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C3" w:rsidRPr="00E360C3" w:rsidRDefault="00E360C3" w:rsidP="00FD66CA">
      <w:pPr>
        <w:jc w:val="center"/>
        <w:rPr>
          <w:rFonts w:ascii="標楷體"/>
          <w:bCs/>
          <w:spacing w:val="200"/>
          <w:kern w:val="0"/>
          <w:sz w:val="4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r w:rsidRPr="00E360C3">
        <w:rPr>
          <w:rFonts w:ascii="標楷體" w:hint="eastAsia"/>
          <w:bCs/>
          <w:spacing w:val="200"/>
          <w:kern w:val="0"/>
          <w:sz w:val="40"/>
        </w:rPr>
        <w:t>調查報告</w:t>
      </w:r>
    </w:p>
    <w:p w:rsidR="00E360C3" w:rsidRPr="00E360C3" w:rsidRDefault="00E360C3" w:rsidP="00E360C3">
      <w:pPr>
        <w:numPr>
          <w:ilvl w:val="0"/>
          <w:numId w:val="1"/>
        </w:numPr>
        <w:kinsoku w:val="0"/>
        <w:ind w:left="2380" w:hanging="2380"/>
        <w:jc w:val="both"/>
        <w:outlineLvl w:val="0"/>
        <w:rPr>
          <w:rFonts w:ascii="標楷體" w:hAnsi="Arial"/>
          <w:bCs/>
          <w:kern w:val="0"/>
          <w:szCs w:val="52"/>
        </w:rPr>
      </w:pPr>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1806180"/>
      <w:bookmarkStart w:id="33" w:name="_Toc529218256"/>
      <w:bookmarkStart w:id="34" w:name="_Toc529222679"/>
      <w:bookmarkStart w:id="35" w:name="_Toc529223101"/>
      <w:bookmarkStart w:id="36" w:name="_Toc529223852"/>
      <w:bookmarkStart w:id="37" w:name="_Toc529228248"/>
      <w:bookmarkStart w:id="38" w:name="_Toc2400384"/>
      <w:bookmarkStart w:id="39" w:name="_Toc4316179"/>
      <w:bookmarkStart w:id="40" w:name="_Toc4473320"/>
      <w:bookmarkStart w:id="41" w:name="_Toc69556887"/>
      <w:bookmarkStart w:id="42" w:name="_Toc69556936"/>
      <w:bookmarkStart w:id="43" w:name="_Toc69609810"/>
      <w:bookmarkStart w:id="44" w:name="_Toc70241806"/>
      <w:bookmarkStart w:id="45" w:name="_Toc70242195"/>
      <w:r w:rsidRPr="00E360C3">
        <w:rPr>
          <w:rFonts w:ascii="標楷體" w:hAnsi="Arial" w:hint="eastAsia"/>
          <w:bCs/>
          <w:kern w:val="0"/>
          <w:szCs w:val="52"/>
        </w:rPr>
        <w:t>案　　由：</w:t>
      </w:r>
      <w:bookmarkEnd w:id="22"/>
      <w:bookmarkEnd w:id="23"/>
      <w:bookmarkEnd w:id="24"/>
      <w:bookmarkEnd w:id="25"/>
      <w:bookmarkEnd w:id="26"/>
      <w:bookmarkEnd w:id="27"/>
      <w:bookmarkEnd w:id="28"/>
      <w:bookmarkEnd w:id="29"/>
      <w:bookmarkEnd w:id="30"/>
      <w:bookmarkEnd w:id="31"/>
      <w:r w:rsidR="006C4A30" w:rsidRPr="00E360C3">
        <w:rPr>
          <w:rFonts w:ascii="標楷體" w:hAnsi="Arial"/>
          <w:bCs/>
          <w:kern w:val="0"/>
          <w:szCs w:val="52"/>
        </w:rPr>
        <w:fldChar w:fldCharType="begin"/>
      </w:r>
      <w:r w:rsidRPr="00E360C3">
        <w:rPr>
          <w:rFonts w:ascii="標楷體" w:hAnsi="Arial"/>
          <w:bCs/>
          <w:kern w:val="0"/>
          <w:szCs w:val="52"/>
        </w:rPr>
        <w:instrText xml:space="preserve"> MERGEFIELD </w:instrText>
      </w:r>
      <w:r w:rsidRPr="00E360C3">
        <w:rPr>
          <w:rFonts w:ascii="標楷體" w:hAnsi="Arial" w:hint="eastAsia"/>
          <w:bCs/>
          <w:kern w:val="0"/>
          <w:szCs w:val="52"/>
        </w:rPr>
        <w:instrText>案由</w:instrText>
      </w:r>
      <w:r w:rsidR="006C4A30" w:rsidRPr="00E360C3">
        <w:rPr>
          <w:rFonts w:ascii="標楷體" w:hAnsi="Arial"/>
          <w:bCs/>
          <w:kern w:val="0"/>
          <w:szCs w:val="52"/>
        </w:rPr>
        <w:fldChar w:fldCharType="separate"/>
      </w:r>
      <w:r w:rsidRPr="00E360C3">
        <w:rPr>
          <w:rFonts w:ascii="標楷體" w:hAnsi="Arial" w:hint="eastAsia"/>
          <w:bCs/>
          <w:noProof/>
          <w:kern w:val="0"/>
          <w:szCs w:val="52"/>
        </w:rPr>
        <w:t>據悉，</w:t>
      </w:r>
      <w:r w:rsidR="003C5648">
        <w:rPr>
          <w:rFonts w:ascii="標楷體" w:hAnsi="Arial" w:hint="eastAsia"/>
          <w:bCs/>
          <w:noProof/>
          <w:kern w:val="0"/>
          <w:szCs w:val="52"/>
        </w:rPr>
        <w:t>近來多件司法</w:t>
      </w:r>
      <w:r w:rsidRPr="00E360C3">
        <w:rPr>
          <w:rFonts w:ascii="標楷體" w:hAnsi="Arial" w:hint="eastAsia"/>
          <w:bCs/>
          <w:noProof/>
          <w:kern w:val="0"/>
          <w:szCs w:val="52"/>
        </w:rPr>
        <w:t>判決</w:t>
      </w:r>
      <w:r w:rsidR="003C5648">
        <w:rPr>
          <w:rFonts w:ascii="標楷體" w:hAnsi="Arial" w:hint="eastAsia"/>
          <w:bCs/>
          <w:noProof/>
          <w:kern w:val="0"/>
          <w:szCs w:val="52"/>
        </w:rPr>
        <w:t>對觸犯重大犯罪之精神障礙被告宣告</w:t>
      </w:r>
      <w:r w:rsidRPr="00E360C3">
        <w:rPr>
          <w:rFonts w:ascii="標楷體" w:hAnsi="Arial" w:hint="eastAsia"/>
          <w:bCs/>
          <w:noProof/>
          <w:kern w:val="0"/>
          <w:szCs w:val="52"/>
        </w:rPr>
        <w:t>刑後監護之處分。究法務部過往執行監護處分之程序為何？執行過程有無遭遇困境？是否確能給予</w:t>
      </w:r>
      <w:r w:rsidR="00BE4F49">
        <w:rPr>
          <w:rFonts w:ascii="標楷體" w:hAnsi="Arial" w:hint="eastAsia"/>
          <w:bCs/>
          <w:noProof/>
          <w:kern w:val="0"/>
          <w:szCs w:val="52"/>
        </w:rPr>
        <w:t>精神障礙犯罪</w:t>
      </w:r>
      <w:r w:rsidRPr="00E360C3">
        <w:rPr>
          <w:rFonts w:ascii="標楷體" w:hAnsi="Arial" w:hint="eastAsia"/>
          <w:bCs/>
          <w:noProof/>
          <w:kern w:val="0"/>
          <w:szCs w:val="52"/>
        </w:rPr>
        <w:t>者適當的精神醫療，俾其若有機會假釋時，可以矯正其惡性，防範其再犯？未來法務部在面對精神障礙之犯罪者時，是否能建構起社會安全網，有效維護民眾生命安全？以上均有深入調查之必要案。</w:t>
      </w:r>
      <w:bookmarkEnd w:id="32"/>
      <w:r w:rsidR="006C4A30" w:rsidRPr="00E360C3">
        <w:rPr>
          <w:rFonts w:ascii="標楷體" w:hAnsi="Arial"/>
          <w:bCs/>
          <w:kern w:val="0"/>
          <w:szCs w:val="52"/>
        </w:rPr>
        <w:fldChar w:fldCharType="end"/>
      </w:r>
      <w:bookmarkEnd w:id="33"/>
      <w:bookmarkEnd w:id="34"/>
      <w:bookmarkEnd w:id="35"/>
      <w:bookmarkEnd w:id="36"/>
      <w:bookmarkEnd w:id="37"/>
      <w:bookmarkEnd w:id="38"/>
      <w:bookmarkEnd w:id="39"/>
      <w:bookmarkEnd w:id="40"/>
      <w:bookmarkEnd w:id="41"/>
      <w:bookmarkEnd w:id="42"/>
      <w:bookmarkEnd w:id="43"/>
      <w:bookmarkEnd w:id="44"/>
      <w:bookmarkEnd w:id="45"/>
    </w:p>
    <w:p w:rsidR="00F43FEC" w:rsidRPr="00F43FEC" w:rsidRDefault="00F43FEC" w:rsidP="00F43FEC">
      <w:pPr>
        <w:pStyle w:val="1"/>
        <w:ind w:left="2380" w:hanging="2380"/>
      </w:pPr>
      <w:bookmarkStart w:id="46" w:name="_Toc180622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F43FEC">
        <w:rPr>
          <w:rFonts w:hint="eastAsia"/>
        </w:rPr>
        <w:t>調查意見：</w:t>
      </w:r>
      <w:bookmarkEnd w:id="46"/>
    </w:p>
    <w:p w:rsidR="00F43FEC" w:rsidRPr="00F43FEC" w:rsidRDefault="00F43FEC" w:rsidP="00F43FEC">
      <w:pPr>
        <w:tabs>
          <w:tab w:val="left" w:pos="567"/>
        </w:tabs>
        <w:kinsoku w:val="0"/>
        <w:ind w:leftChars="200" w:left="680" w:firstLineChars="200" w:firstLine="680"/>
        <w:jc w:val="both"/>
        <w:rPr>
          <w:rFonts w:ascii="標楷體"/>
          <w:kern w:val="0"/>
        </w:rPr>
      </w:pPr>
      <w:bookmarkStart w:id="47" w:name="_Toc524895648"/>
      <w:bookmarkStart w:id="48" w:name="_Toc524896194"/>
      <w:bookmarkStart w:id="49" w:name="_Toc524896224"/>
      <w:bookmarkStart w:id="50" w:name="_Toc524902734"/>
      <w:bookmarkStart w:id="51" w:name="_Toc525066148"/>
      <w:bookmarkStart w:id="52" w:name="_Toc525070839"/>
      <w:bookmarkStart w:id="53" w:name="_Toc525938379"/>
      <w:bookmarkStart w:id="54" w:name="_Toc525939227"/>
      <w:bookmarkStart w:id="55" w:name="_Toc525939732"/>
      <w:bookmarkStart w:id="56" w:name="_Toc529218272"/>
      <w:r w:rsidRPr="00F43FEC">
        <w:rPr>
          <w:rFonts w:ascii="標楷體" w:hint="eastAsia"/>
          <w:kern w:val="0"/>
        </w:rPr>
        <w:t>所謂「監護處分」，係指依刑法第87條規定，對於精神障礙及心智缺陷犯罪者（下稱</w:t>
      </w:r>
      <w:r w:rsidR="002A3A9C">
        <w:rPr>
          <w:rFonts w:ascii="標楷體" w:hint="eastAsia"/>
          <w:kern w:val="0"/>
        </w:rPr>
        <w:t>精障犯罪者</w:t>
      </w:r>
      <w:r w:rsidRPr="00F43FEC">
        <w:rPr>
          <w:rFonts w:ascii="標楷體" w:hint="eastAsia"/>
          <w:kern w:val="0"/>
        </w:rPr>
        <w:t>），因欠缺違法行為的辨識能力及控制能力而免除或減輕其刑時，如認為「其情狀足認有再犯或有危害公共安全之虞」時，法官應宣告刑之執行完畢或赦免出獄後（必要時於刑之執行前），至精神病院、醫院或其他適當處所，接受強制性的監護治療（與刑法第88條毒品禁戒、第89條酒癮禁戒、第91條之1性侵害加害人強制治療，屬不同的保安處分類型）。近年來我國發生多起精神病患者隨機殺人、殺人分屍、家庭暴力或兒虐致死及殺子自殺等重大社會事件，</w:t>
      </w:r>
      <w:r w:rsidR="003C5648">
        <w:rPr>
          <w:rFonts w:ascii="標楷體" w:hint="eastAsia"/>
          <w:kern w:val="0"/>
        </w:rPr>
        <w:t>例如</w:t>
      </w:r>
      <w:r w:rsidRPr="00F43FEC">
        <w:rPr>
          <w:rFonts w:ascii="標楷體" w:hint="eastAsia"/>
          <w:kern w:val="0"/>
        </w:rPr>
        <w:t>民國（下同）105年3月28日思覺失調症患者</w:t>
      </w:r>
      <w:r w:rsidR="00767D0C">
        <w:rPr>
          <w:rFonts w:ascii="標楷體" w:hint="eastAsia"/>
          <w:kern w:val="0"/>
        </w:rPr>
        <w:t>王○○</w:t>
      </w:r>
      <w:r w:rsidRPr="00F43FEC">
        <w:rPr>
          <w:rFonts w:ascii="標楷體" w:hint="eastAsia"/>
          <w:kern w:val="0"/>
        </w:rPr>
        <w:t>，在臺北市內湖區環山路</w:t>
      </w:r>
      <w:r w:rsidR="00C05D15">
        <w:rPr>
          <w:rFonts w:ascii="標楷體" w:hint="eastAsia"/>
          <w:kern w:val="0"/>
        </w:rPr>
        <w:t>旁</w:t>
      </w:r>
      <w:r w:rsidRPr="00F43FEC">
        <w:rPr>
          <w:rFonts w:ascii="標楷體" w:hint="eastAsia"/>
          <w:kern w:val="0"/>
        </w:rPr>
        <w:t>，持菜刀隨機砍殺母親仍在旁的4歲女童致死事件（下稱小燈泡案），震驚社會。臺灣高等法院</w:t>
      </w:r>
      <w:r w:rsidR="00F13990">
        <w:rPr>
          <w:rFonts w:ascii="標楷體" w:hint="eastAsia"/>
          <w:kern w:val="0"/>
        </w:rPr>
        <w:t>（下稱高院）</w:t>
      </w:r>
      <w:r w:rsidRPr="00F43FEC">
        <w:rPr>
          <w:rFonts w:ascii="標楷體" w:hint="eastAsia"/>
          <w:kern w:val="0"/>
        </w:rPr>
        <w:t>於107年7月以被告</w:t>
      </w:r>
      <w:r w:rsidR="00767D0C">
        <w:rPr>
          <w:rFonts w:ascii="標楷體" w:hint="eastAsia"/>
          <w:kern w:val="0"/>
        </w:rPr>
        <w:t>王○○</w:t>
      </w:r>
      <w:r w:rsidRPr="00F43FEC">
        <w:rPr>
          <w:rFonts w:ascii="標楷體" w:hint="eastAsia"/>
          <w:kern w:val="0"/>
        </w:rPr>
        <w:t>罹患思覺失調症，產生殺害女童之犯罪動機，且其辨識行為違法及控制能力因精神障礙顯著降低，判處</w:t>
      </w:r>
      <w:r w:rsidR="00767D0C">
        <w:rPr>
          <w:rFonts w:ascii="標楷體" w:hint="eastAsia"/>
          <w:kern w:val="0"/>
        </w:rPr>
        <w:t>王○○</w:t>
      </w:r>
      <w:r w:rsidRPr="00F43FEC">
        <w:rPr>
          <w:rFonts w:ascii="標楷體" w:hint="eastAsia"/>
          <w:kern w:val="0"/>
        </w:rPr>
        <w:t>無期徒刑並宣告刑後監護5年之處分</w:t>
      </w:r>
      <w:r w:rsidRPr="00F43FEC">
        <w:rPr>
          <w:rFonts w:ascii="標楷體" w:hint="eastAsia"/>
          <w:kern w:val="0"/>
        </w:rPr>
        <w:lastRenderedPageBreak/>
        <w:t>（該院106年度上重訴字第14號刑事判決）</w:t>
      </w:r>
      <w:r w:rsidRPr="00F43FEC">
        <w:rPr>
          <w:rFonts w:ascii="標楷體"/>
          <w:kern w:val="0"/>
          <w:vertAlign w:val="superscript"/>
        </w:rPr>
        <w:footnoteReference w:id="1"/>
      </w:r>
      <w:r w:rsidRPr="00F43FEC">
        <w:rPr>
          <w:rFonts w:ascii="標楷體" w:hint="eastAsia"/>
          <w:kern w:val="0"/>
        </w:rPr>
        <w:t>。然而監護處分如何減低</w:t>
      </w:r>
      <w:r w:rsidR="002A3A9C">
        <w:rPr>
          <w:rFonts w:ascii="標楷體" w:hint="eastAsia"/>
          <w:kern w:val="0"/>
        </w:rPr>
        <w:t>精障犯罪者</w:t>
      </w:r>
      <w:r w:rsidRPr="00F43FEC">
        <w:rPr>
          <w:rFonts w:ascii="標楷體" w:hint="eastAsia"/>
          <w:kern w:val="0"/>
        </w:rPr>
        <w:t>的再犯危險？其等回歸社會後如何持續追蹤及治療？社會各界仍有高度疑慮</w:t>
      </w:r>
      <w:r w:rsidRPr="00F43FEC">
        <w:rPr>
          <w:rFonts w:ascii="標楷體"/>
          <w:kern w:val="0"/>
          <w:vertAlign w:val="superscript"/>
        </w:rPr>
        <w:footnoteReference w:id="2"/>
      </w:r>
      <w:r w:rsidRPr="00F43FEC">
        <w:rPr>
          <w:rFonts w:ascii="標楷體" w:hint="eastAsia"/>
          <w:kern w:val="0"/>
        </w:rPr>
        <w:t>。案經諮詢桃園療養院陳快樂醫師、台北市聯合醫院松德院區楊添圍院長、桃園療養院吳坤鴻主任、嘉南療養院李俊宏主任、草屯療養院黃聿斐醫師、臺北大學法律系曾淑瑜教授</w:t>
      </w:r>
      <w:r w:rsidRPr="00F43FEC">
        <w:rPr>
          <w:rFonts w:ascii="標楷體"/>
          <w:kern w:val="0"/>
          <w:vertAlign w:val="superscript"/>
        </w:rPr>
        <w:footnoteReference w:id="3"/>
      </w:r>
      <w:r w:rsidRPr="00F43FEC">
        <w:rPr>
          <w:rFonts w:ascii="標楷體" w:hint="eastAsia"/>
          <w:kern w:val="0"/>
        </w:rPr>
        <w:t>；約請司法院刑事廳吳秋宏副廳長、法務部檢察司黃謀信副司長、鄧巧羚主任檢察官、保護司謝正良科長、矯正署周輝煌副署長、衛生福利部</w:t>
      </w:r>
      <w:r w:rsidR="00844383">
        <w:rPr>
          <w:rFonts w:ascii="標楷體" w:hint="eastAsia"/>
          <w:kern w:val="0"/>
        </w:rPr>
        <w:t>（下稱</w:t>
      </w:r>
      <w:r w:rsidR="00844383" w:rsidRPr="00F43FEC">
        <w:rPr>
          <w:rFonts w:ascii="標楷體" w:hint="eastAsia"/>
          <w:kern w:val="0"/>
        </w:rPr>
        <w:t>衛福部</w:t>
      </w:r>
      <w:r w:rsidR="00844383">
        <w:rPr>
          <w:rFonts w:ascii="標楷體" w:hint="eastAsia"/>
          <w:kern w:val="0"/>
        </w:rPr>
        <w:t>）</w:t>
      </w:r>
      <w:r w:rsidRPr="00F43FEC">
        <w:rPr>
          <w:rFonts w:ascii="標楷體" w:hint="eastAsia"/>
          <w:kern w:val="0"/>
        </w:rPr>
        <w:t>心理及口腔健康司（下稱心口司）諶立中司長，及內政部警政署防治組蔡鴻義組長等主管人員到院說明，已調查完畢。調查發現監護處分之執行層面存有諸多困境，有賴法務部參酌先進國家作法，協調司法院及衛福部發展多元化及彈性的監護治療模式，寬列相關經費，且於受處分人出獄（院）時，強化司法監督功能，建立個案管理機制，媒介職業、教育、生活等各項資源，協助其回歸社會，並宜評估成立司法病院的可行性。至於</w:t>
      </w:r>
      <w:r w:rsidR="002A3A9C">
        <w:rPr>
          <w:rFonts w:ascii="標楷體" w:hint="eastAsia"/>
          <w:kern w:val="0"/>
        </w:rPr>
        <w:t>精障犯罪者</w:t>
      </w:r>
      <w:r w:rsidRPr="00F43FEC">
        <w:rPr>
          <w:rFonts w:ascii="標楷體" w:hint="eastAsia"/>
          <w:kern w:val="0"/>
        </w:rPr>
        <w:t>責任能力或監護處分實質要件應如何鑑定評估等</w:t>
      </w:r>
      <w:r w:rsidRPr="00F43FEC">
        <w:rPr>
          <w:rFonts w:ascii="標楷體" w:hint="eastAsia"/>
          <w:kern w:val="0"/>
        </w:rPr>
        <w:lastRenderedPageBreak/>
        <w:t>項，非本案調查範圍，合先敘明。茲將調查意見分述如下；</w:t>
      </w:r>
    </w:p>
    <w:p w:rsidR="00F43FEC" w:rsidRPr="00F13990" w:rsidRDefault="00F43FEC" w:rsidP="00F13990">
      <w:pPr>
        <w:pStyle w:val="2"/>
        <w:rPr>
          <w:b/>
        </w:rPr>
      </w:pPr>
      <w:bookmarkStart w:id="57" w:name="_Toc1806225"/>
      <w:r w:rsidRPr="00F13990">
        <w:rPr>
          <w:rFonts w:hint="eastAsia"/>
          <w:b/>
        </w:rPr>
        <w:t>監護處分係針對精障犯罪者施加之保安處分，刑法第87條監護處分於94年參酌德國</w:t>
      </w:r>
      <w:r w:rsidR="00A7393F" w:rsidRPr="00F13990">
        <w:rPr>
          <w:rFonts w:hint="eastAsia"/>
          <w:b/>
        </w:rPr>
        <w:t>立</w:t>
      </w:r>
      <w:r w:rsidRPr="00F13990">
        <w:rPr>
          <w:rFonts w:hint="eastAsia"/>
          <w:b/>
        </w:rPr>
        <w:t>法例修正，</w:t>
      </w:r>
      <w:r w:rsidR="00CE4F4D">
        <w:rPr>
          <w:rFonts w:hint="eastAsia"/>
          <w:b/>
        </w:rPr>
        <w:t>增訂</w:t>
      </w:r>
      <w:r w:rsidRPr="00F13990">
        <w:rPr>
          <w:rFonts w:hint="eastAsia"/>
          <w:b/>
        </w:rPr>
        <w:t>「有再犯或有危害公共安全之虞」之實質要件，改採義務宣告並賦予法官彈性處理監護及執行之先後，以達治療之目的。又我國本諸人權立國之精神，於103年公布施行「身心障礙者權利公約施行法」，而聯合國身心障礙者權利公約（下稱身障公約）揭櫫以「人」為基礎的權利基準，明定政府負有防止精障者遭受酷刑、促進其自立生活與社區融合等責任。但修法迄今，檢察機關執行監護處分仍沿用</w:t>
      </w:r>
      <w:r w:rsidR="00F13990" w:rsidRPr="00F13990">
        <w:rPr>
          <w:rFonts w:hint="eastAsia"/>
          <w:b/>
        </w:rPr>
        <w:t>87年訂頒之「檢察機關執行因心神喪失或精神耗弱受監護處分應行注意事項」</w:t>
      </w:r>
      <w:r w:rsidR="00F13990">
        <w:rPr>
          <w:rFonts w:hint="eastAsia"/>
          <w:b/>
        </w:rPr>
        <w:t>，該規定不僅部分內容不妥適</w:t>
      </w:r>
      <w:r w:rsidRPr="00F13990">
        <w:rPr>
          <w:rFonts w:hint="eastAsia"/>
          <w:b/>
        </w:rPr>
        <w:t>，</w:t>
      </w:r>
      <w:r w:rsidR="00F13990">
        <w:rPr>
          <w:rFonts w:hint="eastAsia"/>
          <w:b/>
        </w:rPr>
        <w:t>且</w:t>
      </w:r>
      <w:r w:rsidRPr="00F13990">
        <w:rPr>
          <w:rFonts w:hint="eastAsia"/>
          <w:b/>
        </w:rPr>
        <w:t>實務面長期存在經費欠缺、執行處所不足</w:t>
      </w:r>
      <w:r w:rsidR="00F13990">
        <w:rPr>
          <w:rFonts w:hint="eastAsia"/>
          <w:b/>
        </w:rPr>
        <w:t>或不適當</w:t>
      </w:r>
      <w:r w:rsidRPr="00F13990">
        <w:rPr>
          <w:rFonts w:hint="eastAsia"/>
          <w:b/>
        </w:rPr>
        <w:t>、處遇內容僵化、醫療紀錄之銜接斷裂等困境。且對於人格違常患者合併重大精神病或物質濫用等具高度危險性之個案，亦未建立合理的監督機制，形成社會安全網的漏洞。法務部允宜參酌先進國家實證作法，儘速檢討充實相關規定，投入足夠的資源及人力，謀求改善之道。</w:t>
      </w:r>
      <w:bookmarkEnd w:id="57"/>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本諸身障公約內國法化之人權保障義務，檢討現行刑事司法對</w:t>
      </w:r>
      <w:r w:rsidR="002A3A9C">
        <w:rPr>
          <w:rFonts w:ascii="標楷體" w:hAnsi="Arial" w:hint="eastAsia"/>
          <w:b/>
          <w:bCs/>
          <w:kern w:val="0"/>
          <w:szCs w:val="36"/>
        </w:rPr>
        <w:t>精障犯罪者</w:t>
      </w:r>
      <w:r w:rsidRPr="00F43FEC">
        <w:rPr>
          <w:rFonts w:ascii="標楷體" w:hAnsi="Arial" w:hint="eastAsia"/>
          <w:b/>
          <w:bCs/>
          <w:kern w:val="0"/>
          <w:szCs w:val="36"/>
        </w:rPr>
        <w:t>處遇及監護處分的具體內涵，須遵循該公約所揭櫫的「禁止酷刑」、「自立生活」與「社區融合」等原則，結合刑事司法與精神醫療專業，依據受處分人的個案狀況及再犯危險因子，發展多元化的執行模式，並引介相關資源，協助其等回歸社會：</w:t>
      </w:r>
    </w:p>
    <w:p w:rsidR="00F43FEC" w:rsidRPr="00F43FEC" w:rsidRDefault="00F43FEC" w:rsidP="00F43FEC">
      <w:pPr>
        <w:tabs>
          <w:tab w:val="left" w:pos="567"/>
        </w:tabs>
        <w:ind w:leftChars="400" w:left="1361" w:firstLineChars="200" w:firstLine="680"/>
        <w:jc w:val="both"/>
        <w:rPr>
          <w:rFonts w:ascii="標楷體"/>
          <w:kern w:val="0"/>
        </w:rPr>
      </w:pPr>
      <w:r w:rsidRPr="00F43FEC">
        <w:rPr>
          <w:rFonts w:ascii="標楷體" w:hint="eastAsia"/>
          <w:kern w:val="0"/>
        </w:rPr>
        <w:t>監護處分係刑法針對</w:t>
      </w:r>
      <w:r w:rsidR="002A3A9C">
        <w:rPr>
          <w:rFonts w:ascii="標楷體" w:hint="eastAsia"/>
          <w:kern w:val="0"/>
        </w:rPr>
        <w:t>精障犯罪者</w:t>
      </w:r>
      <w:r w:rsidRPr="00F43FEC">
        <w:rPr>
          <w:rFonts w:ascii="標楷體" w:hint="eastAsia"/>
          <w:kern w:val="0"/>
        </w:rPr>
        <w:t>之再犯危險性，為補充刑罰之不足，拘束其人身自由並施以治療之</w:t>
      </w:r>
      <w:r w:rsidRPr="00F43FEC">
        <w:rPr>
          <w:rFonts w:ascii="標楷體" w:hint="eastAsia"/>
          <w:kern w:val="0"/>
        </w:rPr>
        <w:lastRenderedPageBreak/>
        <w:t>保安處分。且為連結偵審、在監處遇及後續復歸，建構完整社會安全網所不可或缺的重要環節。參酌司法院釋字第471號解釋意旨及最高法院刑事判決，監護處分因屬限制人身自由之處置，其內容應受比例原則之規範，需與行為人所為行為之嚴重性、行為人所表現之危險性，及對於行為人未來行為之期待性相當</w:t>
      </w:r>
      <w:r w:rsidRPr="00F43FEC">
        <w:rPr>
          <w:rFonts w:ascii="標楷體"/>
          <w:kern w:val="0"/>
          <w:vertAlign w:val="superscript"/>
        </w:rPr>
        <w:footnoteReference w:id="4"/>
      </w:r>
      <w:r w:rsidRPr="00F43FEC">
        <w:rPr>
          <w:rFonts w:ascii="標楷體" w:hint="eastAsia"/>
          <w:kern w:val="0"/>
        </w:rPr>
        <w:t>。至於其具體內涵及細節性規範，則有參酌國際公約及先進國家之作法，加以充實的必要。質言之：</w:t>
      </w:r>
    </w:p>
    <w:p w:rsidR="00F43FEC" w:rsidRPr="00F43FEC" w:rsidRDefault="00F43FEC" w:rsidP="000653AD">
      <w:pPr>
        <w:pStyle w:val="4"/>
      </w:pPr>
      <w:r w:rsidRPr="00F43FEC">
        <w:rPr>
          <w:rFonts w:hint="eastAsia"/>
        </w:rPr>
        <w:t>我國於103年8月20日公布「身心障礙者權利公約施行法」，並自103年12月3日起施行。身</w:t>
      </w:r>
      <w:r w:rsidR="000653AD">
        <w:rPr>
          <w:rFonts w:hint="eastAsia"/>
        </w:rPr>
        <w:t>障</w:t>
      </w:r>
      <w:r w:rsidRPr="00F43FEC">
        <w:rPr>
          <w:rFonts w:hint="eastAsia"/>
        </w:rPr>
        <w:t>公約有關保障身心障礙者人權之規定，具有國內法律之效力。該公約揭櫫尊重身心障礙之多樣化特質，政府機關應建構以「人」為基礎的權利基準，依公約第15條第2項政府措施應防止身心障礙者遭受酷刑、或殘忍、不人道或侮辱人格之待遇或處罰、第19條強調自立生活與社區融合</w:t>
      </w:r>
      <w:r w:rsidR="009F6C3A">
        <w:rPr>
          <w:rStyle w:val="af2"/>
        </w:rPr>
        <w:footnoteReference w:id="5"/>
      </w:r>
      <w:r w:rsidRPr="00F43FEC">
        <w:rPr>
          <w:rFonts w:hint="eastAsia"/>
        </w:rPr>
        <w:t>。</w:t>
      </w:r>
      <w:r w:rsidR="000653AD" w:rsidRPr="00F43FEC">
        <w:rPr>
          <w:rFonts w:hint="eastAsia"/>
        </w:rPr>
        <w:t>精障犯罪者亦應享有人權保障</w:t>
      </w:r>
      <w:r w:rsidR="000653AD">
        <w:rPr>
          <w:rFonts w:hint="eastAsia"/>
        </w:rPr>
        <w:t>，其等</w:t>
      </w:r>
      <w:r w:rsidRPr="00F43FEC">
        <w:rPr>
          <w:rFonts w:hint="eastAsia"/>
        </w:rPr>
        <w:t>犯罪行</w:t>
      </w:r>
      <w:r w:rsidRPr="00F43FEC">
        <w:rPr>
          <w:rFonts w:hint="eastAsia"/>
        </w:rPr>
        <w:lastRenderedPageBreak/>
        <w:t>為，經常係受制於生理及心理之缺陷所為</w:t>
      </w:r>
      <w:r w:rsidR="000653AD">
        <w:rPr>
          <w:rFonts w:hint="eastAsia"/>
        </w:rPr>
        <w:t>（例如高院小燈泡案判決指出，被告</w:t>
      </w:r>
      <w:r w:rsidR="00767D0C">
        <w:rPr>
          <w:rFonts w:hint="eastAsia"/>
        </w:rPr>
        <w:t>王○○</w:t>
      </w:r>
      <w:r w:rsidR="000653AD" w:rsidRPr="000653AD">
        <w:rPr>
          <w:rFonts w:hint="eastAsia"/>
        </w:rPr>
        <w:t>受到思覺失調症的固著妄想所支配，行為時無異於思覺失調症之半個「俘虜」，被告此種違法性認識偏誤，係因其生理因素之思覺失調症所造成，自無迴避可能性之可言。</w:t>
      </w:r>
      <w:r w:rsidR="000653AD">
        <w:rPr>
          <w:rFonts w:hint="eastAsia"/>
        </w:rPr>
        <w:t>）</w:t>
      </w:r>
      <w:r w:rsidRPr="00F43FEC">
        <w:rPr>
          <w:rFonts w:hint="eastAsia"/>
        </w:rPr>
        <w:t>該等缺陷</w:t>
      </w:r>
      <w:r w:rsidR="000653AD">
        <w:rPr>
          <w:rFonts w:hint="eastAsia"/>
        </w:rPr>
        <w:t>在醫學</w:t>
      </w:r>
      <w:r w:rsidR="001529BA">
        <w:rPr>
          <w:rFonts w:hint="eastAsia"/>
        </w:rPr>
        <w:t>上</w:t>
      </w:r>
      <w:r w:rsidRPr="00F43FEC">
        <w:rPr>
          <w:rFonts w:hint="eastAsia"/>
        </w:rPr>
        <w:t>僅能</w:t>
      </w:r>
      <w:r w:rsidR="000653AD">
        <w:rPr>
          <w:rFonts w:hint="eastAsia"/>
        </w:rPr>
        <w:t>加以</w:t>
      </w:r>
      <w:r w:rsidRPr="00F43FEC">
        <w:rPr>
          <w:rFonts w:hint="eastAsia"/>
        </w:rPr>
        <w:t>「控制」而不具有「治癒」</w:t>
      </w:r>
      <w:r w:rsidR="000653AD">
        <w:rPr>
          <w:rFonts w:hint="eastAsia"/>
        </w:rPr>
        <w:t>的</w:t>
      </w:r>
      <w:r w:rsidRPr="00F43FEC">
        <w:rPr>
          <w:rFonts w:hint="eastAsia"/>
        </w:rPr>
        <w:t>可能性，且其等對刑罰的適應性低，對其施以長期</w:t>
      </w:r>
      <w:r w:rsidR="000653AD">
        <w:rPr>
          <w:rFonts w:hint="eastAsia"/>
        </w:rPr>
        <w:t>高壓</w:t>
      </w:r>
      <w:r w:rsidRPr="00F43FEC">
        <w:rPr>
          <w:rFonts w:hint="eastAsia"/>
        </w:rPr>
        <w:t>封閉的機構處遇，可能</w:t>
      </w:r>
      <w:r w:rsidR="000653AD">
        <w:rPr>
          <w:rFonts w:hint="eastAsia"/>
        </w:rPr>
        <w:t>因人際疏離更</w:t>
      </w:r>
      <w:r w:rsidRPr="00F43FEC">
        <w:rPr>
          <w:rFonts w:hint="eastAsia"/>
        </w:rPr>
        <w:t>導致病情</w:t>
      </w:r>
      <w:r w:rsidR="003C5648">
        <w:rPr>
          <w:rFonts w:hint="eastAsia"/>
        </w:rPr>
        <w:t>惡</w:t>
      </w:r>
      <w:r w:rsidRPr="00F43FEC">
        <w:rPr>
          <w:rFonts w:hint="eastAsia"/>
        </w:rPr>
        <w:t>化而難以回歸社會。</w:t>
      </w:r>
      <w:r w:rsidR="0070241B">
        <w:rPr>
          <w:rFonts w:hint="eastAsia"/>
        </w:rPr>
        <w:t>政府</w:t>
      </w:r>
      <w:r w:rsidRPr="00F43FEC">
        <w:rPr>
          <w:rFonts w:hint="eastAsia"/>
        </w:rPr>
        <w:t>對其等因精神障礙導</w:t>
      </w:r>
      <w:r w:rsidR="000653AD">
        <w:rPr>
          <w:rFonts w:hint="eastAsia"/>
        </w:rPr>
        <w:t>致的犯罪</w:t>
      </w:r>
      <w:r w:rsidRPr="00F43FEC">
        <w:rPr>
          <w:rFonts w:hint="eastAsia"/>
        </w:rPr>
        <w:t>行為，</w:t>
      </w:r>
      <w:r w:rsidR="000653AD">
        <w:rPr>
          <w:rFonts w:hint="eastAsia"/>
        </w:rPr>
        <w:t>除</w:t>
      </w:r>
      <w:r w:rsidR="0070241B">
        <w:rPr>
          <w:rFonts w:hint="eastAsia"/>
        </w:rPr>
        <w:t>施以</w:t>
      </w:r>
      <w:r w:rsidR="000653AD">
        <w:rPr>
          <w:rFonts w:hint="eastAsia"/>
        </w:rPr>
        <w:t>刑罰外，</w:t>
      </w:r>
      <w:r w:rsidR="0070241B">
        <w:rPr>
          <w:rFonts w:hint="eastAsia"/>
        </w:rPr>
        <w:t>應採</w:t>
      </w:r>
      <w:r w:rsidRPr="00F43FEC">
        <w:rPr>
          <w:rFonts w:hint="eastAsia"/>
        </w:rPr>
        <w:t>取多樣化措施，協助其復歸社會</w:t>
      </w:r>
      <w:r w:rsidR="0070241B">
        <w:rPr>
          <w:rFonts w:hint="eastAsia"/>
        </w:rPr>
        <w:t>。</w:t>
      </w:r>
      <w:r w:rsidRPr="00F43FEC">
        <w:rPr>
          <w:rFonts w:hint="eastAsia"/>
        </w:rPr>
        <w:t>因此，監護制度不但具有防衛社會的目的，更有實踐身權公約，維護精障者人權的積極意義。</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借鏡先進國家在精障犯罪者處遇的刑事政策，無不採取案件分流及去機構化政策，對於尚具有治療可能性之個案，施以多元介入及彈性的監護治療模式，並整合刑事司法與精神衛生領域，發展「治療性司法」，協助</w:t>
      </w:r>
      <w:r w:rsidR="002A3A9C">
        <w:rPr>
          <w:rFonts w:ascii="標楷體" w:hAnsi="Arial" w:hint="eastAsia"/>
          <w:szCs w:val="36"/>
        </w:rPr>
        <w:t>精障犯罪者</w:t>
      </w:r>
      <w:r w:rsidRPr="00F43FEC">
        <w:rPr>
          <w:rFonts w:ascii="標楷體" w:hAnsi="Arial" w:hint="eastAsia"/>
          <w:szCs w:val="36"/>
        </w:rPr>
        <w:t>復歸社會。本案經諮詢專家學者，提供日本、德國、美國立法例及相關實證模式（詳如後述），足供我國作為落實監護處分及建置配套制度的參考。</w:t>
      </w:r>
    </w:p>
    <w:p w:rsidR="00F43FEC" w:rsidRPr="005D1AFD" w:rsidRDefault="00F43FEC" w:rsidP="005D1AFD">
      <w:pPr>
        <w:pStyle w:val="3"/>
        <w:rPr>
          <w:b/>
        </w:rPr>
      </w:pPr>
      <w:r w:rsidRPr="005D1AFD">
        <w:rPr>
          <w:rFonts w:hint="eastAsia"/>
          <w:b/>
        </w:rPr>
        <w:t>我國於94年修正刑法第19條有關精神障礙犯罪者責任能力的認定標準，並於第87條</w:t>
      </w:r>
      <w:r w:rsidR="00CE4F4D">
        <w:rPr>
          <w:rFonts w:hint="eastAsia"/>
          <w:b/>
        </w:rPr>
        <w:t>增訂</w:t>
      </w:r>
      <w:r w:rsidRPr="005D1AFD">
        <w:rPr>
          <w:rFonts w:hint="eastAsia"/>
          <w:b/>
        </w:rPr>
        <w:t>監護處分之實質要件、改採義務宣告、增加刑前監護及延長最長執行期間至5年。但檢察機關執行監護處分，仍依據臺灣高等檢察署於87年訂頒之「檢察機關執行因心神喪失或精神耗弱受監護處分應行注意</w:t>
      </w:r>
      <w:r w:rsidRPr="005D1AFD">
        <w:rPr>
          <w:rFonts w:hint="eastAsia"/>
          <w:b/>
        </w:rPr>
        <w:lastRenderedPageBreak/>
        <w:t>事項」</w:t>
      </w:r>
      <w:r w:rsidR="005D1AFD" w:rsidRPr="005D1AFD">
        <w:rPr>
          <w:rFonts w:hint="eastAsia"/>
          <w:b/>
        </w:rPr>
        <w:t>（下稱「執行監護處分應行注意事項」）</w:t>
      </w:r>
      <w:r w:rsidRPr="005D1AFD">
        <w:rPr>
          <w:rFonts w:hint="eastAsia"/>
          <w:b/>
        </w:rPr>
        <w:t>，不但內容陳舊，且欠缺細節性的完整配套，有欠妥適：</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有關刑事責任能力與監護處分，修正前刑法第19條原以「心神喪失」及「精神耗弱」作為責任能力的判斷標準；修法前刑法第87條規定：因心神喪失者而不罰者，得令入相當處所施以戒護；因精神耗弱而減輕其刑者，得於刑之執行完畢或赦免後，令入相當處所施以戒護。由法官依裁量宣告之，期間為3年以下及一律於刑罰執行完畢或赦免後為之。94年刑法第19條修正（95年7月1日施行）為：犯罪行為人在生理上經鑑定罹患嚴重精神疾病或心智缺陷，而該疾病或缺損狀態影響個人行為時自由意志（即「辨識能力」及「控制能力」），不具有完全責任能力而應予無罪或減輕其刑。同法第87條修正為</w:t>
      </w:r>
      <w:r w:rsidRPr="00F43FEC">
        <w:rPr>
          <w:rFonts w:ascii="標楷體" w:hAnsi="Arial"/>
          <w:szCs w:val="36"/>
          <w:vertAlign w:val="superscript"/>
        </w:rPr>
        <w:footnoteReference w:id="6"/>
      </w:r>
      <w:r w:rsidRPr="00F43FEC">
        <w:rPr>
          <w:rFonts w:ascii="標楷體" w:hAnsi="Arial" w:hint="eastAsia"/>
          <w:szCs w:val="36"/>
        </w:rPr>
        <w:t>：因刑法第19條減輕或免除其刑之行為人如「</w:t>
      </w:r>
      <w:r w:rsidRPr="00F43FEC">
        <w:rPr>
          <w:rFonts w:ascii="標楷體" w:hAnsi="Arial" w:hint="eastAsia"/>
          <w:szCs w:val="36"/>
          <w:u w:val="single"/>
        </w:rPr>
        <w:t>其情狀足認有再犯或有危害公共安全之虞時</w:t>
      </w:r>
      <w:r w:rsidRPr="00F43FEC">
        <w:rPr>
          <w:rFonts w:ascii="標楷體" w:hAnsi="Arial" w:hint="eastAsia"/>
          <w:szCs w:val="36"/>
        </w:rPr>
        <w:t>」，應由法院義務宣告入適當場所為監護處分。除了於刑之執行完畢或赦免後執行外，法院得於必要時宣告於刑之執行前為之，且延長執行期間為5年以下。又依刑法第92條規定，訂有期限之保安處分，在期限未終了之前，認為無繼續執行或認為有延長之必要，應</w:t>
      </w:r>
      <w:r w:rsidRPr="00F43FEC">
        <w:rPr>
          <w:rFonts w:ascii="標楷體" w:hAnsi="Arial" w:hint="eastAsia"/>
          <w:szCs w:val="36"/>
        </w:rPr>
        <w:lastRenderedPageBreak/>
        <w:t>報請指揮執行法院的檢察官，聲請免其處分之執行或延長。</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法務部表示，檢察機關執行監護處分之法令依據，除刑法第87、92條外，係依保安處分執行法、精神衛生法</w:t>
      </w:r>
      <w:r w:rsidR="002E3CF3">
        <w:rPr>
          <w:rFonts w:ascii="標楷體" w:hAnsi="Arial" w:hint="eastAsia"/>
          <w:szCs w:val="36"/>
        </w:rPr>
        <w:t>相關規定</w:t>
      </w:r>
      <w:r w:rsidRPr="00F43FEC">
        <w:rPr>
          <w:rFonts w:ascii="標楷體" w:hAnsi="Arial" w:hint="eastAsia"/>
          <w:szCs w:val="36"/>
        </w:rPr>
        <w:t>及「執行監護處分應行注意事項」辦理。其中保安處分執行法第46、47條亦於95年配合刑法修正。然「執行監護處分應行注意事項」係法務部於87年訂頒，相關用語仍採用「心神喪失」、「精神耗弱」，不符合刑法及保安處分執行法外，部分內容亦有欠妥適，例如：</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第2點規定，對於依刑法第87條規定宣告監護處分者，僅限於「刑之執行完畢或赦免後」，欠缺刑前監護之相關規定。</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第3點規定，檢察機關執行監護處分，應委由簽約之「精神專科醫療機構」行之。此與保安處分執行法第46條所定，檢察官應按受處分人情形，指定精神病院、醫院、慈善團體及其最近親屬或「其他適當處所」之規定不符。</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第4、10點規定，受處分人屬精神衛生法所稱之嚴重病人者，應令入衛福部指定之醫療機構，並通知其家屬及保護人照護；監護處分期間屆滿後，應通知其家屬或保護人領回。忽視受處分人如仍具有再犯危險性時，司法強制力如何介入及後續追蹤及監督等問題。</w:t>
      </w:r>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諮詢專家學者表示，監護處分確能控制病情並減少再犯可能性，但實務執行時未妥適審酌監護處所、經費不足、醫療紀錄斷裂、預防再犯之處遇不足、欠缺回歸社會後的配套措施。具體建議政府宜評估設置刑事精障犯罪者專責處遇機構，及發展多元、彈性的監護模式，值得法務部深入檢討：</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lastRenderedPageBreak/>
        <w:t>本院諮詢學者專家指出現行監護處分之執行存諸多困境，彙整分析可歸納為下列6項問題：</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檢察機關指揮執行均送入精神專科療養醫院，未針對個案狀況審酌適當的處所。</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監護處分因受限於健保及醫療目的支付，難以支應欠缺家庭資源的受處分人日常生活所需，亦無法進行再犯預防的治療。</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因監所精神醫療資源不足，導致受處分人在獄中病情惡化，及醫療紀錄從監所轉銜時斷裂，導致刑前監護受處分人出獄後安置產生問題。</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現有假釋及保護管束制度未針對醫療無法處理的反社會人格傾向等危險性</w:t>
      </w:r>
      <w:r w:rsidR="002A3A9C">
        <w:rPr>
          <w:rFonts w:ascii="標楷體" w:hAnsi="Arial" w:hint="eastAsia"/>
          <w:bCs/>
          <w:szCs w:val="36"/>
        </w:rPr>
        <w:t>精障犯罪者</w:t>
      </w:r>
      <w:r w:rsidRPr="00F43FEC">
        <w:rPr>
          <w:rFonts w:ascii="標楷體" w:hAnsi="Arial" w:hint="eastAsia"/>
          <w:bCs/>
          <w:szCs w:val="36"/>
        </w:rPr>
        <w:t>進行評估。</w:t>
      </w:r>
    </w:p>
    <w:p w:rsidR="00F43FEC" w:rsidRPr="00F43FEC" w:rsidRDefault="002A3A9C" w:rsidP="00F43FEC">
      <w:pPr>
        <w:numPr>
          <w:ilvl w:val="4"/>
          <w:numId w:val="1"/>
        </w:numPr>
        <w:kinsoku w:val="0"/>
        <w:jc w:val="both"/>
        <w:outlineLvl w:val="4"/>
        <w:rPr>
          <w:rFonts w:ascii="標楷體" w:hAnsi="Arial"/>
          <w:bCs/>
          <w:szCs w:val="36"/>
        </w:rPr>
      </w:pPr>
      <w:r>
        <w:rPr>
          <w:rFonts w:ascii="標楷體" w:hAnsi="Arial" w:hint="eastAsia"/>
          <w:bCs/>
          <w:szCs w:val="36"/>
        </w:rPr>
        <w:t>精障犯罪者</w:t>
      </w:r>
      <w:r w:rsidR="00F43FEC" w:rsidRPr="00F43FEC">
        <w:rPr>
          <w:rFonts w:ascii="標楷體" w:hAnsi="Arial" w:hint="eastAsia"/>
          <w:bCs/>
          <w:szCs w:val="36"/>
        </w:rPr>
        <w:t>回歸社會前，欠缺社區處遇前置化的過渡機制；回歸社會後，欠缺司法強制力可監督其持續接受治療。</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公衛體系難以承接</w:t>
      </w:r>
      <w:r w:rsidR="002A3A9C">
        <w:rPr>
          <w:rFonts w:ascii="標楷體" w:hAnsi="Arial" w:hint="eastAsia"/>
          <w:bCs/>
          <w:szCs w:val="36"/>
        </w:rPr>
        <w:t>精障犯罪者</w:t>
      </w:r>
      <w:r w:rsidRPr="00F43FEC">
        <w:rPr>
          <w:rFonts w:ascii="標楷體" w:hAnsi="Arial" w:hint="eastAsia"/>
          <w:bCs/>
          <w:szCs w:val="36"/>
        </w:rPr>
        <w:t>回歸社會後的追蹤監督，現行制度忽略精障犯罪者與非犯罪者應採取差別性處遇的必要。</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針對上開困境，學者專家提出3項建議</w:t>
      </w:r>
      <w:r w:rsidR="001529BA">
        <w:rPr>
          <w:rFonts w:ascii="標楷體" w:hAnsi="Arial" w:hint="eastAsia"/>
          <w:szCs w:val="36"/>
        </w:rPr>
        <w:t>，值得法務部深入檢討</w:t>
      </w:r>
      <w:r w:rsidRPr="00F43FEC">
        <w:rPr>
          <w:rFonts w:ascii="標楷體" w:hAnsi="Arial" w:hint="eastAsia"/>
          <w:szCs w:val="36"/>
        </w:rPr>
        <w:t>：</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宜評估設置刑事精障犯罪者專責處遇機構。</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宜整合刑事司法與精神衛生、特殊教育等領域，發展多元、彈性的監護模式。</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應落實現有觀護制度，增加個案管理及整合支持之資源。</w:t>
      </w:r>
    </w:p>
    <w:p w:rsidR="00F43FEC" w:rsidRPr="00F43FEC" w:rsidRDefault="00F43FEC" w:rsidP="00F43FEC">
      <w:pPr>
        <w:numPr>
          <w:ilvl w:val="2"/>
          <w:numId w:val="1"/>
        </w:numPr>
        <w:kinsoku w:val="0"/>
        <w:ind w:left="1360" w:hanging="680"/>
        <w:jc w:val="both"/>
        <w:outlineLvl w:val="2"/>
        <w:rPr>
          <w:rFonts w:ascii="標楷體" w:hAnsi="Arial"/>
          <w:b/>
          <w:bCs/>
          <w:kern w:val="0"/>
          <w:szCs w:val="36"/>
        </w:rPr>
      </w:pPr>
      <w:r w:rsidRPr="00F43FEC">
        <w:rPr>
          <w:rFonts w:ascii="標楷體" w:hAnsi="Arial" w:hint="eastAsia"/>
          <w:b/>
          <w:bCs/>
          <w:kern w:val="0"/>
          <w:szCs w:val="36"/>
        </w:rPr>
        <w:t>如何解決監護處分的困境，有賴行政機關正視精障病患的基本人權，參考先進國家制度及實證研究，從法制面及運作面充實刑事司法與醫療、社工等專業領域的合作，在財務上給予足夠的支持，以協助</w:t>
      </w:r>
      <w:r w:rsidR="002A3A9C">
        <w:rPr>
          <w:rFonts w:ascii="標楷體" w:hAnsi="Arial" w:hint="eastAsia"/>
          <w:b/>
          <w:bCs/>
          <w:kern w:val="0"/>
          <w:szCs w:val="36"/>
        </w:rPr>
        <w:lastRenderedPageBreak/>
        <w:t>精障犯罪者</w:t>
      </w:r>
      <w:r w:rsidRPr="00F43FEC">
        <w:rPr>
          <w:rFonts w:ascii="標楷體" w:hAnsi="Arial" w:hint="eastAsia"/>
          <w:b/>
          <w:bCs/>
          <w:kern w:val="0"/>
          <w:szCs w:val="36"/>
        </w:rPr>
        <w:t>再社會化，實為建立社會安全網最為重要的關鍵：</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「監護處分」</w:t>
      </w:r>
      <w:r w:rsidR="0070241B">
        <w:rPr>
          <w:rFonts w:ascii="標楷體" w:hAnsi="Arial" w:hint="eastAsia"/>
          <w:szCs w:val="36"/>
        </w:rPr>
        <w:t>為</w:t>
      </w:r>
      <w:r w:rsidRPr="00F43FEC">
        <w:rPr>
          <w:rFonts w:ascii="標楷體" w:hAnsi="Arial" w:hint="eastAsia"/>
          <w:szCs w:val="36"/>
        </w:rPr>
        <w:t>達防止</w:t>
      </w:r>
      <w:r w:rsidR="0070241B">
        <w:rPr>
          <w:rFonts w:ascii="標楷體" w:hAnsi="Arial" w:hint="eastAsia"/>
          <w:szCs w:val="36"/>
        </w:rPr>
        <w:t>精障犯罪人</w:t>
      </w:r>
      <w:r w:rsidRPr="00F43FEC">
        <w:rPr>
          <w:rFonts w:ascii="標楷體" w:hAnsi="Arial" w:hint="eastAsia"/>
          <w:szCs w:val="36"/>
        </w:rPr>
        <w:t>再犯，防衛社會安全之目的。</w:t>
      </w:r>
      <w:r w:rsidR="0070241B">
        <w:rPr>
          <w:rFonts w:ascii="標楷體" w:hAnsi="Arial" w:hint="eastAsia"/>
          <w:szCs w:val="36"/>
        </w:rPr>
        <w:t>其</w:t>
      </w:r>
      <w:r w:rsidRPr="00F43FEC">
        <w:rPr>
          <w:rFonts w:ascii="標楷體" w:hAnsi="Arial" w:hint="eastAsia"/>
          <w:szCs w:val="36"/>
        </w:rPr>
        <w:t>執行</w:t>
      </w:r>
      <w:r w:rsidR="0070241B">
        <w:rPr>
          <w:rFonts w:ascii="標楷體" w:hAnsi="Arial" w:hint="eastAsia"/>
          <w:szCs w:val="36"/>
        </w:rPr>
        <w:t>不但</w:t>
      </w:r>
      <w:r w:rsidRPr="00F43FEC">
        <w:rPr>
          <w:rFonts w:ascii="標楷體" w:hAnsi="Arial" w:hint="eastAsia"/>
          <w:szCs w:val="36"/>
        </w:rPr>
        <w:t>需要刑事司法及精神醫療等不同專業領域的合作，更需要相當人力及資源的挹注。誠如</w:t>
      </w:r>
      <w:r w:rsidR="00F13990">
        <w:rPr>
          <w:rFonts w:ascii="標楷體" w:hAnsi="Arial" w:hint="eastAsia"/>
          <w:szCs w:val="36"/>
        </w:rPr>
        <w:t>國立高雄大學</w:t>
      </w:r>
      <w:r w:rsidRPr="00F43FEC">
        <w:rPr>
          <w:rFonts w:ascii="標楷體" w:hAnsi="Arial" w:hint="eastAsia"/>
          <w:szCs w:val="36"/>
        </w:rPr>
        <w:t>張麗卿教授指出，從犯罪學預防的綜合理論角度觀察，普通犯罪人的再社會化有賴於刑罰的教育功能；然對於精神疾病犯罪人再社會化，則主要有賴收容治療。而治療的實際執行，雖有其不可避免的困難，並相當程度造成國家財政上的負擔，但唯有重視病犯的再社會化，才能真正達到保護社會的目的，如精障犯罪人未能得到適當地治療或減緩病情，社會共同生活就有潛在的威脅</w:t>
      </w:r>
      <w:r w:rsidRPr="00F43FEC">
        <w:rPr>
          <w:rFonts w:ascii="標楷體" w:hAnsi="Arial"/>
          <w:szCs w:val="36"/>
          <w:vertAlign w:val="superscript"/>
        </w:rPr>
        <w:footnoteReference w:id="7"/>
      </w:r>
      <w:r w:rsidRPr="00F43FEC">
        <w:rPr>
          <w:rFonts w:ascii="標楷體" w:hAnsi="Arial" w:hint="eastAsia"/>
          <w:szCs w:val="36"/>
        </w:rPr>
        <w:t>。</w:t>
      </w:r>
      <w:r w:rsidR="00F13990">
        <w:rPr>
          <w:rFonts w:ascii="標楷體" w:hAnsi="Arial" w:hint="eastAsia"/>
          <w:szCs w:val="36"/>
        </w:rPr>
        <w:t>國立臺北大學</w:t>
      </w:r>
      <w:r w:rsidR="0070241B" w:rsidRPr="00F43FEC">
        <w:rPr>
          <w:rFonts w:ascii="標楷體" w:hAnsi="Arial" w:hint="eastAsia"/>
          <w:szCs w:val="36"/>
        </w:rPr>
        <w:t>曾淑瑜教授</w:t>
      </w:r>
      <w:r w:rsidR="00987B47">
        <w:rPr>
          <w:rFonts w:ascii="標楷體" w:hAnsi="Arial" w:hint="eastAsia"/>
          <w:szCs w:val="36"/>
        </w:rPr>
        <w:t>亦</w:t>
      </w:r>
      <w:r w:rsidR="0070241B" w:rsidRPr="00F43FEC">
        <w:rPr>
          <w:rFonts w:ascii="標楷體" w:hAnsi="Arial" w:hint="eastAsia"/>
          <w:szCs w:val="36"/>
        </w:rPr>
        <w:t>指出，因監護制度的細節涉及精障犯罪者人權保障及社會一般人民之人身安全，不但法制面需有完整的配套規定，更需有精神病院及醫療專業團隊的充分配合，僅憑修正後刑法第87條及保安處分執行</w:t>
      </w:r>
      <w:r w:rsidR="00987B47">
        <w:rPr>
          <w:rFonts w:ascii="標楷體" w:hAnsi="Arial" w:hint="eastAsia"/>
          <w:szCs w:val="36"/>
        </w:rPr>
        <w:t>法之</w:t>
      </w:r>
      <w:r w:rsidR="0070241B" w:rsidRPr="00F43FEC">
        <w:rPr>
          <w:rFonts w:ascii="標楷體" w:hAnsi="Arial" w:hint="eastAsia"/>
          <w:szCs w:val="36"/>
        </w:rPr>
        <w:t>相關規定，不能認為我國即有精障犯罪者之處遇制度</w:t>
      </w:r>
      <w:r w:rsidR="0070241B" w:rsidRPr="00F43FEC">
        <w:rPr>
          <w:rFonts w:ascii="標楷體" w:hAnsi="Arial"/>
          <w:szCs w:val="36"/>
          <w:vertAlign w:val="superscript"/>
        </w:rPr>
        <w:footnoteReference w:id="8"/>
      </w:r>
      <w:r w:rsidR="0070241B">
        <w:rPr>
          <w:rFonts w:ascii="標楷體" w:hAnsi="Arial" w:hint="eastAsia"/>
          <w:szCs w:val="36"/>
        </w:rPr>
        <w:t>。實屬的論，值得吾人深思</w:t>
      </w:r>
      <w:r w:rsidR="0070241B" w:rsidRPr="00F43FEC">
        <w:rPr>
          <w:rFonts w:ascii="標楷體" w:hAnsi="Arial" w:hint="eastAsia"/>
          <w:szCs w:val="36"/>
        </w:rPr>
        <w:t>。</w:t>
      </w:r>
    </w:p>
    <w:p w:rsidR="00F43FEC" w:rsidRPr="00F43FEC" w:rsidRDefault="00F13990" w:rsidP="00F43FEC">
      <w:pPr>
        <w:numPr>
          <w:ilvl w:val="3"/>
          <w:numId w:val="1"/>
        </w:numPr>
        <w:jc w:val="both"/>
        <w:outlineLvl w:val="3"/>
        <w:rPr>
          <w:rFonts w:ascii="標楷體" w:hAnsi="Arial"/>
          <w:szCs w:val="36"/>
        </w:rPr>
      </w:pPr>
      <w:r>
        <w:rPr>
          <w:rFonts w:ascii="標楷體" w:hAnsi="Arial" w:hint="eastAsia"/>
          <w:szCs w:val="36"/>
        </w:rPr>
        <w:t>本院審酌認為</w:t>
      </w:r>
      <w:r w:rsidR="00F43FEC" w:rsidRPr="00F43FEC">
        <w:rPr>
          <w:rFonts w:ascii="標楷體" w:hAnsi="Arial" w:hint="eastAsia"/>
          <w:szCs w:val="36"/>
        </w:rPr>
        <w:t>，判決之執行屬檢察官法定職務之一，法務部本於檢察一體及法務行政監督權之行使，依法院組織法本得發布注意命令，以貫</w:t>
      </w:r>
      <w:r w:rsidR="00675610">
        <w:rPr>
          <w:rFonts w:ascii="標楷體" w:hAnsi="Arial" w:hint="eastAsia"/>
          <w:szCs w:val="36"/>
        </w:rPr>
        <w:t>徹</w:t>
      </w:r>
      <w:r w:rsidR="00F43FEC" w:rsidRPr="00F43FEC">
        <w:rPr>
          <w:rFonts w:ascii="標楷體" w:hAnsi="Arial" w:hint="eastAsia"/>
          <w:szCs w:val="36"/>
        </w:rPr>
        <w:t>刑事政策及有效執行檢察事務。我國現行監護處分雖有刑法第87條及保安處分執行法之架構性規範，但法制面及運作面尚欠缺完整且具體的細節</w:t>
      </w:r>
      <w:r w:rsidR="00F43FEC" w:rsidRPr="00F43FEC">
        <w:rPr>
          <w:rFonts w:ascii="標楷體" w:hAnsi="Arial" w:hint="eastAsia"/>
          <w:szCs w:val="36"/>
        </w:rPr>
        <w:lastRenderedPageBreak/>
        <w:t>性規定，且現行各檢察機關</w:t>
      </w:r>
      <w:r w:rsidR="001529BA">
        <w:rPr>
          <w:rFonts w:ascii="標楷體" w:hAnsi="Arial" w:hint="eastAsia"/>
          <w:szCs w:val="36"/>
        </w:rPr>
        <w:t>據</w:t>
      </w:r>
      <w:r w:rsidR="00F43FEC" w:rsidRPr="00F43FEC">
        <w:rPr>
          <w:rFonts w:ascii="標楷體" w:hAnsi="Arial" w:hint="eastAsia"/>
          <w:szCs w:val="36"/>
        </w:rPr>
        <w:t>以執行監護處分之「執行監護處分應行注意事項」未與時俱進，容有檢討充實的必要。又，前開專家學者所指出的困境及建議，確</w:t>
      </w:r>
      <w:r w:rsidR="001529BA">
        <w:rPr>
          <w:rFonts w:ascii="標楷體" w:hAnsi="Arial" w:hint="eastAsia"/>
          <w:szCs w:val="36"/>
        </w:rPr>
        <w:t>係問題核心</w:t>
      </w:r>
      <w:r w:rsidR="00F43FEC" w:rsidRPr="00F43FEC">
        <w:rPr>
          <w:rFonts w:ascii="標楷體" w:hAnsi="Arial" w:hint="eastAsia"/>
          <w:szCs w:val="36"/>
        </w:rPr>
        <w:t>。未來如何建置完整精障犯罪者處遇制度，如何依個案狀況及進程發展多元處遇及換軌選項、如何妥適建立審查</w:t>
      </w:r>
      <w:r w:rsidR="002A3A9C">
        <w:rPr>
          <w:rFonts w:ascii="標楷體" w:hAnsi="Arial" w:hint="eastAsia"/>
          <w:szCs w:val="36"/>
        </w:rPr>
        <w:t>精障犯罪者</w:t>
      </w:r>
      <w:r w:rsidR="00F43FEC" w:rsidRPr="00F43FEC">
        <w:rPr>
          <w:rFonts w:ascii="標楷體" w:hAnsi="Arial" w:hint="eastAsia"/>
          <w:szCs w:val="36"/>
        </w:rPr>
        <w:t>回歸社區的審查標準、如何落實更生保護及監督措施、如何充實執行監護處分之資源設施等，更有賴行政機關正視精障病患的基本人權，參考先進國家制度及實證研究，從法制面及運作面充實刑事司法與醫療、社工等專業領域的合作，在財務上給予足夠的支持。法務部允應正視並速謀解決之道，以建立完整的社會安全網。</w:t>
      </w:r>
    </w:p>
    <w:p w:rsidR="00F43FEC" w:rsidRPr="00F43FEC" w:rsidRDefault="000A6700" w:rsidP="00F43FEC">
      <w:pPr>
        <w:numPr>
          <w:ilvl w:val="1"/>
          <w:numId w:val="1"/>
        </w:numPr>
        <w:kinsoku w:val="0"/>
        <w:jc w:val="both"/>
        <w:outlineLvl w:val="1"/>
        <w:rPr>
          <w:rFonts w:ascii="標楷體" w:hAnsi="Arial"/>
          <w:b/>
          <w:bCs/>
          <w:kern w:val="0"/>
          <w:szCs w:val="48"/>
        </w:rPr>
      </w:pPr>
      <w:bookmarkStart w:id="58" w:name="_Toc1806226"/>
      <w:r w:rsidRPr="00F43FEC">
        <w:rPr>
          <w:rFonts w:ascii="標楷體" w:hAnsi="Arial" w:hint="eastAsia"/>
          <w:b/>
          <w:bCs/>
          <w:kern w:val="0"/>
          <w:szCs w:val="48"/>
        </w:rPr>
        <w:t>執行場所</w:t>
      </w:r>
      <w:r>
        <w:rPr>
          <w:rFonts w:ascii="標楷體" w:hAnsi="Arial" w:hint="eastAsia"/>
          <w:b/>
          <w:bCs/>
          <w:kern w:val="0"/>
          <w:szCs w:val="48"/>
        </w:rPr>
        <w:t>及經費支應方面，</w:t>
      </w:r>
      <w:r w:rsidR="0008673B">
        <w:rPr>
          <w:rFonts w:ascii="標楷體" w:hAnsi="Arial" w:hint="eastAsia"/>
          <w:b/>
          <w:bCs/>
          <w:kern w:val="0"/>
          <w:szCs w:val="48"/>
        </w:rPr>
        <w:t>臺灣高等檢察署（下稱</w:t>
      </w:r>
      <w:r w:rsidR="00F43FEC" w:rsidRPr="00F43FEC">
        <w:rPr>
          <w:rFonts w:ascii="標楷體" w:hAnsi="Arial" w:hint="eastAsia"/>
          <w:b/>
          <w:bCs/>
          <w:kern w:val="0"/>
          <w:szCs w:val="48"/>
        </w:rPr>
        <w:t>高檢署</w:t>
      </w:r>
      <w:r w:rsidR="0008673B">
        <w:rPr>
          <w:rFonts w:ascii="標楷體" w:hAnsi="Arial" w:hint="eastAsia"/>
          <w:b/>
          <w:bCs/>
          <w:kern w:val="0"/>
          <w:szCs w:val="48"/>
        </w:rPr>
        <w:t>）</w:t>
      </w:r>
      <w:r w:rsidR="00F43FEC" w:rsidRPr="00F43FEC">
        <w:rPr>
          <w:rFonts w:ascii="標楷體" w:hAnsi="Arial" w:hint="eastAsia"/>
          <w:b/>
          <w:bCs/>
          <w:kern w:val="0"/>
          <w:szCs w:val="48"/>
        </w:rPr>
        <w:t>自87年訂頒執行監護處分之注意規定及費用支應要點以來，由早期病監、家屬監護轉變至委託精神醫療機構辦理，雖已有大幅之進步。但因委託執行之機構限於精神醫療院所，經費報支限於「精神醫療及疾病醫療」費用，忽略受處分個案常見合併多種缺陷及複雜狀況及再犯預防之需求（如進行心理治療、行為矯治、成癮治療等）。法務部宜分析並盤點國內適於執行不同類型</w:t>
      </w:r>
      <w:r w:rsidR="0070241B">
        <w:rPr>
          <w:rFonts w:ascii="標楷體" w:hAnsi="Arial" w:hint="eastAsia"/>
          <w:b/>
          <w:bCs/>
          <w:kern w:val="0"/>
          <w:szCs w:val="48"/>
        </w:rPr>
        <w:t>受處分人</w:t>
      </w:r>
      <w:r w:rsidR="00F43FEC" w:rsidRPr="00F43FEC">
        <w:rPr>
          <w:rFonts w:ascii="標楷體" w:hAnsi="Arial" w:hint="eastAsia"/>
          <w:b/>
          <w:bCs/>
          <w:kern w:val="0"/>
          <w:szCs w:val="48"/>
        </w:rPr>
        <w:t>的「適當處所」</w:t>
      </w:r>
      <w:r w:rsidR="0070241B" w:rsidRPr="00F43FEC">
        <w:rPr>
          <w:rFonts w:ascii="標楷體" w:hAnsi="Arial" w:hint="eastAsia"/>
          <w:b/>
          <w:bCs/>
          <w:kern w:val="0"/>
          <w:szCs w:val="48"/>
        </w:rPr>
        <w:t>，供檢察官指揮執行之參考</w:t>
      </w:r>
      <w:r w:rsidR="00F43FEC" w:rsidRPr="00F43FEC">
        <w:rPr>
          <w:rFonts w:ascii="標楷體" w:hAnsi="Arial" w:hint="eastAsia"/>
          <w:b/>
          <w:bCs/>
          <w:kern w:val="0"/>
          <w:szCs w:val="48"/>
        </w:rPr>
        <w:t>，</w:t>
      </w:r>
      <w:r w:rsidR="00987B47">
        <w:rPr>
          <w:rFonts w:ascii="標楷體" w:hAnsi="Arial" w:hint="eastAsia"/>
          <w:b/>
          <w:bCs/>
          <w:kern w:val="0"/>
          <w:szCs w:val="48"/>
        </w:rPr>
        <w:t>並</w:t>
      </w:r>
      <w:r w:rsidR="00F43FEC" w:rsidRPr="00F43FEC">
        <w:rPr>
          <w:rFonts w:ascii="標楷體" w:hAnsi="Arial" w:hint="eastAsia"/>
          <w:b/>
          <w:bCs/>
          <w:kern w:val="0"/>
          <w:szCs w:val="48"/>
        </w:rPr>
        <w:t>檢討得報支經費的合理範圍。</w:t>
      </w:r>
      <w:bookmarkEnd w:id="58"/>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監護處分的執行場所由早期病監、家屬監護轉變至委託由精神醫療機構辦理，已有長足進步，但處分場所及支應之費用限於精神醫療院所及醫療費用，仍有檢討之必要：</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有關監護處分的執行處所，在87年7月以前檢察機關除依保安處分執行法第46條規定，交受處分人之親屬監護之外，其他精神病情較為嚴重</w:t>
      </w:r>
      <w:r w:rsidRPr="00F43FEC">
        <w:rPr>
          <w:rFonts w:ascii="標楷體" w:hAnsi="Arial" w:hint="eastAsia"/>
          <w:szCs w:val="36"/>
        </w:rPr>
        <w:lastRenderedPageBreak/>
        <w:t>且無家屬或家屬不願領回者，大部分交由病監執行。然因受處分人並非受刑人，87年7月後，高檢署訂頒「執行監護處分應行注意事項」，由各地方檢察署分別覓定適當之醫療機構，與醫療機構簽約委託執行之方式行之</w:t>
      </w:r>
      <w:r w:rsidRPr="00F43FEC">
        <w:rPr>
          <w:rFonts w:ascii="標楷體" w:hAnsi="Arial"/>
          <w:szCs w:val="36"/>
          <w:vertAlign w:val="superscript"/>
        </w:rPr>
        <w:footnoteReference w:id="9"/>
      </w:r>
      <w:r w:rsidRPr="00F43FEC">
        <w:rPr>
          <w:rFonts w:ascii="標楷體" w:hAnsi="Arial" w:hint="eastAsia"/>
          <w:szCs w:val="36"/>
        </w:rPr>
        <w:t>。又依法務部統計資料，檢察機關於107年7月31日受監護處分人共計203人，其中189人由簽約之精神療養機構收治；另有14 人送往未簽約之醫療機構收治。而執行監護處分之醫療機構，包括衛福部所屬之精神專科療養院（如八里、桃園、嘉南、草屯療養院、玉里醫院、臺東</w:t>
      </w:r>
      <w:r w:rsidR="0070241B">
        <w:rPr>
          <w:rFonts w:ascii="標楷體" w:hAnsi="Arial" w:hint="eastAsia"/>
          <w:szCs w:val="36"/>
        </w:rPr>
        <w:t>、澎湖</w:t>
      </w:r>
      <w:r w:rsidRPr="00F43FEC">
        <w:rPr>
          <w:rFonts w:ascii="標楷體" w:hAnsi="Arial" w:hint="eastAsia"/>
          <w:szCs w:val="36"/>
        </w:rPr>
        <w:t>醫院等）、私立之精神專科醫院（如宏恩醫院龍安分院、南光醫院、宜蘭馬偕醫院、為恭醫院、靜和醫院、台中維新醫院、賢德醫院、童綜合醫院、屏安醫院、海天醫院、信安醫院等）、國軍醫院</w:t>
      </w:r>
      <w:r w:rsidR="0070241B">
        <w:rPr>
          <w:rFonts w:ascii="標楷體" w:hAnsi="Arial" w:hint="eastAsia"/>
          <w:szCs w:val="36"/>
        </w:rPr>
        <w:t>（如三軍總醫院北投分院等）</w:t>
      </w:r>
      <w:r w:rsidRPr="00F43FEC">
        <w:rPr>
          <w:rFonts w:ascii="標楷體" w:hAnsi="Arial" w:hint="eastAsia"/>
          <w:szCs w:val="36"/>
        </w:rPr>
        <w:t>及榮民醫院</w:t>
      </w:r>
      <w:r w:rsidR="0070241B">
        <w:rPr>
          <w:rFonts w:ascii="標楷體" w:hAnsi="Arial" w:hint="eastAsia"/>
          <w:szCs w:val="36"/>
        </w:rPr>
        <w:t>（如玉里、員山分院）</w:t>
      </w:r>
      <w:r w:rsidRPr="00F43FEC">
        <w:rPr>
          <w:rFonts w:ascii="標楷體" w:hAnsi="Arial" w:hint="eastAsia"/>
          <w:szCs w:val="36"/>
        </w:rPr>
        <w:t>、高雄市立凱旋醫院等。此一模式，較過去由家屬領回或交由病監執行之方式，已有長足之進步。</w:t>
      </w:r>
    </w:p>
    <w:p w:rsidR="00F43FEC" w:rsidRPr="00F43FEC" w:rsidRDefault="00F43FEC" w:rsidP="00F43FEC">
      <w:pPr>
        <w:numPr>
          <w:ilvl w:val="3"/>
          <w:numId w:val="1"/>
        </w:numPr>
        <w:jc w:val="both"/>
        <w:outlineLvl w:val="3"/>
        <w:rPr>
          <w:rFonts w:ascii="標楷體" w:hAnsi="Arial" w:cs="新細明體"/>
          <w:szCs w:val="36"/>
        </w:rPr>
      </w:pPr>
      <w:r w:rsidRPr="00F43FEC">
        <w:rPr>
          <w:rFonts w:ascii="標楷體" w:hAnsi="Arial" w:hint="eastAsia"/>
          <w:szCs w:val="36"/>
        </w:rPr>
        <w:t>經費支用方面，法務部依100年1月26日修正之全民健康保險法第15條及100年12月28日研商「監護處分案件應如何適用全民健康保險法」會議決議，在矯正機關以外接受保安處分，且執行期間逾2個月之受處分人，為全民健康保險法第10條規定4類3目之被保險人，經法務部指定高檢署為該受處分人之投保單位。依高檢署訂頒之注意事項第3點及「檢察機關執行監護處分費用支用作業要點」（下稱支用要點）第3點、第</w:t>
      </w:r>
      <w:r w:rsidRPr="00F43FEC">
        <w:rPr>
          <w:rFonts w:ascii="標楷體" w:hAnsi="Arial" w:hint="eastAsia"/>
          <w:szCs w:val="36"/>
        </w:rPr>
        <w:lastRenderedPageBreak/>
        <w:t>4點規定</w:t>
      </w:r>
      <w:r w:rsidRPr="00F43FEC">
        <w:rPr>
          <w:rFonts w:ascii="標楷體" w:hAnsi="Arial"/>
          <w:szCs w:val="36"/>
          <w:vertAlign w:val="superscript"/>
        </w:rPr>
        <w:footnoteReference w:id="10"/>
      </w:r>
      <w:r w:rsidRPr="00F43FEC">
        <w:rPr>
          <w:rFonts w:ascii="標楷體" w:hAnsi="Arial" w:hint="eastAsia"/>
          <w:szCs w:val="36"/>
        </w:rPr>
        <w:t>，檢察機關執行監護處分，應與設有精神科設備之醫療機構訂定契約並委由特約機關機構醫護之，醫療機構受託執行監護處分，以精神醫療、疾病醫療為範圍，排除得依全民健康保險法、精神衛生法應向健保局或衛福部申請之費用，始得向檢察機關申請給付。另調閱各檢察署與醫療院所簽訂之醫療合作契約，明訂受處分人依全民健保及精神衛生法可支領之醫療、膳食等費用外，由檢察機關負擔</w:t>
      </w:r>
      <w:r w:rsidRPr="00F43FEC">
        <w:rPr>
          <w:rFonts w:ascii="標楷體" w:hAnsi="Arial"/>
          <w:szCs w:val="36"/>
          <w:vertAlign w:val="superscript"/>
        </w:rPr>
        <w:footnoteReference w:id="11"/>
      </w:r>
      <w:r w:rsidRPr="00F43FEC">
        <w:rPr>
          <w:rFonts w:ascii="標楷體" w:hAnsi="Arial" w:hint="eastAsia"/>
          <w:szCs w:val="36"/>
        </w:rPr>
        <w:t>。</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全國檢察機關自100 年至106 年辦理監護處分案件數依序為103 件、129 件、121 件、136 件、123 件、133 件及152 件，107 年1~7 月累計94 件。各檢察機關依「檢察機關委託醫療機構執行監護處分經費支用作業要點」委託醫療機構代為執行監護處分後，再因應醫療機構之申請，核撥監護處分之費用。詳如下表：</w:t>
      </w:r>
    </w:p>
    <w:p w:rsidR="00F13990" w:rsidRPr="00F13990" w:rsidRDefault="00F43FEC" w:rsidP="00987B47">
      <w:pPr>
        <w:ind w:left="1043"/>
        <w:jc w:val="both"/>
        <w:outlineLvl w:val="3"/>
        <w:rPr>
          <w:rFonts w:ascii="標楷體" w:hAnsi="Arial"/>
          <w:sz w:val="24"/>
          <w:szCs w:val="24"/>
        </w:rPr>
      </w:pPr>
      <w:r w:rsidRPr="00F43FEC">
        <w:rPr>
          <w:rFonts w:ascii="標楷體" w:hAnsi="Arial" w:hint="eastAsia"/>
          <w:sz w:val="28"/>
          <w:szCs w:val="28"/>
        </w:rPr>
        <w:t>表1</w:t>
      </w:r>
      <w:r w:rsidR="00C61D7D">
        <w:rPr>
          <w:rFonts w:ascii="標楷體" w:hAnsi="Arial" w:hint="eastAsia"/>
          <w:sz w:val="28"/>
          <w:szCs w:val="28"/>
        </w:rPr>
        <w:t xml:space="preserve">  </w:t>
      </w:r>
      <w:r w:rsidRPr="00F43FEC">
        <w:rPr>
          <w:rFonts w:ascii="標楷體" w:hAnsi="Arial" w:hint="eastAsia"/>
          <w:sz w:val="28"/>
          <w:szCs w:val="28"/>
        </w:rPr>
        <w:t>檢察機關103年-107年7月底監護處分預算數及決算情形：</w:t>
      </w:r>
      <w:r w:rsidR="00C61D7D">
        <w:rPr>
          <w:rFonts w:ascii="標楷體" w:hAnsi="Arial" w:hint="eastAsia"/>
          <w:sz w:val="28"/>
          <w:szCs w:val="28"/>
        </w:rPr>
        <w:t xml:space="preserve">                                   </w:t>
      </w:r>
      <w:r w:rsidR="00987B47" w:rsidRPr="00F13990">
        <w:rPr>
          <w:rFonts w:ascii="標楷體" w:hAnsi="Arial" w:hint="eastAsia"/>
          <w:sz w:val="24"/>
          <w:szCs w:val="24"/>
        </w:rPr>
        <w:t>幣別：新台幣</w:t>
      </w:r>
    </w:p>
    <w:tbl>
      <w:tblPr>
        <w:tblStyle w:val="af3"/>
        <w:tblW w:w="0" w:type="auto"/>
        <w:tblInd w:w="534" w:type="dxa"/>
        <w:tblLook w:val="04A0" w:firstRow="1" w:lastRow="0" w:firstColumn="1" w:lastColumn="0" w:noHBand="0" w:noVBand="1"/>
      </w:tblPr>
      <w:tblGrid>
        <w:gridCol w:w="815"/>
        <w:gridCol w:w="1711"/>
        <w:gridCol w:w="1821"/>
        <w:gridCol w:w="1352"/>
        <w:gridCol w:w="1236"/>
        <w:gridCol w:w="1365"/>
      </w:tblGrid>
      <w:tr w:rsidR="00F43FEC" w:rsidRPr="00F43FEC" w:rsidTr="00F43FEC">
        <w:tc>
          <w:tcPr>
            <w:tcW w:w="828"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年度</w:t>
            </w:r>
          </w:p>
        </w:tc>
        <w:tc>
          <w:tcPr>
            <w:tcW w:w="172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預算數</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決算數（支付數）</w:t>
            </w:r>
          </w:p>
        </w:tc>
        <w:tc>
          <w:tcPr>
            <w:tcW w:w="1417"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逾</w:t>
            </w:r>
            <w:r w:rsidRPr="00F43FEC">
              <w:rPr>
                <w:rFonts w:hAnsi="Arial" w:cs="新細明體" w:hint="eastAsia"/>
                <w:sz w:val="28"/>
                <w:szCs w:val="28"/>
              </w:rPr>
              <w:t>2</w:t>
            </w:r>
            <w:r w:rsidRPr="00F43FEC">
              <w:rPr>
                <w:rFonts w:hAnsi="Arial" w:cs="新細明體" w:hint="eastAsia"/>
                <w:sz w:val="28"/>
                <w:szCs w:val="28"/>
              </w:rPr>
              <w:t>萬元件數</w:t>
            </w:r>
          </w:p>
        </w:tc>
        <w:tc>
          <w:tcPr>
            <w:tcW w:w="1276"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全年件數</w:t>
            </w:r>
          </w:p>
        </w:tc>
        <w:tc>
          <w:tcPr>
            <w:tcW w:w="143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逾</w:t>
            </w:r>
            <w:r w:rsidRPr="00F43FEC">
              <w:rPr>
                <w:rFonts w:hAnsi="Arial" w:cs="新細明體" w:hint="eastAsia"/>
                <w:sz w:val="28"/>
                <w:szCs w:val="28"/>
              </w:rPr>
              <w:t>2</w:t>
            </w:r>
            <w:r w:rsidRPr="00F43FEC">
              <w:rPr>
                <w:rFonts w:hAnsi="Arial" w:cs="新細明體" w:hint="eastAsia"/>
                <w:sz w:val="28"/>
                <w:szCs w:val="28"/>
              </w:rPr>
              <w:t>萬元件數比率</w:t>
            </w:r>
          </w:p>
        </w:tc>
      </w:tr>
      <w:tr w:rsidR="00F43FEC" w:rsidRPr="00F43FEC" w:rsidTr="00F43FEC">
        <w:tc>
          <w:tcPr>
            <w:tcW w:w="828"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103</w:t>
            </w:r>
          </w:p>
        </w:tc>
        <w:tc>
          <w:tcPr>
            <w:tcW w:w="172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34,668,000</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21,649,258</w:t>
            </w:r>
          </w:p>
        </w:tc>
        <w:tc>
          <w:tcPr>
            <w:tcW w:w="1417"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296</w:t>
            </w:r>
          </w:p>
        </w:tc>
        <w:tc>
          <w:tcPr>
            <w:tcW w:w="1276"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2267</w:t>
            </w:r>
          </w:p>
        </w:tc>
        <w:tc>
          <w:tcPr>
            <w:tcW w:w="143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13</w:t>
            </w:r>
            <w:r w:rsidRPr="00F43FEC">
              <w:rPr>
                <w:rFonts w:hAnsi="Arial" w:cs="新細明體" w:hint="eastAsia"/>
                <w:sz w:val="28"/>
                <w:szCs w:val="28"/>
              </w:rPr>
              <w:t>％</w:t>
            </w:r>
          </w:p>
        </w:tc>
      </w:tr>
      <w:tr w:rsidR="00F43FEC" w:rsidRPr="00F43FEC" w:rsidTr="00F43FEC">
        <w:tc>
          <w:tcPr>
            <w:tcW w:w="828"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104</w:t>
            </w:r>
          </w:p>
        </w:tc>
        <w:tc>
          <w:tcPr>
            <w:tcW w:w="172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22,840,000</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20,415,752</w:t>
            </w:r>
          </w:p>
        </w:tc>
        <w:tc>
          <w:tcPr>
            <w:tcW w:w="1417"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209</w:t>
            </w:r>
          </w:p>
        </w:tc>
        <w:tc>
          <w:tcPr>
            <w:tcW w:w="1276"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2282</w:t>
            </w:r>
          </w:p>
        </w:tc>
        <w:tc>
          <w:tcPr>
            <w:tcW w:w="143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9</w:t>
            </w:r>
            <w:r w:rsidRPr="00F43FEC">
              <w:rPr>
                <w:rFonts w:hAnsi="Arial" w:cs="新細明體" w:hint="eastAsia"/>
                <w:sz w:val="28"/>
                <w:szCs w:val="28"/>
              </w:rPr>
              <w:t>％</w:t>
            </w:r>
          </w:p>
        </w:tc>
      </w:tr>
      <w:tr w:rsidR="00F43FEC" w:rsidRPr="00F43FEC" w:rsidTr="00F43FEC">
        <w:tc>
          <w:tcPr>
            <w:tcW w:w="828"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lastRenderedPageBreak/>
              <w:t>105</w:t>
            </w:r>
          </w:p>
        </w:tc>
        <w:tc>
          <w:tcPr>
            <w:tcW w:w="172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21,766,000</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19,018,719</w:t>
            </w:r>
          </w:p>
        </w:tc>
        <w:tc>
          <w:tcPr>
            <w:tcW w:w="1417"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155</w:t>
            </w:r>
          </w:p>
        </w:tc>
        <w:tc>
          <w:tcPr>
            <w:tcW w:w="1276"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2248</w:t>
            </w:r>
          </w:p>
        </w:tc>
        <w:tc>
          <w:tcPr>
            <w:tcW w:w="143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6.8</w:t>
            </w:r>
            <w:r w:rsidRPr="00F43FEC">
              <w:rPr>
                <w:rFonts w:hAnsi="Arial" w:cs="新細明體" w:hint="eastAsia"/>
                <w:sz w:val="28"/>
                <w:szCs w:val="28"/>
              </w:rPr>
              <w:t>％</w:t>
            </w:r>
          </w:p>
        </w:tc>
      </w:tr>
      <w:tr w:rsidR="00F43FEC" w:rsidRPr="00F43FEC" w:rsidTr="00F43FEC">
        <w:tc>
          <w:tcPr>
            <w:tcW w:w="828"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106</w:t>
            </w:r>
          </w:p>
        </w:tc>
        <w:tc>
          <w:tcPr>
            <w:tcW w:w="172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21,766,000</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21,629,534</w:t>
            </w:r>
          </w:p>
        </w:tc>
        <w:tc>
          <w:tcPr>
            <w:tcW w:w="1417"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167</w:t>
            </w:r>
          </w:p>
        </w:tc>
        <w:tc>
          <w:tcPr>
            <w:tcW w:w="1276"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2476</w:t>
            </w:r>
          </w:p>
        </w:tc>
        <w:tc>
          <w:tcPr>
            <w:tcW w:w="143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6.7</w:t>
            </w:r>
            <w:r w:rsidRPr="00F43FEC">
              <w:rPr>
                <w:rFonts w:hAnsi="Arial" w:cs="新細明體" w:hint="eastAsia"/>
                <w:sz w:val="28"/>
                <w:szCs w:val="28"/>
              </w:rPr>
              <w:t>％</w:t>
            </w:r>
          </w:p>
        </w:tc>
      </w:tr>
      <w:tr w:rsidR="00F43FEC" w:rsidRPr="00F43FEC" w:rsidTr="00F43FEC">
        <w:tc>
          <w:tcPr>
            <w:tcW w:w="828"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107</w:t>
            </w:r>
          </w:p>
        </w:tc>
        <w:tc>
          <w:tcPr>
            <w:tcW w:w="172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21,766,000</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10,387,692</w:t>
            </w:r>
          </w:p>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截至</w:t>
            </w:r>
            <w:r w:rsidRPr="00F43FEC">
              <w:rPr>
                <w:rFonts w:hAnsi="Arial" w:cs="新細明體" w:hint="eastAsia"/>
                <w:sz w:val="28"/>
                <w:szCs w:val="28"/>
              </w:rPr>
              <w:t>7</w:t>
            </w:r>
            <w:r w:rsidRPr="00F43FEC">
              <w:rPr>
                <w:rFonts w:hAnsi="Arial" w:cs="新細明體" w:hint="eastAsia"/>
                <w:sz w:val="28"/>
                <w:szCs w:val="28"/>
              </w:rPr>
              <w:t>月底</w:t>
            </w:r>
          </w:p>
        </w:tc>
        <w:tc>
          <w:tcPr>
            <w:tcW w:w="1417"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79</w:t>
            </w:r>
          </w:p>
        </w:tc>
        <w:tc>
          <w:tcPr>
            <w:tcW w:w="1276"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1170</w:t>
            </w:r>
          </w:p>
        </w:tc>
        <w:tc>
          <w:tcPr>
            <w:tcW w:w="143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hAnsi="Arial" w:cs="新細明體"/>
                <w:sz w:val="28"/>
                <w:szCs w:val="28"/>
              </w:rPr>
            </w:pPr>
            <w:r w:rsidRPr="00F43FEC">
              <w:rPr>
                <w:rFonts w:hAnsi="Arial" w:cs="新細明體" w:hint="eastAsia"/>
                <w:sz w:val="28"/>
                <w:szCs w:val="28"/>
              </w:rPr>
              <w:t>6.7</w:t>
            </w:r>
            <w:r w:rsidRPr="00F43FEC">
              <w:rPr>
                <w:rFonts w:hAnsi="Arial" w:cs="新細明體" w:hint="eastAsia"/>
                <w:sz w:val="28"/>
                <w:szCs w:val="28"/>
              </w:rPr>
              <w:t>％</w:t>
            </w:r>
          </w:p>
        </w:tc>
      </w:tr>
    </w:tbl>
    <w:p w:rsidR="00F43FEC" w:rsidRPr="00F43FEC" w:rsidRDefault="00F43FEC" w:rsidP="00F43FEC">
      <w:pPr>
        <w:ind w:left="1043"/>
        <w:jc w:val="right"/>
        <w:outlineLvl w:val="3"/>
        <w:rPr>
          <w:rFonts w:ascii="標楷體" w:hAnsi="Arial" w:cs="新細明體"/>
          <w:sz w:val="24"/>
          <w:szCs w:val="24"/>
        </w:rPr>
      </w:pPr>
      <w:r w:rsidRPr="00F43FEC">
        <w:rPr>
          <w:rFonts w:ascii="標楷體" w:hAnsi="Arial" w:cs="新細明體" w:hint="eastAsia"/>
          <w:sz w:val="24"/>
          <w:szCs w:val="24"/>
        </w:rPr>
        <w:t>資料來源：法務部</w:t>
      </w:r>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諮詢專家學者指出，實務運作有下列問題：</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醫療院所難以承接智能障礙或複雜狀況的被處分人。建議監護處分應針對各種不同類型的受處分人再予區別</w:t>
      </w:r>
      <w:r w:rsidR="00202C5F">
        <w:rPr>
          <w:rFonts w:ascii="標楷體" w:hAnsi="Arial" w:hint="eastAsia"/>
          <w:szCs w:val="36"/>
        </w:rPr>
        <w:t>，</w:t>
      </w:r>
      <w:r w:rsidRPr="00F43FEC">
        <w:rPr>
          <w:rFonts w:ascii="標楷體" w:hAnsi="Arial" w:hint="eastAsia"/>
          <w:szCs w:val="36"/>
        </w:rPr>
        <w:t>智能障礙者</w:t>
      </w:r>
      <w:r w:rsidR="00202C5F">
        <w:rPr>
          <w:rFonts w:ascii="標楷體" w:hAnsi="Arial" w:hint="eastAsia"/>
          <w:szCs w:val="36"/>
        </w:rPr>
        <w:t>應</w:t>
      </w:r>
      <w:r w:rsidRPr="00F43FEC">
        <w:rPr>
          <w:rFonts w:ascii="標楷體" w:hAnsi="Arial" w:hint="eastAsia"/>
          <w:szCs w:val="36"/>
        </w:rPr>
        <w:t>交由社政機構進行行為訓練。</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經費支應上，實務上發生與受處分人之精神疾病無直接關聯之檢查與醫療費用，其超出健保局或精神衛生法之給付範圍時，檢察機關就此類費用不予核付，認為應由受處分人（或有意願負擔之家屬）自理，而受處分人及其家屬無力支付時，醫療機構將發生款項無法獲償之問題。</w:t>
      </w:r>
    </w:p>
    <w:p w:rsidR="00202C5F" w:rsidRDefault="00F43FEC" w:rsidP="00F43FEC">
      <w:pPr>
        <w:numPr>
          <w:ilvl w:val="3"/>
          <w:numId w:val="1"/>
        </w:numPr>
        <w:jc w:val="both"/>
        <w:outlineLvl w:val="3"/>
        <w:rPr>
          <w:rFonts w:ascii="標楷體" w:hAnsi="Arial"/>
          <w:szCs w:val="36"/>
        </w:rPr>
      </w:pPr>
      <w:r w:rsidRPr="00F43FEC">
        <w:rPr>
          <w:rFonts w:ascii="標楷體" w:hAnsi="Arial" w:hint="eastAsia"/>
          <w:szCs w:val="36"/>
        </w:rPr>
        <w:t>醫療機構以提供相關醫療服務為主，</w:t>
      </w:r>
      <w:r w:rsidR="00202C5F" w:rsidRPr="00F43FEC">
        <w:rPr>
          <w:rFonts w:ascii="標楷體" w:hAnsi="Arial" w:hint="eastAsia"/>
          <w:szCs w:val="36"/>
        </w:rPr>
        <w:t>未配置戒護人力</w:t>
      </w:r>
      <w:r w:rsidR="00202C5F">
        <w:rPr>
          <w:rFonts w:ascii="標楷體" w:hAnsi="Arial" w:hint="eastAsia"/>
          <w:szCs w:val="36"/>
        </w:rPr>
        <w:t>，難以處理</w:t>
      </w:r>
      <w:r w:rsidR="00202C5F" w:rsidRPr="00F43FEC">
        <w:rPr>
          <w:rFonts w:ascii="標楷體" w:hAnsi="Arial" w:hint="eastAsia"/>
          <w:szCs w:val="36"/>
        </w:rPr>
        <w:t>物質使用疾患、反社會人格違常者引發的困擾</w:t>
      </w:r>
      <w:r w:rsidR="00202C5F">
        <w:rPr>
          <w:rFonts w:ascii="標楷體" w:hAnsi="Arial" w:hint="eastAsia"/>
          <w:szCs w:val="36"/>
        </w:rPr>
        <w:t>，且</w:t>
      </w:r>
      <w:r w:rsidR="00202C5F" w:rsidRPr="00F43FEC">
        <w:rPr>
          <w:rFonts w:ascii="標楷體" w:hAnsi="Arial" w:hint="eastAsia"/>
          <w:szCs w:val="36"/>
        </w:rPr>
        <w:t>受監護處分人緊急外醫時，因地檢署不支援法醫戒護，絕大部分須由家屬或看護帶出外醫。</w:t>
      </w:r>
    </w:p>
    <w:p w:rsidR="00F43FEC" w:rsidRPr="00F43FEC" w:rsidRDefault="00202C5F" w:rsidP="00202C5F">
      <w:pPr>
        <w:pStyle w:val="4"/>
      </w:pPr>
      <w:r w:rsidRPr="00202C5F">
        <w:rPr>
          <w:rFonts w:hint="eastAsia"/>
        </w:rPr>
        <w:t>物質使用疾患、反社會人格違常者精神狀況穩定後，其危險性常造成社會安全網的漏接，需要司法機關的追蹤。</w:t>
      </w:r>
      <w:r>
        <w:rPr>
          <w:rFonts w:hint="eastAsia"/>
        </w:rPr>
        <w:t>宜</w:t>
      </w:r>
      <w:r w:rsidR="00F43FEC" w:rsidRPr="00F43FEC">
        <w:rPr>
          <w:rFonts w:hint="eastAsia"/>
        </w:rPr>
        <w:t>參酌德國、英國、日本立法例，強制治療應以「治療可能性」為前提要件。如評估後認為治療可能性低，醫院可拒收。並依受處分人危險程度，進行個別化處置。</w:t>
      </w:r>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本院審酌認為：</w:t>
      </w:r>
    </w:p>
    <w:p w:rsidR="00F43FEC" w:rsidRPr="00F43FEC" w:rsidRDefault="00F43FEC" w:rsidP="00F43FEC">
      <w:pPr>
        <w:numPr>
          <w:ilvl w:val="3"/>
          <w:numId w:val="1"/>
        </w:numPr>
        <w:jc w:val="both"/>
        <w:outlineLvl w:val="3"/>
        <w:rPr>
          <w:rFonts w:ascii="標楷體" w:hAnsi="Arial"/>
          <w:b/>
          <w:szCs w:val="36"/>
        </w:rPr>
      </w:pPr>
      <w:r w:rsidRPr="00F43FEC">
        <w:rPr>
          <w:rFonts w:ascii="標楷體" w:hAnsi="Arial" w:hint="eastAsia"/>
          <w:b/>
          <w:szCs w:val="36"/>
        </w:rPr>
        <w:t>檢察官執行監護處分，依法應視個案情形，指定適當之監護處所。但實務執行時因相關資源不足，</w:t>
      </w:r>
      <w:r w:rsidRPr="00F43FEC">
        <w:rPr>
          <w:rFonts w:ascii="標楷體" w:hAnsi="Arial" w:hint="eastAsia"/>
          <w:b/>
          <w:szCs w:val="36"/>
        </w:rPr>
        <w:lastRenderedPageBreak/>
        <w:t>未依個案狀況妥適指定監護處所，偏重委由精神療養機構執行。法務部宜盤點國內適於執行不同類型監護個案的「適當處所」，供檢察官指揮執行之參考。</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按監護處分係由法官在刑之宣告時，一併裁處監護處分實施與否及時程，交由各地檢署指揮執行。檢察官指揮執行監護處分時，依保安處分執行法第46條規定，應按受監護處分人情形，指定精神病院、醫院、慈善團體及其最近親屬或其他適當處所。檢察機關執行監護處分之流程，依「高檢署暨所屬各級檢察署執行監護處分作業流程」，分案後應先行將受處分人送醫院鑑定，檢察機關應依下列三種方式行之：</w:t>
      </w:r>
    </w:p>
    <w:p w:rsidR="00F43FEC" w:rsidRPr="00F43FEC" w:rsidRDefault="00F43FEC" w:rsidP="00F43FEC">
      <w:pPr>
        <w:numPr>
          <w:ilvl w:val="5"/>
          <w:numId w:val="1"/>
        </w:numPr>
        <w:tabs>
          <w:tab w:val="left" w:pos="2094"/>
        </w:tabs>
        <w:kinsoku w:val="0"/>
        <w:jc w:val="both"/>
        <w:outlineLvl w:val="5"/>
        <w:rPr>
          <w:rFonts w:ascii="標楷體" w:hAnsi="Arial"/>
          <w:szCs w:val="36"/>
        </w:rPr>
      </w:pPr>
      <w:r w:rsidRPr="00F43FEC">
        <w:rPr>
          <w:rFonts w:ascii="標楷體" w:hAnsi="Arial" w:hint="eastAsia"/>
          <w:szCs w:val="36"/>
        </w:rPr>
        <w:t>門診治療：指定其最近親屬監護，每月向檢察官報告門診治療成效。無家屬或無法聯繫家屬者，通知依精神衛生法所設置之保護人，協助就醫。</w:t>
      </w:r>
      <w:r w:rsidR="00675610">
        <w:rPr>
          <w:rFonts w:ascii="標楷體" w:hAnsi="Arial" w:hint="eastAsia"/>
          <w:szCs w:val="36"/>
        </w:rPr>
        <w:t>並</w:t>
      </w:r>
      <w:r w:rsidRPr="00F43FEC">
        <w:rPr>
          <w:rFonts w:ascii="標楷體" w:hAnsi="Arial" w:hint="eastAsia"/>
          <w:szCs w:val="36"/>
        </w:rPr>
        <w:t>得依刑法第92條規定，</w:t>
      </w:r>
      <w:r w:rsidR="00675610">
        <w:rPr>
          <w:rFonts w:ascii="標楷體" w:hAnsi="Arial" w:hint="eastAsia"/>
          <w:szCs w:val="36"/>
        </w:rPr>
        <w:t>聲請</w:t>
      </w:r>
      <w:r w:rsidRPr="00F43FEC">
        <w:rPr>
          <w:rFonts w:ascii="標楷體" w:hAnsi="Arial" w:hint="eastAsia"/>
          <w:szCs w:val="36"/>
        </w:rPr>
        <w:t>法院裁定以保護管束代之。</w:t>
      </w:r>
    </w:p>
    <w:p w:rsidR="00F43FEC" w:rsidRPr="00F43FEC" w:rsidRDefault="00F43FEC" w:rsidP="00F43FEC">
      <w:pPr>
        <w:numPr>
          <w:ilvl w:val="5"/>
          <w:numId w:val="1"/>
        </w:numPr>
        <w:tabs>
          <w:tab w:val="left" w:pos="2094"/>
        </w:tabs>
        <w:kinsoku w:val="0"/>
        <w:jc w:val="both"/>
        <w:outlineLvl w:val="5"/>
        <w:rPr>
          <w:rFonts w:ascii="標楷體" w:hAnsi="Arial"/>
          <w:szCs w:val="36"/>
        </w:rPr>
      </w:pPr>
      <w:r w:rsidRPr="00F43FEC">
        <w:rPr>
          <w:rFonts w:ascii="標楷體" w:hAnsi="Arial" w:hint="eastAsia"/>
          <w:szCs w:val="36"/>
        </w:rPr>
        <w:t>送醫療院所治療：應送交簽約醫療院所治療，檢察官每月至少應視察1次，並製作紀錄。如病情有改善，經醫院認為可以門診治療時，得依刑法第92條規定，聲請法院另裁定以保護管束代之。執行保護管束為無繼續執行之必要時，應聲請法院裁定，免除其執行；若違反保護管束情節重大者，向法院聲請</w:t>
      </w:r>
      <w:r w:rsidR="00675610">
        <w:rPr>
          <w:rFonts w:ascii="標楷體" w:hAnsi="Arial" w:hint="eastAsia"/>
          <w:szCs w:val="36"/>
        </w:rPr>
        <w:t>撤</w:t>
      </w:r>
      <w:r w:rsidRPr="00F43FEC">
        <w:rPr>
          <w:rFonts w:ascii="標楷體" w:hAnsi="Arial" w:hint="eastAsia"/>
          <w:szCs w:val="36"/>
        </w:rPr>
        <w:t>銷保護管束，繼續執行殘餘監護處分。</w:t>
      </w:r>
    </w:p>
    <w:p w:rsidR="00F43FEC" w:rsidRPr="00F43FEC" w:rsidRDefault="00F43FEC" w:rsidP="00F43FEC">
      <w:pPr>
        <w:numPr>
          <w:ilvl w:val="5"/>
          <w:numId w:val="1"/>
        </w:numPr>
        <w:tabs>
          <w:tab w:val="left" w:pos="2094"/>
        </w:tabs>
        <w:kinsoku w:val="0"/>
        <w:jc w:val="both"/>
        <w:outlineLvl w:val="5"/>
        <w:rPr>
          <w:rFonts w:ascii="標楷體" w:hAnsi="Arial"/>
          <w:szCs w:val="36"/>
        </w:rPr>
      </w:pPr>
      <w:r w:rsidRPr="00F43FEC">
        <w:rPr>
          <w:rFonts w:ascii="標楷體" w:hAnsi="Arial" w:hint="eastAsia"/>
          <w:szCs w:val="36"/>
        </w:rPr>
        <w:t>送教養院：如受監護人屬中、重度智能障礙者，應聯絡社會局送教養院收治。</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據法務部統計，100 年至107年上半年執行監</w:t>
      </w:r>
      <w:r w:rsidRPr="00F43FEC">
        <w:rPr>
          <w:rFonts w:ascii="標楷體" w:hAnsi="Arial" w:hint="eastAsia"/>
          <w:bCs/>
          <w:szCs w:val="36"/>
        </w:rPr>
        <w:lastRenderedPageBreak/>
        <w:t>護處分無聯絡社會</w:t>
      </w:r>
      <w:r w:rsidR="00202C5F">
        <w:rPr>
          <w:rFonts w:ascii="標楷體" w:hAnsi="Arial" w:hint="eastAsia"/>
          <w:bCs/>
          <w:szCs w:val="36"/>
        </w:rPr>
        <w:t>局</w:t>
      </w:r>
      <w:r w:rsidRPr="00F43FEC">
        <w:rPr>
          <w:rFonts w:ascii="標楷體" w:hAnsi="Arial" w:hint="eastAsia"/>
          <w:bCs/>
          <w:szCs w:val="36"/>
        </w:rPr>
        <w:t>送教養院收治之案例，且住院比例約達9成，詳如下表：</w:t>
      </w:r>
    </w:p>
    <w:p w:rsidR="00F43FEC" w:rsidRPr="00F43FEC" w:rsidRDefault="00F43FEC" w:rsidP="00F43FEC">
      <w:pPr>
        <w:kinsoku w:val="0"/>
        <w:ind w:left="1395"/>
        <w:jc w:val="both"/>
        <w:outlineLvl w:val="4"/>
        <w:rPr>
          <w:rFonts w:ascii="標楷體" w:hAnsi="Arial"/>
          <w:bCs/>
          <w:szCs w:val="36"/>
        </w:rPr>
      </w:pPr>
      <w:r w:rsidRPr="00F43FEC">
        <w:rPr>
          <w:rFonts w:ascii="標楷體" w:hAnsi="Arial" w:hint="eastAsia"/>
          <w:bCs/>
          <w:sz w:val="28"/>
          <w:szCs w:val="28"/>
        </w:rPr>
        <w:t>表2  100年-107年各檢察機關執行監護處分情形</w:t>
      </w:r>
    </w:p>
    <w:tbl>
      <w:tblPr>
        <w:tblStyle w:val="af3"/>
        <w:tblW w:w="0" w:type="auto"/>
        <w:tblInd w:w="1101" w:type="dxa"/>
        <w:tblLook w:val="04A0" w:firstRow="1" w:lastRow="0" w:firstColumn="1" w:lastColumn="0" w:noHBand="0" w:noVBand="1"/>
      </w:tblPr>
      <w:tblGrid>
        <w:gridCol w:w="1466"/>
        <w:gridCol w:w="793"/>
        <w:gridCol w:w="792"/>
        <w:gridCol w:w="792"/>
        <w:gridCol w:w="793"/>
        <w:gridCol w:w="809"/>
        <w:gridCol w:w="809"/>
        <w:gridCol w:w="809"/>
        <w:gridCol w:w="670"/>
      </w:tblGrid>
      <w:tr w:rsidR="00F43FEC" w:rsidRPr="00F43FEC" w:rsidTr="00F43FEC">
        <w:tc>
          <w:tcPr>
            <w:tcW w:w="1581"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年度</w:t>
            </w:r>
          </w:p>
        </w:tc>
        <w:tc>
          <w:tcPr>
            <w:tcW w:w="808"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100</w:t>
            </w:r>
          </w:p>
        </w:tc>
        <w:tc>
          <w:tcPr>
            <w:tcW w:w="807"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101</w:t>
            </w:r>
          </w:p>
        </w:tc>
        <w:tc>
          <w:tcPr>
            <w:tcW w:w="807"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102</w:t>
            </w:r>
          </w:p>
        </w:tc>
        <w:tc>
          <w:tcPr>
            <w:tcW w:w="808"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103</w:t>
            </w:r>
          </w:p>
        </w:tc>
        <w:tc>
          <w:tcPr>
            <w:tcW w:w="826" w:type="dxa"/>
          </w:tcPr>
          <w:p w:rsidR="00F43FEC" w:rsidRPr="00F43FEC" w:rsidRDefault="00F43FEC" w:rsidP="00F43FEC">
            <w:pPr>
              <w:kinsoku w:val="0"/>
              <w:jc w:val="both"/>
              <w:outlineLvl w:val="4"/>
              <w:rPr>
                <w:rFonts w:ascii="標楷體" w:hAnsi="Arial"/>
                <w:bCs/>
                <w:sz w:val="28"/>
                <w:szCs w:val="28"/>
              </w:rPr>
            </w:pPr>
            <w:r w:rsidRPr="00F43FEC">
              <w:rPr>
                <w:rFonts w:ascii="標楷體" w:hAnsi="Arial" w:hint="eastAsia"/>
                <w:bCs/>
                <w:sz w:val="28"/>
                <w:szCs w:val="28"/>
              </w:rPr>
              <w:t>104</w:t>
            </w:r>
          </w:p>
        </w:tc>
        <w:tc>
          <w:tcPr>
            <w:tcW w:w="826" w:type="dxa"/>
          </w:tcPr>
          <w:p w:rsidR="00F43FEC" w:rsidRPr="00F43FEC" w:rsidRDefault="00F43FEC" w:rsidP="00F43FEC">
            <w:pPr>
              <w:kinsoku w:val="0"/>
              <w:jc w:val="both"/>
              <w:outlineLvl w:val="4"/>
              <w:rPr>
                <w:rFonts w:ascii="標楷體" w:hAnsi="Arial"/>
                <w:bCs/>
                <w:sz w:val="28"/>
                <w:szCs w:val="28"/>
              </w:rPr>
            </w:pPr>
            <w:r w:rsidRPr="00F43FEC">
              <w:rPr>
                <w:rFonts w:ascii="標楷體" w:hAnsi="Arial" w:hint="eastAsia"/>
                <w:bCs/>
                <w:sz w:val="28"/>
                <w:szCs w:val="28"/>
              </w:rPr>
              <w:t>105</w:t>
            </w:r>
          </w:p>
        </w:tc>
        <w:tc>
          <w:tcPr>
            <w:tcW w:w="826" w:type="dxa"/>
          </w:tcPr>
          <w:p w:rsidR="00F43FEC" w:rsidRPr="00F43FEC" w:rsidRDefault="00F43FEC" w:rsidP="00F43FEC">
            <w:pPr>
              <w:kinsoku w:val="0"/>
              <w:jc w:val="both"/>
              <w:outlineLvl w:val="4"/>
              <w:rPr>
                <w:rFonts w:ascii="標楷體" w:hAnsi="Arial"/>
                <w:bCs/>
                <w:sz w:val="28"/>
                <w:szCs w:val="28"/>
              </w:rPr>
            </w:pPr>
            <w:r w:rsidRPr="00F43FEC">
              <w:rPr>
                <w:rFonts w:ascii="標楷體" w:hAnsi="Arial" w:hint="eastAsia"/>
                <w:bCs/>
                <w:sz w:val="28"/>
                <w:szCs w:val="28"/>
              </w:rPr>
              <w:t>106</w:t>
            </w:r>
          </w:p>
        </w:tc>
        <w:tc>
          <w:tcPr>
            <w:tcW w:w="670" w:type="dxa"/>
          </w:tcPr>
          <w:p w:rsidR="00F43FEC" w:rsidRPr="00F43FEC" w:rsidRDefault="00F43FEC" w:rsidP="00F43FEC">
            <w:pPr>
              <w:kinsoku w:val="0"/>
              <w:jc w:val="both"/>
              <w:outlineLvl w:val="4"/>
              <w:rPr>
                <w:rFonts w:ascii="標楷體" w:hAnsi="Arial"/>
                <w:bCs/>
                <w:sz w:val="28"/>
                <w:szCs w:val="28"/>
              </w:rPr>
            </w:pPr>
            <w:r w:rsidRPr="00F43FEC">
              <w:rPr>
                <w:rFonts w:ascii="標楷體" w:hAnsi="Arial"/>
                <w:bCs/>
                <w:sz w:val="28"/>
                <w:szCs w:val="28"/>
              </w:rPr>
              <w:t>107</w:t>
            </w:r>
          </w:p>
          <w:p w:rsidR="00F43FEC" w:rsidRPr="00F43FEC" w:rsidRDefault="00F43FEC" w:rsidP="00F43FEC">
            <w:pPr>
              <w:kinsoku w:val="0"/>
              <w:jc w:val="both"/>
              <w:outlineLvl w:val="4"/>
              <w:rPr>
                <w:rFonts w:ascii="標楷體" w:hAnsi="Arial"/>
                <w:bCs/>
                <w:sz w:val="28"/>
                <w:szCs w:val="28"/>
              </w:rPr>
            </w:pPr>
            <w:r w:rsidRPr="00F43FEC">
              <w:rPr>
                <w:rFonts w:ascii="標楷體" w:hAnsi="Arial" w:hint="eastAsia"/>
                <w:bCs/>
                <w:sz w:val="28"/>
                <w:szCs w:val="28"/>
              </w:rPr>
              <w:t>1~7月</w:t>
            </w:r>
          </w:p>
        </w:tc>
      </w:tr>
      <w:tr w:rsidR="00F43FEC" w:rsidRPr="00F43FEC" w:rsidTr="00F43FEC">
        <w:tc>
          <w:tcPr>
            <w:tcW w:w="1581" w:type="dxa"/>
          </w:tcPr>
          <w:p w:rsidR="00F43FEC" w:rsidRPr="00F43FEC" w:rsidRDefault="00F43FEC" w:rsidP="00F43FEC">
            <w:pPr>
              <w:kinsoku w:val="0"/>
              <w:jc w:val="both"/>
              <w:outlineLvl w:val="4"/>
              <w:rPr>
                <w:rFonts w:ascii="標楷體" w:hAnsi="Arial"/>
                <w:bCs/>
                <w:sz w:val="28"/>
                <w:szCs w:val="28"/>
              </w:rPr>
            </w:pPr>
            <w:r w:rsidRPr="00F43FEC">
              <w:rPr>
                <w:rFonts w:ascii="標楷體" w:hAnsi="標楷體" w:hint="eastAsia"/>
                <w:bCs/>
                <w:sz w:val="28"/>
                <w:szCs w:val="28"/>
              </w:rPr>
              <w:t>執行監護處分件數</w:t>
            </w:r>
          </w:p>
        </w:tc>
        <w:tc>
          <w:tcPr>
            <w:tcW w:w="808"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103</w:t>
            </w:r>
          </w:p>
        </w:tc>
        <w:tc>
          <w:tcPr>
            <w:tcW w:w="807"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129</w:t>
            </w:r>
          </w:p>
        </w:tc>
        <w:tc>
          <w:tcPr>
            <w:tcW w:w="807"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121</w:t>
            </w:r>
          </w:p>
        </w:tc>
        <w:tc>
          <w:tcPr>
            <w:tcW w:w="808"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136</w:t>
            </w:r>
          </w:p>
        </w:tc>
        <w:tc>
          <w:tcPr>
            <w:tcW w:w="826"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123</w:t>
            </w:r>
          </w:p>
        </w:tc>
        <w:tc>
          <w:tcPr>
            <w:tcW w:w="826"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133</w:t>
            </w:r>
          </w:p>
        </w:tc>
        <w:tc>
          <w:tcPr>
            <w:tcW w:w="826"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152</w:t>
            </w:r>
          </w:p>
        </w:tc>
        <w:tc>
          <w:tcPr>
            <w:tcW w:w="670" w:type="dxa"/>
          </w:tcPr>
          <w:p w:rsidR="00F43FEC" w:rsidRPr="00F43FEC" w:rsidRDefault="00F43FEC" w:rsidP="00F43FEC">
            <w:pPr>
              <w:kinsoku w:val="0"/>
              <w:jc w:val="both"/>
              <w:outlineLvl w:val="4"/>
              <w:rPr>
                <w:rFonts w:ascii="標楷體" w:hAnsi="Arial"/>
                <w:bCs/>
                <w:sz w:val="28"/>
                <w:szCs w:val="28"/>
              </w:rPr>
            </w:pPr>
            <w:r w:rsidRPr="00F43FEC">
              <w:rPr>
                <w:rFonts w:ascii="標楷體" w:hAnsi="Arial" w:hint="eastAsia"/>
                <w:bCs/>
                <w:sz w:val="28"/>
                <w:szCs w:val="28"/>
              </w:rPr>
              <w:t>94</w:t>
            </w:r>
          </w:p>
        </w:tc>
      </w:tr>
      <w:tr w:rsidR="00F43FEC" w:rsidRPr="00F43FEC" w:rsidTr="00F43FEC">
        <w:tc>
          <w:tcPr>
            <w:tcW w:w="1581" w:type="dxa"/>
          </w:tcPr>
          <w:p w:rsidR="00F43FEC" w:rsidRPr="00F43FEC" w:rsidRDefault="00F43FEC" w:rsidP="00F43FEC">
            <w:pPr>
              <w:kinsoku w:val="0"/>
              <w:jc w:val="both"/>
              <w:outlineLvl w:val="4"/>
              <w:rPr>
                <w:rFonts w:ascii="標楷體" w:hAnsi="Arial"/>
                <w:bCs/>
                <w:sz w:val="28"/>
                <w:szCs w:val="28"/>
              </w:rPr>
            </w:pPr>
            <w:r w:rsidRPr="00F43FEC">
              <w:rPr>
                <w:rFonts w:ascii="標楷體" w:hAnsi="標楷體" w:hint="eastAsia"/>
                <w:bCs/>
                <w:sz w:val="28"/>
                <w:szCs w:val="28"/>
              </w:rPr>
              <w:t>門診</w:t>
            </w:r>
          </w:p>
        </w:tc>
        <w:tc>
          <w:tcPr>
            <w:tcW w:w="808" w:type="dxa"/>
          </w:tcPr>
          <w:p w:rsidR="00F43FEC" w:rsidRPr="00F43FEC" w:rsidRDefault="00F43FEC" w:rsidP="00F43FEC">
            <w:pPr>
              <w:kinsoku w:val="0"/>
              <w:jc w:val="both"/>
              <w:outlineLvl w:val="4"/>
              <w:rPr>
                <w:rFonts w:ascii="標楷體" w:hAnsi="Arial"/>
                <w:bCs/>
                <w:sz w:val="28"/>
                <w:szCs w:val="28"/>
              </w:rPr>
            </w:pPr>
            <w:r w:rsidRPr="00F43FEC">
              <w:rPr>
                <w:rFonts w:ascii="標楷體" w:hAnsi="標楷體" w:hint="eastAsia"/>
                <w:bCs/>
                <w:sz w:val="28"/>
                <w:szCs w:val="28"/>
              </w:rPr>
              <w:t>6</w:t>
            </w:r>
          </w:p>
        </w:tc>
        <w:tc>
          <w:tcPr>
            <w:tcW w:w="807" w:type="dxa"/>
          </w:tcPr>
          <w:p w:rsidR="00F43FEC" w:rsidRPr="00F43FEC" w:rsidRDefault="00F43FEC" w:rsidP="00F43FEC">
            <w:pPr>
              <w:kinsoku w:val="0"/>
              <w:jc w:val="both"/>
              <w:outlineLvl w:val="4"/>
              <w:rPr>
                <w:rFonts w:ascii="標楷體" w:hAnsi="Arial"/>
                <w:bCs/>
                <w:sz w:val="28"/>
                <w:szCs w:val="28"/>
              </w:rPr>
            </w:pPr>
            <w:r w:rsidRPr="00F43FEC">
              <w:rPr>
                <w:rFonts w:ascii="標楷體" w:hAnsi="標楷體" w:hint="eastAsia"/>
                <w:bCs/>
                <w:sz w:val="28"/>
                <w:szCs w:val="28"/>
              </w:rPr>
              <w:t>8</w:t>
            </w:r>
          </w:p>
        </w:tc>
        <w:tc>
          <w:tcPr>
            <w:tcW w:w="807"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21</w:t>
            </w:r>
          </w:p>
        </w:tc>
        <w:tc>
          <w:tcPr>
            <w:tcW w:w="808"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15</w:t>
            </w:r>
          </w:p>
        </w:tc>
        <w:tc>
          <w:tcPr>
            <w:tcW w:w="826"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12</w:t>
            </w:r>
          </w:p>
        </w:tc>
        <w:tc>
          <w:tcPr>
            <w:tcW w:w="826"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12</w:t>
            </w:r>
          </w:p>
        </w:tc>
        <w:tc>
          <w:tcPr>
            <w:tcW w:w="826" w:type="dxa"/>
          </w:tcPr>
          <w:p w:rsidR="00F43FEC" w:rsidRPr="00F43FEC" w:rsidRDefault="00F43FEC" w:rsidP="00F43FEC">
            <w:pPr>
              <w:kinsoku w:val="0"/>
              <w:jc w:val="both"/>
              <w:outlineLvl w:val="4"/>
              <w:rPr>
                <w:rFonts w:ascii="標楷體" w:hAnsi="Arial"/>
                <w:bCs/>
                <w:sz w:val="28"/>
                <w:szCs w:val="28"/>
              </w:rPr>
            </w:pPr>
            <w:r w:rsidRPr="00F43FEC">
              <w:rPr>
                <w:rFonts w:ascii="標楷體" w:hAnsi="Arial" w:hint="eastAsia"/>
                <w:bCs/>
                <w:sz w:val="28"/>
                <w:szCs w:val="28"/>
              </w:rPr>
              <w:t>12</w:t>
            </w:r>
          </w:p>
        </w:tc>
        <w:tc>
          <w:tcPr>
            <w:tcW w:w="670" w:type="dxa"/>
          </w:tcPr>
          <w:p w:rsidR="00F43FEC" w:rsidRPr="00F43FEC" w:rsidRDefault="00F43FEC" w:rsidP="00F43FEC">
            <w:pPr>
              <w:kinsoku w:val="0"/>
              <w:jc w:val="both"/>
              <w:outlineLvl w:val="4"/>
              <w:rPr>
                <w:rFonts w:ascii="標楷體" w:hAnsi="Arial"/>
                <w:bCs/>
                <w:sz w:val="28"/>
                <w:szCs w:val="28"/>
              </w:rPr>
            </w:pPr>
            <w:r w:rsidRPr="00F43FEC">
              <w:rPr>
                <w:rFonts w:ascii="標楷體" w:hAnsi="Arial" w:hint="eastAsia"/>
                <w:bCs/>
                <w:sz w:val="28"/>
                <w:szCs w:val="28"/>
              </w:rPr>
              <w:t>6</w:t>
            </w:r>
          </w:p>
        </w:tc>
      </w:tr>
      <w:tr w:rsidR="00F43FEC" w:rsidRPr="00F43FEC" w:rsidTr="00F43FEC">
        <w:tc>
          <w:tcPr>
            <w:tcW w:w="1581" w:type="dxa"/>
          </w:tcPr>
          <w:p w:rsidR="00F43FEC" w:rsidRPr="00F43FEC" w:rsidRDefault="00F43FEC" w:rsidP="00F43FEC">
            <w:pPr>
              <w:kinsoku w:val="0"/>
              <w:jc w:val="both"/>
              <w:outlineLvl w:val="4"/>
              <w:rPr>
                <w:rFonts w:ascii="標楷體" w:hAnsi="Arial"/>
                <w:bCs/>
                <w:sz w:val="28"/>
                <w:szCs w:val="28"/>
              </w:rPr>
            </w:pPr>
            <w:r w:rsidRPr="00F43FEC">
              <w:rPr>
                <w:rFonts w:ascii="標楷體" w:hAnsi="標楷體" w:hint="eastAsia"/>
                <w:bCs/>
                <w:sz w:val="28"/>
                <w:szCs w:val="28"/>
              </w:rPr>
              <w:t>住院</w:t>
            </w:r>
          </w:p>
        </w:tc>
        <w:tc>
          <w:tcPr>
            <w:tcW w:w="808" w:type="dxa"/>
          </w:tcPr>
          <w:p w:rsidR="00F43FEC" w:rsidRPr="00F43FEC" w:rsidRDefault="00F43FEC" w:rsidP="00F43FEC">
            <w:pPr>
              <w:kinsoku w:val="0"/>
              <w:jc w:val="both"/>
              <w:outlineLvl w:val="4"/>
              <w:rPr>
                <w:rFonts w:ascii="標楷體" w:hAnsi="Arial"/>
                <w:bCs/>
                <w:sz w:val="28"/>
                <w:szCs w:val="28"/>
              </w:rPr>
            </w:pPr>
            <w:r w:rsidRPr="00F43FEC">
              <w:rPr>
                <w:rFonts w:ascii="標楷體" w:hAnsi="標楷體" w:hint="eastAsia"/>
                <w:bCs/>
                <w:sz w:val="28"/>
                <w:szCs w:val="28"/>
              </w:rPr>
              <w:t>97</w:t>
            </w:r>
          </w:p>
        </w:tc>
        <w:tc>
          <w:tcPr>
            <w:tcW w:w="807" w:type="dxa"/>
          </w:tcPr>
          <w:p w:rsidR="00F43FEC" w:rsidRPr="00F43FEC" w:rsidRDefault="00F43FEC" w:rsidP="00F43FEC">
            <w:pPr>
              <w:kinsoku w:val="0"/>
              <w:jc w:val="both"/>
              <w:outlineLvl w:val="4"/>
              <w:rPr>
                <w:rFonts w:ascii="標楷體" w:hAnsi="Arial"/>
                <w:bCs/>
                <w:sz w:val="28"/>
                <w:szCs w:val="28"/>
              </w:rPr>
            </w:pPr>
            <w:r w:rsidRPr="00F43FEC">
              <w:rPr>
                <w:rFonts w:ascii="標楷體" w:hAnsi="標楷體" w:hint="eastAsia"/>
                <w:bCs/>
                <w:sz w:val="28"/>
                <w:szCs w:val="28"/>
              </w:rPr>
              <w:t>121</w:t>
            </w:r>
          </w:p>
        </w:tc>
        <w:tc>
          <w:tcPr>
            <w:tcW w:w="807"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100</w:t>
            </w:r>
          </w:p>
        </w:tc>
        <w:tc>
          <w:tcPr>
            <w:tcW w:w="808"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121</w:t>
            </w:r>
          </w:p>
        </w:tc>
        <w:tc>
          <w:tcPr>
            <w:tcW w:w="826"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111</w:t>
            </w:r>
          </w:p>
        </w:tc>
        <w:tc>
          <w:tcPr>
            <w:tcW w:w="826" w:type="dxa"/>
          </w:tcPr>
          <w:p w:rsidR="00F43FEC" w:rsidRPr="00F43FEC" w:rsidRDefault="00F43FEC" w:rsidP="00F43FEC">
            <w:pPr>
              <w:kinsoku w:val="0"/>
              <w:jc w:val="both"/>
              <w:outlineLvl w:val="4"/>
              <w:rPr>
                <w:rFonts w:ascii="標楷體" w:hAnsi="Arial"/>
                <w:bCs/>
                <w:sz w:val="28"/>
                <w:szCs w:val="28"/>
              </w:rPr>
            </w:pPr>
            <w:r w:rsidRPr="00F43FEC">
              <w:rPr>
                <w:rFonts w:ascii="標楷體" w:hAnsi="Arial" w:hint="eastAsia"/>
                <w:bCs/>
                <w:sz w:val="28"/>
                <w:szCs w:val="28"/>
              </w:rPr>
              <w:t>121</w:t>
            </w:r>
          </w:p>
        </w:tc>
        <w:tc>
          <w:tcPr>
            <w:tcW w:w="826" w:type="dxa"/>
          </w:tcPr>
          <w:p w:rsidR="00F43FEC" w:rsidRPr="00F43FEC" w:rsidRDefault="00F43FEC" w:rsidP="00F43FEC">
            <w:pPr>
              <w:kinsoku w:val="0"/>
              <w:jc w:val="both"/>
              <w:outlineLvl w:val="4"/>
              <w:rPr>
                <w:rFonts w:ascii="標楷體" w:hAnsi="Arial"/>
                <w:bCs/>
                <w:sz w:val="28"/>
                <w:szCs w:val="28"/>
              </w:rPr>
            </w:pPr>
            <w:r w:rsidRPr="00F43FEC">
              <w:rPr>
                <w:rFonts w:ascii="標楷體" w:hAnsi="Arial" w:hint="eastAsia"/>
                <w:bCs/>
                <w:sz w:val="28"/>
                <w:szCs w:val="28"/>
              </w:rPr>
              <w:t>140</w:t>
            </w:r>
          </w:p>
        </w:tc>
        <w:tc>
          <w:tcPr>
            <w:tcW w:w="670" w:type="dxa"/>
          </w:tcPr>
          <w:p w:rsidR="00F43FEC" w:rsidRPr="00F43FEC" w:rsidRDefault="00F43FEC" w:rsidP="00F43FEC">
            <w:pPr>
              <w:kinsoku w:val="0"/>
              <w:jc w:val="both"/>
              <w:outlineLvl w:val="4"/>
              <w:rPr>
                <w:rFonts w:ascii="標楷體" w:hAnsi="Arial"/>
                <w:bCs/>
                <w:sz w:val="28"/>
                <w:szCs w:val="28"/>
              </w:rPr>
            </w:pPr>
            <w:r w:rsidRPr="00F43FEC">
              <w:rPr>
                <w:rFonts w:ascii="標楷體" w:hAnsi="Arial" w:hint="eastAsia"/>
                <w:bCs/>
                <w:sz w:val="28"/>
                <w:szCs w:val="28"/>
              </w:rPr>
              <w:t>88</w:t>
            </w:r>
          </w:p>
        </w:tc>
      </w:tr>
      <w:tr w:rsidR="00F43FEC" w:rsidRPr="00F43FEC" w:rsidTr="00F43FEC">
        <w:tc>
          <w:tcPr>
            <w:tcW w:w="1581" w:type="dxa"/>
          </w:tcPr>
          <w:p w:rsidR="00F43FEC" w:rsidRPr="00F43FEC" w:rsidRDefault="00F43FEC" w:rsidP="00F43FEC">
            <w:pPr>
              <w:kinsoku w:val="0"/>
              <w:jc w:val="both"/>
              <w:outlineLvl w:val="4"/>
              <w:rPr>
                <w:rFonts w:ascii="標楷體" w:hAnsi="標楷體"/>
                <w:bCs/>
                <w:sz w:val="28"/>
                <w:szCs w:val="28"/>
              </w:rPr>
            </w:pPr>
            <w:r w:rsidRPr="00F43FEC">
              <w:rPr>
                <w:rFonts w:ascii="標楷體" w:hAnsi="標楷體" w:hint="eastAsia"/>
                <w:bCs/>
                <w:sz w:val="28"/>
                <w:szCs w:val="28"/>
              </w:rPr>
              <w:t>住院比率</w:t>
            </w:r>
          </w:p>
        </w:tc>
        <w:tc>
          <w:tcPr>
            <w:tcW w:w="808" w:type="dxa"/>
          </w:tcPr>
          <w:p w:rsidR="00F43FEC" w:rsidRPr="00F43FEC" w:rsidRDefault="00F43FEC" w:rsidP="00F43FEC">
            <w:pPr>
              <w:kinsoku w:val="0"/>
              <w:jc w:val="both"/>
              <w:outlineLvl w:val="4"/>
              <w:rPr>
                <w:rFonts w:ascii="標楷體" w:hAnsi="Arial"/>
                <w:bCs/>
                <w:sz w:val="28"/>
                <w:szCs w:val="28"/>
              </w:rPr>
            </w:pPr>
            <w:r w:rsidRPr="00F43FEC">
              <w:rPr>
                <w:rFonts w:ascii="標楷體" w:hAnsi="標楷體" w:hint="eastAsia"/>
                <w:bCs/>
                <w:sz w:val="28"/>
                <w:szCs w:val="28"/>
              </w:rPr>
              <w:t>94%</w:t>
            </w:r>
          </w:p>
        </w:tc>
        <w:tc>
          <w:tcPr>
            <w:tcW w:w="807" w:type="dxa"/>
          </w:tcPr>
          <w:p w:rsidR="00F43FEC" w:rsidRPr="00F43FEC" w:rsidRDefault="00F43FEC" w:rsidP="00F43FEC">
            <w:pPr>
              <w:kinsoku w:val="0"/>
              <w:jc w:val="both"/>
              <w:outlineLvl w:val="4"/>
              <w:rPr>
                <w:rFonts w:ascii="標楷體" w:hAnsi="Arial"/>
                <w:bCs/>
                <w:sz w:val="28"/>
                <w:szCs w:val="28"/>
              </w:rPr>
            </w:pPr>
            <w:r w:rsidRPr="00F43FEC">
              <w:rPr>
                <w:rFonts w:ascii="標楷體" w:hAnsi="標楷體" w:hint="eastAsia"/>
                <w:bCs/>
                <w:sz w:val="28"/>
                <w:szCs w:val="28"/>
              </w:rPr>
              <w:t>93%</w:t>
            </w:r>
          </w:p>
        </w:tc>
        <w:tc>
          <w:tcPr>
            <w:tcW w:w="807" w:type="dxa"/>
          </w:tcPr>
          <w:p w:rsidR="00F43FEC" w:rsidRPr="00F43FEC" w:rsidRDefault="00F43FEC" w:rsidP="00F43FEC">
            <w:pPr>
              <w:kinsoku w:val="0"/>
              <w:jc w:val="both"/>
              <w:outlineLvl w:val="4"/>
              <w:rPr>
                <w:rFonts w:ascii="標楷體" w:hAnsi="Arial"/>
                <w:bCs/>
                <w:sz w:val="28"/>
                <w:szCs w:val="28"/>
              </w:rPr>
            </w:pPr>
            <w:r w:rsidRPr="00F43FEC">
              <w:rPr>
                <w:rFonts w:ascii="標楷體" w:hAnsi="標楷體" w:hint="eastAsia"/>
                <w:bCs/>
                <w:sz w:val="28"/>
                <w:szCs w:val="28"/>
              </w:rPr>
              <w:t>82%</w:t>
            </w:r>
          </w:p>
        </w:tc>
        <w:tc>
          <w:tcPr>
            <w:tcW w:w="808"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88%</w:t>
            </w:r>
          </w:p>
        </w:tc>
        <w:tc>
          <w:tcPr>
            <w:tcW w:w="826" w:type="dxa"/>
          </w:tcPr>
          <w:p w:rsidR="00F43FEC" w:rsidRPr="00F43FEC" w:rsidRDefault="00F43FEC" w:rsidP="00F43FEC">
            <w:pPr>
              <w:rPr>
                <w:rFonts w:ascii="標楷體" w:hAnsi="標楷體"/>
                <w:sz w:val="28"/>
                <w:szCs w:val="28"/>
              </w:rPr>
            </w:pPr>
            <w:r w:rsidRPr="00F43FEC">
              <w:rPr>
                <w:rFonts w:ascii="標楷體" w:hAnsi="標楷體" w:hint="eastAsia"/>
                <w:sz w:val="28"/>
                <w:szCs w:val="28"/>
              </w:rPr>
              <w:t>90%</w:t>
            </w:r>
          </w:p>
        </w:tc>
        <w:tc>
          <w:tcPr>
            <w:tcW w:w="826" w:type="dxa"/>
          </w:tcPr>
          <w:p w:rsidR="00F43FEC" w:rsidRPr="00F43FEC" w:rsidRDefault="00F43FEC" w:rsidP="00F43FEC">
            <w:pPr>
              <w:kinsoku w:val="0"/>
              <w:jc w:val="both"/>
              <w:outlineLvl w:val="4"/>
              <w:rPr>
                <w:rFonts w:ascii="標楷體" w:hAnsi="Arial"/>
                <w:bCs/>
                <w:sz w:val="28"/>
                <w:szCs w:val="28"/>
              </w:rPr>
            </w:pPr>
            <w:r w:rsidRPr="00F43FEC">
              <w:rPr>
                <w:rFonts w:ascii="標楷體" w:hAnsi="標楷體" w:hint="eastAsia"/>
                <w:bCs/>
                <w:sz w:val="28"/>
                <w:szCs w:val="28"/>
              </w:rPr>
              <w:t>90%</w:t>
            </w:r>
          </w:p>
        </w:tc>
        <w:tc>
          <w:tcPr>
            <w:tcW w:w="826" w:type="dxa"/>
          </w:tcPr>
          <w:p w:rsidR="00F43FEC" w:rsidRPr="00F43FEC" w:rsidRDefault="00F43FEC" w:rsidP="00F43FEC">
            <w:pPr>
              <w:kinsoku w:val="0"/>
              <w:jc w:val="both"/>
              <w:outlineLvl w:val="4"/>
              <w:rPr>
                <w:rFonts w:ascii="標楷體" w:hAnsi="Arial"/>
                <w:bCs/>
                <w:sz w:val="28"/>
                <w:szCs w:val="28"/>
              </w:rPr>
            </w:pPr>
            <w:r w:rsidRPr="00F43FEC">
              <w:rPr>
                <w:rFonts w:ascii="標楷體" w:hAnsi="標楷體" w:hint="eastAsia"/>
                <w:bCs/>
                <w:sz w:val="28"/>
                <w:szCs w:val="28"/>
              </w:rPr>
              <w:t>92%</w:t>
            </w:r>
          </w:p>
        </w:tc>
        <w:tc>
          <w:tcPr>
            <w:tcW w:w="670" w:type="dxa"/>
          </w:tcPr>
          <w:p w:rsidR="00F43FEC" w:rsidRPr="00F43FEC" w:rsidRDefault="00F43FEC" w:rsidP="00F43FEC">
            <w:pPr>
              <w:kinsoku w:val="0"/>
              <w:jc w:val="both"/>
              <w:outlineLvl w:val="4"/>
              <w:rPr>
                <w:rFonts w:ascii="標楷體" w:hAnsi="Arial"/>
                <w:bCs/>
                <w:sz w:val="28"/>
                <w:szCs w:val="28"/>
              </w:rPr>
            </w:pPr>
            <w:r w:rsidRPr="00F43FEC">
              <w:rPr>
                <w:rFonts w:ascii="標楷體" w:hAnsi="標楷體" w:hint="eastAsia"/>
                <w:bCs/>
                <w:sz w:val="28"/>
                <w:szCs w:val="28"/>
              </w:rPr>
              <w:t>93%</w:t>
            </w:r>
          </w:p>
        </w:tc>
      </w:tr>
    </w:tbl>
    <w:p w:rsidR="00F43FEC" w:rsidRPr="00F43FEC" w:rsidRDefault="00F43FEC" w:rsidP="00F43FEC">
      <w:pPr>
        <w:kinsoku w:val="0"/>
        <w:ind w:leftChars="200" w:left="680" w:firstLineChars="1900" w:firstLine="4943"/>
        <w:jc w:val="right"/>
        <w:outlineLvl w:val="2"/>
        <w:rPr>
          <w:rFonts w:ascii="標楷體" w:hAnsi="Arial" w:cs="新細明體"/>
          <w:bCs/>
          <w:kern w:val="0"/>
          <w:sz w:val="24"/>
          <w:szCs w:val="24"/>
        </w:rPr>
      </w:pPr>
      <w:r w:rsidRPr="00F43FEC">
        <w:rPr>
          <w:rFonts w:ascii="標楷體" w:hAnsi="Arial" w:hint="eastAsia"/>
          <w:bCs/>
          <w:kern w:val="0"/>
          <w:sz w:val="24"/>
          <w:szCs w:val="24"/>
        </w:rPr>
        <w:t>資料來源：法務部</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依衛福部草屯療養院統計91至104年在該院受監護處分之32名個案</w:t>
      </w:r>
      <w:r w:rsidRPr="00F43FEC">
        <w:rPr>
          <w:rFonts w:ascii="標楷體" w:hAnsi="Arial"/>
          <w:bCs/>
          <w:szCs w:val="36"/>
          <w:vertAlign w:val="superscript"/>
        </w:rPr>
        <w:footnoteReference w:id="12"/>
      </w:r>
      <w:r w:rsidRPr="00F43FEC">
        <w:rPr>
          <w:rFonts w:ascii="標楷體" w:hAnsi="Arial" w:hint="eastAsia"/>
          <w:bCs/>
          <w:szCs w:val="36"/>
        </w:rPr>
        <w:t>，臨床診斷除重大精神疾病外，合併發展遲緩、物質使用疾患或人格違常等個案，不在少數，詳如下表：</w:t>
      </w:r>
    </w:p>
    <w:p w:rsidR="00F43FEC" w:rsidRPr="00F43FEC" w:rsidRDefault="00F43FEC" w:rsidP="00F43FEC">
      <w:pPr>
        <w:kinsoku w:val="0"/>
        <w:ind w:left="1395"/>
        <w:jc w:val="both"/>
        <w:outlineLvl w:val="4"/>
        <w:rPr>
          <w:rFonts w:ascii="標楷體" w:hAnsi="Arial"/>
          <w:bCs/>
          <w:sz w:val="28"/>
          <w:szCs w:val="28"/>
        </w:rPr>
      </w:pPr>
      <w:r w:rsidRPr="00F43FEC">
        <w:rPr>
          <w:rFonts w:ascii="標楷體" w:hAnsi="Arial" w:hint="eastAsia"/>
          <w:bCs/>
          <w:sz w:val="28"/>
          <w:szCs w:val="28"/>
        </w:rPr>
        <w:t>表3  草屯療養院91-104年執行監護處分個案之態樣</w:t>
      </w:r>
    </w:p>
    <w:tbl>
      <w:tblPr>
        <w:tblStyle w:val="af3"/>
        <w:tblW w:w="0" w:type="auto"/>
        <w:tblInd w:w="1242" w:type="dxa"/>
        <w:tblLayout w:type="fixed"/>
        <w:tblLook w:val="04A0" w:firstRow="1" w:lastRow="0" w:firstColumn="1" w:lastColumn="0" w:noHBand="0" w:noVBand="1"/>
      </w:tblPr>
      <w:tblGrid>
        <w:gridCol w:w="1560"/>
        <w:gridCol w:w="2409"/>
        <w:gridCol w:w="1843"/>
        <w:gridCol w:w="1985"/>
      </w:tblGrid>
      <w:tr w:rsidR="00F43FEC" w:rsidRPr="00F43FEC" w:rsidTr="00F43FEC">
        <w:tc>
          <w:tcPr>
            <w:tcW w:w="1560" w:type="dxa"/>
            <w:tcBorders>
              <w:top w:val="single" w:sz="4" w:space="0" w:color="auto"/>
              <w:left w:val="single" w:sz="4" w:space="0" w:color="auto"/>
              <w:bottom w:val="single" w:sz="4" w:space="0" w:color="auto"/>
              <w:right w:val="single" w:sz="4" w:space="0" w:color="auto"/>
            </w:tcBorders>
          </w:tcPr>
          <w:p w:rsidR="00F43FEC" w:rsidRPr="00F43FEC" w:rsidRDefault="00F43FEC" w:rsidP="00F43FEC">
            <w:pPr>
              <w:ind w:right="680"/>
              <w:jc w:val="both"/>
              <w:outlineLvl w:val="3"/>
              <w:rPr>
                <w:rFonts w:ascii="標楷體" w:hAnsi="Arial"/>
                <w:b/>
                <w:sz w:val="28"/>
                <w:szCs w:val="28"/>
              </w:rPr>
            </w:pPr>
          </w:p>
        </w:tc>
        <w:tc>
          <w:tcPr>
            <w:tcW w:w="2409" w:type="dxa"/>
            <w:tcBorders>
              <w:top w:val="single" w:sz="4" w:space="0" w:color="auto"/>
              <w:left w:val="single" w:sz="4" w:space="0" w:color="auto"/>
              <w:bottom w:val="single" w:sz="4" w:space="0" w:color="auto"/>
              <w:right w:val="single" w:sz="4" w:space="0" w:color="auto"/>
            </w:tcBorders>
          </w:tcPr>
          <w:p w:rsidR="00F43FEC" w:rsidRPr="00F43FEC" w:rsidRDefault="00F43FEC" w:rsidP="00F43FEC">
            <w:pPr>
              <w:ind w:right="680"/>
              <w:jc w:val="both"/>
              <w:outlineLvl w:val="3"/>
              <w:rPr>
                <w:rFonts w:ascii="標楷體" w:hAnsi="Arial"/>
                <w:b/>
                <w:sz w:val="28"/>
                <w:szCs w:val="28"/>
              </w:rPr>
            </w:pPr>
            <w:r w:rsidRPr="00F43FEC">
              <w:rPr>
                <w:rFonts w:ascii="標楷體" w:hAnsi="Arial" w:hint="eastAsia"/>
                <w:b/>
                <w:sz w:val="28"/>
                <w:szCs w:val="28"/>
              </w:rPr>
              <w:t>狀態</w:t>
            </w:r>
          </w:p>
        </w:tc>
        <w:tc>
          <w:tcPr>
            <w:tcW w:w="1843" w:type="dxa"/>
            <w:tcBorders>
              <w:top w:val="single" w:sz="4" w:space="0" w:color="auto"/>
              <w:left w:val="single" w:sz="4" w:space="0" w:color="auto"/>
              <w:bottom w:val="single" w:sz="4" w:space="0" w:color="auto"/>
              <w:right w:val="single" w:sz="4" w:space="0" w:color="auto"/>
            </w:tcBorders>
          </w:tcPr>
          <w:p w:rsidR="00F43FEC" w:rsidRPr="00F43FEC" w:rsidRDefault="00F43FEC" w:rsidP="00F43FEC">
            <w:pPr>
              <w:ind w:right="680"/>
              <w:jc w:val="both"/>
              <w:outlineLvl w:val="3"/>
              <w:rPr>
                <w:rFonts w:ascii="標楷體" w:hAnsi="Arial"/>
                <w:b/>
                <w:sz w:val="28"/>
                <w:szCs w:val="28"/>
              </w:rPr>
            </w:pPr>
            <w:r w:rsidRPr="00F43FEC">
              <w:rPr>
                <w:rFonts w:ascii="標楷體" w:hAnsi="Arial" w:hint="eastAsia"/>
                <w:b/>
                <w:sz w:val="28"/>
                <w:szCs w:val="28"/>
              </w:rPr>
              <w:t>個案數</w:t>
            </w:r>
          </w:p>
        </w:tc>
        <w:tc>
          <w:tcPr>
            <w:tcW w:w="1985" w:type="dxa"/>
            <w:tcBorders>
              <w:top w:val="single" w:sz="4" w:space="0" w:color="auto"/>
              <w:left w:val="single" w:sz="4" w:space="0" w:color="auto"/>
              <w:bottom w:val="single" w:sz="4" w:space="0" w:color="auto"/>
              <w:right w:val="single" w:sz="4" w:space="0" w:color="auto"/>
            </w:tcBorders>
          </w:tcPr>
          <w:p w:rsidR="00F43FEC" w:rsidRPr="00F43FEC" w:rsidRDefault="00F43FEC" w:rsidP="00F43FEC">
            <w:pPr>
              <w:ind w:right="680"/>
              <w:jc w:val="both"/>
              <w:outlineLvl w:val="3"/>
              <w:rPr>
                <w:rFonts w:ascii="標楷體" w:hAnsi="Arial"/>
                <w:b/>
                <w:sz w:val="28"/>
                <w:szCs w:val="28"/>
              </w:rPr>
            </w:pPr>
            <w:r w:rsidRPr="00F43FEC">
              <w:rPr>
                <w:rFonts w:ascii="標楷體" w:hAnsi="Arial" w:hint="eastAsia"/>
                <w:b/>
                <w:sz w:val="28"/>
                <w:szCs w:val="28"/>
              </w:rPr>
              <w:t>比率</w:t>
            </w:r>
          </w:p>
        </w:tc>
      </w:tr>
      <w:tr w:rsidR="00F43FEC" w:rsidRPr="00F43FEC" w:rsidTr="00F43FEC">
        <w:tc>
          <w:tcPr>
            <w:tcW w:w="1560" w:type="dxa"/>
            <w:vMerge w:val="restart"/>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人格違常</w:t>
            </w:r>
          </w:p>
        </w:tc>
        <w:tc>
          <w:tcPr>
            <w:tcW w:w="240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b/>
                <w:sz w:val="28"/>
                <w:szCs w:val="28"/>
              </w:rPr>
            </w:pPr>
            <w:r w:rsidRPr="00F43FEC">
              <w:rPr>
                <w:rFonts w:ascii="標楷體" w:hAnsi="Arial" w:hint="eastAsia"/>
                <w:b/>
                <w:sz w:val="28"/>
                <w:szCs w:val="28"/>
              </w:rPr>
              <w:t>有</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b/>
                <w:sz w:val="28"/>
                <w:szCs w:val="28"/>
              </w:rPr>
            </w:pPr>
            <w:r w:rsidRPr="00F43FEC">
              <w:rPr>
                <w:rFonts w:ascii="標楷體" w:hAnsi="Arial" w:hint="eastAsia"/>
                <w:b/>
                <w:sz w:val="28"/>
                <w:szCs w:val="28"/>
              </w:rPr>
              <w:t>4</w:t>
            </w:r>
          </w:p>
        </w:tc>
        <w:tc>
          <w:tcPr>
            <w:tcW w:w="1985"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b/>
                <w:sz w:val="28"/>
                <w:szCs w:val="28"/>
              </w:rPr>
            </w:pPr>
            <w:r w:rsidRPr="00F43FEC">
              <w:rPr>
                <w:rFonts w:ascii="標楷體" w:hAnsi="Arial" w:hint="eastAsia"/>
                <w:b/>
                <w:sz w:val="28"/>
                <w:szCs w:val="28"/>
              </w:rPr>
              <w:t>12.9％</w:t>
            </w:r>
          </w:p>
        </w:tc>
      </w:tr>
      <w:tr w:rsidR="00F43FEC" w:rsidRPr="00F43FEC" w:rsidTr="00F43FEC">
        <w:tc>
          <w:tcPr>
            <w:tcW w:w="1560" w:type="dxa"/>
            <w:vMerge/>
            <w:tcBorders>
              <w:top w:val="single" w:sz="4" w:space="0" w:color="auto"/>
              <w:left w:val="single" w:sz="4" w:space="0" w:color="auto"/>
              <w:bottom w:val="single" w:sz="4" w:space="0" w:color="auto"/>
              <w:right w:val="single" w:sz="4" w:space="0" w:color="auto"/>
            </w:tcBorders>
            <w:vAlign w:val="center"/>
            <w:hideMark/>
          </w:tcPr>
          <w:p w:rsidR="00F43FEC" w:rsidRPr="00F43FEC" w:rsidRDefault="00F43FEC" w:rsidP="00F43FEC">
            <w:pPr>
              <w:jc w:val="both"/>
              <w:outlineLvl w:val="3"/>
              <w:rPr>
                <w:rFonts w:ascii="標楷體" w:hAnsi="Arial"/>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無</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27</w:t>
            </w:r>
          </w:p>
        </w:tc>
        <w:tc>
          <w:tcPr>
            <w:tcW w:w="1985"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87.1％</w:t>
            </w:r>
          </w:p>
        </w:tc>
      </w:tr>
      <w:tr w:rsidR="00F43FEC" w:rsidRPr="00F43FEC" w:rsidTr="00F43FEC">
        <w:tc>
          <w:tcPr>
            <w:tcW w:w="1560" w:type="dxa"/>
            <w:vMerge w:val="restart"/>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物質使用史</w:t>
            </w:r>
          </w:p>
        </w:tc>
        <w:tc>
          <w:tcPr>
            <w:tcW w:w="240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b/>
                <w:sz w:val="28"/>
                <w:szCs w:val="28"/>
              </w:rPr>
            </w:pPr>
            <w:r w:rsidRPr="00F43FEC">
              <w:rPr>
                <w:rFonts w:ascii="標楷體" w:hAnsi="Arial" w:hint="eastAsia"/>
                <w:b/>
                <w:sz w:val="28"/>
                <w:szCs w:val="28"/>
              </w:rPr>
              <w:t>有</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b/>
                <w:sz w:val="28"/>
                <w:szCs w:val="28"/>
              </w:rPr>
            </w:pPr>
            <w:r w:rsidRPr="00F43FEC">
              <w:rPr>
                <w:rFonts w:ascii="標楷體" w:hAnsi="Arial" w:hint="eastAsia"/>
                <w:b/>
                <w:sz w:val="28"/>
                <w:szCs w:val="28"/>
              </w:rPr>
              <w:t>15</w:t>
            </w:r>
          </w:p>
        </w:tc>
        <w:tc>
          <w:tcPr>
            <w:tcW w:w="1985"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b/>
                <w:sz w:val="28"/>
                <w:szCs w:val="28"/>
              </w:rPr>
            </w:pPr>
            <w:r w:rsidRPr="00F43FEC">
              <w:rPr>
                <w:rFonts w:ascii="標楷體" w:hAnsi="Arial" w:hint="eastAsia"/>
                <w:b/>
                <w:sz w:val="28"/>
                <w:szCs w:val="28"/>
              </w:rPr>
              <w:t>48.4％</w:t>
            </w:r>
          </w:p>
        </w:tc>
      </w:tr>
      <w:tr w:rsidR="00F43FEC" w:rsidRPr="00F43FEC" w:rsidTr="00F43FEC">
        <w:tc>
          <w:tcPr>
            <w:tcW w:w="1560" w:type="dxa"/>
            <w:vMerge/>
            <w:tcBorders>
              <w:top w:val="single" w:sz="4" w:space="0" w:color="auto"/>
              <w:left w:val="single" w:sz="4" w:space="0" w:color="auto"/>
              <w:bottom w:val="single" w:sz="4" w:space="0" w:color="auto"/>
              <w:right w:val="single" w:sz="4" w:space="0" w:color="auto"/>
            </w:tcBorders>
            <w:vAlign w:val="center"/>
            <w:hideMark/>
          </w:tcPr>
          <w:p w:rsidR="00F43FEC" w:rsidRPr="00F43FEC" w:rsidRDefault="00F43FEC" w:rsidP="00F43FEC">
            <w:pPr>
              <w:jc w:val="both"/>
              <w:outlineLvl w:val="3"/>
              <w:rPr>
                <w:rFonts w:ascii="標楷體" w:hAnsi="Arial"/>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無</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16</w:t>
            </w:r>
          </w:p>
        </w:tc>
        <w:tc>
          <w:tcPr>
            <w:tcW w:w="1985"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51.6％</w:t>
            </w:r>
          </w:p>
        </w:tc>
      </w:tr>
      <w:tr w:rsidR="00F43FEC" w:rsidRPr="00F43FEC" w:rsidTr="00F43FEC">
        <w:tc>
          <w:tcPr>
            <w:tcW w:w="1560" w:type="dxa"/>
            <w:vMerge w:val="restart"/>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臨床診斷</w:t>
            </w:r>
          </w:p>
        </w:tc>
        <w:tc>
          <w:tcPr>
            <w:tcW w:w="240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重大精神疾病</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16</w:t>
            </w:r>
          </w:p>
        </w:tc>
        <w:tc>
          <w:tcPr>
            <w:tcW w:w="1985"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51.6</w:t>
            </w:r>
          </w:p>
        </w:tc>
      </w:tr>
      <w:tr w:rsidR="00F43FEC" w:rsidRPr="00F43FEC" w:rsidTr="00F43FEC">
        <w:tc>
          <w:tcPr>
            <w:tcW w:w="1560" w:type="dxa"/>
            <w:vMerge/>
            <w:tcBorders>
              <w:top w:val="single" w:sz="4" w:space="0" w:color="auto"/>
              <w:left w:val="single" w:sz="4" w:space="0" w:color="auto"/>
              <w:bottom w:val="single" w:sz="4" w:space="0" w:color="auto"/>
              <w:right w:val="single" w:sz="4" w:space="0" w:color="auto"/>
            </w:tcBorders>
            <w:vAlign w:val="center"/>
            <w:hideMark/>
          </w:tcPr>
          <w:p w:rsidR="00F43FEC" w:rsidRPr="00F43FEC" w:rsidRDefault="00F43FEC" w:rsidP="00F43FEC">
            <w:pPr>
              <w:widowControl/>
              <w:ind w:left="940" w:right="680" w:hanging="600"/>
              <w:rPr>
                <w:rFonts w:ascii="標楷體" w:hAnsi="Arial" w:cs="新細明體"/>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b/>
                <w:sz w:val="28"/>
                <w:szCs w:val="28"/>
              </w:rPr>
            </w:pPr>
            <w:r w:rsidRPr="00F43FEC">
              <w:rPr>
                <w:rFonts w:ascii="標楷體" w:hAnsi="Arial" w:hint="eastAsia"/>
                <w:b/>
                <w:sz w:val="28"/>
                <w:szCs w:val="28"/>
              </w:rPr>
              <w:t>發展遲緩合併精神官能憂鬱症</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3</w:t>
            </w:r>
          </w:p>
        </w:tc>
        <w:tc>
          <w:tcPr>
            <w:tcW w:w="1985"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9.7</w:t>
            </w:r>
          </w:p>
        </w:tc>
      </w:tr>
      <w:tr w:rsidR="00F43FEC" w:rsidRPr="00F43FEC" w:rsidTr="00F43FEC">
        <w:tc>
          <w:tcPr>
            <w:tcW w:w="1560" w:type="dxa"/>
            <w:vMerge/>
            <w:tcBorders>
              <w:top w:val="single" w:sz="4" w:space="0" w:color="auto"/>
              <w:left w:val="single" w:sz="4" w:space="0" w:color="auto"/>
              <w:bottom w:val="single" w:sz="4" w:space="0" w:color="auto"/>
              <w:right w:val="single" w:sz="4" w:space="0" w:color="auto"/>
            </w:tcBorders>
            <w:vAlign w:val="center"/>
            <w:hideMark/>
          </w:tcPr>
          <w:p w:rsidR="00F43FEC" w:rsidRPr="00F43FEC" w:rsidRDefault="00F43FEC" w:rsidP="00F43FEC">
            <w:pPr>
              <w:widowControl/>
              <w:ind w:left="940" w:right="680" w:hanging="600"/>
              <w:rPr>
                <w:rFonts w:ascii="標楷體" w:hAnsi="Arial" w:cs="新細明體"/>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b/>
                <w:sz w:val="28"/>
                <w:szCs w:val="28"/>
              </w:rPr>
            </w:pPr>
            <w:r w:rsidRPr="00F43FEC">
              <w:rPr>
                <w:rFonts w:ascii="標楷體" w:hAnsi="Arial" w:hint="eastAsia"/>
                <w:b/>
                <w:sz w:val="28"/>
                <w:szCs w:val="28"/>
              </w:rPr>
              <w:t>物質使用疾患</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7</w:t>
            </w:r>
          </w:p>
        </w:tc>
        <w:tc>
          <w:tcPr>
            <w:tcW w:w="1985"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22.6</w:t>
            </w:r>
          </w:p>
        </w:tc>
      </w:tr>
      <w:tr w:rsidR="00F43FEC" w:rsidRPr="00F43FEC" w:rsidTr="00F43FEC">
        <w:tc>
          <w:tcPr>
            <w:tcW w:w="1560" w:type="dxa"/>
            <w:vMerge/>
            <w:tcBorders>
              <w:top w:val="single" w:sz="4" w:space="0" w:color="auto"/>
              <w:left w:val="single" w:sz="4" w:space="0" w:color="auto"/>
              <w:bottom w:val="single" w:sz="4" w:space="0" w:color="auto"/>
              <w:right w:val="single" w:sz="4" w:space="0" w:color="auto"/>
            </w:tcBorders>
            <w:vAlign w:val="center"/>
            <w:hideMark/>
          </w:tcPr>
          <w:p w:rsidR="00F43FEC" w:rsidRPr="00F43FEC" w:rsidRDefault="00F43FEC" w:rsidP="00F43FEC">
            <w:pPr>
              <w:widowControl/>
              <w:ind w:left="940" w:right="680" w:hanging="600"/>
              <w:rPr>
                <w:rFonts w:ascii="標楷體" w:hAnsi="Arial" w:cs="新細明體"/>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b/>
                <w:sz w:val="28"/>
                <w:szCs w:val="28"/>
              </w:rPr>
            </w:pPr>
            <w:r w:rsidRPr="00F43FEC">
              <w:rPr>
                <w:rFonts w:ascii="標楷體" w:hAnsi="Arial" w:hint="eastAsia"/>
                <w:b/>
                <w:sz w:val="28"/>
                <w:szCs w:val="28"/>
              </w:rPr>
              <w:t>發展遲緩合併重大精神病</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3</w:t>
            </w:r>
          </w:p>
        </w:tc>
        <w:tc>
          <w:tcPr>
            <w:tcW w:w="1985"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9.7</w:t>
            </w:r>
          </w:p>
        </w:tc>
      </w:tr>
      <w:tr w:rsidR="00F43FEC" w:rsidRPr="00F43FEC" w:rsidTr="00F43FEC">
        <w:tc>
          <w:tcPr>
            <w:tcW w:w="1560" w:type="dxa"/>
            <w:vMerge/>
            <w:tcBorders>
              <w:top w:val="single" w:sz="4" w:space="0" w:color="auto"/>
              <w:left w:val="single" w:sz="4" w:space="0" w:color="auto"/>
              <w:bottom w:val="single" w:sz="4" w:space="0" w:color="auto"/>
              <w:right w:val="single" w:sz="4" w:space="0" w:color="auto"/>
            </w:tcBorders>
            <w:vAlign w:val="center"/>
            <w:hideMark/>
          </w:tcPr>
          <w:p w:rsidR="00F43FEC" w:rsidRPr="00F43FEC" w:rsidRDefault="00F43FEC" w:rsidP="00F43FEC">
            <w:pPr>
              <w:widowControl/>
              <w:ind w:left="940" w:right="680" w:hanging="600"/>
              <w:rPr>
                <w:rFonts w:ascii="標楷體" w:hAnsi="Arial" w:cs="新細明體"/>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b/>
                <w:sz w:val="28"/>
                <w:szCs w:val="28"/>
              </w:rPr>
            </w:pPr>
            <w:r w:rsidRPr="00F43FEC">
              <w:rPr>
                <w:rFonts w:ascii="標楷體" w:hAnsi="Arial" w:hint="eastAsia"/>
                <w:b/>
                <w:sz w:val="28"/>
                <w:szCs w:val="28"/>
              </w:rPr>
              <w:t>重大精神病合併物質使用疾患</w:t>
            </w:r>
          </w:p>
        </w:tc>
        <w:tc>
          <w:tcPr>
            <w:tcW w:w="1843"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2</w:t>
            </w:r>
          </w:p>
        </w:tc>
        <w:tc>
          <w:tcPr>
            <w:tcW w:w="1985" w:type="dxa"/>
            <w:tcBorders>
              <w:top w:val="single" w:sz="4" w:space="0" w:color="auto"/>
              <w:left w:val="single" w:sz="4" w:space="0" w:color="auto"/>
              <w:bottom w:val="single" w:sz="4" w:space="0" w:color="auto"/>
              <w:right w:val="single" w:sz="4" w:space="0" w:color="auto"/>
            </w:tcBorders>
            <w:hideMark/>
          </w:tcPr>
          <w:p w:rsidR="00F43FEC" w:rsidRPr="00F43FEC" w:rsidRDefault="00F43FEC" w:rsidP="00F43FEC">
            <w:pPr>
              <w:jc w:val="both"/>
              <w:outlineLvl w:val="3"/>
              <w:rPr>
                <w:rFonts w:ascii="標楷體" w:hAnsi="Arial"/>
                <w:sz w:val="28"/>
                <w:szCs w:val="28"/>
              </w:rPr>
            </w:pPr>
            <w:r w:rsidRPr="00F43FEC">
              <w:rPr>
                <w:rFonts w:ascii="標楷體" w:hAnsi="Arial" w:hint="eastAsia"/>
                <w:sz w:val="28"/>
                <w:szCs w:val="28"/>
              </w:rPr>
              <w:t>6.5</w:t>
            </w:r>
          </w:p>
        </w:tc>
      </w:tr>
    </w:tbl>
    <w:p w:rsidR="00D60623" w:rsidRPr="00F43FEC" w:rsidRDefault="00D60623" w:rsidP="003128E5">
      <w:pPr>
        <w:kinsoku w:val="0"/>
        <w:ind w:firstLineChars="1900" w:firstLine="4943"/>
        <w:jc w:val="center"/>
        <w:outlineLvl w:val="2"/>
        <w:rPr>
          <w:rFonts w:ascii="標楷體" w:hAnsi="Arial" w:cs="新細明體"/>
          <w:bCs/>
          <w:kern w:val="0"/>
          <w:sz w:val="24"/>
          <w:szCs w:val="24"/>
        </w:rPr>
      </w:pPr>
      <w:r w:rsidRPr="00F43FEC">
        <w:rPr>
          <w:rFonts w:ascii="標楷體" w:hAnsi="Arial" w:hint="eastAsia"/>
          <w:bCs/>
          <w:kern w:val="0"/>
          <w:sz w:val="24"/>
          <w:szCs w:val="24"/>
        </w:rPr>
        <w:t>資料來源：</w:t>
      </w:r>
      <w:r w:rsidRPr="00D60623">
        <w:rPr>
          <w:rFonts w:ascii="標楷體" w:hAnsi="Arial" w:hint="eastAsia"/>
          <w:bCs/>
          <w:kern w:val="0"/>
          <w:sz w:val="24"/>
          <w:szCs w:val="24"/>
        </w:rPr>
        <w:t>草屯療養院黃聿斐醫</w:t>
      </w:r>
      <w:r w:rsidRPr="00D60623">
        <w:rPr>
          <w:rFonts w:ascii="標楷體" w:hAnsi="Arial" w:hint="eastAsia"/>
          <w:bCs/>
          <w:kern w:val="0"/>
          <w:sz w:val="24"/>
          <w:szCs w:val="24"/>
        </w:rPr>
        <w:lastRenderedPageBreak/>
        <w:t>師</w:t>
      </w:r>
    </w:p>
    <w:p w:rsidR="00F43FEC" w:rsidRPr="00F43FEC" w:rsidRDefault="00F43FEC" w:rsidP="00F43FEC">
      <w:pPr>
        <w:numPr>
          <w:ilvl w:val="4"/>
          <w:numId w:val="1"/>
        </w:numPr>
        <w:kinsoku w:val="0"/>
        <w:jc w:val="both"/>
        <w:outlineLvl w:val="4"/>
        <w:rPr>
          <w:rFonts w:ascii="標楷體" w:hAnsi="Arial"/>
          <w:b/>
          <w:bCs/>
          <w:szCs w:val="36"/>
        </w:rPr>
      </w:pPr>
      <w:r w:rsidRPr="00F43FEC">
        <w:rPr>
          <w:rFonts w:ascii="標楷體" w:hAnsi="Arial" w:hint="eastAsia"/>
          <w:bCs/>
          <w:szCs w:val="36"/>
        </w:rPr>
        <w:t>由上表顯示，受處分人除罹患重大精神疾病外，</w:t>
      </w:r>
      <w:r w:rsidR="00202C5F">
        <w:rPr>
          <w:rFonts w:ascii="標楷體" w:hAnsi="Arial" w:hint="eastAsia"/>
          <w:bCs/>
          <w:szCs w:val="36"/>
        </w:rPr>
        <w:t>合併的重大心神缺陷</w:t>
      </w:r>
      <w:r w:rsidRPr="00F43FEC">
        <w:rPr>
          <w:rFonts w:ascii="標楷體" w:hAnsi="Arial" w:hint="eastAsia"/>
          <w:bCs/>
          <w:szCs w:val="36"/>
        </w:rPr>
        <w:t>變異甚多，如物質</w:t>
      </w:r>
      <w:r w:rsidR="00675610">
        <w:rPr>
          <w:rFonts w:ascii="標楷體" w:hAnsi="Arial" w:hint="eastAsia"/>
          <w:bCs/>
          <w:szCs w:val="36"/>
        </w:rPr>
        <w:t>使用使的</w:t>
      </w:r>
      <w:r w:rsidRPr="00F43FEC">
        <w:rPr>
          <w:rFonts w:ascii="標楷體" w:hAnsi="Arial" w:hint="eastAsia"/>
          <w:bCs/>
          <w:szCs w:val="36"/>
        </w:rPr>
        <w:t>比例約1∕2；合併發展遲緩比例約2成；具人格違常比率為12.9％。亦有檢察官就其執行監護處分的實際案例，說明實務上遭遇的種種困難</w:t>
      </w:r>
      <w:r w:rsidRPr="00F43FEC">
        <w:rPr>
          <w:rFonts w:ascii="標楷體" w:hAnsi="Arial"/>
          <w:bCs/>
          <w:szCs w:val="36"/>
          <w:vertAlign w:val="superscript"/>
        </w:rPr>
        <w:footnoteReference w:id="13"/>
      </w:r>
      <w:r w:rsidRPr="00F43FEC">
        <w:rPr>
          <w:rFonts w:ascii="標楷體" w:hAnsi="Arial" w:hint="eastAsia"/>
          <w:bCs/>
          <w:szCs w:val="36"/>
        </w:rPr>
        <w:t>，足見專家學者</w:t>
      </w:r>
      <w:r w:rsidR="00202C5F">
        <w:rPr>
          <w:rFonts w:ascii="標楷體" w:hAnsi="Arial" w:hint="eastAsia"/>
          <w:bCs/>
          <w:szCs w:val="36"/>
        </w:rPr>
        <w:t>所</w:t>
      </w:r>
      <w:r w:rsidRPr="00F43FEC">
        <w:rPr>
          <w:rFonts w:ascii="標楷體" w:hAnsi="Arial" w:hint="eastAsia"/>
          <w:bCs/>
          <w:szCs w:val="36"/>
        </w:rPr>
        <w:t>述困境</w:t>
      </w:r>
      <w:r w:rsidR="00202C5F">
        <w:rPr>
          <w:rFonts w:ascii="標楷體" w:hAnsi="Arial" w:hint="eastAsia"/>
          <w:bCs/>
          <w:szCs w:val="36"/>
        </w:rPr>
        <w:t>，</w:t>
      </w:r>
      <w:r w:rsidRPr="00F43FEC">
        <w:rPr>
          <w:rFonts w:ascii="標楷體" w:hAnsi="Arial" w:hint="eastAsia"/>
          <w:bCs/>
          <w:szCs w:val="36"/>
        </w:rPr>
        <w:t>確屬實情。為達保安處分防衛社會的目的，法務部宜盤點國內適於執行不同類型監護個案的「適當處所」，供檢察官指揮執行之參考，以提升監護效果。</w:t>
      </w:r>
    </w:p>
    <w:p w:rsidR="00F43FEC" w:rsidRPr="00F43FEC" w:rsidRDefault="00F43FEC" w:rsidP="00F43FEC">
      <w:pPr>
        <w:numPr>
          <w:ilvl w:val="3"/>
          <w:numId w:val="1"/>
        </w:numPr>
        <w:jc w:val="both"/>
        <w:outlineLvl w:val="3"/>
        <w:rPr>
          <w:rFonts w:ascii="標楷體" w:hAnsi="Arial"/>
          <w:b/>
          <w:szCs w:val="36"/>
        </w:rPr>
      </w:pPr>
      <w:r w:rsidRPr="00F43FEC">
        <w:rPr>
          <w:rFonts w:ascii="標楷體" w:hAnsi="Arial" w:hint="eastAsia"/>
          <w:b/>
          <w:szCs w:val="36"/>
        </w:rPr>
        <w:t>檢察機關編列之監護經費不足，且限於醫療費用，不足以支應再犯預防之相關處遇經費，甚至無法滿足受處分人基本生活所需，法務部宜評估成立監護處分相關基金之可行性。</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法務部表示，受處分人應自行負擔的生活費用如有不足，檢察機關多連繋醫療機構內之社工人員循社會救助法、身心障礙者權益保障法等規定申請補助。再犯預防部分，檢察機關對受監護處分人施以心理治療、成癮治療等，如與其精神疾病有關仍依規定支付，並未設限每位受處分人每月費用至多為</w:t>
      </w:r>
      <w:r w:rsidRPr="00F43FEC">
        <w:rPr>
          <w:rFonts w:ascii="標楷體" w:hAnsi="Arial"/>
          <w:bCs/>
          <w:szCs w:val="36"/>
        </w:rPr>
        <w:t>2</w:t>
      </w:r>
      <w:r w:rsidRPr="00F43FEC">
        <w:rPr>
          <w:rFonts w:ascii="標楷體" w:hAnsi="Arial" w:hint="eastAsia"/>
          <w:bCs/>
          <w:szCs w:val="36"/>
        </w:rPr>
        <w:t>萬元。又檢察機關自</w:t>
      </w:r>
      <w:r w:rsidRPr="00F43FEC">
        <w:rPr>
          <w:rFonts w:ascii="標楷體" w:hAnsi="Arial"/>
          <w:bCs/>
          <w:szCs w:val="36"/>
        </w:rPr>
        <w:t>103</w:t>
      </w:r>
      <w:r w:rsidRPr="00F43FEC">
        <w:rPr>
          <w:rFonts w:ascii="標楷體" w:hAnsi="Arial" w:hint="eastAsia"/>
          <w:bCs/>
          <w:szCs w:val="36"/>
        </w:rPr>
        <w:t>年迄今，受監護處分人每月支用逾</w:t>
      </w:r>
      <w:r w:rsidRPr="00F43FEC">
        <w:rPr>
          <w:rFonts w:ascii="標楷體" w:hAnsi="Arial"/>
          <w:bCs/>
          <w:szCs w:val="36"/>
        </w:rPr>
        <w:t>2</w:t>
      </w:r>
      <w:r w:rsidRPr="00F43FEC">
        <w:rPr>
          <w:rFonts w:ascii="標楷體" w:hAnsi="Arial" w:hint="eastAsia"/>
          <w:bCs/>
          <w:szCs w:val="36"/>
        </w:rPr>
        <w:t>萬元之件數，比</w:t>
      </w:r>
      <w:r w:rsidR="00675610">
        <w:rPr>
          <w:rFonts w:ascii="標楷體" w:hAnsi="Arial" w:hint="eastAsia"/>
          <w:bCs/>
          <w:szCs w:val="36"/>
        </w:rPr>
        <w:t>率</w:t>
      </w:r>
      <w:r w:rsidRPr="00F43FEC">
        <w:rPr>
          <w:rFonts w:ascii="標楷體" w:hAnsi="Arial" w:hint="eastAsia"/>
          <w:bCs/>
          <w:szCs w:val="36"/>
        </w:rPr>
        <w:t>為</w:t>
      </w:r>
      <w:r w:rsidRPr="00F43FEC">
        <w:rPr>
          <w:rFonts w:ascii="標楷體" w:hAnsi="Arial"/>
          <w:bCs/>
          <w:szCs w:val="36"/>
        </w:rPr>
        <w:t>6.7%</w:t>
      </w:r>
      <w:r w:rsidRPr="00F43FEC">
        <w:rPr>
          <w:rFonts w:ascii="標楷體" w:hAnsi="Arial" w:hint="eastAsia"/>
          <w:bCs/>
          <w:szCs w:val="36"/>
        </w:rPr>
        <w:t>至</w:t>
      </w:r>
      <w:r w:rsidRPr="00F43FEC">
        <w:rPr>
          <w:rFonts w:ascii="標楷體" w:hAnsi="Arial"/>
          <w:bCs/>
          <w:szCs w:val="36"/>
        </w:rPr>
        <w:t>13%</w:t>
      </w:r>
      <w:r w:rsidRPr="00F43FEC">
        <w:rPr>
          <w:rFonts w:ascii="標楷體" w:hAnsi="Arial" w:hint="eastAsia"/>
          <w:bCs/>
          <w:szCs w:val="36"/>
        </w:rPr>
        <w:t>，其支付流程與未達</w:t>
      </w:r>
      <w:r w:rsidRPr="00F43FEC">
        <w:rPr>
          <w:rFonts w:ascii="標楷體" w:hAnsi="Arial"/>
          <w:bCs/>
          <w:szCs w:val="36"/>
        </w:rPr>
        <w:t>2</w:t>
      </w:r>
      <w:r w:rsidRPr="00F43FEC">
        <w:rPr>
          <w:rFonts w:ascii="標楷體" w:hAnsi="Arial" w:hint="eastAsia"/>
          <w:bCs/>
          <w:szCs w:val="36"/>
        </w:rPr>
        <w:t>萬元者相同，即醫療院所檢據向檢察機</w:t>
      </w:r>
      <w:r w:rsidRPr="00F43FEC">
        <w:rPr>
          <w:rFonts w:ascii="標楷體" w:hAnsi="Arial" w:hint="eastAsia"/>
          <w:bCs/>
          <w:szCs w:val="36"/>
        </w:rPr>
        <w:lastRenderedPageBreak/>
        <w:t>關申請支付即可等語。惟據各療養院所主任及醫師反映，實務上常見受處分人不符合社會救助法、身心障礙者權益保障法等申請補助之規定，家屬亦不願承擔照顧義務，致醫療機構需以呆帳處理。第一線之執行檢察官亦投書媒體指出，地檢署因監護處分的費用嚴重不足，致執行時難以依個案需要提供相關處遇</w:t>
      </w:r>
      <w:r w:rsidRPr="00F43FEC">
        <w:rPr>
          <w:rFonts w:ascii="標楷體" w:hAnsi="Arial"/>
          <w:bCs/>
          <w:szCs w:val="36"/>
          <w:vertAlign w:val="superscript"/>
        </w:rPr>
        <w:footnoteReference w:id="14"/>
      </w:r>
      <w:r w:rsidRPr="00F43FEC">
        <w:rPr>
          <w:rFonts w:ascii="標楷體" w:hAnsi="Arial" w:hint="eastAsia"/>
          <w:bCs/>
          <w:szCs w:val="36"/>
        </w:rPr>
        <w:t>。學者專家指出，目前各醫療院所執行監護處分，因受限於經費，僅得以「健保醫療」為主，無從進行</w:t>
      </w:r>
      <w:r w:rsidR="00202C5F">
        <w:rPr>
          <w:rFonts w:ascii="標楷體" w:hAnsi="Arial" w:hint="eastAsia"/>
          <w:bCs/>
          <w:szCs w:val="36"/>
        </w:rPr>
        <w:t>再犯預防的</w:t>
      </w:r>
      <w:r w:rsidRPr="00F43FEC">
        <w:rPr>
          <w:rFonts w:ascii="標楷體" w:hAnsi="Arial" w:hint="eastAsia"/>
          <w:bCs/>
          <w:szCs w:val="36"/>
        </w:rPr>
        <w:t>後續治療；而智能發展遲延的個案，教養院以健保不會給付行為治療費用而拒收等語。足見目前監護處分確因經費不足</w:t>
      </w:r>
      <w:r w:rsidR="00202C5F">
        <w:rPr>
          <w:rFonts w:ascii="標楷體" w:hAnsi="Arial" w:hint="eastAsia"/>
          <w:bCs/>
          <w:szCs w:val="36"/>
        </w:rPr>
        <w:t>而</w:t>
      </w:r>
      <w:r w:rsidRPr="00F43FEC">
        <w:rPr>
          <w:rFonts w:ascii="標楷體" w:hAnsi="Arial" w:hint="eastAsia"/>
          <w:bCs/>
          <w:szCs w:val="36"/>
        </w:rPr>
        <w:t>影響處分成效。</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詢據衛福部心口司諶立中司長表示：監護處分與健保是二回事，目前健保署僅支付</w:t>
      </w:r>
      <w:r w:rsidR="006E077C">
        <w:rPr>
          <w:rFonts w:ascii="標楷體" w:hAnsi="Arial" w:hint="eastAsia"/>
          <w:bCs/>
          <w:szCs w:val="36"/>
        </w:rPr>
        <w:t>每</w:t>
      </w:r>
      <w:r w:rsidRPr="00F43FEC">
        <w:rPr>
          <w:rFonts w:ascii="標楷體" w:hAnsi="Arial" w:hint="eastAsia"/>
          <w:bCs/>
          <w:szCs w:val="36"/>
        </w:rPr>
        <w:t>月1萬8千元的慢性病房，故醫療院所多不願承接。監護處分治療部分由健保支出沒有問題，但其他戒護及再犯可能性的治療或照顧，及個案是否宜由醫療院所以外的機構執行等，均成為問題等語。對此，法務部保護司雖表示可研究由更生保護會協助支付受處分人之生活必需品，但未根本解決監護處分經費不足之問題。法務部檢察司黃謀信副司長則表示：醫療以外的費用應由法務部編列預算</w:t>
      </w:r>
      <w:r w:rsidR="00675610">
        <w:rPr>
          <w:rFonts w:ascii="標楷體" w:hAnsi="Arial" w:hint="eastAsia"/>
          <w:bCs/>
          <w:szCs w:val="36"/>
        </w:rPr>
        <w:t>支付，但仍受限於監護的用途支出。未來似可仿效毒品費用的問題，在毒品危害</w:t>
      </w:r>
      <w:r w:rsidRPr="00F43FEC">
        <w:rPr>
          <w:rFonts w:ascii="標楷體" w:hAnsi="Arial" w:hint="eastAsia"/>
          <w:bCs/>
          <w:szCs w:val="36"/>
        </w:rPr>
        <w:t>防</w:t>
      </w:r>
      <w:r w:rsidR="00675610">
        <w:rPr>
          <w:rFonts w:ascii="標楷體" w:hAnsi="Arial" w:hint="eastAsia"/>
          <w:bCs/>
          <w:szCs w:val="36"/>
        </w:rPr>
        <w:t>制</w:t>
      </w:r>
      <w:r w:rsidRPr="00F43FEC">
        <w:rPr>
          <w:rFonts w:ascii="標楷體" w:hAnsi="Arial" w:hint="eastAsia"/>
          <w:bCs/>
          <w:szCs w:val="36"/>
        </w:rPr>
        <w:t>條例修正後成立毒品防制基金，限於毒品防制的用途，來解決經費問題等</w:t>
      </w:r>
      <w:r w:rsidRPr="00F43FEC">
        <w:rPr>
          <w:rFonts w:ascii="標楷體" w:hAnsi="Arial" w:hint="eastAsia"/>
          <w:bCs/>
          <w:szCs w:val="36"/>
        </w:rPr>
        <w:lastRenderedPageBreak/>
        <w:t>語。因此，高檢署訂頒之「檢察機關委託醫療機構執行監護處分經費支用作業要點」將相關經費僅於「精神醫療、疾病醫療」費用（該要點第3點），容有檢討之必要。法務部並宜跳脫「健保醫療」的思維，評估成立監護處分相關基金之可行性。</w:t>
      </w:r>
    </w:p>
    <w:p w:rsidR="00F43FEC" w:rsidRPr="00F43FEC" w:rsidRDefault="00F43FEC" w:rsidP="00F43FEC">
      <w:pPr>
        <w:numPr>
          <w:ilvl w:val="1"/>
          <w:numId w:val="1"/>
        </w:numPr>
        <w:kinsoku w:val="0"/>
        <w:jc w:val="both"/>
        <w:outlineLvl w:val="1"/>
        <w:rPr>
          <w:rFonts w:ascii="標楷體" w:hAnsi="Arial"/>
          <w:bCs/>
          <w:kern w:val="0"/>
          <w:szCs w:val="48"/>
        </w:rPr>
      </w:pPr>
      <w:bookmarkStart w:id="59" w:name="_Toc1806227"/>
      <w:r w:rsidRPr="00F43FEC">
        <w:rPr>
          <w:rFonts w:ascii="標楷體" w:hAnsi="Arial" w:hint="eastAsia"/>
          <w:b/>
          <w:bCs/>
          <w:kern w:val="0"/>
          <w:szCs w:val="48"/>
        </w:rPr>
        <w:t>監護處分之執行</w:t>
      </w:r>
      <w:r w:rsidR="000A6700">
        <w:rPr>
          <w:rFonts w:ascii="標楷體" w:hAnsi="Arial" w:hint="eastAsia"/>
          <w:b/>
          <w:bCs/>
          <w:kern w:val="0"/>
          <w:szCs w:val="48"/>
        </w:rPr>
        <w:t>模式</w:t>
      </w:r>
      <w:r w:rsidRPr="00F43FEC">
        <w:rPr>
          <w:rFonts w:ascii="標楷體" w:hAnsi="Arial" w:hint="eastAsia"/>
          <w:b/>
          <w:bCs/>
          <w:kern w:val="0"/>
          <w:szCs w:val="48"/>
        </w:rPr>
        <w:t>，</w:t>
      </w:r>
      <w:r w:rsidR="000A6700" w:rsidRPr="00F43FEC">
        <w:rPr>
          <w:rFonts w:ascii="標楷體" w:hAnsi="Arial" w:hint="eastAsia"/>
          <w:b/>
          <w:bCs/>
          <w:kern w:val="0"/>
          <w:szCs w:val="48"/>
        </w:rPr>
        <w:t>實務上</w:t>
      </w:r>
      <w:r w:rsidRPr="00F43FEC">
        <w:rPr>
          <w:rFonts w:ascii="標楷體" w:hAnsi="Arial" w:hint="eastAsia"/>
          <w:b/>
          <w:bCs/>
          <w:kern w:val="0"/>
          <w:szCs w:val="48"/>
        </w:rPr>
        <w:t>係比照一般精神疾病患者住院流程，急性住院以穩定受處分人病情為原則，慢性住院則以復健治療至結束監護期間，以健保住院醫療為主。惟現代精神障礙處遇之主流思潮，認為應採取「去機構化」的處遇，日本2003年「醫療觀察法」針對精障病患觸犯重大犯罪，採取完整的配套處遇，值得我國參考。法務部並宜</w:t>
      </w:r>
      <w:r w:rsidR="003C5648">
        <w:rPr>
          <w:rFonts w:ascii="標楷體" w:hAnsi="Arial" w:hint="eastAsia"/>
          <w:b/>
          <w:bCs/>
          <w:kern w:val="0"/>
          <w:szCs w:val="48"/>
        </w:rPr>
        <w:t>在現行精神衛生醫療資源及社區處遇資源已經不足的情況下，</w:t>
      </w:r>
      <w:r w:rsidRPr="00F43FEC">
        <w:rPr>
          <w:rFonts w:ascii="標楷體" w:hAnsi="Arial" w:hint="eastAsia"/>
          <w:b/>
          <w:bCs/>
          <w:kern w:val="0"/>
          <w:szCs w:val="48"/>
        </w:rPr>
        <w:t>思考如何強化刑事司法與精神醫療的合作模式，依個案類型發展更為細緻化、多元化的處遇模式，增加回歸社區之中間處遇。又專家學者建議地檢署宜強化司法與精神醫療的專業合作，與醫療院所定期召開司法精神醫療會議，視個案執行狀況，充實以保護管束代替監護處分的判斷標準，確有必要，法務部宜檢討並落實執行。</w:t>
      </w:r>
      <w:bookmarkEnd w:id="59"/>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現代</w:t>
      </w:r>
      <w:r w:rsidR="006E077C">
        <w:rPr>
          <w:rFonts w:ascii="標楷體" w:hAnsi="Arial" w:hint="eastAsia"/>
          <w:b/>
          <w:bCs/>
          <w:kern w:val="0"/>
          <w:szCs w:val="36"/>
        </w:rPr>
        <w:t>醫學</w:t>
      </w:r>
      <w:r w:rsidRPr="00F43FEC">
        <w:rPr>
          <w:rFonts w:ascii="標楷體" w:hAnsi="Arial" w:hint="eastAsia"/>
          <w:b/>
          <w:bCs/>
          <w:kern w:val="0"/>
          <w:szCs w:val="36"/>
        </w:rPr>
        <w:t>對於精神障礙者治療之主流意見，認為應採取「去機構化」，由機構式收容轉為以社區服務方式，建立各種模式及多元性的社區照顧系統：</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精神障礙是因患者腦部傷害導致神經傳導功能失調，造成認知功能障礙，進而引起各種精神症狀以及行為問題。依精神衛生法第3條第1款規定，精神疾病係指思考、情緒、知覺、認知、行為等精神狀態表現異常，致其適應生活之功能發生障礙，需給予醫療及照顧之疾病；其範圍包括精神病、精神官能症、酒癮、藥癮及其他經中央</w:t>
      </w:r>
      <w:r w:rsidRPr="00F43FEC">
        <w:rPr>
          <w:rFonts w:ascii="標楷體" w:hAnsi="Arial" w:hint="eastAsia"/>
          <w:szCs w:val="36"/>
        </w:rPr>
        <w:lastRenderedPageBreak/>
        <w:t>主管機關認定之精神疾病，但不包括反社會人格違常者。</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精神障礙之醫學治療方式，不外乎以各種藥物改變腦部功能運作，配合復健治療。精神衛生法第1條揭示「預防及治療精神疾病，保障病人權益，支持並協助病人於社區生活」之立法目的，並於第3條第5、6款分別規定「社區精神復健」</w:t>
      </w:r>
      <w:r w:rsidRPr="00F43FEC">
        <w:rPr>
          <w:rFonts w:ascii="標楷體" w:hAnsi="Arial"/>
          <w:szCs w:val="36"/>
          <w:vertAlign w:val="superscript"/>
        </w:rPr>
        <w:footnoteReference w:id="15"/>
      </w:r>
      <w:r w:rsidRPr="00F43FEC">
        <w:rPr>
          <w:rFonts w:ascii="標楷體" w:hAnsi="Arial" w:hint="eastAsia"/>
          <w:szCs w:val="36"/>
        </w:rPr>
        <w:t>及「社區治療」</w:t>
      </w:r>
      <w:r w:rsidRPr="00F43FEC">
        <w:rPr>
          <w:rFonts w:ascii="標楷體" w:hAnsi="Arial"/>
          <w:szCs w:val="36"/>
          <w:vertAlign w:val="superscript"/>
        </w:rPr>
        <w:footnoteReference w:id="16"/>
      </w:r>
      <w:r w:rsidRPr="00F43FEC">
        <w:rPr>
          <w:rFonts w:ascii="標楷體" w:hAnsi="Arial" w:hint="eastAsia"/>
          <w:szCs w:val="36"/>
        </w:rPr>
        <w:t>等治療方式。又世界衛生組織提出的精神復健服務方式有三種模式</w:t>
      </w:r>
      <w:r w:rsidRPr="00F43FEC">
        <w:rPr>
          <w:rFonts w:ascii="標楷體" w:hAnsi="Arial"/>
          <w:szCs w:val="36"/>
          <w:vertAlign w:val="superscript"/>
        </w:rPr>
        <w:footnoteReference w:id="17"/>
      </w:r>
      <w:r w:rsidRPr="00F43FEC">
        <w:rPr>
          <w:rFonts w:ascii="標楷體" w:hAnsi="Arial" w:hint="eastAsia"/>
          <w:szCs w:val="36"/>
        </w:rPr>
        <w:t>：1.復健機構：包括綜合醫院的門診、日間留院，精神專科醫院等；2.居家治療：即到家中、社區進行服務；3.社區復健機構：依靠社會資源（人、財、物力、技術）為精神病患者就近服務，需要社區、患者家屬、患者共同參與，以醫療、教育、社會、職業復健為目標，並建立轉介模式。我國目前對精神障礙照護包括：1.精神醫療（醫院）服務，包括門診、急診、急性病房照護、日間照護；2.社區精神復健服務，包括居家治療、康復之家、社區復健中心、庇護性工作場所、危機處理等，有</w:t>
      </w:r>
      <w:r w:rsidR="00675610">
        <w:rPr>
          <w:rFonts w:ascii="標楷體" w:hAnsi="Arial" w:hint="eastAsia"/>
          <w:szCs w:val="36"/>
        </w:rPr>
        <w:t>關</w:t>
      </w:r>
      <w:r w:rsidRPr="00F43FEC">
        <w:rPr>
          <w:rFonts w:ascii="標楷體" w:hAnsi="Arial" w:hint="eastAsia"/>
          <w:szCs w:val="36"/>
        </w:rPr>
        <w:t>精神障</w:t>
      </w:r>
      <w:r w:rsidR="00675610" w:rsidRPr="00F43FEC">
        <w:rPr>
          <w:rFonts w:ascii="標楷體" w:hAnsi="Arial" w:hint="eastAsia"/>
          <w:szCs w:val="36"/>
        </w:rPr>
        <w:t>礙</w:t>
      </w:r>
      <w:r w:rsidRPr="00F43FEC">
        <w:rPr>
          <w:rFonts w:ascii="標楷體" w:hAnsi="Arial" w:hint="eastAsia"/>
          <w:szCs w:val="36"/>
        </w:rPr>
        <w:t>者之社區照護採取日間留院、居家治療、康復之家、社區復健中心、庇護性工作坊、支持性就業、就業服務等</w:t>
      </w:r>
      <w:r w:rsidRPr="00F43FEC">
        <w:rPr>
          <w:rFonts w:ascii="標楷體" w:hAnsi="Arial"/>
          <w:szCs w:val="36"/>
          <w:vertAlign w:val="superscript"/>
        </w:rPr>
        <w:footnoteReference w:id="18"/>
      </w:r>
      <w:r w:rsidRPr="00F43FEC">
        <w:rPr>
          <w:rFonts w:ascii="標楷體" w:hAnsi="Arial" w:hint="eastAsia"/>
          <w:szCs w:val="36"/>
        </w:rPr>
        <w:t>。而監護處分之目的既</w:t>
      </w:r>
      <w:r w:rsidRPr="00F43FEC">
        <w:rPr>
          <w:rFonts w:ascii="標楷體" w:hAnsi="Arial" w:hint="eastAsia"/>
          <w:szCs w:val="36"/>
        </w:rPr>
        <w:lastRenderedPageBreak/>
        <w:t>在於治療及減低精神障礙者再犯危險，亦應配合「去機構化」的潮流，</w:t>
      </w:r>
      <w:r w:rsidR="001A1292">
        <w:rPr>
          <w:rFonts w:ascii="標楷體" w:hAnsi="Arial" w:hint="eastAsia"/>
          <w:szCs w:val="36"/>
        </w:rPr>
        <w:t>依</w:t>
      </w:r>
      <w:r w:rsidRPr="00F43FEC">
        <w:rPr>
          <w:rFonts w:ascii="標楷體" w:hAnsi="Arial" w:hint="eastAsia"/>
          <w:szCs w:val="36"/>
        </w:rPr>
        <w:t>個案狀況，建立各種模式及多元性的社區照顧系統。</w:t>
      </w:r>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監護處分係針對精障犯罪者提供強制性的監護治療，宜引導受處分人逐步適應社會生活並落實再犯預防。但目前執行方式以住院為主，統計近年來實務執行之案例，不但以保護管束代替監護處分的案件數偏低，</w:t>
      </w:r>
      <w:r w:rsidR="00202C5F" w:rsidRPr="00F43FEC">
        <w:rPr>
          <w:rFonts w:ascii="標楷體" w:hAnsi="Arial" w:hint="eastAsia"/>
          <w:b/>
          <w:bCs/>
          <w:kern w:val="0"/>
          <w:szCs w:val="36"/>
        </w:rPr>
        <w:t>欠缺再犯預防的處遇措施，</w:t>
      </w:r>
      <w:r w:rsidRPr="00F43FEC">
        <w:rPr>
          <w:rFonts w:ascii="標楷體" w:hAnsi="Arial" w:hint="eastAsia"/>
          <w:b/>
          <w:bCs/>
          <w:kern w:val="0"/>
          <w:szCs w:val="36"/>
        </w:rPr>
        <w:t>亦未發展多元性、中介性的社區處遇模式，無法因應個案變動性的需求，實有檢討的必要</w:t>
      </w:r>
      <w:r w:rsidR="004D1801">
        <w:rPr>
          <w:rFonts w:ascii="標楷體" w:hAnsi="Arial" w:hint="eastAsia"/>
          <w:b/>
          <w:bCs/>
          <w:kern w:val="0"/>
          <w:szCs w:val="36"/>
        </w:rPr>
        <w:t>：</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據法務部表示：受監護處分人罹患精神疾病或心智缺陷之態樣，以呈現精神分裂、思覺失調、妄想、智能缺損</w:t>
      </w:r>
      <w:r w:rsidR="00675610">
        <w:rPr>
          <w:rFonts w:ascii="標楷體" w:hAnsi="Arial" w:hint="eastAsia"/>
          <w:szCs w:val="36"/>
        </w:rPr>
        <w:t>占</w:t>
      </w:r>
      <w:r w:rsidRPr="00F43FEC">
        <w:rPr>
          <w:rFonts w:ascii="標楷體" w:hAnsi="Arial" w:hint="eastAsia"/>
          <w:szCs w:val="36"/>
        </w:rPr>
        <w:t>多數，處遇方式視個案情形施以住院監護、門診或居家監護均有。目前檢察機關執行監護處分，係由地檢署執行檢察官委請受託醫療機構精神專科醫師先行調閱受監護處分人病歷資料，妥適決定監護處分方式；檢察官對受監護處分之人，於指揮執行後，至少每個月會視察一次；當醫療機構認為受監護處分人病情經治療確已改善並可終止治療者，執行檢察官於收到醫療機構通知後，應依刑法第92條規定聲請法院另裁定以保護管束代之，並由檢察官指揮觀護人執行等語。又</w:t>
      </w:r>
      <w:r w:rsidR="00684EFA">
        <w:rPr>
          <w:rFonts w:ascii="標楷體" w:hAnsi="Arial" w:hint="eastAsia"/>
          <w:szCs w:val="36"/>
        </w:rPr>
        <w:t>諮詢臨床醫師表示，</w:t>
      </w:r>
      <w:r w:rsidRPr="00F43FEC">
        <w:rPr>
          <w:rFonts w:ascii="標楷體" w:hAnsi="Arial" w:hint="eastAsia"/>
          <w:szCs w:val="36"/>
        </w:rPr>
        <w:t>個案在法律上雖有屬刑前監護、刑後監護、強制治療、戒治等不同的身分，但醫院在治療的流程上，係依據</w:t>
      </w:r>
      <w:r w:rsidRPr="00F43FEC">
        <w:rPr>
          <w:rFonts w:ascii="標楷體" w:hAnsi="Arial" w:hint="eastAsia"/>
          <w:szCs w:val="36"/>
        </w:rPr>
        <w:lastRenderedPageBreak/>
        <w:t>個案病情決定治療處遇的模式。精神科治療上有不同的專業。治療團隊包括主治醫師、護理師、心理師、社工師、職能治療師組長，團隊每天早上開會，每</w:t>
      </w:r>
      <w:r w:rsidR="00CE4F4D">
        <w:rPr>
          <w:rFonts w:ascii="標楷體" w:hAnsi="Arial" w:hint="eastAsia"/>
          <w:szCs w:val="36"/>
        </w:rPr>
        <w:t>週</w:t>
      </w:r>
      <w:r w:rsidRPr="00F43FEC">
        <w:rPr>
          <w:rFonts w:ascii="標楷體" w:hAnsi="Arial" w:hint="eastAsia"/>
          <w:szCs w:val="36"/>
        </w:rPr>
        <w:t>針對對住院中的個案進行病況的討論，由社工師（家庭）、心理師（心理、行為治療）、醫師（藥物治療）、職能治療師（職能復健、人際互動），及病房內不同團體等進行不同面向的治療等語。</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統計100年至107年上半年度，各檢察機關執行監護處分，多</w:t>
      </w:r>
      <w:r w:rsidR="00684EFA">
        <w:rPr>
          <w:rFonts w:ascii="標楷體" w:hAnsi="Arial" w:hint="eastAsia"/>
          <w:szCs w:val="36"/>
        </w:rPr>
        <w:t>將</w:t>
      </w:r>
      <w:r w:rsidRPr="00F43FEC">
        <w:rPr>
          <w:rFonts w:ascii="標楷體" w:hAnsi="Arial" w:hint="eastAsia"/>
          <w:szCs w:val="36"/>
        </w:rPr>
        <w:t>受處分人送交醫療機構住院，住院</w:t>
      </w:r>
      <w:r w:rsidR="00684EFA">
        <w:rPr>
          <w:rFonts w:ascii="標楷體" w:hAnsi="Arial" w:hint="eastAsia"/>
          <w:szCs w:val="36"/>
        </w:rPr>
        <w:t>比率為</w:t>
      </w:r>
      <w:r w:rsidRPr="00F43FEC">
        <w:rPr>
          <w:rFonts w:ascii="標楷體" w:hAnsi="Arial" w:hint="eastAsia"/>
          <w:szCs w:val="36"/>
        </w:rPr>
        <w:t>82%-94%。聲請免除繼續執行監護處分者，各年度</w:t>
      </w:r>
      <w:r w:rsidR="00684EFA">
        <w:rPr>
          <w:rFonts w:ascii="標楷體" w:hAnsi="Arial" w:hint="eastAsia"/>
          <w:szCs w:val="36"/>
        </w:rPr>
        <w:t>僅</w:t>
      </w:r>
      <w:r w:rsidRPr="00F43FEC">
        <w:rPr>
          <w:rFonts w:ascii="標楷體" w:hAnsi="Arial" w:hint="eastAsia"/>
          <w:szCs w:val="36"/>
        </w:rPr>
        <w:t>3 至14 人；聲請延長刑後監護處分之案件數則無；聲請以保護管束代替監護處分者，各年度</w:t>
      </w:r>
      <w:r w:rsidR="00684EFA">
        <w:rPr>
          <w:rFonts w:ascii="標楷體" w:hAnsi="Arial" w:hint="eastAsia"/>
          <w:szCs w:val="36"/>
        </w:rPr>
        <w:t>亦僅有</w:t>
      </w:r>
      <w:r w:rsidRPr="00F43FEC">
        <w:rPr>
          <w:rFonts w:ascii="標楷體" w:hAnsi="Arial" w:hint="eastAsia"/>
          <w:szCs w:val="36"/>
        </w:rPr>
        <w:t>4 至7 件。相關統計如下表：</w:t>
      </w:r>
    </w:p>
    <w:p w:rsidR="00F43FEC" w:rsidRPr="00F43FEC" w:rsidRDefault="00F43FEC" w:rsidP="00F43FEC">
      <w:pPr>
        <w:kinsoku w:val="0"/>
        <w:ind w:left="600" w:hangingChars="200" w:hanging="600"/>
        <w:jc w:val="both"/>
        <w:outlineLvl w:val="2"/>
        <w:rPr>
          <w:rFonts w:ascii="標楷體" w:hAnsi="Arial"/>
          <w:bCs/>
          <w:kern w:val="0"/>
          <w:sz w:val="28"/>
          <w:szCs w:val="28"/>
        </w:rPr>
      </w:pPr>
      <w:r w:rsidRPr="00F43FEC">
        <w:rPr>
          <w:rFonts w:ascii="標楷體" w:hAnsi="Arial" w:hint="eastAsia"/>
          <w:bCs/>
          <w:kern w:val="0"/>
          <w:sz w:val="28"/>
          <w:szCs w:val="28"/>
        </w:rPr>
        <w:t>表4</w:t>
      </w:r>
      <w:r w:rsidR="00C61D7D">
        <w:rPr>
          <w:rFonts w:ascii="標楷體" w:hAnsi="Arial" w:hint="eastAsia"/>
          <w:bCs/>
          <w:kern w:val="0"/>
          <w:sz w:val="28"/>
          <w:szCs w:val="28"/>
        </w:rPr>
        <w:t xml:space="preserve">   </w:t>
      </w:r>
      <w:r w:rsidRPr="00F43FEC">
        <w:rPr>
          <w:rFonts w:ascii="標楷體" w:hAnsi="Arial" w:hint="eastAsia"/>
          <w:bCs/>
          <w:kern w:val="0"/>
          <w:sz w:val="28"/>
          <w:szCs w:val="28"/>
        </w:rPr>
        <w:t xml:space="preserve"> 100年至107年上半年度，各檢察機關執行監護處分概要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943"/>
        <w:gridCol w:w="931"/>
        <w:gridCol w:w="931"/>
        <w:gridCol w:w="1087"/>
        <w:gridCol w:w="1028"/>
        <w:gridCol w:w="1032"/>
        <w:gridCol w:w="968"/>
        <w:gridCol w:w="1030"/>
      </w:tblGrid>
      <w:tr w:rsidR="00F43FEC" w:rsidRPr="00F43FEC" w:rsidTr="00F43FEC">
        <w:trPr>
          <w:trHeight w:val="2730"/>
        </w:trPr>
        <w:tc>
          <w:tcPr>
            <w:tcW w:w="500"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年度</w:t>
            </w:r>
          </w:p>
        </w:tc>
        <w:tc>
          <w:tcPr>
            <w:tcW w:w="534" w:type="pct"/>
          </w:tcPr>
          <w:p w:rsidR="00F43FEC" w:rsidRPr="00F43FEC" w:rsidRDefault="00F43FEC" w:rsidP="00F43FEC">
            <w:pPr>
              <w:rPr>
                <w:rFonts w:ascii="標楷體" w:hAnsi="標楷體"/>
                <w:sz w:val="28"/>
                <w:szCs w:val="28"/>
              </w:rPr>
            </w:pPr>
            <w:r w:rsidRPr="00F43FEC">
              <w:rPr>
                <w:rFonts w:ascii="標楷體" w:hAnsi="標楷體" w:hint="eastAsia"/>
                <w:sz w:val="28"/>
                <w:szCs w:val="28"/>
              </w:rPr>
              <w:t>執行監護處分件數</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門診</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住院</w:t>
            </w:r>
          </w:p>
        </w:tc>
        <w:tc>
          <w:tcPr>
            <w:tcW w:w="615"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聲請免除繼續執行監護處分件數</w:t>
            </w:r>
          </w:p>
        </w:tc>
        <w:tc>
          <w:tcPr>
            <w:tcW w:w="582"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聲請延長刑後監護處分件數</w:t>
            </w:r>
          </w:p>
        </w:tc>
        <w:tc>
          <w:tcPr>
            <w:tcW w:w="584"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以保護管束代替監護處分件數</w:t>
            </w:r>
          </w:p>
        </w:tc>
        <w:tc>
          <w:tcPr>
            <w:tcW w:w="548"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聲請撤銷保護管束件數</w:t>
            </w:r>
          </w:p>
        </w:tc>
        <w:tc>
          <w:tcPr>
            <w:tcW w:w="583"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繼續執行殘餘監護處分件數</w:t>
            </w:r>
          </w:p>
        </w:tc>
      </w:tr>
      <w:tr w:rsidR="00F43FEC" w:rsidRPr="00F43FEC" w:rsidTr="00F43FEC">
        <w:tc>
          <w:tcPr>
            <w:tcW w:w="500"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100</w:t>
            </w:r>
          </w:p>
        </w:tc>
        <w:tc>
          <w:tcPr>
            <w:tcW w:w="534" w:type="pct"/>
          </w:tcPr>
          <w:p w:rsidR="00F43FEC" w:rsidRPr="00F43FEC" w:rsidRDefault="00F43FEC" w:rsidP="00F43FEC">
            <w:pPr>
              <w:rPr>
                <w:rFonts w:ascii="標楷體" w:hAnsi="標楷體"/>
                <w:sz w:val="28"/>
                <w:szCs w:val="28"/>
              </w:rPr>
            </w:pPr>
            <w:r w:rsidRPr="00F43FEC">
              <w:rPr>
                <w:rFonts w:ascii="標楷體" w:hAnsi="標楷體" w:hint="eastAsia"/>
                <w:sz w:val="28"/>
                <w:szCs w:val="28"/>
              </w:rPr>
              <w:t>103</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6</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97</w:t>
            </w:r>
          </w:p>
        </w:tc>
        <w:tc>
          <w:tcPr>
            <w:tcW w:w="615"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8</w:t>
            </w:r>
          </w:p>
        </w:tc>
        <w:tc>
          <w:tcPr>
            <w:tcW w:w="582"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c>
          <w:tcPr>
            <w:tcW w:w="584"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7</w:t>
            </w:r>
          </w:p>
        </w:tc>
        <w:tc>
          <w:tcPr>
            <w:tcW w:w="548"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w:t>
            </w:r>
          </w:p>
        </w:tc>
        <w:tc>
          <w:tcPr>
            <w:tcW w:w="583"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r>
      <w:tr w:rsidR="00F43FEC" w:rsidRPr="00F43FEC" w:rsidTr="00F43FEC">
        <w:tc>
          <w:tcPr>
            <w:tcW w:w="500"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101</w:t>
            </w:r>
          </w:p>
        </w:tc>
        <w:tc>
          <w:tcPr>
            <w:tcW w:w="534" w:type="pct"/>
          </w:tcPr>
          <w:p w:rsidR="00F43FEC" w:rsidRPr="00F43FEC" w:rsidRDefault="00F43FEC" w:rsidP="00F43FEC">
            <w:pPr>
              <w:rPr>
                <w:rFonts w:ascii="標楷體" w:hAnsi="標楷體"/>
                <w:sz w:val="28"/>
                <w:szCs w:val="28"/>
              </w:rPr>
            </w:pPr>
            <w:r w:rsidRPr="00F43FEC">
              <w:rPr>
                <w:rFonts w:ascii="標楷體" w:hAnsi="標楷體" w:hint="eastAsia"/>
                <w:sz w:val="28"/>
                <w:szCs w:val="28"/>
              </w:rPr>
              <w:t>129</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8</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121</w:t>
            </w:r>
          </w:p>
        </w:tc>
        <w:tc>
          <w:tcPr>
            <w:tcW w:w="615"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3</w:t>
            </w:r>
          </w:p>
        </w:tc>
        <w:tc>
          <w:tcPr>
            <w:tcW w:w="582"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c>
          <w:tcPr>
            <w:tcW w:w="584"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5</w:t>
            </w:r>
          </w:p>
        </w:tc>
        <w:tc>
          <w:tcPr>
            <w:tcW w:w="548"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c>
          <w:tcPr>
            <w:tcW w:w="583"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r>
      <w:tr w:rsidR="00F43FEC" w:rsidRPr="00F43FEC" w:rsidTr="00F43FEC">
        <w:tc>
          <w:tcPr>
            <w:tcW w:w="500"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102</w:t>
            </w:r>
          </w:p>
        </w:tc>
        <w:tc>
          <w:tcPr>
            <w:tcW w:w="534" w:type="pct"/>
          </w:tcPr>
          <w:p w:rsidR="00F43FEC" w:rsidRPr="00F43FEC" w:rsidRDefault="00F43FEC" w:rsidP="00F43FEC">
            <w:pPr>
              <w:rPr>
                <w:rFonts w:ascii="標楷體" w:hAnsi="標楷體"/>
                <w:sz w:val="28"/>
                <w:szCs w:val="28"/>
              </w:rPr>
            </w:pPr>
            <w:r w:rsidRPr="00F43FEC">
              <w:rPr>
                <w:rFonts w:ascii="標楷體" w:hAnsi="標楷體" w:hint="eastAsia"/>
                <w:sz w:val="28"/>
                <w:szCs w:val="28"/>
              </w:rPr>
              <w:t>121</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21</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100</w:t>
            </w:r>
          </w:p>
        </w:tc>
        <w:tc>
          <w:tcPr>
            <w:tcW w:w="615"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9</w:t>
            </w:r>
          </w:p>
        </w:tc>
        <w:tc>
          <w:tcPr>
            <w:tcW w:w="582"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c>
          <w:tcPr>
            <w:tcW w:w="584"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4</w:t>
            </w:r>
          </w:p>
        </w:tc>
        <w:tc>
          <w:tcPr>
            <w:tcW w:w="548"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3</w:t>
            </w:r>
          </w:p>
        </w:tc>
        <w:tc>
          <w:tcPr>
            <w:tcW w:w="583"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3</w:t>
            </w:r>
          </w:p>
        </w:tc>
      </w:tr>
      <w:tr w:rsidR="00F43FEC" w:rsidRPr="00F43FEC" w:rsidTr="00F43FEC">
        <w:tc>
          <w:tcPr>
            <w:tcW w:w="500"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103</w:t>
            </w:r>
          </w:p>
        </w:tc>
        <w:tc>
          <w:tcPr>
            <w:tcW w:w="534" w:type="pct"/>
          </w:tcPr>
          <w:p w:rsidR="00F43FEC" w:rsidRPr="00F43FEC" w:rsidRDefault="00F43FEC" w:rsidP="00F43FEC">
            <w:pPr>
              <w:rPr>
                <w:rFonts w:ascii="標楷體" w:hAnsi="標楷體"/>
                <w:sz w:val="28"/>
                <w:szCs w:val="28"/>
              </w:rPr>
            </w:pPr>
            <w:r w:rsidRPr="00F43FEC">
              <w:rPr>
                <w:rFonts w:ascii="標楷體" w:hAnsi="標楷體" w:hint="eastAsia"/>
                <w:sz w:val="28"/>
                <w:szCs w:val="28"/>
              </w:rPr>
              <w:t>136</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15</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121</w:t>
            </w:r>
          </w:p>
        </w:tc>
        <w:tc>
          <w:tcPr>
            <w:tcW w:w="615"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12</w:t>
            </w:r>
          </w:p>
        </w:tc>
        <w:tc>
          <w:tcPr>
            <w:tcW w:w="582"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c>
          <w:tcPr>
            <w:tcW w:w="584"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4</w:t>
            </w:r>
          </w:p>
        </w:tc>
        <w:tc>
          <w:tcPr>
            <w:tcW w:w="548"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c>
          <w:tcPr>
            <w:tcW w:w="583"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r>
      <w:tr w:rsidR="00F43FEC" w:rsidRPr="00F43FEC" w:rsidTr="00F43FEC">
        <w:tc>
          <w:tcPr>
            <w:tcW w:w="500"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104</w:t>
            </w:r>
          </w:p>
        </w:tc>
        <w:tc>
          <w:tcPr>
            <w:tcW w:w="534" w:type="pct"/>
          </w:tcPr>
          <w:p w:rsidR="00F43FEC" w:rsidRPr="00F43FEC" w:rsidRDefault="00F43FEC" w:rsidP="00F43FEC">
            <w:pPr>
              <w:rPr>
                <w:rFonts w:ascii="標楷體" w:hAnsi="標楷體"/>
                <w:sz w:val="28"/>
                <w:szCs w:val="28"/>
              </w:rPr>
            </w:pPr>
            <w:r w:rsidRPr="00F43FEC">
              <w:rPr>
                <w:rFonts w:ascii="標楷體" w:hAnsi="標楷體" w:hint="eastAsia"/>
                <w:sz w:val="28"/>
                <w:szCs w:val="28"/>
              </w:rPr>
              <w:t>123</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12</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111</w:t>
            </w:r>
          </w:p>
        </w:tc>
        <w:tc>
          <w:tcPr>
            <w:tcW w:w="615"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8</w:t>
            </w:r>
          </w:p>
        </w:tc>
        <w:tc>
          <w:tcPr>
            <w:tcW w:w="582"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c>
          <w:tcPr>
            <w:tcW w:w="584"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6</w:t>
            </w:r>
          </w:p>
        </w:tc>
        <w:tc>
          <w:tcPr>
            <w:tcW w:w="548"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2</w:t>
            </w:r>
          </w:p>
        </w:tc>
        <w:tc>
          <w:tcPr>
            <w:tcW w:w="583"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w:t>
            </w:r>
          </w:p>
        </w:tc>
      </w:tr>
      <w:tr w:rsidR="00F43FEC" w:rsidRPr="00F43FEC" w:rsidTr="00F43FEC">
        <w:trPr>
          <w:trHeight w:val="330"/>
        </w:trPr>
        <w:tc>
          <w:tcPr>
            <w:tcW w:w="500"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105</w:t>
            </w:r>
          </w:p>
        </w:tc>
        <w:tc>
          <w:tcPr>
            <w:tcW w:w="534" w:type="pct"/>
          </w:tcPr>
          <w:p w:rsidR="00F43FEC" w:rsidRPr="00F43FEC" w:rsidRDefault="00F43FEC" w:rsidP="00F43FEC">
            <w:pPr>
              <w:rPr>
                <w:rFonts w:ascii="標楷體" w:hAnsi="標楷體"/>
                <w:sz w:val="28"/>
                <w:szCs w:val="28"/>
              </w:rPr>
            </w:pPr>
            <w:r w:rsidRPr="00F43FEC">
              <w:rPr>
                <w:rFonts w:ascii="標楷體" w:hAnsi="標楷體" w:hint="eastAsia"/>
                <w:sz w:val="28"/>
                <w:szCs w:val="28"/>
              </w:rPr>
              <w:t>133</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12</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121</w:t>
            </w:r>
          </w:p>
        </w:tc>
        <w:tc>
          <w:tcPr>
            <w:tcW w:w="615"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12</w:t>
            </w:r>
          </w:p>
        </w:tc>
        <w:tc>
          <w:tcPr>
            <w:tcW w:w="582"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c>
          <w:tcPr>
            <w:tcW w:w="584"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4</w:t>
            </w:r>
          </w:p>
        </w:tc>
        <w:tc>
          <w:tcPr>
            <w:tcW w:w="548"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w:t>
            </w:r>
          </w:p>
        </w:tc>
        <w:tc>
          <w:tcPr>
            <w:tcW w:w="583"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r>
      <w:tr w:rsidR="00F43FEC" w:rsidRPr="00F43FEC" w:rsidTr="00F43FEC">
        <w:trPr>
          <w:trHeight w:val="375"/>
        </w:trPr>
        <w:tc>
          <w:tcPr>
            <w:tcW w:w="500"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106</w:t>
            </w:r>
          </w:p>
        </w:tc>
        <w:tc>
          <w:tcPr>
            <w:tcW w:w="534" w:type="pct"/>
          </w:tcPr>
          <w:p w:rsidR="00F43FEC" w:rsidRPr="00F43FEC" w:rsidRDefault="00F43FEC" w:rsidP="00F43FEC">
            <w:pPr>
              <w:rPr>
                <w:rFonts w:ascii="標楷體" w:hAnsi="標楷體"/>
                <w:sz w:val="28"/>
                <w:szCs w:val="28"/>
              </w:rPr>
            </w:pPr>
            <w:r w:rsidRPr="00F43FEC">
              <w:rPr>
                <w:rFonts w:ascii="標楷體" w:hAnsi="標楷體" w:hint="eastAsia"/>
                <w:sz w:val="28"/>
                <w:szCs w:val="28"/>
              </w:rPr>
              <w:t>152</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12</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140</w:t>
            </w:r>
          </w:p>
        </w:tc>
        <w:tc>
          <w:tcPr>
            <w:tcW w:w="615"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14</w:t>
            </w:r>
          </w:p>
        </w:tc>
        <w:tc>
          <w:tcPr>
            <w:tcW w:w="582"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c>
          <w:tcPr>
            <w:tcW w:w="584"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5</w:t>
            </w:r>
          </w:p>
        </w:tc>
        <w:tc>
          <w:tcPr>
            <w:tcW w:w="548"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c>
          <w:tcPr>
            <w:tcW w:w="583"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r>
      <w:tr w:rsidR="00F43FEC" w:rsidRPr="00F43FEC" w:rsidTr="00C276FD">
        <w:tc>
          <w:tcPr>
            <w:tcW w:w="500"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107</w:t>
            </w:r>
          </w:p>
          <w:p w:rsidR="00F43FEC" w:rsidRPr="00C276FD" w:rsidRDefault="00F43FEC" w:rsidP="00F43FEC">
            <w:pPr>
              <w:rPr>
                <w:rFonts w:ascii="標楷體" w:hAnsi="標楷體"/>
                <w:sz w:val="24"/>
                <w:szCs w:val="24"/>
              </w:rPr>
            </w:pPr>
            <w:r w:rsidRPr="00C276FD">
              <w:rPr>
                <w:rFonts w:ascii="標楷體" w:hAnsi="標楷體" w:hint="eastAsia"/>
                <w:sz w:val="24"/>
                <w:szCs w:val="24"/>
              </w:rPr>
              <w:t>1~7月</w:t>
            </w:r>
          </w:p>
        </w:tc>
        <w:tc>
          <w:tcPr>
            <w:tcW w:w="534" w:type="pct"/>
          </w:tcPr>
          <w:p w:rsidR="00F43FEC" w:rsidRPr="00F43FEC" w:rsidRDefault="00F43FEC" w:rsidP="00F43FEC">
            <w:pPr>
              <w:rPr>
                <w:rFonts w:ascii="標楷體" w:hAnsi="標楷體"/>
                <w:sz w:val="28"/>
                <w:szCs w:val="28"/>
              </w:rPr>
            </w:pPr>
            <w:r w:rsidRPr="00F43FEC">
              <w:rPr>
                <w:rFonts w:ascii="標楷體" w:hAnsi="標楷體" w:hint="eastAsia"/>
                <w:sz w:val="28"/>
                <w:szCs w:val="28"/>
              </w:rPr>
              <w:t>94</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6</w:t>
            </w:r>
          </w:p>
        </w:tc>
        <w:tc>
          <w:tcPr>
            <w:tcW w:w="527"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88</w:t>
            </w:r>
          </w:p>
        </w:tc>
        <w:tc>
          <w:tcPr>
            <w:tcW w:w="615"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6</w:t>
            </w:r>
          </w:p>
        </w:tc>
        <w:tc>
          <w:tcPr>
            <w:tcW w:w="582"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c>
          <w:tcPr>
            <w:tcW w:w="584"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2</w:t>
            </w:r>
          </w:p>
        </w:tc>
        <w:tc>
          <w:tcPr>
            <w:tcW w:w="548"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c>
          <w:tcPr>
            <w:tcW w:w="583" w:type="pct"/>
            <w:shd w:val="clear" w:color="auto" w:fill="auto"/>
          </w:tcPr>
          <w:p w:rsidR="00F43FEC" w:rsidRPr="00F43FEC" w:rsidRDefault="00F43FEC" w:rsidP="00F43FEC">
            <w:pPr>
              <w:rPr>
                <w:rFonts w:ascii="標楷體" w:hAnsi="標楷體"/>
                <w:sz w:val="28"/>
                <w:szCs w:val="28"/>
              </w:rPr>
            </w:pPr>
            <w:r w:rsidRPr="00F43FEC">
              <w:rPr>
                <w:rFonts w:ascii="標楷體" w:hAnsi="標楷體" w:hint="eastAsia"/>
                <w:sz w:val="28"/>
                <w:szCs w:val="28"/>
              </w:rPr>
              <w:t>0</w:t>
            </w:r>
          </w:p>
        </w:tc>
      </w:tr>
    </w:tbl>
    <w:p w:rsidR="00F43FEC" w:rsidRPr="00F43FEC" w:rsidRDefault="00F43FEC" w:rsidP="00F43FEC">
      <w:pPr>
        <w:kinsoku w:val="0"/>
        <w:ind w:leftChars="200" w:left="680" w:firstLineChars="1900" w:firstLine="4943"/>
        <w:jc w:val="right"/>
        <w:outlineLvl w:val="2"/>
        <w:rPr>
          <w:rFonts w:ascii="標楷體" w:hAnsi="Arial"/>
          <w:bCs/>
          <w:kern w:val="0"/>
          <w:sz w:val="24"/>
          <w:szCs w:val="24"/>
        </w:rPr>
      </w:pPr>
      <w:r w:rsidRPr="00F43FEC">
        <w:rPr>
          <w:rFonts w:ascii="標楷體" w:hAnsi="Arial" w:hint="eastAsia"/>
          <w:bCs/>
          <w:kern w:val="0"/>
          <w:sz w:val="24"/>
          <w:szCs w:val="24"/>
        </w:rPr>
        <w:t>資料來源：法務部</w:t>
      </w:r>
    </w:p>
    <w:p w:rsidR="00F43FEC" w:rsidRPr="00F43FEC" w:rsidRDefault="00CF0ED8" w:rsidP="00F43FEC">
      <w:pPr>
        <w:numPr>
          <w:ilvl w:val="3"/>
          <w:numId w:val="1"/>
        </w:numPr>
        <w:jc w:val="both"/>
        <w:outlineLvl w:val="3"/>
        <w:rPr>
          <w:rFonts w:ascii="標楷體" w:hAnsi="Arial"/>
          <w:szCs w:val="36"/>
        </w:rPr>
      </w:pPr>
      <w:r>
        <w:rPr>
          <w:rFonts w:ascii="標楷體" w:hAnsi="Arial" w:hint="eastAsia"/>
          <w:szCs w:val="36"/>
        </w:rPr>
        <w:lastRenderedPageBreak/>
        <w:t>經諮詢臨床醫師</w:t>
      </w:r>
      <w:r w:rsidRPr="00F43FEC">
        <w:rPr>
          <w:rFonts w:ascii="標楷體" w:hAnsi="Arial" w:hint="eastAsia"/>
          <w:szCs w:val="36"/>
        </w:rPr>
        <w:t>指出</w:t>
      </w:r>
      <w:r>
        <w:rPr>
          <w:rFonts w:ascii="標楷體" w:hAnsi="Arial" w:hint="eastAsia"/>
          <w:szCs w:val="36"/>
        </w:rPr>
        <w:t>，</w:t>
      </w:r>
      <w:r w:rsidR="00F43FEC" w:rsidRPr="00F43FEC">
        <w:rPr>
          <w:rFonts w:ascii="標楷體" w:hAnsi="Arial" w:hint="eastAsia"/>
          <w:szCs w:val="36"/>
        </w:rPr>
        <w:t>「以保護管束代替監護處分」</w:t>
      </w:r>
      <w:r w:rsidR="00684EFA">
        <w:rPr>
          <w:rFonts w:ascii="標楷體" w:hAnsi="Arial" w:hint="eastAsia"/>
          <w:szCs w:val="36"/>
        </w:rPr>
        <w:t>比率偏低之原因，</w:t>
      </w:r>
      <w:r>
        <w:rPr>
          <w:rFonts w:ascii="標楷體" w:hAnsi="Arial" w:hint="eastAsia"/>
          <w:szCs w:val="36"/>
        </w:rPr>
        <w:t>在於</w:t>
      </w:r>
      <w:r w:rsidR="00F43FEC" w:rsidRPr="00F43FEC">
        <w:rPr>
          <w:rFonts w:ascii="標楷體" w:hAnsi="Arial" w:hint="eastAsia"/>
          <w:szCs w:val="36"/>
        </w:rPr>
        <w:t>受處分人</w:t>
      </w:r>
      <w:r w:rsidR="001A1292">
        <w:rPr>
          <w:rFonts w:ascii="標楷體" w:hAnsi="Arial" w:hint="eastAsia"/>
          <w:szCs w:val="36"/>
        </w:rPr>
        <w:t>提前</w:t>
      </w:r>
      <w:r w:rsidR="00F43FEC" w:rsidRPr="00F43FEC">
        <w:rPr>
          <w:rFonts w:ascii="標楷體" w:hAnsi="Arial" w:hint="eastAsia"/>
          <w:szCs w:val="36"/>
        </w:rPr>
        <w:t>離開醫院</w:t>
      </w:r>
      <w:r w:rsidR="00684EFA">
        <w:rPr>
          <w:rFonts w:ascii="標楷體" w:hAnsi="Arial" w:hint="eastAsia"/>
          <w:szCs w:val="36"/>
        </w:rPr>
        <w:t>後</w:t>
      </w:r>
      <w:r w:rsidR="001A1292">
        <w:rPr>
          <w:rFonts w:ascii="標楷體" w:hAnsi="Arial" w:hint="eastAsia"/>
          <w:szCs w:val="36"/>
        </w:rPr>
        <w:t>如</w:t>
      </w:r>
      <w:r w:rsidR="00F43FEC" w:rsidRPr="00F43FEC">
        <w:rPr>
          <w:rFonts w:ascii="標楷體" w:hAnsi="Arial" w:hint="eastAsia"/>
          <w:szCs w:val="36"/>
        </w:rPr>
        <w:t>再犯，</w:t>
      </w:r>
      <w:r w:rsidR="001A1292">
        <w:rPr>
          <w:rFonts w:ascii="標楷體" w:hAnsi="Arial" w:hint="eastAsia"/>
          <w:szCs w:val="36"/>
        </w:rPr>
        <w:t>檢方</w:t>
      </w:r>
      <w:r>
        <w:rPr>
          <w:rFonts w:ascii="標楷體" w:hAnsi="Arial" w:hint="eastAsia"/>
          <w:szCs w:val="36"/>
        </w:rPr>
        <w:t>將</w:t>
      </w:r>
      <w:r w:rsidR="00F43FEC" w:rsidRPr="00F43FEC">
        <w:rPr>
          <w:rFonts w:ascii="標楷體" w:hAnsi="Arial" w:hint="eastAsia"/>
          <w:szCs w:val="36"/>
        </w:rPr>
        <w:t>承受社會及各方的責難及壓力。又據嘉南療養院李俊宏主任表示，該院執行監護處分，針對受處分個案設有評估表單，醫院與地檢署設有專責聯繫窗口，每月檢察官均依保安處分執行法進行訪視，對個案執行情形進行瞭解及協助。但希望檢察官在醫療上扮演更為積極的角色，視個案狀況變更執行處分的內容，允許受處分人到院外執行適應治療的工作訓練，或個案狀況穩定時可以結束監護處分，允許以其他處分代替監護處分。個案變更住院監護模式，可以改為日間、門診、康</w:t>
      </w:r>
      <w:r w:rsidR="00F13990">
        <w:rPr>
          <w:rFonts w:ascii="標楷體" w:hAnsi="Arial" w:hint="eastAsia"/>
          <w:szCs w:val="36"/>
        </w:rPr>
        <w:t>復之</w:t>
      </w:r>
      <w:r w:rsidR="00F43FEC" w:rsidRPr="00F43FEC">
        <w:rPr>
          <w:rFonts w:ascii="標楷體" w:hAnsi="Arial" w:hint="eastAsia"/>
          <w:szCs w:val="36"/>
        </w:rPr>
        <w:t>家、護理之家等處遇。然而實務上每位檢察官的看法及標準不同，國內亦欠缺可供遵循的通則等語。顯見現行監護處分之執行未配合精神醫療發展多元性、中介性的社區處遇模式，且欠缺再犯預防的各項處遇措施，確有檢討的必要。</w:t>
      </w:r>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專家學者建議檢察機關應落實與醫療院所定期召開司法精神醫療會議，針對個案狀況討論各種處遇方案的可行性，確有其必要，法務部宜督促所屬各檢察機關落實執行</w:t>
      </w:r>
      <w:r w:rsidR="004D1801">
        <w:rPr>
          <w:rFonts w:ascii="標楷體" w:hAnsi="Arial" w:hint="eastAsia"/>
          <w:b/>
          <w:bCs/>
          <w:kern w:val="0"/>
          <w:szCs w:val="36"/>
        </w:rPr>
        <w:t>：</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監護處分涉及刑事司法及精神醫療專業領域密切的合作，然兩者立場存有極有差距。誠如嘉南療養院李俊宏主任所言：監護處分是保安處分的概念，法條規定其情狀有再犯或危害公共安全之虞，令入相當處所。然而該規定與精神醫療的發展背道而馳，精神醫療早已揚棄了危害公共安全的概念，改由希望能協助患者復歸社會的理念來進行精神病患的醫療。監護處分的核心是預防再</w:t>
      </w:r>
      <w:r w:rsidRPr="00F43FEC">
        <w:rPr>
          <w:rFonts w:ascii="標楷體" w:hAnsi="Arial" w:hint="eastAsia"/>
          <w:szCs w:val="36"/>
        </w:rPr>
        <w:lastRenderedPageBreak/>
        <w:t>犯，但醫療的核心是治療病患、減少復發、增加病識感。在此一理解下，如以醫療作為擔任預防再犯，防衛社會安全的主責單位時，就會產生角色扮演的衝突。此時若無司法單位介入，精神醫療很難去談所謂的再犯預防，因為病狀穩定雖可減少再犯危險性，但無法保證病況穩定的患者不會再犯，這是不同的概念。又心口司諶立中司長亦指出，急性病房限於30天至2個月，慢性病房的設計目的非積極協助受監護處分人回歸社區等語。足見現行監護處分採取一般精神疾病患者健保住院的模式，實有深入檢討的必要。</w:t>
      </w:r>
    </w:p>
    <w:p w:rsidR="00F43FEC" w:rsidRPr="00F43FEC" w:rsidRDefault="00F13990" w:rsidP="00F43FEC">
      <w:pPr>
        <w:numPr>
          <w:ilvl w:val="3"/>
          <w:numId w:val="1"/>
        </w:numPr>
        <w:jc w:val="both"/>
        <w:outlineLvl w:val="3"/>
        <w:rPr>
          <w:rFonts w:ascii="標楷體" w:hAnsi="Arial"/>
          <w:b/>
          <w:szCs w:val="36"/>
        </w:rPr>
      </w:pPr>
      <w:r>
        <w:rPr>
          <w:rFonts w:ascii="標楷體" w:hAnsi="Arial" w:hint="eastAsia"/>
          <w:b/>
          <w:szCs w:val="36"/>
        </w:rPr>
        <w:t>本院審酌認為</w:t>
      </w:r>
      <w:r w:rsidR="00F43FEC" w:rsidRPr="00F43FEC">
        <w:rPr>
          <w:rFonts w:ascii="標楷體" w:hAnsi="Arial" w:hint="eastAsia"/>
          <w:b/>
          <w:szCs w:val="36"/>
        </w:rPr>
        <w:t>：</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法務部宜思考如何強化刑事司法與精神醫療的合作模式，依個案類型發展更為細緻化、多元化的處遇模式，增加回歸社區之中間處遇。除先進國家法制及實證研究外（容後詳述），嘉南療養院對於住院監護處分病患治療及問題行為處理已發展標準作業程序（如下圖），可供實務執行之參考。</w:t>
      </w:r>
    </w:p>
    <w:p w:rsidR="00CF0ED8" w:rsidRPr="00F43FEC" w:rsidRDefault="00FA04A0" w:rsidP="00CF0ED8">
      <w:pPr>
        <w:numPr>
          <w:ilvl w:val="4"/>
          <w:numId w:val="1"/>
        </w:numPr>
        <w:kinsoku w:val="0"/>
        <w:jc w:val="both"/>
        <w:outlineLvl w:val="4"/>
        <w:rPr>
          <w:rFonts w:ascii="標楷體" w:hAnsi="Arial"/>
          <w:bCs/>
          <w:szCs w:val="36"/>
        </w:rPr>
      </w:pPr>
      <w:r>
        <w:rPr>
          <w:rFonts w:ascii="標楷體" w:hAnsi="Arial" w:hint="eastAsia"/>
          <w:bCs/>
          <w:szCs w:val="36"/>
        </w:rPr>
        <w:t>臨床醫師</w:t>
      </w:r>
      <w:r w:rsidR="00CF0ED8" w:rsidRPr="00F43FEC">
        <w:rPr>
          <w:rFonts w:ascii="標楷體" w:hAnsi="Arial" w:hint="eastAsia"/>
          <w:bCs/>
          <w:szCs w:val="36"/>
        </w:rPr>
        <w:t>建議</w:t>
      </w:r>
      <w:r w:rsidR="00CF0ED8">
        <w:rPr>
          <w:rFonts w:ascii="標楷體" w:hAnsi="Arial" w:hint="eastAsia"/>
          <w:bCs/>
          <w:szCs w:val="36"/>
        </w:rPr>
        <w:t>各地檢署宜強化</w:t>
      </w:r>
      <w:r w:rsidR="00CF0ED8" w:rsidRPr="00F43FEC">
        <w:rPr>
          <w:rFonts w:ascii="標楷體" w:hAnsi="Arial" w:hint="eastAsia"/>
          <w:bCs/>
          <w:szCs w:val="36"/>
        </w:rPr>
        <w:t>與醫療院所定期召開司法精神醫療會議，視個案執行狀況，充實以保護管束代替監護處分的判斷標準，確有必要</w:t>
      </w:r>
      <w:r w:rsidR="00CF0ED8">
        <w:rPr>
          <w:rFonts w:ascii="標楷體" w:hAnsi="Arial" w:hint="eastAsia"/>
          <w:bCs/>
          <w:szCs w:val="36"/>
        </w:rPr>
        <w:t>，法務部宜督促所屬落實執行</w:t>
      </w:r>
      <w:r w:rsidR="00CF0ED8" w:rsidRPr="00F43FEC">
        <w:rPr>
          <w:rFonts w:ascii="標楷體" w:hAnsi="Arial" w:hint="eastAsia"/>
          <w:bCs/>
          <w:szCs w:val="36"/>
        </w:rPr>
        <w:t>。</w:t>
      </w:r>
    </w:p>
    <w:p w:rsidR="00F43FEC" w:rsidRPr="00F43FEC" w:rsidRDefault="00F70B91" w:rsidP="00F43FEC">
      <w:pPr>
        <w:kinsoku w:val="0"/>
        <w:ind w:left="1395"/>
        <w:jc w:val="both"/>
        <w:outlineLvl w:val="4"/>
        <w:rPr>
          <w:rFonts w:ascii="標楷體" w:hAnsi="Arial"/>
          <w:bCs/>
          <w:szCs w:val="36"/>
        </w:rPr>
      </w:pPr>
      <w:r>
        <w:rPr>
          <w:rFonts w:ascii="標楷體" w:hAnsi="Arial"/>
          <w:bCs/>
          <w:noProof/>
          <w:szCs w:val="36"/>
        </w:rPr>
        <mc:AlternateContent>
          <mc:Choice Requires="wps">
            <w:drawing>
              <wp:anchor distT="0" distB="0" distL="114300" distR="114300" simplePos="0" relativeHeight="251709440" behindDoc="0" locked="0" layoutInCell="1" allowOverlap="1">
                <wp:simplePos x="0" y="0"/>
                <wp:positionH relativeFrom="column">
                  <wp:posOffset>379095</wp:posOffset>
                </wp:positionH>
                <wp:positionV relativeFrom="paragraph">
                  <wp:posOffset>63500</wp:posOffset>
                </wp:positionV>
                <wp:extent cx="3344545" cy="340360"/>
                <wp:effectExtent l="0" t="0" r="0" b="0"/>
                <wp:wrapNone/>
                <wp:docPr id="2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545" cy="340360"/>
                        </a:xfrm>
                        <a:prstGeom prst="rect">
                          <a:avLst/>
                        </a:prstGeom>
                        <a:solidFill>
                          <a:srgbClr val="FFFFFF"/>
                        </a:solidFill>
                        <a:ln w="9525">
                          <a:solidFill>
                            <a:srgbClr val="000000"/>
                          </a:solidFill>
                          <a:miter lim="800000"/>
                          <a:headEnd/>
                          <a:tailEnd/>
                        </a:ln>
                      </wps:spPr>
                      <wps:txbx>
                        <w:txbxContent>
                          <w:p w:rsidR="003C5648" w:rsidRPr="00EC7CDA" w:rsidRDefault="003C5648" w:rsidP="00F43FEC">
                            <w:pPr>
                              <w:rPr>
                                <w:sz w:val="28"/>
                                <w:szCs w:val="28"/>
                              </w:rPr>
                            </w:pPr>
                            <w:r w:rsidRPr="00EC7CDA">
                              <w:rPr>
                                <w:rFonts w:hint="eastAsia"/>
                                <w:sz w:val="28"/>
                                <w:szCs w:val="28"/>
                              </w:rPr>
                              <w:t>病患經評估程序安排至急性病房住院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53" type="#_x0000_t202" style="position:absolute;left:0;text-align:left;margin-left:29.85pt;margin-top:5pt;width:263.35pt;height:26.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">
                <v:textbox>
                  <w:txbxContent>
                    <w:p w:rsidR="003C5648" w:rsidRPr="00EC7CDA" w:rsidRDefault="003C5648" w:rsidP="00F43FEC">
                      <w:pPr>
                        <w:rPr>
                          <w:sz w:val="28"/>
                          <w:szCs w:val="28"/>
                        </w:rPr>
                      </w:pPr>
                      <w:r w:rsidRPr="00EC7CDA">
                        <w:rPr>
                          <w:rFonts w:hint="eastAsia"/>
                          <w:sz w:val="28"/>
                          <w:szCs w:val="28"/>
                        </w:rPr>
                        <w:t>病患經評估程序安排至急性病房住院</w:t>
                      </w:r>
                    </w:p>
                  </w:txbxContent>
                </v:textbox>
              </v:shape>
            </w:pict>
          </mc:Fallback>
        </mc:AlternateContent>
      </w:r>
    </w:p>
    <w:bookmarkStart w:id="60" w:name="_Toc1464876"/>
    <w:bookmarkStart w:id="61" w:name="_Toc1805695"/>
    <w:bookmarkStart w:id="62" w:name="_Toc1806228"/>
    <w:p w:rsidR="00F43FEC" w:rsidRPr="00F43FEC" w:rsidRDefault="00F70B91" w:rsidP="00F43FEC">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719680" behindDoc="0" locked="0" layoutInCell="1" allowOverlap="1">
                <wp:simplePos x="0" y="0"/>
                <wp:positionH relativeFrom="column">
                  <wp:posOffset>-170815</wp:posOffset>
                </wp:positionH>
                <wp:positionV relativeFrom="paragraph">
                  <wp:posOffset>186055</wp:posOffset>
                </wp:positionV>
                <wp:extent cx="764540" cy="1743075"/>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743075"/>
                        </a:xfrm>
                        <a:prstGeom prst="rect">
                          <a:avLst/>
                        </a:prstGeom>
                        <a:solidFill>
                          <a:srgbClr val="FFFFFF"/>
                        </a:solidFill>
                        <a:ln w="9525">
                          <a:solidFill>
                            <a:schemeClr val="bg1">
                              <a:lumMod val="100000"/>
                              <a:lumOff val="0"/>
                            </a:schemeClr>
                          </a:solidFill>
                          <a:miter lim="800000"/>
                          <a:headEnd/>
                          <a:tailEnd/>
                        </a:ln>
                      </wps:spPr>
                      <wps:txbx>
                        <w:txbxContent>
                          <w:p w:rsidR="003C5648" w:rsidRPr="00EC7CDA" w:rsidRDefault="003C5648" w:rsidP="00F43FEC">
                            <w:pPr>
                              <w:rPr>
                                <w:sz w:val="28"/>
                                <w:szCs w:val="28"/>
                              </w:rPr>
                            </w:pPr>
                            <w:r w:rsidRPr="00EC7CDA">
                              <w:rPr>
                                <w:rFonts w:hint="eastAsia"/>
                                <w:sz w:val="28"/>
                                <w:szCs w:val="28"/>
                              </w:rPr>
                              <w:t>病況不穩定，轉急性病房</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54" type="#_x0000_t202" style="position:absolute;left:0;text-align:left;margin-left:-13.45pt;margin-top:14.65pt;width:60.2pt;height:13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" strokecolor="white [3212]">
                <v:textbox style="layout-flow:vertical-ideographic">
                  <w:txbxContent>
                    <w:p w:rsidR="003C5648" w:rsidRPr="00EC7CDA" w:rsidRDefault="003C5648" w:rsidP="00F43FEC">
                      <w:pPr>
                        <w:rPr>
                          <w:sz w:val="28"/>
                          <w:szCs w:val="28"/>
                        </w:rPr>
                      </w:pPr>
                      <w:r w:rsidRPr="00EC7CDA">
                        <w:rPr>
                          <w:rFonts w:hint="eastAsia"/>
                          <w:sz w:val="28"/>
                          <w:szCs w:val="28"/>
                        </w:rPr>
                        <w:t>病況不穩定，轉急性病房</w:t>
                      </w:r>
                    </w:p>
                  </w:txbxContent>
                </v:textbox>
              </v:shape>
            </w:pict>
          </mc:Fallback>
        </mc:AlternateContent>
      </w:r>
      <w:r>
        <w:rPr>
          <w:rFonts w:ascii="標楷體" w:hAnsi="Arial"/>
          <w:bCs/>
          <w:noProof/>
          <w:kern w:val="0"/>
          <w:szCs w:val="52"/>
        </w:rPr>
        <mc:AlternateContent>
          <mc:Choice Requires="wps">
            <w:drawing>
              <wp:anchor distT="0" distB="0" distL="114300" distR="114300" simplePos="0" relativeHeight="251718656" behindDoc="0" locked="0" layoutInCell="1" allowOverlap="1">
                <wp:simplePos x="0" y="0"/>
                <wp:positionH relativeFrom="column">
                  <wp:posOffset>675005</wp:posOffset>
                </wp:positionH>
                <wp:positionV relativeFrom="paragraph">
                  <wp:posOffset>110490</wp:posOffset>
                </wp:positionV>
                <wp:extent cx="13970" cy="1906270"/>
                <wp:effectExtent l="0" t="0" r="0" b="0"/>
                <wp:wrapNone/>
                <wp:docPr id="19"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70" cy="1906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7D578" id="AutoShape 108" o:spid="_x0000_s1026" type="#_x0000_t32" style="position:absolute;margin-left:53.15pt;margin-top:8.7pt;width:1.1pt;height:150.1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">
                <v:stroke endarrow="block"/>
              </v:shape>
            </w:pict>
          </mc:Fallback>
        </mc:AlternateContent>
      </w:r>
      <w:r>
        <w:rPr>
          <w:rFonts w:ascii="標楷體" w:hAnsi="Arial"/>
          <w:bCs/>
          <w:noProof/>
          <w:kern w:val="0"/>
          <w:szCs w:val="52"/>
        </w:rPr>
        <mc:AlternateContent>
          <mc:Choice Requires="wps">
            <w:drawing>
              <wp:anchor distT="0" distB="0" distL="114300" distR="114300" simplePos="0" relativeHeight="251712512" behindDoc="0" locked="0" layoutInCell="1" allowOverlap="1">
                <wp:simplePos x="0" y="0"/>
                <wp:positionH relativeFrom="column">
                  <wp:posOffset>1221105</wp:posOffset>
                </wp:positionH>
                <wp:positionV relativeFrom="paragraph">
                  <wp:posOffset>113665</wp:posOffset>
                </wp:positionV>
                <wp:extent cx="0" cy="1906270"/>
                <wp:effectExtent l="0" t="0" r="0" b="0"/>
                <wp:wrapNone/>
                <wp:docPr id="18"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6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4C09E" id="AutoShape 102" o:spid="_x0000_s1026" type="#_x0000_t32" style="position:absolute;margin-left:96.15pt;margin-top:8.95pt;width:0;height:150.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0bNgIAAGA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">
                <v:stroke endarrow="block"/>
              </v:shape>
            </w:pict>
          </mc:Fallback>
        </mc:AlternateContent>
      </w:r>
      <w:r>
        <w:rPr>
          <w:rFonts w:ascii="標楷體" w:hAnsi="Arial"/>
          <w:bCs/>
          <w:noProof/>
          <w:kern w:val="0"/>
          <w:szCs w:val="52"/>
        </w:rPr>
        <mc:AlternateContent>
          <mc:Choice Requires="wps">
            <w:drawing>
              <wp:anchor distT="0" distB="0" distL="114300" distR="114300" simplePos="0" relativeHeight="251710464" behindDoc="0" locked="0" layoutInCell="1" allowOverlap="1">
                <wp:simplePos x="0" y="0"/>
                <wp:positionH relativeFrom="column">
                  <wp:posOffset>2069465</wp:posOffset>
                </wp:positionH>
                <wp:positionV relativeFrom="paragraph">
                  <wp:posOffset>186055</wp:posOffset>
                </wp:positionV>
                <wp:extent cx="1858010" cy="673100"/>
                <wp:effectExtent l="0" t="0" r="0" b="0"/>
                <wp:wrapNone/>
                <wp:docPr id="1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673100"/>
                        </a:xfrm>
                        <a:prstGeom prst="rect">
                          <a:avLst/>
                        </a:prstGeom>
                        <a:solidFill>
                          <a:srgbClr val="FFFFFF"/>
                        </a:solidFill>
                        <a:ln w="9525">
                          <a:solidFill>
                            <a:schemeClr val="bg1">
                              <a:lumMod val="100000"/>
                              <a:lumOff val="0"/>
                            </a:schemeClr>
                          </a:solidFill>
                          <a:miter lim="800000"/>
                          <a:headEnd/>
                          <a:tailEnd/>
                        </a:ln>
                      </wps:spPr>
                      <wps:txbx>
                        <w:txbxContent>
                          <w:p w:rsidR="003C5648" w:rsidRPr="00EC7CDA" w:rsidRDefault="003C5648" w:rsidP="00F43FEC">
                            <w:pPr>
                              <w:rPr>
                                <w:sz w:val="28"/>
                                <w:szCs w:val="28"/>
                              </w:rPr>
                            </w:pPr>
                            <w:r w:rsidRPr="00EC7CDA">
                              <w:rPr>
                                <w:rFonts w:hint="eastAsia"/>
                                <w:sz w:val="28"/>
                                <w:szCs w:val="28"/>
                              </w:rPr>
                              <w:t>問題行為，經團隊處理仍未聽勸告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55" type="#_x0000_t202" style="position:absolute;left:0;text-align:left;margin-left:162.95pt;margin-top:14.65pt;width:146.3pt;height:5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" strokecolor="white [3212]">
                <v:textbox>
                  <w:txbxContent>
                    <w:p w:rsidR="003C5648" w:rsidRPr="00EC7CDA" w:rsidRDefault="003C5648" w:rsidP="00F43FEC">
                      <w:pPr>
                        <w:rPr>
                          <w:sz w:val="28"/>
                          <w:szCs w:val="28"/>
                        </w:rPr>
                      </w:pPr>
                      <w:r w:rsidRPr="00EC7CDA">
                        <w:rPr>
                          <w:rFonts w:hint="eastAsia"/>
                          <w:sz w:val="28"/>
                          <w:szCs w:val="28"/>
                        </w:rPr>
                        <w:t>問題行為，經團隊處理仍未聽勸告</w:t>
                      </w:r>
                    </w:p>
                  </w:txbxContent>
                </v:textbox>
              </v:shape>
            </w:pict>
          </mc:Fallback>
        </mc:AlternateContent>
      </w:r>
      <w:bookmarkEnd w:id="60"/>
      <w:bookmarkEnd w:id="61"/>
      <w:bookmarkEnd w:id="62"/>
    </w:p>
    <w:bookmarkStart w:id="63" w:name="_Toc1464877"/>
    <w:bookmarkStart w:id="64" w:name="_Toc1805696"/>
    <w:bookmarkStart w:id="65" w:name="_Toc1806229"/>
    <w:p w:rsidR="00F43FEC" w:rsidRPr="00F43FEC" w:rsidRDefault="00F70B91" w:rsidP="00F43FEC">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706368" behindDoc="0" locked="0" layoutInCell="1" allowOverlap="1">
                <wp:simplePos x="0" y="0"/>
                <wp:positionH relativeFrom="column">
                  <wp:posOffset>4079875</wp:posOffset>
                </wp:positionH>
                <wp:positionV relativeFrom="paragraph">
                  <wp:posOffset>210185</wp:posOffset>
                </wp:positionV>
                <wp:extent cx="1786890" cy="635000"/>
                <wp:effectExtent l="0" t="0" r="0" b="0"/>
                <wp:wrapNone/>
                <wp:docPr id="1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635000"/>
                        </a:xfrm>
                        <a:prstGeom prst="rect">
                          <a:avLst/>
                        </a:prstGeom>
                        <a:solidFill>
                          <a:srgbClr val="FFFFFF"/>
                        </a:solidFill>
                        <a:ln w="9525">
                          <a:solidFill>
                            <a:srgbClr val="000000"/>
                          </a:solidFill>
                          <a:miter lim="800000"/>
                          <a:headEnd/>
                          <a:tailEnd/>
                        </a:ln>
                      </wps:spPr>
                      <wps:txbx>
                        <w:txbxContent>
                          <w:p w:rsidR="003C5648" w:rsidRPr="00EC7CDA" w:rsidRDefault="003C5648" w:rsidP="00F43FEC">
                            <w:pPr>
                              <w:rPr>
                                <w:sz w:val="28"/>
                                <w:szCs w:val="28"/>
                              </w:rPr>
                            </w:pPr>
                            <w:r w:rsidRPr="00EC7CDA">
                              <w:rPr>
                                <w:rFonts w:hint="eastAsia"/>
                                <w:sz w:val="28"/>
                                <w:szCs w:val="28"/>
                              </w:rPr>
                              <w:t>通知並會同檢察官協助處理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56" type="#_x0000_t202" style="position:absolute;left:0;text-align:left;margin-left:321.25pt;margin-top:16.55pt;width:140.7pt;height:5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">
                <v:textbox>
                  <w:txbxContent>
                    <w:p w:rsidR="003C5648" w:rsidRPr="00EC7CDA" w:rsidRDefault="003C5648" w:rsidP="00F43FEC">
                      <w:pPr>
                        <w:rPr>
                          <w:sz w:val="28"/>
                          <w:szCs w:val="28"/>
                        </w:rPr>
                      </w:pPr>
                      <w:r w:rsidRPr="00EC7CDA">
                        <w:rPr>
                          <w:rFonts w:hint="eastAsia"/>
                          <w:sz w:val="28"/>
                          <w:szCs w:val="28"/>
                        </w:rPr>
                        <w:t>通知並會同檢察官協助處理</w:t>
                      </w:r>
                    </w:p>
                  </w:txbxContent>
                </v:textbox>
              </v:shape>
            </w:pict>
          </mc:Fallback>
        </mc:AlternateContent>
      </w:r>
      <w:bookmarkEnd w:id="63"/>
      <w:bookmarkEnd w:id="64"/>
      <w:bookmarkEnd w:id="65"/>
    </w:p>
    <w:bookmarkStart w:id="66" w:name="_Toc1464878"/>
    <w:bookmarkStart w:id="67" w:name="_Toc1805697"/>
    <w:bookmarkStart w:id="68" w:name="_Toc1806230"/>
    <w:p w:rsidR="00F43FEC" w:rsidRPr="00F43FEC" w:rsidRDefault="00F70B91" w:rsidP="00F43FEC">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713536" behindDoc="0" locked="0" layoutInCell="1" allowOverlap="1">
                <wp:simplePos x="0" y="0"/>
                <wp:positionH relativeFrom="column">
                  <wp:posOffset>1221105</wp:posOffset>
                </wp:positionH>
                <wp:positionV relativeFrom="paragraph">
                  <wp:posOffset>188595</wp:posOffset>
                </wp:positionV>
                <wp:extent cx="2858770" cy="13335"/>
                <wp:effectExtent l="0" t="0" r="0" b="0"/>
                <wp:wrapNone/>
                <wp:docPr id="15"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8770" cy="13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D3B99" id="AutoShape 103" o:spid="_x0000_s1026" type="#_x0000_t32" style="position:absolute;margin-left:96.15pt;margin-top:14.85pt;width:225.1pt;height:1.0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">
                <v:stroke endarrow="block"/>
              </v:shape>
            </w:pict>
          </mc:Fallback>
        </mc:AlternateContent>
      </w:r>
      <w:bookmarkEnd w:id="66"/>
      <w:bookmarkEnd w:id="67"/>
      <w:bookmarkEnd w:id="68"/>
    </w:p>
    <w:bookmarkStart w:id="69" w:name="_Toc1464879"/>
    <w:bookmarkStart w:id="70" w:name="_Toc1805698"/>
    <w:bookmarkStart w:id="71" w:name="_Toc1806231"/>
    <w:p w:rsidR="00F43FEC" w:rsidRPr="00F43FEC" w:rsidRDefault="00F70B91" w:rsidP="00F43FEC">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704320" behindDoc="0" locked="0" layoutInCell="1" allowOverlap="1">
                <wp:simplePos x="0" y="0"/>
                <wp:positionH relativeFrom="column">
                  <wp:posOffset>1303020</wp:posOffset>
                </wp:positionH>
                <wp:positionV relativeFrom="paragraph">
                  <wp:posOffset>111125</wp:posOffset>
                </wp:positionV>
                <wp:extent cx="1760220" cy="679450"/>
                <wp:effectExtent l="0" t="0" r="0" b="0"/>
                <wp:wrapNone/>
                <wp:docPr id="1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679450"/>
                        </a:xfrm>
                        <a:prstGeom prst="rect">
                          <a:avLst/>
                        </a:prstGeom>
                        <a:solidFill>
                          <a:srgbClr val="FFFFFF"/>
                        </a:solidFill>
                        <a:ln w="9525">
                          <a:solidFill>
                            <a:schemeClr val="bg1">
                              <a:lumMod val="100000"/>
                              <a:lumOff val="0"/>
                            </a:schemeClr>
                          </a:solidFill>
                          <a:miter lim="800000"/>
                          <a:headEnd/>
                          <a:tailEnd/>
                        </a:ln>
                      </wps:spPr>
                      <wps:txbx>
                        <w:txbxContent>
                          <w:p w:rsidR="003C5648" w:rsidRPr="00EC7CDA" w:rsidRDefault="003C5648" w:rsidP="00F43FEC">
                            <w:pPr>
                              <w:rPr>
                                <w:sz w:val="28"/>
                                <w:szCs w:val="28"/>
                              </w:rPr>
                            </w:pPr>
                            <w:r w:rsidRPr="00EC7CDA">
                              <w:rPr>
                                <w:rFonts w:hint="eastAsia"/>
                                <w:sz w:val="28"/>
                                <w:szCs w:val="28"/>
                              </w:rPr>
                              <w:t>經治療後病況穩定，家屬配合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57" type="#_x0000_t202" style="position:absolute;left:0;text-align:left;margin-left:102.6pt;margin-top:8.75pt;width:138.6pt;height:5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" strokecolor="white [3212]">
                <v:textbox>
                  <w:txbxContent>
                    <w:p w:rsidR="003C5648" w:rsidRPr="00EC7CDA" w:rsidRDefault="003C5648" w:rsidP="00F43FEC">
                      <w:pPr>
                        <w:rPr>
                          <w:sz w:val="28"/>
                          <w:szCs w:val="28"/>
                        </w:rPr>
                      </w:pPr>
                      <w:r w:rsidRPr="00EC7CDA">
                        <w:rPr>
                          <w:rFonts w:hint="eastAsia"/>
                          <w:sz w:val="28"/>
                          <w:szCs w:val="28"/>
                        </w:rPr>
                        <w:t>經治療後病況穩定，家屬配合</w:t>
                      </w:r>
                    </w:p>
                  </w:txbxContent>
                </v:textbox>
              </v:shape>
            </w:pict>
          </mc:Fallback>
        </mc:AlternateContent>
      </w:r>
      <w:r>
        <w:rPr>
          <w:rFonts w:ascii="標楷體" w:hAnsi="Arial"/>
          <w:bCs/>
          <w:noProof/>
          <w:kern w:val="0"/>
          <w:szCs w:val="52"/>
        </w:rPr>
        <mc:AlternateContent>
          <mc:Choice Requires="wps">
            <w:drawing>
              <wp:anchor distT="0" distB="0" distL="114300" distR="114300" simplePos="0" relativeHeight="251714560" behindDoc="0" locked="0" layoutInCell="1" allowOverlap="1">
                <wp:simplePos x="0" y="0"/>
                <wp:positionH relativeFrom="column">
                  <wp:posOffset>2153285</wp:posOffset>
                </wp:positionH>
                <wp:positionV relativeFrom="paragraph">
                  <wp:posOffset>-11430</wp:posOffset>
                </wp:positionV>
                <wp:extent cx="1926590" cy="1448435"/>
                <wp:effectExtent l="0" t="0" r="0" b="0"/>
                <wp:wrapNone/>
                <wp:docPr id="13"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6590" cy="1448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91FC1" id="AutoShape 104" o:spid="_x0000_s1026" type="#_x0000_t32" style="position:absolute;margin-left:169.55pt;margin-top:-.9pt;width:151.7pt;height:114.0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">
                <v:stroke endarrow="block"/>
              </v:shape>
            </w:pict>
          </mc:Fallback>
        </mc:AlternateContent>
      </w:r>
      <w:bookmarkEnd w:id="69"/>
      <w:bookmarkEnd w:id="70"/>
      <w:bookmarkEnd w:id="71"/>
    </w:p>
    <w:bookmarkStart w:id="72" w:name="_Toc1464880"/>
    <w:bookmarkStart w:id="73" w:name="_Toc1805699"/>
    <w:bookmarkStart w:id="74" w:name="_Toc1806232"/>
    <w:p w:rsidR="00F43FEC" w:rsidRPr="00F43FEC" w:rsidRDefault="00F70B91" w:rsidP="00F43FEC">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715584" behindDoc="0" locked="0" layoutInCell="1" allowOverlap="1">
                <wp:simplePos x="0" y="0"/>
                <wp:positionH relativeFrom="column">
                  <wp:posOffset>4384675</wp:posOffset>
                </wp:positionH>
                <wp:positionV relativeFrom="paragraph">
                  <wp:posOffset>12700</wp:posOffset>
                </wp:positionV>
                <wp:extent cx="0" cy="1134110"/>
                <wp:effectExtent l="0" t="0" r="0" b="0"/>
                <wp:wrapNone/>
                <wp:docPr id="12"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4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26B27" id="AutoShape 105" o:spid="_x0000_s1026" type="#_x0000_t32" style="position:absolute;margin-left:345.25pt;margin-top:1pt;width:0;height:89.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">
                <v:stroke endarrow="block"/>
              </v:shape>
            </w:pict>
          </mc:Fallback>
        </mc:AlternateContent>
      </w:r>
      <w:r>
        <w:rPr>
          <w:rFonts w:ascii="標楷體" w:hAnsi="Arial"/>
          <w:bCs/>
          <w:noProof/>
          <w:kern w:val="0"/>
          <w:szCs w:val="52"/>
        </w:rPr>
        <mc:AlternateContent>
          <mc:Choice Requires="wps">
            <w:drawing>
              <wp:anchor distT="0" distB="0" distL="114300" distR="114300" simplePos="0" relativeHeight="251702272" behindDoc="0" locked="0" layoutInCell="1" allowOverlap="1">
                <wp:simplePos x="0" y="0"/>
                <wp:positionH relativeFrom="column">
                  <wp:posOffset>4384675</wp:posOffset>
                </wp:positionH>
                <wp:positionV relativeFrom="paragraph">
                  <wp:posOffset>163830</wp:posOffset>
                </wp:positionV>
                <wp:extent cx="1774190" cy="982980"/>
                <wp:effectExtent l="0" t="0" r="0" b="0"/>
                <wp:wrapNone/>
                <wp:docPr id="1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982980"/>
                        </a:xfrm>
                        <a:prstGeom prst="rect">
                          <a:avLst/>
                        </a:prstGeom>
                        <a:solidFill>
                          <a:srgbClr val="FFFFFF"/>
                        </a:solidFill>
                        <a:ln w="9525">
                          <a:solidFill>
                            <a:schemeClr val="bg1">
                              <a:lumMod val="100000"/>
                              <a:lumOff val="0"/>
                            </a:schemeClr>
                          </a:solidFill>
                          <a:miter lim="800000"/>
                          <a:headEnd/>
                          <a:tailEnd/>
                        </a:ln>
                      </wps:spPr>
                      <wps:txbx>
                        <w:txbxContent>
                          <w:p w:rsidR="003C5648" w:rsidRPr="00EC7CDA" w:rsidRDefault="003C5648" w:rsidP="00F43FEC">
                            <w:pPr>
                              <w:rPr>
                                <w:sz w:val="28"/>
                                <w:szCs w:val="28"/>
                              </w:rPr>
                            </w:pPr>
                            <w:r w:rsidRPr="00EC7CDA">
                              <w:rPr>
                                <w:rFonts w:hint="eastAsia"/>
                                <w:sz w:val="28"/>
                                <w:szCs w:val="28"/>
                              </w:rPr>
                              <w:t>經處理仍未改善或反社會人格不適合於醫院處遇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58" type="#_x0000_t202" style="position:absolute;left:0;text-align:left;margin-left:345.25pt;margin-top:12.9pt;width:139.7pt;height:77.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" strokecolor="white [3212]">
                <v:textbox>
                  <w:txbxContent>
                    <w:p w:rsidR="003C5648" w:rsidRPr="00EC7CDA" w:rsidRDefault="003C5648" w:rsidP="00F43FEC">
                      <w:pPr>
                        <w:rPr>
                          <w:sz w:val="28"/>
                          <w:szCs w:val="28"/>
                        </w:rPr>
                      </w:pPr>
                      <w:r w:rsidRPr="00EC7CDA">
                        <w:rPr>
                          <w:rFonts w:hint="eastAsia"/>
                          <w:sz w:val="28"/>
                          <w:szCs w:val="28"/>
                        </w:rPr>
                        <w:t>經處理仍未改善或反社會人格不適合於醫院處遇</w:t>
                      </w:r>
                    </w:p>
                  </w:txbxContent>
                </v:textbox>
              </v:shape>
            </w:pict>
          </mc:Fallback>
        </mc:AlternateContent>
      </w:r>
      <w:bookmarkEnd w:id="72"/>
      <w:bookmarkEnd w:id="73"/>
      <w:bookmarkEnd w:id="74"/>
    </w:p>
    <w:p w:rsidR="00F43FEC" w:rsidRPr="00F43FEC" w:rsidRDefault="00F43FEC" w:rsidP="00F43FEC">
      <w:pPr>
        <w:kinsoku w:val="0"/>
        <w:ind w:left="699" w:hanging="699"/>
        <w:jc w:val="both"/>
        <w:outlineLvl w:val="0"/>
        <w:rPr>
          <w:rFonts w:ascii="標楷體" w:hAnsi="Arial"/>
          <w:bCs/>
          <w:kern w:val="0"/>
          <w:szCs w:val="52"/>
        </w:rPr>
      </w:pPr>
    </w:p>
    <w:bookmarkStart w:id="75" w:name="_Toc1464881"/>
    <w:bookmarkStart w:id="76" w:name="_Toc1805700"/>
    <w:bookmarkStart w:id="77" w:name="_Toc1806233"/>
    <w:p w:rsidR="00F43FEC" w:rsidRPr="00F43FEC" w:rsidRDefault="00F70B91" w:rsidP="00F43FEC">
      <w:pPr>
        <w:kinsoku w:val="0"/>
        <w:ind w:left="699" w:hanging="699"/>
        <w:jc w:val="both"/>
        <w:outlineLvl w:val="0"/>
        <w:rPr>
          <w:rFonts w:ascii="標楷體" w:hAnsi="Arial"/>
          <w:bCs/>
          <w:kern w:val="0"/>
          <w:szCs w:val="52"/>
        </w:rPr>
      </w:pPr>
      <w:r>
        <w:rPr>
          <w:rFonts w:ascii="標楷體" w:hAnsi="Arial"/>
          <w:bCs/>
          <w:noProof/>
          <w:kern w:val="0"/>
          <w:szCs w:val="52"/>
        </w:rPr>
        <w:lastRenderedPageBreak/>
        <mc:AlternateContent>
          <mc:Choice Requires="wps">
            <w:drawing>
              <wp:anchor distT="0" distB="0" distL="114300" distR="114300" simplePos="0" relativeHeight="251701248" behindDoc="0" locked="0" layoutInCell="1" allowOverlap="1">
                <wp:simplePos x="0" y="0"/>
                <wp:positionH relativeFrom="column">
                  <wp:posOffset>2374265</wp:posOffset>
                </wp:positionH>
                <wp:positionV relativeFrom="paragraph">
                  <wp:posOffset>275590</wp:posOffset>
                </wp:positionV>
                <wp:extent cx="1858010" cy="673100"/>
                <wp:effectExtent l="0" t="0" r="0" b="0"/>
                <wp:wrapNone/>
                <wp:docPr id="1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673100"/>
                        </a:xfrm>
                        <a:prstGeom prst="rect">
                          <a:avLst/>
                        </a:prstGeom>
                        <a:solidFill>
                          <a:srgbClr val="FFFFFF"/>
                        </a:solidFill>
                        <a:ln w="9525">
                          <a:solidFill>
                            <a:schemeClr val="bg1">
                              <a:lumMod val="100000"/>
                              <a:lumOff val="0"/>
                            </a:schemeClr>
                          </a:solidFill>
                          <a:miter lim="800000"/>
                          <a:headEnd/>
                          <a:tailEnd/>
                        </a:ln>
                      </wps:spPr>
                      <wps:txbx>
                        <w:txbxContent>
                          <w:p w:rsidR="003C5648" w:rsidRPr="00EC7CDA" w:rsidRDefault="003C5648" w:rsidP="00F43FEC">
                            <w:pPr>
                              <w:rPr>
                                <w:sz w:val="28"/>
                                <w:szCs w:val="28"/>
                              </w:rPr>
                            </w:pPr>
                            <w:r w:rsidRPr="00EC7CDA">
                              <w:rPr>
                                <w:rFonts w:hint="eastAsia"/>
                                <w:sz w:val="28"/>
                                <w:szCs w:val="28"/>
                              </w:rPr>
                              <w:t>問題行為，經團隊處理仍未聽勸告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59" type="#_x0000_t202" style="position:absolute;left:0;text-align:left;margin-left:186.95pt;margin-top:21.7pt;width:146.3pt;height:5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" strokecolor="white [3212]">
                <v:textbox>
                  <w:txbxContent>
                    <w:p w:rsidR="003C5648" w:rsidRPr="00EC7CDA" w:rsidRDefault="003C5648" w:rsidP="00F43FEC">
                      <w:pPr>
                        <w:rPr>
                          <w:sz w:val="28"/>
                          <w:szCs w:val="28"/>
                        </w:rPr>
                      </w:pPr>
                      <w:r w:rsidRPr="00EC7CDA">
                        <w:rPr>
                          <w:rFonts w:hint="eastAsia"/>
                          <w:sz w:val="28"/>
                          <w:szCs w:val="28"/>
                        </w:rPr>
                        <w:t>問題行為，經團隊處理仍未聽勸告</w:t>
                      </w:r>
                    </w:p>
                  </w:txbxContent>
                </v:textbox>
              </v:shape>
            </w:pict>
          </mc:Fallback>
        </mc:AlternateContent>
      </w:r>
      <w:r>
        <w:rPr>
          <w:rFonts w:ascii="標楷體" w:hAnsi="Arial"/>
          <w:bCs/>
          <w:noProof/>
          <w:kern w:val="0"/>
          <w:szCs w:val="52"/>
        </w:rPr>
        <mc:AlternateContent>
          <mc:Choice Requires="wps">
            <w:drawing>
              <wp:anchor distT="0" distB="0" distL="114300" distR="114300" simplePos="0" relativeHeight="251708416" behindDoc="0" locked="0" layoutInCell="1" allowOverlap="1">
                <wp:simplePos x="0" y="0"/>
                <wp:positionH relativeFrom="column">
                  <wp:posOffset>379095</wp:posOffset>
                </wp:positionH>
                <wp:positionV relativeFrom="paragraph">
                  <wp:posOffset>278765</wp:posOffset>
                </wp:positionV>
                <wp:extent cx="1774190" cy="669925"/>
                <wp:effectExtent l="0" t="0" r="0" b="0"/>
                <wp:wrapNone/>
                <wp:docPr id="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669925"/>
                        </a:xfrm>
                        <a:prstGeom prst="rect">
                          <a:avLst/>
                        </a:prstGeom>
                        <a:solidFill>
                          <a:srgbClr val="FFFFFF"/>
                        </a:solidFill>
                        <a:ln w="9525">
                          <a:solidFill>
                            <a:srgbClr val="000000"/>
                          </a:solidFill>
                          <a:miter lim="800000"/>
                          <a:headEnd/>
                          <a:tailEnd/>
                        </a:ln>
                      </wps:spPr>
                      <wps:txbx>
                        <w:txbxContent>
                          <w:p w:rsidR="003C5648" w:rsidRPr="00EC7CDA" w:rsidRDefault="003C5648" w:rsidP="00F43FEC">
                            <w:pPr>
                              <w:rPr>
                                <w:sz w:val="28"/>
                                <w:szCs w:val="28"/>
                              </w:rPr>
                            </w:pPr>
                            <w:r w:rsidRPr="00EC7CDA">
                              <w:rPr>
                                <w:rFonts w:hint="eastAsia"/>
                                <w:sz w:val="28"/>
                                <w:szCs w:val="28"/>
                              </w:rPr>
                              <w:t>轉復健病房進行復健訓練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60" type="#_x0000_t202" style="position:absolute;left:0;text-align:left;margin-left:29.85pt;margin-top:21.95pt;width:139.7pt;height:5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">
                <v:textbox>
                  <w:txbxContent>
                    <w:p w:rsidR="003C5648" w:rsidRPr="00EC7CDA" w:rsidRDefault="003C5648" w:rsidP="00F43FEC">
                      <w:pPr>
                        <w:rPr>
                          <w:sz w:val="28"/>
                          <w:szCs w:val="28"/>
                        </w:rPr>
                      </w:pPr>
                      <w:r w:rsidRPr="00EC7CDA">
                        <w:rPr>
                          <w:rFonts w:hint="eastAsia"/>
                          <w:sz w:val="28"/>
                          <w:szCs w:val="28"/>
                        </w:rPr>
                        <w:t>轉復健病房進行復健訓練</w:t>
                      </w:r>
                    </w:p>
                  </w:txbxContent>
                </v:textbox>
              </v:shape>
            </w:pict>
          </mc:Fallback>
        </mc:AlternateContent>
      </w:r>
      <w:bookmarkEnd w:id="75"/>
      <w:bookmarkEnd w:id="76"/>
      <w:bookmarkEnd w:id="77"/>
    </w:p>
    <w:bookmarkStart w:id="78" w:name="_Toc1805701"/>
    <w:bookmarkStart w:id="79" w:name="_Toc1806234"/>
    <w:p w:rsidR="00F43FEC" w:rsidRPr="00F43FEC" w:rsidRDefault="00F70B91" w:rsidP="00F43FEC">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705344" behindDoc="0" locked="0" layoutInCell="1" allowOverlap="1">
                <wp:simplePos x="0" y="0"/>
                <wp:positionH relativeFrom="column">
                  <wp:posOffset>4079875</wp:posOffset>
                </wp:positionH>
                <wp:positionV relativeFrom="paragraph">
                  <wp:posOffset>276225</wp:posOffset>
                </wp:positionV>
                <wp:extent cx="1882775" cy="941070"/>
                <wp:effectExtent l="0" t="0" r="0" b="0"/>
                <wp:wrapNone/>
                <wp:docPr id="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941070"/>
                        </a:xfrm>
                        <a:prstGeom prst="rect">
                          <a:avLst/>
                        </a:prstGeom>
                        <a:solidFill>
                          <a:srgbClr val="FFFFFF"/>
                        </a:solidFill>
                        <a:ln w="9525">
                          <a:solidFill>
                            <a:srgbClr val="000000"/>
                          </a:solidFill>
                          <a:miter lim="800000"/>
                          <a:headEnd/>
                          <a:tailEnd/>
                        </a:ln>
                      </wps:spPr>
                      <wps:txbx>
                        <w:txbxContent>
                          <w:p w:rsidR="003C5648" w:rsidRPr="00EC7CDA" w:rsidRDefault="003C5648" w:rsidP="00F43FEC">
                            <w:pPr>
                              <w:rPr>
                                <w:sz w:val="28"/>
                                <w:szCs w:val="28"/>
                              </w:rPr>
                            </w:pPr>
                            <w:r w:rsidRPr="00EC7CDA">
                              <w:rPr>
                                <w:rFonts w:hint="eastAsia"/>
                                <w:sz w:val="28"/>
                                <w:szCs w:val="28"/>
                              </w:rPr>
                              <w:t>與</w:t>
                            </w:r>
                            <w:r>
                              <w:rPr>
                                <w:rFonts w:hint="eastAsia"/>
                                <w:sz w:val="28"/>
                                <w:szCs w:val="28"/>
                              </w:rPr>
                              <w:t>檢察官</w:t>
                            </w:r>
                            <w:r w:rsidRPr="00EC7CDA">
                              <w:rPr>
                                <w:rFonts w:hint="eastAsia"/>
                                <w:sz w:val="28"/>
                                <w:szCs w:val="28"/>
                              </w:rPr>
                              <w:t>討論其他處遇方案，如改社區治療配合保護管束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61" type="#_x0000_t202" style="position:absolute;left:0;text-align:left;margin-left:321.25pt;margin-top:21.75pt;width:148.25pt;height:74.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">
                <v:textbox>
                  <w:txbxContent>
                    <w:p w:rsidR="003C5648" w:rsidRPr="00EC7CDA" w:rsidRDefault="003C5648" w:rsidP="00F43FEC">
                      <w:pPr>
                        <w:rPr>
                          <w:sz w:val="28"/>
                          <w:szCs w:val="28"/>
                        </w:rPr>
                      </w:pPr>
                      <w:r w:rsidRPr="00EC7CDA">
                        <w:rPr>
                          <w:rFonts w:hint="eastAsia"/>
                          <w:sz w:val="28"/>
                          <w:szCs w:val="28"/>
                        </w:rPr>
                        <w:t>與</w:t>
                      </w:r>
                      <w:r>
                        <w:rPr>
                          <w:rFonts w:hint="eastAsia"/>
                          <w:sz w:val="28"/>
                          <w:szCs w:val="28"/>
                        </w:rPr>
                        <w:t>檢察官</w:t>
                      </w:r>
                      <w:r w:rsidRPr="00EC7CDA">
                        <w:rPr>
                          <w:rFonts w:hint="eastAsia"/>
                          <w:sz w:val="28"/>
                          <w:szCs w:val="28"/>
                        </w:rPr>
                        <w:t>討論其他處遇方案，如改社區治療配合保護管束</w:t>
                      </w:r>
                    </w:p>
                  </w:txbxContent>
                </v:textbox>
              </v:shape>
            </w:pict>
          </mc:Fallback>
        </mc:AlternateContent>
      </w:r>
      <w:bookmarkEnd w:id="78"/>
      <w:bookmarkEnd w:id="79"/>
    </w:p>
    <w:p w:rsidR="00F43FEC" w:rsidRPr="00F43FEC" w:rsidRDefault="00F43FEC" w:rsidP="00F43FEC">
      <w:pPr>
        <w:kinsoku w:val="0"/>
        <w:ind w:left="699" w:hanging="699"/>
        <w:jc w:val="both"/>
        <w:outlineLvl w:val="0"/>
        <w:rPr>
          <w:rFonts w:ascii="標楷體" w:hAnsi="Arial"/>
          <w:bCs/>
          <w:kern w:val="0"/>
          <w:szCs w:val="52"/>
        </w:rPr>
      </w:pPr>
      <w:bookmarkStart w:id="80" w:name="_Toc1464882"/>
      <w:bookmarkEnd w:id="80"/>
    </w:p>
    <w:bookmarkStart w:id="81" w:name="_Toc1464883"/>
    <w:bookmarkStart w:id="82" w:name="_Toc1805702"/>
    <w:bookmarkStart w:id="83" w:name="_Toc1806235"/>
    <w:p w:rsidR="00F43FEC" w:rsidRPr="00F43FEC" w:rsidRDefault="00F70B91" w:rsidP="00F43FEC">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716608" behindDoc="0" locked="0" layoutInCell="1" allowOverlap="1">
                <wp:simplePos x="0" y="0"/>
                <wp:positionH relativeFrom="column">
                  <wp:posOffset>1221105</wp:posOffset>
                </wp:positionH>
                <wp:positionV relativeFrom="paragraph">
                  <wp:posOffset>78105</wp:posOffset>
                </wp:positionV>
                <wp:extent cx="0" cy="1399540"/>
                <wp:effectExtent l="0" t="0" r="0" b="0"/>
                <wp:wrapNone/>
                <wp:docPr id="7"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F1ED6" id="AutoShape 106" o:spid="_x0000_s1026" type="#_x0000_t32" style="position:absolute;margin-left:96.15pt;margin-top:6.15pt;width:0;height:11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QfO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">
                <v:stroke endarrow="block"/>
              </v:shape>
            </w:pict>
          </mc:Fallback>
        </mc:AlternateContent>
      </w:r>
      <w:bookmarkEnd w:id="81"/>
      <w:bookmarkEnd w:id="82"/>
      <w:bookmarkEnd w:id="83"/>
    </w:p>
    <w:bookmarkStart w:id="84" w:name="_Toc1464884"/>
    <w:bookmarkStart w:id="85" w:name="_Toc1805703"/>
    <w:bookmarkStart w:id="86" w:name="_Toc1806236"/>
    <w:p w:rsidR="00F43FEC" w:rsidRPr="00F43FEC" w:rsidRDefault="00F70B91" w:rsidP="00F43FEC">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703296" behindDoc="0" locked="0" layoutInCell="1" allowOverlap="1">
                <wp:simplePos x="0" y="0"/>
                <wp:positionH relativeFrom="column">
                  <wp:posOffset>1303020</wp:posOffset>
                </wp:positionH>
                <wp:positionV relativeFrom="paragraph">
                  <wp:posOffset>187325</wp:posOffset>
                </wp:positionV>
                <wp:extent cx="2237740" cy="641350"/>
                <wp:effectExtent l="0" t="0" r="0" b="0"/>
                <wp:wrapNone/>
                <wp:docPr id="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641350"/>
                        </a:xfrm>
                        <a:prstGeom prst="rect">
                          <a:avLst/>
                        </a:prstGeom>
                        <a:solidFill>
                          <a:srgbClr val="FFFFFF"/>
                        </a:solidFill>
                        <a:ln w="9525">
                          <a:solidFill>
                            <a:schemeClr val="bg1">
                              <a:lumMod val="100000"/>
                              <a:lumOff val="0"/>
                            </a:schemeClr>
                          </a:solidFill>
                          <a:miter lim="800000"/>
                          <a:headEnd/>
                          <a:tailEnd/>
                        </a:ln>
                      </wps:spPr>
                      <wps:txbx>
                        <w:txbxContent>
                          <w:p w:rsidR="003C5648" w:rsidRPr="00EC7CDA" w:rsidRDefault="003C5648" w:rsidP="00F43FEC">
                            <w:pPr>
                              <w:rPr>
                                <w:sz w:val="28"/>
                                <w:szCs w:val="28"/>
                              </w:rPr>
                            </w:pPr>
                            <w:r w:rsidRPr="00EC7CDA">
                              <w:rPr>
                                <w:rFonts w:hint="eastAsia"/>
                                <w:sz w:val="28"/>
                                <w:szCs w:val="28"/>
                              </w:rPr>
                              <w:t>復健訓練良好，需提早進行社區適應治療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62" type="#_x0000_t202" style="position:absolute;left:0;text-align:left;margin-left:102.6pt;margin-top:14.75pt;width:176.2pt;height:5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" strokecolor="white [3212]">
                <v:textbox>
                  <w:txbxContent>
                    <w:p w:rsidR="003C5648" w:rsidRPr="00EC7CDA" w:rsidRDefault="003C5648" w:rsidP="00F43FEC">
                      <w:pPr>
                        <w:rPr>
                          <w:sz w:val="28"/>
                          <w:szCs w:val="28"/>
                        </w:rPr>
                      </w:pPr>
                      <w:r w:rsidRPr="00EC7CDA">
                        <w:rPr>
                          <w:rFonts w:hint="eastAsia"/>
                          <w:sz w:val="28"/>
                          <w:szCs w:val="28"/>
                        </w:rPr>
                        <w:t>復健訓練良好，需提早進行社區適應治療</w:t>
                      </w:r>
                    </w:p>
                  </w:txbxContent>
                </v:textbox>
              </v:shape>
            </w:pict>
          </mc:Fallback>
        </mc:AlternateContent>
      </w:r>
      <w:bookmarkEnd w:id="84"/>
      <w:bookmarkEnd w:id="85"/>
      <w:bookmarkEnd w:id="86"/>
    </w:p>
    <w:bookmarkStart w:id="87" w:name="_Toc1805704"/>
    <w:bookmarkStart w:id="88" w:name="_Toc1806237"/>
    <w:p w:rsidR="00F43FEC" w:rsidRPr="00F43FEC" w:rsidRDefault="00F70B91" w:rsidP="00F43FEC">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711488" behindDoc="0" locked="0" layoutInCell="1" allowOverlap="1">
                <wp:simplePos x="0" y="0"/>
                <wp:positionH relativeFrom="column">
                  <wp:posOffset>3723640</wp:posOffset>
                </wp:positionH>
                <wp:positionV relativeFrom="paragraph">
                  <wp:posOffset>128905</wp:posOffset>
                </wp:positionV>
                <wp:extent cx="2059940" cy="937260"/>
                <wp:effectExtent l="0" t="0" r="0" b="0"/>
                <wp:wrapNone/>
                <wp:docPr id="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937260"/>
                        </a:xfrm>
                        <a:prstGeom prst="rect">
                          <a:avLst/>
                        </a:prstGeom>
                        <a:solidFill>
                          <a:srgbClr val="FFFFFF"/>
                        </a:solidFill>
                        <a:ln w="9525">
                          <a:solidFill>
                            <a:srgbClr val="000000"/>
                          </a:solidFill>
                          <a:miter lim="800000"/>
                          <a:headEnd/>
                          <a:tailEnd/>
                        </a:ln>
                      </wps:spPr>
                      <wps:txbx>
                        <w:txbxContent>
                          <w:p w:rsidR="003C5648" w:rsidRPr="00EC7CDA" w:rsidRDefault="003C5648" w:rsidP="00F43FEC">
                            <w:pPr>
                              <w:rPr>
                                <w:sz w:val="28"/>
                                <w:szCs w:val="28"/>
                              </w:rPr>
                            </w:pPr>
                            <w:r w:rsidRPr="00EC7CDA">
                              <w:rPr>
                                <w:rFonts w:hint="eastAsia"/>
                                <w:sz w:val="28"/>
                                <w:szCs w:val="28"/>
                              </w:rPr>
                              <w:t>建議提早結束監護處分，傳真評估報告供地檢署參考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63" type="#_x0000_t202" style="position:absolute;left:0;text-align:left;margin-left:293.2pt;margin-top:10.15pt;width:162.2pt;height:7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">
                <v:textbox>
                  <w:txbxContent>
                    <w:p w:rsidR="003C5648" w:rsidRPr="00EC7CDA" w:rsidRDefault="003C5648" w:rsidP="00F43FEC">
                      <w:pPr>
                        <w:rPr>
                          <w:sz w:val="28"/>
                          <w:szCs w:val="28"/>
                        </w:rPr>
                      </w:pPr>
                      <w:r w:rsidRPr="00EC7CDA">
                        <w:rPr>
                          <w:rFonts w:hint="eastAsia"/>
                          <w:sz w:val="28"/>
                          <w:szCs w:val="28"/>
                        </w:rPr>
                        <w:t>建議提早結束監護處分，傳真評估報告供地檢署參考</w:t>
                      </w:r>
                    </w:p>
                  </w:txbxContent>
                </v:textbox>
              </v:shape>
            </w:pict>
          </mc:Fallback>
        </mc:AlternateContent>
      </w:r>
      <w:bookmarkEnd w:id="87"/>
      <w:bookmarkEnd w:id="88"/>
    </w:p>
    <w:bookmarkStart w:id="89" w:name="_Toc1464885"/>
    <w:bookmarkStart w:id="90" w:name="_Toc1805705"/>
    <w:bookmarkStart w:id="91" w:name="_Toc1806238"/>
    <w:bookmarkEnd w:id="89"/>
    <w:p w:rsidR="00F43FEC" w:rsidRPr="00F43FEC" w:rsidRDefault="00F70B91" w:rsidP="00F43FEC">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717632" behindDoc="0" locked="0" layoutInCell="1" allowOverlap="1">
                <wp:simplePos x="0" y="0"/>
                <wp:positionH relativeFrom="column">
                  <wp:posOffset>1221105</wp:posOffset>
                </wp:positionH>
                <wp:positionV relativeFrom="paragraph">
                  <wp:posOffset>248285</wp:posOffset>
                </wp:positionV>
                <wp:extent cx="2502535" cy="635"/>
                <wp:effectExtent l="0" t="0" r="0" b="0"/>
                <wp:wrapNone/>
                <wp:docPr id="3"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25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7DE53" id="AutoShape 107" o:spid="_x0000_s1026" type="#_x0000_t32" style="position:absolute;margin-left:96.15pt;margin-top:19.55pt;width:197.05pt;height:.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">
                <v:stroke endarrow="block"/>
              </v:shape>
            </w:pict>
          </mc:Fallback>
        </mc:AlternateContent>
      </w:r>
      <w:bookmarkEnd w:id="90"/>
      <w:bookmarkEnd w:id="91"/>
    </w:p>
    <w:p w:rsidR="00F43FEC" w:rsidRPr="00F43FEC" w:rsidRDefault="00F43FEC" w:rsidP="00F43FEC">
      <w:pPr>
        <w:kinsoku w:val="0"/>
        <w:ind w:left="699" w:hanging="699"/>
        <w:jc w:val="both"/>
        <w:outlineLvl w:val="0"/>
        <w:rPr>
          <w:rFonts w:ascii="標楷體" w:hAnsi="Arial"/>
          <w:bCs/>
          <w:kern w:val="0"/>
          <w:szCs w:val="52"/>
        </w:rPr>
      </w:pPr>
      <w:bookmarkStart w:id="92" w:name="_Toc1464886"/>
      <w:bookmarkEnd w:id="92"/>
    </w:p>
    <w:bookmarkStart w:id="93" w:name="_Toc1464887"/>
    <w:bookmarkStart w:id="94" w:name="_Toc1805706"/>
    <w:bookmarkStart w:id="95" w:name="_Toc1806239"/>
    <w:p w:rsidR="00F43FEC" w:rsidRPr="00F43FEC" w:rsidRDefault="00F70B91" w:rsidP="00F43FEC">
      <w:pPr>
        <w:kinsoku w:val="0"/>
        <w:ind w:left="699" w:hanging="699"/>
        <w:jc w:val="both"/>
        <w:outlineLvl w:val="0"/>
        <w:rPr>
          <w:rFonts w:ascii="標楷體" w:hAnsi="Arial"/>
          <w:bCs/>
          <w:kern w:val="0"/>
          <w:szCs w:val="52"/>
        </w:rPr>
      </w:pPr>
      <w:r>
        <w:rPr>
          <w:rFonts w:ascii="標楷體" w:hAnsi="Arial"/>
          <w:bCs/>
          <w:noProof/>
          <w:kern w:val="0"/>
          <w:szCs w:val="52"/>
        </w:rPr>
        <mc:AlternateContent>
          <mc:Choice Requires="wps">
            <w:drawing>
              <wp:anchor distT="0" distB="0" distL="114300" distR="114300" simplePos="0" relativeHeight="251720704" behindDoc="0" locked="0" layoutInCell="1" allowOverlap="1">
                <wp:simplePos x="0" y="0"/>
                <wp:positionH relativeFrom="column">
                  <wp:posOffset>2910205</wp:posOffset>
                </wp:positionH>
                <wp:positionV relativeFrom="paragraph">
                  <wp:posOffset>267335</wp:posOffset>
                </wp:positionV>
                <wp:extent cx="2528570" cy="695960"/>
                <wp:effectExtent l="0" t="0" r="0" b="0"/>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695960"/>
                        </a:xfrm>
                        <a:prstGeom prst="rect">
                          <a:avLst/>
                        </a:prstGeom>
                        <a:solidFill>
                          <a:srgbClr val="FFFFFF"/>
                        </a:solidFill>
                        <a:ln w="9525">
                          <a:solidFill>
                            <a:schemeClr val="bg1">
                              <a:lumMod val="100000"/>
                              <a:lumOff val="0"/>
                            </a:schemeClr>
                          </a:solidFill>
                          <a:miter lim="800000"/>
                          <a:headEnd/>
                          <a:tailEnd/>
                        </a:ln>
                      </wps:spPr>
                      <wps:txbx>
                        <w:txbxContent>
                          <w:p w:rsidR="003C5648" w:rsidRPr="00EC7CDA" w:rsidRDefault="003C5648" w:rsidP="00F43FEC">
                            <w:pPr>
                              <w:rPr>
                                <w:b/>
                              </w:rPr>
                            </w:pPr>
                            <w:r w:rsidRPr="00EC7CDA">
                              <w:rPr>
                                <w:rFonts w:hint="eastAsia"/>
                                <w:b/>
                                <w:sz w:val="28"/>
                                <w:szCs w:val="28"/>
                              </w:rPr>
                              <w:t>每半年評估患者之生理心理社會狀能與處遇建議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0" o:spid="_x0000_s1064" type="#_x0000_t202" style="position:absolute;left:0;text-align:left;margin-left:229.15pt;margin-top:21.05pt;width:199.1pt;height:5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" strokecolor="white [3212]">
                <v:textbox>
                  <w:txbxContent>
                    <w:p w:rsidR="003C5648" w:rsidRPr="00EC7CDA" w:rsidRDefault="003C5648" w:rsidP="00F43FEC">
                      <w:pPr>
                        <w:rPr>
                          <w:b/>
                        </w:rPr>
                      </w:pPr>
                      <w:r w:rsidRPr="00EC7CDA">
                        <w:rPr>
                          <w:rFonts w:hint="eastAsia"/>
                          <w:b/>
                          <w:sz w:val="28"/>
                          <w:szCs w:val="28"/>
                        </w:rPr>
                        <w:t>每半年評估患者之生理心理社會狀能與處遇建議</w:t>
                      </w:r>
                    </w:p>
                  </w:txbxContent>
                </v:textbox>
              </v:shape>
            </w:pict>
          </mc:Fallback>
        </mc:AlternateContent>
      </w:r>
      <w:r>
        <w:rPr>
          <w:rFonts w:ascii="標楷體" w:hAnsi="Arial"/>
          <w:bCs/>
          <w:noProof/>
          <w:kern w:val="0"/>
          <w:szCs w:val="52"/>
        </w:rPr>
        <mc:AlternateContent>
          <mc:Choice Requires="wps">
            <w:drawing>
              <wp:anchor distT="0" distB="0" distL="114300" distR="114300" simplePos="0" relativeHeight="251707392" behindDoc="0" locked="0" layoutInCell="1" allowOverlap="1">
                <wp:simplePos x="0" y="0"/>
                <wp:positionH relativeFrom="column">
                  <wp:posOffset>379095</wp:posOffset>
                </wp:positionH>
                <wp:positionV relativeFrom="paragraph">
                  <wp:posOffset>26670</wp:posOffset>
                </wp:positionV>
                <wp:extent cx="2078990" cy="727075"/>
                <wp:effectExtent l="0" t="0" r="0" b="0"/>
                <wp:wrapNone/>
                <wp:docPr id="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727075"/>
                        </a:xfrm>
                        <a:prstGeom prst="rect">
                          <a:avLst/>
                        </a:prstGeom>
                        <a:solidFill>
                          <a:srgbClr val="FFFFFF"/>
                        </a:solidFill>
                        <a:ln w="9525">
                          <a:solidFill>
                            <a:srgbClr val="000000"/>
                          </a:solidFill>
                          <a:miter lim="800000"/>
                          <a:headEnd/>
                          <a:tailEnd/>
                        </a:ln>
                      </wps:spPr>
                      <wps:txbx>
                        <w:txbxContent>
                          <w:p w:rsidR="003C5648" w:rsidRPr="00EC7CDA" w:rsidRDefault="003C5648" w:rsidP="00F43FEC">
                            <w:pPr>
                              <w:rPr>
                                <w:sz w:val="28"/>
                                <w:szCs w:val="28"/>
                              </w:rPr>
                            </w:pPr>
                            <w:r w:rsidRPr="00EC7CDA">
                              <w:rPr>
                                <w:rFonts w:hint="eastAsia"/>
                                <w:sz w:val="28"/>
                                <w:szCs w:val="28"/>
                              </w:rPr>
                              <w:t>持續進行復健治療至監護處分期滿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65" type="#_x0000_t202" style="position:absolute;left:0;text-align:left;margin-left:29.85pt;margin-top:2.1pt;width:163.7pt;height:5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">
                <v:textbox>
                  <w:txbxContent>
                    <w:p w:rsidR="003C5648" w:rsidRPr="00EC7CDA" w:rsidRDefault="003C5648" w:rsidP="00F43FEC">
                      <w:pPr>
                        <w:rPr>
                          <w:sz w:val="28"/>
                          <w:szCs w:val="28"/>
                        </w:rPr>
                      </w:pPr>
                      <w:r w:rsidRPr="00EC7CDA">
                        <w:rPr>
                          <w:rFonts w:hint="eastAsia"/>
                          <w:sz w:val="28"/>
                          <w:szCs w:val="28"/>
                        </w:rPr>
                        <w:t>持續進行復健治療至監護處分期滿</w:t>
                      </w:r>
                    </w:p>
                  </w:txbxContent>
                </v:textbox>
              </v:shape>
            </w:pict>
          </mc:Fallback>
        </mc:AlternateContent>
      </w:r>
      <w:bookmarkEnd w:id="93"/>
      <w:bookmarkEnd w:id="94"/>
      <w:bookmarkEnd w:id="95"/>
    </w:p>
    <w:p w:rsidR="00F43FEC" w:rsidRPr="00F43FEC" w:rsidRDefault="00F43FEC" w:rsidP="00F43FEC">
      <w:pPr>
        <w:kinsoku w:val="0"/>
        <w:ind w:left="699" w:hanging="699"/>
        <w:jc w:val="both"/>
        <w:outlineLvl w:val="0"/>
        <w:rPr>
          <w:rFonts w:ascii="標楷體" w:hAnsi="Arial"/>
          <w:bCs/>
          <w:kern w:val="0"/>
          <w:szCs w:val="52"/>
        </w:rPr>
      </w:pPr>
      <w:bookmarkStart w:id="96" w:name="_Toc1464888"/>
      <w:bookmarkStart w:id="97" w:name="_Toc1805707"/>
      <w:bookmarkStart w:id="98" w:name="_Toc1806240"/>
      <w:bookmarkEnd w:id="96"/>
      <w:bookmarkEnd w:id="97"/>
      <w:bookmarkEnd w:id="98"/>
    </w:p>
    <w:p w:rsidR="00F43FEC" w:rsidRDefault="00F43FEC" w:rsidP="00F43FEC">
      <w:pPr>
        <w:kinsoku w:val="0"/>
        <w:ind w:left="699" w:hanging="699"/>
        <w:jc w:val="both"/>
        <w:outlineLvl w:val="0"/>
        <w:rPr>
          <w:rFonts w:ascii="標楷體" w:hAnsi="Arial"/>
          <w:bCs/>
          <w:kern w:val="0"/>
          <w:szCs w:val="52"/>
        </w:rPr>
      </w:pPr>
    </w:p>
    <w:p w:rsidR="00C276FD" w:rsidRPr="00F43FEC" w:rsidRDefault="00C276FD" w:rsidP="00F43FEC">
      <w:pPr>
        <w:kinsoku w:val="0"/>
        <w:ind w:left="699" w:hanging="699"/>
        <w:jc w:val="both"/>
        <w:outlineLvl w:val="0"/>
        <w:rPr>
          <w:rFonts w:ascii="標楷體" w:hAnsi="Arial"/>
          <w:bCs/>
          <w:kern w:val="0"/>
          <w:szCs w:val="52"/>
        </w:rPr>
      </w:pPr>
    </w:p>
    <w:p w:rsidR="00F43FEC" w:rsidRDefault="00F43FEC" w:rsidP="00F43FEC">
      <w:pPr>
        <w:kinsoku w:val="0"/>
        <w:jc w:val="center"/>
        <w:outlineLvl w:val="0"/>
        <w:rPr>
          <w:rFonts w:ascii="標楷體" w:hAnsi="Arial"/>
          <w:bCs/>
          <w:kern w:val="0"/>
          <w:sz w:val="28"/>
          <w:szCs w:val="28"/>
        </w:rPr>
      </w:pPr>
      <w:bookmarkStart w:id="99" w:name="_Toc1464889"/>
      <w:bookmarkStart w:id="100" w:name="_Toc1805708"/>
      <w:bookmarkStart w:id="101" w:name="_Toc1806241"/>
      <w:r w:rsidRPr="00F43FEC">
        <w:rPr>
          <w:rFonts w:ascii="標楷體" w:hAnsi="Arial" w:hint="eastAsia"/>
          <w:bCs/>
          <w:kern w:val="0"/>
          <w:sz w:val="28"/>
          <w:szCs w:val="28"/>
        </w:rPr>
        <w:t>圖</w:t>
      </w:r>
      <w:r w:rsidR="00FA04A0">
        <w:rPr>
          <w:rFonts w:ascii="標楷體" w:hAnsi="Arial" w:hint="eastAsia"/>
          <w:bCs/>
          <w:kern w:val="0"/>
          <w:sz w:val="28"/>
          <w:szCs w:val="28"/>
        </w:rPr>
        <w:t>1</w:t>
      </w:r>
      <w:r w:rsidRPr="00F43FEC">
        <w:rPr>
          <w:rFonts w:ascii="標楷體" w:hAnsi="Arial" w:hint="eastAsia"/>
          <w:bCs/>
          <w:kern w:val="0"/>
          <w:sz w:val="28"/>
          <w:szCs w:val="28"/>
        </w:rPr>
        <w:t xml:space="preserve"> 衛福部嘉南療養院住院監護處分病患治療及問題行為處理流程</w:t>
      </w:r>
      <w:bookmarkEnd w:id="99"/>
      <w:bookmarkEnd w:id="100"/>
      <w:bookmarkEnd w:id="101"/>
    </w:p>
    <w:p w:rsidR="006E077C" w:rsidRPr="00F43FEC" w:rsidRDefault="006E077C" w:rsidP="00F43FEC">
      <w:pPr>
        <w:kinsoku w:val="0"/>
        <w:jc w:val="center"/>
        <w:outlineLvl w:val="0"/>
        <w:rPr>
          <w:rFonts w:ascii="標楷體" w:hAnsi="Arial"/>
          <w:bCs/>
          <w:kern w:val="0"/>
          <w:sz w:val="28"/>
          <w:szCs w:val="28"/>
        </w:rPr>
      </w:pPr>
    </w:p>
    <w:p w:rsidR="00F43FEC" w:rsidRPr="00F43FEC" w:rsidRDefault="00F43FEC" w:rsidP="00F43FEC">
      <w:pPr>
        <w:numPr>
          <w:ilvl w:val="2"/>
          <w:numId w:val="1"/>
        </w:numPr>
        <w:kinsoku w:val="0"/>
        <w:jc w:val="both"/>
        <w:outlineLvl w:val="2"/>
        <w:rPr>
          <w:rFonts w:ascii="標楷體" w:hAnsi="Arial"/>
          <w:bCs/>
          <w:kern w:val="0"/>
          <w:szCs w:val="36"/>
        </w:rPr>
      </w:pPr>
      <w:r w:rsidRPr="00F43FEC">
        <w:rPr>
          <w:rFonts w:ascii="標楷體" w:hAnsi="Arial" w:hint="eastAsia"/>
          <w:b/>
          <w:bCs/>
          <w:kern w:val="0"/>
          <w:szCs w:val="36"/>
        </w:rPr>
        <w:t>本院諮詢專家學者提出日本2003年「醫療觀察法」針對精障病患觸犯重大犯罪，採取完整的配套處遇，值得我國參考。至於如何強化刑事司法、精神醫學及犯罪心理學等專業領域的合作互動，及依據個案狀況，發展有效降低再犯危險性的處遇模式，美國「心理衛生總體政策」及「羅切斯特司法積極社區治療」等，亦可供法務部執行監護處分及協調相關機關之參考：</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本院諮詢</w:t>
      </w:r>
      <w:r w:rsidR="00D60623">
        <w:rPr>
          <w:rFonts w:ascii="標楷體" w:hAnsi="Arial" w:hint="eastAsia"/>
          <w:szCs w:val="36"/>
        </w:rPr>
        <w:t>臺北大學</w:t>
      </w:r>
      <w:r w:rsidRPr="00F43FEC">
        <w:rPr>
          <w:rFonts w:ascii="標楷體" w:hAnsi="Arial" w:hint="eastAsia"/>
          <w:szCs w:val="36"/>
        </w:rPr>
        <w:t>周愫嫻教授表示，日本於2003年立法之「醫療處遇及監護法案」（心神喪失等の状態で重大な他害行為を行った者の医療及び観察等に関する法律，簡稱医療観察法）對於精障病患觸犯重大犯罪，經鑑定具有可治療性及社會復</w:t>
      </w:r>
      <w:r w:rsidR="00F13990">
        <w:rPr>
          <w:rFonts w:ascii="標楷體" w:hAnsi="Arial" w:hint="eastAsia"/>
          <w:szCs w:val="36"/>
        </w:rPr>
        <w:t>歸</w:t>
      </w:r>
      <w:r w:rsidRPr="00F43FEC">
        <w:rPr>
          <w:rFonts w:ascii="標楷體" w:hAnsi="Arial" w:hint="eastAsia"/>
          <w:szCs w:val="36"/>
        </w:rPr>
        <w:t>性者，採取完整的配套處遇。其處遇方式有強制住院及強制社區治療，略以：</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強制住院：由法院審查小組令入指定高度戒護</w:t>
      </w:r>
      <w:r w:rsidRPr="00F43FEC">
        <w:rPr>
          <w:rFonts w:ascii="標楷體" w:hAnsi="Arial" w:hint="eastAsia"/>
          <w:bCs/>
          <w:szCs w:val="36"/>
        </w:rPr>
        <w:lastRenderedPageBreak/>
        <w:t>醫療住院處執行。機構配置足夠的安全與相關人力，定期評估病人病情。由機構主任視病犯狀況向法院聲請終止強制住院或延長住院（每次延長6個月）。</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強制社區治療：不超過3年，若有必要，得向法院聲請延長，最高可再延長2年。若病人病情加重，可重新聲請強制住院。強制社區治療由具有精神衛生專長之觀護人擔任個案管理師，統籌全程負責監督，負責調查及呈報法院，提供更生復健服務與生活。該命令包括：</w:t>
      </w:r>
      <w:r w:rsidR="00CF0ED8">
        <w:rPr>
          <w:rFonts w:ascii="新細明體" w:eastAsia="新細明體" w:hAnsi="新細明體" w:cs="新細明體" w:hint="eastAsia"/>
          <w:bCs/>
          <w:szCs w:val="36"/>
          <w:lang w:eastAsia="ja-JP"/>
        </w:rPr>
        <w:t>①</w:t>
      </w:r>
      <w:r w:rsidRPr="00F43FEC">
        <w:rPr>
          <w:rFonts w:ascii="標楷體" w:hAnsi="Arial" w:hint="eastAsia"/>
          <w:bCs/>
          <w:szCs w:val="36"/>
        </w:rPr>
        <w:t>接受觀護人之精神衛生監督。</w:t>
      </w:r>
      <w:r w:rsidR="00CF0ED8">
        <w:rPr>
          <w:rFonts w:ascii="新細明體" w:eastAsia="新細明體" w:hAnsi="新細明體" w:cs="新細明體" w:hint="eastAsia"/>
          <w:bCs/>
          <w:szCs w:val="36"/>
          <w:lang w:eastAsia="ja-JP"/>
        </w:rPr>
        <w:t>②</w:t>
      </w:r>
      <w:r w:rsidRPr="00F43FEC">
        <w:rPr>
          <w:rFonts w:ascii="標楷體" w:hAnsi="Arial" w:hint="eastAsia"/>
          <w:bCs/>
          <w:szCs w:val="36"/>
        </w:rPr>
        <w:t>至指定之精神醫療處所治療</w:t>
      </w:r>
      <w:r w:rsidR="00CF0ED8">
        <w:rPr>
          <w:rFonts w:ascii="標楷體" w:hAnsi="Arial" w:hint="eastAsia"/>
          <w:bCs/>
          <w:szCs w:val="36"/>
        </w:rPr>
        <w:t>。</w:t>
      </w:r>
      <w:r w:rsidR="00CF0ED8">
        <w:rPr>
          <w:rFonts w:ascii="新細明體" w:eastAsia="新細明體" w:hAnsi="新細明體" w:cs="新細明體" w:hint="eastAsia"/>
          <w:bCs/>
          <w:szCs w:val="36"/>
          <w:lang w:eastAsia="ja-JP"/>
        </w:rPr>
        <w:t>③</w:t>
      </w:r>
      <w:r w:rsidRPr="00F43FEC">
        <w:rPr>
          <w:rFonts w:ascii="標楷體" w:hAnsi="Arial" w:hint="eastAsia"/>
          <w:bCs/>
          <w:szCs w:val="36"/>
        </w:rPr>
        <w:t>接受居住地之衛生中心與支持團體的社會福利服務。</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有關如何強化刑事司法、精神醫學及犯罪心理學等專業領域的合作互動，及依據個案狀況，發展有效降低再犯危險性的處遇模式等節，嘉南療養院李俊宏主任指出</w:t>
      </w:r>
      <w:r w:rsidRPr="00F43FEC">
        <w:rPr>
          <w:rFonts w:ascii="新細明體" w:eastAsia="新細明體" w:hAnsi="新細明體" w:cs="新細明體" w:hint="eastAsia"/>
          <w:kern w:val="0"/>
          <w:sz w:val="24"/>
          <w:szCs w:val="24"/>
        </w:rPr>
        <w:t>：</w:t>
      </w:r>
      <w:r w:rsidRPr="00F43FEC">
        <w:rPr>
          <w:rFonts w:ascii="標楷體" w:hAnsi="Arial" w:hint="eastAsia"/>
          <w:szCs w:val="36"/>
        </w:rPr>
        <w:t>營造社會安全網，可參考美國有心理衛生總體政策的擬定與負責的專責行政單位，進行跨部會的協調合作，並依據總體政策，由各部會訂定關鍵績效指標（KPI）確實執行</w:t>
      </w:r>
      <w:r w:rsidR="00987B47" w:rsidRPr="00F43FEC">
        <w:rPr>
          <w:rFonts w:ascii="標楷體" w:hAnsi="Arial"/>
          <w:bCs/>
          <w:kern w:val="0"/>
          <w:szCs w:val="36"/>
          <w:vertAlign w:val="superscript"/>
        </w:rPr>
        <w:footnoteReference w:id="19"/>
      </w:r>
      <w:r w:rsidRPr="00F43FEC">
        <w:rPr>
          <w:rFonts w:ascii="標楷體" w:hAnsi="Arial" w:hint="eastAsia"/>
          <w:szCs w:val="36"/>
        </w:rPr>
        <w:t>。相關內容包括政府編列足夠的經費預算（美國政府預計在2019財政年度向國會提出100億美元的預算）、明確的目標（打擊鴉片類藥物流行及解決嚴重精神疾病）、方法（授權各州執法人員，急救人員，醫生和家人幫助嚴重精神病患，確保精神病患者能夠獲得足夠的社區治療及全面的</w:t>
      </w:r>
      <w:r w:rsidRPr="00F43FEC">
        <w:rPr>
          <w:rFonts w:ascii="標楷體" w:hAnsi="Arial" w:hint="eastAsia"/>
          <w:szCs w:val="36"/>
        </w:rPr>
        <w:lastRenderedPageBreak/>
        <w:t>服務），該計畫指出，相關預算維持社區精神衛生服務足夠的資金，社區治療經實證可減少昂貴的住院治療，並可幫助將患有嚴重精神疾病的人從刑事司法系統轉移到治療中。</w:t>
      </w:r>
    </w:p>
    <w:p w:rsidR="00F43FEC" w:rsidRPr="00F43FEC" w:rsidRDefault="00F43FEC" w:rsidP="00F43FEC">
      <w:pPr>
        <w:numPr>
          <w:ilvl w:val="3"/>
          <w:numId w:val="1"/>
        </w:numPr>
        <w:jc w:val="both"/>
        <w:outlineLvl w:val="3"/>
        <w:rPr>
          <w:rFonts w:ascii="新細明體" w:eastAsia="新細明體" w:hAnsi="新細明體" w:cs="新細明體"/>
          <w:kern w:val="0"/>
          <w:sz w:val="24"/>
          <w:szCs w:val="24"/>
        </w:rPr>
      </w:pPr>
      <w:r w:rsidRPr="00F43FEC">
        <w:rPr>
          <w:rFonts w:ascii="標楷體" w:hAnsi="Arial" w:hint="eastAsia"/>
          <w:szCs w:val="36"/>
        </w:rPr>
        <w:t>此外，在刑事司法與精神醫學的合作領域，本院諮詢趙儀珊助理教授指出：美國透過刑事司法與精神衛生的合作，隨時評估精障犯罪者狀況及再犯風險因子的實證處遇，可參考羅切斯特大學發展的「司法積極社區治療」（</w:t>
      </w:r>
      <w:r w:rsidRPr="00F43FEC">
        <w:rPr>
          <w:rFonts w:ascii="標楷體" w:hAnsi="Arial"/>
          <w:szCs w:val="36"/>
        </w:rPr>
        <w:t>Rochester Forensic Assertive Community Treatment model,R-FACT</w:t>
      </w:r>
      <w:r w:rsidRPr="00F43FEC">
        <w:rPr>
          <w:rFonts w:ascii="標楷體" w:hAnsi="Arial" w:hint="eastAsia"/>
          <w:szCs w:val="36"/>
        </w:rPr>
        <w:t>）的處遇模式</w:t>
      </w:r>
      <w:r w:rsidRPr="00F43FEC">
        <w:rPr>
          <w:rFonts w:ascii="標楷體" w:hAnsi="Arial"/>
          <w:szCs w:val="36"/>
          <w:vertAlign w:val="superscript"/>
        </w:rPr>
        <w:footnoteReference w:id="20"/>
      </w:r>
      <w:r w:rsidRPr="00F43FEC">
        <w:rPr>
          <w:rFonts w:ascii="標楷體" w:hAnsi="Arial" w:hint="eastAsia"/>
          <w:szCs w:val="36"/>
        </w:rPr>
        <w:t>，該模式有鑑於精障犯罪者具有多重且獨特的「犯罪危險因子」，例如反社會人格、犯罪思維、社會支持和藥物濫用，加上精神病，偏執，認知障礙和創傷等精神問題。精障者因具有危險因子而更加脆弱，使傳統處遇方式的成效不佳，建議改以系統性處理精障犯罪者的風險因子，關鍵在於讓刑事司法專業人員（法官，律師，緩刑官等）共同參與解決問題。包括考慮治療的替代方案，及利用法律槓桿使個案參與精神健康治療。適當、尊重地使用法律權威，指導受處分人參與，並給予更多的獎勵以代替制裁。</w:t>
      </w:r>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小結：</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監護處分係針對精障犯罪者提供強制性的監護治療，宜引導受處分人逐步適應社會生活並落實再犯預防。然而受處分人再犯風險因子的態樣不同，具體的矯正、治療或預防性措施，須適合於行為人本身並符合比例原則進行裁量，不能一律將之收容於精神病院至期間屆滿為已足。目前</w:t>
      </w:r>
      <w:r w:rsidR="00CF0ED8">
        <w:rPr>
          <w:rFonts w:ascii="標楷體" w:hAnsi="Arial" w:hint="eastAsia"/>
          <w:szCs w:val="36"/>
        </w:rPr>
        <w:t>檢</w:t>
      </w:r>
      <w:r w:rsidR="00CF0ED8">
        <w:rPr>
          <w:rFonts w:ascii="標楷體" w:hAnsi="Arial" w:hint="eastAsia"/>
          <w:szCs w:val="36"/>
        </w:rPr>
        <w:lastRenderedPageBreak/>
        <w:t>察機關</w:t>
      </w:r>
      <w:r w:rsidRPr="00F43FEC">
        <w:rPr>
          <w:rFonts w:ascii="標楷體" w:hAnsi="Arial" w:hint="eastAsia"/>
          <w:szCs w:val="36"/>
        </w:rPr>
        <w:t>執行</w:t>
      </w:r>
      <w:r w:rsidR="00CF0ED8">
        <w:rPr>
          <w:rFonts w:ascii="標楷體" w:hAnsi="Arial" w:hint="eastAsia"/>
          <w:szCs w:val="36"/>
        </w:rPr>
        <w:t>監護處分的</w:t>
      </w:r>
      <w:r w:rsidRPr="00F43FEC">
        <w:rPr>
          <w:rFonts w:ascii="標楷體" w:hAnsi="Arial" w:hint="eastAsia"/>
          <w:szCs w:val="36"/>
        </w:rPr>
        <w:t>方式仍以健保住院為主，不但以保護管束代替監護處分的案件數偏低，亦未發展多元性、中介性的社區處遇模式，且欠缺再犯預防的各項醫療措施，實有儘速檢討</w:t>
      </w:r>
      <w:r w:rsidR="00CF0ED8">
        <w:rPr>
          <w:rFonts w:ascii="標楷體" w:hAnsi="Arial" w:hint="eastAsia"/>
          <w:szCs w:val="36"/>
        </w:rPr>
        <w:t>改</w:t>
      </w:r>
      <w:r w:rsidRPr="00F43FEC">
        <w:rPr>
          <w:rFonts w:ascii="標楷體" w:hAnsi="Arial" w:hint="eastAsia"/>
          <w:szCs w:val="36"/>
        </w:rPr>
        <w:t>善的必要。</w:t>
      </w:r>
    </w:p>
    <w:p w:rsidR="00F43FEC" w:rsidRPr="00F43FEC" w:rsidRDefault="00CF0ED8" w:rsidP="00F43FEC">
      <w:pPr>
        <w:numPr>
          <w:ilvl w:val="3"/>
          <w:numId w:val="1"/>
        </w:numPr>
        <w:jc w:val="both"/>
        <w:outlineLvl w:val="3"/>
        <w:rPr>
          <w:rFonts w:ascii="標楷體" w:hAnsi="Arial"/>
          <w:szCs w:val="36"/>
        </w:rPr>
      </w:pPr>
      <w:r>
        <w:rPr>
          <w:rFonts w:ascii="標楷體" w:hAnsi="Arial" w:hint="eastAsia"/>
          <w:szCs w:val="36"/>
        </w:rPr>
        <w:t>其次，鑑於</w:t>
      </w:r>
      <w:r w:rsidR="00F43FEC" w:rsidRPr="00F43FEC">
        <w:rPr>
          <w:rFonts w:ascii="標楷體" w:hAnsi="Arial" w:hint="eastAsia"/>
          <w:szCs w:val="36"/>
        </w:rPr>
        <w:t>精神疾病之種類繁多，矯治時間長短不一，矯治方式亦有所不同，究以何種處遇模式，達成具治療性及未來的社會復歸性，涉及高度專業判斷及執行可行性。非僅精神醫療單一領域所能達成，法務部應與相關</w:t>
      </w:r>
      <w:r w:rsidR="001A1292">
        <w:rPr>
          <w:rFonts w:ascii="標楷體" w:hAnsi="Arial" w:hint="eastAsia"/>
          <w:szCs w:val="36"/>
        </w:rPr>
        <w:t>機關</w:t>
      </w:r>
      <w:r w:rsidR="00F43FEC" w:rsidRPr="00F43FEC">
        <w:rPr>
          <w:rFonts w:ascii="標楷體" w:hAnsi="Arial" w:hint="eastAsia"/>
          <w:szCs w:val="36"/>
        </w:rPr>
        <w:t>研商建立合作模式。衛福部嘉南療養院發展的標準作業流程，可供參酌。</w:t>
      </w:r>
      <w:r>
        <w:rPr>
          <w:rFonts w:ascii="標楷體" w:hAnsi="Arial" w:hint="eastAsia"/>
          <w:szCs w:val="36"/>
        </w:rPr>
        <w:t>學者專家</w:t>
      </w:r>
      <w:r w:rsidR="00F43FEC" w:rsidRPr="00F43FEC">
        <w:rPr>
          <w:rFonts w:ascii="標楷體" w:hAnsi="Arial" w:hint="eastAsia"/>
          <w:szCs w:val="36"/>
        </w:rPr>
        <w:t>建議檢察機關應落實與醫療院所定期召開司法精神醫療會議，確實針對個案受處分狀況，評估各種復健治療及機構外處遇的可行性，確有必要，法務部宜督促所屬各檢察機關落實執行。</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就法制面而言，是否仿效各先進國家引進法官審查或由法官與專業醫師組成專庭，及</w:t>
      </w:r>
      <w:r w:rsidR="00CF0ED8">
        <w:rPr>
          <w:rFonts w:ascii="標楷體" w:hAnsi="Arial" w:hint="eastAsia"/>
          <w:szCs w:val="36"/>
        </w:rPr>
        <w:t>如何</w:t>
      </w:r>
      <w:r w:rsidRPr="00F43FEC">
        <w:rPr>
          <w:rFonts w:ascii="標楷體" w:hAnsi="Arial" w:hint="eastAsia"/>
          <w:szCs w:val="36"/>
        </w:rPr>
        <w:t>建立完整的鑑定及審理程序，固然涉及法制上的重大變革，仍待法務部及司法院衡酌我國國情及資源配置狀況，審慎通盤考量。</w:t>
      </w:r>
      <w:r w:rsidR="00CF0ED8">
        <w:rPr>
          <w:rFonts w:ascii="標楷體" w:hAnsi="Arial" w:hint="eastAsia"/>
          <w:szCs w:val="36"/>
        </w:rPr>
        <w:t>然而</w:t>
      </w:r>
      <w:r w:rsidRPr="00F43FEC">
        <w:rPr>
          <w:rFonts w:ascii="標楷體" w:hAnsi="Arial" w:hint="eastAsia"/>
          <w:szCs w:val="36"/>
        </w:rPr>
        <w:t>各國在執行精障犯罪者處遇</w:t>
      </w:r>
      <w:r w:rsidR="00CF0ED8">
        <w:rPr>
          <w:rFonts w:ascii="標楷體" w:hAnsi="Arial" w:hint="eastAsia"/>
          <w:szCs w:val="36"/>
        </w:rPr>
        <w:t>的</w:t>
      </w:r>
      <w:r w:rsidRPr="00F43FEC">
        <w:rPr>
          <w:rFonts w:ascii="標楷體" w:hAnsi="Arial" w:hint="eastAsia"/>
          <w:szCs w:val="36"/>
        </w:rPr>
        <w:t>共同特徵</w:t>
      </w:r>
      <w:r w:rsidR="00CF0ED8">
        <w:rPr>
          <w:rFonts w:ascii="標楷體" w:hAnsi="Arial" w:hint="eastAsia"/>
          <w:szCs w:val="36"/>
        </w:rPr>
        <w:t>，皆</w:t>
      </w:r>
      <w:r w:rsidRPr="00F43FEC">
        <w:rPr>
          <w:rFonts w:ascii="標楷體" w:hAnsi="Arial" w:hint="eastAsia"/>
          <w:szCs w:val="36"/>
        </w:rPr>
        <w:t>彈性運用多元化處遇並引介各項醫療、社工及就業輔導、生活協助之資源，作為接軌監護處</w:t>
      </w:r>
      <w:r w:rsidR="001A1292">
        <w:rPr>
          <w:rFonts w:ascii="標楷體" w:hAnsi="Arial" w:hint="eastAsia"/>
          <w:szCs w:val="36"/>
        </w:rPr>
        <w:t>分</w:t>
      </w:r>
      <w:r w:rsidRPr="00F43FEC">
        <w:rPr>
          <w:rFonts w:ascii="標楷體" w:hAnsi="Arial" w:hint="eastAsia"/>
          <w:szCs w:val="36"/>
        </w:rPr>
        <w:t>與一般精神衛生服務的銜接機制，足供法務部檢討現行實務運作之參考。</w:t>
      </w:r>
    </w:p>
    <w:p w:rsidR="00F43FEC" w:rsidRPr="00F43FEC" w:rsidRDefault="003C5648" w:rsidP="00F43FEC">
      <w:pPr>
        <w:numPr>
          <w:ilvl w:val="1"/>
          <w:numId w:val="1"/>
        </w:numPr>
        <w:kinsoku w:val="0"/>
        <w:jc w:val="both"/>
        <w:outlineLvl w:val="1"/>
        <w:rPr>
          <w:rFonts w:ascii="標楷體" w:hAnsi="Arial"/>
          <w:b/>
          <w:bCs/>
          <w:kern w:val="0"/>
          <w:szCs w:val="48"/>
        </w:rPr>
      </w:pPr>
      <w:bookmarkStart w:id="102" w:name="_Toc1806242"/>
      <w:r>
        <w:rPr>
          <w:rFonts w:ascii="標楷體" w:hAnsi="Arial" w:hint="eastAsia"/>
          <w:b/>
          <w:bCs/>
          <w:kern w:val="0"/>
          <w:szCs w:val="48"/>
        </w:rPr>
        <w:t>司法判決</w:t>
      </w:r>
      <w:r w:rsidR="00F43FEC" w:rsidRPr="00F43FEC">
        <w:rPr>
          <w:rFonts w:ascii="標楷體" w:hAnsi="Arial" w:hint="eastAsia"/>
          <w:b/>
          <w:bCs/>
          <w:kern w:val="0"/>
          <w:szCs w:val="48"/>
        </w:rPr>
        <w:t>將刑後監護作為</w:t>
      </w:r>
      <w:r w:rsidR="002A3A9C">
        <w:rPr>
          <w:rFonts w:ascii="標楷體" w:hAnsi="Arial" w:hint="eastAsia"/>
          <w:b/>
          <w:bCs/>
          <w:kern w:val="0"/>
          <w:szCs w:val="48"/>
        </w:rPr>
        <w:t>精障犯罪者</w:t>
      </w:r>
      <w:r w:rsidR="00F43FEC" w:rsidRPr="00F43FEC">
        <w:rPr>
          <w:rFonts w:ascii="標楷體" w:hAnsi="Arial" w:hint="eastAsia"/>
          <w:b/>
          <w:bCs/>
          <w:kern w:val="0"/>
          <w:szCs w:val="48"/>
        </w:rPr>
        <w:t>復歸社會的銜接機制，惟司法實務不宜忽略精神疾病之樣態複雜，及個案伴隨的風險因子。受處分人如合併反社會人格疾患或藥酒癮，經常造成醫療院所的困擾，甚至造成醫護團隊或其他病人人身安全威脅；其精神疾病縱然</w:t>
      </w:r>
      <w:r w:rsidR="00F43FEC" w:rsidRPr="00F43FEC">
        <w:rPr>
          <w:rFonts w:ascii="標楷體" w:hAnsi="Arial" w:hint="eastAsia"/>
          <w:b/>
          <w:bCs/>
          <w:kern w:val="0"/>
          <w:szCs w:val="48"/>
        </w:rPr>
        <w:lastRenderedPageBreak/>
        <w:t>獲得控制而出院，但所合併之疾患常欠缺良好治療模式，</w:t>
      </w:r>
      <w:r w:rsidR="00F13990">
        <w:rPr>
          <w:rFonts w:ascii="標楷體" w:hAnsi="Arial" w:hint="eastAsia"/>
          <w:b/>
          <w:bCs/>
          <w:kern w:val="0"/>
          <w:szCs w:val="48"/>
        </w:rPr>
        <w:t>在欠缺司法強制力的情況下，</w:t>
      </w:r>
      <w:r w:rsidR="00F43FEC" w:rsidRPr="00F43FEC">
        <w:rPr>
          <w:rFonts w:ascii="標楷體" w:hAnsi="Arial" w:hint="eastAsia"/>
          <w:b/>
          <w:bCs/>
          <w:kern w:val="0"/>
          <w:szCs w:val="48"/>
        </w:rPr>
        <w:t>仍具有社會危險性；此外，合併物質濫用、家庭支持度不足等風險因子，有高度的再犯風險，皆可能產生社會安全的漏洞。法務部有必要參酌</w:t>
      </w:r>
      <w:r w:rsidR="00F13990">
        <w:rPr>
          <w:rFonts w:ascii="標楷體" w:hAnsi="Arial" w:hint="eastAsia"/>
          <w:b/>
          <w:bCs/>
          <w:kern w:val="0"/>
          <w:szCs w:val="48"/>
        </w:rPr>
        <w:t>德</w:t>
      </w:r>
      <w:r w:rsidR="00F43FEC" w:rsidRPr="00F43FEC">
        <w:rPr>
          <w:rFonts w:ascii="標楷體" w:hAnsi="Arial" w:hint="eastAsia"/>
          <w:b/>
          <w:bCs/>
          <w:kern w:val="0"/>
          <w:szCs w:val="48"/>
        </w:rPr>
        <w:t>國制度及實證經驗，針對較為特殊的高風險</w:t>
      </w:r>
      <w:r w:rsidR="002A3A9C">
        <w:rPr>
          <w:rFonts w:ascii="標楷體" w:hAnsi="Arial" w:hint="eastAsia"/>
          <w:b/>
          <w:bCs/>
          <w:kern w:val="0"/>
          <w:szCs w:val="48"/>
        </w:rPr>
        <w:t>精障犯罪者</w:t>
      </w:r>
      <w:r w:rsidR="00F43FEC" w:rsidRPr="00F43FEC">
        <w:rPr>
          <w:rFonts w:ascii="標楷體" w:hAnsi="Arial" w:hint="eastAsia"/>
          <w:b/>
          <w:bCs/>
          <w:kern w:val="0"/>
          <w:szCs w:val="48"/>
        </w:rPr>
        <w:t>，評估設置具安全戒護設施與人力的司法精神病院，或參考國外制度，篩選具有危險因子之精障更生人分級管理，結合假釋制度及保護管束期間的司法強制力，研議建立</w:t>
      </w:r>
      <w:r w:rsidR="005D1AFD">
        <w:rPr>
          <w:rFonts w:ascii="標楷體" w:hAnsi="Arial" w:hint="eastAsia"/>
          <w:b/>
          <w:bCs/>
          <w:kern w:val="0"/>
          <w:szCs w:val="48"/>
        </w:rPr>
        <w:t>「</w:t>
      </w:r>
      <w:r w:rsidR="00F43FEC" w:rsidRPr="00F43FEC">
        <w:rPr>
          <w:rFonts w:ascii="標楷體" w:hAnsi="Arial" w:hint="eastAsia"/>
          <w:b/>
          <w:bCs/>
          <w:kern w:val="0"/>
          <w:szCs w:val="48"/>
        </w:rPr>
        <w:t>行為監</w:t>
      </w:r>
      <w:r w:rsidR="005D1AFD">
        <w:rPr>
          <w:rFonts w:ascii="標楷體" w:hAnsi="Arial" w:hint="eastAsia"/>
          <w:b/>
          <w:bCs/>
          <w:kern w:val="0"/>
          <w:szCs w:val="48"/>
        </w:rPr>
        <w:t>督」</w:t>
      </w:r>
      <w:r w:rsidR="00F43FEC" w:rsidRPr="00F43FEC">
        <w:rPr>
          <w:rFonts w:ascii="標楷體" w:hAnsi="Arial" w:hint="eastAsia"/>
          <w:b/>
          <w:bCs/>
          <w:kern w:val="0"/>
          <w:szCs w:val="48"/>
        </w:rPr>
        <w:t>機制的可行性。</w:t>
      </w:r>
      <w:bookmarkEnd w:id="102"/>
    </w:p>
    <w:p w:rsidR="00F43FEC" w:rsidRPr="00CF0ED8" w:rsidRDefault="00CF0ED8" w:rsidP="00F43FEC">
      <w:pPr>
        <w:numPr>
          <w:ilvl w:val="2"/>
          <w:numId w:val="1"/>
        </w:numPr>
        <w:kinsoku w:val="0"/>
        <w:jc w:val="both"/>
        <w:outlineLvl w:val="2"/>
        <w:rPr>
          <w:rFonts w:ascii="標楷體" w:hAnsi="Arial"/>
          <w:b/>
          <w:bCs/>
          <w:kern w:val="0"/>
          <w:szCs w:val="36"/>
        </w:rPr>
      </w:pPr>
      <w:r w:rsidRPr="00CF0ED8">
        <w:rPr>
          <w:rFonts w:ascii="標楷體" w:hAnsi="Arial" w:hint="eastAsia"/>
          <w:b/>
          <w:bCs/>
          <w:kern w:val="0"/>
          <w:szCs w:val="36"/>
        </w:rPr>
        <w:t>監護處分難以妥適處理</w:t>
      </w:r>
      <w:r w:rsidR="00F43FEC" w:rsidRPr="00CF0ED8">
        <w:rPr>
          <w:rFonts w:ascii="標楷體" w:hAnsi="Arial" w:hint="eastAsia"/>
          <w:b/>
          <w:bCs/>
          <w:kern w:val="0"/>
          <w:szCs w:val="36"/>
        </w:rPr>
        <w:t>反社會人格</w:t>
      </w:r>
      <w:r w:rsidR="00F43FEC" w:rsidRPr="00CF0ED8">
        <w:rPr>
          <w:rFonts w:ascii="標楷體" w:hAnsi="Arial"/>
          <w:b/>
          <w:bCs/>
          <w:kern w:val="0"/>
          <w:szCs w:val="36"/>
          <w:vertAlign w:val="superscript"/>
        </w:rPr>
        <w:footnoteReference w:id="21"/>
      </w:r>
      <w:r w:rsidRPr="00CF0ED8">
        <w:rPr>
          <w:rFonts w:ascii="標楷體" w:hAnsi="Arial" w:hint="eastAsia"/>
          <w:b/>
          <w:bCs/>
          <w:kern w:val="0"/>
          <w:szCs w:val="36"/>
        </w:rPr>
        <w:t>之精障犯罪人</w:t>
      </w:r>
      <w:r w:rsidR="00F43FEC" w:rsidRPr="00CF0ED8">
        <w:rPr>
          <w:rFonts w:ascii="標楷體" w:hAnsi="Arial" w:hint="eastAsia"/>
          <w:b/>
          <w:bCs/>
          <w:kern w:val="0"/>
          <w:szCs w:val="36"/>
        </w:rPr>
        <w:t xml:space="preserve">： </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99年間曾發生精障者再犯的凶殘殺人憾事，該案例經過略以：男子</w:t>
      </w:r>
      <w:r w:rsidR="00767D0C">
        <w:rPr>
          <w:rFonts w:ascii="標楷體" w:hAnsi="Arial" w:hint="eastAsia"/>
          <w:szCs w:val="36"/>
        </w:rPr>
        <w:t>陳○○</w:t>
      </w:r>
      <w:r w:rsidRPr="00F43FEC">
        <w:rPr>
          <w:rFonts w:ascii="標楷體" w:hAnsi="Arial" w:hint="eastAsia"/>
          <w:szCs w:val="36"/>
        </w:rPr>
        <w:t>殺害2名國小女童，服刑7年經假釋出獄，在北投國軍醫院執行刑後監護4個月獲准出院。出院不到1年，陳男又因有惡魔要其殺人，將林姓女子活活打死。本院調查後，要求法務部於免除繼續執行監護處分前，應作再犯危險評估。經法務部、衛福部、</w:t>
      </w:r>
      <w:r w:rsidR="00164666">
        <w:rPr>
          <w:rFonts w:ascii="標楷體" w:hAnsi="Arial" w:hint="eastAsia"/>
          <w:szCs w:val="36"/>
        </w:rPr>
        <w:t>台</w:t>
      </w:r>
      <w:r w:rsidRPr="00F43FEC">
        <w:rPr>
          <w:rFonts w:ascii="標楷體" w:hAnsi="Arial" w:hint="eastAsia"/>
          <w:szCs w:val="36"/>
        </w:rPr>
        <w:t>灣精神醫學會及各療養院於101年4月3日召開「精神病患再犯評估會議」指出：精神病患治療與一般疾病不同，因精神病患係難以治癒，一般醫院會</w:t>
      </w:r>
      <w:r w:rsidRPr="00F43FEC">
        <w:rPr>
          <w:rFonts w:ascii="標楷體" w:hAnsi="Arial" w:hint="eastAsia"/>
          <w:szCs w:val="36"/>
        </w:rPr>
        <w:lastRenderedPageBreak/>
        <w:t>讓精神病患出院並非其已治癒，而係指目前症狀在接受藥物治療後，症狀穩定已達可以出院程度。實務上精神疾病分為2種，一種純粹只有嚴重精神疾病，如精神分裂症、躁鬱症、憂鬱症等，此類再犯危險性不高，只要進入醫療體系即可，不一定需監護處分，且統計上很難去做再犯預測。另一類是精神病患合併人格違常，而於治療單純精神疾病後，所合併的人格違常無法預測也無良好治療模式，亦難以監護處分來治療等情。</w:t>
      </w:r>
    </w:p>
    <w:p w:rsidR="00F43FEC" w:rsidRPr="00F43FEC" w:rsidRDefault="008C374B" w:rsidP="00F43FEC">
      <w:pPr>
        <w:numPr>
          <w:ilvl w:val="3"/>
          <w:numId w:val="1"/>
        </w:numPr>
        <w:jc w:val="both"/>
        <w:outlineLvl w:val="3"/>
        <w:rPr>
          <w:rFonts w:ascii="標楷體" w:hAnsi="Arial"/>
          <w:szCs w:val="36"/>
        </w:rPr>
      </w:pPr>
      <w:r>
        <w:rPr>
          <w:rFonts w:ascii="標楷體" w:hAnsi="Arial" w:hint="eastAsia"/>
          <w:szCs w:val="36"/>
        </w:rPr>
        <w:t>專家學者指出，</w:t>
      </w:r>
      <w:r w:rsidR="00CF0ED8" w:rsidRPr="00F43FEC">
        <w:rPr>
          <w:rFonts w:ascii="標楷體" w:hAnsi="Arial" w:hint="eastAsia"/>
          <w:szCs w:val="36"/>
        </w:rPr>
        <w:t>實</w:t>
      </w:r>
      <w:r w:rsidR="001A1292" w:rsidRPr="00F43FEC">
        <w:rPr>
          <w:rFonts w:ascii="標楷體" w:hAnsi="Arial" w:hint="eastAsia"/>
          <w:szCs w:val="36"/>
        </w:rPr>
        <w:t>證</w:t>
      </w:r>
      <w:r w:rsidR="00CF0ED8">
        <w:rPr>
          <w:rFonts w:ascii="標楷體" w:hAnsi="Arial" w:hint="eastAsia"/>
          <w:szCs w:val="36"/>
        </w:rPr>
        <w:t>研究</w:t>
      </w:r>
      <w:r w:rsidR="001A1292">
        <w:rPr>
          <w:rFonts w:ascii="標楷體" w:hAnsi="Arial" w:hint="eastAsia"/>
          <w:szCs w:val="36"/>
        </w:rPr>
        <w:t>監護</w:t>
      </w:r>
      <w:r w:rsidR="00F43FEC" w:rsidRPr="00F43FEC">
        <w:rPr>
          <w:rFonts w:ascii="標楷體" w:hAnsi="Arial" w:hint="eastAsia"/>
          <w:szCs w:val="36"/>
        </w:rPr>
        <w:t>個案</w:t>
      </w:r>
      <w:r>
        <w:rPr>
          <w:rFonts w:ascii="標楷體" w:hAnsi="Arial" w:hint="eastAsia"/>
          <w:szCs w:val="36"/>
        </w:rPr>
        <w:t>如</w:t>
      </w:r>
      <w:r w:rsidR="00F43FEC" w:rsidRPr="00F43FEC">
        <w:rPr>
          <w:rFonts w:ascii="標楷體" w:hAnsi="Arial" w:hint="eastAsia"/>
          <w:szCs w:val="36"/>
        </w:rPr>
        <w:t>合併藥酒癮或人格疾患</w:t>
      </w:r>
      <w:r w:rsidR="001A1292">
        <w:rPr>
          <w:rFonts w:ascii="標楷體" w:hAnsi="Arial" w:hint="eastAsia"/>
          <w:szCs w:val="36"/>
        </w:rPr>
        <w:t>有較高的</w:t>
      </w:r>
      <w:r w:rsidR="00F43FEC" w:rsidRPr="00F43FEC">
        <w:rPr>
          <w:rFonts w:ascii="標楷體" w:hAnsi="Arial" w:hint="eastAsia"/>
          <w:szCs w:val="36"/>
        </w:rPr>
        <w:t>再犯率。目前監所中有相當</w:t>
      </w:r>
      <w:r w:rsidR="00B775C2">
        <w:rPr>
          <w:rFonts w:ascii="標楷體" w:hAnsi="Arial" w:hint="eastAsia"/>
          <w:szCs w:val="36"/>
        </w:rPr>
        <w:t>占</w:t>
      </w:r>
      <w:r w:rsidR="00F43FEC" w:rsidRPr="00F43FEC">
        <w:rPr>
          <w:rFonts w:ascii="標楷體" w:hAnsi="Arial" w:hint="eastAsia"/>
          <w:szCs w:val="36"/>
        </w:rPr>
        <w:t>比</w:t>
      </w:r>
      <w:r w:rsidR="00B775C2">
        <w:rPr>
          <w:rFonts w:ascii="標楷體" w:hAnsi="Arial" w:hint="eastAsia"/>
          <w:szCs w:val="36"/>
        </w:rPr>
        <w:t>的</w:t>
      </w:r>
      <w:r w:rsidR="00F43FEC" w:rsidRPr="00F43FEC">
        <w:rPr>
          <w:rFonts w:ascii="標楷體" w:hAnsi="Arial" w:hint="eastAsia"/>
          <w:szCs w:val="36"/>
        </w:rPr>
        <w:t>受刑人具有反社會人格違常，宣告監護處分者亦不乏有精神病態。該等病犯在精神症狀緩解之後，臨床人員面臨的</w:t>
      </w:r>
      <w:r>
        <w:rPr>
          <w:rFonts w:ascii="標楷體" w:hAnsi="Arial" w:hint="eastAsia"/>
          <w:szCs w:val="36"/>
        </w:rPr>
        <w:t>其等</w:t>
      </w:r>
      <w:r w:rsidR="00F43FEC" w:rsidRPr="00F43FEC">
        <w:rPr>
          <w:rFonts w:ascii="標楷體" w:hAnsi="Arial" w:hint="eastAsia"/>
          <w:szCs w:val="36"/>
        </w:rPr>
        <w:t>反社會人格特質與行為，如挑戰、破壞病房規則等，</w:t>
      </w:r>
      <w:r>
        <w:rPr>
          <w:rFonts w:ascii="標楷體" w:hAnsi="Arial" w:hint="eastAsia"/>
          <w:szCs w:val="36"/>
        </w:rPr>
        <w:t>並</w:t>
      </w:r>
      <w:r w:rsidR="00F43FEC" w:rsidRPr="00F43FEC">
        <w:rPr>
          <w:rFonts w:ascii="標楷體" w:hAnsi="Arial" w:hint="eastAsia"/>
          <w:szCs w:val="36"/>
        </w:rPr>
        <w:t>造成</w:t>
      </w:r>
      <w:r>
        <w:rPr>
          <w:rFonts w:ascii="標楷體" w:hAnsi="Arial" w:hint="eastAsia"/>
          <w:szCs w:val="36"/>
        </w:rPr>
        <w:t>其他</w:t>
      </w:r>
      <w:r w:rsidR="00F43FEC" w:rsidRPr="00F43FEC">
        <w:rPr>
          <w:rFonts w:ascii="標楷體" w:hAnsi="Arial" w:hint="eastAsia"/>
          <w:szCs w:val="36"/>
        </w:rPr>
        <w:t>病人及醫療人員</w:t>
      </w:r>
      <w:r>
        <w:rPr>
          <w:rFonts w:ascii="標楷體" w:hAnsi="Arial" w:hint="eastAsia"/>
          <w:szCs w:val="36"/>
        </w:rPr>
        <w:t>的安全</w:t>
      </w:r>
      <w:r w:rsidR="00F43FEC" w:rsidRPr="00F43FEC">
        <w:rPr>
          <w:rFonts w:ascii="標楷體" w:hAnsi="Arial" w:hint="eastAsia"/>
          <w:szCs w:val="36"/>
        </w:rPr>
        <w:t>威脅。實則</w:t>
      </w:r>
      <w:r>
        <w:rPr>
          <w:rFonts w:ascii="標楷體" w:hAnsi="Arial" w:hint="eastAsia"/>
          <w:szCs w:val="36"/>
        </w:rPr>
        <w:t>，</w:t>
      </w:r>
      <w:r w:rsidR="00F43FEC" w:rsidRPr="00F43FEC">
        <w:rPr>
          <w:rFonts w:ascii="標楷體" w:hAnsi="Arial" w:hint="eastAsia"/>
          <w:szCs w:val="36"/>
        </w:rPr>
        <w:t>對於人格疾患應採取行為矯治，而非將重點置於疾病的矯治。且採取行為矯治的同時，必須注意該個案對社會的危險性。以</w:t>
      </w:r>
      <w:r w:rsidR="00767D0C">
        <w:rPr>
          <w:rFonts w:ascii="標楷體" w:hAnsi="Arial" w:hint="eastAsia"/>
          <w:szCs w:val="36"/>
        </w:rPr>
        <w:t>陳○○</w:t>
      </w:r>
      <w:r w:rsidR="00F43FEC" w:rsidRPr="00F43FEC">
        <w:rPr>
          <w:rFonts w:ascii="標楷體" w:hAnsi="Arial" w:hint="eastAsia"/>
          <w:szCs w:val="36"/>
        </w:rPr>
        <w:t>的個案為例，</w:t>
      </w:r>
      <w:r w:rsidR="00767D0C">
        <w:rPr>
          <w:rFonts w:ascii="標楷體" w:hAnsi="Arial" w:hint="eastAsia"/>
          <w:szCs w:val="36"/>
        </w:rPr>
        <w:t>陳○○</w:t>
      </w:r>
      <w:r w:rsidR="00F43FEC" w:rsidRPr="00F43FEC">
        <w:rPr>
          <w:rFonts w:ascii="標楷體" w:hAnsi="Arial" w:hint="eastAsia"/>
          <w:szCs w:val="36"/>
        </w:rPr>
        <w:t>接受監護處分4個月就離開，是因為精神疾病的部分已經穩定了，只需要定期門診就足夠了，但是危險性還在，而危險性部分並非醫療所能追蹤及處理等語。</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此一監護實務難解的困境，詢據衛福部表示：監護處分不宜單純</w:t>
      </w:r>
      <w:r w:rsidR="008C374B">
        <w:rPr>
          <w:rFonts w:ascii="標楷體" w:hAnsi="Arial" w:hint="eastAsia"/>
          <w:szCs w:val="36"/>
        </w:rPr>
        <w:t>從</w:t>
      </w:r>
      <w:r w:rsidRPr="00F43FEC">
        <w:rPr>
          <w:rFonts w:ascii="標楷體" w:hAnsi="Arial" w:hint="eastAsia"/>
          <w:szCs w:val="36"/>
        </w:rPr>
        <w:t>醫療角度思考，必須有司法強制力介入及加強戒護，爰需司法、法務及衛生體系共同合作，才能使監護處分發揮預期的功能。並建議設置具有高度安全戒護設施與人力的專門司法精神病院，俾處理一般精神醫療機構無法處理的受處分人等語。</w:t>
      </w:r>
      <w:r w:rsidR="00F13990">
        <w:rPr>
          <w:rFonts w:ascii="標楷體" w:hAnsi="Arial" w:hint="eastAsia"/>
          <w:szCs w:val="36"/>
        </w:rPr>
        <w:t>本院審酌認為</w:t>
      </w:r>
      <w:r w:rsidRPr="00F43FEC">
        <w:rPr>
          <w:rFonts w:ascii="標楷體" w:hAnsi="Arial" w:hint="eastAsia"/>
          <w:szCs w:val="36"/>
        </w:rPr>
        <w:t>，法務部不</w:t>
      </w:r>
      <w:r w:rsidRPr="00F43FEC">
        <w:rPr>
          <w:rFonts w:ascii="標楷體" w:hAnsi="Arial" w:hint="eastAsia"/>
          <w:szCs w:val="36"/>
        </w:rPr>
        <w:lastRenderedPageBreak/>
        <w:t>宜忽略嚴重反社會人格疾患在受刑人中占有相當比</w:t>
      </w:r>
      <w:r w:rsidR="00B775C2">
        <w:rPr>
          <w:rFonts w:ascii="標楷體" w:hAnsi="Arial" w:hint="eastAsia"/>
          <w:szCs w:val="36"/>
        </w:rPr>
        <w:t>率</w:t>
      </w:r>
      <w:r w:rsidRPr="00F43FEC">
        <w:rPr>
          <w:rFonts w:ascii="標楷體" w:hAnsi="Arial" w:hint="eastAsia"/>
          <w:szCs w:val="36"/>
        </w:rPr>
        <w:t>，其等縱然施以監護處分，亦難以減低其危險性，且造成監護處分執行上的困難。加以該等病患者非精神衛生法之照顧範疇，上開衛福部及學者專家之建言極為寶貴，法務部允宜思考妥適處理之道，以防衛社會安全。</w:t>
      </w:r>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法務部有必要參酌國外制度及實證經驗，針對較為特殊的高風險</w:t>
      </w:r>
      <w:r w:rsidR="002A3A9C">
        <w:rPr>
          <w:rFonts w:ascii="標楷體" w:hAnsi="Arial" w:hint="eastAsia"/>
          <w:b/>
          <w:bCs/>
          <w:kern w:val="0"/>
          <w:szCs w:val="36"/>
        </w:rPr>
        <w:t>精障犯罪者</w:t>
      </w:r>
      <w:r w:rsidRPr="00F43FEC">
        <w:rPr>
          <w:rFonts w:ascii="標楷體" w:hAnsi="Arial" w:hint="eastAsia"/>
          <w:b/>
          <w:bCs/>
          <w:kern w:val="0"/>
          <w:szCs w:val="36"/>
        </w:rPr>
        <w:t>，評估設置具安全戒護設施與人力的司法精神病院的可行性：</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依保安處分執行法第2條規定，監護處所應由法務部或由法務部委託地方行政最高機關設置</w:t>
      </w:r>
      <w:r w:rsidRPr="00F43FEC">
        <w:rPr>
          <w:rFonts w:ascii="標楷體" w:hAnsi="Arial"/>
          <w:szCs w:val="36"/>
          <w:vertAlign w:val="superscript"/>
        </w:rPr>
        <w:footnoteReference w:id="22"/>
      </w:r>
      <w:r w:rsidRPr="00F43FEC">
        <w:rPr>
          <w:rFonts w:ascii="標楷體" w:hAnsi="Arial" w:hint="eastAsia"/>
          <w:szCs w:val="36"/>
        </w:rPr>
        <w:t>。參酌專家學者意見及衛福部所提供之資料，先進國家針對較為特殊的</w:t>
      </w:r>
      <w:r w:rsidR="002A3A9C">
        <w:rPr>
          <w:rFonts w:ascii="標楷體" w:hAnsi="Arial" w:hint="eastAsia"/>
          <w:szCs w:val="36"/>
        </w:rPr>
        <w:t>精障犯罪者</w:t>
      </w:r>
      <w:r w:rsidRPr="00F43FEC">
        <w:rPr>
          <w:rFonts w:ascii="標楷體" w:hAnsi="Arial" w:hint="eastAsia"/>
          <w:szCs w:val="36"/>
        </w:rPr>
        <w:t>皆設置具安全戒護設施與人力的司法精神病院。例如英國對精神障礙犯罪者以入院(保安醫院)命令取代刑罰，該國之保安醫院分為高度保安醫院、中度保安醫院(地域性保安醫院)及一般精神病院。且</w:t>
      </w:r>
      <w:r w:rsidR="008C374B">
        <w:rPr>
          <w:rFonts w:ascii="標楷體" w:hAnsi="Arial" w:hint="eastAsia"/>
          <w:szCs w:val="36"/>
        </w:rPr>
        <w:t>計劃</w:t>
      </w:r>
      <w:r w:rsidRPr="00F43FEC">
        <w:rPr>
          <w:rFonts w:ascii="標楷體" w:hAnsi="Arial" w:hint="eastAsia"/>
          <w:szCs w:val="36"/>
        </w:rPr>
        <w:t>對危險且重症之精神障礙者設置特別的高度保安醫院</w:t>
      </w:r>
      <w:r w:rsidRPr="00F43FEC">
        <w:rPr>
          <w:rFonts w:ascii="標楷體" w:hAnsi="Arial"/>
          <w:szCs w:val="36"/>
          <w:vertAlign w:val="superscript"/>
        </w:rPr>
        <w:footnoteReference w:id="23"/>
      </w:r>
      <w:r w:rsidRPr="00F43FEC">
        <w:rPr>
          <w:rFonts w:ascii="標楷體" w:hAnsi="Arial" w:hint="eastAsia"/>
          <w:szCs w:val="36"/>
        </w:rPr>
        <w:t>；日本於2003年「醫療觀察法」立法前，對於因精神障礙降低辨識能力而減刑者，通常令其在一般精神病院強制住院治療。「醫療觀察法」立法後，強制住院命令應由法院指定之高度戒護醫療住院處執行。相關機構配置足夠的安全與相關人力，定期評估病人病情</w:t>
      </w:r>
      <w:r w:rsidRPr="00F43FEC">
        <w:rPr>
          <w:rFonts w:ascii="標楷體" w:hAnsi="Arial"/>
          <w:szCs w:val="36"/>
          <w:vertAlign w:val="superscript"/>
        </w:rPr>
        <w:footnoteReference w:id="24"/>
      </w:r>
      <w:r w:rsidRPr="00F43FEC">
        <w:rPr>
          <w:rFonts w:ascii="標楷體" w:hAnsi="Arial" w:hint="eastAsia"/>
          <w:szCs w:val="36"/>
        </w:rPr>
        <w:t>。</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lastRenderedPageBreak/>
        <w:t>諮詢專家學者表示略以：目前精障受刑人皆散置在各監所，反觀英美德等外國立法例，德國設有國立精神病處遇機構，英國依被監護處分人的危險程度，進入低、中、高不同戒護等級的處分機關；美國將患有精神病的刑事罪犯，依其罪名及病情，進行重度或輕度的戒護，設有高</w:t>
      </w:r>
      <w:r w:rsidR="001A1292">
        <w:rPr>
          <w:rFonts w:ascii="標楷體" w:hAnsi="Arial" w:hint="eastAsia"/>
          <w:szCs w:val="36"/>
        </w:rPr>
        <w:t>度</w:t>
      </w:r>
      <w:r w:rsidRPr="00F43FEC">
        <w:rPr>
          <w:rFonts w:ascii="標楷體" w:hAnsi="Arial" w:hint="eastAsia"/>
          <w:szCs w:val="36"/>
        </w:rPr>
        <w:t>戒護設備及人力的專門司法精神病院。從人權保障的觀點，專責的精神醫療機構是必備的。但我國對於精障者的醫療資源及各方面支持本來就不足，社會對於精障及犯罪雙重身分者採取極為排斥的心態。解決之道方是評估設立刑事精神障礙的專責處遇機構等語。</w:t>
      </w:r>
    </w:p>
    <w:p w:rsidR="00F43FEC" w:rsidRPr="00F43FEC" w:rsidRDefault="00F13990" w:rsidP="00F43FEC">
      <w:pPr>
        <w:numPr>
          <w:ilvl w:val="3"/>
          <w:numId w:val="1"/>
        </w:numPr>
        <w:jc w:val="both"/>
        <w:outlineLvl w:val="3"/>
        <w:rPr>
          <w:rFonts w:ascii="標楷體" w:hAnsi="Arial"/>
          <w:szCs w:val="36"/>
        </w:rPr>
      </w:pPr>
      <w:r>
        <w:rPr>
          <w:rFonts w:ascii="標楷體" w:hAnsi="Arial" w:hint="eastAsia"/>
          <w:szCs w:val="36"/>
        </w:rPr>
        <w:t>本院審酌認為</w:t>
      </w:r>
      <w:r w:rsidR="00F43FEC" w:rsidRPr="00F43FEC">
        <w:rPr>
          <w:rFonts w:ascii="標楷體" w:hAnsi="Arial" w:hint="eastAsia"/>
          <w:szCs w:val="36"/>
        </w:rPr>
        <w:t>，我國如成立司法精神病院，可依受刑人及受處分人身分進行分區處遇，一併解決性侵害加害人強制治療藥、酒癮強制戒治及毒品戒治等問題。又分析各國立法例，均依被監護處分人的診斷類型、人格特質及再犯危險性，進行執行機構及期限的差別性監護處分。考量一般精神醫療院所欠缺戒護人員，對於具有高度危險性的個案，</w:t>
      </w:r>
      <w:r w:rsidR="008C374B">
        <w:rPr>
          <w:rFonts w:ascii="標楷體" w:hAnsi="Arial" w:hint="eastAsia"/>
          <w:szCs w:val="36"/>
        </w:rPr>
        <w:t>難以</w:t>
      </w:r>
      <w:r w:rsidR="00F43FEC" w:rsidRPr="00F43FEC">
        <w:rPr>
          <w:rFonts w:ascii="標楷體" w:hAnsi="Arial" w:hint="eastAsia"/>
          <w:szCs w:val="36"/>
        </w:rPr>
        <w:t>戒護及提供相關矯治，衛福部及專家學者有關設置「司法精神病院」之建議，實值得法務部審慎評估。惟考量現有資源的合理運用，及各國設置司法精神病院所增加之財政負擔</w:t>
      </w:r>
      <w:r w:rsidR="008C374B">
        <w:rPr>
          <w:rFonts w:ascii="標楷體" w:hAnsi="Arial" w:hint="eastAsia"/>
          <w:szCs w:val="36"/>
        </w:rPr>
        <w:t>甚鉅</w:t>
      </w:r>
      <w:r w:rsidR="00F43FEC" w:rsidRPr="00F43FEC">
        <w:rPr>
          <w:rFonts w:ascii="標楷體" w:hAnsi="Arial"/>
          <w:szCs w:val="36"/>
          <w:vertAlign w:val="superscript"/>
        </w:rPr>
        <w:footnoteReference w:id="25"/>
      </w:r>
      <w:r w:rsidR="00F43FEC" w:rsidRPr="00F43FEC">
        <w:rPr>
          <w:rFonts w:ascii="標楷體" w:hAnsi="Arial" w:hint="eastAsia"/>
          <w:szCs w:val="36"/>
        </w:rPr>
        <w:t>，法務部宜有中長程的規劃方案。在此之前，宜針對較為特殊的高風險個案，盤點現有資源，</w:t>
      </w:r>
      <w:r w:rsidR="00F43FEC" w:rsidRPr="00F43FEC">
        <w:rPr>
          <w:rFonts w:ascii="標楷體" w:hAnsi="Arial" w:hint="eastAsia"/>
          <w:szCs w:val="36"/>
        </w:rPr>
        <w:lastRenderedPageBreak/>
        <w:t>協助解決檢察機關指揮執行之困難，並積極補充監護處所戒護人力不足及經費欠缺等問題。</w:t>
      </w:r>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我國</w:t>
      </w:r>
      <w:r w:rsidR="008C374B">
        <w:rPr>
          <w:rFonts w:ascii="標楷體" w:hAnsi="Arial" w:hint="eastAsia"/>
          <w:b/>
          <w:bCs/>
          <w:kern w:val="0"/>
          <w:szCs w:val="36"/>
        </w:rPr>
        <w:t>為</w:t>
      </w:r>
      <w:r w:rsidRPr="00F43FEC">
        <w:rPr>
          <w:rFonts w:ascii="標楷體" w:hAnsi="Arial" w:hint="eastAsia"/>
          <w:b/>
          <w:bCs/>
          <w:kern w:val="0"/>
          <w:szCs w:val="36"/>
        </w:rPr>
        <w:t>防止</w:t>
      </w:r>
      <w:r w:rsidR="002A3A9C">
        <w:rPr>
          <w:rFonts w:ascii="標楷體" w:hAnsi="Arial" w:hint="eastAsia"/>
          <w:b/>
          <w:bCs/>
          <w:kern w:val="0"/>
          <w:szCs w:val="36"/>
        </w:rPr>
        <w:t>精障犯罪者</w:t>
      </w:r>
      <w:r w:rsidRPr="00F43FEC">
        <w:rPr>
          <w:rFonts w:ascii="標楷體" w:hAnsi="Arial" w:hint="eastAsia"/>
          <w:b/>
          <w:bCs/>
          <w:kern w:val="0"/>
          <w:szCs w:val="36"/>
        </w:rPr>
        <w:t>釋放後再犯，雖參酌德國刑法第69條定有「監護處分」制度，但處分期間屆滿後，受處分人如仍具有高度再犯風險或具有反社會人格疾患等，未如德國刑法設有「行為監督」機制。學者專家均指出，僅依精神衛生法交由社區衛生體系進行照護，欠缺司法強制力，可能造成社會安全網的漏洞，法務部有必要檢討現有運作不足之處，借鏡德國</w:t>
      </w:r>
      <w:r w:rsidR="008C374B">
        <w:rPr>
          <w:rFonts w:ascii="標楷體" w:hAnsi="Arial" w:hint="eastAsia"/>
          <w:b/>
          <w:bCs/>
          <w:kern w:val="0"/>
          <w:szCs w:val="36"/>
        </w:rPr>
        <w:t>法制及</w:t>
      </w:r>
      <w:r w:rsidRPr="00F43FEC">
        <w:rPr>
          <w:rFonts w:ascii="標楷體" w:hAnsi="Arial" w:hint="eastAsia"/>
          <w:b/>
          <w:bCs/>
          <w:kern w:val="0"/>
          <w:szCs w:val="36"/>
        </w:rPr>
        <w:t>推動社區司法精神醫療服務等經驗，速謀補救之道：</w:t>
      </w:r>
    </w:p>
    <w:p w:rsidR="00F43FEC" w:rsidRPr="00F43FEC" w:rsidRDefault="00F43FEC" w:rsidP="00B775C2">
      <w:pPr>
        <w:pStyle w:val="32"/>
        <w:ind w:left="1361" w:firstLine="680"/>
      </w:pPr>
      <w:r w:rsidRPr="00F43FEC">
        <w:rPr>
          <w:rFonts w:hint="eastAsia"/>
        </w:rPr>
        <w:t>刑法第87條監護處分之規定，係參酌德國刑法第69條訂定。有關監護處分後，受處分人仍具有高度再犯風險或具有反社會人格疾患時，應如何補足社會安全網的漏洞？經諮詢曾淑瑜教授提供德國「行為監督」制度及推動社區司法精神醫療服務</w:t>
      </w:r>
      <w:r w:rsidR="008C374B">
        <w:rPr>
          <w:rFonts w:hint="eastAsia"/>
        </w:rPr>
        <w:t>等經驗</w:t>
      </w:r>
      <w:r w:rsidRPr="00F43FEC">
        <w:rPr>
          <w:rFonts w:hint="eastAsia"/>
        </w:rPr>
        <w:t>，似可供我國參考</w:t>
      </w:r>
      <w:r w:rsidRPr="00F43FEC">
        <w:rPr>
          <w:vertAlign w:val="superscript"/>
        </w:rPr>
        <w:footnoteReference w:id="26"/>
      </w:r>
      <w:r w:rsidRPr="00F43FEC">
        <w:rPr>
          <w:rFonts w:hint="eastAsia"/>
        </w:rPr>
        <w:t>：</w:t>
      </w:r>
    </w:p>
    <w:p w:rsidR="00F43FEC" w:rsidRPr="00F43FEC" w:rsidRDefault="00F43FEC" w:rsidP="00B775C2">
      <w:pPr>
        <w:pStyle w:val="4"/>
      </w:pPr>
      <w:r w:rsidRPr="00F43FEC">
        <w:rPr>
          <w:rFonts w:hint="eastAsia"/>
        </w:rPr>
        <w:t>德國刑法第67條d段規定監護處分無期限之限制</w:t>
      </w:r>
      <w:r w:rsidR="008C374B">
        <w:rPr>
          <w:rStyle w:val="af2"/>
          <w:bCs/>
        </w:rPr>
        <w:footnoteReference w:id="27"/>
      </w:r>
      <w:r w:rsidRPr="00F43FEC">
        <w:rPr>
          <w:rFonts w:hint="eastAsia"/>
        </w:rPr>
        <w:t>，強制收容於精神病院後，以「預測犯罪危險性」(即預測再犯之可能性)作為釋放之條件。個案如經藥物控制有成效，擬釋放精神障礙犯罪時，如認為受處分人將來仍有再為犯罪之虞時，必須附帶為行為監督之處分，犯罪行為人須遵從保護</w:t>
      </w:r>
      <w:r w:rsidRPr="00F43FEC">
        <w:rPr>
          <w:rFonts w:hint="eastAsia"/>
        </w:rPr>
        <w:lastRenderedPageBreak/>
        <w:t>觀察官(行為監督官)一定之指示。行為監督之期間為2年以上5年以下（1998年修正為「無限期」），此係對出院之精神障礙犯罪者之一種保護觀察(病後護理觀察 aftercare)制度。監督係由保護觀察官執行，內容除與面談、以信件或電話談話，尚包括提供其教育、職業、失業保險等之申請援助服務。行為監督期間內如有違反「應遵守事項」者，依德國刑法第145條a段規定，行為監督所應主動提訴訟。</w:t>
      </w:r>
    </w:p>
    <w:p w:rsidR="00F43FEC" w:rsidRPr="00F43FEC" w:rsidRDefault="00F43FEC" w:rsidP="00B775C2">
      <w:pPr>
        <w:pStyle w:val="4"/>
      </w:pPr>
      <w:r w:rsidRPr="00F43FEC">
        <w:rPr>
          <w:rFonts w:hint="eastAsia"/>
        </w:rPr>
        <w:t>鑑於收容人數大幅提高，增加德國政府負擔，學者建議應推動社區司法精神醫療服務，一方面可提早釋放行為人，亦可確保公共安全；另一方面，收容期間縮短，可減輕醫療負擔。且經由社區司法精神醫療服務，可降低再犯率，即使行為人仍具有危險性，尚可轉送回收容處所接受繼續治療。</w:t>
      </w:r>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對於較為輕微的</w:t>
      </w:r>
      <w:r w:rsidR="002A3A9C">
        <w:rPr>
          <w:rFonts w:ascii="標楷體" w:hAnsi="Arial" w:hint="eastAsia"/>
          <w:b/>
          <w:bCs/>
          <w:kern w:val="0"/>
          <w:szCs w:val="36"/>
        </w:rPr>
        <w:t>精障犯罪者</w:t>
      </w:r>
      <w:r w:rsidRPr="00F43FEC">
        <w:rPr>
          <w:rFonts w:ascii="標楷體" w:hAnsi="Arial" w:hint="eastAsia"/>
          <w:b/>
          <w:bCs/>
          <w:kern w:val="0"/>
          <w:szCs w:val="36"/>
        </w:rPr>
        <w:t>，除監護處分外，論者指出可參酌國外立法例，在司法處遇的前端及後端分別運用緩起訴、緩刑及假釋制度，附加精神治療之負擔，提昇</w:t>
      </w:r>
      <w:r w:rsidR="002A3A9C">
        <w:rPr>
          <w:rFonts w:ascii="標楷體" w:hAnsi="Arial" w:hint="eastAsia"/>
          <w:b/>
          <w:bCs/>
          <w:kern w:val="0"/>
          <w:szCs w:val="36"/>
        </w:rPr>
        <w:t>精障犯罪者</w:t>
      </w:r>
      <w:r w:rsidRPr="00F43FEC">
        <w:rPr>
          <w:rFonts w:ascii="標楷體" w:hAnsi="Arial" w:hint="eastAsia"/>
          <w:b/>
          <w:bCs/>
          <w:kern w:val="0"/>
          <w:szCs w:val="36"/>
        </w:rPr>
        <w:t>穩定治療的誘因，值得參考</w:t>
      </w:r>
      <w:r w:rsidRPr="00F43FEC">
        <w:rPr>
          <w:rFonts w:ascii="標楷體" w:hAnsi="Arial"/>
          <w:b/>
          <w:bCs/>
          <w:kern w:val="0"/>
          <w:szCs w:val="36"/>
          <w:vertAlign w:val="superscript"/>
        </w:rPr>
        <w:footnoteReference w:id="28"/>
      </w:r>
      <w:r w:rsidRPr="00F43FEC">
        <w:rPr>
          <w:rFonts w:ascii="標楷體" w:hAnsi="Arial" w:hint="eastAsia"/>
          <w:b/>
          <w:bCs/>
          <w:kern w:val="0"/>
          <w:szCs w:val="36"/>
        </w:rPr>
        <w:t>：</w:t>
      </w:r>
    </w:p>
    <w:p w:rsidR="0008673B" w:rsidRDefault="00F43FEC" w:rsidP="0008673B">
      <w:pPr>
        <w:numPr>
          <w:ilvl w:val="3"/>
          <w:numId w:val="1"/>
        </w:numPr>
        <w:ind w:left="1700" w:hanging="680"/>
        <w:jc w:val="both"/>
        <w:outlineLvl w:val="3"/>
      </w:pPr>
      <w:r w:rsidRPr="00F43FEC">
        <w:rPr>
          <w:rFonts w:ascii="標楷體" w:hAnsi="Arial" w:hint="eastAsia"/>
          <w:szCs w:val="36"/>
        </w:rPr>
        <w:t>目前監護處分之執行多係刑罰執行完畢或赦免後為之，刑前監護之比</w:t>
      </w:r>
      <w:r w:rsidR="002A41FF">
        <w:rPr>
          <w:rFonts w:ascii="標楷體" w:hAnsi="Arial" w:hint="eastAsia"/>
          <w:szCs w:val="36"/>
        </w:rPr>
        <w:t>例</w:t>
      </w:r>
      <w:r w:rsidRPr="00F43FEC">
        <w:rPr>
          <w:rFonts w:ascii="標楷體" w:hAnsi="Arial" w:hint="eastAsia"/>
          <w:szCs w:val="36"/>
        </w:rPr>
        <w:t>約</w:t>
      </w:r>
      <w:r w:rsidR="002A41FF">
        <w:rPr>
          <w:rFonts w:ascii="標楷體" w:hAnsi="Arial" w:hint="eastAsia"/>
          <w:szCs w:val="36"/>
        </w:rPr>
        <w:t>3成</w:t>
      </w:r>
      <w:r w:rsidRPr="00F43FEC">
        <w:rPr>
          <w:rFonts w:ascii="標楷體" w:hAnsi="Arial" w:hint="eastAsia"/>
          <w:szCs w:val="36"/>
        </w:rPr>
        <w:t>（詳如下表），因而產生精障犯罪人在司法偵審及服刑期間病況惡化等問題</w:t>
      </w:r>
      <w:r w:rsidR="002A41FF">
        <w:rPr>
          <w:rFonts w:ascii="標楷體" w:hAnsi="Arial" w:hint="eastAsia"/>
          <w:szCs w:val="36"/>
        </w:rPr>
        <w:t>。</w:t>
      </w:r>
      <w:r w:rsidRPr="00F43FEC">
        <w:rPr>
          <w:rFonts w:ascii="標楷體" w:hAnsi="Arial" w:hint="eastAsia"/>
          <w:szCs w:val="36"/>
        </w:rPr>
        <w:t>鑑於「規律接受治療」係防止精障犯罪者再犯的有效手段，如屬較為輕微之犯罪，受緩起訴處分或緩刑宣告後，司法機關可積極運用緩起訴及緩刑宣告，強制精障犯罪人規律接受精神</w:t>
      </w:r>
      <w:r w:rsidRPr="00F43FEC">
        <w:rPr>
          <w:rFonts w:ascii="標楷體" w:hAnsi="Arial" w:hint="eastAsia"/>
          <w:szCs w:val="36"/>
        </w:rPr>
        <w:lastRenderedPageBreak/>
        <w:t>治療，以協助其等建立病識感，促使其回歸正常生活而減低對社會安全的威脅。且被告如未履行負擔，將面臨撤銷緩起訴處分或緩刑之法律效果。</w:t>
      </w:r>
      <w:r w:rsidR="002A41FF">
        <w:rPr>
          <w:rFonts w:hint="eastAsia"/>
        </w:rPr>
        <w:t>是以論者相關建議值得參考。</w:t>
      </w:r>
    </w:p>
    <w:p w:rsidR="0008673B" w:rsidRPr="001A21D7" w:rsidRDefault="0008673B" w:rsidP="0008673B">
      <w:pPr>
        <w:pStyle w:val="4"/>
        <w:numPr>
          <w:ilvl w:val="0"/>
          <w:numId w:val="0"/>
        </w:numPr>
        <w:ind w:left="1043"/>
        <w:jc w:val="center"/>
        <w:rPr>
          <w:sz w:val="28"/>
          <w:szCs w:val="28"/>
        </w:rPr>
      </w:pPr>
      <w:r w:rsidRPr="001A21D7">
        <w:rPr>
          <w:rFonts w:hint="eastAsia"/>
          <w:sz w:val="28"/>
          <w:szCs w:val="28"/>
        </w:rPr>
        <w:t>表</w:t>
      </w:r>
      <w:r w:rsidR="00FA04A0">
        <w:rPr>
          <w:rFonts w:hint="eastAsia"/>
          <w:sz w:val="28"/>
          <w:szCs w:val="28"/>
        </w:rPr>
        <w:t>5</w:t>
      </w:r>
      <w:r w:rsidR="00C61D7D">
        <w:rPr>
          <w:rFonts w:hint="eastAsia"/>
          <w:sz w:val="28"/>
          <w:szCs w:val="28"/>
        </w:rPr>
        <w:t xml:space="preserve">    </w:t>
      </w:r>
      <w:r>
        <w:rPr>
          <w:rFonts w:hint="eastAsia"/>
          <w:sz w:val="28"/>
          <w:szCs w:val="28"/>
        </w:rPr>
        <w:t>刑前與刑後</w:t>
      </w:r>
      <w:r w:rsidRPr="001A21D7">
        <w:rPr>
          <w:rFonts w:hint="eastAsia"/>
          <w:sz w:val="28"/>
          <w:szCs w:val="28"/>
        </w:rPr>
        <w:t>監護處分件數及比率</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83"/>
        <w:gridCol w:w="1390"/>
        <w:gridCol w:w="1383"/>
        <w:gridCol w:w="1837"/>
        <w:gridCol w:w="1828"/>
      </w:tblGrid>
      <w:tr w:rsidR="002A41FF" w:rsidRPr="001A21D7" w:rsidTr="009B2AF8">
        <w:trPr>
          <w:trHeight w:val="1002"/>
        </w:trPr>
        <w:tc>
          <w:tcPr>
            <w:tcW w:w="0" w:type="auto"/>
            <w:vMerge w:val="restart"/>
            <w:shd w:val="clear" w:color="000000" w:fill="F2F2F2"/>
            <w:noWrap/>
            <w:vAlign w:val="center"/>
            <w:hideMark/>
          </w:tcPr>
          <w:p w:rsidR="002A41FF" w:rsidRPr="001A21D7" w:rsidRDefault="002A41FF" w:rsidP="009B2AF8">
            <w:pPr>
              <w:widowControl/>
              <w:jc w:val="center"/>
              <w:rPr>
                <w:rFonts w:ascii="標楷體" w:hAnsi="標楷體" w:cs="新細明體"/>
                <w:color w:val="000000"/>
                <w:kern w:val="0"/>
                <w:sz w:val="28"/>
                <w:szCs w:val="28"/>
              </w:rPr>
            </w:pPr>
            <w:r w:rsidRPr="001A21D7">
              <w:rPr>
                <w:rFonts w:ascii="標楷體" w:hAnsi="標楷體" w:cs="新細明體" w:hint="eastAsia"/>
                <w:color w:val="000000"/>
                <w:kern w:val="0"/>
                <w:sz w:val="28"/>
                <w:szCs w:val="28"/>
              </w:rPr>
              <w:t>年度</w:t>
            </w:r>
          </w:p>
        </w:tc>
        <w:tc>
          <w:tcPr>
            <w:tcW w:w="0" w:type="auto"/>
            <w:gridSpan w:val="4"/>
            <w:shd w:val="clear" w:color="000000" w:fill="F2F2F2"/>
            <w:noWrap/>
            <w:vAlign w:val="center"/>
            <w:hideMark/>
          </w:tcPr>
          <w:p w:rsidR="002A41FF" w:rsidRPr="001A21D7" w:rsidRDefault="002A41FF" w:rsidP="009B2AF8">
            <w:pPr>
              <w:widowControl/>
              <w:jc w:val="center"/>
              <w:rPr>
                <w:rFonts w:ascii="標楷體" w:hAnsi="標楷體" w:cs="新細明體"/>
                <w:color w:val="000000"/>
                <w:kern w:val="0"/>
                <w:sz w:val="28"/>
                <w:szCs w:val="28"/>
              </w:rPr>
            </w:pPr>
            <w:r w:rsidRPr="001A21D7">
              <w:rPr>
                <w:rFonts w:ascii="標楷體" w:hAnsi="標楷體" w:cs="新細明體" w:hint="eastAsia"/>
                <w:color w:val="000000"/>
                <w:kern w:val="0"/>
                <w:sz w:val="28"/>
                <w:szCs w:val="28"/>
              </w:rPr>
              <w:t>法院判決</w:t>
            </w:r>
            <w:r w:rsidRPr="002A41FF">
              <w:rPr>
                <w:rFonts w:ascii="標楷體" w:hAnsi="標楷體" w:cs="新細明體" w:hint="eastAsia"/>
                <w:color w:val="000000"/>
                <w:kern w:val="0"/>
                <w:sz w:val="28"/>
                <w:szCs w:val="28"/>
              </w:rPr>
              <w:t>有罪</w:t>
            </w:r>
            <w:r w:rsidRPr="001A21D7">
              <w:rPr>
                <w:rFonts w:ascii="標楷體" w:hAnsi="標楷體" w:cs="新細明體" w:hint="eastAsia"/>
                <w:color w:val="000000"/>
                <w:kern w:val="0"/>
                <w:sz w:val="28"/>
                <w:szCs w:val="28"/>
              </w:rPr>
              <w:t>之監護處分</w:t>
            </w:r>
          </w:p>
        </w:tc>
      </w:tr>
      <w:tr w:rsidR="002A41FF" w:rsidRPr="001A21D7" w:rsidTr="002A41FF">
        <w:tc>
          <w:tcPr>
            <w:tcW w:w="0" w:type="auto"/>
            <w:vMerge/>
            <w:vAlign w:val="center"/>
            <w:hideMark/>
          </w:tcPr>
          <w:p w:rsidR="002A41FF" w:rsidRPr="001A21D7" w:rsidRDefault="002A41FF" w:rsidP="009B2AF8">
            <w:pPr>
              <w:widowControl/>
              <w:rPr>
                <w:rFonts w:ascii="標楷體" w:hAnsi="標楷體" w:cs="新細明體"/>
                <w:color w:val="000000"/>
                <w:kern w:val="0"/>
                <w:sz w:val="28"/>
                <w:szCs w:val="28"/>
              </w:rPr>
            </w:pPr>
          </w:p>
        </w:tc>
        <w:tc>
          <w:tcPr>
            <w:tcW w:w="0" w:type="auto"/>
            <w:shd w:val="clear" w:color="000000" w:fill="F2F2F2"/>
            <w:vAlign w:val="center"/>
            <w:hideMark/>
          </w:tcPr>
          <w:p w:rsidR="002A41FF" w:rsidRPr="001A21D7" w:rsidRDefault="002A41FF" w:rsidP="009B2AF8">
            <w:pPr>
              <w:widowControl/>
              <w:jc w:val="center"/>
              <w:rPr>
                <w:rFonts w:ascii="標楷體" w:hAnsi="標楷體" w:cs="新細明體"/>
                <w:color w:val="000000"/>
                <w:kern w:val="0"/>
                <w:sz w:val="28"/>
                <w:szCs w:val="28"/>
              </w:rPr>
            </w:pPr>
            <w:r w:rsidRPr="001A21D7">
              <w:rPr>
                <w:rFonts w:ascii="標楷體" w:hAnsi="標楷體" w:cs="新細明體" w:hint="eastAsia"/>
                <w:color w:val="000000"/>
                <w:kern w:val="0"/>
                <w:sz w:val="28"/>
                <w:szCs w:val="28"/>
                <w:u w:val="single"/>
              </w:rPr>
              <w:t>刑前監護</w:t>
            </w:r>
            <w:r w:rsidRPr="001A21D7">
              <w:rPr>
                <w:rFonts w:ascii="標楷體" w:hAnsi="標楷體" w:cs="新細明體" w:hint="eastAsia"/>
                <w:color w:val="000000"/>
                <w:kern w:val="0"/>
                <w:sz w:val="28"/>
                <w:szCs w:val="28"/>
              </w:rPr>
              <w:t>件數</w:t>
            </w:r>
          </w:p>
        </w:tc>
        <w:tc>
          <w:tcPr>
            <w:tcW w:w="0" w:type="auto"/>
            <w:shd w:val="clear" w:color="000000" w:fill="F2F2F2"/>
            <w:vAlign w:val="center"/>
            <w:hideMark/>
          </w:tcPr>
          <w:p w:rsidR="002A41FF" w:rsidRPr="001A21D7" w:rsidRDefault="002A41FF" w:rsidP="009B2AF8">
            <w:pPr>
              <w:widowControl/>
              <w:jc w:val="center"/>
              <w:rPr>
                <w:rFonts w:ascii="標楷體" w:hAnsi="標楷體" w:cs="新細明體"/>
                <w:color w:val="000000"/>
                <w:kern w:val="0"/>
                <w:sz w:val="28"/>
                <w:szCs w:val="28"/>
              </w:rPr>
            </w:pPr>
            <w:r w:rsidRPr="001A21D7">
              <w:rPr>
                <w:rFonts w:ascii="標楷體" w:hAnsi="標楷體" w:cs="新細明體" w:hint="eastAsia"/>
                <w:color w:val="000000"/>
                <w:kern w:val="0"/>
                <w:sz w:val="28"/>
                <w:szCs w:val="28"/>
                <w:u w:val="single"/>
              </w:rPr>
              <w:t>刑後監護</w:t>
            </w:r>
            <w:r w:rsidRPr="001A21D7">
              <w:rPr>
                <w:rFonts w:ascii="標楷體" w:hAnsi="標楷體" w:cs="新細明體" w:hint="eastAsia"/>
                <w:color w:val="000000"/>
                <w:kern w:val="0"/>
                <w:sz w:val="28"/>
                <w:szCs w:val="28"/>
              </w:rPr>
              <w:t>件數</w:t>
            </w:r>
          </w:p>
        </w:tc>
        <w:tc>
          <w:tcPr>
            <w:tcW w:w="0" w:type="auto"/>
            <w:shd w:val="clear" w:color="000000" w:fill="F2F2F2"/>
            <w:vAlign w:val="center"/>
            <w:hideMark/>
          </w:tcPr>
          <w:p w:rsidR="002A41FF" w:rsidRPr="001A21D7" w:rsidRDefault="002A41FF" w:rsidP="009B2AF8">
            <w:pPr>
              <w:widowControl/>
              <w:jc w:val="center"/>
              <w:rPr>
                <w:rFonts w:ascii="標楷體" w:hAnsi="標楷體" w:cs="新細明體"/>
                <w:color w:val="000000"/>
                <w:kern w:val="0"/>
                <w:sz w:val="28"/>
                <w:szCs w:val="28"/>
              </w:rPr>
            </w:pPr>
            <w:r w:rsidRPr="001A21D7">
              <w:rPr>
                <w:rFonts w:ascii="標楷體" w:hAnsi="標楷體" w:cs="新細明體" w:hint="eastAsia"/>
                <w:color w:val="000000"/>
                <w:kern w:val="0"/>
                <w:sz w:val="28"/>
                <w:szCs w:val="28"/>
                <w:u w:val="single"/>
              </w:rPr>
              <w:t>刑前監護</w:t>
            </w:r>
            <w:r w:rsidRPr="001A21D7">
              <w:rPr>
                <w:rFonts w:ascii="標楷體" w:hAnsi="標楷體" w:cs="新細明體" w:hint="eastAsia"/>
                <w:color w:val="000000"/>
                <w:kern w:val="0"/>
                <w:sz w:val="28"/>
                <w:szCs w:val="28"/>
              </w:rPr>
              <w:t>比率(%)</w:t>
            </w:r>
          </w:p>
        </w:tc>
        <w:tc>
          <w:tcPr>
            <w:tcW w:w="0" w:type="auto"/>
            <w:shd w:val="clear" w:color="000000" w:fill="F2F2F2"/>
            <w:vAlign w:val="center"/>
            <w:hideMark/>
          </w:tcPr>
          <w:p w:rsidR="002A41FF" w:rsidRPr="001A21D7" w:rsidRDefault="002A41FF" w:rsidP="009B2AF8">
            <w:pPr>
              <w:widowControl/>
              <w:jc w:val="center"/>
              <w:rPr>
                <w:rFonts w:ascii="標楷體" w:hAnsi="標楷體" w:cs="新細明體"/>
                <w:color w:val="000000"/>
                <w:kern w:val="0"/>
                <w:sz w:val="28"/>
                <w:szCs w:val="28"/>
              </w:rPr>
            </w:pPr>
            <w:r w:rsidRPr="001A21D7">
              <w:rPr>
                <w:rFonts w:ascii="標楷體" w:hAnsi="標楷體" w:cs="新細明體" w:hint="eastAsia"/>
                <w:color w:val="000000"/>
                <w:kern w:val="0"/>
                <w:sz w:val="28"/>
                <w:szCs w:val="28"/>
                <w:u w:val="single"/>
              </w:rPr>
              <w:t>刑後監護</w:t>
            </w:r>
            <w:r w:rsidRPr="001A21D7">
              <w:rPr>
                <w:rFonts w:ascii="標楷體" w:hAnsi="標楷體" w:cs="新細明體" w:hint="eastAsia"/>
                <w:color w:val="000000"/>
                <w:kern w:val="0"/>
                <w:sz w:val="28"/>
                <w:szCs w:val="28"/>
              </w:rPr>
              <w:t>比率(%)</w:t>
            </w:r>
          </w:p>
        </w:tc>
      </w:tr>
      <w:tr w:rsidR="002A41FF" w:rsidRPr="001A21D7" w:rsidTr="002A41FF">
        <w:tc>
          <w:tcPr>
            <w:tcW w:w="0" w:type="auto"/>
            <w:shd w:val="clear" w:color="000000" w:fill="F2F2F2"/>
            <w:noWrap/>
            <w:vAlign w:val="center"/>
            <w:hideMark/>
          </w:tcPr>
          <w:p w:rsidR="002A41FF" w:rsidRPr="001A21D7" w:rsidRDefault="002A41FF" w:rsidP="009B2AF8">
            <w:pPr>
              <w:widowControl/>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102年</w:t>
            </w:r>
          </w:p>
        </w:tc>
        <w:tc>
          <w:tcPr>
            <w:tcW w:w="0" w:type="auto"/>
            <w:shd w:val="clear" w:color="000000" w:fill="F2F2F2"/>
            <w:noWrap/>
            <w:vAlign w:val="center"/>
            <w:hideMark/>
          </w:tcPr>
          <w:p w:rsidR="002A41FF" w:rsidRPr="001A21D7" w:rsidRDefault="002A41FF" w:rsidP="009B2AF8">
            <w:pPr>
              <w:widowControl/>
              <w:jc w:val="center"/>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26</w:t>
            </w:r>
          </w:p>
        </w:tc>
        <w:tc>
          <w:tcPr>
            <w:tcW w:w="0" w:type="auto"/>
            <w:shd w:val="clear" w:color="000000" w:fill="F2F2F2"/>
            <w:noWrap/>
            <w:vAlign w:val="center"/>
            <w:hideMark/>
          </w:tcPr>
          <w:p w:rsidR="002A41FF" w:rsidRPr="001A21D7" w:rsidRDefault="002A41FF" w:rsidP="009B2AF8">
            <w:pPr>
              <w:widowControl/>
              <w:jc w:val="center"/>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79</w:t>
            </w:r>
          </w:p>
        </w:tc>
        <w:tc>
          <w:tcPr>
            <w:tcW w:w="0" w:type="auto"/>
            <w:shd w:val="clear" w:color="000000" w:fill="F2F2F2"/>
            <w:vAlign w:val="center"/>
            <w:hideMark/>
          </w:tcPr>
          <w:p w:rsidR="002A41FF" w:rsidRPr="001A21D7" w:rsidRDefault="002A41FF" w:rsidP="009B2AF8">
            <w:pPr>
              <w:widowControl/>
              <w:jc w:val="right"/>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24.76%</w:t>
            </w:r>
          </w:p>
        </w:tc>
        <w:tc>
          <w:tcPr>
            <w:tcW w:w="0" w:type="auto"/>
            <w:shd w:val="clear" w:color="000000" w:fill="F2F2F2"/>
            <w:vAlign w:val="center"/>
            <w:hideMark/>
          </w:tcPr>
          <w:p w:rsidR="002A41FF" w:rsidRPr="001A21D7" w:rsidRDefault="002A41FF" w:rsidP="009B2AF8">
            <w:pPr>
              <w:widowControl/>
              <w:jc w:val="right"/>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75.24%</w:t>
            </w:r>
          </w:p>
        </w:tc>
      </w:tr>
      <w:tr w:rsidR="002A41FF" w:rsidRPr="001A21D7" w:rsidTr="002A41FF">
        <w:tc>
          <w:tcPr>
            <w:tcW w:w="0" w:type="auto"/>
            <w:shd w:val="clear" w:color="000000" w:fill="F2F2F2"/>
            <w:noWrap/>
            <w:vAlign w:val="center"/>
            <w:hideMark/>
          </w:tcPr>
          <w:p w:rsidR="002A41FF" w:rsidRPr="001A21D7" w:rsidRDefault="002A41FF" w:rsidP="009B2AF8">
            <w:pPr>
              <w:widowControl/>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103年</w:t>
            </w:r>
          </w:p>
        </w:tc>
        <w:tc>
          <w:tcPr>
            <w:tcW w:w="0" w:type="auto"/>
            <w:shd w:val="clear" w:color="000000" w:fill="F2F2F2"/>
            <w:vAlign w:val="center"/>
            <w:hideMark/>
          </w:tcPr>
          <w:p w:rsidR="002A41FF" w:rsidRPr="001A21D7" w:rsidRDefault="002A41FF" w:rsidP="009B2AF8">
            <w:pPr>
              <w:widowControl/>
              <w:jc w:val="center"/>
              <w:rPr>
                <w:rFonts w:ascii="標楷體" w:hAnsi="標楷體" w:cs="新細明體"/>
                <w:bCs/>
                <w:kern w:val="0"/>
                <w:sz w:val="28"/>
                <w:szCs w:val="28"/>
              </w:rPr>
            </w:pPr>
            <w:r w:rsidRPr="001A21D7">
              <w:rPr>
                <w:rFonts w:ascii="標楷體" w:hAnsi="標楷體" w:cs="新細明體" w:hint="eastAsia"/>
                <w:bCs/>
                <w:kern w:val="0"/>
                <w:sz w:val="28"/>
                <w:szCs w:val="28"/>
              </w:rPr>
              <w:t>32</w:t>
            </w:r>
          </w:p>
        </w:tc>
        <w:tc>
          <w:tcPr>
            <w:tcW w:w="0" w:type="auto"/>
            <w:shd w:val="clear" w:color="000000" w:fill="F2F2F2"/>
            <w:vAlign w:val="center"/>
            <w:hideMark/>
          </w:tcPr>
          <w:p w:rsidR="002A41FF" w:rsidRPr="001A21D7" w:rsidRDefault="002A41FF" w:rsidP="009B2AF8">
            <w:pPr>
              <w:widowControl/>
              <w:jc w:val="center"/>
              <w:rPr>
                <w:rFonts w:ascii="標楷體" w:hAnsi="標楷體" w:cs="新細明體"/>
                <w:bCs/>
                <w:kern w:val="0"/>
                <w:sz w:val="28"/>
                <w:szCs w:val="28"/>
              </w:rPr>
            </w:pPr>
            <w:r w:rsidRPr="001A21D7">
              <w:rPr>
                <w:rFonts w:ascii="標楷體" w:hAnsi="標楷體" w:cs="新細明體" w:hint="eastAsia"/>
                <w:bCs/>
                <w:kern w:val="0"/>
                <w:sz w:val="28"/>
                <w:szCs w:val="28"/>
              </w:rPr>
              <w:t>68</w:t>
            </w:r>
          </w:p>
        </w:tc>
        <w:tc>
          <w:tcPr>
            <w:tcW w:w="0" w:type="auto"/>
            <w:shd w:val="clear" w:color="000000" w:fill="F2F2F2"/>
            <w:vAlign w:val="center"/>
            <w:hideMark/>
          </w:tcPr>
          <w:p w:rsidR="002A41FF" w:rsidRPr="001A21D7" w:rsidRDefault="002A41FF" w:rsidP="009B2AF8">
            <w:pPr>
              <w:widowControl/>
              <w:jc w:val="right"/>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32.00%</w:t>
            </w:r>
          </w:p>
        </w:tc>
        <w:tc>
          <w:tcPr>
            <w:tcW w:w="0" w:type="auto"/>
            <w:shd w:val="clear" w:color="000000" w:fill="F2F2F2"/>
            <w:vAlign w:val="center"/>
            <w:hideMark/>
          </w:tcPr>
          <w:p w:rsidR="002A41FF" w:rsidRPr="001A21D7" w:rsidRDefault="002A41FF" w:rsidP="009B2AF8">
            <w:pPr>
              <w:widowControl/>
              <w:jc w:val="right"/>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68.00%</w:t>
            </w:r>
          </w:p>
        </w:tc>
      </w:tr>
      <w:tr w:rsidR="002A41FF" w:rsidRPr="001A21D7" w:rsidTr="002A41FF">
        <w:tc>
          <w:tcPr>
            <w:tcW w:w="0" w:type="auto"/>
            <w:shd w:val="clear" w:color="000000" w:fill="F2F2F2"/>
            <w:noWrap/>
            <w:vAlign w:val="center"/>
            <w:hideMark/>
          </w:tcPr>
          <w:p w:rsidR="002A41FF" w:rsidRPr="001A21D7" w:rsidRDefault="002A41FF" w:rsidP="009B2AF8">
            <w:pPr>
              <w:widowControl/>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104年</w:t>
            </w:r>
          </w:p>
        </w:tc>
        <w:tc>
          <w:tcPr>
            <w:tcW w:w="0" w:type="auto"/>
            <w:shd w:val="clear" w:color="000000" w:fill="F2F2F2"/>
            <w:vAlign w:val="center"/>
            <w:hideMark/>
          </w:tcPr>
          <w:p w:rsidR="002A41FF" w:rsidRPr="001A21D7" w:rsidRDefault="002A41FF" w:rsidP="009B2AF8">
            <w:pPr>
              <w:widowControl/>
              <w:jc w:val="center"/>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30</w:t>
            </w:r>
          </w:p>
        </w:tc>
        <w:tc>
          <w:tcPr>
            <w:tcW w:w="0" w:type="auto"/>
            <w:shd w:val="clear" w:color="000000" w:fill="F2F2F2"/>
            <w:vAlign w:val="center"/>
            <w:hideMark/>
          </w:tcPr>
          <w:p w:rsidR="002A41FF" w:rsidRPr="001A21D7" w:rsidRDefault="002A41FF" w:rsidP="009B2AF8">
            <w:pPr>
              <w:widowControl/>
              <w:jc w:val="center"/>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70</w:t>
            </w:r>
          </w:p>
        </w:tc>
        <w:tc>
          <w:tcPr>
            <w:tcW w:w="0" w:type="auto"/>
            <w:shd w:val="clear" w:color="000000" w:fill="F2F2F2"/>
            <w:vAlign w:val="center"/>
            <w:hideMark/>
          </w:tcPr>
          <w:p w:rsidR="002A41FF" w:rsidRPr="001A21D7" w:rsidRDefault="002A41FF" w:rsidP="009B2AF8">
            <w:pPr>
              <w:widowControl/>
              <w:jc w:val="right"/>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30.00%</w:t>
            </w:r>
          </w:p>
        </w:tc>
        <w:tc>
          <w:tcPr>
            <w:tcW w:w="0" w:type="auto"/>
            <w:shd w:val="clear" w:color="000000" w:fill="F2F2F2"/>
            <w:vAlign w:val="center"/>
            <w:hideMark/>
          </w:tcPr>
          <w:p w:rsidR="002A41FF" w:rsidRPr="001A21D7" w:rsidRDefault="002A41FF" w:rsidP="009B2AF8">
            <w:pPr>
              <w:widowControl/>
              <w:jc w:val="right"/>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70.00%</w:t>
            </w:r>
          </w:p>
        </w:tc>
      </w:tr>
      <w:tr w:rsidR="002A41FF" w:rsidRPr="001A21D7" w:rsidTr="002A41FF">
        <w:tc>
          <w:tcPr>
            <w:tcW w:w="0" w:type="auto"/>
            <w:shd w:val="clear" w:color="000000" w:fill="F2F2F2"/>
            <w:noWrap/>
            <w:vAlign w:val="center"/>
            <w:hideMark/>
          </w:tcPr>
          <w:p w:rsidR="002A41FF" w:rsidRPr="001A21D7" w:rsidRDefault="002A41FF" w:rsidP="009B2AF8">
            <w:pPr>
              <w:widowControl/>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105年</w:t>
            </w:r>
          </w:p>
        </w:tc>
        <w:tc>
          <w:tcPr>
            <w:tcW w:w="0" w:type="auto"/>
            <w:shd w:val="clear" w:color="000000" w:fill="F2F2F2"/>
            <w:noWrap/>
            <w:vAlign w:val="center"/>
            <w:hideMark/>
          </w:tcPr>
          <w:p w:rsidR="002A41FF" w:rsidRPr="001A21D7" w:rsidRDefault="002A41FF" w:rsidP="009B2AF8">
            <w:pPr>
              <w:widowControl/>
              <w:jc w:val="center"/>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36</w:t>
            </w:r>
          </w:p>
        </w:tc>
        <w:tc>
          <w:tcPr>
            <w:tcW w:w="0" w:type="auto"/>
            <w:shd w:val="clear" w:color="000000" w:fill="F2F2F2"/>
            <w:noWrap/>
            <w:vAlign w:val="center"/>
            <w:hideMark/>
          </w:tcPr>
          <w:p w:rsidR="002A41FF" w:rsidRPr="001A21D7" w:rsidRDefault="002A41FF" w:rsidP="009B2AF8">
            <w:pPr>
              <w:widowControl/>
              <w:jc w:val="center"/>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87</w:t>
            </w:r>
          </w:p>
        </w:tc>
        <w:tc>
          <w:tcPr>
            <w:tcW w:w="0" w:type="auto"/>
            <w:shd w:val="clear" w:color="000000" w:fill="F2F2F2"/>
            <w:vAlign w:val="center"/>
            <w:hideMark/>
          </w:tcPr>
          <w:p w:rsidR="002A41FF" w:rsidRPr="001A21D7" w:rsidRDefault="002A41FF" w:rsidP="009B2AF8">
            <w:pPr>
              <w:widowControl/>
              <w:jc w:val="right"/>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29.27%</w:t>
            </w:r>
          </w:p>
        </w:tc>
        <w:tc>
          <w:tcPr>
            <w:tcW w:w="0" w:type="auto"/>
            <w:shd w:val="clear" w:color="000000" w:fill="F2F2F2"/>
            <w:vAlign w:val="center"/>
            <w:hideMark/>
          </w:tcPr>
          <w:p w:rsidR="002A41FF" w:rsidRPr="001A21D7" w:rsidRDefault="002A41FF" w:rsidP="009B2AF8">
            <w:pPr>
              <w:widowControl/>
              <w:jc w:val="right"/>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70.73%</w:t>
            </w:r>
          </w:p>
        </w:tc>
      </w:tr>
      <w:tr w:rsidR="002A41FF" w:rsidRPr="001A21D7" w:rsidTr="002A41FF">
        <w:tc>
          <w:tcPr>
            <w:tcW w:w="0" w:type="auto"/>
            <w:shd w:val="clear" w:color="000000" w:fill="F2F2F2"/>
            <w:noWrap/>
            <w:vAlign w:val="center"/>
            <w:hideMark/>
          </w:tcPr>
          <w:p w:rsidR="002A41FF" w:rsidRPr="001A21D7" w:rsidRDefault="002A41FF" w:rsidP="009B2AF8">
            <w:pPr>
              <w:widowControl/>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106年</w:t>
            </w:r>
          </w:p>
        </w:tc>
        <w:tc>
          <w:tcPr>
            <w:tcW w:w="0" w:type="auto"/>
            <w:shd w:val="clear" w:color="000000" w:fill="F2F2F2"/>
            <w:vAlign w:val="center"/>
            <w:hideMark/>
          </w:tcPr>
          <w:p w:rsidR="002A41FF" w:rsidRPr="001A21D7" w:rsidRDefault="002A41FF" w:rsidP="009B2AF8">
            <w:pPr>
              <w:widowControl/>
              <w:jc w:val="center"/>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35</w:t>
            </w:r>
          </w:p>
        </w:tc>
        <w:tc>
          <w:tcPr>
            <w:tcW w:w="0" w:type="auto"/>
            <w:shd w:val="clear" w:color="000000" w:fill="F2F2F2"/>
            <w:vAlign w:val="center"/>
            <w:hideMark/>
          </w:tcPr>
          <w:p w:rsidR="002A41FF" w:rsidRPr="001A21D7" w:rsidRDefault="002A41FF" w:rsidP="009B2AF8">
            <w:pPr>
              <w:widowControl/>
              <w:jc w:val="center"/>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86</w:t>
            </w:r>
          </w:p>
        </w:tc>
        <w:tc>
          <w:tcPr>
            <w:tcW w:w="0" w:type="auto"/>
            <w:shd w:val="clear" w:color="000000" w:fill="F2F2F2"/>
            <w:vAlign w:val="center"/>
            <w:hideMark/>
          </w:tcPr>
          <w:p w:rsidR="002A41FF" w:rsidRPr="001A21D7" w:rsidRDefault="002A41FF" w:rsidP="009B2AF8">
            <w:pPr>
              <w:widowControl/>
              <w:jc w:val="right"/>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28.93%</w:t>
            </w:r>
          </w:p>
        </w:tc>
        <w:tc>
          <w:tcPr>
            <w:tcW w:w="0" w:type="auto"/>
            <w:shd w:val="clear" w:color="000000" w:fill="F2F2F2"/>
            <w:vAlign w:val="center"/>
            <w:hideMark/>
          </w:tcPr>
          <w:p w:rsidR="002A41FF" w:rsidRPr="001A21D7" w:rsidRDefault="002A41FF" w:rsidP="009B2AF8">
            <w:pPr>
              <w:widowControl/>
              <w:jc w:val="right"/>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71.07%</w:t>
            </w:r>
          </w:p>
        </w:tc>
      </w:tr>
      <w:tr w:rsidR="002A41FF" w:rsidRPr="001A21D7" w:rsidTr="002A41FF">
        <w:tc>
          <w:tcPr>
            <w:tcW w:w="0" w:type="auto"/>
            <w:shd w:val="clear" w:color="000000" w:fill="F2F2F2"/>
            <w:noWrap/>
            <w:vAlign w:val="center"/>
            <w:hideMark/>
          </w:tcPr>
          <w:p w:rsidR="002A41FF" w:rsidRPr="001A21D7" w:rsidRDefault="002A41FF" w:rsidP="009B2AF8">
            <w:pPr>
              <w:widowControl/>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107年1至9月底</w:t>
            </w:r>
          </w:p>
        </w:tc>
        <w:tc>
          <w:tcPr>
            <w:tcW w:w="0" w:type="auto"/>
            <w:shd w:val="clear" w:color="000000" w:fill="F2F2F2"/>
            <w:noWrap/>
            <w:vAlign w:val="center"/>
            <w:hideMark/>
          </w:tcPr>
          <w:p w:rsidR="002A41FF" w:rsidRPr="001A21D7" w:rsidRDefault="002A41FF" w:rsidP="009B2AF8">
            <w:pPr>
              <w:widowControl/>
              <w:jc w:val="center"/>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27</w:t>
            </w:r>
          </w:p>
        </w:tc>
        <w:tc>
          <w:tcPr>
            <w:tcW w:w="0" w:type="auto"/>
            <w:shd w:val="clear" w:color="000000" w:fill="F2F2F2"/>
            <w:noWrap/>
            <w:vAlign w:val="center"/>
            <w:hideMark/>
          </w:tcPr>
          <w:p w:rsidR="002A41FF" w:rsidRPr="001A21D7" w:rsidRDefault="002A41FF" w:rsidP="009B2AF8">
            <w:pPr>
              <w:widowControl/>
              <w:jc w:val="center"/>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41</w:t>
            </w:r>
          </w:p>
        </w:tc>
        <w:tc>
          <w:tcPr>
            <w:tcW w:w="0" w:type="auto"/>
            <w:shd w:val="clear" w:color="000000" w:fill="F2F2F2"/>
            <w:vAlign w:val="center"/>
            <w:hideMark/>
          </w:tcPr>
          <w:p w:rsidR="002A41FF" w:rsidRPr="001A21D7" w:rsidRDefault="002A41FF" w:rsidP="009B2AF8">
            <w:pPr>
              <w:widowControl/>
              <w:jc w:val="right"/>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39.71%</w:t>
            </w:r>
          </w:p>
        </w:tc>
        <w:tc>
          <w:tcPr>
            <w:tcW w:w="0" w:type="auto"/>
            <w:shd w:val="clear" w:color="000000" w:fill="F2F2F2"/>
            <w:vAlign w:val="center"/>
            <w:hideMark/>
          </w:tcPr>
          <w:p w:rsidR="002A41FF" w:rsidRPr="001A21D7" w:rsidRDefault="002A41FF" w:rsidP="009B2AF8">
            <w:pPr>
              <w:widowControl/>
              <w:jc w:val="right"/>
              <w:rPr>
                <w:rFonts w:ascii="標楷體" w:hAnsi="標楷體" w:cs="新細明體"/>
                <w:bCs/>
                <w:color w:val="000000"/>
                <w:kern w:val="0"/>
                <w:sz w:val="28"/>
                <w:szCs w:val="28"/>
              </w:rPr>
            </w:pPr>
            <w:r w:rsidRPr="001A21D7">
              <w:rPr>
                <w:rFonts w:ascii="標楷體" w:hAnsi="標楷體" w:cs="新細明體" w:hint="eastAsia"/>
                <w:bCs/>
                <w:color w:val="000000"/>
                <w:kern w:val="0"/>
                <w:sz w:val="28"/>
                <w:szCs w:val="28"/>
              </w:rPr>
              <w:t>60.29%</w:t>
            </w:r>
          </w:p>
        </w:tc>
      </w:tr>
      <w:tr w:rsidR="002A41FF" w:rsidRPr="001A21D7" w:rsidTr="002A41FF">
        <w:tc>
          <w:tcPr>
            <w:tcW w:w="0" w:type="auto"/>
            <w:shd w:val="clear" w:color="auto" w:fill="auto"/>
            <w:noWrap/>
            <w:vAlign w:val="center"/>
            <w:hideMark/>
          </w:tcPr>
          <w:p w:rsidR="002A41FF" w:rsidRPr="001A21D7" w:rsidRDefault="002A41FF" w:rsidP="009B2AF8">
            <w:pPr>
              <w:widowControl/>
              <w:jc w:val="center"/>
              <w:rPr>
                <w:rFonts w:ascii="標楷體" w:hAnsi="標楷體" w:cs="新細明體"/>
                <w:color w:val="000000"/>
                <w:kern w:val="0"/>
                <w:sz w:val="28"/>
                <w:szCs w:val="28"/>
              </w:rPr>
            </w:pPr>
            <w:r w:rsidRPr="001A21D7">
              <w:rPr>
                <w:rFonts w:ascii="標楷體" w:hAnsi="標楷體" w:cs="新細明體" w:hint="eastAsia"/>
                <w:color w:val="000000"/>
                <w:kern w:val="0"/>
                <w:sz w:val="28"/>
                <w:szCs w:val="28"/>
              </w:rPr>
              <w:t>小計</w:t>
            </w:r>
          </w:p>
        </w:tc>
        <w:tc>
          <w:tcPr>
            <w:tcW w:w="0" w:type="auto"/>
            <w:shd w:val="clear" w:color="auto" w:fill="auto"/>
            <w:noWrap/>
            <w:vAlign w:val="center"/>
            <w:hideMark/>
          </w:tcPr>
          <w:p w:rsidR="002A41FF" w:rsidRPr="001A21D7" w:rsidRDefault="002A41FF" w:rsidP="009B2AF8">
            <w:pPr>
              <w:widowControl/>
              <w:jc w:val="center"/>
              <w:rPr>
                <w:rFonts w:ascii="標楷體" w:hAnsi="標楷體" w:cs="新細明體"/>
                <w:color w:val="000000"/>
                <w:kern w:val="0"/>
                <w:sz w:val="28"/>
                <w:szCs w:val="28"/>
              </w:rPr>
            </w:pPr>
            <w:r w:rsidRPr="001A21D7">
              <w:rPr>
                <w:rFonts w:ascii="標楷體" w:hAnsi="標楷體" w:cs="新細明體" w:hint="eastAsia"/>
                <w:color w:val="000000"/>
                <w:kern w:val="0"/>
                <w:sz w:val="28"/>
                <w:szCs w:val="28"/>
              </w:rPr>
              <w:t>186</w:t>
            </w:r>
          </w:p>
        </w:tc>
        <w:tc>
          <w:tcPr>
            <w:tcW w:w="0" w:type="auto"/>
            <w:shd w:val="clear" w:color="auto" w:fill="auto"/>
            <w:noWrap/>
            <w:vAlign w:val="center"/>
            <w:hideMark/>
          </w:tcPr>
          <w:p w:rsidR="002A41FF" w:rsidRPr="001A21D7" w:rsidRDefault="002A41FF" w:rsidP="009B2AF8">
            <w:pPr>
              <w:widowControl/>
              <w:jc w:val="center"/>
              <w:rPr>
                <w:rFonts w:ascii="標楷體" w:hAnsi="標楷體" w:cs="新細明體"/>
                <w:color w:val="000000"/>
                <w:kern w:val="0"/>
                <w:sz w:val="28"/>
                <w:szCs w:val="28"/>
              </w:rPr>
            </w:pPr>
            <w:r w:rsidRPr="001A21D7">
              <w:rPr>
                <w:rFonts w:ascii="標楷體" w:hAnsi="標楷體" w:cs="新細明體" w:hint="eastAsia"/>
                <w:color w:val="000000"/>
                <w:kern w:val="0"/>
                <w:sz w:val="28"/>
                <w:szCs w:val="28"/>
              </w:rPr>
              <w:t>431</w:t>
            </w:r>
          </w:p>
        </w:tc>
        <w:tc>
          <w:tcPr>
            <w:tcW w:w="0" w:type="auto"/>
            <w:shd w:val="clear" w:color="auto" w:fill="auto"/>
            <w:vAlign w:val="center"/>
            <w:hideMark/>
          </w:tcPr>
          <w:p w:rsidR="002A41FF" w:rsidRPr="001A21D7" w:rsidRDefault="002A41FF" w:rsidP="009B2AF8">
            <w:pPr>
              <w:widowControl/>
              <w:jc w:val="right"/>
              <w:rPr>
                <w:rFonts w:ascii="標楷體" w:hAnsi="標楷體" w:cs="新細明體"/>
                <w:color w:val="000000"/>
                <w:kern w:val="0"/>
                <w:sz w:val="28"/>
                <w:szCs w:val="28"/>
              </w:rPr>
            </w:pPr>
            <w:r w:rsidRPr="001A21D7">
              <w:rPr>
                <w:rFonts w:ascii="標楷體" w:hAnsi="標楷體" w:cs="新細明體" w:hint="eastAsia"/>
                <w:color w:val="000000"/>
                <w:kern w:val="0"/>
                <w:sz w:val="28"/>
                <w:szCs w:val="28"/>
              </w:rPr>
              <w:t>30.15%</w:t>
            </w:r>
          </w:p>
        </w:tc>
        <w:tc>
          <w:tcPr>
            <w:tcW w:w="0" w:type="auto"/>
            <w:shd w:val="clear" w:color="auto" w:fill="auto"/>
            <w:vAlign w:val="center"/>
            <w:hideMark/>
          </w:tcPr>
          <w:p w:rsidR="002A41FF" w:rsidRPr="001A21D7" w:rsidRDefault="002A41FF" w:rsidP="009B2AF8">
            <w:pPr>
              <w:widowControl/>
              <w:jc w:val="right"/>
              <w:rPr>
                <w:rFonts w:ascii="標楷體" w:hAnsi="標楷體" w:cs="新細明體"/>
                <w:color w:val="000000"/>
                <w:kern w:val="0"/>
                <w:sz w:val="28"/>
                <w:szCs w:val="28"/>
              </w:rPr>
            </w:pPr>
            <w:r w:rsidRPr="001A21D7">
              <w:rPr>
                <w:rFonts w:ascii="標楷體" w:hAnsi="標楷體" w:cs="新細明體" w:hint="eastAsia"/>
                <w:color w:val="000000"/>
                <w:kern w:val="0"/>
                <w:sz w:val="28"/>
                <w:szCs w:val="28"/>
              </w:rPr>
              <w:t>69.85%</w:t>
            </w:r>
          </w:p>
        </w:tc>
      </w:tr>
    </w:tbl>
    <w:p w:rsidR="0008673B" w:rsidRPr="001A21D7" w:rsidRDefault="0008673B" w:rsidP="0008673B">
      <w:pPr>
        <w:pStyle w:val="4"/>
        <w:numPr>
          <w:ilvl w:val="0"/>
          <w:numId w:val="0"/>
        </w:numPr>
        <w:ind w:left="1043"/>
        <w:jc w:val="right"/>
        <w:rPr>
          <w:sz w:val="24"/>
          <w:szCs w:val="24"/>
        </w:rPr>
      </w:pPr>
      <w:r w:rsidRPr="001A21D7">
        <w:rPr>
          <w:rFonts w:hint="eastAsia"/>
          <w:sz w:val="24"/>
          <w:szCs w:val="24"/>
        </w:rPr>
        <w:t>資料來源：法務部</w:t>
      </w:r>
    </w:p>
    <w:p w:rsidR="00F43FEC" w:rsidRPr="00F43FEC" w:rsidRDefault="00F43FEC" w:rsidP="00F43FEC">
      <w:pPr>
        <w:numPr>
          <w:ilvl w:val="3"/>
          <w:numId w:val="1"/>
        </w:numPr>
        <w:ind w:left="1700" w:hanging="680"/>
        <w:jc w:val="both"/>
        <w:outlineLvl w:val="3"/>
        <w:rPr>
          <w:rFonts w:ascii="標楷體" w:hAnsi="Arial"/>
          <w:szCs w:val="36"/>
        </w:rPr>
      </w:pPr>
      <w:r w:rsidRPr="00F43FEC">
        <w:rPr>
          <w:rFonts w:ascii="標楷體" w:hAnsi="Arial" w:hint="eastAsia"/>
          <w:szCs w:val="36"/>
        </w:rPr>
        <w:t>司法處遇後端部分，除可參考德國行為監督處分外，美國加州「</w:t>
      </w:r>
      <w:r w:rsidRPr="00F43FEC">
        <w:rPr>
          <w:rFonts w:ascii="標楷體" w:hAnsi="Arial" w:hint="eastAsia"/>
          <w:szCs w:val="36"/>
          <w:u w:val="single"/>
        </w:rPr>
        <w:t>司法假釋</w:t>
      </w:r>
      <w:r w:rsidR="0029328D">
        <w:rPr>
          <w:rFonts w:ascii="標楷體" w:hAnsi="Arial" w:hint="eastAsia"/>
          <w:szCs w:val="36"/>
          <w:u w:val="single"/>
        </w:rPr>
        <w:t>放</w:t>
      </w:r>
      <w:r w:rsidRPr="00F43FEC">
        <w:rPr>
          <w:rFonts w:ascii="標楷體" w:hAnsi="Arial" w:hint="eastAsia"/>
          <w:szCs w:val="36"/>
          <w:u w:val="single"/>
        </w:rPr>
        <w:t>程序</w:t>
      </w:r>
      <w:r w:rsidRPr="00F43FEC">
        <w:rPr>
          <w:rFonts w:ascii="標楷體" w:hAnsi="Arial" w:hint="eastAsia"/>
          <w:szCs w:val="36"/>
        </w:rPr>
        <w:t>」(Forensic Conditional Release Program，簡稱CONREP)，附條件釋放精障受刑人，配合具有實效性與標準化的社區門診治療，可兼顧公眾利益與病患利益之平衡，並落實對精障者社區治療及監督，該制度流程為先經醫院治療評估可回歸社會時，經受處分人同意（受處分人須充分瞭解治療條件，並同意遵守相關規定），由醫院向州假釋委員會提出個案治療處遇計畫的評估報告。處遇計畫包括引介醫療、職訓、住居所及各項監督，值得參考。</w:t>
      </w:r>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本院審酌認為：</w:t>
      </w:r>
    </w:p>
    <w:p w:rsidR="00F43FEC" w:rsidRPr="00F43FEC" w:rsidRDefault="00F43FEC" w:rsidP="00CD3680">
      <w:pPr>
        <w:pStyle w:val="4"/>
      </w:pPr>
      <w:r w:rsidRPr="00F43FEC">
        <w:rPr>
          <w:rFonts w:hint="eastAsia"/>
        </w:rPr>
        <w:t>德國刑法第63條類似於我國的監護處分。惟由前開說明可知，德國執行精神病院收容處分後，</w:t>
      </w:r>
      <w:r w:rsidRPr="00F43FEC">
        <w:rPr>
          <w:rFonts w:hint="eastAsia"/>
        </w:rPr>
        <w:lastRenderedPageBreak/>
        <w:t>擬釋放者如仍具有社會危險性，須對其為行為監督處分。受行為監督處分</w:t>
      </w:r>
      <w:r w:rsidR="00CD3680">
        <w:rPr>
          <w:rFonts w:hint="eastAsia"/>
        </w:rPr>
        <w:t>者</w:t>
      </w:r>
      <w:r w:rsidRPr="00F43FEC">
        <w:rPr>
          <w:rFonts w:hint="eastAsia"/>
        </w:rPr>
        <w:t>如有違反</w:t>
      </w:r>
      <w:r w:rsidR="00CD3680" w:rsidRPr="00F43FEC">
        <w:rPr>
          <w:rFonts w:hint="eastAsia"/>
        </w:rPr>
        <w:t>指示（例如維持穩定的治療或居於適當的處所）</w:t>
      </w:r>
      <w:r w:rsidRPr="00F43FEC">
        <w:rPr>
          <w:rFonts w:hint="eastAsia"/>
        </w:rPr>
        <w:t>情事，需持續接受行為監督或受刑事制裁，透過行為監督制度，協助</w:t>
      </w:r>
      <w:r w:rsidR="00CD3680">
        <w:rPr>
          <w:rFonts w:hint="eastAsia"/>
        </w:rPr>
        <w:t>其等</w:t>
      </w:r>
      <w:r w:rsidRPr="00F43FEC">
        <w:rPr>
          <w:rFonts w:hint="eastAsia"/>
        </w:rPr>
        <w:t>返回社會後持續接受治療。然反觀我國監護處分的實施狀況，</w:t>
      </w:r>
      <w:r w:rsidR="00CD3680" w:rsidRPr="00CD3680">
        <w:rPr>
          <w:rFonts w:hint="eastAsia"/>
        </w:rPr>
        <w:t>最多在精神醫療院所</w:t>
      </w:r>
      <w:r w:rsidR="00CD3680">
        <w:rPr>
          <w:rFonts w:hint="eastAsia"/>
        </w:rPr>
        <w:t>住院</w:t>
      </w:r>
      <w:r w:rsidR="00CD3680" w:rsidRPr="00CD3680">
        <w:rPr>
          <w:rFonts w:hint="eastAsia"/>
        </w:rPr>
        <w:t>5年。監護處分期滿後並無行為監督或社區監督之法律規範，</w:t>
      </w:r>
      <w:r w:rsidR="00CD3680">
        <w:rPr>
          <w:rFonts w:hint="eastAsia"/>
        </w:rPr>
        <w:t>欠缺其</w:t>
      </w:r>
      <w:r w:rsidR="00CD3680" w:rsidRPr="00CD3680">
        <w:rPr>
          <w:rFonts w:hint="eastAsia"/>
        </w:rPr>
        <w:t>他</w:t>
      </w:r>
      <w:r w:rsidR="00CD3680">
        <w:rPr>
          <w:rFonts w:hint="eastAsia"/>
        </w:rPr>
        <w:t>彈性</w:t>
      </w:r>
      <w:r w:rsidR="00CD3680" w:rsidRPr="00CD3680">
        <w:rPr>
          <w:rFonts w:hint="eastAsia"/>
        </w:rPr>
        <w:t>替代</w:t>
      </w:r>
      <w:r w:rsidR="00CD3680">
        <w:rPr>
          <w:rFonts w:hint="eastAsia"/>
        </w:rPr>
        <w:t>措施</w:t>
      </w:r>
      <w:r w:rsidR="00CD3680" w:rsidRPr="00CD3680">
        <w:rPr>
          <w:rFonts w:hint="eastAsia"/>
        </w:rPr>
        <w:t>（如社區強制治療、強制門診追蹤、行為約束監督等）</w:t>
      </w:r>
      <w:r w:rsidR="00CD3680">
        <w:rPr>
          <w:rFonts w:hint="eastAsia"/>
        </w:rPr>
        <w:t>，</w:t>
      </w:r>
      <w:r w:rsidR="001A1292">
        <w:rPr>
          <w:rFonts w:hint="eastAsia"/>
        </w:rPr>
        <w:t>且</w:t>
      </w:r>
      <w:r w:rsidRPr="00F43FEC">
        <w:rPr>
          <w:rFonts w:hint="eastAsia"/>
        </w:rPr>
        <w:t>醫療機構經常因受處分人病情已獲得控制而建議出院，但</w:t>
      </w:r>
      <w:r w:rsidR="00CD3680">
        <w:rPr>
          <w:rFonts w:hint="eastAsia"/>
        </w:rPr>
        <w:t>高風險之受處分人</w:t>
      </w:r>
      <w:r w:rsidRPr="00F43FEC">
        <w:rPr>
          <w:rFonts w:hint="eastAsia"/>
        </w:rPr>
        <w:t>出院後缺乏司法監督及強制措施</w:t>
      </w:r>
      <w:r w:rsidR="00CD3680">
        <w:rPr>
          <w:rFonts w:hint="eastAsia"/>
        </w:rPr>
        <w:t>。</w:t>
      </w:r>
      <w:r w:rsidRPr="00F43FEC">
        <w:rPr>
          <w:rFonts w:hint="eastAsia"/>
        </w:rPr>
        <w:t>實已形成社會安全網的漏洞，此一情形，值得法務部正視。</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又</w:t>
      </w:r>
      <w:r w:rsidR="00CD3680">
        <w:rPr>
          <w:rFonts w:ascii="標楷體" w:hAnsi="Arial" w:hint="eastAsia"/>
          <w:szCs w:val="36"/>
        </w:rPr>
        <w:t>，</w:t>
      </w:r>
      <w:r w:rsidRPr="00F43FEC">
        <w:rPr>
          <w:rFonts w:ascii="標楷體" w:hAnsi="Arial" w:hint="eastAsia"/>
          <w:szCs w:val="36"/>
        </w:rPr>
        <w:t>目前各監所的假釋審查，除妨害性自主的受刑人以外，一般精障受刑人無需經精神評估即可報請保釋。未妥適評估其是否具有再犯危險因子（如家庭支持</w:t>
      </w:r>
      <w:r w:rsidR="001A1292">
        <w:rPr>
          <w:rFonts w:ascii="標楷體" w:hAnsi="Arial" w:hint="eastAsia"/>
          <w:szCs w:val="36"/>
        </w:rPr>
        <w:t>是否</w:t>
      </w:r>
      <w:r w:rsidRPr="00F43FEC">
        <w:rPr>
          <w:rFonts w:ascii="標楷體" w:hAnsi="Arial" w:hint="eastAsia"/>
          <w:szCs w:val="36"/>
        </w:rPr>
        <w:t>足</w:t>
      </w:r>
      <w:r w:rsidR="001A1292">
        <w:rPr>
          <w:rFonts w:ascii="標楷體" w:hAnsi="Arial" w:hint="eastAsia"/>
          <w:szCs w:val="36"/>
        </w:rPr>
        <w:t>夠</w:t>
      </w:r>
      <w:r w:rsidRPr="00F43FEC">
        <w:rPr>
          <w:rFonts w:ascii="標楷體" w:hAnsi="Arial" w:hint="eastAsia"/>
          <w:szCs w:val="36"/>
        </w:rPr>
        <w:t>、</w:t>
      </w:r>
      <w:r w:rsidR="001A1292">
        <w:rPr>
          <w:rFonts w:ascii="標楷體" w:hAnsi="Arial" w:hint="eastAsia"/>
          <w:szCs w:val="36"/>
        </w:rPr>
        <w:t>有無</w:t>
      </w:r>
      <w:r w:rsidRPr="00F43FEC">
        <w:rPr>
          <w:rFonts w:ascii="標楷體" w:hAnsi="Arial" w:hint="eastAsia"/>
          <w:szCs w:val="36"/>
        </w:rPr>
        <w:t>藥物濫用、反社會人格等），即可能回歸社會。詢據法務部矯正署周副署長亦表示：假釋除了妨害性自主的受刑人必須經評估外，其他依監所內的表現報請假釋審查委員會審查，一般的精神障礙受刑人依法無需經過精神評估。如無法源依據，增加精神評估作為報請假釋的條件，可能會有爭議等語。足見司法實務在精障犯罪者的處遇上，未積極運用緩起訴、緩刑及假釋等前後端機制，附加社區治療、門診追蹤、行為約束監督等，強制其等接受治療或進行行為矯治，以減低社會危險性，亦值得檢討。</w:t>
      </w:r>
    </w:p>
    <w:p w:rsidR="00F43FEC" w:rsidRPr="00F43FEC" w:rsidRDefault="00CD3680" w:rsidP="00F43FEC">
      <w:pPr>
        <w:numPr>
          <w:ilvl w:val="3"/>
          <w:numId w:val="1"/>
        </w:numPr>
        <w:jc w:val="both"/>
        <w:outlineLvl w:val="3"/>
        <w:rPr>
          <w:rFonts w:ascii="標楷體" w:hAnsi="Arial"/>
          <w:szCs w:val="36"/>
        </w:rPr>
      </w:pPr>
      <w:r>
        <w:rPr>
          <w:rFonts w:ascii="標楷體" w:hAnsi="Arial" w:hint="eastAsia"/>
          <w:szCs w:val="36"/>
        </w:rPr>
        <w:t>至於</w:t>
      </w:r>
      <w:r w:rsidR="00F43FEC" w:rsidRPr="00F43FEC">
        <w:rPr>
          <w:rFonts w:ascii="標楷體" w:hAnsi="Arial" w:hint="eastAsia"/>
          <w:szCs w:val="36"/>
        </w:rPr>
        <w:t>是否引進德國之行為監督制度一節，詢據法務部表示仍有審慎通盤考量的必要。本院亦認為，相關制度涉及程序設計、權利救濟、組織及人員</w:t>
      </w:r>
      <w:r w:rsidR="00F43FEC" w:rsidRPr="00F43FEC">
        <w:rPr>
          <w:rFonts w:ascii="標楷體" w:hAnsi="Arial" w:hint="eastAsia"/>
          <w:szCs w:val="36"/>
        </w:rPr>
        <w:lastRenderedPageBreak/>
        <w:t>配置等，須考慮之因素及面向甚多，並非一蹴可</w:t>
      </w:r>
      <w:r w:rsidR="00B775C2">
        <w:rPr>
          <w:rFonts w:ascii="標楷體" w:hAnsi="Arial" w:hint="eastAsia"/>
          <w:szCs w:val="36"/>
        </w:rPr>
        <w:t>幾</w:t>
      </w:r>
      <w:r w:rsidR="00F43FEC" w:rsidRPr="00F43FEC">
        <w:rPr>
          <w:rFonts w:ascii="標楷體" w:hAnsi="Arial" w:hint="eastAsia"/>
          <w:szCs w:val="36"/>
        </w:rPr>
        <w:t>。且詢據各醫療院所表示，醫療機構執行監護處分期滿前，均由醫療團隊確認個案病況穩定程度，並擬具後續處遇建議；法務部亦於102年函請高檢署督導各檢察機關落實對受監護人精神疾病、反社會人格及其他影響再犯危險之特質加以評估，對於有高危險性者，並應通知警政及衛政單位後續追蹤輔導等</w:t>
      </w:r>
      <w:r w:rsidR="00F43FEC" w:rsidRPr="00F43FEC">
        <w:rPr>
          <w:rFonts w:ascii="標楷體" w:hAnsi="Arial"/>
          <w:szCs w:val="36"/>
          <w:vertAlign w:val="superscript"/>
        </w:rPr>
        <w:footnoteReference w:id="29"/>
      </w:r>
      <w:r w:rsidR="00F43FEC" w:rsidRPr="00F43FEC">
        <w:rPr>
          <w:rFonts w:ascii="標楷體" w:hAnsi="Arial" w:hint="eastAsia"/>
          <w:szCs w:val="36"/>
        </w:rPr>
        <w:t>，已有具體作為。衡酌現行刑事司法及精神衛生機制中之保護管束、更生保護，及精神衛生法之通報或強制住院治療之申請等，均可作為精障犯罪者離開矯正機關或監護機構後之配套措施。是以，重點應在於如何針對實務運作面諸多不足之處，借鏡國外推動社區司法精神醫療服務之具體作法，建立妥善的個案管理機制，有效整合並落實運用既有制度，發展過渡或中介的處遇模式以確保治療效果，作為協助</w:t>
      </w:r>
      <w:r w:rsidR="002A3A9C">
        <w:rPr>
          <w:rFonts w:ascii="標楷體" w:hAnsi="Arial" w:hint="eastAsia"/>
          <w:szCs w:val="36"/>
        </w:rPr>
        <w:t>精障犯罪者</w:t>
      </w:r>
      <w:r w:rsidR="00F43FEC" w:rsidRPr="00F43FEC">
        <w:rPr>
          <w:rFonts w:ascii="標楷體" w:hAnsi="Arial" w:hint="eastAsia"/>
          <w:szCs w:val="36"/>
        </w:rPr>
        <w:t>監護處所或出獄後持續治療、控制精障者犯罪風險因子。對此而言，法務部允宜協調衛福部及相關機關檢討研議具體方案，並落實執行。</w:t>
      </w:r>
    </w:p>
    <w:p w:rsidR="00F43FEC" w:rsidRPr="00F43FEC" w:rsidRDefault="00F43FEC" w:rsidP="00F43FEC">
      <w:pPr>
        <w:numPr>
          <w:ilvl w:val="1"/>
          <w:numId w:val="1"/>
        </w:numPr>
        <w:kinsoku w:val="0"/>
        <w:jc w:val="both"/>
        <w:outlineLvl w:val="1"/>
        <w:rPr>
          <w:rFonts w:ascii="標楷體" w:hAnsi="Arial"/>
          <w:b/>
          <w:bCs/>
          <w:kern w:val="0"/>
          <w:szCs w:val="48"/>
        </w:rPr>
      </w:pPr>
      <w:bookmarkStart w:id="103" w:name="_Toc1806243"/>
      <w:r w:rsidRPr="00F43FEC">
        <w:rPr>
          <w:rFonts w:ascii="標楷體" w:hAnsi="Arial" w:hint="eastAsia"/>
          <w:b/>
          <w:bCs/>
          <w:kern w:val="0"/>
          <w:szCs w:val="48"/>
        </w:rPr>
        <w:t>實證研究顯示，</w:t>
      </w:r>
      <w:r w:rsidR="002A3A9C">
        <w:rPr>
          <w:rFonts w:ascii="標楷體" w:hAnsi="Arial" w:hint="eastAsia"/>
          <w:b/>
          <w:bCs/>
          <w:kern w:val="0"/>
          <w:szCs w:val="48"/>
        </w:rPr>
        <w:t>精障犯罪者</w:t>
      </w:r>
      <w:r w:rsidR="00615DD1">
        <w:rPr>
          <w:rFonts w:ascii="標楷體" w:hAnsi="Arial" w:hint="eastAsia"/>
          <w:b/>
          <w:bCs/>
          <w:kern w:val="0"/>
          <w:szCs w:val="48"/>
        </w:rPr>
        <w:t>復歸社會後</w:t>
      </w:r>
      <w:r w:rsidRPr="00F43FEC">
        <w:rPr>
          <w:rFonts w:ascii="標楷體" w:hAnsi="Arial" w:hint="eastAsia"/>
          <w:b/>
          <w:bCs/>
          <w:kern w:val="0"/>
          <w:szCs w:val="48"/>
        </w:rPr>
        <w:t>之再犯風險與其是否接受規律治療、有無合併藥酒癮、家屬監督與支持程度、有無經濟及居住問題等因素息息相關。具高度再犯風險</w:t>
      </w:r>
      <w:r w:rsidR="00615DD1">
        <w:rPr>
          <w:rFonts w:ascii="標楷體" w:hAnsi="Arial" w:hint="eastAsia"/>
          <w:b/>
          <w:bCs/>
          <w:kern w:val="0"/>
          <w:szCs w:val="48"/>
        </w:rPr>
        <w:t>之受處分人出院時</w:t>
      </w:r>
      <w:r w:rsidRPr="00F43FEC">
        <w:rPr>
          <w:rFonts w:ascii="標楷體" w:hAnsi="Arial" w:hint="eastAsia"/>
          <w:b/>
          <w:bCs/>
          <w:kern w:val="0"/>
          <w:szCs w:val="48"/>
        </w:rPr>
        <w:t>，縱通報社區衛生體系接手，</w:t>
      </w:r>
      <w:r w:rsidR="00615DD1">
        <w:rPr>
          <w:rFonts w:ascii="標楷體" w:hAnsi="Arial" w:hint="eastAsia"/>
          <w:b/>
          <w:bCs/>
          <w:kern w:val="0"/>
          <w:szCs w:val="48"/>
        </w:rPr>
        <w:t>然</w:t>
      </w:r>
      <w:r w:rsidRPr="00F43FEC">
        <w:rPr>
          <w:rFonts w:ascii="標楷體" w:hAnsi="Arial" w:hint="eastAsia"/>
          <w:b/>
          <w:bCs/>
          <w:kern w:val="0"/>
          <w:szCs w:val="48"/>
        </w:rPr>
        <w:t>因公共衛生體系之追蹤及社區照護服務係針對一般精障人士，不但未涵蓋心神缺陷者（如智能障礙、人格違常患者），且欠缺司法強制力，加以精神鑑定資料、醫療紀錄等資料未建立完整的銜接機制</w:t>
      </w:r>
      <w:r w:rsidRPr="00F43FEC">
        <w:rPr>
          <w:rFonts w:ascii="標楷體" w:hAnsi="Arial" w:hint="eastAsia"/>
          <w:b/>
          <w:bCs/>
          <w:kern w:val="0"/>
          <w:szCs w:val="48"/>
        </w:rPr>
        <w:lastRenderedPageBreak/>
        <w:t>，在在成為社會安全網的漏洞。法務部宜參酌先進國家個案管理的概念，建立完善的復歸及銜接制度。</w:t>
      </w:r>
      <w:bookmarkEnd w:id="103"/>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精神障礙者的犯罪行為，大多是治療不足以及未有效管理所致。實證研究顯示，精神病犯合併藥酒癮、物質濫用及人格違常傾向等，其等受處分期間經常出現問題行為，後續治療狀況亦較不穩定，再犯風險較高；該等精神病犯回歸社區後，如面臨家屬不願承擔、醫療機構及社區支持不足、醫療供給失衡等困境，更可能成為社會中危險人物，產生再犯問題</w:t>
      </w:r>
      <w:r w:rsidR="004D1801">
        <w:rPr>
          <w:rFonts w:ascii="標楷體" w:hAnsi="Arial" w:hint="eastAsia"/>
          <w:b/>
          <w:bCs/>
          <w:kern w:val="0"/>
          <w:szCs w:val="36"/>
        </w:rPr>
        <w:t>：</w:t>
      </w:r>
    </w:p>
    <w:p w:rsidR="00F43FEC" w:rsidRPr="00F43FEC" w:rsidRDefault="00F43FEC" w:rsidP="002E3CF3">
      <w:pPr>
        <w:pStyle w:val="32"/>
        <w:ind w:left="1361" w:firstLine="680"/>
      </w:pPr>
      <w:r w:rsidRPr="00F43FEC">
        <w:rPr>
          <w:rFonts w:hint="eastAsia"/>
        </w:rPr>
        <w:t>一般民眾雖認為精障患者（尤指思覺失調症）與暴力犯罪有</w:t>
      </w:r>
      <w:r w:rsidR="00880FDA">
        <w:rPr>
          <w:rFonts w:hint="eastAsia"/>
        </w:rPr>
        <w:t>高</w:t>
      </w:r>
      <w:r w:rsidRPr="00F43FEC">
        <w:rPr>
          <w:rFonts w:hint="eastAsia"/>
        </w:rPr>
        <w:t>度關聯，但</w:t>
      </w:r>
      <w:r w:rsidR="00880FDA" w:rsidRPr="00F43FEC">
        <w:rPr>
          <w:rFonts w:hint="eastAsia"/>
        </w:rPr>
        <w:t>國內實證研究</w:t>
      </w:r>
      <w:r w:rsidR="00880FDA" w:rsidRPr="00F43FEC">
        <w:rPr>
          <w:vertAlign w:val="superscript"/>
        </w:rPr>
        <w:footnoteReference w:id="30"/>
      </w:r>
      <w:r w:rsidR="00880FDA" w:rsidRPr="00F43FEC">
        <w:rPr>
          <w:rFonts w:hint="eastAsia"/>
        </w:rPr>
        <w:t>發現</w:t>
      </w:r>
      <w:r w:rsidR="00880FDA">
        <w:rPr>
          <w:rFonts w:hint="eastAsia"/>
        </w:rPr>
        <w:t>，</w:t>
      </w:r>
      <w:r w:rsidRPr="00F43FEC">
        <w:rPr>
          <w:rFonts w:hint="eastAsia"/>
        </w:rPr>
        <w:t>精神病患</w:t>
      </w:r>
      <w:r w:rsidR="00880FDA">
        <w:rPr>
          <w:rFonts w:hint="eastAsia"/>
        </w:rPr>
        <w:t>如</w:t>
      </w:r>
      <w:r w:rsidRPr="00F43FEC">
        <w:rPr>
          <w:rFonts w:hint="eastAsia"/>
        </w:rPr>
        <w:t>接受規律治療，可降低其暴力傾向，其危險性與一般人並無差異</w:t>
      </w:r>
      <w:r w:rsidR="00B775C2">
        <w:rPr>
          <w:rFonts w:hint="eastAsia"/>
        </w:rPr>
        <w:t>，研究指出</w:t>
      </w:r>
      <w:r w:rsidRPr="00F43FEC">
        <w:rPr>
          <w:rFonts w:hint="eastAsia"/>
        </w:rPr>
        <w:t>：</w:t>
      </w:r>
    </w:p>
    <w:p w:rsidR="00F43FEC" w:rsidRPr="00F43FEC" w:rsidRDefault="00F43FEC" w:rsidP="002E3CF3">
      <w:pPr>
        <w:pStyle w:val="4"/>
      </w:pPr>
      <w:r w:rsidRPr="00F43FEC">
        <w:rPr>
          <w:rFonts w:hint="eastAsia"/>
        </w:rPr>
        <w:t>思覺失調症與再犯相關性未達顯著差異，治療可改善精障病患症狀及攻擊傾向。相反的，「未規則治療」與犯罪有極大相關，「間斷治療」相較「從未治療」及「持續治療」，再犯率皆較高。可見保持穩定治療對防止再犯的重要性。</w:t>
      </w:r>
    </w:p>
    <w:p w:rsidR="00F43FEC" w:rsidRPr="00F43FEC" w:rsidRDefault="00F43FEC" w:rsidP="002E3CF3">
      <w:pPr>
        <w:pStyle w:val="4"/>
      </w:pPr>
      <w:r w:rsidRPr="00F43FEC">
        <w:rPr>
          <w:rFonts w:hint="eastAsia"/>
        </w:rPr>
        <w:t>縱有持續治療，再犯率</w:t>
      </w:r>
      <w:r w:rsidR="00B775C2">
        <w:rPr>
          <w:rFonts w:hint="eastAsia"/>
        </w:rPr>
        <w:t>仍</w:t>
      </w:r>
      <w:r w:rsidRPr="00F43FEC">
        <w:rPr>
          <w:rFonts w:hint="eastAsia"/>
        </w:rPr>
        <w:t>需考量其他影響因子，諸如個案所罹患之精神疾病類型、是否合併有物質濫用、有無良好的家庭支持力及所處環境……等，例如經診斷為器質性精神病患中，高達83％</w:t>
      </w:r>
      <w:r w:rsidRPr="00F43FEC">
        <w:rPr>
          <w:rFonts w:hint="eastAsia"/>
        </w:rPr>
        <w:lastRenderedPageBreak/>
        <w:t>患者是物質誘發之精神障礙，顯示物質濫用與犯罪行為有高度相關。此外，精神症狀之有無、疾病是否處於急性期及是否有良好的藥物順從性，均可能影響其危險性及再犯可能性。</w:t>
      </w:r>
    </w:p>
    <w:p w:rsidR="00F43FEC" w:rsidRPr="00F43FEC" w:rsidRDefault="00F43FEC" w:rsidP="002E3CF3">
      <w:pPr>
        <w:pStyle w:val="4"/>
        <w:rPr>
          <w:sz w:val="24"/>
          <w:szCs w:val="24"/>
        </w:rPr>
      </w:pPr>
      <w:r w:rsidRPr="00F43FEC">
        <w:rPr>
          <w:rFonts w:hint="eastAsia"/>
        </w:rPr>
        <w:t>又據草屯療養院對該院受監護處分31名個案進行研究</w:t>
      </w:r>
      <w:r w:rsidRPr="00F43FEC">
        <w:rPr>
          <w:vertAlign w:val="superscript"/>
        </w:rPr>
        <w:footnoteReference w:id="31"/>
      </w:r>
      <w:r w:rsidRPr="00F43FEC">
        <w:rPr>
          <w:rFonts w:hint="eastAsia"/>
        </w:rPr>
        <w:t>，發現受監護處分人如有物質使用史，其人格違常（反社會人格），執行監護處分過程中較常出現問題行為（如攻擊、抽菸、操弄），有高比率之個案提早離開監護機構，且約僅半數的被處分人於監護處分結束後由家人接回</w:t>
      </w:r>
      <w:r w:rsidR="002E3CF3">
        <w:rPr>
          <w:rFonts w:hint="eastAsia"/>
        </w:rPr>
        <w:t>。</w:t>
      </w:r>
    </w:p>
    <w:p w:rsidR="00F43FEC" w:rsidRPr="00F43FEC" w:rsidRDefault="00F43FEC" w:rsidP="00F43FEC">
      <w:pPr>
        <w:numPr>
          <w:ilvl w:val="2"/>
          <w:numId w:val="1"/>
        </w:numPr>
        <w:kinsoku w:val="0"/>
        <w:jc w:val="both"/>
        <w:outlineLvl w:val="2"/>
        <w:rPr>
          <w:rFonts w:ascii="標楷體" w:hAnsi="Arial"/>
          <w:bCs/>
          <w:kern w:val="0"/>
          <w:szCs w:val="36"/>
        </w:rPr>
      </w:pPr>
      <w:r w:rsidRPr="00F43FEC">
        <w:rPr>
          <w:rFonts w:ascii="標楷體" w:hAnsi="Arial" w:hint="eastAsia"/>
          <w:b/>
          <w:bCs/>
          <w:kern w:val="0"/>
          <w:szCs w:val="36"/>
        </w:rPr>
        <w:t>受監護處分人復歸之執行情形</w:t>
      </w:r>
      <w:r w:rsidRPr="00F43FEC">
        <w:rPr>
          <w:rFonts w:ascii="標楷體" w:hAnsi="Arial" w:hint="eastAsia"/>
          <w:bCs/>
          <w:kern w:val="0"/>
          <w:szCs w:val="36"/>
        </w:rPr>
        <w:t>：</w:t>
      </w:r>
    </w:p>
    <w:p w:rsidR="00F43FEC" w:rsidRPr="00F43FEC" w:rsidRDefault="00F43FEC" w:rsidP="00F43FEC">
      <w:pPr>
        <w:tabs>
          <w:tab w:val="left" w:pos="567"/>
        </w:tabs>
        <w:ind w:leftChars="400" w:left="1361" w:firstLineChars="200" w:firstLine="680"/>
        <w:jc w:val="both"/>
        <w:rPr>
          <w:rFonts w:ascii="標楷體"/>
          <w:kern w:val="0"/>
        </w:rPr>
      </w:pPr>
      <w:r w:rsidRPr="00F43FEC">
        <w:rPr>
          <w:rFonts w:ascii="標楷體" w:hint="eastAsia"/>
          <w:kern w:val="0"/>
        </w:rPr>
        <w:t>我國對精神障礙者之治療，依其是否具為犯罪者分別由刑事司法體系及精神衛生體系主責。前者由法務部依保安處分執行法及更生保護法所定之「保護管束」及「更生保護」處理；後者由衛福部依精神衛生法主管「強制住院治療」、「追蹤通報」、「社區訪視」等業務。然精障犯罪人受監護處分或服刑結束回歸社會時，即涉及不同機關間聯繫及資源整合的問題。相關聯繫情形分述如下：</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高院於小燈泡案判決中特別附帶指出：精障犯罪者之處遇與假釋審查、觀護措施，應包含執行中、執行後之縱向處遇與相關機關（構）間之橫向聯繫。期待法務部及相關機關確實投入必要的人力與資源，針對計劃執行結果提出成果與檢討評估報告。對此，據法務部表示，縱向處遇包括：於保護管束開始3個月內，參酌約談、訪視、矯正機關等相關資料，評估個案之家庭、精神、惡性、</w:t>
      </w:r>
      <w:r w:rsidRPr="00F43FEC">
        <w:rPr>
          <w:rFonts w:ascii="標楷體" w:hAnsi="Arial" w:hint="eastAsia"/>
          <w:szCs w:val="36"/>
        </w:rPr>
        <w:lastRenderedPageBreak/>
        <w:t>人格、病態、交友、就業及保護管束執行狀況等因子，進行分級分類。評估為中、高再犯危險者列管核心案件、實施密集觀護及複數監督，以降低再犯危險性。並依個案需求，實施各類輔導活動，或斟酌情況，報請檢察官協調適當之人或機構協助執行或調整報到次數等。橫向聯繫包括：函請警察機關複數監督，加強訪查；轉介衛生局及醫療院所輔導就醫，並持續追蹤其就醫情形；依就業狀況，函請就業服務中心協助就業輔導；視個案情形，協調地方自治團體、慈善國體、警察機關、家屬等適當之人或機構，協助執行保護管束，或轉介更生保護會追蹤輔導等。</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至於精神衛生體系方面，精神衛生法及其施行細則於97年修正施行後，衛福部為銜接精神病患出院後社區關懷，規範醫療機構協助病人訂定具體可行之復健、轉介、安置及追蹤計畫，將出獄（院）病人轉介至其戶籍地或住(居)所之直轄市、縣(市)主管機關，提供社區追蹤保護。配套於「精神照護資訊管理系統」（精照管理系統）增列相關資料上傳功能；100年度「整合型精神疾病防治與心理衛生工作計畫」責成地方衛生局依據「精神疾病患者社區家訪要點」，落實個案分級，以及定期追蹤訪視社區個案，並將相關訪視結果登錄於精照管理系統。且據衛福部表示：受監護處分人出院後，醫療機構依精神衛生法通知戶籍地或居住地之衛生主管機關，公衛護士即會前往評估決定收案與否並定期訪視，必要時轉介醫療及相關資源。該部於106年補助5家醫療機構辦理「醫療機構精神疾病病人社區照護品質提升計畫」，結合各區精神醫療網區域之衛生局及醫院</w:t>
      </w:r>
      <w:r w:rsidRPr="00F43FEC">
        <w:rPr>
          <w:rFonts w:ascii="標楷體" w:hAnsi="Arial" w:hint="eastAsia"/>
          <w:szCs w:val="36"/>
        </w:rPr>
        <w:lastRenderedPageBreak/>
        <w:t>形成「社區醫療照護暨追蹤網絡」，提供社區中高風險精神疾病病人照護，106年共收案838人，提供家訪2,939人次，電話訪視3,796人次；另由醫療團隊(精神科醫師、護理人員)親至現場，提供專業診斷、醫療處置或建議之「強化精神病人緊急送醫服務方案」計服務17人次。</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行政院於107年2月26日核定之「強化社會安全網計畫」，亦將社區中精神疾病者（不論其是否曾犯罪）的通報、輔導、服務體系的建立，納為計畫的重點項目。</w:t>
      </w:r>
    </w:p>
    <w:p w:rsidR="00F43FEC" w:rsidRPr="00F43FEC" w:rsidRDefault="00F43FEC" w:rsidP="00F43FEC">
      <w:pPr>
        <w:numPr>
          <w:ilvl w:val="2"/>
          <w:numId w:val="1"/>
        </w:numPr>
        <w:kinsoku w:val="0"/>
        <w:jc w:val="both"/>
        <w:outlineLvl w:val="2"/>
        <w:rPr>
          <w:rFonts w:ascii="標楷體" w:hAnsi="Arial"/>
          <w:b/>
          <w:bCs/>
          <w:kern w:val="0"/>
          <w:szCs w:val="36"/>
        </w:rPr>
      </w:pPr>
      <w:r w:rsidRPr="00F43FEC">
        <w:rPr>
          <w:rFonts w:ascii="標楷體" w:hAnsi="Arial" w:hint="eastAsia"/>
          <w:b/>
          <w:bCs/>
          <w:kern w:val="0"/>
          <w:szCs w:val="36"/>
        </w:rPr>
        <w:t>現行制度涵蓋精障更生人回歸社會的各項追蹤保護等事項</w:t>
      </w:r>
      <w:r w:rsidR="00B83DF9">
        <w:rPr>
          <w:rFonts w:ascii="標楷體" w:hAnsi="Arial" w:hint="eastAsia"/>
          <w:b/>
          <w:bCs/>
          <w:kern w:val="0"/>
          <w:szCs w:val="36"/>
        </w:rPr>
        <w:t>，</w:t>
      </w:r>
      <w:r w:rsidR="002E3CF3" w:rsidRPr="00F43FEC">
        <w:rPr>
          <w:rFonts w:ascii="標楷體" w:hAnsi="Arial" w:hint="eastAsia"/>
          <w:b/>
          <w:bCs/>
          <w:kern w:val="0"/>
          <w:szCs w:val="36"/>
        </w:rPr>
        <w:t>看似綿密交錯，</w:t>
      </w:r>
      <w:r w:rsidRPr="00F43FEC">
        <w:rPr>
          <w:rFonts w:ascii="標楷體" w:hAnsi="Arial" w:hint="eastAsia"/>
          <w:b/>
          <w:bCs/>
          <w:kern w:val="0"/>
          <w:szCs w:val="36"/>
        </w:rPr>
        <w:t>惟</w:t>
      </w:r>
      <w:r w:rsidR="001A1292" w:rsidRPr="001A1292">
        <w:rPr>
          <w:rFonts w:ascii="標楷體" w:hAnsi="Arial" w:hint="eastAsia"/>
          <w:b/>
          <w:bCs/>
          <w:kern w:val="0"/>
          <w:szCs w:val="36"/>
        </w:rPr>
        <w:t>不同於性侵、毒品</w:t>
      </w:r>
      <w:r w:rsidR="00B83DF9">
        <w:rPr>
          <w:rFonts w:ascii="標楷體" w:hAnsi="Arial" w:hint="eastAsia"/>
          <w:b/>
          <w:bCs/>
          <w:kern w:val="0"/>
          <w:szCs w:val="36"/>
        </w:rPr>
        <w:t>之受刑人</w:t>
      </w:r>
      <w:r w:rsidR="001A1292" w:rsidRPr="001A1292">
        <w:rPr>
          <w:rFonts w:ascii="標楷體" w:hAnsi="Arial" w:hint="eastAsia"/>
          <w:b/>
          <w:bCs/>
          <w:kern w:val="0"/>
          <w:szCs w:val="36"/>
        </w:rPr>
        <w:t>設有專責防治機構</w:t>
      </w:r>
      <w:r w:rsidR="00B83DF9">
        <w:rPr>
          <w:rFonts w:ascii="標楷體" w:hAnsi="Arial" w:hint="eastAsia"/>
          <w:b/>
          <w:bCs/>
          <w:kern w:val="0"/>
          <w:szCs w:val="36"/>
        </w:rPr>
        <w:t>，</w:t>
      </w:r>
      <w:r w:rsidR="001A1292">
        <w:rPr>
          <w:rFonts w:ascii="標楷體" w:hAnsi="Arial" w:hint="eastAsia"/>
          <w:b/>
          <w:bCs/>
          <w:kern w:val="0"/>
          <w:szCs w:val="36"/>
        </w:rPr>
        <w:t>社區衛生中心人力不足，且欠缺</w:t>
      </w:r>
      <w:r w:rsidR="001A1292" w:rsidRPr="001A1292">
        <w:rPr>
          <w:rFonts w:ascii="標楷體" w:hAnsi="Arial" w:hint="eastAsia"/>
          <w:b/>
          <w:bCs/>
          <w:kern w:val="0"/>
          <w:szCs w:val="36"/>
        </w:rPr>
        <w:t>強制力</w:t>
      </w:r>
      <w:r w:rsidRPr="00F43FEC">
        <w:rPr>
          <w:rFonts w:ascii="標楷體" w:hAnsi="Arial" w:hint="eastAsia"/>
          <w:b/>
          <w:bCs/>
          <w:kern w:val="0"/>
          <w:szCs w:val="36"/>
        </w:rPr>
        <w:t>，實有待檢討改善：</w:t>
      </w:r>
    </w:p>
    <w:p w:rsidR="00F43FEC" w:rsidRPr="00F43FEC" w:rsidRDefault="00F43FEC" w:rsidP="00F43FEC">
      <w:pPr>
        <w:tabs>
          <w:tab w:val="left" w:pos="567"/>
        </w:tabs>
        <w:ind w:leftChars="400" w:left="1361" w:firstLineChars="200" w:firstLine="680"/>
        <w:jc w:val="both"/>
        <w:rPr>
          <w:rFonts w:ascii="標楷體"/>
          <w:kern w:val="0"/>
        </w:rPr>
      </w:pPr>
      <w:r w:rsidRPr="00F43FEC">
        <w:rPr>
          <w:rFonts w:ascii="標楷體" w:hint="eastAsia"/>
          <w:kern w:val="0"/>
        </w:rPr>
        <w:t>經諮詢專家學者及約詢各機關指出，實務運作面有下列值得檢討之處：</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實務運作上，對於精障受刑人出獄及監護處分受處分人出院後如何與社區銜接、監護期間如何發展社區處遇前置化、如何加入強制社區治療等以利精障者復歸社會等，均付之闕如。</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現行心理衛生中心或社區公衛體系因受限於人力不足，難以承接精障更生人回歸社會的業務。而現有觀護及更生保護機制並不具有個案管理的功能，不足以提供</w:t>
      </w:r>
      <w:r w:rsidR="002A3A9C">
        <w:rPr>
          <w:rFonts w:ascii="標楷體" w:hAnsi="Arial" w:hint="eastAsia"/>
          <w:szCs w:val="36"/>
        </w:rPr>
        <w:t>精障犯罪者</w:t>
      </w:r>
      <w:r w:rsidRPr="00F43FEC">
        <w:rPr>
          <w:rFonts w:ascii="標楷體" w:hAnsi="Arial" w:hint="eastAsia"/>
          <w:szCs w:val="36"/>
        </w:rPr>
        <w:t>安置輔導所需。</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衛福部建置之「精神照護資訊管理系統」係針對嚴重的精神疾病患者，其等如有嚴重的自傷或傷人之虞等事實，始能剝奪其自主權利，強制就醫或住院。此與如何防止精障犯罪者再犯，應採取不同的追蹤管理方式。且部分受處分個案屬心神缺陷（如智能障礙、人格違常、自卑症等）非屬</w:t>
      </w:r>
      <w:r w:rsidRPr="00F43FEC">
        <w:rPr>
          <w:rFonts w:ascii="標楷體" w:hAnsi="Arial" w:hint="eastAsia"/>
          <w:szCs w:val="36"/>
        </w:rPr>
        <w:lastRenderedPageBreak/>
        <w:t>該法追蹤保護的範疇，致後續社區追蹤產生漏洞。</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精障者一旦因犯重罪被羈押、法院審理、矯正執行、監護，這一連串過程中，難以掌握即時訊息。僅於公衛體系訪視時(限於「精神照護資訊管理系統」關懷訪視對象)，才能從家屬或鄰里中得知個案情形，或是出監或矯正機關通知時，才能得知個案要回到社區，及在獄中接受治療的簡單概況。目前各機關未針對犯罪更生人有特別的銜接及處遇。監所未提供完整評估及受刑人在監所的精神狀況及治療。而是與一般精神病人同樣的處理方式，公共衛生護士訪視個案時並不知其治療狀況給予協助。</w:t>
      </w:r>
    </w:p>
    <w:p w:rsidR="00F43FEC" w:rsidRPr="00F43FEC" w:rsidRDefault="00B83DF9" w:rsidP="00B83DF9">
      <w:pPr>
        <w:pStyle w:val="3"/>
        <w:rPr>
          <w:b/>
        </w:rPr>
      </w:pPr>
      <w:r w:rsidRPr="00B83DF9">
        <w:rPr>
          <w:rFonts w:hint="eastAsia"/>
          <w:b/>
        </w:rPr>
        <w:t>依精神衛生法第31條、監獄行刑法第87條，現行觀護制度對於出獄（所）之精障犯罪者，視同一般受保護管束人，僅通知公共衛生體系依精神衛生法辦理</w:t>
      </w:r>
      <w:r>
        <w:rPr>
          <w:rFonts w:hint="eastAsia"/>
          <w:b/>
        </w:rPr>
        <w:t>，</w:t>
      </w:r>
      <w:r w:rsidRPr="00B83DF9">
        <w:rPr>
          <w:rFonts w:hint="eastAsia"/>
          <w:b/>
        </w:rPr>
        <w:t>對仍具有社會危險性之精障</w:t>
      </w:r>
      <w:r>
        <w:rPr>
          <w:rFonts w:hint="eastAsia"/>
          <w:b/>
        </w:rPr>
        <w:t>犯罪者，</w:t>
      </w:r>
      <w:r w:rsidRPr="00B83DF9">
        <w:rPr>
          <w:rFonts w:hint="eastAsia"/>
          <w:b/>
        </w:rPr>
        <w:t>未建立具有</w:t>
      </w:r>
      <w:r>
        <w:rPr>
          <w:rFonts w:hint="eastAsia"/>
          <w:b/>
        </w:rPr>
        <w:t>司法</w:t>
      </w:r>
      <w:r w:rsidRPr="00B83DF9">
        <w:rPr>
          <w:rFonts w:hint="eastAsia"/>
          <w:b/>
        </w:rPr>
        <w:t>強制力的個案管理機制，</w:t>
      </w:r>
      <w:r>
        <w:rPr>
          <w:rFonts w:hint="eastAsia"/>
          <w:b/>
        </w:rPr>
        <w:t>形成</w:t>
      </w:r>
      <w:r w:rsidRPr="00B83DF9">
        <w:rPr>
          <w:rFonts w:hint="eastAsia"/>
          <w:b/>
        </w:rPr>
        <w:t>社會安全網</w:t>
      </w:r>
      <w:r>
        <w:rPr>
          <w:rFonts w:hint="eastAsia"/>
          <w:b/>
        </w:rPr>
        <w:t>之漏洞</w:t>
      </w:r>
      <w:r w:rsidRPr="00B83DF9">
        <w:rPr>
          <w:rFonts w:hint="eastAsia"/>
          <w:b/>
        </w:rPr>
        <w:t>。</w:t>
      </w:r>
      <w:r w:rsidR="00F43FEC" w:rsidRPr="00F43FEC">
        <w:rPr>
          <w:rFonts w:hint="eastAsia"/>
          <w:b/>
        </w:rPr>
        <w:t>法務部宜參酌衛福部建議及先進國家個案管理概念，強化受處分人復歸後的追蹤及輔導</w:t>
      </w:r>
      <w:r w:rsidR="004D1801">
        <w:rPr>
          <w:rFonts w:hint="eastAsia"/>
          <w:b/>
        </w:rPr>
        <w:t xml:space="preserve">： </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法務部雖表示除保護管束之個案</w:t>
      </w:r>
      <w:r w:rsidRPr="00F43FEC">
        <w:rPr>
          <w:rFonts w:ascii="標楷體" w:hAnsi="Arial"/>
          <w:szCs w:val="36"/>
          <w:vertAlign w:val="superscript"/>
        </w:rPr>
        <w:footnoteReference w:id="32"/>
      </w:r>
      <w:r w:rsidRPr="00F43FEC">
        <w:rPr>
          <w:rFonts w:ascii="標楷體" w:hAnsi="Arial" w:hint="eastAsia"/>
          <w:szCs w:val="36"/>
        </w:rPr>
        <w:t>外，依精神衛生法第31條</w:t>
      </w:r>
      <w:r w:rsidRPr="00F43FEC">
        <w:rPr>
          <w:rFonts w:ascii="標楷體" w:hAnsi="Arial"/>
          <w:szCs w:val="36"/>
          <w:vertAlign w:val="superscript"/>
        </w:rPr>
        <w:footnoteReference w:id="33"/>
      </w:r>
      <w:r w:rsidRPr="00F43FEC">
        <w:rPr>
          <w:rFonts w:ascii="標楷體" w:hAnsi="Arial" w:hint="eastAsia"/>
          <w:szCs w:val="36"/>
        </w:rPr>
        <w:t>，地檢署觀護人並非受監護處分執行出院個案追蹤保護之權責機關執行業務人員，並表示地檢署觀護人對於</w:t>
      </w:r>
      <w:r w:rsidR="002A3A9C">
        <w:rPr>
          <w:rFonts w:ascii="標楷體" w:hAnsi="Arial" w:hint="eastAsia"/>
          <w:szCs w:val="36"/>
        </w:rPr>
        <w:t>精障犯罪者</w:t>
      </w:r>
      <w:r w:rsidRPr="00F43FEC">
        <w:rPr>
          <w:rFonts w:ascii="標楷體" w:hAnsi="Arial" w:hint="eastAsia"/>
          <w:szCs w:val="36"/>
        </w:rPr>
        <w:t>出獄後的安置輔導個案，轉介衛生局及醫療院所輔導個案</w:t>
      </w:r>
      <w:r w:rsidRPr="00F43FEC">
        <w:rPr>
          <w:rFonts w:ascii="標楷體" w:hAnsi="Arial" w:hint="eastAsia"/>
          <w:szCs w:val="36"/>
        </w:rPr>
        <w:lastRenderedPageBreak/>
        <w:t>就醫，並追蹤其就醫情形等語。</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惟詢據衛福部表示，精神醫療界自95年以來，一直努力推動社區治療，剛開始請衛生所的公衛護士進行家訪，但衛生所的工作太多了，後來該部（改制前衛生署）以個案管理的概念編列了100位社區關懷員進行精神病患的追蹤訪視，但撒到全台還是不夠。現在行政院推動社會安全網，發現精神病患與性侵、家暴有關，因此編制了280位社工師給衛福部，慢慢可以改善整個狀況，但只是追蹤社會上精神病患合併家暴、性侵的部分。並表示，目前社會安全網計畫主要是針對兒少保護、家庭暴力及性侵害事件加害人合併精神疾病者（含有自殺企圖），由心</w:t>
      </w:r>
      <w:r w:rsidRPr="00F43FEC">
        <w:rPr>
          <w:rFonts w:ascii="標楷體" w:hAnsi="Arial" w:hint="eastAsia"/>
          <w:szCs w:val="36"/>
        </w:rPr>
        <w:tab/>
        <w:t>理衛生社工，進行關懷追蹤。至於出獄（所）的精神疾病個案，係由監獄或觀護人依精神衛生法第31條通報至地方衛生主管機關，由關懷訪視員或公衛護士提供社區追蹤保護。惟實務上受處分人個案的問題複雜，亟需依其整體評估結果、暴力危機狀態及自殺風險，整合強化精神疾病、自殺防治與保護服務體系之服務，以避免疾病或家庭問題持續惡化，降低暴力風險及對人身安全之危害。此一整合性服務，顯非醫療單一模式能提供協助，仍有待法務部整合相關機關，落實執行等語。</w:t>
      </w:r>
    </w:p>
    <w:p w:rsidR="00F43FEC" w:rsidRPr="00F43FEC" w:rsidRDefault="00F13990" w:rsidP="00F43FEC">
      <w:pPr>
        <w:numPr>
          <w:ilvl w:val="3"/>
          <w:numId w:val="1"/>
        </w:numPr>
        <w:jc w:val="both"/>
        <w:outlineLvl w:val="3"/>
        <w:rPr>
          <w:rFonts w:ascii="標楷體" w:hAnsi="Arial"/>
          <w:szCs w:val="36"/>
        </w:rPr>
      </w:pPr>
      <w:r>
        <w:rPr>
          <w:rFonts w:ascii="標楷體" w:hAnsi="Arial" w:hint="eastAsia"/>
          <w:szCs w:val="36"/>
        </w:rPr>
        <w:t>本院審酌認為</w:t>
      </w:r>
      <w:r w:rsidR="00F43FEC" w:rsidRPr="00F43FEC">
        <w:rPr>
          <w:rFonts w:ascii="標楷體" w:hAnsi="Arial" w:hint="eastAsia"/>
          <w:szCs w:val="36"/>
        </w:rPr>
        <w:t>：</w:t>
      </w:r>
    </w:p>
    <w:p w:rsidR="00F43FEC" w:rsidRPr="00F43FEC" w:rsidRDefault="00F43FEC" w:rsidP="00963365">
      <w:pPr>
        <w:pStyle w:val="5"/>
      </w:pPr>
      <w:r w:rsidRPr="00F43FEC">
        <w:rPr>
          <w:rFonts w:hint="eastAsia"/>
        </w:rPr>
        <w:t>刑法對於精障犯罪者監護處分及精神衛生法對一般精神障礙患者的治療，雖建構不同之處遇體系</w:t>
      </w:r>
      <w:r w:rsidRPr="00F43FEC">
        <w:rPr>
          <w:vertAlign w:val="superscript"/>
        </w:rPr>
        <w:footnoteReference w:id="34"/>
      </w:r>
      <w:r w:rsidRPr="00F43FEC">
        <w:rPr>
          <w:rFonts w:hint="eastAsia"/>
        </w:rPr>
        <w:t>，但鑑於精障犯罪者伴隨的多重風險</w:t>
      </w:r>
      <w:r w:rsidRPr="00F43FEC">
        <w:rPr>
          <w:rFonts w:hint="eastAsia"/>
        </w:rPr>
        <w:lastRenderedPageBreak/>
        <w:t>因子，不因其接受矯正處遇或監護處分而消失。現行觀護制度</w:t>
      </w:r>
      <w:r w:rsidR="00963365">
        <w:rPr>
          <w:rFonts w:hint="eastAsia"/>
        </w:rPr>
        <w:t>有關出院之轉銜機制，</w:t>
      </w:r>
      <w:r w:rsidR="003128E5">
        <w:rPr>
          <w:rFonts w:hint="eastAsia"/>
        </w:rPr>
        <w:t>依精神衛生法第31條（</w:t>
      </w:r>
      <w:r w:rsidR="003128E5" w:rsidRPr="003128E5">
        <w:rPr>
          <w:rFonts w:hint="eastAsia"/>
        </w:rPr>
        <w:t>矯正機關、保安處分處所及其他以拘禁、感化為目的之機構或場所於病人離開時，應即通知其住居所在地主管機關予以追蹤保護，並給予必要之協助</w:t>
      </w:r>
      <w:r w:rsidR="003128E5">
        <w:rPr>
          <w:rFonts w:hint="eastAsia"/>
        </w:rPr>
        <w:t>）</w:t>
      </w:r>
      <w:r w:rsidR="00963365">
        <w:rPr>
          <w:rFonts w:hint="eastAsia"/>
        </w:rPr>
        <w:t>、監獄行刑法第87條（精神疾病患者釋放時，應通知其家屬、適當之人及居住地或戶籍地之衛生主管機關及警察機關），</w:t>
      </w:r>
      <w:r w:rsidR="00963365" w:rsidRPr="00F43FEC">
        <w:rPr>
          <w:rFonts w:hint="eastAsia"/>
        </w:rPr>
        <w:t>對於出獄（所）之</w:t>
      </w:r>
      <w:r w:rsidR="00963365">
        <w:rPr>
          <w:rFonts w:hint="eastAsia"/>
        </w:rPr>
        <w:t>精障犯罪者</w:t>
      </w:r>
      <w:r w:rsidR="00963365" w:rsidRPr="00F43FEC">
        <w:rPr>
          <w:rFonts w:hint="eastAsia"/>
        </w:rPr>
        <w:t>，將之視同一般受保護管束人，</w:t>
      </w:r>
      <w:r w:rsidR="00963365" w:rsidRPr="003128E5">
        <w:rPr>
          <w:rFonts w:hint="eastAsia"/>
        </w:rPr>
        <w:t>受監護處分</w:t>
      </w:r>
      <w:r w:rsidR="00963365">
        <w:rPr>
          <w:rFonts w:hint="eastAsia"/>
        </w:rPr>
        <w:t>人</w:t>
      </w:r>
      <w:r w:rsidR="00963365" w:rsidRPr="003128E5">
        <w:rPr>
          <w:rFonts w:hint="eastAsia"/>
        </w:rPr>
        <w:t>出院</w:t>
      </w:r>
      <w:r w:rsidR="00963365">
        <w:rPr>
          <w:rFonts w:hint="eastAsia"/>
        </w:rPr>
        <w:t>後，</w:t>
      </w:r>
      <w:r w:rsidR="003128E5" w:rsidRPr="003128E5">
        <w:rPr>
          <w:rFonts w:hint="eastAsia"/>
        </w:rPr>
        <w:t>地檢署觀護人</w:t>
      </w:r>
      <w:r w:rsidR="00963365">
        <w:rPr>
          <w:rFonts w:hint="eastAsia"/>
        </w:rPr>
        <w:t>不負</w:t>
      </w:r>
      <w:r w:rsidR="003128E5" w:rsidRPr="003128E5">
        <w:rPr>
          <w:rFonts w:hint="eastAsia"/>
        </w:rPr>
        <w:t>個案追蹤保護業務</w:t>
      </w:r>
      <w:r w:rsidR="00963365">
        <w:rPr>
          <w:rFonts w:hint="eastAsia"/>
        </w:rPr>
        <w:t>之責，僅通知由公共衛生體系依精神衛生法辦理</w:t>
      </w:r>
      <w:r w:rsidR="003128E5">
        <w:rPr>
          <w:rFonts w:hint="eastAsia"/>
        </w:rPr>
        <w:t>。</w:t>
      </w:r>
      <w:r w:rsidRPr="00F43FEC">
        <w:rPr>
          <w:rFonts w:hint="eastAsia"/>
        </w:rPr>
        <w:t>未針對仍具有社會危險性之精障更生人建立具有強制力之監控及追蹤的個案管理機制，實不足以建構完整的社會安全網路。</w:t>
      </w:r>
      <w:r w:rsidR="00963365" w:rsidRPr="00963365">
        <w:rPr>
          <w:rFonts w:hint="eastAsia"/>
        </w:rPr>
        <w:t>法務部宜參酌衛福部建議及先進國家個案管理的概念</w:t>
      </w:r>
      <w:r w:rsidR="00963365">
        <w:rPr>
          <w:rFonts w:hint="eastAsia"/>
        </w:rPr>
        <w:t>，檢討現行法令不足之處</w:t>
      </w:r>
      <w:r w:rsidR="00963365" w:rsidRPr="00963365">
        <w:rPr>
          <w:rFonts w:hint="eastAsia"/>
        </w:rPr>
        <w:t>，強化受監護處分人復歸後的追蹤及輔導。</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衛福部引據美國NAMI(National Alliance on Mental Illness) 發表的Jailing People with Mental Illness文獻指出：精障受刑人離開監獄後，需要接受心理健康服務及藥物治療、酒精使用控制、居住、教育、工作支持及家庭的支持。各國對於精障受刑人復歸社區之準備，皆需有法官(司法)、州長(行政)等有強制力之人介入，督促(監督)病人接受治療(精神病人經常是無病識感，出院後即可能失聯、失蹤)。有鑑於心理衛生中心或公衛體系主責社區民眾預防保健工作，非人身安全保護及社會治安維護等語。</w:t>
      </w:r>
      <w:r w:rsidR="00F13990">
        <w:rPr>
          <w:rFonts w:ascii="標楷體" w:hAnsi="Arial" w:hint="eastAsia"/>
          <w:bCs/>
          <w:szCs w:val="36"/>
        </w:rPr>
        <w:t>本院審酌認為</w:t>
      </w:r>
      <w:r w:rsidRPr="00F43FEC">
        <w:rPr>
          <w:rFonts w:ascii="標楷體" w:hAnsi="Arial" w:hint="eastAsia"/>
          <w:bCs/>
          <w:szCs w:val="36"/>
        </w:rPr>
        <w:t>法務部所述，</w:t>
      </w:r>
      <w:r w:rsidRPr="00F43FEC">
        <w:rPr>
          <w:rFonts w:ascii="標楷體" w:hAnsi="Arial" w:hint="eastAsia"/>
          <w:bCs/>
          <w:szCs w:val="36"/>
        </w:rPr>
        <w:lastRenderedPageBreak/>
        <w:t>於法雖非無據，然而</w:t>
      </w:r>
      <w:r w:rsidR="002A3A9C">
        <w:rPr>
          <w:rFonts w:ascii="標楷體" w:hAnsi="Arial" w:hint="eastAsia"/>
          <w:bCs/>
          <w:szCs w:val="36"/>
        </w:rPr>
        <w:t>精障犯罪者</w:t>
      </w:r>
      <w:r w:rsidRPr="00F43FEC">
        <w:rPr>
          <w:rFonts w:ascii="標楷體" w:hAnsi="Arial" w:hint="eastAsia"/>
          <w:bCs/>
          <w:szCs w:val="36"/>
        </w:rPr>
        <w:t>涉及之狀況複雜，部分具有高度風險因子，公衛體系主責社區民眾預防保健工作，非社會治安維護的主責機關，更須考量執行人員之安全性，自不宜僅由公衛體系承接精障更生人回歸社會之業務。是以衛福部的看法應值得贊同。</w:t>
      </w:r>
    </w:p>
    <w:p w:rsidR="00F43FEC" w:rsidRPr="00F43FEC" w:rsidRDefault="00F43FEC" w:rsidP="00F43FEC">
      <w:pPr>
        <w:numPr>
          <w:ilvl w:val="4"/>
          <w:numId w:val="1"/>
        </w:numPr>
        <w:kinsoku w:val="0"/>
        <w:jc w:val="both"/>
        <w:outlineLvl w:val="4"/>
        <w:rPr>
          <w:rFonts w:ascii="標楷體" w:hAnsi="Arial"/>
          <w:bCs/>
          <w:szCs w:val="36"/>
        </w:rPr>
      </w:pPr>
      <w:r w:rsidRPr="00F43FEC">
        <w:rPr>
          <w:rFonts w:ascii="標楷體" w:hAnsi="Arial" w:hint="eastAsia"/>
          <w:bCs/>
          <w:szCs w:val="36"/>
        </w:rPr>
        <w:t>又，論者從德國推動社區司法精神醫療之經驗，提出</w:t>
      </w:r>
      <w:r w:rsidR="003128E5">
        <w:rPr>
          <w:rFonts w:ascii="標楷體" w:hAnsi="Arial" w:hint="eastAsia"/>
          <w:bCs/>
          <w:szCs w:val="36"/>
        </w:rPr>
        <w:t>後續銜接的</w:t>
      </w:r>
      <w:r w:rsidR="003128E5" w:rsidRPr="00F43FEC">
        <w:rPr>
          <w:rFonts w:ascii="標楷體" w:hAnsi="Arial" w:hint="eastAsia"/>
          <w:bCs/>
          <w:szCs w:val="36"/>
        </w:rPr>
        <w:t>6項</w:t>
      </w:r>
      <w:r w:rsidRPr="00F43FEC">
        <w:rPr>
          <w:rFonts w:ascii="標楷體" w:hAnsi="Arial" w:hint="eastAsia"/>
          <w:bCs/>
          <w:szCs w:val="36"/>
        </w:rPr>
        <w:t>要件</w:t>
      </w:r>
      <w:r w:rsidRPr="00F43FEC">
        <w:rPr>
          <w:rFonts w:ascii="標楷體" w:hAnsi="Arial"/>
          <w:bCs/>
          <w:szCs w:val="36"/>
          <w:vertAlign w:val="superscript"/>
        </w:rPr>
        <w:footnoteReference w:id="35"/>
      </w:r>
      <w:r w:rsidRPr="00F43FEC">
        <w:rPr>
          <w:rFonts w:ascii="標楷體" w:hAnsi="Arial" w:hint="eastAsia"/>
          <w:bCs/>
          <w:szCs w:val="36"/>
        </w:rPr>
        <w:t>，包括：</w:t>
      </w:r>
      <w:r w:rsidRPr="00F43FEC">
        <w:rPr>
          <w:rFonts w:ascii="新細明體" w:eastAsia="新細明體" w:hAnsi="新細明體" w:cs="新細明體" w:hint="eastAsia"/>
          <w:bCs/>
          <w:szCs w:val="36"/>
          <w:lang w:eastAsia="ja-JP"/>
        </w:rPr>
        <w:t>①</w:t>
      </w:r>
      <w:r w:rsidRPr="00F43FEC">
        <w:rPr>
          <w:rFonts w:ascii="標楷體" w:hAnsi="Arial" w:hint="eastAsia"/>
          <w:bCs/>
          <w:szCs w:val="36"/>
        </w:rPr>
        <w:t>保護觀察之管理及治療關係須固定具繼續；</w:t>
      </w:r>
      <w:r w:rsidRPr="00F43FEC">
        <w:rPr>
          <w:rFonts w:ascii="新細明體" w:eastAsia="新細明體" w:hAnsi="新細明體" w:cs="新細明體" w:hint="eastAsia"/>
          <w:bCs/>
          <w:szCs w:val="36"/>
          <w:lang w:eastAsia="ja-JP"/>
        </w:rPr>
        <w:t>②</w:t>
      </w:r>
      <w:r w:rsidRPr="00F43FEC">
        <w:rPr>
          <w:rFonts w:ascii="標楷體" w:hAnsi="Arial" w:hint="eastAsia"/>
          <w:bCs/>
          <w:szCs w:val="36"/>
        </w:rPr>
        <w:t>須有集中且專屬的管理（case management）；</w:t>
      </w:r>
      <w:r w:rsidRPr="00F43FEC">
        <w:rPr>
          <w:rFonts w:ascii="新細明體" w:eastAsia="新細明體" w:hAnsi="新細明體" w:cs="新細明體" w:hint="eastAsia"/>
          <w:bCs/>
          <w:szCs w:val="36"/>
          <w:lang w:eastAsia="ja-JP"/>
        </w:rPr>
        <w:t>③</w:t>
      </w:r>
      <w:r w:rsidRPr="00F43FEC">
        <w:rPr>
          <w:rFonts w:ascii="標楷體" w:hAnsi="Arial" w:hint="eastAsia"/>
          <w:bCs/>
          <w:szCs w:val="36"/>
        </w:rPr>
        <w:t>須迴避積極的危險；</w:t>
      </w:r>
      <w:r w:rsidRPr="00F43FEC">
        <w:rPr>
          <w:rFonts w:ascii="新細明體" w:eastAsia="新細明體" w:hAnsi="新細明體" w:cs="新細明體" w:hint="eastAsia"/>
          <w:bCs/>
          <w:szCs w:val="36"/>
          <w:lang w:eastAsia="ja-JP"/>
        </w:rPr>
        <w:t>④</w:t>
      </w:r>
      <w:r w:rsidRPr="00F43FEC">
        <w:rPr>
          <w:rFonts w:ascii="標楷體" w:hAnsi="Arial" w:hint="eastAsia"/>
          <w:bCs/>
          <w:szCs w:val="36"/>
        </w:rPr>
        <w:t>須設置社區網路或社區專門心理諮商處所；</w:t>
      </w:r>
      <w:r w:rsidRPr="00F43FEC">
        <w:rPr>
          <w:rFonts w:ascii="新細明體" w:eastAsia="新細明體" w:hAnsi="新細明體" w:cs="新細明體" w:hint="eastAsia"/>
          <w:bCs/>
          <w:szCs w:val="36"/>
          <w:lang w:eastAsia="ja-JP"/>
        </w:rPr>
        <w:t>⑤</w:t>
      </w:r>
      <w:r w:rsidRPr="00F43FEC">
        <w:rPr>
          <w:rFonts w:ascii="標楷體" w:hAnsi="Arial" w:hint="eastAsia"/>
          <w:bCs/>
          <w:szCs w:val="36"/>
        </w:rPr>
        <w:t>治療人員需具有繼續性；</w:t>
      </w:r>
      <w:r w:rsidRPr="00F43FEC">
        <w:rPr>
          <w:rFonts w:ascii="新細明體" w:eastAsia="新細明體" w:hAnsi="新細明體" w:cs="新細明體" w:hint="eastAsia"/>
          <w:bCs/>
          <w:szCs w:val="36"/>
          <w:lang w:eastAsia="ja-JP"/>
        </w:rPr>
        <w:t>⑥</w:t>
      </w:r>
      <w:r w:rsidRPr="00F43FEC">
        <w:rPr>
          <w:rFonts w:ascii="標楷體" w:hAnsi="Arial" w:hint="eastAsia"/>
          <w:bCs/>
          <w:szCs w:val="36"/>
        </w:rPr>
        <w:t>須有危機介入的可能性等。各該要件均須結合檢察、衛生、醫療及警察等體系，並涉及經費及人力的</w:t>
      </w:r>
      <w:r w:rsidR="00396FD0">
        <w:rPr>
          <w:rFonts w:ascii="標楷體" w:hAnsi="Arial" w:hint="eastAsia"/>
          <w:bCs/>
          <w:szCs w:val="36"/>
        </w:rPr>
        <w:t>補充</w:t>
      </w:r>
      <w:r w:rsidRPr="00F43FEC">
        <w:rPr>
          <w:rFonts w:ascii="標楷體" w:hAnsi="Arial" w:hint="eastAsia"/>
          <w:bCs/>
          <w:szCs w:val="36"/>
        </w:rPr>
        <w:t>，無法由單一機關獨力完成。且據專家學者建議，未來監護處分執行時，宜依照個案狀況，導入強制社區治療機制，發展社區處遇前置化的模式。從而無論在監護執行時發展多元處遇，或執行完畢後強化監督及個案管理機制，均端視刑事司法體系與精神衛生體系能否建立緊密的合作及聯繫機制。是以，法務部宜邀集相關機關共同研議如何強化司法強制力及完善觀護人轉介相關支持資源之機制。</w:t>
      </w:r>
    </w:p>
    <w:p w:rsidR="00F43FEC" w:rsidRPr="00F43FEC" w:rsidRDefault="00F43FEC" w:rsidP="00F43FEC">
      <w:pPr>
        <w:numPr>
          <w:ilvl w:val="2"/>
          <w:numId w:val="1"/>
        </w:numPr>
        <w:kinsoku w:val="0"/>
        <w:jc w:val="both"/>
        <w:outlineLvl w:val="2"/>
        <w:rPr>
          <w:rFonts w:ascii="標楷體" w:hAnsi="Arial"/>
          <w:bCs/>
          <w:kern w:val="0"/>
          <w:szCs w:val="36"/>
        </w:rPr>
      </w:pPr>
      <w:r w:rsidRPr="00F43FEC">
        <w:rPr>
          <w:rFonts w:ascii="標楷體" w:hAnsi="Arial" w:hint="eastAsia"/>
          <w:b/>
          <w:bCs/>
          <w:kern w:val="0"/>
          <w:szCs w:val="36"/>
        </w:rPr>
        <w:t>法務部允宜與司法院及衛福部等機關研商建立受處分人在偵</w:t>
      </w:r>
      <w:r w:rsidR="005D1AFD">
        <w:rPr>
          <w:rFonts w:ascii="標楷體" w:hAnsi="Arial" w:hint="eastAsia"/>
          <w:b/>
          <w:bCs/>
          <w:kern w:val="0"/>
          <w:szCs w:val="36"/>
        </w:rPr>
        <w:t>查、</w:t>
      </w:r>
      <w:r w:rsidRPr="00F43FEC">
        <w:rPr>
          <w:rFonts w:ascii="標楷體" w:hAnsi="Arial" w:hint="eastAsia"/>
          <w:b/>
          <w:bCs/>
          <w:kern w:val="0"/>
          <w:szCs w:val="36"/>
        </w:rPr>
        <w:t>審</w:t>
      </w:r>
      <w:r w:rsidR="005D1AFD">
        <w:rPr>
          <w:rFonts w:ascii="標楷體" w:hAnsi="Arial" w:hint="eastAsia"/>
          <w:b/>
          <w:bCs/>
          <w:kern w:val="0"/>
          <w:szCs w:val="36"/>
        </w:rPr>
        <w:t>判</w:t>
      </w:r>
      <w:r w:rsidRPr="00F43FEC">
        <w:rPr>
          <w:rFonts w:ascii="標楷體" w:hAnsi="Arial" w:hint="eastAsia"/>
          <w:b/>
          <w:bCs/>
          <w:kern w:val="0"/>
          <w:szCs w:val="36"/>
        </w:rPr>
        <w:t>、執行及監護期間之精神鑑定資料、醫療紀錄等資料完整的銜接機制。</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lastRenderedPageBreak/>
        <w:t>依精神衛生法第31條規定，矯正機關、保安處分處所於病人離開時，應即通知其住（居）所在地直轄市、縣（市）主管機關予以追蹤保護，並給予必要之協助。專家學者指出，偵審階段如法官、檢察官委託進行精神鑑定，該個案即屬高危險群，無論判決是否為影響其責任能力或併宣告監護處分，在矯正處遇上應依審理中的鑑定結果，優先進行精神障礙處遇，其間相關資料均應完整提供作為執行及復歸社區之醫療依據。</w:t>
      </w:r>
    </w:p>
    <w:p w:rsidR="00F43FEC" w:rsidRPr="00F43FEC" w:rsidRDefault="00F43FEC" w:rsidP="00F43FEC">
      <w:pPr>
        <w:numPr>
          <w:ilvl w:val="3"/>
          <w:numId w:val="1"/>
        </w:numPr>
        <w:jc w:val="both"/>
        <w:outlineLvl w:val="3"/>
        <w:rPr>
          <w:rFonts w:ascii="標楷體" w:hAnsi="Arial"/>
          <w:szCs w:val="36"/>
        </w:rPr>
      </w:pPr>
      <w:r w:rsidRPr="00F43FEC">
        <w:rPr>
          <w:rFonts w:ascii="標楷體" w:hAnsi="Arial" w:hint="eastAsia"/>
          <w:szCs w:val="36"/>
        </w:rPr>
        <w:t>惟目前精障犯罪者在偵審、執行及監護期間的精神鑑定資料、醫療紀錄等資料未建立完整的銜接機制，矯正署所屬之各監獄及看守所對精障受刑人的心理諮商及輔導紀錄，皆以個資保護為理由拒絕提供給醫療院所或精神衛生體系，不利於監護及後續追蹤之執行。</w:t>
      </w:r>
    </w:p>
    <w:p w:rsidR="00F43FEC" w:rsidRPr="005D3F9A" w:rsidRDefault="00F43FEC" w:rsidP="00B83DF9">
      <w:pPr>
        <w:pStyle w:val="4"/>
        <w:rPr>
          <w:bCs/>
          <w:kern w:val="0"/>
          <w:szCs w:val="52"/>
        </w:rPr>
      </w:pPr>
      <w:r w:rsidRPr="00B83DF9">
        <w:rPr>
          <w:rFonts w:hint="eastAsia"/>
        </w:rPr>
        <w:t>經查，衛福部依精神衛生法建置之「精神照護資訊管理系統」追蹤之資料包括緊急送醫、醫療機構通報精神疾病嚴重病人、申報嚴重病人之鑑定結果、精神疾病嚴重病人申請強制住院及強制社區治療許可、嚴重病人出院後之列管追蹤，及一般精神病人之出院準備計畫、出院後社區追蹤等紀錄。該等資料依個人資料保護法雖屬特種個人資料，然依該法第6條規定，主管機關為執行法定職務的必要範圍內，本得蒐集、處理及利用醫療特種資料。而精神衛生法第6條第5、6款及施行細則之相關規定，即屬執行法定職權的依據，此有法務部106年8月16日法律字第10603508010號函可資參照。矯正署以個</w:t>
      </w:r>
      <w:r w:rsidR="003128E5" w:rsidRPr="00B83DF9">
        <w:rPr>
          <w:rFonts w:hint="eastAsia"/>
        </w:rPr>
        <w:t>人</w:t>
      </w:r>
      <w:r w:rsidRPr="00B83DF9">
        <w:rPr>
          <w:rFonts w:hint="eastAsia"/>
        </w:rPr>
        <w:t>資</w:t>
      </w:r>
      <w:r w:rsidR="003128E5" w:rsidRPr="00B83DF9">
        <w:rPr>
          <w:rFonts w:hint="eastAsia"/>
        </w:rPr>
        <w:t>料</w:t>
      </w:r>
      <w:r w:rsidRPr="00B83DF9">
        <w:rPr>
          <w:rFonts w:hint="eastAsia"/>
        </w:rPr>
        <w:t>保護為由，拒絕提供精障受刑人</w:t>
      </w:r>
      <w:r w:rsidR="003128E5" w:rsidRPr="00B83DF9">
        <w:rPr>
          <w:rFonts w:hint="eastAsia"/>
        </w:rPr>
        <w:t>在監醫療之</w:t>
      </w:r>
      <w:r w:rsidRPr="00B83DF9">
        <w:rPr>
          <w:rFonts w:hint="eastAsia"/>
        </w:rPr>
        <w:t>相關資料，實有失妥適。法務部允宜與司法院及衛福</w:t>
      </w:r>
      <w:r w:rsidRPr="00B83DF9">
        <w:rPr>
          <w:rFonts w:hint="eastAsia"/>
        </w:rPr>
        <w:lastRenderedPageBreak/>
        <w:t>部等機關研商發展妥適的轉介表單，並強化偵審、醫療、矯正及衛生機關的橫向聯繫機制。</w:t>
      </w:r>
    </w:p>
    <w:p w:rsidR="00F43FEC" w:rsidRPr="00F43FEC" w:rsidRDefault="00F43FEC" w:rsidP="00F43FEC">
      <w:pPr>
        <w:numPr>
          <w:ilvl w:val="0"/>
          <w:numId w:val="1"/>
        </w:numPr>
        <w:kinsoku w:val="0"/>
        <w:ind w:left="2380" w:hanging="2380"/>
        <w:jc w:val="both"/>
        <w:outlineLvl w:val="0"/>
        <w:rPr>
          <w:rFonts w:ascii="標楷體" w:hAnsi="Arial"/>
          <w:bCs/>
          <w:kern w:val="0"/>
          <w:szCs w:val="52"/>
        </w:rPr>
      </w:pPr>
      <w:bookmarkStart w:id="104" w:name="_Toc529222689"/>
      <w:bookmarkStart w:id="105" w:name="_Toc529223111"/>
      <w:bookmarkStart w:id="106" w:name="_Toc529223862"/>
      <w:bookmarkStart w:id="107" w:name="_Toc529228265"/>
      <w:bookmarkStart w:id="108" w:name="_Toc2400395"/>
      <w:bookmarkStart w:id="109" w:name="_Toc4316189"/>
      <w:bookmarkStart w:id="110" w:name="_Toc4473330"/>
      <w:bookmarkStart w:id="111" w:name="_Toc69556897"/>
      <w:bookmarkStart w:id="112" w:name="_Toc69556946"/>
      <w:bookmarkStart w:id="113" w:name="_Toc69609820"/>
      <w:bookmarkStart w:id="114" w:name="_Toc70241816"/>
      <w:bookmarkStart w:id="115" w:name="_Toc70242205"/>
      <w:bookmarkStart w:id="116" w:name="_Toc1806244"/>
      <w:r w:rsidRPr="00F43FEC">
        <w:rPr>
          <w:rFonts w:ascii="標楷體" w:hAnsi="Arial" w:hint="eastAsia"/>
          <w:bCs/>
          <w:kern w:val="0"/>
          <w:szCs w:val="52"/>
        </w:rPr>
        <w:t>處理辦法：</w:t>
      </w:r>
      <w:bookmarkEnd w:id="47"/>
      <w:bookmarkEnd w:id="48"/>
      <w:bookmarkEnd w:id="49"/>
      <w:bookmarkEnd w:id="50"/>
      <w:bookmarkEnd w:id="51"/>
      <w:bookmarkEnd w:id="52"/>
      <w:bookmarkEnd w:id="53"/>
      <w:bookmarkEnd w:id="54"/>
      <w:bookmarkEnd w:id="55"/>
      <w:bookmarkEnd w:id="56"/>
      <w:bookmarkEnd w:id="104"/>
      <w:bookmarkEnd w:id="105"/>
      <w:bookmarkEnd w:id="106"/>
      <w:bookmarkEnd w:id="107"/>
      <w:bookmarkEnd w:id="108"/>
      <w:bookmarkEnd w:id="109"/>
      <w:bookmarkEnd w:id="110"/>
      <w:bookmarkEnd w:id="111"/>
      <w:bookmarkEnd w:id="112"/>
      <w:bookmarkEnd w:id="113"/>
      <w:bookmarkEnd w:id="114"/>
      <w:bookmarkEnd w:id="115"/>
      <w:bookmarkEnd w:id="116"/>
    </w:p>
    <w:p w:rsidR="00F43FEC" w:rsidRPr="00F43FEC" w:rsidRDefault="00F43FEC" w:rsidP="00F43FEC">
      <w:pPr>
        <w:numPr>
          <w:ilvl w:val="1"/>
          <w:numId w:val="1"/>
        </w:numPr>
        <w:kinsoku w:val="0"/>
        <w:ind w:left="1020" w:hanging="680"/>
        <w:jc w:val="both"/>
        <w:outlineLvl w:val="1"/>
        <w:rPr>
          <w:rFonts w:ascii="標楷體" w:hAnsi="Arial"/>
          <w:bCs/>
          <w:kern w:val="0"/>
          <w:szCs w:val="48"/>
        </w:rPr>
      </w:pPr>
      <w:bookmarkStart w:id="117" w:name="_Toc524895649"/>
      <w:bookmarkStart w:id="118" w:name="_Toc524896195"/>
      <w:bookmarkStart w:id="119" w:name="_Toc524896225"/>
      <w:bookmarkStart w:id="120" w:name="_Toc2400396"/>
      <w:bookmarkStart w:id="121" w:name="_Toc4316190"/>
      <w:bookmarkStart w:id="122" w:name="_Toc4473331"/>
      <w:bookmarkStart w:id="123" w:name="_Toc69556898"/>
      <w:bookmarkStart w:id="124" w:name="_Toc69556947"/>
      <w:bookmarkStart w:id="125" w:name="_Toc69609821"/>
      <w:bookmarkStart w:id="126" w:name="_Toc70241817"/>
      <w:bookmarkStart w:id="127" w:name="_Toc70242206"/>
      <w:bookmarkStart w:id="128" w:name="_Toc1464893"/>
      <w:bookmarkStart w:id="129" w:name="_Toc1805712"/>
      <w:bookmarkStart w:id="130" w:name="_Toc1806245"/>
      <w:bookmarkStart w:id="131" w:name="_Toc524902735"/>
      <w:bookmarkStart w:id="132" w:name="_Toc525066149"/>
      <w:bookmarkStart w:id="133" w:name="_Toc525070840"/>
      <w:bookmarkStart w:id="134" w:name="_Toc525938380"/>
      <w:bookmarkStart w:id="135" w:name="_Toc525939228"/>
      <w:bookmarkStart w:id="136" w:name="_Toc525939733"/>
      <w:bookmarkStart w:id="137" w:name="_Toc529218273"/>
      <w:bookmarkStart w:id="138" w:name="_Toc529222690"/>
      <w:bookmarkStart w:id="139" w:name="_Toc529223112"/>
      <w:bookmarkStart w:id="140" w:name="_Toc529223863"/>
      <w:bookmarkStart w:id="141" w:name="_Toc529228266"/>
      <w:bookmarkEnd w:id="117"/>
      <w:bookmarkEnd w:id="118"/>
      <w:bookmarkEnd w:id="119"/>
      <w:r w:rsidRPr="00F43FEC">
        <w:rPr>
          <w:rFonts w:ascii="標楷體" w:hAnsi="Arial" w:hint="eastAsia"/>
          <w:bCs/>
          <w:kern w:val="0"/>
          <w:szCs w:val="48"/>
        </w:rPr>
        <w:t>調查意見函請</w:t>
      </w:r>
      <w:r w:rsidR="00FA04A0">
        <w:rPr>
          <w:rFonts w:ascii="標楷體" w:hAnsi="Arial" w:hint="eastAsia"/>
          <w:bCs/>
          <w:kern w:val="0"/>
          <w:szCs w:val="48"/>
        </w:rPr>
        <w:t>法務部</w:t>
      </w:r>
      <w:r w:rsidRPr="00F43FEC">
        <w:rPr>
          <w:rFonts w:ascii="標楷體" w:hAnsi="Arial" w:hint="eastAsia"/>
          <w:bCs/>
          <w:kern w:val="0"/>
          <w:szCs w:val="48"/>
        </w:rPr>
        <w:t>確實檢討改進見復。</w:t>
      </w:r>
      <w:bookmarkEnd w:id="120"/>
      <w:bookmarkEnd w:id="121"/>
      <w:bookmarkEnd w:id="122"/>
      <w:bookmarkEnd w:id="123"/>
      <w:bookmarkEnd w:id="124"/>
      <w:bookmarkEnd w:id="125"/>
      <w:bookmarkEnd w:id="126"/>
      <w:bookmarkEnd w:id="127"/>
      <w:bookmarkEnd w:id="128"/>
      <w:bookmarkEnd w:id="129"/>
      <w:bookmarkEnd w:id="130"/>
    </w:p>
    <w:p w:rsidR="00F43FEC" w:rsidRPr="00F43FEC" w:rsidRDefault="00F43FEC" w:rsidP="00F43FEC">
      <w:pPr>
        <w:numPr>
          <w:ilvl w:val="1"/>
          <w:numId w:val="1"/>
        </w:numPr>
        <w:kinsoku w:val="0"/>
        <w:ind w:left="1020" w:hanging="680"/>
        <w:jc w:val="both"/>
        <w:outlineLvl w:val="1"/>
        <w:rPr>
          <w:rFonts w:ascii="標楷體" w:hAnsi="Arial"/>
          <w:bCs/>
          <w:kern w:val="0"/>
          <w:szCs w:val="48"/>
        </w:rPr>
      </w:pPr>
      <w:bookmarkStart w:id="142" w:name="_Toc70241818"/>
      <w:bookmarkStart w:id="143" w:name="_Toc70242207"/>
      <w:bookmarkStart w:id="144" w:name="_Toc1464894"/>
      <w:bookmarkStart w:id="145" w:name="_Toc1805713"/>
      <w:bookmarkStart w:id="146" w:name="_Toc1806246"/>
      <w:bookmarkStart w:id="147" w:name="_Toc69556899"/>
      <w:bookmarkStart w:id="148" w:name="_Toc69556948"/>
      <w:bookmarkStart w:id="149" w:name="_Toc69609822"/>
      <w:r w:rsidRPr="00F43FEC">
        <w:rPr>
          <w:rFonts w:ascii="標楷體" w:hAnsi="Arial" w:hint="eastAsia"/>
          <w:bCs/>
          <w:kern w:val="0"/>
          <w:szCs w:val="48"/>
        </w:rPr>
        <w:t>調查意見函請</w:t>
      </w:r>
      <w:r w:rsidR="00CF0598">
        <w:rPr>
          <w:rFonts w:ascii="標楷體" w:hAnsi="Arial" w:hint="eastAsia"/>
          <w:bCs/>
          <w:kern w:val="0"/>
          <w:szCs w:val="48"/>
        </w:rPr>
        <w:t>司法院、</w:t>
      </w:r>
      <w:r w:rsidR="00FA04A0">
        <w:rPr>
          <w:rFonts w:ascii="標楷體" w:hAnsi="Arial" w:hint="eastAsia"/>
          <w:bCs/>
          <w:kern w:val="0"/>
          <w:szCs w:val="48"/>
        </w:rPr>
        <w:t>衛生福利部參考</w:t>
      </w:r>
      <w:r w:rsidRPr="00F43FEC">
        <w:rPr>
          <w:rFonts w:ascii="標楷體" w:hAnsi="Arial" w:hint="eastAsia"/>
          <w:bCs/>
          <w:kern w:val="0"/>
          <w:szCs w:val="48"/>
        </w:rPr>
        <w:t>。</w:t>
      </w:r>
      <w:bookmarkEnd w:id="142"/>
      <w:bookmarkEnd w:id="143"/>
      <w:bookmarkEnd w:id="144"/>
      <w:bookmarkEnd w:id="145"/>
      <w:bookmarkEnd w:id="146"/>
    </w:p>
    <w:p w:rsidR="005D3F9A" w:rsidRPr="005D3F9A" w:rsidRDefault="0077027D" w:rsidP="005D3F9A">
      <w:pPr>
        <w:numPr>
          <w:ilvl w:val="1"/>
          <w:numId w:val="1"/>
        </w:numPr>
        <w:kinsoku w:val="0"/>
        <w:ind w:left="1020" w:hanging="680"/>
        <w:jc w:val="both"/>
        <w:outlineLvl w:val="1"/>
        <w:rPr>
          <w:bCs/>
        </w:rPr>
      </w:pPr>
      <w:bookmarkStart w:id="150" w:name="_Toc2400397"/>
      <w:bookmarkStart w:id="151" w:name="_Toc4316191"/>
      <w:bookmarkStart w:id="152" w:name="_Toc4473332"/>
      <w:bookmarkStart w:id="153" w:name="_Toc69556901"/>
      <w:bookmarkStart w:id="154" w:name="_Toc69556950"/>
      <w:bookmarkStart w:id="155" w:name="_Toc69609824"/>
      <w:bookmarkStart w:id="156" w:name="_Toc70241822"/>
      <w:bookmarkStart w:id="157" w:name="_Toc70242211"/>
      <w:bookmarkStart w:id="158" w:name="_Toc1464895"/>
      <w:bookmarkStart w:id="159" w:name="_Toc1805714"/>
      <w:bookmarkStart w:id="160" w:name="_Toc1806247"/>
      <w:bookmarkEnd w:id="131"/>
      <w:bookmarkEnd w:id="132"/>
      <w:bookmarkEnd w:id="133"/>
      <w:bookmarkEnd w:id="134"/>
      <w:bookmarkEnd w:id="135"/>
      <w:bookmarkEnd w:id="136"/>
      <w:bookmarkEnd w:id="137"/>
      <w:bookmarkEnd w:id="138"/>
      <w:bookmarkEnd w:id="139"/>
      <w:bookmarkEnd w:id="140"/>
      <w:bookmarkEnd w:id="141"/>
      <w:bookmarkEnd w:id="147"/>
      <w:bookmarkEnd w:id="148"/>
      <w:bookmarkEnd w:id="149"/>
      <w:r>
        <w:rPr>
          <w:rFonts w:ascii="標楷體" w:hAnsi="Arial" w:hint="eastAsia"/>
          <w:bCs/>
          <w:kern w:val="0"/>
          <w:szCs w:val="48"/>
        </w:rPr>
        <w:t>調查報告送請本院人權保障委員會參考。</w:t>
      </w:r>
      <w:bookmarkStart w:id="161" w:name="RANGE!A1:G47"/>
      <w:bookmarkEnd w:id="150"/>
      <w:bookmarkEnd w:id="151"/>
      <w:bookmarkEnd w:id="152"/>
      <w:bookmarkEnd w:id="153"/>
      <w:bookmarkEnd w:id="154"/>
      <w:bookmarkEnd w:id="155"/>
      <w:bookmarkEnd w:id="156"/>
      <w:bookmarkEnd w:id="157"/>
      <w:bookmarkEnd w:id="158"/>
      <w:bookmarkEnd w:id="159"/>
      <w:bookmarkEnd w:id="160"/>
    </w:p>
    <w:p w:rsidR="005D3F9A" w:rsidRDefault="005D3F9A" w:rsidP="005D3F9A">
      <w:pPr>
        <w:pStyle w:val="1"/>
        <w:numPr>
          <w:ilvl w:val="0"/>
          <w:numId w:val="0"/>
        </w:numPr>
        <w:ind w:left="699" w:hanging="699"/>
      </w:pPr>
    </w:p>
    <w:p w:rsidR="005D3F9A" w:rsidRDefault="00131E7D" w:rsidP="00131E7D">
      <w:pPr>
        <w:pStyle w:val="1"/>
        <w:numPr>
          <w:ilvl w:val="0"/>
          <w:numId w:val="0"/>
        </w:numPr>
        <w:ind w:left="699" w:hanging="699"/>
        <w:jc w:val="right"/>
      </w:pPr>
      <w:r w:rsidRPr="005C0958">
        <w:rPr>
          <w:rFonts w:hint="eastAsia"/>
          <w:color w:val="000000" w:themeColor="text1"/>
          <w:spacing w:val="12"/>
          <w:sz w:val="40"/>
        </w:rPr>
        <w:t>調查委員：</w:t>
      </w:r>
      <w:r w:rsidRPr="0026489E">
        <w:rPr>
          <w:rFonts w:hint="eastAsia"/>
          <w:color w:val="000000" w:themeColor="text1"/>
          <w:spacing w:val="12"/>
          <w:sz w:val="40"/>
          <w:szCs w:val="40"/>
        </w:rPr>
        <w:t>林雅鋒</w:t>
      </w:r>
      <w:r w:rsidRPr="0026489E">
        <w:rPr>
          <w:rFonts w:hAnsi="標楷體" w:hint="eastAsia"/>
          <w:sz w:val="40"/>
          <w:szCs w:val="40"/>
        </w:rPr>
        <w:t>、楊芳婉、王幼玲</w:t>
      </w: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5D3F9A" w:rsidRDefault="005D3F9A" w:rsidP="005D3F9A">
      <w:pPr>
        <w:pStyle w:val="1"/>
        <w:numPr>
          <w:ilvl w:val="0"/>
          <w:numId w:val="0"/>
        </w:numPr>
        <w:ind w:left="699" w:hanging="699"/>
      </w:pPr>
    </w:p>
    <w:p w:rsidR="00A62BD7" w:rsidRPr="00F43FEC" w:rsidRDefault="00A62BD7" w:rsidP="00F43FEC">
      <w:pPr>
        <w:numPr>
          <w:ilvl w:val="0"/>
          <w:numId w:val="2"/>
        </w:numPr>
        <w:tabs>
          <w:tab w:val="clear" w:pos="1440"/>
        </w:tabs>
        <w:ind w:left="1361" w:hangingChars="400" w:hanging="1361"/>
        <w:jc w:val="both"/>
        <w:rPr>
          <w:bCs/>
        </w:rPr>
      </w:pPr>
      <w:bookmarkStart w:id="162" w:name="_GoBack"/>
      <w:bookmarkEnd w:id="162"/>
      <w:r w:rsidRPr="00F43FEC">
        <w:rPr>
          <w:rFonts w:hint="eastAsia"/>
          <w:bCs/>
        </w:rPr>
        <w:lastRenderedPageBreak/>
        <w:t>107</w:t>
      </w:r>
      <w:r w:rsidRPr="00F43FEC">
        <w:rPr>
          <w:rFonts w:hint="eastAsia"/>
          <w:bCs/>
        </w:rPr>
        <w:t>年</w:t>
      </w:r>
      <w:r w:rsidRPr="00F43FEC">
        <w:rPr>
          <w:rFonts w:hint="eastAsia"/>
          <w:bCs/>
        </w:rPr>
        <w:t>1</w:t>
      </w:r>
      <w:r w:rsidRPr="00F43FEC">
        <w:rPr>
          <w:rFonts w:hint="eastAsia"/>
          <w:bCs/>
        </w:rPr>
        <w:t>月至</w:t>
      </w:r>
      <w:r w:rsidRPr="00F43FEC">
        <w:rPr>
          <w:rFonts w:hint="eastAsia"/>
          <w:bCs/>
        </w:rPr>
        <w:t>9</w:t>
      </w:r>
      <w:r w:rsidRPr="00F43FEC">
        <w:rPr>
          <w:rFonts w:hint="eastAsia"/>
          <w:bCs/>
        </w:rPr>
        <w:t>月底刑後監護</w:t>
      </w:r>
      <w:bookmarkEnd w:id="161"/>
      <w:r w:rsidR="004F471C" w:rsidRPr="00F43FEC">
        <w:rPr>
          <w:rFonts w:hint="eastAsia"/>
          <w:bCs/>
        </w:rPr>
        <w:t>案例</w:t>
      </w:r>
    </w:p>
    <w:tbl>
      <w:tblPr>
        <w:tblStyle w:val="af3"/>
        <w:tblW w:w="5000" w:type="pct"/>
        <w:tblLayout w:type="fixed"/>
        <w:tblLook w:val="04A0" w:firstRow="1" w:lastRow="0" w:firstColumn="1" w:lastColumn="0" w:noHBand="0" w:noVBand="1"/>
      </w:tblPr>
      <w:tblGrid>
        <w:gridCol w:w="505"/>
        <w:gridCol w:w="1074"/>
        <w:gridCol w:w="1343"/>
        <w:gridCol w:w="5912"/>
      </w:tblGrid>
      <w:tr w:rsidR="00A62BD7" w:rsidRPr="00A62BD7" w:rsidTr="00A62BD7">
        <w:tc>
          <w:tcPr>
            <w:tcW w:w="286" w:type="pct"/>
            <w:noWrap/>
            <w:hideMark/>
          </w:tcPr>
          <w:p w:rsidR="00A62BD7" w:rsidRPr="00A62BD7" w:rsidRDefault="00A62BD7">
            <w:pPr>
              <w:rPr>
                <w:bCs/>
                <w:sz w:val="28"/>
                <w:szCs w:val="28"/>
              </w:rPr>
            </w:pPr>
            <w:r w:rsidRPr="00A62BD7">
              <w:rPr>
                <w:rFonts w:hint="eastAsia"/>
                <w:bCs/>
                <w:sz w:val="28"/>
                <w:szCs w:val="28"/>
              </w:rPr>
              <w:t xml:space="preserve">　</w:t>
            </w:r>
          </w:p>
        </w:tc>
        <w:tc>
          <w:tcPr>
            <w:tcW w:w="608" w:type="pct"/>
            <w:noWrap/>
            <w:hideMark/>
          </w:tcPr>
          <w:p w:rsidR="00A62BD7" w:rsidRPr="00A62BD7" w:rsidRDefault="00A62BD7">
            <w:pPr>
              <w:rPr>
                <w:bCs/>
                <w:sz w:val="28"/>
                <w:szCs w:val="28"/>
              </w:rPr>
            </w:pPr>
            <w:r w:rsidRPr="00A62BD7">
              <w:rPr>
                <w:rFonts w:hint="eastAsia"/>
                <w:bCs/>
                <w:sz w:val="28"/>
                <w:szCs w:val="28"/>
              </w:rPr>
              <w:t>執行案號</w:t>
            </w:r>
          </w:p>
        </w:tc>
        <w:tc>
          <w:tcPr>
            <w:tcW w:w="760" w:type="pct"/>
            <w:hideMark/>
          </w:tcPr>
          <w:p w:rsidR="00A62BD7" w:rsidRPr="00A62BD7" w:rsidRDefault="00A62BD7">
            <w:pPr>
              <w:rPr>
                <w:bCs/>
                <w:sz w:val="28"/>
                <w:szCs w:val="28"/>
              </w:rPr>
            </w:pPr>
            <w:r w:rsidRPr="00A62BD7">
              <w:rPr>
                <w:rFonts w:hint="eastAsia"/>
                <w:bCs/>
                <w:sz w:val="28"/>
                <w:szCs w:val="28"/>
              </w:rPr>
              <w:t>審理案號</w:t>
            </w:r>
          </w:p>
        </w:tc>
        <w:tc>
          <w:tcPr>
            <w:tcW w:w="3346" w:type="pct"/>
            <w:noWrap/>
            <w:hideMark/>
          </w:tcPr>
          <w:p w:rsidR="00A62BD7" w:rsidRPr="00A62BD7" w:rsidRDefault="00A62BD7" w:rsidP="00A62BD7">
            <w:pPr>
              <w:rPr>
                <w:bCs/>
                <w:sz w:val="28"/>
                <w:szCs w:val="28"/>
              </w:rPr>
            </w:pPr>
            <w:r w:rsidRPr="00A62BD7">
              <w:rPr>
                <w:rFonts w:hint="eastAsia"/>
                <w:bCs/>
                <w:sz w:val="28"/>
                <w:szCs w:val="28"/>
              </w:rPr>
              <w:t>判決主文</w:t>
            </w:r>
          </w:p>
        </w:tc>
      </w:tr>
      <w:tr w:rsidR="00A62BD7" w:rsidRPr="00A62BD7" w:rsidTr="00A62BD7">
        <w:tc>
          <w:tcPr>
            <w:tcW w:w="286" w:type="pct"/>
            <w:vMerge w:val="restart"/>
            <w:noWrap/>
            <w:hideMark/>
          </w:tcPr>
          <w:p w:rsidR="00A62BD7" w:rsidRPr="00A62BD7" w:rsidRDefault="00A62BD7">
            <w:pPr>
              <w:rPr>
                <w:bCs/>
                <w:sz w:val="28"/>
                <w:szCs w:val="28"/>
              </w:rPr>
            </w:pPr>
            <w:r w:rsidRPr="00A62BD7">
              <w:rPr>
                <w:rFonts w:hint="eastAsia"/>
                <w:bCs/>
                <w:sz w:val="28"/>
                <w:szCs w:val="28"/>
              </w:rPr>
              <w:t>臺北地檢署</w:t>
            </w: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188</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106</w:t>
            </w:r>
            <w:r w:rsidRPr="00A62BD7">
              <w:rPr>
                <w:rFonts w:hint="eastAsia"/>
                <w:bCs/>
                <w:sz w:val="28"/>
                <w:szCs w:val="28"/>
              </w:rPr>
              <w:t>年度易緝</w:t>
            </w:r>
            <w:r w:rsidRPr="00A62BD7">
              <w:rPr>
                <w:rFonts w:hint="eastAsia"/>
                <w:bCs/>
                <w:sz w:val="28"/>
                <w:szCs w:val="28"/>
              </w:rPr>
              <w:t>17</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詹ｏｏ犯詐欺取財罪，共二罪，各處有期徒刑二月，如易科罰金，均以新台幣壹仟元折算一日，應執行有期徒刑三月，並於刑之執行完畢或赦免後，令入相當處所，施以監護二年。</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236</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106</w:t>
            </w:r>
            <w:r w:rsidRPr="00A62BD7">
              <w:rPr>
                <w:rFonts w:hint="eastAsia"/>
                <w:bCs/>
                <w:sz w:val="28"/>
                <w:szCs w:val="28"/>
              </w:rPr>
              <w:t>年度易字第</w:t>
            </w:r>
            <w:r w:rsidRPr="00A62BD7">
              <w:rPr>
                <w:rFonts w:hint="eastAsia"/>
                <w:bCs/>
                <w:sz w:val="28"/>
                <w:szCs w:val="28"/>
              </w:rPr>
              <w:t>373</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詹ｏｏ犯詐欺取財罪，處拘役</w:t>
            </w:r>
            <w:r w:rsidRPr="00A62BD7">
              <w:rPr>
                <w:rFonts w:hint="eastAsia"/>
                <w:bCs/>
                <w:sz w:val="28"/>
                <w:szCs w:val="28"/>
              </w:rPr>
              <w:t>40</w:t>
            </w:r>
            <w:r w:rsidRPr="00A62BD7">
              <w:rPr>
                <w:rFonts w:hint="eastAsia"/>
                <w:bCs/>
                <w:sz w:val="28"/>
                <w:szCs w:val="28"/>
              </w:rPr>
              <w:t>日，如易科罰金，以新台幣壹仟元折算一日，並應並於刑之執行完畢或赦免後，令入相當處所，施以監護一年。未扣案之犯罪所得新台幣壹仟玖佰伍拾捌元沒收，於全部或一部不能沒收或不宜執行沒收時，追微其價額。</w:t>
            </w:r>
          </w:p>
        </w:tc>
      </w:tr>
      <w:tr w:rsidR="00A62BD7" w:rsidRPr="00A62BD7" w:rsidTr="00A62BD7">
        <w:tc>
          <w:tcPr>
            <w:tcW w:w="286" w:type="pct"/>
            <w:noWrap/>
            <w:hideMark/>
          </w:tcPr>
          <w:p w:rsidR="00A62BD7" w:rsidRPr="00A62BD7" w:rsidRDefault="00A62BD7">
            <w:pPr>
              <w:rPr>
                <w:bCs/>
                <w:sz w:val="28"/>
                <w:szCs w:val="28"/>
              </w:rPr>
            </w:pPr>
            <w:r w:rsidRPr="00A62BD7">
              <w:rPr>
                <w:rFonts w:hint="eastAsia"/>
                <w:bCs/>
                <w:sz w:val="28"/>
                <w:szCs w:val="28"/>
              </w:rPr>
              <w:t>士林地檢署</w:t>
            </w: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年執保字第</w:t>
            </w:r>
            <w:r w:rsidRPr="00A62BD7">
              <w:rPr>
                <w:rFonts w:hint="eastAsia"/>
                <w:bCs/>
                <w:sz w:val="28"/>
                <w:szCs w:val="28"/>
              </w:rPr>
              <w:t>83</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士院</w:t>
            </w:r>
            <w:r w:rsidRPr="00A62BD7">
              <w:rPr>
                <w:rFonts w:hint="eastAsia"/>
                <w:bCs/>
                <w:sz w:val="28"/>
                <w:szCs w:val="28"/>
              </w:rPr>
              <w:t>107</w:t>
            </w:r>
            <w:r w:rsidRPr="00A62BD7">
              <w:rPr>
                <w:rFonts w:hint="eastAsia"/>
                <w:bCs/>
                <w:sz w:val="28"/>
                <w:szCs w:val="28"/>
              </w:rPr>
              <w:t>年審簡字第</w:t>
            </w:r>
            <w:r w:rsidRPr="00A62BD7">
              <w:rPr>
                <w:rFonts w:hint="eastAsia"/>
                <w:bCs/>
                <w:sz w:val="28"/>
                <w:szCs w:val="28"/>
              </w:rPr>
              <w:t>15</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楊ｏｏ犯竊盜罪，處拘役拾伍日，如易科罰金，以新臺幣壹仟元折算壹日，並應於刑之執行完畢或赦免後，令入相當處所，施以監護壹年。</w:t>
            </w:r>
          </w:p>
        </w:tc>
      </w:tr>
      <w:tr w:rsidR="00A62BD7" w:rsidRPr="00A62BD7" w:rsidTr="00A62BD7">
        <w:tc>
          <w:tcPr>
            <w:tcW w:w="286" w:type="pct"/>
            <w:vMerge w:val="restart"/>
            <w:noWrap/>
            <w:hideMark/>
          </w:tcPr>
          <w:p w:rsidR="00A62BD7" w:rsidRPr="00A62BD7" w:rsidRDefault="00A62BD7">
            <w:pPr>
              <w:rPr>
                <w:bCs/>
                <w:sz w:val="28"/>
                <w:szCs w:val="28"/>
              </w:rPr>
            </w:pPr>
            <w:r w:rsidRPr="00A62BD7">
              <w:rPr>
                <w:rFonts w:hint="eastAsia"/>
                <w:bCs/>
                <w:sz w:val="28"/>
                <w:szCs w:val="28"/>
              </w:rPr>
              <w:t>新北地檢署</w:t>
            </w: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63</w:t>
            </w:r>
          </w:p>
        </w:tc>
        <w:tc>
          <w:tcPr>
            <w:tcW w:w="760" w:type="pct"/>
            <w:noWrap/>
            <w:hideMark/>
          </w:tcPr>
          <w:p w:rsidR="00A62BD7" w:rsidRPr="00A62BD7" w:rsidRDefault="00A62BD7">
            <w:pPr>
              <w:rPr>
                <w:bCs/>
                <w:sz w:val="28"/>
                <w:szCs w:val="28"/>
              </w:rPr>
            </w:pPr>
            <w:r w:rsidRPr="00A62BD7">
              <w:rPr>
                <w:rFonts w:hint="eastAsia"/>
                <w:bCs/>
                <w:sz w:val="28"/>
                <w:szCs w:val="28"/>
              </w:rPr>
              <w:t>105</w:t>
            </w:r>
            <w:r w:rsidRPr="00A62BD7">
              <w:rPr>
                <w:rFonts w:hint="eastAsia"/>
                <w:bCs/>
                <w:sz w:val="28"/>
                <w:szCs w:val="28"/>
              </w:rPr>
              <w:t>易</w:t>
            </w:r>
            <w:r w:rsidRPr="00A62BD7">
              <w:rPr>
                <w:rFonts w:hint="eastAsia"/>
                <w:bCs/>
                <w:sz w:val="28"/>
                <w:szCs w:val="28"/>
              </w:rPr>
              <w:t>811</w:t>
            </w:r>
          </w:p>
        </w:tc>
        <w:tc>
          <w:tcPr>
            <w:tcW w:w="3346" w:type="pct"/>
            <w:hideMark/>
          </w:tcPr>
          <w:p w:rsidR="00A62BD7" w:rsidRPr="00A62BD7" w:rsidRDefault="00A62BD7">
            <w:pPr>
              <w:rPr>
                <w:bCs/>
                <w:sz w:val="28"/>
                <w:szCs w:val="28"/>
              </w:rPr>
            </w:pPr>
            <w:r w:rsidRPr="00A62BD7">
              <w:rPr>
                <w:rFonts w:hint="eastAsia"/>
                <w:bCs/>
                <w:sz w:val="28"/>
                <w:szCs w:val="28"/>
              </w:rPr>
              <w:t>張ｏｏ犯竊盜罪，累犯，處拘役貳拾日，如易科罰金，以新臺幣壹仟元折算壹日。又犯侵入住宅竊盜罪，累犯，處有期徒刑參月，如易科罰金，以新臺幣壹仟元折算壹日。又犯竊盜罪，累犯，處拘役拾日，如易科罰金，以新臺幣壹仟元折算壹日。又犯竊盜罪，累犯，處拘役肆拾日，如易科罰金，以新臺幣壹仟元折算壹日。拘役部分，應執行拘役伍拾日，如易科罰金，以新臺幣壹仟元折算壹日。並應於刑之執行完畢或赦免後，令入相當處所，施以監護參年。</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290</w:t>
            </w:r>
          </w:p>
        </w:tc>
        <w:tc>
          <w:tcPr>
            <w:tcW w:w="760" w:type="pct"/>
            <w:noWrap/>
            <w:hideMark/>
          </w:tcPr>
          <w:p w:rsidR="00A62BD7" w:rsidRPr="00A62BD7" w:rsidRDefault="00A62BD7">
            <w:pPr>
              <w:rPr>
                <w:bCs/>
                <w:sz w:val="28"/>
                <w:szCs w:val="28"/>
              </w:rPr>
            </w:pPr>
            <w:r w:rsidRPr="00A62BD7">
              <w:rPr>
                <w:rFonts w:hint="eastAsia"/>
                <w:bCs/>
                <w:sz w:val="28"/>
                <w:szCs w:val="28"/>
              </w:rPr>
              <w:t>106</w:t>
            </w:r>
            <w:r w:rsidRPr="00A62BD7">
              <w:rPr>
                <w:rFonts w:hint="eastAsia"/>
                <w:bCs/>
                <w:sz w:val="28"/>
                <w:szCs w:val="28"/>
              </w:rPr>
              <w:t>易</w:t>
            </w:r>
            <w:r w:rsidRPr="00A62BD7">
              <w:rPr>
                <w:rFonts w:hint="eastAsia"/>
                <w:bCs/>
                <w:sz w:val="28"/>
                <w:szCs w:val="28"/>
              </w:rPr>
              <w:t>34</w:t>
            </w:r>
          </w:p>
        </w:tc>
        <w:tc>
          <w:tcPr>
            <w:tcW w:w="3346" w:type="pct"/>
            <w:hideMark/>
          </w:tcPr>
          <w:p w:rsidR="00A62BD7" w:rsidRPr="00A62BD7" w:rsidRDefault="00A62BD7" w:rsidP="00A62BD7">
            <w:pPr>
              <w:rPr>
                <w:bCs/>
                <w:sz w:val="28"/>
                <w:szCs w:val="28"/>
              </w:rPr>
            </w:pPr>
            <w:r w:rsidRPr="00A62BD7">
              <w:rPr>
                <w:rFonts w:hint="eastAsia"/>
                <w:bCs/>
                <w:sz w:val="28"/>
                <w:szCs w:val="28"/>
              </w:rPr>
              <w:t>王ｏ犯竊盜罪，處拘役拾伍日，如易科罰金，以新臺幣壹仟元折算壹日。又犯妨害公務執行罪，處拘役拾日，如易科罰金，以新臺幣壹仟元折算壹日，並應於刑之執行完畢或赦免後，令入相當處所，施以監</w:t>
            </w:r>
            <w:r w:rsidRPr="00A62BD7">
              <w:rPr>
                <w:rFonts w:hint="eastAsia"/>
                <w:bCs/>
                <w:sz w:val="28"/>
                <w:szCs w:val="28"/>
              </w:rPr>
              <w:lastRenderedPageBreak/>
              <w:t>護壹年。應執行拘役貳拾日，如易科罰金，以新臺幣壹仟元折算壹日，並應於刑之執行完畢或赦免後，令入相當處</w:t>
            </w:r>
            <w:r w:rsidRPr="00A62BD7">
              <w:rPr>
                <w:rFonts w:hint="eastAsia"/>
                <w:bCs/>
                <w:sz w:val="28"/>
                <w:szCs w:val="28"/>
              </w:rPr>
              <w:br/>
            </w:r>
            <w:r w:rsidRPr="00A62BD7">
              <w:rPr>
                <w:rFonts w:hint="eastAsia"/>
                <w:bCs/>
                <w:sz w:val="28"/>
                <w:szCs w:val="28"/>
              </w:rPr>
              <w:t>所，施以監護壹年。</w:t>
            </w:r>
            <w:r w:rsidRPr="00A62BD7">
              <w:rPr>
                <w:rFonts w:hint="eastAsia"/>
                <w:bCs/>
                <w:sz w:val="28"/>
                <w:szCs w:val="28"/>
              </w:rPr>
              <w:br/>
            </w:r>
            <w:r w:rsidRPr="00A62BD7">
              <w:rPr>
                <w:rFonts w:hint="eastAsia"/>
                <w:bCs/>
                <w:sz w:val="28"/>
                <w:szCs w:val="28"/>
              </w:rPr>
              <w:br/>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309</w:t>
            </w:r>
          </w:p>
        </w:tc>
        <w:tc>
          <w:tcPr>
            <w:tcW w:w="760" w:type="pct"/>
            <w:noWrap/>
            <w:hideMark/>
          </w:tcPr>
          <w:p w:rsidR="00A62BD7" w:rsidRPr="00A62BD7" w:rsidRDefault="00A62BD7">
            <w:pPr>
              <w:rPr>
                <w:bCs/>
                <w:sz w:val="28"/>
                <w:szCs w:val="28"/>
              </w:rPr>
            </w:pPr>
            <w:r w:rsidRPr="00A62BD7">
              <w:rPr>
                <w:rFonts w:hint="eastAsia"/>
                <w:bCs/>
                <w:sz w:val="28"/>
                <w:szCs w:val="28"/>
              </w:rPr>
              <w:t>106</w:t>
            </w:r>
            <w:r w:rsidRPr="00A62BD7">
              <w:rPr>
                <w:rFonts w:hint="eastAsia"/>
                <w:bCs/>
                <w:sz w:val="28"/>
                <w:szCs w:val="28"/>
              </w:rPr>
              <w:t>易</w:t>
            </w:r>
            <w:r w:rsidRPr="00A62BD7">
              <w:rPr>
                <w:rFonts w:hint="eastAsia"/>
                <w:bCs/>
                <w:sz w:val="28"/>
                <w:szCs w:val="28"/>
              </w:rPr>
              <w:t>376</w:t>
            </w:r>
          </w:p>
        </w:tc>
        <w:tc>
          <w:tcPr>
            <w:tcW w:w="3346" w:type="pct"/>
            <w:hideMark/>
          </w:tcPr>
          <w:p w:rsidR="00A62BD7" w:rsidRPr="00A62BD7" w:rsidRDefault="00A62BD7">
            <w:pPr>
              <w:rPr>
                <w:bCs/>
                <w:sz w:val="28"/>
                <w:szCs w:val="28"/>
              </w:rPr>
            </w:pPr>
            <w:r w:rsidRPr="00A62BD7">
              <w:rPr>
                <w:rFonts w:hint="eastAsia"/>
                <w:bCs/>
                <w:sz w:val="28"/>
                <w:szCs w:val="28"/>
              </w:rPr>
              <w:t>周ｏｏ犯侵入住居罪，累犯，處有期徒刑參月，如易科罰金，以新臺幣壹仟元折算壹日；又犯傷害罪，累犯，處有期徒刑參月，如易科罰金，以新臺幣壹仟元折算壹日；又犯恐嚇危害安全罪，累犯，處有期徒刑參月，如易科罰金，以新臺幣壹仟元折算壹日。應執行有期徒刑伍月，如易科罰金，以新臺幣壹仟元折算壹日</w:t>
            </w:r>
            <w:r w:rsidRPr="00A62BD7">
              <w:rPr>
                <w:rFonts w:hint="eastAsia"/>
                <w:bCs/>
                <w:sz w:val="28"/>
                <w:szCs w:val="28"/>
              </w:rPr>
              <w:br/>
            </w:r>
            <w:r w:rsidRPr="00A62BD7">
              <w:rPr>
                <w:rFonts w:hint="eastAsia"/>
                <w:bCs/>
                <w:sz w:val="28"/>
                <w:szCs w:val="28"/>
              </w:rPr>
              <w:t>，並應於刑之執行完畢或赦免後，令入相當處所，施以監護壹年</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39</w:t>
            </w:r>
          </w:p>
        </w:tc>
        <w:tc>
          <w:tcPr>
            <w:tcW w:w="760" w:type="pct"/>
            <w:noWrap/>
            <w:hideMark/>
          </w:tcPr>
          <w:p w:rsidR="00A62BD7" w:rsidRPr="00A62BD7" w:rsidRDefault="00A62BD7">
            <w:pPr>
              <w:rPr>
                <w:bCs/>
                <w:sz w:val="28"/>
                <w:szCs w:val="28"/>
              </w:rPr>
            </w:pPr>
            <w:r w:rsidRPr="00A62BD7">
              <w:rPr>
                <w:rFonts w:hint="eastAsia"/>
                <w:bCs/>
                <w:sz w:val="28"/>
                <w:szCs w:val="28"/>
              </w:rPr>
              <w:t>106</w:t>
            </w:r>
            <w:r w:rsidRPr="00A62BD7">
              <w:rPr>
                <w:rFonts w:hint="eastAsia"/>
                <w:bCs/>
                <w:sz w:val="28"/>
                <w:szCs w:val="28"/>
              </w:rPr>
              <w:t>簡上</w:t>
            </w:r>
            <w:r w:rsidRPr="00A62BD7">
              <w:rPr>
                <w:rFonts w:hint="eastAsia"/>
                <w:bCs/>
                <w:sz w:val="28"/>
                <w:szCs w:val="28"/>
              </w:rPr>
              <w:t>397</w:t>
            </w:r>
          </w:p>
        </w:tc>
        <w:tc>
          <w:tcPr>
            <w:tcW w:w="3346" w:type="pct"/>
            <w:hideMark/>
          </w:tcPr>
          <w:p w:rsidR="00A62BD7" w:rsidRPr="00A62BD7" w:rsidRDefault="00A62BD7">
            <w:pPr>
              <w:rPr>
                <w:bCs/>
                <w:sz w:val="28"/>
                <w:szCs w:val="28"/>
              </w:rPr>
            </w:pPr>
            <w:r w:rsidRPr="00A62BD7">
              <w:rPr>
                <w:rFonts w:hint="eastAsia"/>
                <w:bCs/>
                <w:sz w:val="28"/>
                <w:szCs w:val="28"/>
              </w:rPr>
              <w:t>原判決撤銷。</w:t>
            </w:r>
            <w:r w:rsidRPr="00A62BD7">
              <w:rPr>
                <w:rFonts w:hint="eastAsia"/>
                <w:bCs/>
                <w:sz w:val="28"/>
                <w:szCs w:val="28"/>
              </w:rPr>
              <w:br/>
            </w:r>
            <w:r w:rsidRPr="00A62BD7">
              <w:rPr>
                <w:rFonts w:hint="eastAsia"/>
                <w:bCs/>
                <w:sz w:val="28"/>
                <w:szCs w:val="28"/>
              </w:rPr>
              <w:t>曾ｏｏ成年人故意對兒童意圖性騷擾，乘人不及抗拒而為觸摸其胸部之行為，處拘役貳拾日，如易科罰金，以新臺幣壹仟元折算壹日。並應於刑之執行完畢或赦免後，令入相當處所，施以監護肆月。</w:t>
            </w:r>
          </w:p>
        </w:tc>
      </w:tr>
      <w:tr w:rsidR="00A62BD7" w:rsidRPr="00A62BD7" w:rsidTr="00A62BD7">
        <w:tc>
          <w:tcPr>
            <w:tcW w:w="286" w:type="pct"/>
            <w:vMerge w:val="restart"/>
            <w:noWrap/>
            <w:hideMark/>
          </w:tcPr>
          <w:p w:rsidR="00A62BD7" w:rsidRPr="00A62BD7" w:rsidRDefault="00A62BD7">
            <w:pPr>
              <w:rPr>
                <w:bCs/>
                <w:sz w:val="28"/>
                <w:szCs w:val="28"/>
              </w:rPr>
            </w:pPr>
            <w:r w:rsidRPr="00A62BD7">
              <w:rPr>
                <w:rFonts w:hint="eastAsia"/>
                <w:bCs/>
                <w:sz w:val="28"/>
                <w:szCs w:val="28"/>
              </w:rPr>
              <w:t>桃園地檢署</w:t>
            </w: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年執保字第</w:t>
            </w:r>
            <w:r w:rsidRPr="00A62BD7">
              <w:rPr>
                <w:rFonts w:hint="eastAsia"/>
                <w:bCs/>
                <w:sz w:val="28"/>
                <w:szCs w:val="28"/>
              </w:rPr>
              <w:t>440</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桃園地院</w:t>
            </w:r>
            <w:r w:rsidRPr="00A62BD7">
              <w:rPr>
                <w:rFonts w:hint="eastAsia"/>
                <w:bCs/>
                <w:sz w:val="28"/>
                <w:szCs w:val="28"/>
              </w:rPr>
              <w:t>105</w:t>
            </w:r>
            <w:r w:rsidRPr="00A62BD7">
              <w:rPr>
                <w:rFonts w:hint="eastAsia"/>
                <w:bCs/>
                <w:sz w:val="28"/>
                <w:szCs w:val="28"/>
              </w:rPr>
              <w:t>年易字第</w:t>
            </w:r>
            <w:r w:rsidRPr="00A62BD7">
              <w:rPr>
                <w:rFonts w:hint="eastAsia"/>
                <w:bCs/>
                <w:sz w:val="28"/>
                <w:szCs w:val="28"/>
              </w:rPr>
              <w:t>837</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孫ｏｏ犯強制罪，處拘役伍拾日，如易科罰金，以新臺幣壹仟元折算壹日，並應於刑之執行完畢或赦免後，令入相當處所，施以監護壹年。</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年執保字第</w:t>
            </w:r>
            <w:r w:rsidRPr="00A62BD7">
              <w:rPr>
                <w:rFonts w:hint="eastAsia"/>
                <w:bCs/>
                <w:sz w:val="28"/>
                <w:szCs w:val="28"/>
              </w:rPr>
              <w:t>447</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桃園地院</w:t>
            </w:r>
            <w:r w:rsidRPr="00A62BD7">
              <w:rPr>
                <w:rFonts w:hint="eastAsia"/>
                <w:bCs/>
                <w:sz w:val="28"/>
                <w:szCs w:val="28"/>
              </w:rPr>
              <w:t>106</w:t>
            </w:r>
            <w:r w:rsidRPr="00A62BD7">
              <w:rPr>
                <w:rFonts w:hint="eastAsia"/>
                <w:bCs/>
                <w:sz w:val="28"/>
                <w:szCs w:val="28"/>
              </w:rPr>
              <w:t>年易字第</w:t>
            </w:r>
            <w:r w:rsidRPr="00A62BD7">
              <w:rPr>
                <w:rFonts w:hint="eastAsia"/>
                <w:bCs/>
                <w:sz w:val="28"/>
                <w:szCs w:val="28"/>
              </w:rPr>
              <w:t>317</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范ｏｏ犯竊盜罪，累犯，處拘役拾日，如易科罰金，以新臺幣壹仟元折算壹日，並應於刑之執行完畢或赦免後，令入相當處所，施以監護，期間陸月。</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年執保字第</w:t>
            </w:r>
            <w:r w:rsidRPr="00A62BD7">
              <w:rPr>
                <w:rFonts w:hint="eastAsia"/>
                <w:bCs/>
                <w:sz w:val="28"/>
                <w:szCs w:val="28"/>
              </w:rPr>
              <w:t>452</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桃園地院</w:t>
            </w:r>
            <w:r w:rsidRPr="00A62BD7">
              <w:rPr>
                <w:rFonts w:hint="eastAsia"/>
                <w:bCs/>
                <w:sz w:val="28"/>
                <w:szCs w:val="28"/>
              </w:rPr>
              <w:t>105</w:t>
            </w:r>
            <w:r w:rsidRPr="00A62BD7">
              <w:rPr>
                <w:rFonts w:hint="eastAsia"/>
                <w:bCs/>
                <w:sz w:val="28"/>
                <w:szCs w:val="28"/>
              </w:rPr>
              <w:t>年訴字第</w:t>
            </w:r>
            <w:r w:rsidRPr="00A62BD7">
              <w:rPr>
                <w:rFonts w:hint="eastAsia"/>
                <w:bCs/>
                <w:sz w:val="28"/>
                <w:szCs w:val="28"/>
              </w:rPr>
              <w:t>534</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邱ｏｏ意圖為自己不法之所有，以恐嚇使人將本人之物交付，未遂，處有期徒刑肆月，如易科罰金，以新臺幣壹仟元折算壹日，扣案之剪刀壹把沒收。並應於刑之執行完畢或赦免後，令入相當處所，施以監</w:t>
            </w:r>
            <w:r w:rsidRPr="00A62BD7">
              <w:rPr>
                <w:rFonts w:hint="eastAsia"/>
                <w:bCs/>
                <w:sz w:val="28"/>
                <w:szCs w:val="28"/>
              </w:rPr>
              <w:lastRenderedPageBreak/>
              <w:t>護，期間壹年。</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年執保字第</w:t>
            </w:r>
            <w:r w:rsidRPr="00A62BD7">
              <w:rPr>
                <w:rFonts w:hint="eastAsia"/>
                <w:bCs/>
                <w:sz w:val="28"/>
                <w:szCs w:val="28"/>
              </w:rPr>
              <w:t>459</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桃園地院</w:t>
            </w:r>
            <w:r w:rsidRPr="00A62BD7">
              <w:rPr>
                <w:rFonts w:hint="eastAsia"/>
                <w:bCs/>
                <w:sz w:val="28"/>
                <w:szCs w:val="28"/>
              </w:rPr>
              <w:t>106</w:t>
            </w:r>
            <w:r w:rsidRPr="00A62BD7">
              <w:rPr>
                <w:rFonts w:hint="eastAsia"/>
                <w:bCs/>
                <w:sz w:val="28"/>
                <w:szCs w:val="28"/>
              </w:rPr>
              <w:t>年易字第</w:t>
            </w:r>
            <w:r w:rsidRPr="00A62BD7">
              <w:rPr>
                <w:rFonts w:hint="eastAsia"/>
                <w:bCs/>
                <w:sz w:val="28"/>
                <w:szCs w:val="28"/>
              </w:rPr>
              <w:t>4</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梁ｏｏ犯攜帶兇器竊盜罪，累犯，處有期徒刑肆月，如易科罰金，以新臺幣壹仟元折算壹日。又犯竊盜罪，累犯，處有期徒刑參月，如易科罰金，以新臺幣壹仟元折算壹日。又犯毀損他人物品罪，共肆罪，均累犯，各處拘役參拾伍日，如易科罰金，均以新臺幣壹仟元折算壹日。有期徒刑部分應執行有期徒刑伍月，如易科罰金，以新臺幣壹仟元折算壹日；拘役部分應執行拘役玖拾日，如易科罰金，以新臺幣壹仟元折算壹日。應於刑之執行完畢或赦免後，令入相當處所，施以監護壹年。</w:t>
            </w:r>
            <w:r w:rsidRPr="00A62BD7">
              <w:rPr>
                <w:rFonts w:hint="eastAsia"/>
                <w:bCs/>
                <w:sz w:val="28"/>
                <w:szCs w:val="28"/>
              </w:rPr>
              <w:br/>
            </w:r>
            <w:r w:rsidRPr="00A62BD7">
              <w:rPr>
                <w:rFonts w:hint="eastAsia"/>
                <w:bCs/>
                <w:sz w:val="28"/>
                <w:szCs w:val="28"/>
              </w:rPr>
              <w:t>未扣案之犯罪所得黃金皇冠壹個沒收，於全部或一部不能沒收或不宜執行沒收時，追徵其價額。</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年執保字第</w:t>
            </w:r>
            <w:r w:rsidRPr="00A62BD7">
              <w:rPr>
                <w:rFonts w:hint="eastAsia"/>
                <w:bCs/>
                <w:sz w:val="28"/>
                <w:szCs w:val="28"/>
              </w:rPr>
              <w:t>499</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桃園地院</w:t>
            </w:r>
            <w:r w:rsidRPr="00A62BD7">
              <w:rPr>
                <w:rFonts w:hint="eastAsia"/>
                <w:bCs/>
                <w:sz w:val="28"/>
                <w:szCs w:val="28"/>
              </w:rPr>
              <w:t>105</w:t>
            </w:r>
            <w:r w:rsidRPr="00A62BD7">
              <w:rPr>
                <w:rFonts w:hint="eastAsia"/>
                <w:bCs/>
                <w:sz w:val="28"/>
                <w:szCs w:val="28"/>
              </w:rPr>
              <w:t>年桃簡字第</w:t>
            </w:r>
            <w:r w:rsidRPr="00A62BD7">
              <w:rPr>
                <w:rFonts w:hint="eastAsia"/>
                <w:bCs/>
                <w:sz w:val="28"/>
                <w:szCs w:val="28"/>
              </w:rPr>
              <w:t>931</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王ｏｏ共同犯詐欺取財罪，累犯，處有期徒刑參月，如易科罰金，以新臺幣壹仟元折算壹日，並應於刑之執行完畢或赦免後，令入相當處所，施以監護參年。</w:t>
            </w:r>
          </w:p>
        </w:tc>
      </w:tr>
      <w:tr w:rsidR="00A62BD7" w:rsidRPr="00A62BD7" w:rsidTr="00A62BD7">
        <w:tc>
          <w:tcPr>
            <w:tcW w:w="286" w:type="pct"/>
            <w:vMerge w:val="restart"/>
            <w:noWrap/>
            <w:hideMark/>
          </w:tcPr>
          <w:p w:rsidR="00A62BD7" w:rsidRPr="00A62BD7" w:rsidRDefault="00A62BD7">
            <w:pPr>
              <w:rPr>
                <w:bCs/>
                <w:sz w:val="28"/>
                <w:szCs w:val="28"/>
              </w:rPr>
            </w:pPr>
            <w:r w:rsidRPr="00A62BD7">
              <w:rPr>
                <w:rFonts w:hint="eastAsia"/>
                <w:bCs/>
                <w:sz w:val="28"/>
                <w:szCs w:val="28"/>
              </w:rPr>
              <w:t>苗栗地檢署</w:t>
            </w: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年執保字第</w:t>
            </w:r>
            <w:r w:rsidRPr="00A62BD7">
              <w:rPr>
                <w:rFonts w:hint="eastAsia"/>
                <w:bCs/>
                <w:sz w:val="28"/>
                <w:szCs w:val="28"/>
              </w:rPr>
              <w:t>33</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93</w:t>
            </w:r>
            <w:r w:rsidRPr="00A62BD7">
              <w:rPr>
                <w:rFonts w:hint="eastAsia"/>
                <w:bCs/>
                <w:sz w:val="28"/>
                <w:szCs w:val="28"/>
              </w:rPr>
              <w:t>年重訴字第</w:t>
            </w:r>
            <w:r w:rsidRPr="00A62BD7">
              <w:rPr>
                <w:rFonts w:hint="eastAsia"/>
                <w:bCs/>
                <w:sz w:val="28"/>
                <w:szCs w:val="28"/>
              </w:rPr>
              <w:t>12</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賴ｏｏ犯殺人罪，處有期徒刑</w:t>
            </w:r>
            <w:r w:rsidRPr="00A62BD7">
              <w:rPr>
                <w:rFonts w:hint="eastAsia"/>
                <w:bCs/>
                <w:sz w:val="28"/>
                <w:szCs w:val="28"/>
              </w:rPr>
              <w:t>14</w:t>
            </w:r>
            <w:r w:rsidRPr="00A62BD7">
              <w:rPr>
                <w:rFonts w:hint="eastAsia"/>
                <w:bCs/>
                <w:sz w:val="28"/>
                <w:szCs w:val="28"/>
              </w:rPr>
              <w:t>年。並應於刑之執行完畢或赦免後，令入相當處所，施以監護</w:t>
            </w:r>
            <w:r w:rsidRPr="00A62BD7">
              <w:rPr>
                <w:rFonts w:hint="eastAsia"/>
                <w:bCs/>
                <w:sz w:val="28"/>
                <w:szCs w:val="28"/>
              </w:rPr>
              <w:t>2</w:t>
            </w:r>
            <w:r w:rsidRPr="00A62BD7">
              <w:rPr>
                <w:rFonts w:hint="eastAsia"/>
                <w:bCs/>
                <w:sz w:val="28"/>
                <w:szCs w:val="28"/>
              </w:rPr>
              <w:t>年。</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年執保字第</w:t>
            </w:r>
            <w:r w:rsidRPr="00A62BD7">
              <w:rPr>
                <w:rFonts w:hint="eastAsia"/>
                <w:bCs/>
                <w:sz w:val="28"/>
                <w:szCs w:val="28"/>
              </w:rPr>
              <w:t>2</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104</w:t>
            </w:r>
            <w:r w:rsidRPr="00A62BD7">
              <w:rPr>
                <w:rFonts w:hint="eastAsia"/>
                <w:bCs/>
                <w:sz w:val="28"/>
                <w:szCs w:val="28"/>
              </w:rPr>
              <w:t>年訴字第</w:t>
            </w:r>
            <w:r w:rsidRPr="00A62BD7">
              <w:rPr>
                <w:rFonts w:hint="eastAsia"/>
                <w:bCs/>
                <w:sz w:val="28"/>
                <w:szCs w:val="28"/>
              </w:rPr>
              <w:t>117</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邱ｏｏ犯傷害罪，處有期徒刑</w:t>
            </w:r>
            <w:r w:rsidRPr="00A62BD7">
              <w:rPr>
                <w:rFonts w:hint="eastAsia"/>
                <w:bCs/>
                <w:sz w:val="28"/>
                <w:szCs w:val="28"/>
              </w:rPr>
              <w:t>2</w:t>
            </w:r>
            <w:r w:rsidRPr="00A62BD7">
              <w:rPr>
                <w:rFonts w:hint="eastAsia"/>
                <w:bCs/>
                <w:sz w:val="28"/>
                <w:szCs w:val="28"/>
              </w:rPr>
              <w:t>年。並應於刑之執行完畢或赦免後，令入相當處所，施以監護</w:t>
            </w:r>
            <w:r w:rsidRPr="00A62BD7">
              <w:rPr>
                <w:rFonts w:hint="eastAsia"/>
                <w:bCs/>
                <w:sz w:val="28"/>
                <w:szCs w:val="28"/>
              </w:rPr>
              <w:t>3</w:t>
            </w:r>
            <w:r w:rsidRPr="00A62BD7">
              <w:rPr>
                <w:rFonts w:hint="eastAsia"/>
                <w:bCs/>
                <w:sz w:val="28"/>
                <w:szCs w:val="28"/>
              </w:rPr>
              <w:t>年。</w:t>
            </w:r>
          </w:p>
        </w:tc>
      </w:tr>
      <w:tr w:rsidR="00A62BD7" w:rsidRPr="00A62BD7" w:rsidTr="00A62BD7">
        <w:tc>
          <w:tcPr>
            <w:tcW w:w="286" w:type="pct"/>
            <w:vMerge w:val="restart"/>
            <w:noWrap/>
            <w:hideMark/>
          </w:tcPr>
          <w:p w:rsidR="00A62BD7" w:rsidRPr="00A62BD7" w:rsidRDefault="00A62BD7">
            <w:pPr>
              <w:rPr>
                <w:bCs/>
                <w:sz w:val="28"/>
                <w:szCs w:val="28"/>
              </w:rPr>
            </w:pPr>
            <w:r w:rsidRPr="00A62BD7">
              <w:rPr>
                <w:rFonts w:hint="eastAsia"/>
                <w:bCs/>
                <w:sz w:val="28"/>
                <w:szCs w:val="28"/>
              </w:rPr>
              <w:t>臺中地檢署</w:t>
            </w: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64</w:t>
            </w:r>
            <w:r w:rsidRPr="00A62BD7">
              <w:rPr>
                <w:rFonts w:hint="eastAsia"/>
                <w:bCs/>
                <w:sz w:val="28"/>
                <w:szCs w:val="28"/>
              </w:rPr>
              <w:t>號</w:t>
            </w:r>
          </w:p>
        </w:tc>
        <w:tc>
          <w:tcPr>
            <w:tcW w:w="760" w:type="pct"/>
            <w:hideMark/>
          </w:tcPr>
          <w:p w:rsidR="00A62BD7" w:rsidRPr="00A62BD7" w:rsidRDefault="00A62BD7">
            <w:pPr>
              <w:rPr>
                <w:bCs/>
                <w:sz w:val="28"/>
                <w:szCs w:val="28"/>
              </w:rPr>
            </w:pPr>
            <w:r w:rsidRPr="00A62BD7">
              <w:rPr>
                <w:rFonts w:hint="eastAsia"/>
                <w:bCs/>
                <w:sz w:val="28"/>
                <w:szCs w:val="28"/>
              </w:rPr>
              <w:t>最高法院</w:t>
            </w:r>
            <w:r w:rsidRPr="00A62BD7">
              <w:rPr>
                <w:bCs/>
                <w:sz w:val="28"/>
                <w:szCs w:val="28"/>
              </w:rPr>
              <w:t xml:space="preserve">103 </w:t>
            </w:r>
            <w:r w:rsidRPr="00A62BD7">
              <w:rPr>
                <w:rFonts w:hint="eastAsia"/>
                <w:bCs/>
                <w:sz w:val="28"/>
                <w:szCs w:val="28"/>
              </w:rPr>
              <w:t>年台上字</w:t>
            </w:r>
            <w:r w:rsidRPr="00A62BD7">
              <w:rPr>
                <w:bCs/>
                <w:sz w:val="28"/>
                <w:szCs w:val="28"/>
              </w:rPr>
              <w:t xml:space="preserve"> 003168 </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黃ｏｏ犯非法持有空氣槍罪，處有期徒刑貳年，併科罰金新臺幣伍萬元，罰金如易服勞役，以新臺幣壹仟元折算壹日，並應於刑之執行完畢或赦免後，令入相當處所，施以監護貳年；扣案如附表所示之物均沒收。又殺人未遂，處有期徒刑貳年拾月，並應於刑之執行完畢或赦免後，令入相當處所，施以監護參年；扣案如</w:t>
            </w:r>
            <w:r w:rsidRPr="00A62BD7">
              <w:rPr>
                <w:rFonts w:hint="eastAsia"/>
                <w:bCs/>
                <w:sz w:val="28"/>
                <w:szCs w:val="28"/>
              </w:rPr>
              <w:br/>
            </w:r>
            <w:r w:rsidRPr="00A62BD7">
              <w:rPr>
                <w:rFonts w:hint="eastAsia"/>
                <w:bCs/>
                <w:sz w:val="28"/>
                <w:szCs w:val="28"/>
              </w:rPr>
              <w:lastRenderedPageBreak/>
              <w:t>附表所示之物均沒收。有期徒刑部分應執行有期徒刑肆年貳月；扣案如附表所示之物均沒收。</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243</w:t>
            </w:r>
            <w:r w:rsidRPr="00A62BD7">
              <w:rPr>
                <w:rFonts w:hint="eastAsia"/>
                <w:bCs/>
                <w:sz w:val="28"/>
                <w:szCs w:val="28"/>
              </w:rPr>
              <w:t>號</w:t>
            </w:r>
          </w:p>
        </w:tc>
        <w:tc>
          <w:tcPr>
            <w:tcW w:w="760" w:type="pct"/>
            <w:hideMark/>
          </w:tcPr>
          <w:p w:rsidR="00A62BD7" w:rsidRPr="00A62BD7" w:rsidRDefault="00A62BD7">
            <w:pPr>
              <w:rPr>
                <w:bCs/>
                <w:sz w:val="28"/>
                <w:szCs w:val="28"/>
              </w:rPr>
            </w:pPr>
            <w:r w:rsidRPr="00A62BD7">
              <w:rPr>
                <w:rFonts w:hint="eastAsia"/>
                <w:bCs/>
                <w:sz w:val="28"/>
                <w:szCs w:val="28"/>
              </w:rPr>
              <w:t>臺灣臺中地方法院</w:t>
            </w:r>
            <w:r w:rsidRPr="00A62BD7">
              <w:rPr>
                <w:rFonts w:hint="eastAsia"/>
                <w:bCs/>
                <w:sz w:val="28"/>
                <w:szCs w:val="28"/>
              </w:rPr>
              <w:t>106</w:t>
            </w:r>
            <w:r w:rsidRPr="00A62BD7">
              <w:rPr>
                <w:rFonts w:hint="eastAsia"/>
                <w:bCs/>
                <w:sz w:val="28"/>
                <w:szCs w:val="28"/>
              </w:rPr>
              <w:t>年度易字第</w:t>
            </w:r>
            <w:r w:rsidRPr="00A62BD7">
              <w:rPr>
                <w:rFonts w:hint="eastAsia"/>
                <w:bCs/>
                <w:sz w:val="28"/>
                <w:szCs w:val="28"/>
              </w:rPr>
              <w:t>967</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林ｏｏ犯竊盜罪，累犯，處有期徒刑參月，如易科罰金，以新臺幣壹仟元折算壹日，並應於刑之執行完畢或赦免後，令入相當處所，施以監護壹年；又犯損壞公務員職務上掌管之物品罪，累犯，處有期徒刑伍月，如易科罰金，以新臺幣壹仟元折算壹日，並應於刑之執行完畢或赦免後，令入相當處所，施以監護壹年。應</w:t>
            </w:r>
            <w:r w:rsidRPr="00A62BD7">
              <w:rPr>
                <w:rFonts w:hint="eastAsia"/>
                <w:bCs/>
                <w:sz w:val="28"/>
                <w:szCs w:val="28"/>
              </w:rPr>
              <w:br/>
            </w:r>
            <w:r w:rsidRPr="00A62BD7">
              <w:rPr>
                <w:rFonts w:hint="eastAsia"/>
                <w:bCs/>
                <w:sz w:val="28"/>
                <w:szCs w:val="28"/>
              </w:rPr>
              <w:t>執行有期徒刑柒月，如易科罰金，以新臺幣壹仟元折算壹日，並應於刑之執行完畢或赦免後，令入相當處所，施以監護壹年。</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354</w:t>
            </w:r>
            <w:r w:rsidRPr="00A62BD7">
              <w:rPr>
                <w:rFonts w:hint="eastAsia"/>
                <w:bCs/>
                <w:sz w:val="28"/>
                <w:szCs w:val="28"/>
              </w:rPr>
              <w:t>號</w:t>
            </w:r>
          </w:p>
        </w:tc>
        <w:tc>
          <w:tcPr>
            <w:tcW w:w="760" w:type="pct"/>
            <w:hideMark/>
          </w:tcPr>
          <w:p w:rsidR="00A62BD7" w:rsidRPr="00A62BD7" w:rsidRDefault="00A62BD7">
            <w:pPr>
              <w:rPr>
                <w:bCs/>
                <w:sz w:val="28"/>
                <w:szCs w:val="28"/>
              </w:rPr>
            </w:pPr>
            <w:r w:rsidRPr="00A62BD7">
              <w:rPr>
                <w:rFonts w:hint="eastAsia"/>
                <w:bCs/>
                <w:sz w:val="28"/>
                <w:szCs w:val="28"/>
              </w:rPr>
              <w:t>臺灣臺中地方法院</w:t>
            </w:r>
            <w:r w:rsidRPr="00A62BD7">
              <w:rPr>
                <w:rFonts w:hint="eastAsia"/>
                <w:bCs/>
                <w:sz w:val="28"/>
                <w:szCs w:val="28"/>
              </w:rPr>
              <w:t>107</w:t>
            </w:r>
            <w:r w:rsidRPr="00A62BD7">
              <w:rPr>
                <w:rFonts w:hint="eastAsia"/>
                <w:bCs/>
                <w:sz w:val="28"/>
                <w:szCs w:val="28"/>
              </w:rPr>
              <w:t>年簡字第</w:t>
            </w:r>
            <w:r w:rsidRPr="00A62BD7">
              <w:rPr>
                <w:rFonts w:hint="eastAsia"/>
                <w:bCs/>
                <w:sz w:val="28"/>
                <w:szCs w:val="28"/>
              </w:rPr>
              <w:t>000363</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許ｏｏ犯損壞公務員職務上掌管之物品罪，處有期徒刑貳月，如易科罰金，以新臺幣壹仟元折算壹日。緩刑貳年。並應於刑之執行完畢或赦免後，令入相當處所，施以監護陸月。</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484</w:t>
            </w:r>
            <w:r w:rsidRPr="00A62BD7">
              <w:rPr>
                <w:rFonts w:hint="eastAsia"/>
                <w:bCs/>
                <w:sz w:val="28"/>
                <w:szCs w:val="28"/>
              </w:rPr>
              <w:t>號</w:t>
            </w:r>
          </w:p>
        </w:tc>
        <w:tc>
          <w:tcPr>
            <w:tcW w:w="760" w:type="pct"/>
            <w:hideMark/>
          </w:tcPr>
          <w:p w:rsidR="00A62BD7" w:rsidRPr="00A62BD7" w:rsidRDefault="00A62BD7">
            <w:pPr>
              <w:rPr>
                <w:bCs/>
                <w:sz w:val="28"/>
                <w:szCs w:val="28"/>
              </w:rPr>
            </w:pPr>
            <w:r w:rsidRPr="00A62BD7">
              <w:rPr>
                <w:rFonts w:hint="eastAsia"/>
                <w:bCs/>
                <w:sz w:val="28"/>
                <w:szCs w:val="28"/>
              </w:rPr>
              <w:t>臺灣臺中地方法院</w:t>
            </w:r>
            <w:r w:rsidRPr="00A62BD7">
              <w:rPr>
                <w:rFonts w:hint="eastAsia"/>
                <w:bCs/>
                <w:sz w:val="28"/>
                <w:szCs w:val="28"/>
              </w:rPr>
              <w:t>106</w:t>
            </w:r>
            <w:r w:rsidRPr="00A62BD7">
              <w:rPr>
                <w:rFonts w:hint="eastAsia"/>
                <w:bCs/>
                <w:sz w:val="28"/>
                <w:szCs w:val="28"/>
              </w:rPr>
              <w:t>年訴字第</w:t>
            </w:r>
            <w:r w:rsidRPr="00A62BD7">
              <w:rPr>
                <w:rFonts w:hint="eastAsia"/>
                <w:bCs/>
                <w:sz w:val="28"/>
                <w:szCs w:val="28"/>
              </w:rPr>
              <w:t>003079</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李ｏｏ放火燒燬他人所有之自用小客車，致生公共危險，處有期徒刑拾月，並應於刑之執行完畢或赦免後，令入相當處所，施以監護壹年。</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522</w:t>
            </w:r>
            <w:r w:rsidRPr="00A62BD7">
              <w:rPr>
                <w:rFonts w:hint="eastAsia"/>
                <w:bCs/>
                <w:sz w:val="28"/>
                <w:szCs w:val="28"/>
              </w:rPr>
              <w:t>號</w:t>
            </w:r>
          </w:p>
        </w:tc>
        <w:tc>
          <w:tcPr>
            <w:tcW w:w="760" w:type="pct"/>
            <w:hideMark/>
          </w:tcPr>
          <w:p w:rsidR="00A62BD7" w:rsidRPr="00A62BD7" w:rsidRDefault="00A62BD7">
            <w:pPr>
              <w:rPr>
                <w:bCs/>
                <w:sz w:val="28"/>
                <w:szCs w:val="28"/>
              </w:rPr>
            </w:pPr>
            <w:r w:rsidRPr="00A62BD7">
              <w:rPr>
                <w:rFonts w:hint="eastAsia"/>
                <w:bCs/>
                <w:sz w:val="28"/>
                <w:szCs w:val="28"/>
              </w:rPr>
              <w:t>臺灣高等法院臺中分院</w:t>
            </w:r>
            <w:r w:rsidRPr="00A62BD7">
              <w:rPr>
                <w:rFonts w:hint="eastAsia"/>
                <w:bCs/>
                <w:sz w:val="28"/>
                <w:szCs w:val="28"/>
              </w:rPr>
              <w:t>107</w:t>
            </w:r>
            <w:r w:rsidRPr="00A62BD7">
              <w:rPr>
                <w:rFonts w:hint="eastAsia"/>
                <w:bCs/>
                <w:sz w:val="28"/>
                <w:szCs w:val="28"/>
              </w:rPr>
              <w:t>年上易字第</w:t>
            </w:r>
            <w:r w:rsidRPr="00A62BD7">
              <w:rPr>
                <w:rFonts w:hint="eastAsia"/>
                <w:bCs/>
                <w:sz w:val="28"/>
                <w:szCs w:val="28"/>
              </w:rPr>
              <w:t>000271</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陳ｏｏ犯致令他人物品不堪用罪，處拘役參拾日，如易科罰金，以新臺幣壹仟元折算壹日，應於刑之執行完畢或赦免後，令入相當處所，施以監護貳年。</w:t>
            </w:r>
          </w:p>
        </w:tc>
      </w:tr>
      <w:tr w:rsidR="00A62BD7" w:rsidRPr="00A62BD7" w:rsidTr="00A62BD7">
        <w:tc>
          <w:tcPr>
            <w:tcW w:w="286" w:type="pct"/>
            <w:noWrap/>
            <w:hideMark/>
          </w:tcPr>
          <w:p w:rsidR="00A62BD7" w:rsidRPr="00A62BD7" w:rsidRDefault="00A62BD7">
            <w:pPr>
              <w:rPr>
                <w:bCs/>
                <w:sz w:val="28"/>
                <w:szCs w:val="28"/>
              </w:rPr>
            </w:pPr>
            <w:r w:rsidRPr="00A62BD7">
              <w:rPr>
                <w:rFonts w:hint="eastAsia"/>
                <w:bCs/>
                <w:sz w:val="28"/>
                <w:szCs w:val="28"/>
              </w:rPr>
              <w:lastRenderedPageBreak/>
              <w:t>彰化地檢署</w:t>
            </w: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122</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彰化地院</w:t>
            </w:r>
            <w:r w:rsidRPr="00A62BD7">
              <w:rPr>
                <w:rFonts w:hint="eastAsia"/>
                <w:bCs/>
                <w:sz w:val="28"/>
                <w:szCs w:val="28"/>
              </w:rPr>
              <w:t>106</w:t>
            </w:r>
            <w:r w:rsidRPr="00A62BD7">
              <w:rPr>
                <w:rFonts w:hint="eastAsia"/>
                <w:bCs/>
                <w:sz w:val="28"/>
                <w:szCs w:val="28"/>
              </w:rPr>
              <w:t>年簡上</w:t>
            </w:r>
            <w:r w:rsidRPr="00A62BD7">
              <w:rPr>
                <w:rFonts w:hint="eastAsia"/>
                <w:bCs/>
                <w:sz w:val="28"/>
                <w:szCs w:val="28"/>
              </w:rPr>
              <w:t>99</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原判決撤銷。謝ｏｏ犯妨害公務執行罪，累犯，免刑。並應令入相當處所，施以監護，期間為貳年。</w:t>
            </w:r>
          </w:p>
        </w:tc>
      </w:tr>
      <w:tr w:rsidR="00A62BD7" w:rsidRPr="00A62BD7" w:rsidTr="00A62BD7">
        <w:tc>
          <w:tcPr>
            <w:tcW w:w="286" w:type="pct"/>
            <w:vMerge w:val="restart"/>
            <w:noWrap/>
            <w:hideMark/>
          </w:tcPr>
          <w:p w:rsidR="00A62BD7" w:rsidRPr="00A62BD7" w:rsidRDefault="00A62BD7">
            <w:pPr>
              <w:rPr>
                <w:bCs/>
                <w:sz w:val="28"/>
                <w:szCs w:val="28"/>
              </w:rPr>
            </w:pPr>
            <w:r w:rsidRPr="00A62BD7">
              <w:rPr>
                <w:rFonts w:hint="eastAsia"/>
                <w:bCs/>
                <w:sz w:val="28"/>
                <w:szCs w:val="28"/>
              </w:rPr>
              <w:t>雲林地檢署</w:t>
            </w: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44</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103</w:t>
            </w:r>
            <w:r w:rsidRPr="00A62BD7">
              <w:rPr>
                <w:rFonts w:hint="eastAsia"/>
                <w:bCs/>
                <w:sz w:val="28"/>
                <w:szCs w:val="28"/>
              </w:rPr>
              <w:t>侵訴</w:t>
            </w:r>
            <w:r w:rsidRPr="00A62BD7">
              <w:rPr>
                <w:rFonts w:hint="eastAsia"/>
                <w:bCs/>
                <w:sz w:val="28"/>
                <w:szCs w:val="28"/>
              </w:rPr>
              <w:t>4</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吳ｏｏ對心智缺陷之人犯侵入住宅強制性交罪，累犯，處有期徒刑肆年，並於刑之執行完畢或赦免後，令入相當處所，施以監護參年。</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116</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104</w:t>
            </w:r>
            <w:r w:rsidRPr="00A62BD7">
              <w:rPr>
                <w:rFonts w:hint="eastAsia"/>
                <w:bCs/>
                <w:sz w:val="28"/>
                <w:szCs w:val="28"/>
              </w:rPr>
              <w:t>訴</w:t>
            </w:r>
            <w:r w:rsidRPr="00A62BD7">
              <w:rPr>
                <w:rFonts w:hint="eastAsia"/>
                <w:bCs/>
                <w:sz w:val="28"/>
                <w:szCs w:val="28"/>
              </w:rPr>
              <w:t>200</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陳ｏｏ犯恐嚇危害安全罪，累犯，處有期徒刑肆月，如易科罰金，以新臺幣壹仟元折算壹日；扣案之西瓜刀壹支，沒收之；並應於刑之執行完畢或赦免後，令入相當處所施以監護壹年。又犯損壞公務員職務上掌管之物品罪，累犯，處有期徒刑參月，如易科罰金，以新臺幣壹仟元折算壹日，並應於刑之執行完畢或赦免後</w:t>
            </w:r>
            <w:r w:rsidRPr="00A62BD7">
              <w:rPr>
                <w:rFonts w:hint="eastAsia"/>
                <w:bCs/>
                <w:sz w:val="28"/>
                <w:szCs w:val="28"/>
              </w:rPr>
              <w:br/>
            </w:r>
            <w:r w:rsidRPr="00A62BD7">
              <w:rPr>
                <w:rFonts w:hint="eastAsia"/>
                <w:bCs/>
                <w:sz w:val="28"/>
                <w:szCs w:val="28"/>
              </w:rPr>
              <w:t>，令入相當處所施以監護壹年。</w:t>
            </w:r>
          </w:p>
        </w:tc>
      </w:tr>
      <w:tr w:rsidR="00A62BD7" w:rsidRPr="00A62BD7" w:rsidTr="00A62BD7">
        <w:tc>
          <w:tcPr>
            <w:tcW w:w="286" w:type="pct"/>
            <w:vMerge w:val="restart"/>
            <w:noWrap/>
            <w:hideMark/>
          </w:tcPr>
          <w:p w:rsidR="00A62BD7" w:rsidRPr="00A62BD7" w:rsidRDefault="00A62BD7">
            <w:pPr>
              <w:rPr>
                <w:bCs/>
                <w:sz w:val="28"/>
                <w:szCs w:val="28"/>
              </w:rPr>
            </w:pPr>
            <w:r w:rsidRPr="00A62BD7">
              <w:rPr>
                <w:rFonts w:hint="eastAsia"/>
                <w:bCs/>
                <w:sz w:val="28"/>
                <w:szCs w:val="28"/>
              </w:rPr>
              <w:t>嘉義地檢署</w:t>
            </w:r>
          </w:p>
        </w:tc>
        <w:tc>
          <w:tcPr>
            <w:tcW w:w="608" w:type="pct"/>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年執保字第</w:t>
            </w:r>
            <w:r w:rsidRPr="00A62BD7">
              <w:rPr>
                <w:rFonts w:hint="eastAsia"/>
                <w:bCs/>
                <w:sz w:val="28"/>
                <w:szCs w:val="28"/>
              </w:rPr>
              <w:t>17</w:t>
            </w:r>
            <w:r w:rsidRPr="00A62BD7">
              <w:rPr>
                <w:rFonts w:hint="eastAsia"/>
                <w:bCs/>
                <w:sz w:val="28"/>
                <w:szCs w:val="28"/>
              </w:rPr>
              <w:t>號</w:t>
            </w:r>
          </w:p>
        </w:tc>
        <w:tc>
          <w:tcPr>
            <w:tcW w:w="760" w:type="pct"/>
            <w:hideMark/>
          </w:tcPr>
          <w:p w:rsidR="00A62BD7" w:rsidRPr="00A62BD7" w:rsidRDefault="00A62BD7">
            <w:pPr>
              <w:rPr>
                <w:bCs/>
                <w:sz w:val="28"/>
                <w:szCs w:val="28"/>
              </w:rPr>
            </w:pPr>
            <w:r w:rsidRPr="00A62BD7">
              <w:rPr>
                <w:rFonts w:hint="eastAsia"/>
                <w:bCs/>
                <w:sz w:val="28"/>
                <w:szCs w:val="28"/>
              </w:rPr>
              <w:t>臺灣嘉義地方法院</w:t>
            </w:r>
            <w:r w:rsidRPr="00A62BD7">
              <w:rPr>
                <w:rFonts w:hint="eastAsia"/>
                <w:bCs/>
                <w:sz w:val="28"/>
                <w:szCs w:val="28"/>
              </w:rPr>
              <w:t>106</w:t>
            </w:r>
            <w:r w:rsidRPr="00A62BD7">
              <w:rPr>
                <w:rFonts w:hint="eastAsia"/>
                <w:bCs/>
                <w:sz w:val="28"/>
                <w:szCs w:val="28"/>
              </w:rPr>
              <w:t>年度嘉簡字第</w:t>
            </w:r>
            <w:r w:rsidRPr="00A62BD7">
              <w:rPr>
                <w:rFonts w:hint="eastAsia"/>
                <w:bCs/>
                <w:sz w:val="28"/>
                <w:szCs w:val="28"/>
              </w:rPr>
              <w:t>923</w:t>
            </w:r>
            <w:r w:rsidRPr="00A62BD7">
              <w:rPr>
                <w:rFonts w:hint="eastAsia"/>
                <w:bCs/>
                <w:sz w:val="28"/>
                <w:szCs w:val="28"/>
              </w:rPr>
              <w:t>號</w:t>
            </w:r>
          </w:p>
        </w:tc>
        <w:tc>
          <w:tcPr>
            <w:tcW w:w="3346" w:type="pct"/>
            <w:hideMark/>
          </w:tcPr>
          <w:p w:rsidR="00A62BD7" w:rsidRPr="00A62BD7" w:rsidRDefault="00A62BD7">
            <w:pPr>
              <w:rPr>
                <w:bCs/>
                <w:sz w:val="28"/>
                <w:szCs w:val="28"/>
              </w:rPr>
            </w:pPr>
            <w:r>
              <w:rPr>
                <w:rFonts w:hint="eastAsia"/>
                <w:bCs/>
                <w:sz w:val="28"/>
                <w:szCs w:val="28"/>
              </w:rPr>
              <w:t>被告</w:t>
            </w:r>
            <w:r w:rsidRPr="00A62BD7">
              <w:rPr>
                <w:rFonts w:hint="eastAsia"/>
                <w:bCs/>
                <w:sz w:val="28"/>
                <w:szCs w:val="28"/>
              </w:rPr>
              <w:t>犯竊盜罪，累犯，處拘役參拾日，如易科罰金，以新台幣壹仟元折算壹日。又犯竊盜罪，累犯，處拘役貳拾日，如易科罰金，以新台幣壹仟元折算壹日。又犯竊盜罪，累犯，處拘役參拾日，如易科罰金，以新台幣壹仟元折算壹日。應執行拘役陸拾日，如易科罰金，以新台幣壹仟元折算壹日。並應於刑之執行完畢或赦免後，令入相當處所，施以監護陸月。</w:t>
            </w:r>
          </w:p>
        </w:tc>
      </w:tr>
      <w:tr w:rsidR="00A62BD7" w:rsidRPr="00A62BD7" w:rsidTr="00A62BD7">
        <w:tc>
          <w:tcPr>
            <w:tcW w:w="286" w:type="pct"/>
            <w:vMerge/>
            <w:hideMark/>
          </w:tcPr>
          <w:p w:rsidR="00A62BD7" w:rsidRPr="00A62BD7" w:rsidRDefault="00A62BD7">
            <w:pPr>
              <w:rPr>
                <w:bCs/>
                <w:sz w:val="28"/>
                <w:szCs w:val="28"/>
              </w:rPr>
            </w:pPr>
          </w:p>
        </w:tc>
        <w:tc>
          <w:tcPr>
            <w:tcW w:w="608" w:type="pct"/>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年執保字第</w:t>
            </w:r>
            <w:r w:rsidRPr="00A62BD7">
              <w:rPr>
                <w:rFonts w:hint="eastAsia"/>
                <w:bCs/>
                <w:sz w:val="28"/>
                <w:szCs w:val="28"/>
              </w:rPr>
              <w:t>106</w:t>
            </w:r>
            <w:r w:rsidRPr="00A62BD7">
              <w:rPr>
                <w:rFonts w:hint="eastAsia"/>
                <w:bCs/>
                <w:sz w:val="28"/>
                <w:szCs w:val="28"/>
              </w:rPr>
              <w:t>號</w:t>
            </w:r>
          </w:p>
        </w:tc>
        <w:tc>
          <w:tcPr>
            <w:tcW w:w="760" w:type="pct"/>
            <w:hideMark/>
          </w:tcPr>
          <w:p w:rsidR="00A62BD7" w:rsidRPr="00A62BD7" w:rsidRDefault="00A62BD7">
            <w:pPr>
              <w:rPr>
                <w:bCs/>
                <w:sz w:val="28"/>
                <w:szCs w:val="28"/>
              </w:rPr>
            </w:pPr>
            <w:r w:rsidRPr="00A62BD7">
              <w:rPr>
                <w:rFonts w:hint="eastAsia"/>
                <w:bCs/>
                <w:sz w:val="28"/>
                <w:szCs w:val="28"/>
              </w:rPr>
              <w:t>臺灣嘉義地方法院</w:t>
            </w:r>
            <w:r w:rsidRPr="00A62BD7">
              <w:rPr>
                <w:rFonts w:hint="eastAsia"/>
                <w:bCs/>
                <w:sz w:val="28"/>
                <w:szCs w:val="28"/>
              </w:rPr>
              <w:t>107</w:t>
            </w:r>
            <w:r w:rsidRPr="00A62BD7">
              <w:rPr>
                <w:rFonts w:hint="eastAsia"/>
                <w:bCs/>
                <w:sz w:val="28"/>
                <w:szCs w:val="28"/>
              </w:rPr>
              <w:t>年度嘉簡字第</w:t>
            </w:r>
            <w:r w:rsidRPr="00A62BD7">
              <w:rPr>
                <w:rFonts w:hint="eastAsia"/>
                <w:bCs/>
                <w:sz w:val="28"/>
                <w:szCs w:val="28"/>
              </w:rPr>
              <w:t>930</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蘇ｏｏ犯傷害罪，共參罪，各處有期徒刑貳月，如易科罰金，均以新台幣壹仟元折算壹日。應執行有期徒刑肆月，如易科罰金，以新台幣壹仟元折算壹日。並於刑之執行完畢或赦免後，令入相當處所，施以監護，期間為貳年。</w:t>
            </w:r>
          </w:p>
        </w:tc>
      </w:tr>
      <w:tr w:rsidR="00A62BD7" w:rsidRPr="00A62BD7" w:rsidTr="00A62BD7">
        <w:tc>
          <w:tcPr>
            <w:tcW w:w="286" w:type="pct"/>
            <w:noWrap/>
            <w:hideMark/>
          </w:tcPr>
          <w:p w:rsidR="00A62BD7" w:rsidRPr="00A62BD7" w:rsidRDefault="00A62BD7">
            <w:pPr>
              <w:rPr>
                <w:bCs/>
                <w:sz w:val="28"/>
                <w:szCs w:val="28"/>
              </w:rPr>
            </w:pPr>
          </w:p>
        </w:tc>
        <w:tc>
          <w:tcPr>
            <w:tcW w:w="608" w:type="pct"/>
            <w:noWrap/>
            <w:hideMark/>
          </w:tcPr>
          <w:p w:rsidR="00A62BD7" w:rsidRPr="00A62BD7" w:rsidRDefault="00A62BD7" w:rsidP="00A62BD7">
            <w:pPr>
              <w:rPr>
                <w:bCs/>
                <w:sz w:val="28"/>
                <w:szCs w:val="28"/>
              </w:rPr>
            </w:pPr>
            <w:r w:rsidRPr="00A62BD7">
              <w:rPr>
                <w:rFonts w:hint="eastAsia"/>
                <w:bCs/>
                <w:sz w:val="28"/>
                <w:szCs w:val="28"/>
              </w:rPr>
              <w:t>107</w:t>
            </w:r>
            <w:r w:rsidRPr="00A62BD7">
              <w:rPr>
                <w:rFonts w:hint="eastAsia"/>
                <w:bCs/>
                <w:sz w:val="28"/>
                <w:szCs w:val="28"/>
              </w:rPr>
              <w:t>執</w:t>
            </w:r>
            <w:r w:rsidRPr="00A62BD7">
              <w:rPr>
                <w:rFonts w:hint="eastAsia"/>
                <w:bCs/>
                <w:sz w:val="28"/>
                <w:szCs w:val="28"/>
              </w:rPr>
              <w:t>8829</w:t>
            </w:r>
          </w:p>
        </w:tc>
        <w:tc>
          <w:tcPr>
            <w:tcW w:w="760" w:type="pct"/>
            <w:noWrap/>
            <w:hideMark/>
          </w:tcPr>
          <w:p w:rsidR="00A62BD7" w:rsidRPr="00A62BD7" w:rsidRDefault="00A62BD7" w:rsidP="00A62BD7">
            <w:pPr>
              <w:rPr>
                <w:bCs/>
                <w:sz w:val="28"/>
                <w:szCs w:val="28"/>
              </w:rPr>
            </w:pPr>
            <w:r w:rsidRPr="00A62BD7">
              <w:rPr>
                <w:rFonts w:hint="eastAsia"/>
                <w:bCs/>
                <w:sz w:val="28"/>
                <w:szCs w:val="28"/>
              </w:rPr>
              <w:t>107</w:t>
            </w:r>
            <w:r w:rsidRPr="00A62BD7">
              <w:rPr>
                <w:rFonts w:hint="eastAsia"/>
                <w:bCs/>
                <w:sz w:val="28"/>
                <w:szCs w:val="28"/>
              </w:rPr>
              <w:t>訴</w:t>
            </w:r>
            <w:r w:rsidRPr="00A62BD7">
              <w:rPr>
                <w:rFonts w:hint="eastAsia"/>
                <w:bCs/>
                <w:sz w:val="28"/>
                <w:szCs w:val="28"/>
              </w:rPr>
              <w:t>162</w:t>
            </w:r>
          </w:p>
        </w:tc>
        <w:tc>
          <w:tcPr>
            <w:tcW w:w="3346" w:type="pct"/>
            <w:hideMark/>
          </w:tcPr>
          <w:p w:rsidR="00A62BD7" w:rsidRPr="00A62BD7" w:rsidRDefault="00A62BD7">
            <w:pPr>
              <w:rPr>
                <w:bCs/>
                <w:sz w:val="28"/>
                <w:szCs w:val="28"/>
              </w:rPr>
            </w:pPr>
            <w:r w:rsidRPr="00A62BD7">
              <w:rPr>
                <w:rFonts w:hint="eastAsia"/>
                <w:bCs/>
                <w:sz w:val="28"/>
                <w:szCs w:val="28"/>
              </w:rPr>
              <w:t>王ｏｏ殺人未遂，處有期徒刑貳年伍月，並應於刑之執行完畢或赦免後，令入相當處所施以監護貳年。</w:t>
            </w:r>
          </w:p>
        </w:tc>
      </w:tr>
      <w:tr w:rsidR="00A62BD7" w:rsidRPr="00A62BD7" w:rsidTr="00A62BD7">
        <w:tc>
          <w:tcPr>
            <w:tcW w:w="286" w:type="pct"/>
            <w:noWrap/>
            <w:hideMark/>
          </w:tcPr>
          <w:p w:rsidR="00A62BD7" w:rsidRPr="00A62BD7" w:rsidRDefault="00A62BD7">
            <w:pPr>
              <w:rPr>
                <w:bCs/>
                <w:sz w:val="28"/>
                <w:szCs w:val="28"/>
              </w:rPr>
            </w:pPr>
          </w:p>
        </w:tc>
        <w:tc>
          <w:tcPr>
            <w:tcW w:w="608" w:type="pct"/>
            <w:noWrap/>
            <w:hideMark/>
          </w:tcPr>
          <w:p w:rsidR="00A62BD7" w:rsidRPr="00A62BD7" w:rsidRDefault="00A62BD7" w:rsidP="00A62BD7">
            <w:pPr>
              <w:rPr>
                <w:bCs/>
                <w:sz w:val="28"/>
                <w:szCs w:val="28"/>
              </w:rPr>
            </w:pPr>
            <w:r w:rsidRPr="00A62BD7">
              <w:rPr>
                <w:rFonts w:hint="eastAsia"/>
                <w:bCs/>
                <w:sz w:val="28"/>
                <w:szCs w:val="28"/>
              </w:rPr>
              <w:t>107</w:t>
            </w:r>
            <w:r w:rsidRPr="00A62BD7">
              <w:rPr>
                <w:rFonts w:hint="eastAsia"/>
                <w:bCs/>
                <w:sz w:val="28"/>
                <w:szCs w:val="28"/>
              </w:rPr>
              <w:t>執</w:t>
            </w:r>
            <w:r w:rsidRPr="00A62BD7">
              <w:rPr>
                <w:rFonts w:hint="eastAsia"/>
                <w:bCs/>
                <w:sz w:val="28"/>
                <w:szCs w:val="28"/>
              </w:rPr>
              <w:t>6387</w:t>
            </w:r>
          </w:p>
        </w:tc>
        <w:tc>
          <w:tcPr>
            <w:tcW w:w="760" w:type="pct"/>
            <w:hideMark/>
          </w:tcPr>
          <w:p w:rsidR="00A62BD7" w:rsidRPr="00A62BD7" w:rsidRDefault="00A62BD7" w:rsidP="00A62BD7">
            <w:pPr>
              <w:rPr>
                <w:bCs/>
                <w:sz w:val="28"/>
                <w:szCs w:val="28"/>
              </w:rPr>
            </w:pPr>
            <w:r w:rsidRPr="00A62BD7">
              <w:rPr>
                <w:rFonts w:hint="eastAsia"/>
                <w:bCs/>
                <w:sz w:val="28"/>
                <w:szCs w:val="28"/>
              </w:rPr>
              <w:t>107</w:t>
            </w:r>
            <w:r w:rsidRPr="00A62BD7">
              <w:rPr>
                <w:rFonts w:hint="eastAsia"/>
                <w:bCs/>
                <w:sz w:val="28"/>
                <w:szCs w:val="28"/>
              </w:rPr>
              <w:t>上易</w:t>
            </w:r>
            <w:r w:rsidRPr="00A62BD7">
              <w:rPr>
                <w:rFonts w:hint="eastAsia"/>
                <w:bCs/>
                <w:sz w:val="28"/>
                <w:szCs w:val="28"/>
              </w:rPr>
              <w:t>252</w:t>
            </w:r>
            <w:r w:rsidRPr="00A62BD7">
              <w:rPr>
                <w:rFonts w:hint="eastAsia"/>
                <w:bCs/>
                <w:sz w:val="28"/>
                <w:szCs w:val="28"/>
              </w:rPr>
              <w:br/>
              <w:t>106</w:t>
            </w:r>
            <w:r w:rsidRPr="00A62BD7">
              <w:rPr>
                <w:rFonts w:hint="eastAsia"/>
                <w:bCs/>
                <w:sz w:val="28"/>
                <w:szCs w:val="28"/>
              </w:rPr>
              <w:t>易</w:t>
            </w:r>
            <w:r w:rsidRPr="00A62BD7">
              <w:rPr>
                <w:rFonts w:hint="eastAsia"/>
                <w:bCs/>
                <w:sz w:val="28"/>
                <w:szCs w:val="28"/>
              </w:rPr>
              <w:t>1319</w:t>
            </w:r>
          </w:p>
        </w:tc>
        <w:tc>
          <w:tcPr>
            <w:tcW w:w="3346" w:type="pct"/>
            <w:hideMark/>
          </w:tcPr>
          <w:p w:rsidR="00A62BD7" w:rsidRPr="00A62BD7" w:rsidRDefault="00A62BD7">
            <w:pPr>
              <w:rPr>
                <w:bCs/>
                <w:sz w:val="28"/>
                <w:szCs w:val="28"/>
              </w:rPr>
            </w:pPr>
            <w:r w:rsidRPr="00A62BD7">
              <w:rPr>
                <w:rFonts w:hint="eastAsia"/>
                <w:bCs/>
                <w:sz w:val="28"/>
                <w:szCs w:val="28"/>
              </w:rPr>
              <w:t>林ｏｏ侵入住宅竊盜，累犯，處有期徒刑肆月，如易科罰金，以新臺幣壹仟元折算壹日，並應於刑之執行完畢或赦免後，令入相當處所，施以監護貳年。</w:t>
            </w:r>
          </w:p>
        </w:tc>
      </w:tr>
      <w:tr w:rsidR="00A62BD7" w:rsidRPr="00A62BD7" w:rsidTr="00A62BD7">
        <w:tc>
          <w:tcPr>
            <w:tcW w:w="286" w:type="pct"/>
            <w:noWrap/>
            <w:hideMark/>
          </w:tcPr>
          <w:p w:rsidR="00A62BD7" w:rsidRPr="00A62BD7" w:rsidRDefault="00A62BD7">
            <w:pPr>
              <w:rPr>
                <w:bCs/>
                <w:sz w:val="28"/>
                <w:szCs w:val="28"/>
              </w:rPr>
            </w:pPr>
            <w:r w:rsidRPr="00A62BD7">
              <w:rPr>
                <w:rFonts w:hint="eastAsia"/>
                <w:bCs/>
                <w:sz w:val="28"/>
                <w:szCs w:val="28"/>
              </w:rPr>
              <w:t>臺南地檢署</w:t>
            </w:r>
          </w:p>
        </w:tc>
        <w:tc>
          <w:tcPr>
            <w:tcW w:w="608" w:type="pct"/>
            <w:noWrap/>
            <w:hideMark/>
          </w:tcPr>
          <w:p w:rsidR="00A62BD7" w:rsidRPr="00A62BD7" w:rsidRDefault="00A62BD7" w:rsidP="00A62BD7">
            <w:pPr>
              <w:rPr>
                <w:bCs/>
                <w:sz w:val="28"/>
                <w:szCs w:val="28"/>
              </w:rPr>
            </w:pPr>
            <w:r w:rsidRPr="00A62BD7">
              <w:rPr>
                <w:rFonts w:hint="eastAsia"/>
                <w:bCs/>
                <w:sz w:val="28"/>
                <w:szCs w:val="28"/>
              </w:rPr>
              <w:t>107</w:t>
            </w:r>
            <w:r w:rsidRPr="00A62BD7">
              <w:rPr>
                <w:rFonts w:hint="eastAsia"/>
                <w:bCs/>
                <w:sz w:val="28"/>
                <w:szCs w:val="28"/>
              </w:rPr>
              <w:t>執</w:t>
            </w:r>
            <w:r w:rsidRPr="00A62BD7">
              <w:rPr>
                <w:rFonts w:hint="eastAsia"/>
                <w:bCs/>
                <w:sz w:val="28"/>
                <w:szCs w:val="28"/>
              </w:rPr>
              <w:t>4454</w:t>
            </w:r>
          </w:p>
        </w:tc>
        <w:tc>
          <w:tcPr>
            <w:tcW w:w="760" w:type="pct"/>
            <w:noWrap/>
            <w:hideMark/>
          </w:tcPr>
          <w:p w:rsidR="00A62BD7" w:rsidRPr="00A62BD7" w:rsidRDefault="00A62BD7" w:rsidP="00A62BD7">
            <w:pPr>
              <w:rPr>
                <w:bCs/>
                <w:sz w:val="28"/>
                <w:szCs w:val="28"/>
              </w:rPr>
            </w:pPr>
            <w:r w:rsidRPr="00A62BD7">
              <w:rPr>
                <w:rFonts w:hint="eastAsia"/>
                <w:bCs/>
                <w:sz w:val="28"/>
                <w:szCs w:val="28"/>
              </w:rPr>
              <w:t>106</w:t>
            </w:r>
            <w:r w:rsidRPr="00A62BD7">
              <w:rPr>
                <w:rFonts w:hint="eastAsia"/>
                <w:bCs/>
                <w:sz w:val="28"/>
                <w:szCs w:val="28"/>
              </w:rPr>
              <w:t>簡上</w:t>
            </w:r>
            <w:r w:rsidRPr="00A62BD7">
              <w:rPr>
                <w:rFonts w:hint="eastAsia"/>
                <w:bCs/>
                <w:sz w:val="28"/>
                <w:szCs w:val="28"/>
              </w:rPr>
              <w:t>23</w:t>
            </w:r>
          </w:p>
        </w:tc>
        <w:tc>
          <w:tcPr>
            <w:tcW w:w="3346" w:type="pct"/>
            <w:hideMark/>
          </w:tcPr>
          <w:p w:rsidR="00A62BD7" w:rsidRPr="00A62BD7" w:rsidRDefault="00A62BD7">
            <w:pPr>
              <w:rPr>
                <w:bCs/>
                <w:sz w:val="28"/>
                <w:szCs w:val="28"/>
              </w:rPr>
            </w:pPr>
            <w:r w:rsidRPr="00A62BD7">
              <w:rPr>
                <w:rFonts w:hint="eastAsia"/>
                <w:bCs/>
                <w:sz w:val="28"/>
                <w:szCs w:val="28"/>
              </w:rPr>
              <w:t>黃ｏｏ犯妨害公務執行罪，處拘役貳拾伍日，如易科罰金，以新臺幣壹仟元折算壹日，並應於刑之執行完畢或赦免後，令入相當處所施以監護壹年。</w:t>
            </w:r>
          </w:p>
        </w:tc>
      </w:tr>
      <w:tr w:rsidR="00A62BD7" w:rsidRPr="00A62BD7" w:rsidTr="00A62BD7">
        <w:tc>
          <w:tcPr>
            <w:tcW w:w="286" w:type="pct"/>
            <w:noWrap/>
            <w:hideMark/>
          </w:tcPr>
          <w:p w:rsidR="00A62BD7" w:rsidRPr="00A62BD7" w:rsidRDefault="00A62BD7">
            <w:pPr>
              <w:rPr>
                <w:bCs/>
                <w:sz w:val="28"/>
                <w:szCs w:val="28"/>
              </w:rPr>
            </w:pPr>
          </w:p>
        </w:tc>
        <w:tc>
          <w:tcPr>
            <w:tcW w:w="608" w:type="pct"/>
            <w:noWrap/>
            <w:hideMark/>
          </w:tcPr>
          <w:p w:rsidR="00A62BD7" w:rsidRPr="00A62BD7" w:rsidRDefault="00A62BD7" w:rsidP="00A62BD7">
            <w:pPr>
              <w:rPr>
                <w:bCs/>
                <w:sz w:val="28"/>
                <w:szCs w:val="28"/>
              </w:rPr>
            </w:pPr>
            <w:r w:rsidRPr="00A62BD7">
              <w:rPr>
                <w:rFonts w:hint="eastAsia"/>
                <w:bCs/>
                <w:sz w:val="28"/>
                <w:szCs w:val="28"/>
              </w:rPr>
              <w:t>107</w:t>
            </w:r>
            <w:r w:rsidRPr="00A62BD7">
              <w:rPr>
                <w:rFonts w:hint="eastAsia"/>
                <w:bCs/>
                <w:sz w:val="28"/>
                <w:szCs w:val="28"/>
              </w:rPr>
              <w:t>執</w:t>
            </w:r>
            <w:r w:rsidRPr="00A62BD7">
              <w:rPr>
                <w:rFonts w:hint="eastAsia"/>
                <w:bCs/>
                <w:sz w:val="28"/>
                <w:szCs w:val="28"/>
              </w:rPr>
              <w:t>5471</w:t>
            </w:r>
          </w:p>
        </w:tc>
        <w:tc>
          <w:tcPr>
            <w:tcW w:w="760" w:type="pct"/>
            <w:noWrap/>
            <w:hideMark/>
          </w:tcPr>
          <w:p w:rsidR="00A62BD7" w:rsidRPr="00A62BD7" w:rsidRDefault="00A62BD7" w:rsidP="00A62BD7">
            <w:pPr>
              <w:rPr>
                <w:bCs/>
                <w:sz w:val="28"/>
                <w:szCs w:val="28"/>
              </w:rPr>
            </w:pPr>
            <w:r w:rsidRPr="00A62BD7">
              <w:rPr>
                <w:rFonts w:hint="eastAsia"/>
                <w:bCs/>
                <w:sz w:val="28"/>
                <w:szCs w:val="28"/>
              </w:rPr>
              <w:t>107</w:t>
            </w:r>
            <w:r w:rsidRPr="00A62BD7">
              <w:rPr>
                <w:rFonts w:hint="eastAsia"/>
                <w:bCs/>
                <w:sz w:val="28"/>
                <w:szCs w:val="28"/>
              </w:rPr>
              <w:t>易</w:t>
            </w:r>
            <w:r w:rsidRPr="00A62BD7">
              <w:rPr>
                <w:rFonts w:hint="eastAsia"/>
                <w:bCs/>
                <w:sz w:val="28"/>
                <w:szCs w:val="28"/>
              </w:rPr>
              <w:t>322</w:t>
            </w:r>
          </w:p>
        </w:tc>
        <w:tc>
          <w:tcPr>
            <w:tcW w:w="3346" w:type="pct"/>
            <w:hideMark/>
          </w:tcPr>
          <w:p w:rsidR="00A62BD7" w:rsidRPr="00A62BD7" w:rsidRDefault="00A62BD7">
            <w:pPr>
              <w:rPr>
                <w:bCs/>
                <w:sz w:val="28"/>
                <w:szCs w:val="28"/>
              </w:rPr>
            </w:pPr>
            <w:r w:rsidRPr="00A62BD7">
              <w:rPr>
                <w:rFonts w:hint="eastAsia"/>
                <w:bCs/>
                <w:sz w:val="28"/>
                <w:szCs w:val="28"/>
              </w:rPr>
              <w:t>楊ｏｏ犯侵入住宅竊盜罪，累犯，處有期徒刑參月，如易科罰金，以新臺幣壹仟元折算壹日；又犯侵入住宅竊盜未遂罪，累犯，處有期徒刑貳月，如易科罰金，以新臺幣壹仟元折算壹日。應執行有期徒刑肆月，如易科罰金，以新臺幣壹仟元折算壹日；並應於刑之執行完畢或赦免後，令入相當處所，施以監護壹年。</w:t>
            </w:r>
          </w:p>
        </w:tc>
      </w:tr>
      <w:tr w:rsidR="00A62BD7" w:rsidRPr="00A62BD7" w:rsidTr="00A62BD7">
        <w:tc>
          <w:tcPr>
            <w:tcW w:w="286" w:type="pct"/>
            <w:noWrap/>
            <w:hideMark/>
          </w:tcPr>
          <w:p w:rsidR="00A62BD7" w:rsidRPr="00A62BD7" w:rsidRDefault="00A62BD7">
            <w:pPr>
              <w:rPr>
                <w:bCs/>
                <w:sz w:val="28"/>
                <w:szCs w:val="28"/>
              </w:rPr>
            </w:pPr>
            <w:r w:rsidRPr="00A62BD7">
              <w:rPr>
                <w:rFonts w:hint="eastAsia"/>
                <w:bCs/>
                <w:sz w:val="28"/>
                <w:szCs w:val="28"/>
              </w:rPr>
              <w:t xml:space="preserve">　</w:t>
            </w:r>
          </w:p>
        </w:tc>
        <w:tc>
          <w:tcPr>
            <w:tcW w:w="608" w:type="pct"/>
            <w:noWrap/>
            <w:hideMark/>
          </w:tcPr>
          <w:p w:rsidR="00A62BD7" w:rsidRPr="00A62BD7" w:rsidRDefault="00A62BD7" w:rsidP="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222</w:t>
            </w:r>
          </w:p>
        </w:tc>
        <w:tc>
          <w:tcPr>
            <w:tcW w:w="760" w:type="pct"/>
            <w:noWrap/>
            <w:hideMark/>
          </w:tcPr>
          <w:p w:rsidR="00A62BD7" w:rsidRPr="00A62BD7" w:rsidRDefault="00A62BD7" w:rsidP="00A62BD7">
            <w:pPr>
              <w:rPr>
                <w:bCs/>
                <w:sz w:val="28"/>
                <w:szCs w:val="28"/>
              </w:rPr>
            </w:pPr>
            <w:r w:rsidRPr="00A62BD7">
              <w:rPr>
                <w:rFonts w:hint="eastAsia"/>
                <w:bCs/>
                <w:sz w:val="28"/>
                <w:szCs w:val="28"/>
              </w:rPr>
              <w:t>106</w:t>
            </w:r>
            <w:r w:rsidRPr="00A62BD7">
              <w:rPr>
                <w:rFonts w:hint="eastAsia"/>
                <w:bCs/>
                <w:sz w:val="28"/>
                <w:szCs w:val="28"/>
              </w:rPr>
              <w:t>簡上</w:t>
            </w:r>
            <w:r w:rsidRPr="00A62BD7">
              <w:rPr>
                <w:rFonts w:hint="eastAsia"/>
                <w:bCs/>
                <w:sz w:val="28"/>
                <w:szCs w:val="28"/>
              </w:rPr>
              <w:t>227</w:t>
            </w:r>
          </w:p>
        </w:tc>
        <w:tc>
          <w:tcPr>
            <w:tcW w:w="3346" w:type="pct"/>
            <w:hideMark/>
          </w:tcPr>
          <w:p w:rsidR="00A62BD7" w:rsidRPr="00A62BD7" w:rsidRDefault="00A62BD7">
            <w:pPr>
              <w:rPr>
                <w:bCs/>
                <w:sz w:val="28"/>
                <w:szCs w:val="28"/>
              </w:rPr>
            </w:pPr>
            <w:r w:rsidRPr="00A62BD7">
              <w:rPr>
                <w:rFonts w:hint="eastAsia"/>
                <w:bCs/>
                <w:sz w:val="28"/>
                <w:szCs w:val="28"/>
              </w:rPr>
              <w:t>郭ｏｏ犯毀損他人物品罪，累犯，處有期徒刑貳月，如易科罰金，以新臺幣壹仟元折算壹日。未扣案之菜刀壹支沒收，如全部或一部不能沒收或不宜執行沒收時，追徵其價額。另於刑之執行完畢或赦免後，令入相當處所，施以監護貳年。</w:t>
            </w:r>
          </w:p>
        </w:tc>
      </w:tr>
      <w:tr w:rsidR="00A62BD7" w:rsidRPr="00A62BD7" w:rsidTr="00A62BD7">
        <w:tc>
          <w:tcPr>
            <w:tcW w:w="286" w:type="pct"/>
            <w:vMerge w:val="restart"/>
            <w:noWrap/>
            <w:hideMark/>
          </w:tcPr>
          <w:p w:rsidR="00A62BD7" w:rsidRPr="00A62BD7" w:rsidRDefault="00A62BD7">
            <w:pPr>
              <w:rPr>
                <w:bCs/>
                <w:sz w:val="28"/>
                <w:szCs w:val="28"/>
              </w:rPr>
            </w:pPr>
            <w:r w:rsidRPr="00A62BD7">
              <w:rPr>
                <w:rFonts w:hint="eastAsia"/>
                <w:bCs/>
                <w:sz w:val="28"/>
                <w:szCs w:val="28"/>
              </w:rPr>
              <w:t>高雄地檢署</w:t>
            </w:r>
          </w:p>
        </w:tc>
        <w:tc>
          <w:tcPr>
            <w:tcW w:w="608" w:type="pct"/>
            <w:hideMark/>
          </w:tcPr>
          <w:p w:rsidR="00A62BD7" w:rsidRPr="00A62BD7" w:rsidRDefault="00A62BD7">
            <w:pPr>
              <w:rPr>
                <w:bCs/>
                <w:sz w:val="28"/>
                <w:szCs w:val="28"/>
              </w:rPr>
            </w:pPr>
            <w:r w:rsidRPr="00A62BD7">
              <w:rPr>
                <w:rFonts w:hint="eastAsia"/>
                <w:bCs/>
                <w:sz w:val="28"/>
                <w:szCs w:val="28"/>
              </w:rPr>
              <w:t>104</w:t>
            </w:r>
            <w:r w:rsidRPr="00A62BD7">
              <w:rPr>
                <w:rFonts w:hint="eastAsia"/>
                <w:bCs/>
                <w:sz w:val="28"/>
                <w:szCs w:val="28"/>
              </w:rPr>
              <w:t>年執</w:t>
            </w:r>
            <w:r w:rsidRPr="00A62BD7">
              <w:rPr>
                <w:rFonts w:hint="eastAsia"/>
                <w:bCs/>
                <w:sz w:val="28"/>
                <w:szCs w:val="28"/>
              </w:rPr>
              <w:t>13350</w:t>
            </w:r>
            <w:r w:rsidRPr="00A62BD7">
              <w:rPr>
                <w:rFonts w:hint="eastAsia"/>
                <w:bCs/>
                <w:sz w:val="28"/>
                <w:szCs w:val="28"/>
              </w:rPr>
              <w:t>號</w:t>
            </w:r>
            <w:r w:rsidRPr="00A62BD7">
              <w:rPr>
                <w:rFonts w:hint="eastAsia"/>
                <w:bCs/>
                <w:sz w:val="28"/>
                <w:szCs w:val="28"/>
              </w:rPr>
              <w:t>107</w:t>
            </w:r>
            <w:r w:rsidRPr="00A62BD7">
              <w:rPr>
                <w:rFonts w:hint="eastAsia"/>
                <w:bCs/>
                <w:sz w:val="28"/>
                <w:szCs w:val="28"/>
              </w:rPr>
              <w:t>年執保</w:t>
            </w:r>
            <w:r w:rsidRPr="00A62BD7">
              <w:rPr>
                <w:rFonts w:hint="eastAsia"/>
                <w:bCs/>
                <w:sz w:val="28"/>
                <w:szCs w:val="28"/>
              </w:rPr>
              <w:t>82</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高雄地院</w:t>
            </w:r>
            <w:r w:rsidRPr="00A62BD7">
              <w:rPr>
                <w:rFonts w:hint="eastAsia"/>
                <w:bCs/>
                <w:sz w:val="28"/>
                <w:szCs w:val="28"/>
              </w:rPr>
              <w:t>104</w:t>
            </w:r>
            <w:r w:rsidRPr="00A62BD7">
              <w:rPr>
                <w:rFonts w:hint="eastAsia"/>
                <w:bCs/>
                <w:sz w:val="28"/>
                <w:szCs w:val="28"/>
              </w:rPr>
              <w:t>訴</w:t>
            </w:r>
            <w:r w:rsidRPr="00A62BD7">
              <w:rPr>
                <w:rFonts w:hint="eastAsia"/>
                <w:bCs/>
                <w:sz w:val="28"/>
                <w:szCs w:val="28"/>
              </w:rPr>
              <w:t>249</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李ｏｏ犯殺人未遂罪，處有期徒刑參年，並於刑之執行完畢或赦免後，令入相當處所，施以監護參年</w:t>
            </w:r>
          </w:p>
        </w:tc>
      </w:tr>
      <w:tr w:rsidR="00A62BD7" w:rsidRPr="00A62BD7" w:rsidTr="00A62BD7">
        <w:tc>
          <w:tcPr>
            <w:tcW w:w="286" w:type="pct"/>
            <w:vMerge/>
            <w:hideMark/>
          </w:tcPr>
          <w:p w:rsidR="00A62BD7" w:rsidRPr="00A62BD7" w:rsidRDefault="00A62BD7">
            <w:pPr>
              <w:rPr>
                <w:bCs/>
                <w:sz w:val="28"/>
                <w:szCs w:val="28"/>
              </w:rPr>
            </w:pPr>
          </w:p>
        </w:tc>
        <w:tc>
          <w:tcPr>
            <w:tcW w:w="608" w:type="pct"/>
            <w:hideMark/>
          </w:tcPr>
          <w:p w:rsidR="00A62BD7" w:rsidRPr="00A62BD7" w:rsidRDefault="00A62BD7">
            <w:pPr>
              <w:rPr>
                <w:bCs/>
                <w:sz w:val="28"/>
                <w:szCs w:val="28"/>
              </w:rPr>
            </w:pPr>
            <w:r w:rsidRPr="00A62BD7">
              <w:rPr>
                <w:rFonts w:hint="eastAsia"/>
                <w:bCs/>
                <w:sz w:val="28"/>
                <w:szCs w:val="28"/>
              </w:rPr>
              <w:t>106</w:t>
            </w:r>
            <w:r w:rsidRPr="00A62BD7">
              <w:rPr>
                <w:rFonts w:hint="eastAsia"/>
                <w:bCs/>
                <w:sz w:val="28"/>
                <w:szCs w:val="28"/>
              </w:rPr>
              <w:t>年執</w:t>
            </w:r>
            <w:r w:rsidRPr="00A62BD7">
              <w:rPr>
                <w:rFonts w:hint="eastAsia"/>
                <w:bCs/>
                <w:sz w:val="28"/>
                <w:szCs w:val="28"/>
              </w:rPr>
              <w:t>8535</w:t>
            </w:r>
            <w:r w:rsidRPr="00A62BD7">
              <w:rPr>
                <w:rFonts w:hint="eastAsia"/>
                <w:bCs/>
                <w:sz w:val="28"/>
                <w:szCs w:val="28"/>
              </w:rPr>
              <w:t>號</w:t>
            </w:r>
            <w:r w:rsidRPr="00A62BD7">
              <w:rPr>
                <w:rFonts w:hint="eastAsia"/>
                <w:bCs/>
                <w:sz w:val="28"/>
                <w:szCs w:val="28"/>
              </w:rPr>
              <w:t>107</w:t>
            </w:r>
            <w:r w:rsidRPr="00A62BD7">
              <w:rPr>
                <w:rFonts w:hint="eastAsia"/>
                <w:bCs/>
                <w:sz w:val="28"/>
                <w:szCs w:val="28"/>
              </w:rPr>
              <w:t>年執保</w:t>
            </w:r>
            <w:r w:rsidRPr="00A62BD7">
              <w:rPr>
                <w:rFonts w:hint="eastAsia"/>
                <w:bCs/>
                <w:sz w:val="28"/>
                <w:szCs w:val="28"/>
              </w:rPr>
              <w:t>216</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高雄地院</w:t>
            </w:r>
            <w:r w:rsidRPr="00A62BD7">
              <w:rPr>
                <w:rFonts w:hint="eastAsia"/>
                <w:bCs/>
                <w:sz w:val="28"/>
                <w:szCs w:val="28"/>
              </w:rPr>
              <w:t>105</w:t>
            </w:r>
            <w:r w:rsidRPr="00A62BD7">
              <w:rPr>
                <w:rFonts w:hint="eastAsia"/>
                <w:bCs/>
                <w:sz w:val="28"/>
                <w:szCs w:val="28"/>
              </w:rPr>
              <w:t>易</w:t>
            </w:r>
            <w:r w:rsidRPr="00A62BD7">
              <w:rPr>
                <w:rFonts w:hint="eastAsia"/>
                <w:bCs/>
                <w:sz w:val="28"/>
                <w:szCs w:val="28"/>
              </w:rPr>
              <w:t>806</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何ｏｏ犯違反保護令罪，累犯，處有期徒刑肆月，如易科罰金，以新臺幣壹仟元折算壹日，並應於刑之執行完畢或赦免後，令入相當處所，施以監護壹年。</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w:t>
            </w:r>
            <w:r w:rsidRPr="00A62BD7">
              <w:rPr>
                <w:rFonts w:hint="eastAsia"/>
                <w:bCs/>
                <w:sz w:val="28"/>
                <w:szCs w:val="28"/>
              </w:rPr>
              <w:t>8727</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高雄地院</w:t>
            </w:r>
            <w:r w:rsidRPr="00A62BD7">
              <w:rPr>
                <w:rFonts w:hint="eastAsia"/>
                <w:bCs/>
                <w:sz w:val="28"/>
                <w:szCs w:val="28"/>
              </w:rPr>
              <w:t>106</w:t>
            </w:r>
            <w:r w:rsidRPr="00A62BD7">
              <w:rPr>
                <w:rFonts w:hint="eastAsia"/>
                <w:bCs/>
                <w:sz w:val="28"/>
                <w:szCs w:val="28"/>
              </w:rPr>
              <w:t>交訴</w:t>
            </w:r>
            <w:r w:rsidRPr="00A62BD7">
              <w:rPr>
                <w:rFonts w:hint="eastAsia"/>
                <w:bCs/>
                <w:sz w:val="28"/>
                <w:szCs w:val="28"/>
              </w:rPr>
              <w:t>47</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林ｏｏ犯肇事致人傷害逃逸罪，累犯，處有期徒刑拾月，並應於刑之執行完畢或赦免，令入相當處所，施以監護壹年。</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w:t>
            </w:r>
            <w:r w:rsidRPr="00A62BD7">
              <w:rPr>
                <w:rFonts w:hint="eastAsia"/>
                <w:bCs/>
                <w:sz w:val="28"/>
                <w:szCs w:val="28"/>
              </w:rPr>
              <w:t>5837</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高雄地院</w:t>
            </w:r>
            <w:r w:rsidRPr="00A62BD7">
              <w:rPr>
                <w:rFonts w:hint="eastAsia"/>
                <w:bCs/>
                <w:sz w:val="28"/>
                <w:szCs w:val="28"/>
              </w:rPr>
              <w:t>106</w:t>
            </w:r>
            <w:r w:rsidRPr="00A62BD7">
              <w:rPr>
                <w:rFonts w:hint="eastAsia"/>
                <w:bCs/>
                <w:sz w:val="28"/>
                <w:szCs w:val="28"/>
              </w:rPr>
              <w:t>訴</w:t>
            </w:r>
            <w:r w:rsidRPr="00A62BD7">
              <w:rPr>
                <w:rFonts w:hint="eastAsia"/>
                <w:bCs/>
                <w:sz w:val="28"/>
                <w:szCs w:val="28"/>
              </w:rPr>
              <w:t>614</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鄭ｏｏ放火燒燬現供人使用之住宅未遂，累犯，處有期徒刑壹年拾壹月，並應於刑之執完畢或赦免後，令入相當處所，施以監護參年，扣案之打火機壹個沒收；又放火燒燬現供人使用之住宅未遂，累犯，處有期徒刑貳年，並應於刑之執行完畢或赦免後，令入相當處所，施以監護參年，扣案之打火機壹個沒收。應執行有期徒刑參年。</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w:t>
            </w:r>
            <w:r w:rsidRPr="00A62BD7">
              <w:rPr>
                <w:rFonts w:hint="eastAsia"/>
                <w:bCs/>
                <w:sz w:val="28"/>
                <w:szCs w:val="28"/>
              </w:rPr>
              <w:t>4855</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雄高分院</w:t>
            </w:r>
            <w:r w:rsidRPr="00A62BD7">
              <w:rPr>
                <w:rFonts w:hint="eastAsia"/>
                <w:bCs/>
                <w:sz w:val="28"/>
                <w:szCs w:val="28"/>
              </w:rPr>
              <w:t>106</w:t>
            </w:r>
            <w:r w:rsidRPr="00A62BD7">
              <w:rPr>
                <w:rFonts w:hint="eastAsia"/>
                <w:bCs/>
                <w:sz w:val="28"/>
                <w:szCs w:val="28"/>
              </w:rPr>
              <w:t>上訴</w:t>
            </w:r>
            <w:r w:rsidRPr="00A62BD7">
              <w:rPr>
                <w:rFonts w:hint="eastAsia"/>
                <w:bCs/>
                <w:sz w:val="28"/>
                <w:szCs w:val="28"/>
              </w:rPr>
              <w:t>1299</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賴ｏｏ犯殺人未遂罪，累犯，處有期徒刑肆年。並應於刑之執行完畢或赦免後，令入相當處所，施以監護貳年。</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w:t>
            </w:r>
            <w:r w:rsidRPr="00A62BD7">
              <w:rPr>
                <w:rFonts w:hint="eastAsia"/>
                <w:bCs/>
                <w:sz w:val="28"/>
                <w:szCs w:val="28"/>
              </w:rPr>
              <w:t>7858</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雄高分院</w:t>
            </w:r>
            <w:r w:rsidRPr="00A62BD7">
              <w:rPr>
                <w:rFonts w:hint="eastAsia"/>
                <w:bCs/>
                <w:sz w:val="28"/>
                <w:szCs w:val="28"/>
              </w:rPr>
              <w:t>107</w:t>
            </w:r>
            <w:r w:rsidRPr="00A62BD7">
              <w:rPr>
                <w:rFonts w:hint="eastAsia"/>
                <w:bCs/>
                <w:sz w:val="28"/>
                <w:szCs w:val="28"/>
              </w:rPr>
              <w:t>侵上訴</w:t>
            </w:r>
            <w:r w:rsidRPr="00A62BD7">
              <w:rPr>
                <w:rFonts w:hint="eastAsia"/>
                <w:bCs/>
                <w:sz w:val="28"/>
                <w:szCs w:val="28"/>
              </w:rPr>
              <w:t>17</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三三四五</w:t>
            </w:r>
            <w:r w:rsidRPr="00A62BD7">
              <w:rPr>
                <w:rFonts w:hint="eastAsia"/>
                <w:bCs/>
                <w:sz w:val="28"/>
                <w:szCs w:val="28"/>
              </w:rPr>
              <w:t>-</w:t>
            </w:r>
            <w:r w:rsidRPr="00A62BD7">
              <w:rPr>
                <w:rFonts w:hint="eastAsia"/>
                <w:bCs/>
                <w:sz w:val="28"/>
                <w:szCs w:val="28"/>
              </w:rPr>
              <w:t>一０四一八六</w:t>
            </w:r>
            <w:r w:rsidRPr="00A62BD7">
              <w:rPr>
                <w:rFonts w:hint="eastAsia"/>
                <w:bCs/>
                <w:sz w:val="28"/>
                <w:szCs w:val="28"/>
              </w:rPr>
              <w:t>B</w:t>
            </w:r>
            <w:r w:rsidRPr="00A62BD7">
              <w:rPr>
                <w:rFonts w:hint="eastAsia"/>
                <w:bCs/>
                <w:sz w:val="28"/>
                <w:szCs w:val="28"/>
              </w:rPr>
              <w:t>犯乘機性交未遂罪，處有期徒刑壹年，並應於刑之執行完畢或赦免後，令入相當處所，施以監護貳年。</w:t>
            </w:r>
          </w:p>
        </w:tc>
      </w:tr>
      <w:tr w:rsidR="00A62BD7" w:rsidRPr="00A62BD7" w:rsidTr="00A62BD7">
        <w:tc>
          <w:tcPr>
            <w:tcW w:w="286" w:type="pct"/>
            <w:noWrap/>
            <w:hideMark/>
          </w:tcPr>
          <w:p w:rsidR="00A62BD7" w:rsidRPr="00A62BD7" w:rsidRDefault="00A62BD7">
            <w:pPr>
              <w:rPr>
                <w:bCs/>
                <w:sz w:val="28"/>
                <w:szCs w:val="28"/>
              </w:rPr>
            </w:pPr>
            <w:r w:rsidRPr="00A62BD7">
              <w:rPr>
                <w:rFonts w:hint="eastAsia"/>
                <w:bCs/>
                <w:sz w:val="28"/>
                <w:szCs w:val="28"/>
              </w:rPr>
              <w:t>橋頭地檢署</w:t>
            </w: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年度執保字第</w:t>
            </w:r>
            <w:r w:rsidRPr="00A62BD7">
              <w:rPr>
                <w:rFonts w:hint="eastAsia"/>
                <w:bCs/>
                <w:sz w:val="28"/>
                <w:szCs w:val="28"/>
              </w:rPr>
              <w:t>81</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105</w:t>
            </w:r>
            <w:r w:rsidRPr="00A62BD7">
              <w:rPr>
                <w:rFonts w:hint="eastAsia"/>
                <w:bCs/>
                <w:sz w:val="28"/>
                <w:szCs w:val="28"/>
              </w:rPr>
              <w:t>年度審易字第</w:t>
            </w:r>
            <w:r w:rsidRPr="00A62BD7">
              <w:rPr>
                <w:rFonts w:hint="eastAsia"/>
                <w:bCs/>
                <w:sz w:val="28"/>
                <w:szCs w:val="28"/>
              </w:rPr>
              <w:t>2061</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柳ｏｏ犯竊盜罪，處拘役貳拾日，如易科罰金，以新臺幣壹仟元折算壹日。並應於刑之執行完畢或赦免後，令入相當處所，施以監護壹年。</w:t>
            </w:r>
          </w:p>
        </w:tc>
      </w:tr>
      <w:tr w:rsidR="00A62BD7" w:rsidRPr="00A62BD7" w:rsidTr="00A62BD7">
        <w:tc>
          <w:tcPr>
            <w:tcW w:w="286" w:type="pct"/>
            <w:noWrap/>
            <w:hideMark/>
          </w:tcPr>
          <w:p w:rsidR="00A62BD7" w:rsidRPr="00A62BD7" w:rsidRDefault="00A62BD7">
            <w:pPr>
              <w:rPr>
                <w:bCs/>
                <w:sz w:val="28"/>
                <w:szCs w:val="28"/>
              </w:rPr>
            </w:pPr>
            <w:r w:rsidRPr="00A62BD7">
              <w:rPr>
                <w:rFonts w:hint="eastAsia"/>
                <w:bCs/>
                <w:sz w:val="28"/>
                <w:szCs w:val="28"/>
              </w:rPr>
              <w:t>宜蘭地檢署</w:t>
            </w: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年執保字第</w:t>
            </w:r>
            <w:r w:rsidRPr="00A62BD7">
              <w:rPr>
                <w:rFonts w:hint="eastAsia"/>
                <w:bCs/>
                <w:sz w:val="28"/>
                <w:szCs w:val="28"/>
              </w:rPr>
              <w:t>16</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106</w:t>
            </w:r>
            <w:r w:rsidRPr="00A62BD7">
              <w:rPr>
                <w:rFonts w:hint="eastAsia"/>
                <w:bCs/>
                <w:sz w:val="28"/>
                <w:szCs w:val="28"/>
              </w:rPr>
              <w:t>年易字第</w:t>
            </w:r>
            <w:r w:rsidRPr="00A62BD7">
              <w:rPr>
                <w:rFonts w:hint="eastAsia"/>
                <w:bCs/>
                <w:sz w:val="28"/>
                <w:szCs w:val="28"/>
              </w:rPr>
              <w:t>51</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謝ｏｏ犯如附表一、二「罪刑」欄所示之罪，各處如附表一、二「罪刑」欄所示之刑及沒收。應執行有期徒刑捌月，如易科罰金，以新臺幣壹仟元折算壹日，並於刑之執行完畢或赦免後，令入相當處所，施以監護貳年；沒收部分併執行之。</w:t>
            </w:r>
          </w:p>
        </w:tc>
      </w:tr>
      <w:tr w:rsidR="00A62BD7" w:rsidRPr="00A62BD7" w:rsidTr="00A62BD7">
        <w:trPr>
          <w:trHeight w:val="342"/>
        </w:trPr>
        <w:tc>
          <w:tcPr>
            <w:tcW w:w="286" w:type="pct"/>
            <w:vMerge w:val="restart"/>
            <w:noWrap/>
            <w:hideMark/>
          </w:tcPr>
          <w:p w:rsidR="00A62BD7" w:rsidRPr="00A62BD7" w:rsidRDefault="00A62BD7">
            <w:pPr>
              <w:rPr>
                <w:bCs/>
                <w:sz w:val="28"/>
                <w:szCs w:val="28"/>
              </w:rPr>
            </w:pPr>
            <w:r w:rsidRPr="00A62BD7">
              <w:rPr>
                <w:rFonts w:hint="eastAsia"/>
                <w:bCs/>
                <w:sz w:val="28"/>
                <w:szCs w:val="28"/>
              </w:rPr>
              <w:t>基隆地檢署</w:t>
            </w:r>
          </w:p>
        </w:tc>
        <w:tc>
          <w:tcPr>
            <w:tcW w:w="608" w:type="pct"/>
            <w:vMerge w:val="restar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年度執保字第</w:t>
            </w:r>
            <w:r w:rsidRPr="00A62BD7">
              <w:rPr>
                <w:rFonts w:hint="eastAsia"/>
                <w:bCs/>
                <w:sz w:val="28"/>
                <w:szCs w:val="28"/>
              </w:rPr>
              <w:t>7</w:t>
            </w:r>
            <w:r w:rsidRPr="00A62BD7">
              <w:rPr>
                <w:rFonts w:hint="eastAsia"/>
                <w:bCs/>
                <w:sz w:val="28"/>
                <w:szCs w:val="28"/>
              </w:rPr>
              <w:t>號</w:t>
            </w:r>
          </w:p>
        </w:tc>
        <w:tc>
          <w:tcPr>
            <w:tcW w:w="760" w:type="pct"/>
            <w:vMerge w:val="restart"/>
            <w:hideMark/>
          </w:tcPr>
          <w:p w:rsidR="00A62BD7" w:rsidRPr="00A62BD7" w:rsidRDefault="00A62BD7" w:rsidP="00A62BD7">
            <w:pPr>
              <w:rPr>
                <w:bCs/>
                <w:sz w:val="28"/>
                <w:szCs w:val="28"/>
              </w:rPr>
            </w:pPr>
            <w:r w:rsidRPr="00A62BD7">
              <w:rPr>
                <w:rFonts w:hint="eastAsia"/>
                <w:bCs/>
                <w:sz w:val="28"/>
                <w:szCs w:val="28"/>
              </w:rPr>
              <w:t>最高法院</w:t>
            </w:r>
            <w:r w:rsidRPr="00A62BD7">
              <w:rPr>
                <w:rFonts w:hint="eastAsia"/>
                <w:bCs/>
                <w:sz w:val="28"/>
                <w:szCs w:val="28"/>
              </w:rPr>
              <w:t>101</w:t>
            </w:r>
            <w:r w:rsidRPr="00A62BD7">
              <w:rPr>
                <w:rFonts w:hint="eastAsia"/>
                <w:bCs/>
                <w:sz w:val="28"/>
                <w:szCs w:val="28"/>
              </w:rPr>
              <w:t>年台上字第</w:t>
            </w:r>
            <w:r w:rsidRPr="00A62BD7">
              <w:rPr>
                <w:rFonts w:hint="eastAsia"/>
                <w:bCs/>
                <w:sz w:val="28"/>
                <w:szCs w:val="28"/>
              </w:rPr>
              <w:t>1215</w:t>
            </w:r>
            <w:r w:rsidRPr="00A62BD7">
              <w:rPr>
                <w:rFonts w:hint="eastAsia"/>
                <w:bCs/>
                <w:sz w:val="28"/>
                <w:szCs w:val="28"/>
              </w:rPr>
              <w:t>號</w:t>
            </w:r>
          </w:p>
        </w:tc>
        <w:tc>
          <w:tcPr>
            <w:tcW w:w="3346" w:type="pct"/>
            <w:vMerge w:val="restart"/>
            <w:hideMark/>
          </w:tcPr>
          <w:p w:rsidR="00A62BD7" w:rsidRPr="00A62BD7" w:rsidRDefault="00A62BD7">
            <w:pPr>
              <w:rPr>
                <w:b/>
                <w:bCs/>
                <w:sz w:val="28"/>
                <w:szCs w:val="28"/>
              </w:rPr>
            </w:pPr>
            <w:r w:rsidRPr="00A62BD7">
              <w:rPr>
                <w:rFonts w:hint="eastAsia"/>
                <w:b/>
                <w:bCs/>
                <w:sz w:val="28"/>
                <w:szCs w:val="28"/>
              </w:rPr>
              <w:t>最高法院：</w:t>
            </w:r>
            <w:r w:rsidRPr="00A62BD7">
              <w:rPr>
                <w:rFonts w:hint="eastAsia"/>
                <w:bCs/>
                <w:sz w:val="28"/>
                <w:szCs w:val="28"/>
              </w:rPr>
              <w:t>上訴駁回。</w:t>
            </w:r>
            <w:r w:rsidRPr="00A62BD7">
              <w:rPr>
                <w:rFonts w:hint="eastAsia"/>
                <w:b/>
                <w:bCs/>
                <w:sz w:val="28"/>
                <w:szCs w:val="28"/>
              </w:rPr>
              <w:t>高等法院：</w:t>
            </w:r>
            <w:r w:rsidRPr="00A62BD7">
              <w:rPr>
                <w:rFonts w:hint="eastAsia"/>
                <w:bCs/>
                <w:sz w:val="28"/>
                <w:szCs w:val="28"/>
              </w:rPr>
              <w:t>原判決撤銷。陳ｏｏ犯傷害致人於死罪，處有期徒刑捌年，並於刑之執行完畢或赦免後，令入相當處所施以監護伍年。</w:t>
            </w:r>
            <w:r w:rsidRPr="00A62BD7">
              <w:rPr>
                <w:rFonts w:hint="eastAsia"/>
                <w:b/>
                <w:bCs/>
                <w:sz w:val="28"/>
                <w:szCs w:val="28"/>
              </w:rPr>
              <w:br/>
            </w:r>
            <w:r w:rsidRPr="00A62BD7">
              <w:rPr>
                <w:rFonts w:hint="eastAsia"/>
                <w:b/>
                <w:bCs/>
                <w:sz w:val="28"/>
                <w:szCs w:val="28"/>
              </w:rPr>
              <w:t>基隆地院：</w:t>
            </w:r>
            <w:r w:rsidRPr="00A62BD7">
              <w:rPr>
                <w:rFonts w:hint="eastAsia"/>
                <w:bCs/>
                <w:sz w:val="28"/>
                <w:szCs w:val="28"/>
              </w:rPr>
              <w:t>陳ｏｏ傷害人之身體，因而致</w:t>
            </w:r>
            <w:r w:rsidRPr="00A62BD7">
              <w:rPr>
                <w:rFonts w:hint="eastAsia"/>
                <w:bCs/>
                <w:sz w:val="28"/>
                <w:szCs w:val="28"/>
              </w:rPr>
              <w:lastRenderedPageBreak/>
              <w:t>人於死，處有期徒刑捌年，並應於刑之執行完畢或赦免後，令入相當處所，施以監護伍年。</w:t>
            </w:r>
          </w:p>
        </w:tc>
      </w:tr>
      <w:tr w:rsidR="00A62BD7" w:rsidRPr="00A62BD7" w:rsidTr="00A62BD7">
        <w:trPr>
          <w:trHeight w:val="368"/>
        </w:trPr>
        <w:tc>
          <w:tcPr>
            <w:tcW w:w="286" w:type="pct"/>
            <w:vMerge/>
            <w:hideMark/>
          </w:tcPr>
          <w:p w:rsidR="00A62BD7" w:rsidRPr="00A62BD7" w:rsidRDefault="00A62BD7">
            <w:pPr>
              <w:rPr>
                <w:bCs/>
                <w:sz w:val="28"/>
                <w:szCs w:val="28"/>
              </w:rPr>
            </w:pPr>
          </w:p>
        </w:tc>
        <w:tc>
          <w:tcPr>
            <w:tcW w:w="608" w:type="pct"/>
            <w:vMerge/>
            <w:hideMark/>
          </w:tcPr>
          <w:p w:rsidR="00A62BD7" w:rsidRPr="00A62BD7" w:rsidRDefault="00A62BD7">
            <w:pPr>
              <w:rPr>
                <w:bCs/>
                <w:sz w:val="28"/>
                <w:szCs w:val="28"/>
              </w:rPr>
            </w:pPr>
          </w:p>
        </w:tc>
        <w:tc>
          <w:tcPr>
            <w:tcW w:w="760" w:type="pct"/>
            <w:vMerge/>
            <w:hideMark/>
          </w:tcPr>
          <w:p w:rsidR="00A62BD7" w:rsidRPr="00A62BD7" w:rsidRDefault="00A62BD7">
            <w:pPr>
              <w:rPr>
                <w:bCs/>
                <w:sz w:val="28"/>
                <w:szCs w:val="28"/>
              </w:rPr>
            </w:pPr>
          </w:p>
        </w:tc>
        <w:tc>
          <w:tcPr>
            <w:tcW w:w="3346" w:type="pct"/>
            <w:vMerge/>
            <w:hideMark/>
          </w:tcPr>
          <w:p w:rsidR="00A62BD7" w:rsidRPr="00A62BD7" w:rsidRDefault="00A62BD7">
            <w:pPr>
              <w:rPr>
                <w:b/>
                <w:bCs/>
                <w:sz w:val="28"/>
                <w:szCs w:val="28"/>
              </w:rPr>
            </w:pPr>
          </w:p>
        </w:tc>
      </w:tr>
      <w:tr w:rsidR="00A62BD7" w:rsidRPr="00A62BD7" w:rsidTr="00A62BD7">
        <w:trPr>
          <w:trHeight w:val="368"/>
        </w:trPr>
        <w:tc>
          <w:tcPr>
            <w:tcW w:w="286" w:type="pct"/>
            <w:vMerge/>
            <w:hideMark/>
          </w:tcPr>
          <w:p w:rsidR="00A62BD7" w:rsidRPr="00A62BD7" w:rsidRDefault="00A62BD7">
            <w:pPr>
              <w:rPr>
                <w:bCs/>
                <w:sz w:val="28"/>
                <w:szCs w:val="28"/>
              </w:rPr>
            </w:pPr>
          </w:p>
        </w:tc>
        <w:tc>
          <w:tcPr>
            <w:tcW w:w="608" w:type="pct"/>
            <w:vMerge/>
            <w:hideMark/>
          </w:tcPr>
          <w:p w:rsidR="00A62BD7" w:rsidRPr="00A62BD7" w:rsidRDefault="00A62BD7">
            <w:pPr>
              <w:rPr>
                <w:bCs/>
                <w:sz w:val="28"/>
                <w:szCs w:val="28"/>
              </w:rPr>
            </w:pPr>
          </w:p>
        </w:tc>
        <w:tc>
          <w:tcPr>
            <w:tcW w:w="760" w:type="pct"/>
            <w:vMerge/>
            <w:hideMark/>
          </w:tcPr>
          <w:p w:rsidR="00A62BD7" w:rsidRPr="00A62BD7" w:rsidRDefault="00A62BD7">
            <w:pPr>
              <w:rPr>
                <w:bCs/>
                <w:sz w:val="28"/>
                <w:szCs w:val="28"/>
              </w:rPr>
            </w:pPr>
          </w:p>
        </w:tc>
        <w:tc>
          <w:tcPr>
            <w:tcW w:w="3346" w:type="pct"/>
            <w:vMerge/>
            <w:hideMark/>
          </w:tcPr>
          <w:p w:rsidR="00A62BD7" w:rsidRPr="00A62BD7" w:rsidRDefault="00A62BD7">
            <w:pPr>
              <w:rPr>
                <w:b/>
                <w:bCs/>
                <w:sz w:val="28"/>
                <w:szCs w:val="28"/>
              </w:rPr>
            </w:pPr>
          </w:p>
        </w:tc>
      </w:tr>
      <w:tr w:rsidR="00A62BD7" w:rsidRPr="00A62BD7" w:rsidTr="00A62BD7">
        <w:tc>
          <w:tcPr>
            <w:tcW w:w="286" w:type="pct"/>
            <w:vMerge w:val="restart"/>
            <w:noWrap/>
            <w:hideMark/>
          </w:tcPr>
          <w:p w:rsidR="00A62BD7" w:rsidRPr="00A62BD7" w:rsidRDefault="00A62BD7">
            <w:pPr>
              <w:rPr>
                <w:bCs/>
                <w:sz w:val="28"/>
                <w:szCs w:val="28"/>
              </w:rPr>
            </w:pPr>
            <w:r w:rsidRPr="00A62BD7">
              <w:rPr>
                <w:rFonts w:hint="eastAsia"/>
                <w:bCs/>
                <w:sz w:val="28"/>
                <w:szCs w:val="28"/>
              </w:rPr>
              <w:t>澎湖地檢署</w:t>
            </w: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3</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高雄高分院</w:t>
            </w:r>
            <w:r w:rsidRPr="00A62BD7">
              <w:rPr>
                <w:rFonts w:hint="eastAsia"/>
                <w:bCs/>
                <w:sz w:val="28"/>
                <w:szCs w:val="28"/>
              </w:rPr>
              <w:t>105</w:t>
            </w:r>
            <w:r w:rsidRPr="00A62BD7">
              <w:rPr>
                <w:rFonts w:hint="eastAsia"/>
                <w:bCs/>
                <w:sz w:val="28"/>
                <w:szCs w:val="28"/>
              </w:rPr>
              <w:t>上易</w:t>
            </w:r>
            <w:r w:rsidRPr="00A62BD7">
              <w:rPr>
                <w:rFonts w:hint="eastAsia"/>
                <w:bCs/>
                <w:sz w:val="28"/>
                <w:szCs w:val="28"/>
              </w:rPr>
              <w:t>48</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判處有期徒刑</w:t>
            </w:r>
            <w:r w:rsidRPr="00A62BD7">
              <w:rPr>
                <w:rFonts w:hint="eastAsia"/>
                <w:bCs/>
                <w:sz w:val="28"/>
                <w:szCs w:val="28"/>
              </w:rPr>
              <w:t>4</w:t>
            </w:r>
            <w:r w:rsidRPr="00A62BD7">
              <w:rPr>
                <w:rFonts w:hint="eastAsia"/>
                <w:bCs/>
                <w:sz w:val="28"/>
                <w:szCs w:val="28"/>
              </w:rPr>
              <w:t>月，刑之執行完畢或赦免後入相當處所施以監護</w:t>
            </w:r>
            <w:r w:rsidRPr="00A62BD7">
              <w:rPr>
                <w:rFonts w:hint="eastAsia"/>
                <w:bCs/>
                <w:sz w:val="28"/>
                <w:szCs w:val="28"/>
              </w:rPr>
              <w:t>1</w:t>
            </w:r>
            <w:r w:rsidRPr="00A62BD7">
              <w:rPr>
                <w:rFonts w:hint="eastAsia"/>
                <w:bCs/>
                <w:sz w:val="28"/>
                <w:szCs w:val="28"/>
              </w:rPr>
              <w:t>年。</w:t>
            </w:r>
          </w:p>
        </w:tc>
      </w:tr>
      <w:tr w:rsidR="00A62BD7" w:rsidRPr="00A62BD7" w:rsidTr="00A62BD7">
        <w:tc>
          <w:tcPr>
            <w:tcW w:w="286" w:type="pct"/>
            <w:vMerge/>
            <w:hideMark/>
          </w:tcPr>
          <w:p w:rsidR="00A62BD7" w:rsidRPr="00A62BD7" w:rsidRDefault="00A62BD7">
            <w:pPr>
              <w:rPr>
                <w:bCs/>
                <w:sz w:val="28"/>
                <w:szCs w:val="28"/>
              </w:rPr>
            </w:pPr>
          </w:p>
        </w:tc>
        <w:tc>
          <w:tcPr>
            <w:tcW w:w="608" w:type="pct"/>
            <w:noWrap/>
            <w:hideMark/>
          </w:tcPr>
          <w:p w:rsidR="00A62BD7" w:rsidRPr="00A62BD7" w:rsidRDefault="00A62BD7">
            <w:pPr>
              <w:rPr>
                <w:bCs/>
                <w:sz w:val="28"/>
                <w:szCs w:val="28"/>
              </w:rPr>
            </w:pPr>
            <w:r w:rsidRPr="00A62BD7">
              <w:rPr>
                <w:rFonts w:hint="eastAsia"/>
                <w:bCs/>
                <w:sz w:val="28"/>
                <w:szCs w:val="28"/>
              </w:rPr>
              <w:t>107</w:t>
            </w:r>
            <w:r w:rsidRPr="00A62BD7">
              <w:rPr>
                <w:rFonts w:hint="eastAsia"/>
                <w:bCs/>
                <w:sz w:val="28"/>
                <w:szCs w:val="28"/>
              </w:rPr>
              <w:t>執保</w:t>
            </w:r>
            <w:r w:rsidRPr="00A62BD7">
              <w:rPr>
                <w:rFonts w:hint="eastAsia"/>
                <w:bCs/>
                <w:sz w:val="28"/>
                <w:szCs w:val="28"/>
              </w:rPr>
              <w:t>4</w:t>
            </w:r>
            <w:r w:rsidRPr="00A62BD7">
              <w:rPr>
                <w:rFonts w:hint="eastAsia"/>
                <w:bCs/>
                <w:sz w:val="28"/>
                <w:szCs w:val="28"/>
              </w:rPr>
              <w:t>號</w:t>
            </w:r>
          </w:p>
        </w:tc>
        <w:tc>
          <w:tcPr>
            <w:tcW w:w="760" w:type="pct"/>
            <w:noWrap/>
            <w:hideMark/>
          </w:tcPr>
          <w:p w:rsidR="00A62BD7" w:rsidRPr="00A62BD7" w:rsidRDefault="00A62BD7">
            <w:pPr>
              <w:rPr>
                <w:bCs/>
                <w:sz w:val="28"/>
                <w:szCs w:val="28"/>
              </w:rPr>
            </w:pPr>
            <w:r w:rsidRPr="00A62BD7">
              <w:rPr>
                <w:rFonts w:hint="eastAsia"/>
                <w:bCs/>
                <w:sz w:val="28"/>
                <w:szCs w:val="28"/>
              </w:rPr>
              <w:t>澎院</w:t>
            </w:r>
            <w:r w:rsidRPr="00A62BD7">
              <w:rPr>
                <w:rFonts w:hint="eastAsia"/>
                <w:bCs/>
                <w:sz w:val="28"/>
                <w:szCs w:val="28"/>
              </w:rPr>
              <w:t>106</w:t>
            </w:r>
            <w:r w:rsidRPr="00A62BD7">
              <w:rPr>
                <w:rFonts w:hint="eastAsia"/>
                <w:bCs/>
                <w:sz w:val="28"/>
                <w:szCs w:val="28"/>
              </w:rPr>
              <w:t>簡</w:t>
            </w:r>
            <w:r w:rsidRPr="00A62BD7">
              <w:rPr>
                <w:rFonts w:hint="eastAsia"/>
                <w:bCs/>
                <w:sz w:val="28"/>
                <w:szCs w:val="28"/>
              </w:rPr>
              <w:t>4</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判處有期徒刑</w:t>
            </w:r>
            <w:r w:rsidRPr="00A62BD7">
              <w:rPr>
                <w:rFonts w:hint="eastAsia"/>
                <w:bCs/>
                <w:sz w:val="28"/>
                <w:szCs w:val="28"/>
              </w:rPr>
              <w:t>1</w:t>
            </w:r>
            <w:r w:rsidRPr="00A62BD7">
              <w:rPr>
                <w:rFonts w:hint="eastAsia"/>
                <w:bCs/>
                <w:sz w:val="28"/>
                <w:szCs w:val="28"/>
              </w:rPr>
              <w:t>年</w:t>
            </w:r>
            <w:r w:rsidRPr="00A62BD7">
              <w:rPr>
                <w:rFonts w:hint="eastAsia"/>
                <w:bCs/>
                <w:sz w:val="28"/>
                <w:szCs w:val="28"/>
              </w:rPr>
              <w:t>2</w:t>
            </w:r>
            <w:r w:rsidRPr="00A62BD7">
              <w:rPr>
                <w:rFonts w:hint="eastAsia"/>
                <w:bCs/>
                <w:sz w:val="28"/>
                <w:szCs w:val="28"/>
              </w:rPr>
              <w:t>月，刑之執行完畢或赦免後入相當處所施以監護</w:t>
            </w:r>
            <w:r w:rsidRPr="00A62BD7">
              <w:rPr>
                <w:rFonts w:hint="eastAsia"/>
                <w:bCs/>
                <w:sz w:val="28"/>
                <w:szCs w:val="28"/>
              </w:rPr>
              <w:t>2</w:t>
            </w:r>
            <w:r w:rsidRPr="00A62BD7">
              <w:rPr>
                <w:rFonts w:hint="eastAsia"/>
                <w:bCs/>
                <w:sz w:val="28"/>
                <w:szCs w:val="28"/>
              </w:rPr>
              <w:t>年。</w:t>
            </w:r>
          </w:p>
        </w:tc>
      </w:tr>
      <w:tr w:rsidR="00A62BD7" w:rsidRPr="00A62BD7" w:rsidTr="00A62BD7">
        <w:tc>
          <w:tcPr>
            <w:tcW w:w="286" w:type="pct"/>
            <w:noWrap/>
            <w:hideMark/>
          </w:tcPr>
          <w:p w:rsidR="00A62BD7" w:rsidRPr="00A62BD7" w:rsidRDefault="00A62BD7">
            <w:pPr>
              <w:rPr>
                <w:bCs/>
                <w:sz w:val="28"/>
                <w:szCs w:val="28"/>
              </w:rPr>
            </w:pPr>
            <w:r w:rsidRPr="00A62BD7">
              <w:rPr>
                <w:rFonts w:hint="eastAsia"/>
                <w:bCs/>
                <w:sz w:val="28"/>
                <w:szCs w:val="28"/>
              </w:rPr>
              <w:t>金門地檢署</w:t>
            </w:r>
          </w:p>
        </w:tc>
        <w:tc>
          <w:tcPr>
            <w:tcW w:w="608" w:type="pct"/>
            <w:hideMark/>
          </w:tcPr>
          <w:p w:rsidR="00A62BD7" w:rsidRPr="00A62BD7" w:rsidRDefault="00A62BD7">
            <w:pPr>
              <w:rPr>
                <w:bCs/>
                <w:sz w:val="28"/>
                <w:szCs w:val="28"/>
              </w:rPr>
            </w:pPr>
            <w:r w:rsidRPr="00A62BD7">
              <w:rPr>
                <w:rFonts w:hint="eastAsia"/>
                <w:bCs/>
                <w:sz w:val="28"/>
                <w:szCs w:val="28"/>
              </w:rPr>
              <w:t>97</w:t>
            </w:r>
            <w:r w:rsidRPr="00A62BD7">
              <w:rPr>
                <w:rFonts w:hint="eastAsia"/>
                <w:bCs/>
                <w:sz w:val="28"/>
                <w:szCs w:val="28"/>
              </w:rPr>
              <w:t>年執緝字第</w:t>
            </w:r>
            <w:r w:rsidRPr="00A62BD7">
              <w:rPr>
                <w:rFonts w:hint="eastAsia"/>
                <w:bCs/>
                <w:sz w:val="28"/>
                <w:szCs w:val="28"/>
              </w:rPr>
              <w:t>19</w:t>
            </w:r>
            <w:r w:rsidRPr="00A62BD7">
              <w:rPr>
                <w:rFonts w:hint="eastAsia"/>
                <w:bCs/>
                <w:sz w:val="28"/>
                <w:szCs w:val="28"/>
              </w:rPr>
              <w:t>號</w:t>
            </w:r>
            <w:r w:rsidRPr="00A62BD7">
              <w:rPr>
                <w:rFonts w:hint="eastAsia"/>
                <w:bCs/>
                <w:sz w:val="28"/>
                <w:szCs w:val="28"/>
              </w:rPr>
              <w:t>107</w:t>
            </w:r>
            <w:r w:rsidRPr="00A62BD7">
              <w:rPr>
                <w:rFonts w:hint="eastAsia"/>
                <w:bCs/>
                <w:sz w:val="28"/>
                <w:szCs w:val="28"/>
              </w:rPr>
              <w:t>年執保字第</w:t>
            </w:r>
            <w:r w:rsidRPr="00A62BD7">
              <w:rPr>
                <w:rFonts w:hint="eastAsia"/>
                <w:bCs/>
                <w:sz w:val="28"/>
                <w:szCs w:val="28"/>
              </w:rPr>
              <w:t>12</w:t>
            </w:r>
            <w:r w:rsidRPr="00A62BD7">
              <w:rPr>
                <w:rFonts w:hint="eastAsia"/>
                <w:bCs/>
                <w:sz w:val="28"/>
                <w:szCs w:val="28"/>
              </w:rPr>
              <w:t>號</w:t>
            </w:r>
          </w:p>
        </w:tc>
        <w:tc>
          <w:tcPr>
            <w:tcW w:w="760" w:type="pct"/>
            <w:hideMark/>
          </w:tcPr>
          <w:p w:rsidR="00A62BD7" w:rsidRPr="00A62BD7" w:rsidRDefault="00A62BD7">
            <w:pPr>
              <w:rPr>
                <w:bCs/>
                <w:sz w:val="28"/>
                <w:szCs w:val="28"/>
              </w:rPr>
            </w:pPr>
            <w:r w:rsidRPr="00A62BD7">
              <w:rPr>
                <w:rFonts w:hint="eastAsia"/>
                <w:bCs/>
                <w:sz w:val="28"/>
                <w:szCs w:val="28"/>
              </w:rPr>
              <w:t>福建高等法院金門分院</w:t>
            </w:r>
            <w:r w:rsidRPr="00A62BD7">
              <w:rPr>
                <w:rFonts w:hint="eastAsia"/>
                <w:bCs/>
                <w:sz w:val="28"/>
                <w:szCs w:val="28"/>
              </w:rPr>
              <w:t>94</w:t>
            </w:r>
            <w:r w:rsidRPr="00A62BD7">
              <w:rPr>
                <w:rFonts w:hint="eastAsia"/>
                <w:bCs/>
                <w:sz w:val="28"/>
                <w:szCs w:val="28"/>
              </w:rPr>
              <w:t>年重上更</w:t>
            </w:r>
            <w:r w:rsidRPr="00A62BD7">
              <w:rPr>
                <w:rFonts w:hint="eastAsia"/>
                <w:bCs/>
                <w:sz w:val="28"/>
                <w:szCs w:val="28"/>
              </w:rPr>
              <w:t>(</w:t>
            </w:r>
            <w:r w:rsidRPr="00A62BD7">
              <w:rPr>
                <w:rFonts w:hint="eastAsia"/>
                <w:bCs/>
                <w:sz w:val="28"/>
                <w:szCs w:val="28"/>
              </w:rPr>
              <w:t>三</w:t>
            </w:r>
            <w:r w:rsidRPr="00A62BD7">
              <w:rPr>
                <w:rFonts w:hint="eastAsia"/>
                <w:bCs/>
                <w:sz w:val="28"/>
                <w:szCs w:val="28"/>
              </w:rPr>
              <w:t>)</w:t>
            </w:r>
            <w:r w:rsidRPr="00A62BD7">
              <w:rPr>
                <w:rFonts w:hint="eastAsia"/>
                <w:bCs/>
                <w:sz w:val="28"/>
                <w:szCs w:val="28"/>
              </w:rPr>
              <w:t>字第</w:t>
            </w:r>
            <w:r w:rsidRPr="00A62BD7">
              <w:rPr>
                <w:rFonts w:hint="eastAsia"/>
                <w:bCs/>
                <w:sz w:val="28"/>
                <w:szCs w:val="28"/>
              </w:rPr>
              <w:t>5</w:t>
            </w:r>
            <w:r w:rsidRPr="00A62BD7">
              <w:rPr>
                <w:rFonts w:hint="eastAsia"/>
                <w:bCs/>
                <w:sz w:val="28"/>
                <w:szCs w:val="28"/>
              </w:rPr>
              <w:t>號</w:t>
            </w:r>
          </w:p>
        </w:tc>
        <w:tc>
          <w:tcPr>
            <w:tcW w:w="3346" w:type="pct"/>
            <w:hideMark/>
          </w:tcPr>
          <w:p w:rsidR="00A62BD7" w:rsidRPr="00A62BD7" w:rsidRDefault="00A62BD7">
            <w:pPr>
              <w:rPr>
                <w:bCs/>
                <w:sz w:val="28"/>
                <w:szCs w:val="28"/>
              </w:rPr>
            </w:pPr>
            <w:r w:rsidRPr="00A62BD7">
              <w:rPr>
                <w:rFonts w:hint="eastAsia"/>
                <w:bCs/>
                <w:sz w:val="28"/>
                <w:szCs w:val="28"/>
              </w:rPr>
              <w:t>李ｏｏ殺人未遂，累犯，處有期徒刑拾年，並於刑之執行完畢或赦免後，令入相當處所，施以監護參年</w:t>
            </w:r>
          </w:p>
        </w:tc>
      </w:tr>
    </w:tbl>
    <w:p w:rsidR="00D5308B" w:rsidRPr="00A62BD7" w:rsidRDefault="00D5308B">
      <w:pPr>
        <w:rPr>
          <w:bCs/>
        </w:rPr>
      </w:pPr>
    </w:p>
    <w:sectPr w:rsidR="00D5308B" w:rsidRPr="00A62BD7" w:rsidSect="00A7393F">
      <w:footerReference w:type="default" r:id="rId8"/>
      <w:type w:val="oddPage"/>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1D1" w:rsidRDefault="00E231D1">
      <w:r>
        <w:separator/>
      </w:r>
    </w:p>
  </w:endnote>
  <w:endnote w:type="continuationSeparator" w:id="0">
    <w:p w:rsidR="00E231D1" w:rsidRDefault="00E2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648" w:rsidRDefault="003C5648">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131E7D">
      <w:rPr>
        <w:rStyle w:val="a7"/>
        <w:noProof/>
        <w:sz w:val="24"/>
      </w:rPr>
      <w:t>54</w:t>
    </w:r>
    <w:r>
      <w:rPr>
        <w:rStyle w:val="a7"/>
        <w:sz w:val="24"/>
      </w:rPr>
      <w:fldChar w:fldCharType="end"/>
    </w:r>
  </w:p>
  <w:p w:rsidR="003C5648" w:rsidRDefault="003C564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1D1" w:rsidRDefault="00E231D1">
      <w:r>
        <w:separator/>
      </w:r>
    </w:p>
  </w:footnote>
  <w:footnote w:type="continuationSeparator" w:id="0">
    <w:p w:rsidR="00E231D1" w:rsidRDefault="00E231D1">
      <w:r>
        <w:continuationSeparator/>
      </w:r>
    </w:p>
  </w:footnote>
  <w:footnote w:id="1">
    <w:p w:rsidR="003C5648" w:rsidRPr="00880FDA" w:rsidRDefault="003C5648" w:rsidP="00F43FEC">
      <w:pPr>
        <w:pStyle w:val="ae"/>
        <w:rPr>
          <w:sz w:val="24"/>
          <w:szCs w:val="24"/>
        </w:rPr>
      </w:pPr>
      <w:r>
        <w:rPr>
          <w:rStyle w:val="af2"/>
        </w:rPr>
        <w:footnoteRef/>
      </w:r>
      <w:r w:rsidRPr="00880FDA">
        <w:rPr>
          <w:rFonts w:hint="eastAsia"/>
          <w:sz w:val="24"/>
          <w:szCs w:val="24"/>
        </w:rPr>
        <w:t>該判決最高法院於</w:t>
      </w:r>
      <w:r w:rsidRPr="00880FDA">
        <w:rPr>
          <w:rFonts w:hint="eastAsia"/>
          <w:sz w:val="24"/>
          <w:szCs w:val="24"/>
        </w:rPr>
        <w:t>107</w:t>
      </w:r>
      <w:r w:rsidRPr="00880FDA">
        <w:rPr>
          <w:rFonts w:hint="eastAsia"/>
          <w:sz w:val="24"/>
          <w:szCs w:val="24"/>
        </w:rPr>
        <w:t>年</w:t>
      </w:r>
      <w:r w:rsidRPr="00880FDA">
        <w:rPr>
          <w:rFonts w:hint="eastAsia"/>
          <w:sz w:val="24"/>
          <w:szCs w:val="24"/>
        </w:rPr>
        <w:t>12</w:t>
      </w:r>
      <w:r w:rsidRPr="00880FDA">
        <w:rPr>
          <w:rFonts w:hint="eastAsia"/>
          <w:sz w:val="24"/>
          <w:szCs w:val="24"/>
        </w:rPr>
        <w:t>月</w:t>
      </w:r>
      <w:r w:rsidRPr="00880FDA">
        <w:rPr>
          <w:rFonts w:hint="eastAsia"/>
          <w:sz w:val="24"/>
          <w:szCs w:val="24"/>
        </w:rPr>
        <w:t>20</w:t>
      </w:r>
      <w:r w:rsidRPr="00880FDA">
        <w:rPr>
          <w:rFonts w:hint="eastAsia"/>
          <w:sz w:val="24"/>
          <w:szCs w:val="24"/>
        </w:rPr>
        <w:t>日撤銷發回，最高法院發回理由略以，假釋並非執行完畢，且二審判決未針對檢察官上訴理由論處，有理由矛盾及適用法則不當之違法。</w:t>
      </w:r>
    </w:p>
  </w:footnote>
  <w:footnote w:id="2">
    <w:p w:rsidR="003C5648" w:rsidRPr="00DC6E91" w:rsidRDefault="003C5648" w:rsidP="00F43FEC">
      <w:pPr>
        <w:pStyle w:val="ae"/>
      </w:pPr>
      <w:r w:rsidRPr="00880FDA">
        <w:rPr>
          <w:rStyle w:val="af2"/>
          <w:sz w:val="24"/>
          <w:szCs w:val="24"/>
        </w:rPr>
        <w:footnoteRef/>
      </w:r>
      <w:r w:rsidRPr="00880FDA">
        <w:rPr>
          <w:rFonts w:hint="eastAsia"/>
          <w:sz w:val="24"/>
          <w:szCs w:val="24"/>
        </w:rPr>
        <w:t>彭懷真，《犯罪者罪有應得？法官只說服自己》，</w:t>
      </w:r>
      <w:r w:rsidRPr="00880FDA">
        <w:rPr>
          <w:rFonts w:hint="eastAsia"/>
          <w:sz w:val="24"/>
          <w:szCs w:val="24"/>
        </w:rPr>
        <w:t>107</w:t>
      </w:r>
      <w:r w:rsidRPr="00880FDA">
        <w:rPr>
          <w:rFonts w:hint="eastAsia"/>
          <w:sz w:val="24"/>
          <w:szCs w:val="24"/>
        </w:rPr>
        <w:t>年</w:t>
      </w:r>
      <w:r w:rsidRPr="00880FDA">
        <w:rPr>
          <w:rFonts w:hint="eastAsia"/>
          <w:sz w:val="24"/>
          <w:szCs w:val="24"/>
        </w:rPr>
        <w:t>7</w:t>
      </w:r>
      <w:r w:rsidRPr="00880FDA">
        <w:rPr>
          <w:rFonts w:hint="eastAsia"/>
          <w:sz w:val="24"/>
          <w:szCs w:val="24"/>
        </w:rPr>
        <w:t>月</w:t>
      </w:r>
      <w:r w:rsidRPr="00880FDA">
        <w:rPr>
          <w:rFonts w:hint="eastAsia"/>
          <w:sz w:val="24"/>
          <w:szCs w:val="24"/>
        </w:rPr>
        <w:t>5</w:t>
      </w:r>
      <w:r w:rsidRPr="00880FDA">
        <w:rPr>
          <w:rFonts w:hint="eastAsia"/>
          <w:sz w:val="24"/>
          <w:szCs w:val="24"/>
        </w:rPr>
        <w:t>日，聯合報，</w:t>
      </w:r>
      <w:r w:rsidRPr="00880FDA">
        <w:rPr>
          <w:rFonts w:hint="eastAsia"/>
          <w:sz w:val="24"/>
          <w:szCs w:val="24"/>
        </w:rPr>
        <w:t>A15</w:t>
      </w:r>
      <w:r w:rsidRPr="00880FDA">
        <w:rPr>
          <w:rFonts w:hint="eastAsia"/>
          <w:sz w:val="24"/>
          <w:szCs w:val="24"/>
        </w:rPr>
        <w:t>版，民意論壇；陳家如，《縱容的法律，是下個殺童案的凶手》</w:t>
      </w:r>
      <w:r w:rsidRPr="00880FDA">
        <w:rPr>
          <w:rFonts w:hint="eastAsia"/>
          <w:sz w:val="24"/>
          <w:szCs w:val="24"/>
        </w:rPr>
        <w:t>107</w:t>
      </w:r>
      <w:r w:rsidRPr="00880FDA">
        <w:rPr>
          <w:rFonts w:hint="eastAsia"/>
          <w:sz w:val="24"/>
          <w:szCs w:val="24"/>
        </w:rPr>
        <w:t>年</w:t>
      </w:r>
      <w:r w:rsidRPr="00880FDA">
        <w:rPr>
          <w:rFonts w:hint="eastAsia"/>
          <w:sz w:val="24"/>
          <w:szCs w:val="24"/>
        </w:rPr>
        <w:t>7</w:t>
      </w:r>
      <w:r w:rsidRPr="00880FDA">
        <w:rPr>
          <w:rFonts w:hint="eastAsia"/>
          <w:sz w:val="24"/>
          <w:szCs w:val="24"/>
        </w:rPr>
        <w:t>月</w:t>
      </w:r>
      <w:r w:rsidRPr="00880FDA">
        <w:rPr>
          <w:rFonts w:hint="eastAsia"/>
          <w:sz w:val="24"/>
          <w:szCs w:val="24"/>
        </w:rPr>
        <w:t>6</w:t>
      </w:r>
      <w:r w:rsidRPr="00880FDA">
        <w:rPr>
          <w:rFonts w:hint="eastAsia"/>
          <w:sz w:val="24"/>
          <w:szCs w:val="24"/>
        </w:rPr>
        <w:t>日，聯合報，</w:t>
      </w:r>
      <w:r w:rsidRPr="00880FDA">
        <w:rPr>
          <w:sz w:val="24"/>
          <w:szCs w:val="24"/>
        </w:rPr>
        <w:t>A1</w:t>
      </w:r>
      <w:r w:rsidRPr="00880FDA">
        <w:rPr>
          <w:rFonts w:hint="eastAsia"/>
          <w:sz w:val="24"/>
          <w:szCs w:val="24"/>
        </w:rPr>
        <w:t>6</w:t>
      </w:r>
      <w:r w:rsidRPr="00880FDA">
        <w:rPr>
          <w:rFonts w:hint="eastAsia"/>
          <w:sz w:val="24"/>
          <w:szCs w:val="24"/>
        </w:rPr>
        <w:t>版，民意論壇……等。</w:t>
      </w:r>
    </w:p>
  </w:footnote>
  <w:footnote w:id="3">
    <w:p w:rsidR="003C5648" w:rsidRDefault="003C5648" w:rsidP="00F43FEC">
      <w:pPr>
        <w:pStyle w:val="ae"/>
      </w:pPr>
      <w:r>
        <w:rPr>
          <w:rStyle w:val="af2"/>
        </w:rPr>
        <w:footnoteRef/>
      </w:r>
      <w:r w:rsidRPr="00880FDA">
        <w:rPr>
          <w:rFonts w:hint="eastAsia"/>
          <w:sz w:val="24"/>
          <w:szCs w:val="24"/>
        </w:rPr>
        <w:t>本案並列席「監所對於身心障礙收容人之處遇及策進作為」案之諮詢會議，該案於</w:t>
      </w:r>
      <w:r w:rsidRPr="00880FDA">
        <w:rPr>
          <w:sz w:val="24"/>
          <w:szCs w:val="24"/>
        </w:rPr>
        <w:t>107</w:t>
      </w:r>
      <w:r w:rsidRPr="00880FDA">
        <w:rPr>
          <w:rFonts w:hint="eastAsia"/>
          <w:sz w:val="24"/>
          <w:szCs w:val="24"/>
        </w:rPr>
        <w:t>年</w:t>
      </w:r>
      <w:r w:rsidRPr="00880FDA">
        <w:rPr>
          <w:sz w:val="24"/>
          <w:szCs w:val="24"/>
        </w:rPr>
        <w:t>9</w:t>
      </w:r>
      <w:r w:rsidRPr="00880FDA">
        <w:rPr>
          <w:rFonts w:hint="eastAsia"/>
          <w:sz w:val="24"/>
          <w:szCs w:val="24"/>
        </w:rPr>
        <w:t>月</w:t>
      </w:r>
      <w:r w:rsidRPr="00880FDA">
        <w:rPr>
          <w:sz w:val="24"/>
          <w:szCs w:val="24"/>
        </w:rPr>
        <w:t>25</w:t>
      </w:r>
      <w:r w:rsidRPr="00880FDA">
        <w:rPr>
          <w:rFonts w:hint="eastAsia"/>
          <w:sz w:val="24"/>
          <w:szCs w:val="24"/>
        </w:rPr>
        <w:t>日諮詢三軍總醫院北投分院醫療部江國棟主任、中央警察大學犯罪防治學系賴擁連副教授、臺灣大學學生心理輔導中心洪詩婷心理師、致策國際法律事務所黃致豪律師；於</w:t>
      </w:r>
      <w:r w:rsidRPr="00880FDA">
        <w:rPr>
          <w:sz w:val="24"/>
          <w:szCs w:val="24"/>
        </w:rPr>
        <w:t>107</w:t>
      </w:r>
      <w:r w:rsidRPr="00880FDA">
        <w:rPr>
          <w:rFonts w:hint="eastAsia"/>
          <w:sz w:val="24"/>
          <w:szCs w:val="24"/>
        </w:rPr>
        <w:t>年</w:t>
      </w:r>
      <w:r w:rsidRPr="00880FDA">
        <w:rPr>
          <w:sz w:val="24"/>
          <w:szCs w:val="24"/>
        </w:rPr>
        <w:t>10</w:t>
      </w:r>
      <w:r w:rsidRPr="00880FDA">
        <w:rPr>
          <w:rFonts w:hint="eastAsia"/>
          <w:sz w:val="24"/>
          <w:szCs w:val="24"/>
        </w:rPr>
        <w:t>月</w:t>
      </w:r>
      <w:r w:rsidRPr="00880FDA">
        <w:rPr>
          <w:sz w:val="24"/>
          <w:szCs w:val="24"/>
        </w:rPr>
        <w:t>2</w:t>
      </w:r>
      <w:r w:rsidRPr="00880FDA">
        <w:rPr>
          <w:rFonts w:hint="eastAsia"/>
          <w:sz w:val="24"/>
          <w:szCs w:val="24"/>
        </w:rPr>
        <w:t>日諮詢臺灣大學法律學院李茂生教授、社會工作學系吳慧菁教授、心理學系趙儀珊助理教授、臺北大學犯罪學研究所周愫嫻教授；於</w:t>
      </w:r>
      <w:r w:rsidRPr="00880FDA">
        <w:rPr>
          <w:sz w:val="24"/>
          <w:szCs w:val="24"/>
        </w:rPr>
        <w:t>107</w:t>
      </w:r>
      <w:r w:rsidRPr="00880FDA">
        <w:rPr>
          <w:rFonts w:hint="eastAsia"/>
          <w:sz w:val="24"/>
          <w:szCs w:val="24"/>
        </w:rPr>
        <w:t>年</w:t>
      </w:r>
      <w:r w:rsidRPr="00880FDA">
        <w:rPr>
          <w:sz w:val="24"/>
          <w:szCs w:val="24"/>
        </w:rPr>
        <w:t>10</w:t>
      </w:r>
      <w:r w:rsidRPr="00880FDA">
        <w:rPr>
          <w:rFonts w:hint="eastAsia"/>
          <w:sz w:val="24"/>
          <w:szCs w:val="24"/>
        </w:rPr>
        <w:t>月</w:t>
      </w:r>
      <w:r w:rsidRPr="00880FDA">
        <w:rPr>
          <w:sz w:val="24"/>
          <w:szCs w:val="24"/>
        </w:rPr>
        <w:t>24</w:t>
      </w:r>
      <w:r w:rsidRPr="00880FDA">
        <w:rPr>
          <w:rFonts w:hint="eastAsia"/>
          <w:sz w:val="24"/>
          <w:szCs w:val="24"/>
        </w:rPr>
        <w:t>日諮詢臺北市立聯合醫院松德院區林醫師彥鋒、</w:t>
      </w:r>
      <w:r>
        <w:rPr>
          <w:rFonts w:hint="eastAsia"/>
          <w:sz w:val="24"/>
          <w:szCs w:val="24"/>
        </w:rPr>
        <w:t>衛福部</w:t>
      </w:r>
      <w:r w:rsidRPr="00880FDA">
        <w:rPr>
          <w:rFonts w:hint="eastAsia"/>
          <w:sz w:val="24"/>
          <w:szCs w:val="24"/>
        </w:rPr>
        <w:t>八里療養院張介信院長、</w:t>
      </w:r>
      <w:r>
        <w:rPr>
          <w:rFonts w:hint="eastAsia"/>
          <w:sz w:val="24"/>
          <w:szCs w:val="24"/>
        </w:rPr>
        <w:t>衛福部</w:t>
      </w:r>
      <w:r w:rsidRPr="00880FDA">
        <w:rPr>
          <w:rFonts w:hint="eastAsia"/>
          <w:sz w:val="24"/>
          <w:szCs w:val="24"/>
        </w:rPr>
        <w:t>桃園療養院吳坤鴻主任、國立東華大學諮商與臨床心理學系陳若璋教授、法務部矯正署臺中看守所教誨志工釋惟仁師父等專家學者。</w:t>
      </w:r>
    </w:p>
  </w:footnote>
  <w:footnote w:id="4">
    <w:p w:rsidR="003C5648" w:rsidRPr="00880FDA" w:rsidRDefault="003C5648" w:rsidP="00F43FEC">
      <w:pPr>
        <w:pStyle w:val="ae"/>
        <w:rPr>
          <w:sz w:val="24"/>
          <w:szCs w:val="24"/>
        </w:rPr>
      </w:pPr>
      <w:r>
        <w:rPr>
          <w:rStyle w:val="af2"/>
        </w:rPr>
        <w:footnoteRef/>
      </w:r>
      <w:r w:rsidRPr="00880FDA">
        <w:rPr>
          <w:rFonts w:hint="eastAsia"/>
          <w:sz w:val="24"/>
          <w:szCs w:val="24"/>
        </w:rPr>
        <w:t>司法院釋字第</w:t>
      </w:r>
      <w:r w:rsidRPr="00880FDA">
        <w:rPr>
          <w:rFonts w:hint="eastAsia"/>
          <w:sz w:val="24"/>
          <w:szCs w:val="24"/>
        </w:rPr>
        <w:t>471</w:t>
      </w:r>
      <w:r w:rsidRPr="00880FDA">
        <w:rPr>
          <w:rFonts w:hint="eastAsia"/>
          <w:sz w:val="24"/>
          <w:szCs w:val="24"/>
        </w:rPr>
        <w:t>號解釋：「人民身體之自由應予保障，憲法第</w:t>
      </w:r>
      <w:r w:rsidRPr="00880FDA">
        <w:rPr>
          <w:rFonts w:hint="eastAsia"/>
          <w:sz w:val="24"/>
          <w:szCs w:val="24"/>
        </w:rPr>
        <w:t>8</w:t>
      </w:r>
      <w:r w:rsidRPr="00880FDA">
        <w:rPr>
          <w:rFonts w:hint="eastAsia"/>
          <w:sz w:val="24"/>
          <w:szCs w:val="24"/>
        </w:rPr>
        <w:t>條設有明文。限制人身自由之法律，其內容須符合憲法第</w:t>
      </w:r>
      <w:r w:rsidRPr="00880FDA">
        <w:rPr>
          <w:rFonts w:hint="eastAsia"/>
          <w:sz w:val="24"/>
          <w:szCs w:val="24"/>
        </w:rPr>
        <w:t>23</w:t>
      </w:r>
      <w:r w:rsidRPr="00880FDA">
        <w:rPr>
          <w:rFonts w:hint="eastAsia"/>
          <w:sz w:val="24"/>
          <w:szCs w:val="24"/>
        </w:rPr>
        <w:t>條所定要件。保安處分係對受處分人將來之危險性所為拘束其身體、自由等之處置，以達教化與治療之目的，為刑罰之補充制度。本諸法治國家保障人權之原理及刑法之保護作用，其法律規定之內容，應受比例原則之規範，使保安處分之宣告，與行為人所為行為之嚴重性、行為人所表現之危險性，及對於行為人未來行為之期待性相當。」最高法院亦指出：「我國刑法採刑罰與保安處分雙軌制度，在刑罰之外，對於具有將來犯罪危險性之行為人，施以矯正、教育、治療等拘束身體、自由之適當處分，以達教化、治療並防止其再犯，危害社會安全之目的。故保安處分之適用，乃針對行為人或其行為經評估將來對於社會可能造成之高度危險性，為補充或輔助刑罰措施之不足或不完備，依比例原則裁量適合於行為人本身之具體矯正、治療或預防性等拘束人身自由之補充或替代性處分」（參見最高法院</w:t>
      </w:r>
      <w:r w:rsidRPr="00880FDA">
        <w:rPr>
          <w:rFonts w:hint="eastAsia"/>
          <w:sz w:val="24"/>
          <w:szCs w:val="24"/>
        </w:rPr>
        <w:t>103</w:t>
      </w:r>
      <w:r w:rsidRPr="00880FDA">
        <w:rPr>
          <w:rFonts w:hint="eastAsia"/>
          <w:sz w:val="24"/>
          <w:szCs w:val="24"/>
        </w:rPr>
        <w:t>年度台上字第</w:t>
      </w:r>
      <w:r w:rsidRPr="00880FDA">
        <w:rPr>
          <w:rFonts w:hint="eastAsia"/>
          <w:sz w:val="24"/>
          <w:szCs w:val="24"/>
        </w:rPr>
        <w:t>1799</w:t>
      </w:r>
      <w:r w:rsidRPr="00880FDA">
        <w:rPr>
          <w:rFonts w:hint="eastAsia"/>
          <w:sz w:val="24"/>
          <w:szCs w:val="24"/>
        </w:rPr>
        <w:t>號刑事判決）。</w:t>
      </w:r>
    </w:p>
  </w:footnote>
  <w:footnote w:id="5">
    <w:p w:rsidR="003C5648" w:rsidRPr="009F6C3A" w:rsidRDefault="003C5648">
      <w:pPr>
        <w:pStyle w:val="ae"/>
      </w:pPr>
      <w:r>
        <w:rPr>
          <w:rStyle w:val="af2"/>
        </w:rPr>
        <w:footnoteRef/>
      </w:r>
      <w:r w:rsidRPr="009F6C3A">
        <w:rPr>
          <w:rFonts w:hint="eastAsia"/>
          <w:sz w:val="24"/>
          <w:szCs w:val="24"/>
        </w:rPr>
        <w:t>身障公約第</w:t>
      </w:r>
      <w:r w:rsidRPr="009F6C3A">
        <w:rPr>
          <w:rFonts w:hint="eastAsia"/>
          <w:sz w:val="24"/>
          <w:szCs w:val="24"/>
        </w:rPr>
        <w:t>19</w:t>
      </w:r>
      <w:r w:rsidRPr="009F6C3A">
        <w:rPr>
          <w:rFonts w:hint="eastAsia"/>
          <w:sz w:val="24"/>
          <w:szCs w:val="24"/>
        </w:rPr>
        <w:t>條</w:t>
      </w:r>
      <w:r w:rsidRPr="009F6C3A">
        <w:rPr>
          <w:rFonts w:hint="eastAsia"/>
          <w:sz w:val="24"/>
          <w:szCs w:val="24"/>
        </w:rPr>
        <w:t>b</w:t>
      </w:r>
      <w:r w:rsidRPr="009F6C3A">
        <w:rPr>
          <w:rFonts w:hint="eastAsia"/>
          <w:sz w:val="24"/>
          <w:szCs w:val="24"/>
        </w:rPr>
        <w:t>段規定：「本公約締約國體認所有身心障礙者享有於社區中生活之平等權利以及與其他人同等之選擇，並應採取有效及適當之措施，以促進身心障礙者充分享有該等權利以及充分融合及參與社區，包括確保：……（</w:t>
      </w:r>
      <w:r w:rsidRPr="009F6C3A">
        <w:rPr>
          <w:rFonts w:hint="eastAsia"/>
          <w:sz w:val="24"/>
          <w:szCs w:val="24"/>
        </w:rPr>
        <w:t>b</w:t>
      </w:r>
      <w:r w:rsidRPr="009F6C3A">
        <w:rPr>
          <w:rFonts w:hint="eastAsia"/>
          <w:sz w:val="24"/>
          <w:szCs w:val="24"/>
        </w:rPr>
        <w:t>）身心障礙者享有近用各種居家、住所及其他社區支持服務，包括必要之個人協助，以支持於社區生活及融合社區，避免孤立或隔離於社區之外……。」</w:t>
      </w:r>
    </w:p>
  </w:footnote>
  <w:footnote w:id="6">
    <w:p w:rsidR="003C5648" w:rsidRPr="00880FDA" w:rsidRDefault="003C5648" w:rsidP="00F43FEC">
      <w:pPr>
        <w:pStyle w:val="ae"/>
        <w:rPr>
          <w:sz w:val="24"/>
          <w:szCs w:val="24"/>
        </w:rPr>
      </w:pPr>
      <w:r>
        <w:rPr>
          <w:rStyle w:val="af2"/>
        </w:rPr>
        <w:footnoteRef/>
      </w:r>
      <w:r w:rsidRPr="00880FDA">
        <w:rPr>
          <w:rFonts w:hint="eastAsia"/>
          <w:sz w:val="24"/>
          <w:szCs w:val="24"/>
        </w:rPr>
        <w:t>刑法第</w:t>
      </w:r>
      <w:r w:rsidRPr="00880FDA">
        <w:rPr>
          <w:rFonts w:hint="eastAsia"/>
          <w:sz w:val="24"/>
          <w:szCs w:val="24"/>
        </w:rPr>
        <w:t>87</w:t>
      </w:r>
      <w:r w:rsidRPr="00880FDA">
        <w:rPr>
          <w:rFonts w:hint="eastAsia"/>
          <w:sz w:val="24"/>
          <w:szCs w:val="24"/>
        </w:rPr>
        <w:t>條規定：「（第</w:t>
      </w:r>
      <w:r w:rsidRPr="00880FDA">
        <w:rPr>
          <w:rFonts w:hint="eastAsia"/>
          <w:sz w:val="24"/>
          <w:szCs w:val="24"/>
        </w:rPr>
        <w:t>1</w:t>
      </w:r>
      <w:r w:rsidRPr="00880FDA">
        <w:rPr>
          <w:rFonts w:hint="eastAsia"/>
          <w:sz w:val="24"/>
          <w:szCs w:val="24"/>
        </w:rPr>
        <w:t>項）因第</w:t>
      </w:r>
      <w:r w:rsidRPr="00880FDA">
        <w:rPr>
          <w:rFonts w:hint="eastAsia"/>
          <w:sz w:val="24"/>
          <w:szCs w:val="24"/>
        </w:rPr>
        <w:t>19</w:t>
      </w:r>
      <w:r w:rsidRPr="00880FDA">
        <w:rPr>
          <w:rFonts w:hint="eastAsia"/>
          <w:sz w:val="24"/>
          <w:szCs w:val="24"/>
        </w:rPr>
        <w:t>條第</w:t>
      </w:r>
      <w:r w:rsidRPr="00880FDA">
        <w:rPr>
          <w:rFonts w:hint="eastAsia"/>
          <w:sz w:val="24"/>
          <w:szCs w:val="24"/>
        </w:rPr>
        <w:t>1</w:t>
      </w:r>
      <w:r w:rsidRPr="00880FDA">
        <w:rPr>
          <w:rFonts w:hint="eastAsia"/>
          <w:sz w:val="24"/>
          <w:szCs w:val="24"/>
        </w:rPr>
        <w:t>項之原因而不罰者，其情狀足認有再犯或有危害公共安全之虞時，令入相當處所，施以監護。（第</w:t>
      </w:r>
      <w:r w:rsidRPr="00880FDA">
        <w:rPr>
          <w:rFonts w:hint="eastAsia"/>
          <w:sz w:val="24"/>
          <w:szCs w:val="24"/>
        </w:rPr>
        <w:t>2</w:t>
      </w:r>
      <w:r w:rsidRPr="00880FDA">
        <w:rPr>
          <w:rFonts w:hint="eastAsia"/>
          <w:sz w:val="24"/>
          <w:szCs w:val="24"/>
        </w:rPr>
        <w:t>項）有第</w:t>
      </w:r>
      <w:r w:rsidRPr="00880FDA">
        <w:rPr>
          <w:rFonts w:hint="eastAsia"/>
          <w:sz w:val="24"/>
          <w:szCs w:val="24"/>
        </w:rPr>
        <w:t>19</w:t>
      </w:r>
      <w:r w:rsidRPr="00880FDA">
        <w:rPr>
          <w:rFonts w:hint="eastAsia"/>
          <w:sz w:val="24"/>
          <w:szCs w:val="24"/>
        </w:rPr>
        <w:t>條第</w:t>
      </w:r>
      <w:r w:rsidRPr="00880FDA">
        <w:rPr>
          <w:rFonts w:hint="eastAsia"/>
          <w:sz w:val="24"/>
          <w:szCs w:val="24"/>
        </w:rPr>
        <w:t>2</w:t>
      </w:r>
      <w:r w:rsidRPr="00880FDA">
        <w:rPr>
          <w:rFonts w:hint="eastAsia"/>
          <w:sz w:val="24"/>
          <w:szCs w:val="24"/>
        </w:rPr>
        <w:t>項及第</w:t>
      </w:r>
      <w:r w:rsidRPr="00880FDA">
        <w:rPr>
          <w:rFonts w:hint="eastAsia"/>
          <w:sz w:val="24"/>
          <w:szCs w:val="24"/>
        </w:rPr>
        <w:t>20</w:t>
      </w:r>
      <w:r w:rsidRPr="00880FDA">
        <w:rPr>
          <w:rFonts w:hint="eastAsia"/>
          <w:sz w:val="24"/>
          <w:szCs w:val="24"/>
        </w:rPr>
        <w:t>條之原因，其情狀足認有再犯或有危害公共安全之虞時，於刑之執行完畢或赦免後，令入相當處所，施以監護。但必要時，得於刑之執行前為之。（第</w:t>
      </w:r>
      <w:r w:rsidRPr="00880FDA">
        <w:rPr>
          <w:rFonts w:hint="eastAsia"/>
          <w:sz w:val="24"/>
          <w:szCs w:val="24"/>
        </w:rPr>
        <w:t>3</w:t>
      </w:r>
      <w:r w:rsidRPr="00880FDA">
        <w:rPr>
          <w:rFonts w:hint="eastAsia"/>
          <w:sz w:val="24"/>
          <w:szCs w:val="24"/>
        </w:rPr>
        <w:t>項）前二項之期間為五年以下。但執行中認無繼續執行之必要者，法院得免其處分之執行」。修正前之原條文僅規定：「因心神喪失而不罰者，或因精神耗弱減輕其刑者，得於刑之執行完畢或赦免後，令入相當處所，施以監護。」</w:t>
      </w:r>
    </w:p>
  </w:footnote>
  <w:footnote w:id="7">
    <w:p w:rsidR="003C5648" w:rsidRPr="00880FDA" w:rsidRDefault="003C5648" w:rsidP="00F43FEC">
      <w:pPr>
        <w:pStyle w:val="ae"/>
        <w:rPr>
          <w:sz w:val="24"/>
          <w:szCs w:val="24"/>
        </w:rPr>
      </w:pPr>
      <w:r>
        <w:rPr>
          <w:rStyle w:val="af2"/>
        </w:rPr>
        <w:footnoteRef/>
      </w:r>
      <w:r w:rsidRPr="00880FDA">
        <w:rPr>
          <w:rFonts w:hint="eastAsia"/>
          <w:sz w:val="24"/>
          <w:szCs w:val="24"/>
        </w:rPr>
        <w:t>張麗卿，刑事法學與精神醫學之整合，五南出版，</w:t>
      </w:r>
      <w:r w:rsidRPr="00880FDA">
        <w:rPr>
          <w:rFonts w:hint="eastAsia"/>
          <w:sz w:val="24"/>
          <w:szCs w:val="24"/>
        </w:rPr>
        <w:t>1994</w:t>
      </w:r>
      <w:r w:rsidRPr="00880FDA">
        <w:rPr>
          <w:rFonts w:hint="eastAsia"/>
          <w:sz w:val="24"/>
          <w:szCs w:val="24"/>
        </w:rPr>
        <w:t>年，第</w:t>
      </w:r>
      <w:r w:rsidRPr="00880FDA">
        <w:rPr>
          <w:rFonts w:hint="eastAsia"/>
          <w:sz w:val="24"/>
          <w:szCs w:val="24"/>
        </w:rPr>
        <w:t>212</w:t>
      </w:r>
      <w:r w:rsidRPr="00880FDA">
        <w:rPr>
          <w:rFonts w:hint="eastAsia"/>
          <w:sz w:val="24"/>
          <w:szCs w:val="24"/>
        </w:rPr>
        <w:t>頁以下。</w:t>
      </w:r>
    </w:p>
  </w:footnote>
  <w:footnote w:id="8">
    <w:p w:rsidR="003C5648" w:rsidRPr="00880FDA" w:rsidRDefault="003C5648" w:rsidP="0070241B">
      <w:pPr>
        <w:pStyle w:val="ae"/>
        <w:rPr>
          <w:sz w:val="24"/>
          <w:szCs w:val="24"/>
        </w:rPr>
      </w:pPr>
      <w:r>
        <w:rPr>
          <w:rStyle w:val="af2"/>
        </w:rPr>
        <w:footnoteRef/>
      </w:r>
      <w:r w:rsidRPr="00880FDA">
        <w:rPr>
          <w:rFonts w:hint="eastAsia"/>
          <w:sz w:val="24"/>
          <w:szCs w:val="24"/>
        </w:rPr>
        <w:t>曾淑瑜，精神障礙者犯罪處遇制度之研究</w:t>
      </w:r>
      <w:r>
        <w:rPr>
          <w:rFonts w:hint="eastAsia"/>
          <w:sz w:val="24"/>
          <w:szCs w:val="24"/>
        </w:rPr>
        <w:t>，</w:t>
      </w:r>
      <w:r w:rsidRPr="001529BA">
        <w:rPr>
          <w:rFonts w:hint="eastAsia"/>
          <w:sz w:val="24"/>
          <w:szCs w:val="24"/>
        </w:rPr>
        <w:t>刑事政策犯罪研究論文集</w:t>
      </w:r>
      <w:r w:rsidRPr="001529BA">
        <w:rPr>
          <w:rFonts w:hint="eastAsia"/>
          <w:sz w:val="24"/>
          <w:szCs w:val="24"/>
        </w:rPr>
        <w:t>(8)</w:t>
      </w:r>
      <w:r>
        <w:rPr>
          <w:rFonts w:hint="eastAsia"/>
          <w:sz w:val="24"/>
          <w:szCs w:val="24"/>
        </w:rPr>
        <w:t>。</w:t>
      </w:r>
      <w:r>
        <w:rPr>
          <w:rFonts w:hint="eastAsia"/>
          <w:sz w:val="24"/>
          <w:szCs w:val="24"/>
        </w:rPr>
        <w:t>103</w:t>
      </w:r>
      <w:r>
        <w:rPr>
          <w:rFonts w:hint="eastAsia"/>
          <w:sz w:val="24"/>
          <w:szCs w:val="24"/>
        </w:rPr>
        <w:t>年</w:t>
      </w:r>
      <w:r>
        <w:rPr>
          <w:rFonts w:hint="eastAsia"/>
          <w:sz w:val="24"/>
          <w:szCs w:val="24"/>
        </w:rPr>
        <w:t>7</w:t>
      </w:r>
      <w:r>
        <w:rPr>
          <w:rFonts w:hint="eastAsia"/>
          <w:sz w:val="24"/>
          <w:szCs w:val="24"/>
        </w:rPr>
        <w:t>月</w:t>
      </w:r>
      <w:r w:rsidRPr="001529BA">
        <w:rPr>
          <w:rFonts w:hint="eastAsia"/>
          <w:sz w:val="24"/>
          <w:szCs w:val="24"/>
        </w:rPr>
        <w:t>。</w:t>
      </w:r>
    </w:p>
  </w:footnote>
  <w:footnote w:id="9">
    <w:p w:rsidR="003C5648" w:rsidRPr="000672D3" w:rsidRDefault="003C5648" w:rsidP="00F43FEC">
      <w:pPr>
        <w:pStyle w:val="ae"/>
      </w:pPr>
      <w:r>
        <w:rPr>
          <w:rStyle w:val="af2"/>
        </w:rPr>
        <w:footnoteRef/>
      </w:r>
      <w:r w:rsidRPr="00880FDA">
        <w:rPr>
          <w:rFonts w:hint="eastAsia"/>
          <w:sz w:val="24"/>
          <w:szCs w:val="24"/>
        </w:rPr>
        <w:t>謝瑤偉，精神障礙犯罪者之診療現況評析</w:t>
      </w:r>
      <w:r>
        <w:rPr>
          <w:rFonts w:hint="eastAsia"/>
          <w:sz w:val="24"/>
          <w:szCs w:val="24"/>
        </w:rPr>
        <w:t>，摘自法務部全球資訊網。</w:t>
      </w:r>
    </w:p>
  </w:footnote>
  <w:footnote w:id="10">
    <w:p w:rsidR="003C5648" w:rsidRPr="00880FDA" w:rsidRDefault="003C5648" w:rsidP="00F43FEC">
      <w:pPr>
        <w:pStyle w:val="ae"/>
        <w:rPr>
          <w:sz w:val="24"/>
          <w:szCs w:val="24"/>
        </w:rPr>
      </w:pPr>
      <w:r>
        <w:rPr>
          <w:rStyle w:val="af2"/>
        </w:rPr>
        <w:footnoteRef/>
      </w:r>
      <w:r w:rsidRPr="00880FDA">
        <w:rPr>
          <w:rFonts w:hint="eastAsia"/>
          <w:sz w:val="24"/>
          <w:szCs w:val="24"/>
        </w:rPr>
        <w:t>檢察機關委託醫療機構執行監護處分經費支用作業要點第</w:t>
      </w:r>
      <w:r w:rsidRPr="00880FDA">
        <w:rPr>
          <w:rFonts w:hint="eastAsia"/>
          <w:sz w:val="24"/>
          <w:szCs w:val="24"/>
        </w:rPr>
        <w:t>4</w:t>
      </w:r>
      <w:r w:rsidRPr="00880FDA">
        <w:rPr>
          <w:rFonts w:hint="eastAsia"/>
          <w:sz w:val="24"/>
          <w:szCs w:val="24"/>
        </w:rPr>
        <w:t>點規定：「監護處分之各項費用，其範圍如下：（一）執行監護處分前所需之鑑定費，包括掛號費、診察費、檢驗費及診斷書費等項目，其費用參照全民健康保險支付標準。（二）在醫療機構內執行監護處分所需之醫療費用，包括掛號費、病房費、診察費、護理費、檢查費、檢驗費、藥品費、藥事服務費、住院特別處理費、一般治療費、精神科治療費、注射費、治療處置材料費及伙食費等項目，其費用參照全民健康保險支付標準。（三）受委託醫療機構緊急運送監護處分人之費用。（四）其他經檢察機關認定為執行監護處分所需之費用。」</w:t>
      </w:r>
    </w:p>
  </w:footnote>
  <w:footnote w:id="11">
    <w:p w:rsidR="003C5648" w:rsidRPr="00880FDA" w:rsidRDefault="003C5648" w:rsidP="00F43FEC">
      <w:pPr>
        <w:pStyle w:val="ae"/>
        <w:rPr>
          <w:sz w:val="24"/>
          <w:szCs w:val="24"/>
        </w:rPr>
      </w:pPr>
      <w:r>
        <w:rPr>
          <w:rStyle w:val="af2"/>
        </w:rPr>
        <w:footnoteRef/>
      </w:r>
      <w:r w:rsidRPr="00880FDA">
        <w:rPr>
          <w:rFonts w:hint="eastAsia"/>
          <w:sz w:val="24"/>
          <w:szCs w:val="24"/>
        </w:rPr>
        <w:t>臺灣新北地方檢察署與三軍總院北投分院簽訂之「監護處分醫療合作契約」</w:t>
      </w:r>
      <w:r>
        <w:rPr>
          <w:rFonts w:hint="eastAsia"/>
          <w:sz w:val="24"/>
          <w:szCs w:val="24"/>
        </w:rPr>
        <w:t>。</w:t>
      </w:r>
    </w:p>
  </w:footnote>
  <w:footnote w:id="12">
    <w:p w:rsidR="003C5648" w:rsidRPr="009922A2" w:rsidRDefault="003C5648" w:rsidP="00F43FEC">
      <w:pPr>
        <w:pStyle w:val="ae"/>
      </w:pPr>
      <w:r>
        <w:rPr>
          <w:rStyle w:val="af2"/>
        </w:rPr>
        <w:footnoteRef/>
      </w:r>
      <w:r w:rsidRPr="00880FDA">
        <w:rPr>
          <w:rFonts w:hint="eastAsia"/>
          <w:sz w:val="24"/>
          <w:szCs w:val="24"/>
        </w:rPr>
        <w:t>感謝衛福部草屯療養院黃聿斐醫師提供「受監護處分人之流行病學研究」報告，</w:t>
      </w:r>
      <w:r w:rsidRPr="00880FDA">
        <w:rPr>
          <w:rFonts w:hint="eastAsia"/>
          <w:sz w:val="24"/>
          <w:szCs w:val="24"/>
        </w:rPr>
        <w:t>106</w:t>
      </w:r>
      <w:r w:rsidRPr="00880FDA">
        <w:rPr>
          <w:rFonts w:hint="eastAsia"/>
          <w:sz w:val="24"/>
          <w:szCs w:val="24"/>
        </w:rPr>
        <w:t>年</w:t>
      </w:r>
      <w:r w:rsidRPr="00880FDA">
        <w:rPr>
          <w:rFonts w:hint="eastAsia"/>
          <w:sz w:val="24"/>
          <w:szCs w:val="24"/>
        </w:rPr>
        <w:t>11</w:t>
      </w:r>
      <w:r w:rsidRPr="00880FDA">
        <w:rPr>
          <w:rFonts w:hint="eastAsia"/>
          <w:sz w:val="24"/>
          <w:szCs w:val="24"/>
        </w:rPr>
        <w:t>月。</w:t>
      </w:r>
    </w:p>
  </w:footnote>
  <w:footnote w:id="13">
    <w:p w:rsidR="003C5648" w:rsidRPr="00320096" w:rsidRDefault="003C5648" w:rsidP="00F43FEC">
      <w:pPr>
        <w:pStyle w:val="ae"/>
        <w:rPr>
          <w:sz w:val="24"/>
          <w:szCs w:val="24"/>
        </w:rPr>
      </w:pPr>
      <w:r>
        <w:rPr>
          <w:rStyle w:val="af2"/>
        </w:rPr>
        <w:footnoteRef/>
      </w:r>
      <w:r w:rsidRPr="00320096">
        <w:rPr>
          <w:rFonts w:hint="eastAsia"/>
          <w:sz w:val="24"/>
          <w:szCs w:val="24"/>
        </w:rPr>
        <w:t>風傳媒，吳忻穎觀點：「無彩青春離島版─一個智能障礙、思覺失調患者的人生故事」</w:t>
      </w:r>
      <w:r w:rsidRPr="00320096">
        <w:rPr>
          <w:rFonts w:hint="eastAsia"/>
          <w:sz w:val="24"/>
          <w:szCs w:val="24"/>
        </w:rPr>
        <w:t>106</w:t>
      </w:r>
      <w:r w:rsidRPr="00320096">
        <w:rPr>
          <w:rFonts w:hint="eastAsia"/>
          <w:sz w:val="24"/>
          <w:szCs w:val="24"/>
        </w:rPr>
        <w:t>年</w:t>
      </w:r>
      <w:r w:rsidRPr="00320096">
        <w:rPr>
          <w:rFonts w:hint="eastAsia"/>
          <w:sz w:val="24"/>
          <w:szCs w:val="24"/>
        </w:rPr>
        <w:t>4</w:t>
      </w:r>
      <w:r w:rsidRPr="00320096">
        <w:rPr>
          <w:rFonts w:hint="eastAsia"/>
          <w:sz w:val="24"/>
          <w:szCs w:val="24"/>
        </w:rPr>
        <w:t>月</w:t>
      </w:r>
      <w:r w:rsidRPr="00320096">
        <w:rPr>
          <w:rFonts w:hint="eastAsia"/>
          <w:sz w:val="24"/>
          <w:szCs w:val="24"/>
        </w:rPr>
        <w:t>5</w:t>
      </w:r>
      <w:r w:rsidRPr="00320096">
        <w:rPr>
          <w:rFonts w:hint="eastAsia"/>
          <w:sz w:val="24"/>
          <w:szCs w:val="24"/>
        </w:rPr>
        <w:t>日。該案例中受處分人因酗酒罹患思覺失調，但因法務部及高檢署未編列禁戒處分預算，故檢察官僅能命受處分人於禁戒處分期間自費門診參與戒酒動機促進、自我控制訓練、人際技能等戒癮治療，另令其每週前往派出所報到，報告是否確實戒酒，並接受員警勸導</w:t>
      </w:r>
      <w:r>
        <w:rPr>
          <w:rFonts w:hint="eastAsia"/>
          <w:sz w:val="24"/>
          <w:szCs w:val="24"/>
        </w:rPr>
        <w:t>。</w:t>
      </w:r>
    </w:p>
  </w:footnote>
  <w:footnote w:id="14">
    <w:p w:rsidR="003C5648" w:rsidRPr="00320096" w:rsidRDefault="003C5648" w:rsidP="00F43FEC">
      <w:pPr>
        <w:pStyle w:val="ae"/>
        <w:rPr>
          <w:sz w:val="24"/>
          <w:szCs w:val="24"/>
        </w:rPr>
      </w:pPr>
      <w:r>
        <w:rPr>
          <w:rStyle w:val="af2"/>
        </w:rPr>
        <w:footnoteRef/>
      </w:r>
      <w:r w:rsidRPr="00320096">
        <w:rPr>
          <w:rFonts w:hint="eastAsia"/>
          <w:sz w:val="24"/>
          <w:szCs w:val="24"/>
        </w:rPr>
        <w:t>風傳媒，吳忻穎觀點「一封來自醫院的信─他們的犯罪人生不是沒有原因」，</w:t>
      </w:r>
      <w:r w:rsidRPr="00320096">
        <w:rPr>
          <w:rFonts w:hint="eastAsia"/>
          <w:sz w:val="24"/>
          <w:szCs w:val="24"/>
        </w:rPr>
        <w:t>106</w:t>
      </w:r>
      <w:r w:rsidRPr="00320096">
        <w:rPr>
          <w:rFonts w:hint="eastAsia"/>
          <w:sz w:val="24"/>
          <w:szCs w:val="24"/>
        </w:rPr>
        <w:t>年</w:t>
      </w:r>
      <w:r w:rsidRPr="00320096">
        <w:rPr>
          <w:rFonts w:hint="eastAsia"/>
          <w:sz w:val="24"/>
          <w:szCs w:val="24"/>
        </w:rPr>
        <w:t>3</w:t>
      </w:r>
      <w:r w:rsidRPr="00320096">
        <w:rPr>
          <w:rFonts w:hint="eastAsia"/>
          <w:sz w:val="24"/>
          <w:szCs w:val="24"/>
        </w:rPr>
        <w:t>月</w:t>
      </w:r>
      <w:r w:rsidRPr="00320096">
        <w:rPr>
          <w:rFonts w:hint="eastAsia"/>
          <w:sz w:val="24"/>
          <w:szCs w:val="24"/>
        </w:rPr>
        <w:t>28</w:t>
      </w:r>
      <w:r w:rsidRPr="00320096">
        <w:rPr>
          <w:rFonts w:hint="eastAsia"/>
          <w:sz w:val="24"/>
          <w:szCs w:val="24"/>
        </w:rPr>
        <w:t>日。</w:t>
      </w:r>
    </w:p>
  </w:footnote>
  <w:footnote w:id="15">
    <w:p w:rsidR="003C5648" w:rsidRPr="008F0A14" w:rsidRDefault="003C5648" w:rsidP="00F43FEC">
      <w:pPr>
        <w:pStyle w:val="ae"/>
      </w:pPr>
      <w:r>
        <w:rPr>
          <w:rStyle w:val="af2"/>
        </w:rPr>
        <w:footnoteRef/>
      </w:r>
      <w:r w:rsidRPr="00320096">
        <w:rPr>
          <w:rFonts w:hint="eastAsia"/>
          <w:sz w:val="24"/>
          <w:szCs w:val="24"/>
        </w:rPr>
        <w:t>社區精神復健：指為協助病人逐步適應社會生活，於社區中提供病人有關工作能力、工作態度、心理重建、社交技巧、日常生活處理能力等之復健治療。</w:t>
      </w:r>
    </w:p>
  </w:footnote>
  <w:footnote w:id="16">
    <w:p w:rsidR="003C5648" w:rsidRPr="00320096" w:rsidRDefault="003C5648" w:rsidP="00F43FEC">
      <w:pPr>
        <w:pStyle w:val="ae"/>
        <w:rPr>
          <w:sz w:val="24"/>
          <w:szCs w:val="24"/>
        </w:rPr>
      </w:pPr>
      <w:r>
        <w:rPr>
          <w:rStyle w:val="af2"/>
        </w:rPr>
        <w:footnoteRef/>
      </w:r>
      <w:r w:rsidRPr="00320096">
        <w:rPr>
          <w:rFonts w:hint="eastAsia"/>
          <w:sz w:val="24"/>
          <w:szCs w:val="24"/>
        </w:rPr>
        <w:t>社區治療：指為避免嚴重病人病情惡化，於社區中採行居家治療、社區精神復健、門診治療</w:t>
      </w:r>
      <w:r>
        <w:rPr>
          <w:rFonts w:hint="eastAsia"/>
          <w:sz w:val="24"/>
          <w:szCs w:val="24"/>
        </w:rPr>
        <w:t>。</w:t>
      </w:r>
    </w:p>
  </w:footnote>
  <w:footnote w:id="17">
    <w:p w:rsidR="003C5648" w:rsidRDefault="003C5648" w:rsidP="00F43FEC">
      <w:pPr>
        <w:pStyle w:val="ae"/>
      </w:pPr>
      <w:r>
        <w:rPr>
          <w:rStyle w:val="af2"/>
        </w:rPr>
        <w:footnoteRef/>
      </w:r>
      <w:r w:rsidRPr="00320096">
        <w:rPr>
          <w:rFonts w:hint="eastAsia"/>
          <w:sz w:val="24"/>
          <w:szCs w:val="24"/>
        </w:rPr>
        <w:t>該三種模式應是相輔相成其運作方式包括：</w:t>
      </w:r>
      <w:r w:rsidRPr="00320096">
        <w:rPr>
          <w:rFonts w:hint="eastAsia"/>
          <w:sz w:val="24"/>
          <w:szCs w:val="24"/>
        </w:rPr>
        <w:t>1.</w:t>
      </w:r>
      <w:r w:rsidRPr="00320096">
        <w:rPr>
          <w:rFonts w:hint="eastAsia"/>
          <w:sz w:val="24"/>
          <w:szCs w:val="24"/>
        </w:rPr>
        <w:t>醫療：早期診斷、疾病及治療資訊、醫療照顧、心理支持、住院。復健：社會支持、教育、職業支持、日間照顧、長期照顧、心理支持。</w:t>
      </w:r>
      <w:r w:rsidRPr="00320096">
        <w:rPr>
          <w:rFonts w:hint="eastAsia"/>
          <w:sz w:val="24"/>
          <w:szCs w:val="24"/>
        </w:rPr>
        <w:t>2.</w:t>
      </w:r>
      <w:r w:rsidRPr="00320096">
        <w:rPr>
          <w:rFonts w:hint="eastAsia"/>
          <w:sz w:val="24"/>
          <w:szCs w:val="24"/>
        </w:rPr>
        <w:t>家屬：照顧技巧、家庭凝聚、家庭網路、危機支持、經濟支持、喘息照顧。</w:t>
      </w:r>
      <w:r w:rsidRPr="00320096">
        <w:rPr>
          <w:rFonts w:hint="eastAsia"/>
          <w:sz w:val="24"/>
          <w:szCs w:val="24"/>
        </w:rPr>
        <w:t>3.</w:t>
      </w:r>
      <w:r w:rsidRPr="00320096">
        <w:rPr>
          <w:rFonts w:hint="eastAsia"/>
          <w:sz w:val="24"/>
          <w:szCs w:val="24"/>
        </w:rPr>
        <w:t>社區：免於標籤與歧視、社會參與與人權。</w:t>
      </w:r>
    </w:p>
  </w:footnote>
  <w:footnote w:id="18">
    <w:p w:rsidR="003C5648" w:rsidRPr="000B245F" w:rsidRDefault="003C5648" w:rsidP="00F43FEC">
      <w:pPr>
        <w:pStyle w:val="ae"/>
      </w:pPr>
      <w:r>
        <w:rPr>
          <w:rStyle w:val="af2"/>
        </w:rPr>
        <w:footnoteRef/>
      </w:r>
      <w:r w:rsidRPr="00320096">
        <w:rPr>
          <w:rFonts w:hint="eastAsia"/>
          <w:sz w:val="24"/>
          <w:szCs w:val="24"/>
        </w:rPr>
        <w:t>楊明仁，建構精神障礙者社區照護服務體系，國家衛生研究院論壇。「日間留院」：指正向症狀已不明顯，但負向症狀仍存在，尚無法上班、上學者，但為維持其正常作息及功能，則就安排至日間留院。「社區復健中心」：指主要提供休閒團體、人際關係、工作訓練等。「庇護性工作坊」：提供各種不同的工作團體，培養工作能力、人際關係應對、養成良好工作態度。「就業服務」：安置患者就業，並定期門診追蹤，藥物治療、輔導。</w:t>
      </w:r>
    </w:p>
  </w:footnote>
  <w:footnote w:id="19">
    <w:p w:rsidR="003C5648" w:rsidRPr="00320096" w:rsidRDefault="003C5648" w:rsidP="00987B47">
      <w:pPr>
        <w:pStyle w:val="ae"/>
        <w:rPr>
          <w:sz w:val="24"/>
          <w:szCs w:val="24"/>
        </w:rPr>
      </w:pPr>
      <w:r>
        <w:rPr>
          <w:rStyle w:val="af2"/>
        </w:rPr>
        <w:footnoteRef/>
      </w:r>
      <w:hyperlink r:id="rId1" w:history="1">
        <w:r w:rsidRPr="00320096">
          <w:rPr>
            <w:sz w:val="24"/>
            <w:szCs w:val="24"/>
          </w:rPr>
          <w:t>https://www.whitehouse.gov/presidential-actions/president-donald-j-trump-proclaims-may-2017-national-mental-health-awareness-month/</w:t>
        </w:r>
      </w:hyperlink>
      <w:r w:rsidRPr="00320096">
        <w:rPr>
          <w:rFonts w:hint="eastAsia"/>
          <w:sz w:val="24"/>
          <w:szCs w:val="24"/>
        </w:rPr>
        <w:t>；</w:t>
      </w:r>
      <w:r w:rsidRPr="00320096">
        <w:rPr>
          <w:sz w:val="24"/>
          <w:szCs w:val="24"/>
        </w:rPr>
        <w:t>https://www.whitehouse.gov/presidential-actions/president-donald-j-trump-proclaims-may-2018-national-mental-health-awareness-month/</w:t>
      </w:r>
    </w:p>
  </w:footnote>
  <w:footnote w:id="20">
    <w:p w:rsidR="003C5648" w:rsidRPr="00320096" w:rsidRDefault="003C5648" w:rsidP="00F43FEC">
      <w:pPr>
        <w:pStyle w:val="ae"/>
        <w:rPr>
          <w:sz w:val="24"/>
          <w:szCs w:val="24"/>
        </w:rPr>
      </w:pPr>
      <w:r>
        <w:rPr>
          <w:rStyle w:val="af2"/>
        </w:rPr>
        <w:footnoteRef/>
      </w:r>
      <w:r w:rsidRPr="00320096">
        <w:rPr>
          <w:sz w:val="24"/>
          <w:szCs w:val="24"/>
        </w:rPr>
        <w:t>https://www.urmc.rochester.edu/news/story/4785/keeping-mentally-ill-out-of-jail-and-in-treatment--rochester-model-works-in-breakthrough-study.aspx</w:t>
      </w:r>
    </w:p>
  </w:footnote>
  <w:footnote w:id="21">
    <w:p w:rsidR="003C5648" w:rsidRPr="00320096" w:rsidRDefault="003C5648" w:rsidP="00F43FEC">
      <w:pPr>
        <w:pStyle w:val="ae"/>
        <w:rPr>
          <w:sz w:val="24"/>
          <w:szCs w:val="24"/>
        </w:rPr>
      </w:pPr>
      <w:r>
        <w:rPr>
          <w:rStyle w:val="af2"/>
        </w:rPr>
        <w:footnoteRef/>
      </w:r>
      <w:r w:rsidRPr="00320096">
        <w:rPr>
          <w:rFonts w:hint="eastAsia"/>
          <w:sz w:val="24"/>
          <w:szCs w:val="24"/>
        </w:rPr>
        <w:t>反社會人格違常為人格障礙的一種，屬於精神疾病。患者的行為違反社會的法律規範，具有傷害他人卻不感愧疚之性格。患者缺乏道德良知，不會關心他人的痛苦或損失。反社會人格違常者常具有操弄、不負責任、衝動、詐欺、敵意、嘗試危險等病態人格特質，且其人際關係不佳，無法從錯誤中學習。反社會人格違常者之日常生活功能並無明顯異常，通常不會求助於醫院或輔導中心，無接受心理治療的動機，心理治療亦不易改善其人格障礙的程度。反社會人格障礙者如因犯罪而入監服刑，監獄中即使提供良好的治療設施，心理治療對其效果不佳。一般傳統的治心理治療方法，對於改變反社會人格違常者之成效亦不顯著。應歸因於反社會人格違常者本身欠缺焦慮和罪惡感、無法相信他人、難以學到教訓等人格特質。因此，反社會人格違常者難以精神治療的方式預防其再犯與犯罪。請參見張淑婷，精神障礙犯罪者處遇制度之研究，臺北大學法律學系碩士論文，</w:t>
      </w:r>
      <w:r w:rsidRPr="00320096">
        <w:rPr>
          <w:rFonts w:hint="eastAsia"/>
          <w:sz w:val="24"/>
          <w:szCs w:val="24"/>
        </w:rPr>
        <w:t>106</w:t>
      </w:r>
      <w:r w:rsidRPr="00320096">
        <w:rPr>
          <w:rFonts w:hint="eastAsia"/>
          <w:sz w:val="24"/>
          <w:szCs w:val="24"/>
        </w:rPr>
        <w:t>年</w:t>
      </w:r>
      <w:r w:rsidRPr="00320096">
        <w:rPr>
          <w:rFonts w:hint="eastAsia"/>
          <w:sz w:val="24"/>
          <w:szCs w:val="24"/>
        </w:rPr>
        <w:t>1</w:t>
      </w:r>
      <w:r w:rsidRPr="00320096">
        <w:rPr>
          <w:rFonts w:hint="eastAsia"/>
          <w:sz w:val="24"/>
          <w:szCs w:val="24"/>
        </w:rPr>
        <w:t>月。</w:t>
      </w:r>
    </w:p>
  </w:footnote>
  <w:footnote w:id="22">
    <w:p w:rsidR="003C5648" w:rsidRPr="00AE2AD9" w:rsidRDefault="003C5648" w:rsidP="00F43FEC">
      <w:pPr>
        <w:pStyle w:val="ae"/>
      </w:pPr>
      <w:r>
        <w:rPr>
          <w:rStyle w:val="af2"/>
        </w:rPr>
        <w:footnoteRef/>
      </w:r>
      <w:r w:rsidRPr="00320096">
        <w:rPr>
          <w:rFonts w:hint="eastAsia"/>
          <w:sz w:val="24"/>
          <w:szCs w:val="24"/>
        </w:rPr>
        <w:t>保安處分執行法第</w:t>
      </w:r>
      <w:r w:rsidRPr="00320096">
        <w:rPr>
          <w:rFonts w:hint="eastAsia"/>
          <w:sz w:val="24"/>
          <w:szCs w:val="24"/>
        </w:rPr>
        <w:t>2</w:t>
      </w:r>
      <w:r w:rsidRPr="00320096">
        <w:rPr>
          <w:rFonts w:hint="eastAsia"/>
          <w:sz w:val="24"/>
          <w:szCs w:val="24"/>
        </w:rPr>
        <w:t>條規定：「（第</w:t>
      </w:r>
      <w:r w:rsidRPr="00320096">
        <w:rPr>
          <w:rFonts w:hint="eastAsia"/>
          <w:sz w:val="24"/>
          <w:szCs w:val="24"/>
        </w:rPr>
        <w:t>1</w:t>
      </w:r>
      <w:r w:rsidRPr="00320096">
        <w:rPr>
          <w:rFonts w:hint="eastAsia"/>
          <w:sz w:val="24"/>
          <w:szCs w:val="24"/>
        </w:rPr>
        <w:t>項）保安處分處所如左：一、感化教育及強制工作處所。二、監護、禁戒及強制治療處所。（第</w:t>
      </w:r>
      <w:r w:rsidRPr="00320096">
        <w:rPr>
          <w:rFonts w:hint="eastAsia"/>
          <w:sz w:val="24"/>
          <w:szCs w:val="24"/>
        </w:rPr>
        <w:t>2</w:t>
      </w:r>
      <w:r w:rsidRPr="00320096">
        <w:rPr>
          <w:rFonts w:hint="eastAsia"/>
          <w:sz w:val="24"/>
          <w:szCs w:val="24"/>
        </w:rPr>
        <w:t>項）前項保安處分處所，由法務部或由法務部委託地方行政最高機關設置。（第</w:t>
      </w:r>
      <w:r w:rsidRPr="00320096">
        <w:rPr>
          <w:rFonts w:hint="eastAsia"/>
          <w:sz w:val="24"/>
          <w:szCs w:val="24"/>
        </w:rPr>
        <w:t>3</w:t>
      </w:r>
      <w:r w:rsidRPr="00320096">
        <w:rPr>
          <w:rFonts w:hint="eastAsia"/>
          <w:sz w:val="24"/>
          <w:szCs w:val="24"/>
        </w:rPr>
        <w:t>項）保安處分之實施，受法務部之指揮、監督。」</w:t>
      </w:r>
    </w:p>
  </w:footnote>
  <w:footnote w:id="23">
    <w:p w:rsidR="003C5648" w:rsidRDefault="003C5648" w:rsidP="00F43FEC">
      <w:pPr>
        <w:pStyle w:val="ae"/>
      </w:pPr>
      <w:r>
        <w:rPr>
          <w:rStyle w:val="af2"/>
        </w:rPr>
        <w:footnoteRef/>
      </w:r>
      <w:r w:rsidRPr="00320096">
        <w:rPr>
          <w:rFonts w:hint="eastAsia"/>
          <w:sz w:val="24"/>
          <w:szCs w:val="24"/>
        </w:rPr>
        <w:t>曾淑瑜，刑事政策犯罪研究論文集</w:t>
      </w:r>
      <w:r w:rsidRPr="00320096">
        <w:rPr>
          <w:sz w:val="24"/>
          <w:szCs w:val="24"/>
        </w:rPr>
        <w:t>(8)3</w:t>
      </w:r>
      <w:r w:rsidRPr="00320096">
        <w:rPr>
          <w:rFonts w:hint="eastAsia"/>
          <w:sz w:val="24"/>
          <w:szCs w:val="24"/>
        </w:rPr>
        <w:t>，精神障礙者犯罪處遇制度之研究</w:t>
      </w:r>
      <w:r>
        <w:rPr>
          <w:rFonts w:hint="eastAsia"/>
          <w:sz w:val="24"/>
          <w:szCs w:val="24"/>
        </w:rPr>
        <w:t>，</w:t>
      </w:r>
      <w:r>
        <w:rPr>
          <w:rFonts w:hint="eastAsia"/>
          <w:sz w:val="24"/>
          <w:szCs w:val="24"/>
        </w:rPr>
        <w:t>103</w:t>
      </w:r>
      <w:r>
        <w:rPr>
          <w:rFonts w:hint="eastAsia"/>
          <w:sz w:val="24"/>
          <w:szCs w:val="24"/>
        </w:rPr>
        <w:t>年</w:t>
      </w:r>
      <w:r>
        <w:rPr>
          <w:rFonts w:hint="eastAsia"/>
          <w:sz w:val="24"/>
          <w:szCs w:val="24"/>
        </w:rPr>
        <w:t>7</w:t>
      </w:r>
      <w:r>
        <w:rPr>
          <w:rFonts w:hint="eastAsia"/>
          <w:sz w:val="24"/>
          <w:szCs w:val="24"/>
        </w:rPr>
        <w:t>月，下載自法務部司法官學院犯罪防治資料庫。</w:t>
      </w:r>
    </w:p>
  </w:footnote>
  <w:footnote w:id="24">
    <w:p w:rsidR="003C5648" w:rsidRPr="00535FA2" w:rsidRDefault="003C5648" w:rsidP="00F43FEC">
      <w:pPr>
        <w:pStyle w:val="ae"/>
      </w:pPr>
      <w:r>
        <w:rPr>
          <w:rStyle w:val="af2"/>
        </w:rPr>
        <w:footnoteRef/>
      </w:r>
      <w:r w:rsidRPr="00320096">
        <w:rPr>
          <w:rFonts w:hint="eastAsia"/>
          <w:sz w:val="24"/>
          <w:szCs w:val="24"/>
        </w:rPr>
        <w:t>周愫嫻教授，精神疾患與智能障礙犯的監護制度考察，</w:t>
      </w:r>
      <w:r>
        <w:rPr>
          <w:rFonts w:hint="eastAsia"/>
          <w:sz w:val="24"/>
          <w:szCs w:val="24"/>
        </w:rPr>
        <w:t>感謝周教授於</w:t>
      </w:r>
      <w:r w:rsidRPr="00320096">
        <w:rPr>
          <w:rFonts w:hint="eastAsia"/>
          <w:sz w:val="24"/>
          <w:szCs w:val="24"/>
        </w:rPr>
        <w:t>107</w:t>
      </w:r>
      <w:r w:rsidRPr="00320096">
        <w:rPr>
          <w:rFonts w:hint="eastAsia"/>
          <w:sz w:val="24"/>
          <w:szCs w:val="24"/>
        </w:rPr>
        <w:t>年</w:t>
      </w:r>
      <w:r w:rsidRPr="00320096">
        <w:rPr>
          <w:rFonts w:hint="eastAsia"/>
          <w:sz w:val="24"/>
          <w:szCs w:val="24"/>
        </w:rPr>
        <w:t>10</w:t>
      </w:r>
      <w:r w:rsidRPr="00320096">
        <w:rPr>
          <w:rFonts w:hint="eastAsia"/>
          <w:sz w:val="24"/>
          <w:szCs w:val="24"/>
        </w:rPr>
        <w:t>月</w:t>
      </w:r>
      <w:r w:rsidRPr="00320096">
        <w:rPr>
          <w:rFonts w:hint="eastAsia"/>
          <w:sz w:val="24"/>
          <w:szCs w:val="24"/>
        </w:rPr>
        <w:t>8</w:t>
      </w:r>
      <w:r w:rsidRPr="00320096">
        <w:rPr>
          <w:rFonts w:hint="eastAsia"/>
          <w:sz w:val="24"/>
          <w:szCs w:val="24"/>
        </w:rPr>
        <w:t>日本院諮詢</w:t>
      </w:r>
      <w:r>
        <w:rPr>
          <w:rFonts w:hint="eastAsia"/>
          <w:sz w:val="24"/>
          <w:szCs w:val="24"/>
        </w:rPr>
        <w:t>會議提供</w:t>
      </w:r>
      <w:r w:rsidRPr="00320096">
        <w:rPr>
          <w:rFonts w:hint="eastAsia"/>
          <w:sz w:val="24"/>
          <w:szCs w:val="24"/>
        </w:rPr>
        <w:t>之書面資料。</w:t>
      </w:r>
    </w:p>
  </w:footnote>
  <w:footnote w:id="25">
    <w:p w:rsidR="003C5648" w:rsidRPr="00320096" w:rsidRDefault="003C5648" w:rsidP="00F43FEC">
      <w:pPr>
        <w:pStyle w:val="ae"/>
        <w:rPr>
          <w:sz w:val="24"/>
          <w:szCs w:val="24"/>
        </w:rPr>
      </w:pPr>
      <w:r>
        <w:rPr>
          <w:rStyle w:val="af2"/>
        </w:rPr>
        <w:footnoteRef/>
      </w:r>
      <w:r w:rsidRPr="00320096">
        <w:rPr>
          <w:rFonts w:hint="eastAsia"/>
          <w:sz w:val="24"/>
          <w:szCs w:val="24"/>
        </w:rPr>
        <w:t>例如日本</w:t>
      </w:r>
      <w:r w:rsidRPr="00320096">
        <w:rPr>
          <w:rFonts w:hint="eastAsia"/>
          <w:sz w:val="24"/>
          <w:szCs w:val="24"/>
        </w:rPr>
        <w:t>2014</w:t>
      </w:r>
      <w:r w:rsidRPr="00320096">
        <w:rPr>
          <w:rFonts w:hint="eastAsia"/>
          <w:sz w:val="24"/>
          <w:szCs w:val="24"/>
        </w:rPr>
        <w:t>年官方估計，每年強制住院被告花費約</w:t>
      </w:r>
      <w:r w:rsidRPr="00320096">
        <w:rPr>
          <w:rFonts w:hint="eastAsia"/>
          <w:sz w:val="24"/>
          <w:szCs w:val="24"/>
        </w:rPr>
        <w:t xml:space="preserve"> 19</w:t>
      </w:r>
      <w:r w:rsidRPr="00320096">
        <w:rPr>
          <w:rFonts w:hint="eastAsia"/>
          <w:sz w:val="24"/>
          <w:szCs w:val="24"/>
        </w:rPr>
        <w:t>萬美金，較依照精神衛生福利法的強制住院病人花費高約</w:t>
      </w:r>
      <w:r w:rsidRPr="00320096">
        <w:rPr>
          <w:rFonts w:hint="eastAsia"/>
          <w:sz w:val="24"/>
          <w:szCs w:val="24"/>
        </w:rPr>
        <w:t xml:space="preserve">4.4 </w:t>
      </w:r>
      <w:r w:rsidRPr="00320096">
        <w:rPr>
          <w:rFonts w:hint="eastAsia"/>
          <w:sz w:val="24"/>
          <w:szCs w:val="24"/>
        </w:rPr>
        <w:t>倍。強制社區治療約</w:t>
      </w:r>
      <w:r w:rsidRPr="00320096">
        <w:rPr>
          <w:rFonts w:hint="eastAsia"/>
          <w:sz w:val="24"/>
          <w:szCs w:val="24"/>
        </w:rPr>
        <w:t>14</w:t>
      </w:r>
      <w:r w:rsidRPr="00320096">
        <w:rPr>
          <w:rFonts w:hint="eastAsia"/>
          <w:sz w:val="24"/>
          <w:szCs w:val="24"/>
        </w:rPr>
        <w:t>萬美金，相關經費均由政府支應。</w:t>
      </w:r>
      <w:r>
        <w:rPr>
          <w:rFonts w:hint="eastAsia"/>
          <w:sz w:val="24"/>
          <w:szCs w:val="24"/>
        </w:rPr>
        <w:t>引自</w:t>
      </w:r>
      <w:r w:rsidRPr="005D1AFD">
        <w:rPr>
          <w:rFonts w:hint="eastAsia"/>
          <w:sz w:val="24"/>
          <w:szCs w:val="24"/>
        </w:rPr>
        <w:t>周愫嫻教授，精神疾患與智能障礙犯的監護制度考察。</w:t>
      </w:r>
    </w:p>
  </w:footnote>
  <w:footnote w:id="26">
    <w:p w:rsidR="003C5648" w:rsidRPr="003678FC" w:rsidRDefault="003C5648" w:rsidP="00F43FEC">
      <w:pPr>
        <w:pStyle w:val="ae"/>
      </w:pPr>
      <w:r>
        <w:rPr>
          <w:rStyle w:val="af2"/>
        </w:rPr>
        <w:footnoteRef/>
      </w:r>
      <w:r w:rsidRPr="00320096">
        <w:rPr>
          <w:rFonts w:hint="eastAsia"/>
          <w:sz w:val="24"/>
          <w:szCs w:val="24"/>
        </w:rPr>
        <w:t>曾淑瑜，精神障礙者犯罪處遇制度之研究，刑事政策犯罪研究論文集</w:t>
      </w:r>
      <w:r w:rsidRPr="00320096">
        <w:rPr>
          <w:rFonts w:hint="eastAsia"/>
          <w:sz w:val="24"/>
          <w:szCs w:val="24"/>
        </w:rPr>
        <w:t>(8)3</w:t>
      </w:r>
      <w:r w:rsidRPr="00320096">
        <w:rPr>
          <w:rFonts w:hint="eastAsia"/>
          <w:sz w:val="24"/>
          <w:szCs w:val="24"/>
        </w:rPr>
        <w:t>。</w:t>
      </w:r>
    </w:p>
  </w:footnote>
  <w:footnote w:id="27">
    <w:p w:rsidR="003C5648" w:rsidRPr="00320096" w:rsidRDefault="003C5648">
      <w:pPr>
        <w:pStyle w:val="ae"/>
        <w:rPr>
          <w:sz w:val="24"/>
          <w:szCs w:val="24"/>
        </w:rPr>
      </w:pPr>
      <w:r>
        <w:rPr>
          <w:rStyle w:val="af2"/>
        </w:rPr>
        <w:footnoteRef/>
      </w:r>
      <w:r w:rsidRPr="00320096">
        <w:rPr>
          <w:rFonts w:hint="eastAsia"/>
          <w:sz w:val="24"/>
          <w:szCs w:val="24"/>
        </w:rPr>
        <w:t>曾淑瑜教授在本院諮詢時指出：德國採取不定期刑，</w:t>
      </w:r>
      <w:r w:rsidRPr="00320096">
        <w:rPr>
          <w:rFonts w:hint="eastAsia"/>
          <w:sz w:val="24"/>
          <w:szCs w:val="24"/>
        </w:rPr>
        <w:t>2011</w:t>
      </w:r>
      <w:r w:rsidRPr="00320096">
        <w:rPr>
          <w:rFonts w:hint="eastAsia"/>
          <w:sz w:val="24"/>
          <w:szCs w:val="24"/>
        </w:rPr>
        <w:t>年歐洲人權法院判決認為侵害人權，因歐洲人權法院的見解對德國僅有參考價值而無拘束力，經德國憲法法庭決議不定期刑違憲，因而展開一波修法。目前是以</w:t>
      </w:r>
      <w:r w:rsidRPr="00320096">
        <w:rPr>
          <w:rFonts w:hint="eastAsia"/>
          <w:sz w:val="24"/>
          <w:szCs w:val="24"/>
        </w:rPr>
        <w:t>10</w:t>
      </w:r>
      <w:r w:rsidRPr="00320096">
        <w:rPr>
          <w:rFonts w:hint="eastAsia"/>
          <w:sz w:val="24"/>
          <w:szCs w:val="24"/>
        </w:rPr>
        <w:t>年為基準，開始可以從</w:t>
      </w:r>
      <w:r w:rsidRPr="00320096">
        <w:rPr>
          <w:rFonts w:hint="eastAsia"/>
          <w:sz w:val="24"/>
          <w:szCs w:val="24"/>
        </w:rPr>
        <w:t>2</w:t>
      </w:r>
      <w:r w:rsidRPr="00320096">
        <w:rPr>
          <w:rFonts w:hint="eastAsia"/>
          <w:sz w:val="24"/>
          <w:szCs w:val="24"/>
        </w:rPr>
        <w:t>年至</w:t>
      </w:r>
      <w:r w:rsidRPr="00320096">
        <w:rPr>
          <w:rFonts w:hint="eastAsia"/>
          <w:sz w:val="24"/>
          <w:szCs w:val="24"/>
        </w:rPr>
        <w:t>6</w:t>
      </w:r>
      <w:r w:rsidRPr="00320096">
        <w:rPr>
          <w:rFonts w:hint="eastAsia"/>
          <w:sz w:val="24"/>
          <w:szCs w:val="24"/>
        </w:rPr>
        <w:t>年再延長，但不能超過</w:t>
      </w:r>
      <w:r w:rsidRPr="00320096">
        <w:rPr>
          <w:rFonts w:hint="eastAsia"/>
          <w:sz w:val="24"/>
          <w:szCs w:val="24"/>
        </w:rPr>
        <w:t>10</w:t>
      </w:r>
      <w:r w:rsidRPr="00320096">
        <w:rPr>
          <w:rFonts w:hint="eastAsia"/>
          <w:sz w:val="24"/>
          <w:szCs w:val="24"/>
        </w:rPr>
        <w:t>年。德國非如我國法制，由檢察官獨立決定監護處分的內容及期間，德國是由專職法庭決定，該法庭係由法官與精神病院、心理專家等組成，決定監護期間及是否延長，在制度面上可供我國參考。</w:t>
      </w:r>
    </w:p>
  </w:footnote>
  <w:footnote w:id="28">
    <w:p w:rsidR="003C5648" w:rsidRPr="0053000E" w:rsidRDefault="003C5648" w:rsidP="00F43FEC">
      <w:pPr>
        <w:pStyle w:val="ae"/>
      </w:pPr>
      <w:r>
        <w:rPr>
          <w:rStyle w:val="af2"/>
        </w:rPr>
        <w:footnoteRef/>
      </w:r>
      <w:r w:rsidRPr="00320096">
        <w:rPr>
          <w:rFonts w:hint="eastAsia"/>
          <w:sz w:val="24"/>
          <w:szCs w:val="24"/>
        </w:rPr>
        <w:t>張淑婷，精神障礙犯罪者處遇制度之研究，國立臺北大學法律學系碩士論文，</w:t>
      </w:r>
      <w:r w:rsidRPr="00320096">
        <w:rPr>
          <w:rFonts w:hint="eastAsia"/>
          <w:sz w:val="24"/>
          <w:szCs w:val="24"/>
        </w:rPr>
        <w:t>2007</w:t>
      </w:r>
      <w:r w:rsidRPr="00320096">
        <w:rPr>
          <w:rFonts w:hint="eastAsia"/>
          <w:sz w:val="24"/>
          <w:szCs w:val="24"/>
        </w:rPr>
        <w:t>年。</w:t>
      </w:r>
    </w:p>
  </w:footnote>
  <w:footnote w:id="29">
    <w:p w:rsidR="003C5648" w:rsidRPr="00D5764F" w:rsidRDefault="003C5648" w:rsidP="00F43FEC">
      <w:pPr>
        <w:pStyle w:val="ae"/>
      </w:pPr>
      <w:r>
        <w:rPr>
          <w:rStyle w:val="af2"/>
        </w:rPr>
        <w:footnoteRef/>
      </w:r>
      <w:r w:rsidRPr="00320096">
        <w:rPr>
          <w:rFonts w:hint="eastAsia"/>
          <w:sz w:val="24"/>
          <w:szCs w:val="24"/>
        </w:rPr>
        <w:t>法務部</w:t>
      </w:r>
      <w:r w:rsidRPr="00320096">
        <w:rPr>
          <w:rFonts w:hint="eastAsia"/>
          <w:sz w:val="24"/>
          <w:szCs w:val="24"/>
        </w:rPr>
        <w:t>102</w:t>
      </w:r>
      <w:r w:rsidRPr="00320096">
        <w:rPr>
          <w:rFonts w:hint="eastAsia"/>
          <w:sz w:val="24"/>
          <w:szCs w:val="24"/>
        </w:rPr>
        <w:t>年</w:t>
      </w:r>
      <w:r w:rsidRPr="00320096">
        <w:rPr>
          <w:rFonts w:hint="eastAsia"/>
          <w:sz w:val="24"/>
          <w:szCs w:val="24"/>
        </w:rPr>
        <w:t>1</w:t>
      </w:r>
      <w:r w:rsidRPr="00320096">
        <w:rPr>
          <w:rFonts w:hint="eastAsia"/>
          <w:sz w:val="24"/>
          <w:szCs w:val="24"/>
        </w:rPr>
        <w:t>月</w:t>
      </w:r>
      <w:r w:rsidRPr="00320096">
        <w:rPr>
          <w:rFonts w:hint="eastAsia"/>
          <w:sz w:val="24"/>
          <w:szCs w:val="24"/>
        </w:rPr>
        <w:t>3</w:t>
      </w:r>
      <w:r w:rsidRPr="00320096">
        <w:rPr>
          <w:rFonts w:hint="eastAsia"/>
          <w:sz w:val="24"/>
          <w:szCs w:val="24"/>
        </w:rPr>
        <w:t>日法檢決字第</w:t>
      </w:r>
      <w:r w:rsidRPr="00320096">
        <w:rPr>
          <w:rFonts w:hint="eastAsia"/>
          <w:sz w:val="24"/>
          <w:szCs w:val="24"/>
        </w:rPr>
        <w:t>10104173700</w:t>
      </w:r>
      <w:r w:rsidRPr="00320096">
        <w:rPr>
          <w:rFonts w:hint="eastAsia"/>
          <w:sz w:val="24"/>
          <w:szCs w:val="24"/>
        </w:rPr>
        <w:t>號函</w:t>
      </w:r>
      <w:r>
        <w:rPr>
          <w:rFonts w:hint="eastAsia"/>
          <w:sz w:val="24"/>
          <w:szCs w:val="24"/>
        </w:rPr>
        <w:t>。</w:t>
      </w:r>
    </w:p>
  </w:footnote>
  <w:footnote w:id="30">
    <w:p w:rsidR="003C5648" w:rsidRPr="00320096" w:rsidRDefault="003C5648" w:rsidP="00880FDA">
      <w:pPr>
        <w:pStyle w:val="ae"/>
        <w:rPr>
          <w:sz w:val="24"/>
          <w:szCs w:val="24"/>
        </w:rPr>
      </w:pPr>
      <w:r>
        <w:rPr>
          <w:rStyle w:val="af2"/>
        </w:rPr>
        <w:footnoteRef/>
      </w:r>
      <w:r w:rsidRPr="00320096">
        <w:rPr>
          <w:rFonts w:hint="eastAsia"/>
          <w:sz w:val="24"/>
          <w:szCs w:val="24"/>
        </w:rPr>
        <w:t>請見李偉如，精神障礙犯罪狀況及再犯分析，國立臺北大學犯罪學研究所碩士論文</w:t>
      </w:r>
      <w:r>
        <w:rPr>
          <w:rFonts w:hint="eastAsia"/>
          <w:sz w:val="24"/>
          <w:szCs w:val="24"/>
        </w:rPr>
        <w:t>，</w:t>
      </w:r>
      <w:r>
        <w:rPr>
          <w:rFonts w:hint="eastAsia"/>
          <w:sz w:val="24"/>
          <w:szCs w:val="24"/>
        </w:rPr>
        <w:t>102</w:t>
      </w:r>
      <w:r>
        <w:rPr>
          <w:rFonts w:hint="eastAsia"/>
          <w:sz w:val="24"/>
          <w:szCs w:val="24"/>
        </w:rPr>
        <w:t>年</w:t>
      </w:r>
      <w:r>
        <w:rPr>
          <w:rFonts w:hint="eastAsia"/>
          <w:sz w:val="24"/>
          <w:szCs w:val="24"/>
        </w:rPr>
        <w:t>2</w:t>
      </w:r>
      <w:r>
        <w:rPr>
          <w:rFonts w:hint="eastAsia"/>
          <w:sz w:val="24"/>
          <w:szCs w:val="24"/>
        </w:rPr>
        <w:t>月。</w:t>
      </w:r>
      <w:r w:rsidRPr="00320096">
        <w:rPr>
          <w:rFonts w:hint="eastAsia"/>
          <w:sz w:val="24"/>
          <w:szCs w:val="24"/>
        </w:rPr>
        <w:t>該研究係以高等法院</w:t>
      </w:r>
      <w:r w:rsidRPr="00320096">
        <w:rPr>
          <w:rFonts w:hint="eastAsia"/>
          <w:sz w:val="24"/>
          <w:szCs w:val="24"/>
        </w:rPr>
        <w:t>89-100</w:t>
      </w:r>
      <w:r w:rsidRPr="00320096">
        <w:rPr>
          <w:rFonts w:hint="eastAsia"/>
          <w:sz w:val="24"/>
          <w:szCs w:val="24"/>
        </w:rPr>
        <w:t>年底，符合刑法第</w:t>
      </w:r>
      <w:r w:rsidRPr="00320096">
        <w:rPr>
          <w:rFonts w:hint="eastAsia"/>
          <w:sz w:val="24"/>
          <w:szCs w:val="24"/>
        </w:rPr>
        <w:t>19</w:t>
      </w:r>
      <w:r w:rsidRPr="00320096">
        <w:rPr>
          <w:rFonts w:hint="eastAsia"/>
          <w:sz w:val="24"/>
          <w:szCs w:val="24"/>
        </w:rPr>
        <w:t>條第</w:t>
      </w:r>
      <w:r w:rsidRPr="00320096">
        <w:rPr>
          <w:rFonts w:hint="eastAsia"/>
          <w:sz w:val="24"/>
          <w:szCs w:val="24"/>
        </w:rPr>
        <w:t>1</w:t>
      </w:r>
      <w:r w:rsidRPr="00320096">
        <w:rPr>
          <w:rFonts w:hint="eastAsia"/>
          <w:sz w:val="24"/>
          <w:szCs w:val="24"/>
        </w:rPr>
        <w:t>、</w:t>
      </w:r>
      <w:r w:rsidRPr="00320096">
        <w:rPr>
          <w:rFonts w:hint="eastAsia"/>
          <w:sz w:val="24"/>
          <w:szCs w:val="24"/>
        </w:rPr>
        <w:t>2</w:t>
      </w:r>
      <w:r w:rsidRPr="00320096">
        <w:rPr>
          <w:rFonts w:hint="eastAsia"/>
          <w:sz w:val="24"/>
          <w:szCs w:val="24"/>
        </w:rPr>
        <w:t>項規定且曾受刑事精神鑑定之裁判書，分析</w:t>
      </w:r>
      <w:r w:rsidRPr="00320096">
        <w:rPr>
          <w:rFonts w:hint="eastAsia"/>
          <w:sz w:val="24"/>
          <w:szCs w:val="24"/>
        </w:rPr>
        <w:t>456</w:t>
      </w:r>
      <w:r w:rsidRPr="00320096">
        <w:rPr>
          <w:rFonts w:hint="eastAsia"/>
          <w:sz w:val="24"/>
          <w:szCs w:val="24"/>
        </w:rPr>
        <w:t>名精障病犯為樣本，其中有</w:t>
      </w:r>
      <w:r w:rsidRPr="00320096">
        <w:rPr>
          <w:rFonts w:hint="eastAsia"/>
          <w:sz w:val="24"/>
          <w:szCs w:val="24"/>
        </w:rPr>
        <w:t>52</w:t>
      </w:r>
      <w:r w:rsidRPr="00320096">
        <w:rPr>
          <w:rFonts w:hint="eastAsia"/>
          <w:sz w:val="24"/>
          <w:szCs w:val="24"/>
        </w:rPr>
        <w:t>人再犯（</w:t>
      </w:r>
      <w:r w:rsidRPr="00320096">
        <w:rPr>
          <w:rFonts w:hint="eastAsia"/>
          <w:sz w:val="24"/>
          <w:szCs w:val="24"/>
        </w:rPr>
        <w:t>11.4</w:t>
      </w:r>
      <w:r w:rsidRPr="00320096">
        <w:rPr>
          <w:rFonts w:hint="eastAsia"/>
          <w:sz w:val="24"/>
          <w:szCs w:val="24"/>
        </w:rPr>
        <w:t>％），再犯中有</w:t>
      </w:r>
      <w:r w:rsidRPr="00320096">
        <w:rPr>
          <w:rFonts w:hint="eastAsia"/>
          <w:sz w:val="24"/>
          <w:szCs w:val="24"/>
        </w:rPr>
        <w:t>39</w:t>
      </w:r>
      <w:r w:rsidRPr="00320096">
        <w:rPr>
          <w:rFonts w:hint="eastAsia"/>
          <w:sz w:val="24"/>
          <w:szCs w:val="24"/>
        </w:rPr>
        <w:t>人為</w:t>
      </w:r>
      <w:r w:rsidRPr="00320096">
        <w:rPr>
          <w:rFonts w:hint="eastAsia"/>
          <w:sz w:val="24"/>
          <w:szCs w:val="24"/>
        </w:rPr>
        <w:t>1</w:t>
      </w:r>
      <w:r w:rsidRPr="00320096">
        <w:rPr>
          <w:rFonts w:hint="eastAsia"/>
          <w:sz w:val="24"/>
          <w:szCs w:val="24"/>
        </w:rPr>
        <w:t>次再犯（</w:t>
      </w:r>
      <w:r w:rsidRPr="00320096">
        <w:rPr>
          <w:rFonts w:hint="eastAsia"/>
          <w:sz w:val="24"/>
          <w:szCs w:val="24"/>
        </w:rPr>
        <w:t>75</w:t>
      </w:r>
      <w:r w:rsidRPr="00320096">
        <w:rPr>
          <w:rFonts w:hint="eastAsia"/>
          <w:sz w:val="24"/>
          <w:szCs w:val="24"/>
        </w:rPr>
        <w:t>％），</w:t>
      </w:r>
      <w:r w:rsidRPr="00320096">
        <w:rPr>
          <w:rFonts w:hint="eastAsia"/>
          <w:sz w:val="24"/>
          <w:szCs w:val="24"/>
        </w:rPr>
        <w:t>7</w:t>
      </w:r>
      <w:r w:rsidRPr="00320096">
        <w:rPr>
          <w:rFonts w:hint="eastAsia"/>
          <w:sz w:val="24"/>
          <w:szCs w:val="24"/>
        </w:rPr>
        <w:t>人</w:t>
      </w:r>
      <w:r w:rsidRPr="00320096">
        <w:rPr>
          <w:rFonts w:hint="eastAsia"/>
          <w:sz w:val="24"/>
          <w:szCs w:val="24"/>
        </w:rPr>
        <w:t>2</w:t>
      </w:r>
      <w:r w:rsidRPr="00320096">
        <w:rPr>
          <w:rFonts w:hint="eastAsia"/>
          <w:sz w:val="24"/>
          <w:szCs w:val="24"/>
        </w:rPr>
        <w:t>次再犯（</w:t>
      </w:r>
      <w:r w:rsidRPr="00320096">
        <w:rPr>
          <w:rFonts w:hint="eastAsia"/>
          <w:sz w:val="24"/>
          <w:szCs w:val="24"/>
        </w:rPr>
        <w:t>13.</w:t>
      </w:r>
      <w:r w:rsidRPr="00320096">
        <w:rPr>
          <w:rFonts w:hint="eastAsia"/>
          <w:sz w:val="24"/>
          <w:szCs w:val="24"/>
        </w:rPr>
        <w:t>％），</w:t>
      </w:r>
      <w:r w:rsidRPr="00320096">
        <w:rPr>
          <w:rFonts w:hint="eastAsia"/>
          <w:sz w:val="24"/>
          <w:szCs w:val="24"/>
        </w:rPr>
        <w:t>3</w:t>
      </w:r>
      <w:r w:rsidRPr="00320096">
        <w:rPr>
          <w:rFonts w:hint="eastAsia"/>
          <w:sz w:val="24"/>
          <w:szCs w:val="24"/>
        </w:rPr>
        <w:t>次及</w:t>
      </w:r>
      <w:r w:rsidRPr="00320096">
        <w:rPr>
          <w:rFonts w:hint="eastAsia"/>
          <w:sz w:val="24"/>
          <w:szCs w:val="24"/>
        </w:rPr>
        <w:t>4</w:t>
      </w:r>
      <w:r w:rsidRPr="00320096">
        <w:rPr>
          <w:rFonts w:hint="eastAsia"/>
          <w:sz w:val="24"/>
          <w:szCs w:val="24"/>
        </w:rPr>
        <w:t>次再犯各</w:t>
      </w:r>
      <w:r w:rsidRPr="00320096">
        <w:rPr>
          <w:rFonts w:hint="eastAsia"/>
          <w:sz w:val="24"/>
          <w:szCs w:val="24"/>
        </w:rPr>
        <w:t>2</w:t>
      </w:r>
      <w:r w:rsidRPr="00320096">
        <w:rPr>
          <w:rFonts w:hint="eastAsia"/>
          <w:sz w:val="24"/>
          <w:szCs w:val="24"/>
        </w:rPr>
        <w:t>人（</w:t>
      </w:r>
      <w:r w:rsidRPr="00320096">
        <w:rPr>
          <w:rFonts w:hint="eastAsia"/>
          <w:sz w:val="24"/>
          <w:szCs w:val="24"/>
        </w:rPr>
        <w:t>3.9</w:t>
      </w:r>
      <w:r w:rsidRPr="00320096">
        <w:rPr>
          <w:rFonts w:hint="eastAsia"/>
          <w:sz w:val="24"/>
          <w:szCs w:val="24"/>
        </w:rPr>
        <w:t>％）、</w:t>
      </w:r>
      <w:r w:rsidRPr="00320096">
        <w:rPr>
          <w:rFonts w:hint="eastAsia"/>
          <w:sz w:val="24"/>
          <w:szCs w:val="24"/>
        </w:rPr>
        <w:t>7</w:t>
      </w:r>
      <w:r w:rsidRPr="00320096">
        <w:rPr>
          <w:rFonts w:hint="eastAsia"/>
          <w:sz w:val="24"/>
          <w:szCs w:val="24"/>
        </w:rPr>
        <w:t>次及</w:t>
      </w:r>
      <w:r w:rsidRPr="00320096">
        <w:rPr>
          <w:rFonts w:hint="eastAsia"/>
          <w:sz w:val="24"/>
          <w:szCs w:val="24"/>
        </w:rPr>
        <w:t>13</w:t>
      </w:r>
      <w:r w:rsidRPr="00320096">
        <w:rPr>
          <w:rFonts w:hint="eastAsia"/>
          <w:sz w:val="24"/>
          <w:szCs w:val="24"/>
        </w:rPr>
        <w:t>次再犯各</w:t>
      </w:r>
      <w:r w:rsidRPr="00320096">
        <w:rPr>
          <w:rFonts w:hint="eastAsia"/>
          <w:sz w:val="24"/>
          <w:szCs w:val="24"/>
        </w:rPr>
        <w:t>1</w:t>
      </w:r>
      <w:r w:rsidRPr="00320096">
        <w:rPr>
          <w:rFonts w:hint="eastAsia"/>
          <w:sz w:val="24"/>
          <w:szCs w:val="24"/>
        </w:rPr>
        <w:t>人（</w:t>
      </w:r>
      <w:r w:rsidRPr="00320096">
        <w:rPr>
          <w:rFonts w:hint="eastAsia"/>
          <w:sz w:val="24"/>
          <w:szCs w:val="24"/>
        </w:rPr>
        <w:t>1.9</w:t>
      </w:r>
      <w:r w:rsidRPr="00320096">
        <w:rPr>
          <w:rFonts w:hint="eastAsia"/>
          <w:sz w:val="24"/>
          <w:szCs w:val="24"/>
        </w:rPr>
        <w:t>％），再犯者之精神科診斷為：精神分裂</w:t>
      </w:r>
      <w:r w:rsidRPr="00320096">
        <w:rPr>
          <w:rFonts w:hint="eastAsia"/>
          <w:sz w:val="24"/>
          <w:szCs w:val="24"/>
        </w:rPr>
        <w:t>21</w:t>
      </w:r>
      <w:r w:rsidRPr="00320096">
        <w:rPr>
          <w:rFonts w:hint="eastAsia"/>
          <w:sz w:val="24"/>
          <w:szCs w:val="24"/>
        </w:rPr>
        <w:t>人（</w:t>
      </w:r>
      <w:r w:rsidRPr="00320096">
        <w:rPr>
          <w:rFonts w:hint="eastAsia"/>
          <w:sz w:val="24"/>
          <w:szCs w:val="24"/>
        </w:rPr>
        <w:t>40.4</w:t>
      </w:r>
      <w:r w:rsidRPr="00320096">
        <w:rPr>
          <w:rFonts w:hint="eastAsia"/>
          <w:sz w:val="24"/>
          <w:szCs w:val="24"/>
        </w:rPr>
        <w:t>％）、多重診斷</w:t>
      </w:r>
      <w:r w:rsidRPr="00320096">
        <w:rPr>
          <w:rFonts w:hint="eastAsia"/>
          <w:sz w:val="24"/>
          <w:szCs w:val="24"/>
        </w:rPr>
        <w:t>11</w:t>
      </w:r>
      <w:r w:rsidRPr="00320096">
        <w:rPr>
          <w:rFonts w:hint="eastAsia"/>
          <w:sz w:val="24"/>
          <w:szCs w:val="24"/>
        </w:rPr>
        <w:t>人（</w:t>
      </w:r>
      <w:r w:rsidRPr="00320096">
        <w:rPr>
          <w:rFonts w:hint="eastAsia"/>
          <w:sz w:val="24"/>
          <w:szCs w:val="24"/>
        </w:rPr>
        <w:t>21.2</w:t>
      </w:r>
      <w:r w:rsidRPr="00320096">
        <w:rPr>
          <w:rFonts w:hint="eastAsia"/>
          <w:sz w:val="24"/>
          <w:szCs w:val="24"/>
        </w:rPr>
        <w:t>％）智能障疑</w:t>
      </w:r>
      <w:r w:rsidRPr="00320096">
        <w:rPr>
          <w:rFonts w:hint="eastAsia"/>
          <w:sz w:val="24"/>
          <w:szCs w:val="24"/>
        </w:rPr>
        <w:t>10</w:t>
      </w:r>
      <w:r w:rsidRPr="00320096">
        <w:rPr>
          <w:rFonts w:hint="eastAsia"/>
          <w:sz w:val="24"/>
          <w:szCs w:val="24"/>
        </w:rPr>
        <w:t>人（</w:t>
      </w:r>
      <w:r w:rsidRPr="00320096">
        <w:rPr>
          <w:rFonts w:hint="eastAsia"/>
          <w:sz w:val="24"/>
          <w:szCs w:val="24"/>
        </w:rPr>
        <w:t>19.2</w:t>
      </w:r>
      <w:r w:rsidRPr="00320096">
        <w:rPr>
          <w:rFonts w:hint="eastAsia"/>
          <w:sz w:val="24"/>
          <w:szCs w:val="24"/>
        </w:rPr>
        <w:t>％）、器質性精神病</w:t>
      </w:r>
      <w:r w:rsidRPr="00320096">
        <w:rPr>
          <w:rFonts w:hint="eastAsia"/>
          <w:sz w:val="24"/>
          <w:szCs w:val="24"/>
        </w:rPr>
        <w:t>4</w:t>
      </w:r>
      <w:r w:rsidRPr="00320096">
        <w:rPr>
          <w:rFonts w:hint="eastAsia"/>
          <w:sz w:val="24"/>
          <w:szCs w:val="24"/>
        </w:rPr>
        <w:t>人（</w:t>
      </w:r>
      <w:r w:rsidRPr="00320096">
        <w:rPr>
          <w:rFonts w:hint="eastAsia"/>
          <w:sz w:val="24"/>
          <w:szCs w:val="24"/>
        </w:rPr>
        <w:t>7.7</w:t>
      </w:r>
      <w:r w:rsidRPr="00320096">
        <w:rPr>
          <w:rFonts w:hint="eastAsia"/>
          <w:sz w:val="24"/>
          <w:szCs w:val="24"/>
        </w:rPr>
        <w:t>％）、情感性精神病</w:t>
      </w:r>
      <w:r w:rsidRPr="00320096">
        <w:rPr>
          <w:rFonts w:hint="eastAsia"/>
          <w:sz w:val="24"/>
          <w:szCs w:val="24"/>
        </w:rPr>
        <w:t>3</w:t>
      </w:r>
      <w:r w:rsidRPr="00320096">
        <w:rPr>
          <w:rFonts w:hint="eastAsia"/>
          <w:sz w:val="24"/>
          <w:szCs w:val="24"/>
        </w:rPr>
        <w:t>人（</w:t>
      </w:r>
      <w:r w:rsidRPr="00320096">
        <w:rPr>
          <w:rFonts w:hint="eastAsia"/>
          <w:sz w:val="24"/>
          <w:szCs w:val="24"/>
        </w:rPr>
        <w:t>5.8</w:t>
      </w:r>
      <w:r w:rsidRPr="00320096">
        <w:rPr>
          <w:rFonts w:hint="eastAsia"/>
          <w:sz w:val="24"/>
          <w:szCs w:val="24"/>
        </w:rPr>
        <w:t>％）、其他</w:t>
      </w:r>
      <w:r w:rsidRPr="00320096">
        <w:rPr>
          <w:rFonts w:hint="eastAsia"/>
          <w:sz w:val="24"/>
          <w:szCs w:val="24"/>
        </w:rPr>
        <w:t>3</w:t>
      </w:r>
      <w:r w:rsidRPr="00320096">
        <w:rPr>
          <w:rFonts w:hint="eastAsia"/>
          <w:sz w:val="24"/>
          <w:szCs w:val="24"/>
        </w:rPr>
        <w:t>人（</w:t>
      </w:r>
      <w:r w:rsidRPr="00320096">
        <w:rPr>
          <w:rFonts w:hint="eastAsia"/>
          <w:sz w:val="24"/>
          <w:szCs w:val="24"/>
        </w:rPr>
        <w:t>5.8</w:t>
      </w:r>
      <w:r w:rsidRPr="00320096">
        <w:rPr>
          <w:rFonts w:hint="eastAsia"/>
          <w:sz w:val="24"/>
          <w:szCs w:val="24"/>
        </w:rPr>
        <w:t>％），透過描述性統計、卡方檢定與邏緝迴歸等研究方法。</w:t>
      </w:r>
    </w:p>
  </w:footnote>
  <w:footnote w:id="31">
    <w:p w:rsidR="003C5648" w:rsidRPr="00320096" w:rsidRDefault="003C5648" w:rsidP="00F43FEC">
      <w:pPr>
        <w:pStyle w:val="ae"/>
        <w:rPr>
          <w:sz w:val="24"/>
          <w:szCs w:val="24"/>
        </w:rPr>
      </w:pPr>
      <w:r>
        <w:rPr>
          <w:rStyle w:val="af2"/>
        </w:rPr>
        <w:footnoteRef/>
      </w:r>
      <w:r w:rsidRPr="00320096">
        <w:rPr>
          <w:rFonts w:hint="eastAsia"/>
          <w:sz w:val="24"/>
          <w:szCs w:val="24"/>
        </w:rPr>
        <w:t>該研究</w:t>
      </w:r>
      <w:r>
        <w:rPr>
          <w:rFonts w:hint="eastAsia"/>
          <w:sz w:val="24"/>
          <w:szCs w:val="24"/>
        </w:rPr>
        <w:t>係</w:t>
      </w:r>
      <w:r w:rsidRPr="00320096">
        <w:rPr>
          <w:rFonts w:hint="eastAsia"/>
          <w:sz w:val="24"/>
          <w:szCs w:val="24"/>
        </w:rPr>
        <w:t>針對</w:t>
      </w:r>
      <w:r w:rsidRPr="00320096">
        <w:rPr>
          <w:rFonts w:hint="eastAsia"/>
          <w:sz w:val="24"/>
          <w:szCs w:val="24"/>
        </w:rPr>
        <w:t>91</w:t>
      </w:r>
      <w:r w:rsidRPr="00320096">
        <w:rPr>
          <w:rFonts w:hint="eastAsia"/>
          <w:sz w:val="24"/>
          <w:szCs w:val="24"/>
        </w:rPr>
        <w:t>至</w:t>
      </w:r>
      <w:r w:rsidRPr="00320096">
        <w:rPr>
          <w:rFonts w:hint="eastAsia"/>
          <w:sz w:val="24"/>
          <w:szCs w:val="24"/>
        </w:rPr>
        <w:t>104</w:t>
      </w:r>
      <w:r w:rsidRPr="00320096">
        <w:rPr>
          <w:rFonts w:hint="eastAsia"/>
          <w:sz w:val="24"/>
          <w:szCs w:val="24"/>
        </w:rPr>
        <w:t>年衛福部草屯療養院受監護處分之</w:t>
      </w:r>
      <w:r w:rsidRPr="00320096">
        <w:rPr>
          <w:rFonts w:hint="eastAsia"/>
          <w:sz w:val="24"/>
          <w:szCs w:val="24"/>
        </w:rPr>
        <w:t>32</w:t>
      </w:r>
      <w:r w:rsidRPr="00320096">
        <w:rPr>
          <w:rFonts w:hint="eastAsia"/>
          <w:sz w:val="24"/>
          <w:szCs w:val="24"/>
        </w:rPr>
        <w:t>名個案為對象（排除</w:t>
      </w:r>
      <w:r w:rsidRPr="00320096">
        <w:rPr>
          <w:rFonts w:hint="eastAsia"/>
          <w:sz w:val="24"/>
          <w:szCs w:val="24"/>
        </w:rPr>
        <w:t>1</w:t>
      </w:r>
      <w:r w:rsidRPr="00320096">
        <w:rPr>
          <w:rFonts w:hint="eastAsia"/>
          <w:sz w:val="24"/>
          <w:szCs w:val="24"/>
        </w:rPr>
        <w:t>人資料不全），相關資料感謝衛福部草屯療養院黃聿斐醫師提供。</w:t>
      </w:r>
    </w:p>
  </w:footnote>
  <w:footnote w:id="32">
    <w:p w:rsidR="003C5648" w:rsidRPr="00320096" w:rsidRDefault="003C5648" w:rsidP="00F43FEC">
      <w:pPr>
        <w:pStyle w:val="ae"/>
        <w:rPr>
          <w:sz w:val="24"/>
          <w:szCs w:val="24"/>
        </w:rPr>
      </w:pPr>
      <w:r>
        <w:rPr>
          <w:rStyle w:val="af2"/>
        </w:rPr>
        <w:footnoteRef/>
      </w:r>
      <w:r w:rsidRPr="00320096">
        <w:rPr>
          <w:rFonts w:hint="eastAsia"/>
          <w:sz w:val="24"/>
          <w:szCs w:val="24"/>
        </w:rPr>
        <w:t>依刑法第</w:t>
      </w:r>
      <w:r w:rsidRPr="00320096">
        <w:rPr>
          <w:rFonts w:hint="eastAsia"/>
          <w:sz w:val="24"/>
          <w:szCs w:val="24"/>
        </w:rPr>
        <w:t>92</w:t>
      </w:r>
      <w:r w:rsidRPr="00320096">
        <w:rPr>
          <w:rFonts w:hint="eastAsia"/>
          <w:sz w:val="24"/>
          <w:szCs w:val="24"/>
        </w:rPr>
        <w:t>條規定，第</w:t>
      </w:r>
      <w:r w:rsidRPr="00320096">
        <w:rPr>
          <w:rFonts w:hint="eastAsia"/>
          <w:sz w:val="24"/>
          <w:szCs w:val="24"/>
        </w:rPr>
        <w:t>87</w:t>
      </w:r>
      <w:r w:rsidRPr="00320096">
        <w:rPr>
          <w:rFonts w:hint="eastAsia"/>
          <w:sz w:val="24"/>
          <w:szCs w:val="24"/>
        </w:rPr>
        <w:t>條之監護處分，按其情形得以保護管束代之。保護管束代監護處分期間為</w:t>
      </w:r>
      <w:r w:rsidRPr="00320096">
        <w:rPr>
          <w:rFonts w:hint="eastAsia"/>
          <w:sz w:val="24"/>
          <w:szCs w:val="24"/>
        </w:rPr>
        <w:t>3</w:t>
      </w:r>
      <w:r w:rsidRPr="00320096">
        <w:rPr>
          <w:rFonts w:hint="eastAsia"/>
          <w:sz w:val="24"/>
          <w:szCs w:val="24"/>
        </w:rPr>
        <w:t>年以下。其不能收效者，得隨時撤銷之，仍執行原監護處分。以保護管束代監護處分者，則由地檢署觀護人執行之，適用保安處分執行法有關保護管束章之規定。</w:t>
      </w:r>
    </w:p>
  </w:footnote>
  <w:footnote w:id="33">
    <w:p w:rsidR="003C5648" w:rsidRPr="00320096" w:rsidRDefault="003C5648" w:rsidP="00F43FEC">
      <w:pPr>
        <w:pStyle w:val="ae"/>
        <w:rPr>
          <w:sz w:val="24"/>
          <w:szCs w:val="24"/>
        </w:rPr>
      </w:pPr>
      <w:r>
        <w:rPr>
          <w:rStyle w:val="af2"/>
        </w:rPr>
        <w:footnoteRef/>
      </w:r>
      <w:r w:rsidRPr="00320096">
        <w:rPr>
          <w:rFonts w:hint="eastAsia"/>
          <w:sz w:val="24"/>
          <w:szCs w:val="24"/>
        </w:rPr>
        <w:t>精神衛生法第</w:t>
      </w:r>
      <w:r w:rsidRPr="00320096">
        <w:rPr>
          <w:rFonts w:hint="eastAsia"/>
          <w:sz w:val="24"/>
          <w:szCs w:val="24"/>
        </w:rPr>
        <w:t>31</w:t>
      </w:r>
      <w:r w:rsidRPr="00320096">
        <w:rPr>
          <w:rFonts w:hint="eastAsia"/>
          <w:sz w:val="24"/>
          <w:szCs w:val="24"/>
        </w:rPr>
        <w:t>條規定，矯正機關、保安處分處所及其他以拘禁、感化為目的之機構或場所於病人離開時，應即通知其住</w:t>
      </w:r>
      <w:r w:rsidRPr="00320096">
        <w:rPr>
          <w:rFonts w:hint="eastAsia"/>
          <w:sz w:val="24"/>
          <w:szCs w:val="24"/>
        </w:rPr>
        <w:t>(</w:t>
      </w:r>
      <w:r w:rsidRPr="00320096">
        <w:rPr>
          <w:rFonts w:hint="eastAsia"/>
          <w:sz w:val="24"/>
          <w:szCs w:val="24"/>
        </w:rPr>
        <w:t>居）所在地直轄市、縣（市）主管機關予以追蹤保護，並給予必要之協助。</w:t>
      </w:r>
    </w:p>
  </w:footnote>
  <w:footnote w:id="34">
    <w:p w:rsidR="003C5648" w:rsidRPr="00320096" w:rsidRDefault="003C5648" w:rsidP="00F43FEC">
      <w:pPr>
        <w:pStyle w:val="ae"/>
        <w:rPr>
          <w:sz w:val="24"/>
          <w:szCs w:val="24"/>
        </w:rPr>
      </w:pPr>
      <w:r>
        <w:rPr>
          <w:rStyle w:val="af2"/>
        </w:rPr>
        <w:footnoteRef/>
      </w:r>
      <w:r w:rsidRPr="00320096">
        <w:rPr>
          <w:rFonts w:hint="eastAsia"/>
          <w:sz w:val="24"/>
          <w:szCs w:val="24"/>
        </w:rPr>
        <w:t>精神衛生法將社區精神醫療的理念納入精神保健體系當中，包括社區醫療、強制社區治療、追蹤保護、資料列管、社區處遇計畫及疾病預防等措施。</w:t>
      </w:r>
    </w:p>
  </w:footnote>
  <w:footnote w:id="35">
    <w:p w:rsidR="003C5648" w:rsidRDefault="003C5648" w:rsidP="00F43FEC">
      <w:pPr>
        <w:pStyle w:val="ae"/>
      </w:pPr>
      <w:r>
        <w:rPr>
          <w:rStyle w:val="af2"/>
        </w:rPr>
        <w:footnoteRef/>
      </w:r>
      <w:r w:rsidRPr="00320096">
        <w:rPr>
          <w:rFonts w:hint="eastAsia"/>
          <w:sz w:val="24"/>
          <w:szCs w:val="24"/>
        </w:rPr>
        <w:t>加藤久雄，〈触法精神障害者對策の現狀と問題點（</w:t>
      </w:r>
      <w:r w:rsidRPr="00320096">
        <w:rPr>
          <w:rFonts w:hint="eastAsia"/>
          <w:sz w:val="24"/>
          <w:szCs w:val="24"/>
        </w:rPr>
        <w:t>2</w:t>
      </w:r>
      <w:r w:rsidRPr="00320096">
        <w:rPr>
          <w:rFonts w:hint="eastAsia"/>
          <w:sz w:val="24"/>
          <w:szCs w:val="24"/>
        </w:rPr>
        <w:t>）〉，《現代刑事法》，</w:t>
      </w:r>
      <w:r w:rsidRPr="00320096">
        <w:rPr>
          <w:rFonts w:hint="eastAsia"/>
          <w:sz w:val="24"/>
          <w:szCs w:val="24"/>
        </w:rPr>
        <w:t>41</w:t>
      </w:r>
      <w:r w:rsidRPr="00320096">
        <w:rPr>
          <w:rFonts w:hint="eastAsia"/>
          <w:sz w:val="24"/>
          <w:szCs w:val="24"/>
        </w:rPr>
        <w:t>期（</w:t>
      </w:r>
      <w:r w:rsidRPr="00320096">
        <w:rPr>
          <w:rFonts w:hint="eastAsia"/>
          <w:sz w:val="24"/>
          <w:szCs w:val="24"/>
        </w:rPr>
        <w:t>2002</w:t>
      </w:r>
      <w:r w:rsidRPr="00320096">
        <w:rPr>
          <w:rFonts w:hint="eastAsia"/>
          <w:sz w:val="24"/>
          <w:szCs w:val="24"/>
        </w:rPr>
        <w:t>年），</w:t>
      </w:r>
      <w:r w:rsidRPr="00320096">
        <w:rPr>
          <w:rFonts w:hint="eastAsia"/>
          <w:sz w:val="24"/>
          <w:szCs w:val="24"/>
        </w:rPr>
        <w:t>76</w:t>
      </w:r>
      <w:r w:rsidRPr="00320096">
        <w:rPr>
          <w:rFonts w:hint="eastAsia"/>
          <w:sz w:val="24"/>
          <w:szCs w:val="24"/>
        </w:rPr>
        <w:t>頁。轉引自曾淑瑜</w:t>
      </w:r>
      <w:r w:rsidRPr="00D60623">
        <w:rPr>
          <w:rFonts w:hint="eastAsia"/>
          <w:sz w:val="24"/>
          <w:szCs w:val="24"/>
        </w:rPr>
        <w:t>，精神障礙者犯罪處遇制度之研究</w:t>
      </w:r>
      <w:r w:rsidRPr="00320096">
        <w:rPr>
          <w:rFonts w:hint="eastAsia"/>
          <w:sz w:val="24"/>
          <w:szCs w:val="24"/>
        </w:rPr>
        <w:t>，</w:t>
      </w:r>
      <w:r w:rsidRPr="00D60623">
        <w:rPr>
          <w:rFonts w:hint="eastAsia"/>
          <w:sz w:val="24"/>
          <w:szCs w:val="24"/>
        </w:rPr>
        <w:t>刑事政策犯罪研究論文集</w:t>
      </w:r>
      <w:r w:rsidRPr="00D60623">
        <w:rPr>
          <w:rFonts w:hint="eastAsia"/>
          <w:sz w:val="24"/>
          <w:szCs w:val="24"/>
        </w:rPr>
        <w:t>(8)3</w:t>
      </w:r>
      <w:r w:rsidRPr="00D60623">
        <w:rPr>
          <w:rFonts w:hint="eastAsia"/>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60358A"/>
    <w:multiLevelType w:val="hybridMultilevel"/>
    <w:tmpl w:val="5E6834B2"/>
    <w:lvl w:ilvl="0" w:tplc="0BE24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8B34AFA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DAE6373"/>
    <w:multiLevelType w:val="hybridMultilevel"/>
    <w:tmpl w:val="C70E0092"/>
    <w:lvl w:ilvl="0" w:tplc="A2A4FD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 w:numId="5">
    <w:abstractNumId w:val="4"/>
  </w:num>
  <w:num w:numId="6">
    <w:abstractNumId w:val="2"/>
  </w:num>
  <w:num w:numId="7">
    <w:abstractNumId w:val="2"/>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2"/>
  </w:num>
  <w:num w:numId="13">
    <w:abstractNumId w:val="2"/>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C3"/>
    <w:rsid w:val="00002034"/>
    <w:rsid w:val="00011037"/>
    <w:rsid w:val="00011618"/>
    <w:rsid w:val="00013592"/>
    <w:rsid w:val="000148E5"/>
    <w:rsid w:val="00020DED"/>
    <w:rsid w:val="00032CE9"/>
    <w:rsid w:val="000359E1"/>
    <w:rsid w:val="000476D6"/>
    <w:rsid w:val="00051D9C"/>
    <w:rsid w:val="00052369"/>
    <w:rsid w:val="00054D25"/>
    <w:rsid w:val="00063240"/>
    <w:rsid w:val="00064ABE"/>
    <w:rsid w:val="000653AD"/>
    <w:rsid w:val="000770FB"/>
    <w:rsid w:val="0008338A"/>
    <w:rsid w:val="00085748"/>
    <w:rsid w:val="00086193"/>
    <w:rsid w:val="0008673B"/>
    <w:rsid w:val="00093B22"/>
    <w:rsid w:val="000A0767"/>
    <w:rsid w:val="000A2D3D"/>
    <w:rsid w:val="000A6700"/>
    <w:rsid w:val="000B245F"/>
    <w:rsid w:val="000C108C"/>
    <w:rsid w:val="000C2E25"/>
    <w:rsid w:val="000D195A"/>
    <w:rsid w:val="000E3E4A"/>
    <w:rsid w:val="000F5F71"/>
    <w:rsid w:val="00101250"/>
    <w:rsid w:val="00107E33"/>
    <w:rsid w:val="00114F59"/>
    <w:rsid w:val="001162B1"/>
    <w:rsid w:val="00116BDE"/>
    <w:rsid w:val="001257D7"/>
    <w:rsid w:val="00131E7D"/>
    <w:rsid w:val="00135A55"/>
    <w:rsid w:val="00144A96"/>
    <w:rsid w:val="001529BA"/>
    <w:rsid w:val="00154448"/>
    <w:rsid w:val="00164666"/>
    <w:rsid w:val="0016788A"/>
    <w:rsid w:val="00171FF4"/>
    <w:rsid w:val="00172029"/>
    <w:rsid w:val="00175FD3"/>
    <w:rsid w:val="00176558"/>
    <w:rsid w:val="00180148"/>
    <w:rsid w:val="00182369"/>
    <w:rsid w:val="00184E9A"/>
    <w:rsid w:val="001925B9"/>
    <w:rsid w:val="001937BA"/>
    <w:rsid w:val="001A1292"/>
    <w:rsid w:val="001A21D7"/>
    <w:rsid w:val="001B1285"/>
    <w:rsid w:val="001B5CF7"/>
    <w:rsid w:val="001C2EEA"/>
    <w:rsid w:val="001C358C"/>
    <w:rsid w:val="001C483F"/>
    <w:rsid w:val="001C4B6F"/>
    <w:rsid w:val="001E2A19"/>
    <w:rsid w:val="001F13BB"/>
    <w:rsid w:val="001F26E7"/>
    <w:rsid w:val="001F44F8"/>
    <w:rsid w:val="00200ADE"/>
    <w:rsid w:val="00202C5F"/>
    <w:rsid w:val="00207202"/>
    <w:rsid w:val="0020782F"/>
    <w:rsid w:val="00215BEF"/>
    <w:rsid w:val="00221419"/>
    <w:rsid w:val="0022155C"/>
    <w:rsid w:val="00221C21"/>
    <w:rsid w:val="00221E55"/>
    <w:rsid w:val="002347D2"/>
    <w:rsid w:val="00240C23"/>
    <w:rsid w:val="00243F78"/>
    <w:rsid w:val="002503F1"/>
    <w:rsid w:val="00251BF4"/>
    <w:rsid w:val="00257192"/>
    <w:rsid w:val="00257B36"/>
    <w:rsid w:val="00270A66"/>
    <w:rsid w:val="002747E2"/>
    <w:rsid w:val="00275A8B"/>
    <w:rsid w:val="0029328D"/>
    <w:rsid w:val="00293C57"/>
    <w:rsid w:val="00294CE0"/>
    <w:rsid w:val="002A1C51"/>
    <w:rsid w:val="002A3A9C"/>
    <w:rsid w:val="002A41FF"/>
    <w:rsid w:val="002A47F4"/>
    <w:rsid w:val="002B0803"/>
    <w:rsid w:val="002B3D85"/>
    <w:rsid w:val="002C5E10"/>
    <w:rsid w:val="002C6F71"/>
    <w:rsid w:val="002D12A6"/>
    <w:rsid w:val="002D2156"/>
    <w:rsid w:val="002D2611"/>
    <w:rsid w:val="002D3A51"/>
    <w:rsid w:val="002D5139"/>
    <w:rsid w:val="002E3949"/>
    <w:rsid w:val="002E3CF3"/>
    <w:rsid w:val="002F45CE"/>
    <w:rsid w:val="002F6EEC"/>
    <w:rsid w:val="00300456"/>
    <w:rsid w:val="003128E5"/>
    <w:rsid w:val="00320096"/>
    <w:rsid w:val="003336A1"/>
    <w:rsid w:val="00341390"/>
    <w:rsid w:val="00343080"/>
    <w:rsid w:val="003435B4"/>
    <w:rsid w:val="00344123"/>
    <w:rsid w:val="00350B30"/>
    <w:rsid w:val="003535FA"/>
    <w:rsid w:val="00354548"/>
    <w:rsid w:val="00362D50"/>
    <w:rsid w:val="003632E6"/>
    <w:rsid w:val="00367B32"/>
    <w:rsid w:val="00370EFA"/>
    <w:rsid w:val="00375374"/>
    <w:rsid w:val="00377AC3"/>
    <w:rsid w:val="00396FD0"/>
    <w:rsid w:val="003A0F14"/>
    <w:rsid w:val="003A1D28"/>
    <w:rsid w:val="003A3952"/>
    <w:rsid w:val="003C3C80"/>
    <w:rsid w:val="003C5648"/>
    <w:rsid w:val="003E1E48"/>
    <w:rsid w:val="003E276F"/>
    <w:rsid w:val="003E29E3"/>
    <w:rsid w:val="003E68CA"/>
    <w:rsid w:val="003E7190"/>
    <w:rsid w:val="003F26C5"/>
    <w:rsid w:val="003F33D5"/>
    <w:rsid w:val="003F49D7"/>
    <w:rsid w:val="003F4A69"/>
    <w:rsid w:val="0040156F"/>
    <w:rsid w:val="00401775"/>
    <w:rsid w:val="00404678"/>
    <w:rsid w:val="00407220"/>
    <w:rsid w:val="004205D1"/>
    <w:rsid w:val="00425F5D"/>
    <w:rsid w:val="004270AF"/>
    <w:rsid w:val="00455ED7"/>
    <w:rsid w:val="00473745"/>
    <w:rsid w:val="00477012"/>
    <w:rsid w:val="00482F0B"/>
    <w:rsid w:val="00484133"/>
    <w:rsid w:val="0049032F"/>
    <w:rsid w:val="00493938"/>
    <w:rsid w:val="004B2EEC"/>
    <w:rsid w:val="004D1735"/>
    <w:rsid w:val="004D1801"/>
    <w:rsid w:val="004D3D56"/>
    <w:rsid w:val="004D6672"/>
    <w:rsid w:val="004E1F22"/>
    <w:rsid w:val="004F471C"/>
    <w:rsid w:val="004F5999"/>
    <w:rsid w:val="00503E27"/>
    <w:rsid w:val="00504FCA"/>
    <w:rsid w:val="005123AA"/>
    <w:rsid w:val="00515190"/>
    <w:rsid w:val="00517627"/>
    <w:rsid w:val="00521065"/>
    <w:rsid w:val="00524BD4"/>
    <w:rsid w:val="00531815"/>
    <w:rsid w:val="00534833"/>
    <w:rsid w:val="0054455D"/>
    <w:rsid w:val="0054592E"/>
    <w:rsid w:val="0055599D"/>
    <w:rsid w:val="005704A1"/>
    <w:rsid w:val="005C3CBE"/>
    <w:rsid w:val="005D1AFD"/>
    <w:rsid w:val="005D3F9A"/>
    <w:rsid w:val="005E068F"/>
    <w:rsid w:val="005E3E17"/>
    <w:rsid w:val="005F0E91"/>
    <w:rsid w:val="005F213D"/>
    <w:rsid w:val="005F38D0"/>
    <w:rsid w:val="006043D2"/>
    <w:rsid w:val="00615DD1"/>
    <w:rsid w:val="006221EA"/>
    <w:rsid w:val="006502CD"/>
    <w:rsid w:val="00652F3D"/>
    <w:rsid w:val="00655FB5"/>
    <w:rsid w:val="006600D2"/>
    <w:rsid w:val="00662BFA"/>
    <w:rsid w:val="00662E75"/>
    <w:rsid w:val="00666D2C"/>
    <w:rsid w:val="00671E2D"/>
    <w:rsid w:val="0067500B"/>
    <w:rsid w:val="00675610"/>
    <w:rsid w:val="00680413"/>
    <w:rsid w:val="00684EFA"/>
    <w:rsid w:val="006857FB"/>
    <w:rsid w:val="006A1D98"/>
    <w:rsid w:val="006B1432"/>
    <w:rsid w:val="006C4A30"/>
    <w:rsid w:val="006D2277"/>
    <w:rsid w:val="006D574D"/>
    <w:rsid w:val="006D7BF3"/>
    <w:rsid w:val="006E077C"/>
    <w:rsid w:val="006E26DB"/>
    <w:rsid w:val="006E3BCB"/>
    <w:rsid w:val="0070241B"/>
    <w:rsid w:val="0070693E"/>
    <w:rsid w:val="00714EC8"/>
    <w:rsid w:val="00717F15"/>
    <w:rsid w:val="00720815"/>
    <w:rsid w:val="00741532"/>
    <w:rsid w:val="00746BF0"/>
    <w:rsid w:val="0076307D"/>
    <w:rsid w:val="00767D0C"/>
    <w:rsid w:val="0077027D"/>
    <w:rsid w:val="00787DE1"/>
    <w:rsid w:val="007A1969"/>
    <w:rsid w:val="007A3EE1"/>
    <w:rsid w:val="007A46F3"/>
    <w:rsid w:val="007A6300"/>
    <w:rsid w:val="007B0E93"/>
    <w:rsid w:val="007B588B"/>
    <w:rsid w:val="007B5D2C"/>
    <w:rsid w:val="007D55DA"/>
    <w:rsid w:val="007D7127"/>
    <w:rsid w:val="007E3BB3"/>
    <w:rsid w:val="00811FAE"/>
    <w:rsid w:val="008121B0"/>
    <w:rsid w:val="008213FE"/>
    <w:rsid w:val="00832B24"/>
    <w:rsid w:val="00833190"/>
    <w:rsid w:val="00842DD0"/>
    <w:rsid w:val="00844383"/>
    <w:rsid w:val="00845B7F"/>
    <w:rsid w:val="00860AB5"/>
    <w:rsid w:val="00863AC3"/>
    <w:rsid w:val="00863E40"/>
    <w:rsid w:val="00867FFB"/>
    <w:rsid w:val="00876C27"/>
    <w:rsid w:val="00877EE8"/>
    <w:rsid w:val="00880FDA"/>
    <w:rsid w:val="0088416A"/>
    <w:rsid w:val="00884DFA"/>
    <w:rsid w:val="008945C4"/>
    <w:rsid w:val="008951E0"/>
    <w:rsid w:val="008A3B9A"/>
    <w:rsid w:val="008B0F64"/>
    <w:rsid w:val="008B5389"/>
    <w:rsid w:val="008B784F"/>
    <w:rsid w:val="008C374B"/>
    <w:rsid w:val="008C4545"/>
    <w:rsid w:val="008D1008"/>
    <w:rsid w:val="008D6774"/>
    <w:rsid w:val="008E3195"/>
    <w:rsid w:val="008E4B16"/>
    <w:rsid w:val="009139DB"/>
    <w:rsid w:val="00922038"/>
    <w:rsid w:val="00925612"/>
    <w:rsid w:val="0093220D"/>
    <w:rsid w:val="00932A10"/>
    <w:rsid w:val="009370AA"/>
    <w:rsid w:val="00940152"/>
    <w:rsid w:val="00941CAD"/>
    <w:rsid w:val="00950A0E"/>
    <w:rsid w:val="00954E37"/>
    <w:rsid w:val="00963365"/>
    <w:rsid w:val="00963B2E"/>
    <w:rsid w:val="009668F1"/>
    <w:rsid w:val="00967F78"/>
    <w:rsid w:val="00981287"/>
    <w:rsid w:val="00987B47"/>
    <w:rsid w:val="00996BFF"/>
    <w:rsid w:val="009A3250"/>
    <w:rsid w:val="009B2AF8"/>
    <w:rsid w:val="009E7816"/>
    <w:rsid w:val="009F2F28"/>
    <w:rsid w:val="009F3422"/>
    <w:rsid w:val="009F56E1"/>
    <w:rsid w:val="009F57A9"/>
    <w:rsid w:val="009F6C3A"/>
    <w:rsid w:val="00A0044F"/>
    <w:rsid w:val="00A01FAF"/>
    <w:rsid w:val="00A0383A"/>
    <w:rsid w:val="00A24182"/>
    <w:rsid w:val="00A33D74"/>
    <w:rsid w:val="00A35A4C"/>
    <w:rsid w:val="00A41F86"/>
    <w:rsid w:val="00A52A9E"/>
    <w:rsid w:val="00A530CC"/>
    <w:rsid w:val="00A62BD7"/>
    <w:rsid w:val="00A65444"/>
    <w:rsid w:val="00A7393F"/>
    <w:rsid w:val="00A84ACB"/>
    <w:rsid w:val="00AA3980"/>
    <w:rsid w:val="00AA7564"/>
    <w:rsid w:val="00AB59C7"/>
    <w:rsid w:val="00AC097F"/>
    <w:rsid w:val="00AC0EC5"/>
    <w:rsid w:val="00AC148F"/>
    <w:rsid w:val="00AD3510"/>
    <w:rsid w:val="00AD71FF"/>
    <w:rsid w:val="00AD72C2"/>
    <w:rsid w:val="00AD7AB2"/>
    <w:rsid w:val="00AE2581"/>
    <w:rsid w:val="00AF200E"/>
    <w:rsid w:val="00B069E3"/>
    <w:rsid w:val="00B148DA"/>
    <w:rsid w:val="00B2028A"/>
    <w:rsid w:val="00B2239C"/>
    <w:rsid w:val="00B22CBC"/>
    <w:rsid w:val="00B278CE"/>
    <w:rsid w:val="00B32A1B"/>
    <w:rsid w:val="00B35B45"/>
    <w:rsid w:val="00B37B8F"/>
    <w:rsid w:val="00B42BB9"/>
    <w:rsid w:val="00B5762E"/>
    <w:rsid w:val="00B6008E"/>
    <w:rsid w:val="00B715AB"/>
    <w:rsid w:val="00B7479C"/>
    <w:rsid w:val="00B775C2"/>
    <w:rsid w:val="00B83DF9"/>
    <w:rsid w:val="00B904F3"/>
    <w:rsid w:val="00B906F1"/>
    <w:rsid w:val="00B93F88"/>
    <w:rsid w:val="00BA582C"/>
    <w:rsid w:val="00BB50F5"/>
    <w:rsid w:val="00BC6AFE"/>
    <w:rsid w:val="00BC75F3"/>
    <w:rsid w:val="00BE4F49"/>
    <w:rsid w:val="00BF2638"/>
    <w:rsid w:val="00BF4056"/>
    <w:rsid w:val="00C00EFC"/>
    <w:rsid w:val="00C01157"/>
    <w:rsid w:val="00C017C4"/>
    <w:rsid w:val="00C05B63"/>
    <w:rsid w:val="00C05D15"/>
    <w:rsid w:val="00C0729E"/>
    <w:rsid w:val="00C14C98"/>
    <w:rsid w:val="00C276FD"/>
    <w:rsid w:val="00C41FE0"/>
    <w:rsid w:val="00C5315A"/>
    <w:rsid w:val="00C61D7D"/>
    <w:rsid w:val="00C724EF"/>
    <w:rsid w:val="00C7306E"/>
    <w:rsid w:val="00C75959"/>
    <w:rsid w:val="00C87417"/>
    <w:rsid w:val="00C87AEF"/>
    <w:rsid w:val="00C9195A"/>
    <w:rsid w:val="00C94C37"/>
    <w:rsid w:val="00CA2E5B"/>
    <w:rsid w:val="00CA4567"/>
    <w:rsid w:val="00CB040C"/>
    <w:rsid w:val="00CB10C0"/>
    <w:rsid w:val="00CB2EF6"/>
    <w:rsid w:val="00CB7CEA"/>
    <w:rsid w:val="00CB7DCE"/>
    <w:rsid w:val="00CD3680"/>
    <w:rsid w:val="00CD4768"/>
    <w:rsid w:val="00CE4F4D"/>
    <w:rsid w:val="00CE5C14"/>
    <w:rsid w:val="00CE5D4B"/>
    <w:rsid w:val="00CF0598"/>
    <w:rsid w:val="00CF0ED8"/>
    <w:rsid w:val="00CF2025"/>
    <w:rsid w:val="00CF2315"/>
    <w:rsid w:val="00CF3F05"/>
    <w:rsid w:val="00CF4439"/>
    <w:rsid w:val="00CF69A2"/>
    <w:rsid w:val="00D00E34"/>
    <w:rsid w:val="00D1217B"/>
    <w:rsid w:val="00D143BD"/>
    <w:rsid w:val="00D255E8"/>
    <w:rsid w:val="00D36609"/>
    <w:rsid w:val="00D52033"/>
    <w:rsid w:val="00D5308B"/>
    <w:rsid w:val="00D54346"/>
    <w:rsid w:val="00D54824"/>
    <w:rsid w:val="00D60623"/>
    <w:rsid w:val="00D616DF"/>
    <w:rsid w:val="00D75960"/>
    <w:rsid w:val="00D83962"/>
    <w:rsid w:val="00D902F0"/>
    <w:rsid w:val="00D979FC"/>
    <w:rsid w:val="00DA0A7C"/>
    <w:rsid w:val="00DA362E"/>
    <w:rsid w:val="00DB0841"/>
    <w:rsid w:val="00DB2B4B"/>
    <w:rsid w:val="00DB5534"/>
    <w:rsid w:val="00DC3388"/>
    <w:rsid w:val="00DC654B"/>
    <w:rsid w:val="00DD5514"/>
    <w:rsid w:val="00DD5A52"/>
    <w:rsid w:val="00DD5BA8"/>
    <w:rsid w:val="00DD5BD2"/>
    <w:rsid w:val="00DE1426"/>
    <w:rsid w:val="00DF6672"/>
    <w:rsid w:val="00E11F5C"/>
    <w:rsid w:val="00E231D1"/>
    <w:rsid w:val="00E262C9"/>
    <w:rsid w:val="00E312FD"/>
    <w:rsid w:val="00E360C3"/>
    <w:rsid w:val="00E368A6"/>
    <w:rsid w:val="00E52406"/>
    <w:rsid w:val="00E610FA"/>
    <w:rsid w:val="00E64C26"/>
    <w:rsid w:val="00E65138"/>
    <w:rsid w:val="00E65726"/>
    <w:rsid w:val="00E72661"/>
    <w:rsid w:val="00E77323"/>
    <w:rsid w:val="00E822D4"/>
    <w:rsid w:val="00E84191"/>
    <w:rsid w:val="00E87A06"/>
    <w:rsid w:val="00EA5F68"/>
    <w:rsid w:val="00EC3AB4"/>
    <w:rsid w:val="00ED2B95"/>
    <w:rsid w:val="00ED71C6"/>
    <w:rsid w:val="00EE38FC"/>
    <w:rsid w:val="00EF586B"/>
    <w:rsid w:val="00EF7C4A"/>
    <w:rsid w:val="00F00758"/>
    <w:rsid w:val="00F01574"/>
    <w:rsid w:val="00F13990"/>
    <w:rsid w:val="00F15C21"/>
    <w:rsid w:val="00F240E9"/>
    <w:rsid w:val="00F36BBE"/>
    <w:rsid w:val="00F40E61"/>
    <w:rsid w:val="00F43FEC"/>
    <w:rsid w:val="00F53780"/>
    <w:rsid w:val="00F576EA"/>
    <w:rsid w:val="00F70B91"/>
    <w:rsid w:val="00F726B3"/>
    <w:rsid w:val="00F74927"/>
    <w:rsid w:val="00F7591F"/>
    <w:rsid w:val="00F81373"/>
    <w:rsid w:val="00F87780"/>
    <w:rsid w:val="00F9128B"/>
    <w:rsid w:val="00F92203"/>
    <w:rsid w:val="00F93C15"/>
    <w:rsid w:val="00F94739"/>
    <w:rsid w:val="00F95736"/>
    <w:rsid w:val="00F96EB0"/>
    <w:rsid w:val="00FA04A0"/>
    <w:rsid w:val="00FA4519"/>
    <w:rsid w:val="00FC17A4"/>
    <w:rsid w:val="00FD4FE7"/>
    <w:rsid w:val="00FD5795"/>
    <w:rsid w:val="00FD66CA"/>
    <w:rsid w:val="00FD6A83"/>
    <w:rsid w:val="00FE2B89"/>
    <w:rsid w:val="00FE4DF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863BDD-6632-4EEF-BA98-6EBB0573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84DFA"/>
    <w:pPr>
      <w:widowControl w:val="0"/>
    </w:pPr>
    <w:rPr>
      <w:rFonts w:eastAsia="標楷體"/>
      <w:kern w:val="2"/>
      <w:sz w:val="32"/>
    </w:rPr>
  </w:style>
  <w:style w:type="paragraph" w:styleId="1">
    <w:name w:val="heading 1"/>
    <w:basedOn w:val="a1"/>
    <w:qFormat/>
    <w:rsid w:val="00884DFA"/>
    <w:pPr>
      <w:numPr>
        <w:numId w:val="1"/>
      </w:numPr>
      <w:kinsoku w:val="0"/>
      <w:jc w:val="both"/>
      <w:outlineLvl w:val="0"/>
    </w:pPr>
    <w:rPr>
      <w:rFonts w:ascii="標楷體" w:hAnsi="Arial"/>
      <w:bCs/>
      <w:kern w:val="0"/>
      <w:szCs w:val="52"/>
    </w:rPr>
  </w:style>
  <w:style w:type="paragraph" w:styleId="2">
    <w:name w:val="heading 2"/>
    <w:basedOn w:val="a1"/>
    <w:link w:val="20"/>
    <w:qFormat/>
    <w:rsid w:val="00884DFA"/>
    <w:pPr>
      <w:numPr>
        <w:ilvl w:val="1"/>
        <w:numId w:val="1"/>
      </w:numPr>
      <w:kinsoku w:val="0"/>
      <w:jc w:val="both"/>
      <w:outlineLvl w:val="1"/>
    </w:pPr>
    <w:rPr>
      <w:rFonts w:ascii="標楷體" w:hAnsi="Arial"/>
      <w:bCs/>
      <w:kern w:val="0"/>
      <w:szCs w:val="48"/>
    </w:rPr>
  </w:style>
  <w:style w:type="paragraph" w:styleId="3">
    <w:name w:val="heading 3"/>
    <w:aliases w:val="(一)"/>
    <w:basedOn w:val="a1"/>
    <w:link w:val="30"/>
    <w:qFormat/>
    <w:rsid w:val="00884DFA"/>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884DFA"/>
    <w:pPr>
      <w:numPr>
        <w:ilvl w:val="3"/>
        <w:numId w:val="1"/>
      </w:numPr>
      <w:jc w:val="both"/>
      <w:outlineLvl w:val="3"/>
    </w:pPr>
    <w:rPr>
      <w:rFonts w:ascii="標楷體" w:hAnsi="Arial"/>
      <w:szCs w:val="36"/>
    </w:rPr>
  </w:style>
  <w:style w:type="paragraph" w:styleId="5">
    <w:name w:val="heading 5"/>
    <w:basedOn w:val="a1"/>
    <w:link w:val="50"/>
    <w:qFormat/>
    <w:rsid w:val="00884DFA"/>
    <w:pPr>
      <w:numPr>
        <w:ilvl w:val="4"/>
        <w:numId w:val="1"/>
      </w:numPr>
      <w:kinsoku w:val="0"/>
      <w:jc w:val="both"/>
      <w:outlineLvl w:val="4"/>
    </w:pPr>
    <w:rPr>
      <w:rFonts w:ascii="標楷體" w:hAnsi="Arial"/>
      <w:bCs/>
      <w:szCs w:val="36"/>
    </w:rPr>
  </w:style>
  <w:style w:type="paragraph" w:styleId="6">
    <w:name w:val="heading 6"/>
    <w:basedOn w:val="a1"/>
    <w:qFormat/>
    <w:rsid w:val="00884DFA"/>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884DFA"/>
    <w:pPr>
      <w:numPr>
        <w:ilvl w:val="6"/>
        <w:numId w:val="1"/>
      </w:numPr>
      <w:kinsoku w:val="0"/>
      <w:jc w:val="both"/>
      <w:outlineLvl w:val="6"/>
    </w:pPr>
    <w:rPr>
      <w:rFonts w:ascii="標楷體" w:hAnsi="Arial"/>
      <w:bCs/>
      <w:szCs w:val="36"/>
    </w:rPr>
  </w:style>
  <w:style w:type="paragraph" w:styleId="8">
    <w:name w:val="heading 8"/>
    <w:basedOn w:val="a1"/>
    <w:qFormat/>
    <w:rsid w:val="00884DFA"/>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884DFA"/>
    <w:pPr>
      <w:spacing w:before="720" w:after="720"/>
      <w:ind w:left="7371"/>
    </w:pPr>
    <w:rPr>
      <w:rFonts w:ascii="標楷體"/>
      <w:b/>
      <w:snapToGrid w:val="0"/>
      <w:spacing w:val="10"/>
      <w:sz w:val="36"/>
    </w:rPr>
  </w:style>
  <w:style w:type="paragraph" w:styleId="a6">
    <w:name w:val="endnote text"/>
    <w:basedOn w:val="a1"/>
    <w:semiHidden/>
    <w:rsid w:val="00884DFA"/>
    <w:pPr>
      <w:spacing w:before="240"/>
      <w:ind w:left="1021" w:hanging="1021"/>
      <w:jc w:val="both"/>
    </w:pPr>
    <w:rPr>
      <w:rFonts w:ascii="標楷體"/>
      <w:snapToGrid w:val="0"/>
      <w:spacing w:val="10"/>
    </w:rPr>
  </w:style>
  <w:style w:type="paragraph" w:styleId="51">
    <w:name w:val="toc 5"/>
    <w:basedOn w:val="a1"/>
    <w:next w:val="a1"/>
    <w:autoRedefine/>
    <w:semiHidden/>
    <w:rsid w:val="00884DFA"/>
    <w:pPr>
      <w:ind w:left="1280"/>
    </w:pPr>
    <w:rPr>
      <w:rFonts w:asciiTheme="minorHAnsi" w:hAnsiTheme="minorHAnsi"/>
      <w:sz w:val="18"/>
      <w:szCs w:val="18"/>
    </w:rPr>
  </w:style>
  <w:style w:type="character" w:styleId="a7">
    <w:name w:val="page number"/>
    <w:semiHidden/>
    <w:rsid w:val="00884DFA"/>
    <w:rPr>
      <w:rFonts w:ascii="標楷體" w:eastAsia="標楷體"/>
      <w:sz w:val="20"/>
    </w:rPr>
  </w:style>
  <w:style w:type="paragraph" w:styleId="60">
    <w:name w:val="toc 6"/>
    <w:basedOn w:val="a1"/>
    <w:next w:val="a1"/>
    <w:autoRedefine/>
    <w:semiHidden/>
    <w:rsid w:val="00884DFA"/>
    <w:pPr>
      <w:ind w:left="1600"/>
    </w:pPr>
    <w:rPr>
      <w:rFonts w:asciiTheme="minorHAnsi" w:hAnsiTheme="minorHAnsi"/>
      <w:sz w:val="18"/>
      <w:szCs w:val="18"/>
    </w:rPr>
  </w:style>
  <w:style w:type="paragraph" w:customStyle="1" w:styleId="10">
    <w:name w:val="段落樣式1"/>
    <w:basedOn w:val="a1"/>
    <w:rsid w:val="00884DFA"/>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884DFA"/>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884DFA"/>
    <w:pPr>
      <w:spacing w:before="120" w:after="120"/>
    </w:pPr>
    <w:rPr>
      <w:rFonts w:asciiTheme="minorHAnsi" w:hAnsiTheme="minorHAnsi"/>
      <w:b/>
      <w:bCs/>
      <w:caps/>
      <w:sz w:val="20"/>
    </w:rPr>
  </w:style>
  <w:style w:type="paragraph" w:styleId="22">
    <w:name w:val="toc 2"/>
    <w:basedOn w:val="a1"/>
    <w:next w:val="a1"/>
    <w:autoRedefine/>
    <w:uiPriority w:val="39"/>
    <w:rsid w:val="00CF0598"/>
    <w:pPr>
      <w:tabs>
        <w:tab w:val="right" w:leader="dot" w:pos="8834"/>
      </w:tabs>
      <w:ind w:left="680" w:hangingChars="200" w:hanging="680"/>
    </w:pPr>
    <w:rPr>
      <w:rFonts w:asciiTheme="minorHAnsi" w:hAnsiTheme="minorHAnsi"/>
      <w:smallCaps/>
      <w:sz w:val="20"/>
    </w:rPr>
  </w:style>
  <w:style w:type="paragraph" w:styleId="31">
    <w:name w:val="toc 3"/>
    <w:basedOn w:val="a1"/>
    <w:next w:val="a1"/>
    <w:autoRedefine/>
    <w:semiHidden/>
    <w:rsid w:val="00884DFA"/>
    <w:pPr>
      <w:ind w:left="640"/>
    </w:pPr>
    <w:rPr>
      <w:rFonts w:asciiTheme="minorHAnsi" w:hAnsiTheme="minorHAnsi"/>
      <w:i/>
      <w:iCs/>
      <w:sz w:val="20"/>
    </w:rPr>
  </w:style>
  <w:style w:type="paragraph" w:styleId="41">
    <w:name w:val="toc 4"/>
    <w:basedOn w:val="a1"/>
    <w:next w:val="a1"/>
    <w:autoRedefine/>
    <w:semiHidden/>
    <w:rsid w:val="00884DFA"/>
    <w:pPr>
      <w:ind w:left="960"/>
    </w:pPr>
    <w:rPr>
      <w:rFonts w:asciiTheme="minorHAnsi" w:hAnsiTheme="minorHAnsi"/>
      <w:sz w:val="18"/>
      <w:szCs w:val="18"/>
    </w:rPr>
  </w:style>
  <w:style w:type="paragraph" w:styleId="70">
    <w:name w:val="toc 7"/>
    <w:basedOn w:val="a1"/>
    <w:next w:val="a1"/>
    <w:autoRedefine/>
    <w:semiHidden/>
    <w:rsid w:val="00884DFA"/>
    <w:pPr>
      <w:ind w:left="1920"/>
    </w:pPr>
    <w:rPr>
      <w:rFonts w:asciiTheme="minorHAnsi" w:hAnsiTheme="minorHAnsi"/>
      <w:sz w:val="18"/>
      <w:szCs w:val="18"/>
    </w:rPr>
  </w:style>
  <w:style w:type="paragraph" w:styleId="80">
    <w:name w:val="toc 8"/>
    <w:basedOn w:val="a1"/>
    <w:next w:val="a1"/>
    <w:autoRedefine/>
    <w:semiHidden/>
    <w:rsid w:val="00884DFA"/>
    <w:pPr>
      <w:ind w:left="2240"/>
    </w:pPr>
    <w:rPr>
      <w:rFonts w:asciiTheme="minorHAnsi" w:hAnsiTheme="minorHAnsi"/>
      <w:sz w:val="18"/>
      <w:szCs w:val="18"/>
    </w:rPr>
  </w:style>
  <w:style w:type="paragraph" w:styleId="9">
    <w:name w:val="toc 9"/>
    <w:basedOn w:val="a1"/>
    <w:next w:val="a1"/>
    <w:autoRedefine/>
    <w:semiHidden/>
    <w:rsid w:val="00884DFA"/>
    <w:pPr>
      <w:ind w:left="2560"/>
    </w:pPr>
    <w:rPr>
      <w:rFonts w:asciiTheme="minorHAnsi" w:hAnsiTheme="minorHAnsi"/>
      <w:sz w:val="18"/>
      <w:szCs w:val="18"/>
    </w:rPr>
  </w:style>
  <w:style w:type="paragraph" w:styleId="a8">
    <w:name w:val="header"/>
    <w:basedOn w:val="a1"/>
    <w:semiHidden/>
    <w:rsid w:val="00884DFA"/>
    <w:pPr>
      <w:tabs>
        <w:tab w:val="center" w:pos="4153"/>
        <w:tab w:val="right" w:pos="8306"/>
      </w:tabs>
      <w:snapToGrid w:val="0"/>
    </w:pPr>
    <w:rPr>
      <w:sz w:val="20"/>
    </w:rPr>
  </w:style>
  <w:style w:type="paragraph" w:customStyle="1" w:styleId="32">
    <w:name w:val="段落樣式3"/>
    <w:basedOn w:val="21"/>
    <w:rsid w:val="00884DFA"/>
    <w:pPr>
      <w:ind w:leftChars="400" w:left="400"/>
    </w:pPr>
  </w:style>
  <w:style w:type="character" w:styleId="a9">
    <w:name w:val="Hyperlink"/>
    <w:uiPriority w:val="99"/>
    <w:rsid w:val="00884DFA"/>
    <w:rPr>
      <w:color w:val="0000FF"/>
      <w:u w:val="single"/>
    </w:rPr>
  </w:style>
  <w:style w:type="paragraph" w:customStyle="1" w:styleId="aa">
    <w:name w:val="簽名日期"/>
    <w:basedOn w:val="a1"/>
    <w:rsid w:val="00884DFA"/>
    <w:pPr>
      <w:kinsoku w:val="0"/>
      <w:jc w:val="distribute"/>
    </w:pPr>
    <w:rPr>
      <w:kern w:val="0"/>
    </w:rPr>
  </w:style>
  <w:style w:type="paragraph" w:customStyle="1" w:styleId="0">
    <w:name w:val="段落樣式0"/>
    <w:basedOn w:val="21"/>
    <w:rsid w:val="00884DFA"/>
    <w:pPr>
      <w:ind w:leftChars="200" w:left="200" w:firstLineChars="0" w:firstLine="0"/>
    </w:pPr>
  </w:style>
  <w:style w:type="paragraph" w:customStyle="1" w:styleId="ab">
    <w:name w:val="附件"/>
    <w:basedOn w:val="a6"/>
    <w:rsid w:val="00884DFA"/>
    <w:pPr>
      <w:kinsoku w:val="0"/>
      <w:spacing w:before="0"/>
      <w:ind w:left="1047" w:hangingChars="300" w:hanging="1047"/>
    </w:pPr>
    <w:rPr>
      <w:snapToGrid/>
      <w:spacing w:val="0"/>
      <w:kern w:val="0"/>
    </w:rPr>
  </w:style>
  <w:style w:type="paragraph" w:customStyle="1" w:styleId="42">
    <w:name w:val="段落樣式4"/>
    <w:basedOn w:val="32"/>
    <w:rsid w:val="00884DFA"/>
    <w:pPr>
      <w:ind w:leftChars="500" w:left="500"/>
    </w:pPr>
  </w:style>
  <w:style w:type="paragraph" w:customStyle="1" w:styleId="52">
    <w:name w:val="段落樣式5"/>
    <w:basedOn w:val="42"/>
    <w:rsid w:val="00884DFA"/>
    <w:pPr>
      <w:ind w:leftChars="600" w:left="600"/>
    </w:pPr>
  </w:style>
  <w:style w:type="paragraph" w:customStyle="1" w:styleId="61">
    <w:name w:val="段落樣式6"/>
    <w:basedOn w:val="52"/>
    <w:rsid w:val="00884DFA"/>
    <w:pPr>
      <w:ind w:leftChars="700" w:left="700"/>
    </w:pPr>
  </w:style>
  <w:style w:type="paragraph" w:customStyle="1" w:styleId="71">
    <w:name w:val="段落樣式7"/>
    <w:basedOn w:val="61"/>
    <w:rsid w:val="00884DFA"/>
  </w:style>
  <w:style w:type="paragraph" w:customStyle="1" w:styleId="81">
    <w:name w:val="段落樣式8"/>
    <w:basedOn w:val="71"/>
    <w:rsid w:val="00884DFA"/>
    <w:pPr>
      <w:ind w:leftChars="800" w:left="800"/>
    </w:pPr>
  </w:style>
  <w:style w:type="paragraph" w:customStyle="1" w:styleId="a0">
    <w:name w:val="表樣式"/>
    <w:basedOn w:val="a1"/>
    <w:next w:val="a1"/>
    <w:rsid w:val="00884DFA"/>
    <w:pPr>
      <w:numPr>
        <w:numId w:val="2"/>
      </w:numPr>
      <w:jc w:val="both"/>
    </w:pPr>
    <w:rPr>
      <w:rFonts w:ascii="標楷體"/>
      <w:kern w:val="0"/>
    </w:rPr>
  </w:style>
  <w:style w:type="paragraph" w:styleId="ac">
    <w:name w:val="Body Text Indent"/>
    <w:basedOn w:val="a1"/>
    <w:semiHidden/>
    <w:rsid w:val="00884DFA"/>
    <w:pPr>
      <w:ind w:left="698" w:hangingChars="200" w:hanging="698"/>
    </w:pPr>
  </w:style>
  <w:style w:type="paragraph" w:customStyle="1" w:styleId="ad">
    <w:name w:val="調查報告"/>
    <w:basedOn w:val="a6"/>
    <w:rsid w:val="00884DFA"/>
    <w:pPr>
      <w:kinsoku w:val="0"/>
      <w:spacing w:before="0"/>
      <w:ind w:left="1701" w:firstLine="0"/>
    </w:pPr>
    <w:rPr>
      <w:b/>
      <w:snapToGrid/>
      <w:spacing w:val="200"/>
      <w:kern w:val="0"/>
      <w:sz w:val="36"/>
    </w:rPr>
  </w:style>
  <w:style w:type="paragraph" w:styleId="ae">
    <w:name w:val="footnote text"/>
    <w:basedOn w:val="a1"/>
    <w:link w:val="af"/>
    <w:uiPriority w:val="99"/>
    <w:unhideWhenUsed/>
    <w:rsid w:val="00E360C3"/>
    <w:pPr>
      <w:snapToGrid w:val="0"/>
    </w:pPr>
    <w:rPr>
      <w:sz w:val="20"/>
    </w:rPr>
  </w:style>
  <w:style w:type="paragraph" w:customStyle="1" w:styleId="a">
    <w:name w:val="圖樣式"/>
    <w:basedOn w:val="a1"/>
    <w:next w:val="a1"/>
    <w:rsid w:val="00884DFA"/>
    <w:pPr>
      <w:numPr>
        <w:numId w:val="3"/>
      </w:numPr>
      <w:tabs>
        <w:tab w:val="clear" w:pos="1440"/>
      </w:tabs>
      <w:ind w:left="400" w:hangingChars="400" w:hanging="400"/>
      <w:jc w:val="both"/>
    </w:pPr>
    <w:rPr>
      <w:rFonts w:ascii="標楷體"/>
    </w:rPr>
  </w:style>
  <w:style w:type="paragraph" w:styleId="af0">
    <w:name w:val="footer"/>
    <w:basedOn w:val="a1"/>
    <w:semiHidden/>
    <w:rsid w:val="00884DFA"/>
    <w:pPr>
      <w:tabs>
        <w:tab w:val="center" w:pos="4153"/>
        <w:tab w:val="right" w:pos="8306"/>
      </w:tabs>
      <w:snapToGrid w:val="0"/>
    </w:pPr>
    <w:rPr>
      <w:sz w:val="20"/>
    </w:rPr>
  </w:style>
  <w:style w:type="paragraph" w:styleId="af1">
    <w:name w:val="table of figures"/>
    <w:basedOn w:val="a1"/>
    <w:next w:val="a1"/>
    <w:semiHidden/>
    <w:rsid w:val="00884DFA"/>
    <w:pPr>
      <w:ind w:left="400" w:hangingChars="400" w:hanging="400"/>
    </w:pPr>
  </w:style>
  <w:style w:type="character" w:customStyle="1" w:styleId="af">
    <w:name w:val="註腳文字 字元"/>
    <w:link w:val="ae"/>
    <w:uiPriority w:val="99"/>
    <w:rsid w:val="00E360C3"/>
    <w:rPr>
      <w:rFonts w:eastAsia="標楷體"/>
      <w:kern w:val="2"/>
    </w:rPr>
  </w:style>
  <w:style w:type="character" w:styleId="af2">
    <w:name w:val="footnote reference"/>
    <w:uiPriority w:val="99"/>
    <w:semiHidden/>
    <w:unhideWhenUsed/>
    <w:rsid w:val="00E360C3"/>
    <w:rPr>
      <w:vertAlign w:val="superscript"/>
    </w:rPr>
  </w:style>
  <w:style w:type="table" w:styleId="af3">
    <w:name w:val="Table Grid"/>
    <w:basedOn w:val="a3"/>
    <w:uiPriority w:val="59"/>
    <w:rsid w:val="00C87A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3"/>
    <w:next w:val="af3"/>
    <w:uiPriority w:val="59"/>
    <w:rsid w:val="00C87A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link w:val="3"/>
    <w:rsid w:val="00063240"/>
    <w:rPr>
      <w:rFonts w:ascii="標楷體" w:eastAsia="標楷體" w:hAnsi="Arial"/>
      <w:bCs/>
      <w:sz w:val="32"/>
      <w:szCs w:val="36"/>
    </w:rPr>
  </w:style>
  <w:style w:type="paragraph" w:styleId="af4">
    <w:name w:val="Balloon Text"/>
    <w:basedOn w:val="a1"/>
    <w:link w:val="af5"/>
    <w:uiPriority w:val="99"/>
    <w:semiHidden/>
    <w:unhideWhenUsed/>
    <w:rsid w:val="006E26DB"/>
    <w:rPr>
      <w:rFonts w:ascii="Cambria" w:eastAsia="新細明體" w:hAnsi="Cambria"/>
      <w:sz w:val="18"/>
      <w:szCs w:val="18"/>
    </w:rPr>
  </w:style>
  <w:style w:type="character" w:customStyle="1" w:styleId="af5">
    <w:name w:val="註解方塊文字 字元"/>
    <w:link w:val="af4"/>
    <w:uiPriority w:val="99"/>
    <w:semiHidden/>
    <w:rsid w:val="006E26DB"/>
    <w:rPr>
      <w:rFonts w:ascii="Cambria" w:eastAsia="新細明體" w:hAnsi="Cambria" w:cs="Times New Roman"/>
      <w:kern w:val="2"/>
      <w:sz w:val="18"/>
      <w:szCs w:val="18"/>
    </w:rPr>
  </w:style>
  <w:style w:type="character" w:customStyle="1" w:styleId="40">
    <w:name w:val="標題 4 字元"/>
    <w:basedOn w:val="a2"/>
    <w:link w:val="4"/>
    <w:rsid w:val="002B3D85"/>
    <w:rPr>
      <w:rFonts w:ascii="標楷體" w:eastAsia="標楷體" w:hAnsi="Arial"/>
      <w:kern w:val="2"/>
      <w:sz w:val="32"/>
      <w:szCs w:val="36"/>
    </w:rPr>
  </w:style>
  <w:style w:type="character" w:customStyle="1" w:styleId="50">
    <w:name w:val="標題 5 字元"/>
    <w:basedOn w:val="a2"/>
    <w:link w:val="5"/>
    <w:rsid w:val="006D574D"/>
    <w:rPr>
      <w:rFonts w:ascii="標楷體" w:eastAsia="標楷體" w:hAnsi="Arial"/>
      <w:bCs/>
      <w:kern w:val="2"/>
      <w:sz w:val="32"/>
      <w:szCs w:val="36"/>
    </w:rPr>
  </w:style>
  <w:style w:type="character" w:customStyle="1" w:styleId="20">
    <w:name w:val="標題 2 字元"/>
    <w:basedOn w:val="a2"/>
    <w:link w:val="2"/>
    <w:rsid w:val="005C3CBE"/>
    <w:rPr>
      <w:rFonts w:ascii="標楷體" w:eastAsia="標楷體" w:hAnsi="Arial"/>
      <w:bCs/>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786077">
      <w:bodyDiv w:val="1"/>
      <w:marLeft w:val="0"/>
      <w:marRight w:val="0"/>
      <w:marTop w:val="0"/>
      <w:marBottom w:val="0"/>
      <w:divBdr>
        <w:top w:val="none" w:sz="0" w:space="0" w:color="auto"/>
        <w:left w:val="none" w:sz="0" w:space="0" w:color="auto"/>
        <w:bottom w:val="none" w:sz="0" w:space="0" w:color="auto"/>
        <w:right w:val="none" w:sz="0" w:space="0" w:color="auto"/>
      </w:divBdr>
    </w:div>
    <w:div w:id="1450784641">
      <w:bodyDiv w:val="1"/>
      <w:marLeft w:val="0"/>
      <w:marRight w:val="0"/>
      <w:marTop w:val="0"/>
      <w:marBottom w:val="0"/>
      <w:divBdr>
        <w:top w:val="none" w:sz="0" w:space="0" w:color="auto"/>
        <w:left w:val="none" w:sz="0" w:space="0" w:color="auto"/>
        <w:bottom w:val="none" w:sz="0" w:space="0" w:color="auto"/>
        <w:right w:val="none" w:sz="0" w:space="0" w:color="auto"/>
      </w:divBdr>
    </w:div>
    <w:div w:id="1466662296">
      <w:bodyDiv w:val="1"/>
      <w:marLeft w:val="0"/>
      <w:marRight w:val="0"/>
      <w:marTop w:val="0"/>
      <w:marBottom w:val="0"/>
      <w:divBdr>
        <w:top w:val="none" w:sz="0" w:space="0" w:color="auto"/>
        <w:left w:val="none" w:sz="0" w:space="0" w:color="auto"/>
        <w:bottom w:val="none" w:sz="0" w:space="0" w:color="auto"/>
        <w:right w:val="none" w:sz="0" w:space="0" w:color="auto"/>
      </w:divBdr>
    </w:div>
    <w:div w:id="1501505784">
      <w:bodyDiv w:val="1"/>
      <w:marLeft w:val="0"/>
      <w:marRight w:val="0"/>
      <w:marTop w:val="0"/>
      <w:marBottom w:val="0"/>
      <w:divBdr>
        <w:top w:val="none" w:sz="0" w:space="0" w:color="auto"/>
        <w:left w:val="none" w:sz="0" w:space="0" w:color="auto"/>
        <w:bottom w:val="none" w:sz="0" w:space="0" w:color="auto"/>
        <w:right w:val="none" w:sz="0" w:space="0" w:color="auto"/>
      </w:divBdr>
    </w:div>
    <w:div w:id="1588148963">
      <w:bodyDiv w:val="1"/>
      <w:marLeft w:val="0"/>
      <w:marRight w:val="0"/>
      <w:marTop w:val="0"/>
      <w:marBottom w:val="0"/>
      <w:divBdr>
        <w:top w:val="none" w:sz="0" w:space="0" w:color="auto"/>
        <w:left w:val="none" w:sz="0" w:space="0" w:color="auto"/>
        <w:bottom w:val="none" w:sz="0" w:space="0" w:color="auto"/>
        <w:right w:val="none" w:sz="0" w:space="0" w:color="auto"/>
      </w:divBdr>
    </w:div>
    <w:div w:id="18386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presidential-actions/president-donald-j-trump-proclaims-may-2017-national-mental-health-awareness-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D254-0435-45D7-8221-D3D88DE6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54</Pages>
  <Words>4481</Words>
  <Characters>25543</Characters>
  <Application>Microsoft Office Word</Application>
  <DocSecurity>0</DocSecurity>
  <Lines>212</Lines>
  <Paragraphs>59</Paragraphs>
  <ScaleCrop>false</ScaleCrop>
  <Company>cy</Company>
  <LinksUpToDate>false</LinksUpToDate>
  <CharactersWithSpaces>29965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林秀珍</cp:lastModifiedBy>
  <cp:revision>3</cp:revision>
  <cp:lastPrinted>2019-03-13T04:28:00Z</cp:lastPrinted>
  <dcterms:created xsi:type="dcterms:W3CDTF">2019-04-03T02:53:00Z</dcterms:created>
  <dcterms:modified xsi:type="dcterms:W3CDTF">2019-04-03T02:55:00Z</dcterms:modified>
</cp:coreProperties>
</file>