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03F4E" w:rsidRDefault="00D75644" w:rsidP="00F37D7B">
      <w:pPr>
        <w:pStyle w:val="af6"/>
      </w:pPr>
      <w:r w:rsidRPr="00703F4E">
        <w:rPr>
          <w:rFonts w:hint="eastAsia"/>
        </w:rPr>
        <w:t>調查</w:t>
      </w:r>
      <w:r w:rsidR="00F3063E" w:rsidRPr="00703F4E">
        <w:rPr>
          <w:rFonts w:hint="eastAsia"/>
        </w:rPr>
        <w:t>報告</w:t>
      </w:r>
    </w:p>
    <w:p w:rsidR="00E25849" w:rsidRPr="00844E73" w:rsidRDefault="00E25849" w:rsidP="004E05A1">
      <w:pPr>
        <w:pStyle w:val="10"/>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44E73">
        <w:rPr>
          <w:rFonts w:hint="eastAsia"/>
        </w:rPr>
        <w:t>案　　由：</w:t>
      </w:r>
      <w:bookmarkEnd w:id="0"/>
      <w:bookmarkEnd w:id="1"/>
      <w:bookmarkEnd w:id="2"/>
      <w:bookmarkEnd w:id="3"/>
      <w:bookmarkEnd w:id="4"/>
      <w:bookmarkEnd w:id="5"/>
      <w:bookmarkEnd w:id="6"/>
      <w:bookmarkEnd w:id="7"/>
      <w:bookmarkEnd w:id="8"/>
      <w:bookmarkEnd w:id="9"/>
      <w:r w:rsidR="001C0DA8" w:rsidRPr="00844E73">
        <w:fldChar w:fldCharType="begin"/>
      </w:r>
      <w:r w:rsidRPr="00844E73">
        <w:instrText xml:space="preserve"> MERGEFIELD </w:instrText>
      </w:r>
      <w:r w:rsidRPr="00844E73">
        <w:rPr>
          <w:rFonts w:hint="eastAsia"/>
        </w:rPr>
        <w:instrText>案由</w:instrText>
      </w:r>
      <w:r w:rsidRPr="00844E73">
        <w:instrText xml:space="preserve"> </w:instrText>
      </w:r>
      <w:r w:rsidR="001C0DA8" w:rsidRPr="00844E73">
        <w:fldChar w:fldCharType="separate"/>
      </w:r>
      <w:bookmarkEnd w:id="11"/>
      <w:r w:rsidR="00D37E2F" w:rsidRPr="00061674">
        <w:rPr>
          <w:rFonts w:hint="eastAsia"/>
          <w:noProof/>
        </w:rPr>
        <w:t>行政院國家發展委員會前主任委員</w:t>
      </w:r>
      <w:r w:rsidR="00D37E2F" w:rsidRPr="00061674">
        <w:rPr>
          <w:noProof/>
        </w:rPr>
        <w:t>管中閔</w:t>
      </w:r>
      <w:r w:rsidR="00D37E2F" w:rsidRPr="00061674">
        <w:rPr>
          <w:rFonts w:hint="eastAsia"/>
          <w:noProof/>
        </w:rPr>
        <w:t>擔任公職及教職期間，相關兼職涉有違反臺灣地區與大陸地區人民關係條例、公務員服務法、教育人員任用條例等規定情事，認有深入調查之必</w:t>
      </w:r>
      <w:r w:rsidR="00D37E2F" w:rsidRPr="00061674">
        <w:rPr>
          <w:noProof/>
        </w:rPr>
        <w:t>要</w:t>
      </w:r>
      <w:bookmarkEnd w:id="10"/>
      <w:r w:rsidR="001C0DA8" w:rsidRPr="00844E73">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31293B" w:rsidRPr="00844E73">
        <w:rPr>
          <w:rFonts w:hint="eastAsia"/>
        </w:rPr>
        <w:t>。</w:t>
      </w:r>
    </w:p>
    <w:p w:rsidR="00E25849" w:rsidRPr="00844E73" w:rsidRDefault="00E25849" w:rsidP="004E05A1">
      <w:pPr>
        <w:pStyle w:val="10"/>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r w:rsidRPr="00844E73">
        <w:br w:type="page"/>
      </w: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44E73">
        <w:rPr>
          <w:rFonts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844E73" w:rsidRDefault="00E95026" w:rsidP="00D02C48">
      <w:pPr>
        <w:pStyle w:val="11"/>
        <w:ind w:left="680" w:firstLine="680"/>
      </w:pPr>
      <w:bookmarkStart w:id="49" w:name="_Toc524902730"/>
      <w:r w:rsidRPr="008965F6">
        <w:rPr>
          <w:rFonts w:hint="eastAsia"/>
        </w:rPr>
        <w:t>有關</w:t>
      </w:r>
      <w:r w:rsidR="008965F6" w:rsidRPr="008965F6">
        <w:rPr>
          <w:rFonts w:hAnsi="標楷體" w:hint="eastAsia"/>
        </w:rPr>
        <w:t>「</w:t>
      </w:r>
      <w:r w:rsidR="001F4306" w:rsidRPr="00844E73">
        <w:fldChar w:fldCharType="begin"/>
      </w:r>
      <w:r w:rsidR="001F4306" w:rsidRPr="00844E73">
        <w:instrText xml:space="preserve"> MERGEFIELD </w:instrText>
      </w:r>
      <w:r w:rsidR="001F4306" w:rsidRPr="00844E73">
        <w:rPr>
          <w:rFonts w:hint="eastAsia"/>
        </w:rPr>
        <w:instrText>案由</w:instrText>
      </w:r>
      <w:r w:rsidR="001F4306" w:rsidRPr="00844E73">
        <w:instrText xml:space="preserve"> </w:instrText>
      </w:r>
      <w:r w:rsidR="001F4306" w:rsidRPr="00844E73">
        <w:fldChar w:fldCharType="separate"/>
      </w:r>
      <w:r w:rsidR="00D37E2F" w:rsidRPr="00061674">
        <w:rPr>
          <w:rFonts w:hint="eastAsia"/>
          <w:noProof/>
        </w:rPr>
        <w:t>行政院國家發展委員會前主任委員</w:t>
      </w:r>
      <w:r w:rsidR="00D37E2F" w:rsidRPr="00061674">
        <w:rPr>
          <w:noProof/>
        </w:rPr>
        <w:t>管中閔</w:t>
      </w:r>
      <w:r w:rsidR="00D37E2F" w:rsidRPr="00061674">
        <w:rPr>
          <w:rFonts w:hint="eastAsia"/>
          <w:noProof/>
        </w:rPr>
        <w:t>擔任公職及教職期間，相關兼職涉有違反臺灣地區與大陸地區人民關係條例、公務員服務法、教育人員任用條例等規定情事，認有深入調查之必</w:t>
      </w:r>
      <w:r w:rsidR="00D37E2F" w:rsidRPr="00061674">
        <w:rPr>
          <w:noProof/>
        </w:rPr>
        <w:t>要</w:t>
      </w:r>
      <w:r w:rsidR="001F4306" w:rsidRPr="00844E73">
        <w:fldChar w:fldCharType="end"/>
      </w:r>
      <w:r w:rsidR="008965F6">
        <w:rPr>
          <w:rFonts w:hAnsi="標楷體" w:hint="eastAsia"/>
        </w:rPr>
        <w:t>」</w:t>
      </w:r>
      <w:r w:rsidR="008965F6">
        <w:rPr>
          <w:rFonts w:hint="eastAsia"/>
        </w:rPr>
        <w:t>案</w:t>
      </w:r>
      <w:r w:rsidR="0010709A">
        <w:rPr>
          <w:rFonts w:hint="eastAsia"/>
        </w:rPr>
        <w:t>，</w:t>
      </w:r>
      <w:r w:rsidR="00C8571B" w:rsidRPr="0079530B">
        <w:rPr>
          <w:rFonts w:hint="eastAsia"/>
        </w:rPr>
        <w:t>案經</w:t>
      </w:r>
      <w:r w:rsidR="000E004F" w:rsidRPr="00304497">
        <w:rPr>
          <w:rFonts w:hAnsi="標楷體" w:hint="eastAsia"/>
          <w:szCs w:val="32"/>
        </w:rPr>
        <w:t>向</w:t>
      </w:r>
      <w:r w:rsidR="000E004F" w:rsidRPr="00FF3946">
        <w:rPr>
          <w:rFonts w:hAnsi="標楷體" w:hint="eastAsia"/>
          <w:szCs w:val="32"/>
        </w:rPr>
        <w:t>中央研究院(下稱</w:t>
      </w:r>
      <w:r w:rsidR="000E004F" w:rsidRPr="0018390C">
        <w:rPr>
          <w:rFonts w:hAnsi="標楷體" w:hint="eastAsia"/>
          <w:b/>
          <w:bCs/>
          <w:color w:val="FF0000"/>
          <w:szCs w:val="32"/>
          <w:shd w:val="pct15" w:color="auto" w:fill="FFFFFF"/>
        </w:rPr>
        <w:t>中研院</w:t>
      </w:r>
      <w:r w:rsidR="000E004F" w:rsidRPr="00FF3946">
        <w:rPr>
          <w:rFonts w:hAnsi="標楷體" w:hint="eastAsia"/>
          <w:szCs w:val="32"/>
        </w:rPr>
        <w:t>)、</w:t>
      </w:r>
      <w:r w:rsidR="000E004F" w:rsidRPr="00304497">
        <w:rPr>
          <w:rFonts w:hAnsi="標楷體" w:hint="eastAsia"/>
          <w:szCs w:val="32"/>
        </w:rPr>
        <w:t>行政院、內政</w:t>
      </w:r>
      <w:r w:rsidR="000E004F" w:rsidRPr="00FF3946">
        <w:rPr>
          <w:rFonts w:hAnsi="標楷體" w:hint="eastAsia"/>
          <w:szCs w:val="32"/>
        </w:rPr>
        <w:t>部、外交部、行政院國家發展委員會(下稱</w:t>
      </w:r>
      <w:r w:rsidR="000E004F" w:rsidRPr="0018390C">
        <w:rPr>
          <w:rFonts w:hAnsi="標楷體" w:hint="eastAsia"/>
          <w:b/>
          <w:bCs/>
          <w:color w:val="FF0000"/>
          <w:szCs w:val="32"/>
          <w:shd w:val="pct15" w:color="auto" w:fill="FFFFFF"/>
        </w:rPr>
        <w:t>國發會</w:t>
      </w:r>
      <w:r w:rsidR="000E004F" w:rsidRPr="00FF3946">
        <w:rPr>
          <w:rFonts w:hAnsi="標楷體" w:hint="eastAsia"/>
          <w:szCs w:val="32"/>
        </w:rPr>
        <w:t>)、行政院大陸委員會(下稱</w:t>
      </w:r>
      <w:r w:rsidR="000E004F" w:rsidRPr="008D5CCF">
        <w:rPr>
          <w:rFonts w:hAnsi="標楷體" w:hint="eastAsia"/>
          <w:b/>
          <w:bCs/>
          <w:color w:val="FF0000"/>
          <w:szCs w:val="32"/>
          <w:shd w:val="pct15" w:color="auto" w:fill="FFFFFF"/>
        </w:rPr>
        <w:t>陸委會</w:t>
      </w:r>
      <w:r w:rsidR="000E004F" w:rsidRPr="00FF3946">
        <w:rPr>
          <w:rFonts w:hAnsi="標楷體" w:hint="eastAsia"/>
          <w:szCs w:val="32"/>
        </w:rPr>
        <w:t>)、行政院人事行政總處</w:t>
      </w:r>
      <w:r w:rsidR="000E004F" w:rsidRPr="009A3FAA">
        <w:rPr>
          <w:rFonts w:hint="eastAsia"/>
        </w:rPr>
        <w:t>(下稱</w:t>
      </w:r>
      <w:r w:rsidR="000E004F" w:rsidRPr="008D5CCF">
        <w:rPr>
          <w:rFonts w:hAnsi="標楷體" w:hint="eastAsia"/>
          <w:b/>
          <w:bCs/>
          <w:color w:val="FF0000"/>
          <w:szCs w:val="32"/>
          <w:shd w:val="pct15" w:color="auto" w:fill="FFFFFF"/>
        </w:rPr>
        <w:t>人事總處</w:t>
      </w:r>
      <w:r w:rsidR="000E004F" w:rsidRPr="009A3FAA">
        <w:rPr>
          <w:rFonts w:hint="eastAsia"/>
        </w:rPr>
        <w:t>)</w:t>
      </w:r>
      <w:r w:rsidR="000E004F" w:rsidRPr="00FF3946">
        <w:rPr>
          <w:rFonts w:hAnsi="標楷體" w:hint="eastAsia"/>
          <w:szCs w:val="32"/>
        </w:rPr>
        <w:t>、銓敘部、財政部臺北國稅局、</w:t>
      </w:r>
      <w:r w:rsidR="000E004F" w:rsidRPr="00FF3946">
        <w:rPr>
          <w:rFonts w:hint="eastAsia"/>
          <w:szCs w:val="32"/>
        </w:rPr>
        <w:t>國立臺灣大學（下稱</w:t>
      </w:r>
      <w:r w:rsidR="000E004F" w:rsidRPr="0018390C">
        <w:rPr>
          <w:rFonts w:hAnsi="標楷體" w:hint="eastAsia"/>
          <w:b/>
          <w:bCs/>
          <w:color w:val="FF0000"/>
          <w:szCs w:val="32"/>
          <w:shd w:val="pct15" w:color="auto" w:fill="FFFFFF"/>
        </w:rPr>
        <w:t>臺灣大學</w:t>
      </w:r>
      <w:r w:rsidR="000E004F" w:rsidRPr="00FF3946">
        <w:rPr>
          <w:rFonts w:hint="eastAsia"/>
          <w:szCs w:val="32"/>
        </w:rPr>
        <w:t>）</w:t>
      </w:r>
      <w:r w:rsidR="000E004F" w:rsidRPr="0018390C">
        <w:rPr>
          <w:rFonts w:hint="eastAsia"/>
          <w:szCs w:val="32"/>
        </w:rPr>
        <w:t>、</w:t>
      </w:r>
      <w:r w:rsidR="000E004F" w:rsidRPr="0018390C">
        <w:rPr>
          <w:rFonts w:hAnsi="Arial" w:hint="eastAsia"/>
          <w:bCs/>
          <w:szCs w:val="32"/>
        </w:rPr>
        <w:t>國立政治大學(下稱</w:t>
      </w:r>
      <w:r w:rsidR="000E004F" w:rsidRPr="0018390C">
        <w:rPr>
          <w:rFonts w:hAnsi="標楷體" w:hint="eastAsia"/>
          <w:b/>
          <w:bCs/>
          <w:color w:val="FF0000"/>
          <w:szCs w:val="32"/>
          <w:shd w:val="pct15" w:color="auto" w:fill="FFFFFF"/>
        </w:rPr>
        <w:t>政治大學</w:t>
      </w:r>
      <w:r w:rsidR="000E004F" w:rsidRPr="0018390C">
        <w:rPr>
          <w:rFonts w:hAnsi="Arial" w:hint="eastAsia"/>
          <w:bCs/>
          <w:szCs w:val="32"/>
        </w:rPr>
        <w:t>)、國立中山大學(下稱</w:t>
      </w:r>
      <w:r w:rsidR="000E004F" w:rsidRPr="008D5CCF">
        <w:rPr>
          <w:rFonts w:hAnsi="標楷體" w:hint="eastAsia"/>
          <w:b/>
          <w:bCs/>
          <w:color w:val="FF0000"/>
          <w:szCs w:val="32"/>
          <w:shd w:val="pct15" w:color="auto" w:fill="FFFFFF"/>
        </w:rPr>
        <w:t>中山大學</w:t>
      </w:r>
      <w:r w:rsidR="000E004F" w:rsidRPr="0018390C">
        <w:rPr>
          <w:rFonts w:hAnsi="Arial" w:hint="eastAsia"/>
          <w:bCs/>
          <w:szCs w:val="32"/>
        </w:rPr>
        <w:t>)、國立中央大學(下稱</w:t>
      </w:r>
      <w:r w:rsidR="000E004F" w:rsidRPr="008D5CCF">
        <w:rPr>
          <w:rFonts w:hAnsi="標楷體" w:hint="eastAsia"/>
          <w:b/>
          <w:bCs/>
          <w:color w:val="FF0000"/>
          <w:szCs w:val="32"/>
          <w:shd w:val="pct15" w:color="auto" w:fill="FFFFFF"/>
        </w:rPr>
        <w:t>中央大學</w:t>
      </w:r>
      <w:r w:rsidR="000E004F" w:rsidRPr="0018390C">
        <w:rPr>
          <w:rFonts w:hAnsi="Arial" w:hint="eastAsia"/>
          <w:bCs/>
          <w:szCs w:val="32"/>
        </w:rPr>
        <w:t>)、國立暨南國際大學(下稱</w:t>
      </w:r>
      <w:r w:rsidR="000E004F" w:rsidRPr="008D5CCF">
        <w:rPr>
          <w:rFonts w:hAnsi="標楷體" w:hint="eastAsia"/>
          <w:b/>
          <w:bCs/>
          <w:color w:val="FF0000"/>
          <w:szCs w:val="32"/>
          <w:shd w:val="pct15" w:color="auto" w:fill="FFFFFF"/>
        </w:rPr>
        <w:t>暨南大學</w:t>
      </w:r>
      <w:r w:rsidR="000E004F" w:rsidRPr="0018390C">
        <w:rPr>
          <w:rFonts w:hAnsi="Arial" w:hint="eastAsia"/>
          <w:bCs/>
          <w:szCs w:val="32"/>
        </w:rPr>
        <w:t>)、香港商壹傳媒出版有限公司台灣分公司(下稱</w:t>
      </w:r>
      <w:r w:rsidR="000E004F" w:rsidRPr="008D5CCF">
        <w:rPr>
          <w:rFonts w:hAnsi="標楷體" w:hint="eastAsia"/>
          <w:b/>
          <w:bCs/>
          <w:color w:val="FF0000"/>
          <w:szCs w:val="32"/>
          <w:shd w:val="pct15" w:color="auto" w:fill="FFFFFF"/>
        </w:rPr>
        <w:t>壹傳媒台灣分公司</w:t>
      </w:r>
      <w:r w:rsidR="000E004F" w:rsidRPr="0018390C">
        <w:rPr>
          <w:rFonts w:hAnsi="Arial" w:hint="eastAsia"/>
          <w:bCs/>
          <w:szCs w:val="32"/>
        </w:rPr>
        <w:t>)、國泰金融控股股份有限公司(下稱</w:t>
      </w:r>
      <w:r w:rsidR="000E004F" w:rsidRPr="008D5CCF">
        <w:rPr>
          <w:rFonts w:hAnsi="標楷體" w:hint="eastAsia"/>
          <w:b/>
          <w:bCs/>
          <w:color w:val="FF0000"/>
          <w:szCs w:val="32"/>
          <w:shd w:val="pct15" w:color="auto" w:fill="FFFFFF"/>
        </w:rPr>
        <w:t>國泰金控</w:t>
      </w:r>
      <w:r w:rsidR="000E004F" w:rsidRPr="0018390C">
        <w:rPr>
          <w:rFonts w:hAnsi="Arial" w:hint="eastAsia"/>
          <w:bCs/>
          <w:szCs w:val="32"/>
        </w:rPr>
        <w:t>)</w:t>
      </w:r>
      <w:r w:rsidR="000E004F" w:rsidRPr="0018390C">
        <w:rPr>
          <w:rFonts w:hint="eastAsia"/>
          <w:szCs w:val="32"/>
        </w:rPr>
        <w:t>、</w:t>
      </w:r>
      <w:r w:rsidR="000E004F" w:rsidRPr="0018390C">
        <w:rPr>
          <w:rFonts w:hAnsi="Arial" w:hint="eastAsia"/>
          <w:bCs/>
          <w:szCs w:val="32"/>
        </w:rPr>
        <w:t>財團法人台灣經濟研究院(下稱</w:t>
      </w:r>
      <w:r w:rsidR="000E004F" w:rsidRPr="008D5CCF">
        <w:rPr>
          <w:rFonts w:hAnsi="標楷體" w:hint="eastAsia"/>
          <w:b/>
          <w:bCs/>
          <w:color w:val="FF0000"/>
          <w:szCs w:val="32"/>
          <w:shd w:val="pct15" w:color="auto" w:fill="FFFFFF"/>
        </w:rPr>
        <w:t>台經院</w:t>
      </w:r>
      <w:r w:rsidR="000E004F" w:rsidRPr="0018390C">
        <w:rPr>
          <w:rFonts w:hAnsi="Arial" w:hint="eastAsia"/>
          <w:bCs/>
          <w:szCs w:val="32"/>
        </w:rPr>
        <w:t>)、</w:t>
      </w:r>
      <w:r w:rsidR="000E004F" w:rsidRPr="0018390C">
        <w:rPr>
          <w:rFonts w:hint="eastAsia"/>
          <w:szCs w:val="32"/>
        </w:rPr>
        <w:t>兩岸企業家峰會等機關(構)、學校、團體</w:t>
      </w:r>
      <w:r w:rsidR="000E004F" w:rsidRPr="0018390C">
        <w:rPr>
          <w:rFonts w:hAnsi="標楷體" w:hint="eastAsia"/>
          <w:szCs w:val="32"/>
        </w:rPr>
        <w:t>調取相關卷證</w:t>
      </w:r>
      <w:r w:rsidR="000E004F" w:rsidRPr="00FF3946">
        <w:rPr>
          <w:rFonts w:hAnsi="標楷體" w:hint="eastAsia"/>
          <w:szCs w:val="32"/>
        </w:rPr>
        <w:t>審閱，</w:t>
      </w:r>
      <w:r w:rsidR="000E004F" w:rsidRPr="00304497">
        <w:rPr>
          <w:rFonts w:hAnsi="標楷體" w:hint="eastAsia"/>
          <w:szCs w:val="32"/>
        </w:rPr>
        <w:t>並於民國(</w:t>
      </w:r>
      <w:r w:rsidR="000E004F" w:rsidRPr="00C8571B">
        <w:rPr>
          <w:rFonts w:hAnsi="標楷體" w:hint="eastAsia"/>
          <w:b/>
          <w:bCs/>
          <w:color w:val="FF0000"/>
          <w:szCs w:val="32"/>
          <w:shd w:val="pct15" w:color="auto" w:fill="FFFFFF"/>
        </w:rPr>
        <w:t>下同</w:t>
      </w:r>
      <w:r w:rsidR="000E004F" w:rsidRPr="00304497">
        <w:rPr>
          <w:rFonts w:hAnsi="標楷體" w:hint="eastAsia"/>
          <w:szCs w:val="32"/>
        </w:rPr>
        <w:t>)</w:t>
      </w:r>
      <w:r w:rsidR="000E004F" w:rsidRPr="00783D3D">
        <w:rPr>
          <w:rFonts w:hAnsi="標楷體" w:hint="eastAsia"/>
          <w:color w:val="000000"/>
          <w:szCs w:val="32"/>
        </w:rPr>
        <w:t>107年5月9日</w:t>
      </w:r>
      <w:r w:rsidR="000E004F">
        <w:rPr>
          <w:rFonts w:hAnsi="標楷體" w:hint="eastAsia"/>
          <w:color w:val="000000"/>
          <w:szCs w:val="32"/>
        </w:rPr>
        <w:t>邀集</w:t>
      </w:r>
      <w:r w:rsidR="00990F96">
        <w:rPr>
          <w:rFonts w:hAnsi="標楷體" w:hint="eastAsia"/>
          <w:color w:val="000000"/>
          <w:szCs w:val="32"/>
        </w:rPr>
        <w:t>學者專家進行</w:t>
      </w:r>
      <w:r w:rsidR="000E004F">
        <w:rPr>
          <w:rFonts w:hAnsi="標楷體" w:hint="eastAsia"/>
          <w:color w:val="000000"/>
          <w:szCs w:val="32"/>
        </w:rPr>
        <w:t>諮詢、</w:t>
      </w:r>
      <w:r w:rsidR="000E004F" w:rsidRPr="00304497">
        <w:rPr>
          <w:rFonts w:hAnsi="標楷體" w:hint="eastAsia"/>
          <w:szCs w:val="32"/>
        </w:rPr>
        <w:t>107年12月25日</w:t>
      </w:r>
      <w:r w:rsidR="00533A40">
        <w:rPr>
          <w:rFonts w:hAnsi="標楷體" w:hint="eastAsia"/>
          <w:color w:val="000000"/>
          <w:szCs w:val="32"/>
        </w:rPr>
        <w:t>約詢</w:t>
      </w:r>
      <w:r w:rsidR="000E004F">
        <w:rPr>
          <w:rFonts w:hAnsi="標楷體" w:hint="eastAsia"/>
          <w:szCs w:val="32"/>
        </w:rPr>
        <w:t>行政院</w:t>
      </w:r>
      <w:r w:rsidR="00533A40">
        <w:rPr>
          <w:rFonts w:hint="eastAsia"/>
        </w:rPr>
        <w:t>及銓敘部等機關業管人員</w:t>
      </w:r>
      <w:r w:rsidR="000E004F" w:rsidRPr="00304497">
        <w:rPr>
          <w:rFonts w:hint="eastAsia"/>
          <w:szCs w:val="32"/>
        </w:rPr>
        <w:t>，</w:t>
      </w:r>
      <w:r w:rsidR="000E004F">
        <w:rPr>
          <w:rFonts w:hint="eastAsia"/>
          <w:szCs w:val="32"/>
        </w:rPr>
        <w:t>另並</w:t>
      </w:r>
      <w:r w:rsidR="000E004F">
        <w:rPr>
          <w:rFonts w:hAnsi="標楷體" w:hint="eastAsia"/>
        </w:rPr>
        <w:t>先後訂於</w:t>
      </w:r>
      <w:r w:rsidR="000E004F" w:rsidRPr="00F1153F">
        <w:rPr>
          <w:rFonts w:hint="eastAsia"/>
        </w:rPr>
        <w:t>107年10月5日、12月25日，及108年1月4日</w:t>
      </w:r>
      <w:r w:rsidR="000E004F">
        <w:rPr>
          <w:rFonts w:hint="eastAsia"/>
        </w:rPr>
        <w:t>，約請</w:t>
      </w:r>
      <w:r w:rsidR="000E004F" w:rsidRPr="00304497">
        <w:rPr>
          <w:rFonts w:hint="eastAsia"/>
          <w:szCs w:val="32"/>
        </w:rPr>
        <w:t>行政院前政務委員兼國發會主任委員管中閔</w:t>
      </w:r>
      <w:r w:rsidR="000E004F">
        <w:rPr>
          <w:rFonts w:hint="eastAsia"/>
          <w:szCs w:val="32"/>
        </w:rPr>
        <w:t>(下稱</w:t>
      </w:r>
      <w:r w:rsidR="000E004F" w:rsidRPr="001F7552">
        <w:rPr>
          <w:rFonts w:hAnsi="標楷體" w:hint="eastAsia"/>
          <w:b/>
          <w:bCs/>
          <w:color w:val="FF0000"/>
          <w:szCs w:val="32"/>
          <w:shd w:val="pct15" w:color="auto" w:fill="FFFFFF"/>
        </w:rPr>
        <w:t>被調查人</w:t>
      </w:r>
      <w:r w:rsidR="000E004F">
        <w:rPr>
          <w:rFonts w:hint="eastAsia"/>
          <w:szCs w:val="32"/>
        </w:rPr>
        <w:t>)</w:t>
      </w:r>
      <w:r w:rsidR="000E004F">
        <w:rPr>
          <w:rFonts w:hint="eastAsia"/>
        </w:rPr>
        <w:t>到院</w:t>
      </w:r>
      <w:r w:rsidR="00990F96">
        <w:rPr>
          <w:rFonts w:hint="eastAsia"/>
        </w:rPr>
        <w:t>釐清案情</w:t>
      </w:r>
      <w:r w:rsidR="000E004F">
        <w:rPr>
          <w:rFonts w:hint="eastAsia"/>
        </w:rPr>
        <w:t>，惟均經其以各種不同理由推辭出席</w:t>
      </w:r>
      <w:r w:rsidR="00AD5CC4">
        <w:rPr>
          <w:rFonts w:hint="eastAsia"/>
        </w:rPr>
        <w:t>，僅於108年1月3日提出書面說明ㄧ份到院；復另於</w:t>
      </w:r>
      <w:r w:rsidR="000E004F" w:rsidRPr="00F1153F">
        <w:rPr>
          <w:rFonts w:hint="eastAsia"/>
        </w:rPr>
        <w:t>108年1月4日</w:t>
      </w:r>
      <w:r w:rsidR="000E004F">
        <w:rPr>
          <w:rFonts w:hint="eastAsia"/>
        </w:rPr>
        <w:t>約詢行政院人事處、</w:t>
      </w:r>
      <w:r w:rsidR="000E004F">
        <w:rPr>
          <w:rFonts w:hAnsi="標楷體" w:hint="eastAsia"/>
        </w:rPr>
        <w:t>國發會人事室、財政部臺北國稅局等機關之業管人員</w:t>
      </w:r>
      <w:r w:rsidR="0010709A">
        <w:rPr>
          <w:rFonts w:hint="eastAsia"/>
        </w:rPr>
        <w:t>，</w:t>
      </w:r>
      <w:r w:rsidR="00C8571B">
        <w:rPr>
          <w:rFonts w:hint="eastAsia"/>
        </w:rPr>
        <w:t>全案業調查竣事，</w:t>
      </w:r>
      <w:r w:rsidR="00C8571B" w:rsidRPr="0079530B">
        <w:rPr>
          <w:rFonts w:hint="eastAsia"/>
        </w:rPr>
        <w:t>調查意見臚陳如下</w:t>
      </w:r>
      <w:r w:rsidR="00C8571B">
        <w:rPr>
          <w:rFonts w:hint="eastAsia"/>
        </w:rPr>
        <w:t>：</w:t>
      </w:r>
    </w:p>
    <w:p w:rsidR="00502ABB" w:rsidRPr="00D51893" w:rsidRDefault="00502ABB" w:rsidP="00502ABB">
      <w:pPr>
        <w:pStyle w:val="2"/>
        <w:ind w:left="993" w:hanging="709"/>
        <w:rPr>
          <w:b/>
        </w:rPr>
      </w:pPr>
      <w:r w:rsidRPr="00D51893">
        <w:rPr>
          <w:rFonts w:hint="eastAsia"/>
          <w:b/>
        </w:rPr>
        <w:t>被調查人管中閔</w:t>
      </w:r>
      <w:r w:rsidRPr="00105F2E">
        <w:rPr>
          <w:rFonts w:hint="eastAsia"/>
          <w:b/>
        </w:rPr>
        <w:t>於</w:t>
      </w:r>
      <w:r w:rsidRPr="00F44008">
        <w:rPr>
          <w:rFonts w:hint="eastAsia"/>
          <w:b/>
        </w:rPr>
        <w:t>101年2月6日起至104年2月3日止之期間，身為國家高階政務官乃至機關首長，卻違反公務員服務法第14條第1項「禁止兼職」之規定，透過匿名方式「常態性」為壹週刊撰寫社論，以獲取年約65萬元之兼職報酬，嚴重損害公務紀律及敗壞官箴，違失情節重大</w:t>
      </w:r>
      <w:r>
        <w:rPr>
          <w:rFonts w:hint="eastAsia"/>
          <w:b/>
        </w:rPr>
        <w:t>：</w:t>
      </w:r>
    </w:p>
    <w:p w:rsidR="00502ABB" w:rsidRDefault="00502ABB" w:rsidP="00502ABB">
      <w:pPr>
        <w:pStyle w:val="2"/>
        <w:numPr>
          <w:ilvl w:val="2"/>
          <w:numId w:val="6"/>
        </w:numPr>
      </w:pPr>
      <w:bookmarkStart w:id="50" w:name="_Hlk534110435"/>
      <w:r>
        <w:rPr>
          <w:rFonts w:hint="eastAsia"/>
        </w:rPr>
        <w:lastRenderedPageBreak/>
        <w:t>按</w:t>
      </w:r>
      <w:r w:rsidRPr="002002DC">
        <w:rPr>
          <w:rFonts w:hAnsi="標楷體" w:hint="eastAsia"/>
        </w:rPr>
        <w:t>「</w:t>
      </w:r>
      <w:r w:rsidRPr="002002DC">
        <w:rPr>
          <w:rFonts w:hint="eastAsia"/>
        </w:rPr>
        <w:t>公務員除法令所規定外，不得兼任他項公職或業務。其依法令兼職者，不得兼薪及兼領公費。</w:t>
      </w:r>
      <w:r w:rsidRPr="002002DC">
        <w:rPr>
          <w:rFonts w:hAnsi="標楷體" w:hint="eastAsia"/>
        </w:rPr>
        <w:t>」</w:t>
      </w:r>
      <w:r w:rsidRPr="002002DC">
        <w:rPr>
          <w:rFonts w:hint="eastAsia"/>
        </w:rPr>
        <w:t>公務員服務法第14條第1項定</w:t>
      </w:r>
      <w:r>
        <w:rPr>
          <w:rFonts w:hint="eastAsia"/>
        </w:rPr>
        <w:t>有明文。</w:t>
      </w:r>
      <w:r w:rsidRPr="002002DC">
        <w:rPr>
          <w:rFonts w:hint="eastAsia"/>
        </w:rPr>
        <w:t>考其立法目的，</w:t>
      </w:r>
      <w:r w:rsidRPr="002002DC">
        <w:rPr>
          <w:rFonts w:hAnsi="標楷體" w:hint="eastAsia"/>
        </w:rPr>
        <w:t>「</w:t>
      </w:r>
      <w:r w:rsidRPr="002002DC">
        <w:rPr>
          <w:rFonts w:hint="eastAsia"/>
        </w:rPr>
        <w:t>旨在要求公務員專心從事其職務</w:t>
      </w:r>
      <w:r w:rsidRPr="002002DC">
        <w:rPr>
          <w:rFonts w:hAnsi="標楷體" w:hint="eastAsia"/>
        </w:rPr>
        <w:t>」</w:t>
      </w:r>
      <w:r>
        <w:rPr>
          <w:rFonts w:hint="eastAsia"/>
        </w:rPr>
        <w:t>；</w:t>
      </w:r>
      <w:r w:rsidRPr="002002DC">
        <w:rPr>
          <w:rFonts w:hint="eastAsia"/>
        </w:rPr>
        <w:t>其要義乃</w:t>
      </w:r>
      <w:r w:rsidRPr="002002DC">
        <w:rPr>
          <w:rFonts w:hAnsi="標楷體" w:hint="eastAsia"/>
        </w:rPr>
        <w:t>「</w:t>
      </w:r>
      <w:r w:rsidRPr="002002DC">
        <w:rPr>
          <w:rFonts w:hint="eastAsia"/>
        </w:rPr>
        <w:t>公務人員應本一人一職之旨，謹慎勤勉，專其責成</w:t>
      </w:r>
      <w:r w:rsidRPr="002002DC">
        <w:rPr>
          <w:rFonts w:hAnsi="標楷體" w:hint="eastAsia"/>
        </w:rPr>
        <w:t>」</w:t>
      </w:r>
      <w:r>
        <w:rPr>
          <w:rFonts w:hAnsi="標楷體" w:hint="eastAsia"/>
        </w:rPr>
        <w:t>，</w:t>
      </w:r>
      <w:r w:rsidRPr="002002DC">
        <w:rPr>
          <w:rFonts w:hint="eastAsia"/>
        </w:rPr>
        <w:t>公務員懲戒委員會84年10月13日法律座談會第20案決議</w:t>
      </w:r>
      <w:r w:rsidRPr="00266636">
        <w:rPr>
          <w:rFonts w:hint="eastAsia"/>
        </w:rPr>
        <w:t>，及銓敘部73年2月21日(73)台楷銓參字第05401號函</w:t>
      </w:r>
      <w:r w:rsidRPr="00266636">
        <w:rPr>
          <w:rFonts w:hAnsi="標楷體" w:hint="eastAsia"/>
          <w:color w:val="000000"/>
          <w:szCs w:val="32"/>
        </w:rPr>
        <w:t>，均足資參照</w:t>
      </w:r>
      <w:r w:rsidRPr="00266636">
        <w:rPr>
          <w:rFonts w:hAnsi="標楷體" w:hint="eastAsia"/>
        </w:rPr>
        <w:t>。</w:t>
      </w:r>
      <w:bookmarkEnd w:id="50"/>
      <w:r>
        <w:rPr>
          <w:rFonts w:hAnsi="標楷體" w:hint="eastAsia"/>
        </w:rPr>
        <w:t>為貫徹上開規定意旨，銓敘部歷來對公務員違法兼職之認定</w:t>
      </w:r>
      <w:r w:rsidRPr="00BF7792">
        <w:rPr>
          <w:rFonts w:hAnsi="標楷體" w:hint="eastAsia"/>
          <w:b/>
          <w:u w:val="single"/>
        </w:rPr>
        <w:t>向採嚴格立場</w:t>
      </w:r>
      <w:r>
        <w:rPr>
          <w:rFonts w:hAnsi="標楷體" w:hint="eastAsia"/>
        </w:rPr>
        <w:t>，</w:t>
      </w:r>
      <w:r w:rsidRPr="00266636">
        <w:rPr>
          <w:rFonts w:hint="eastAsia"/>
        </w:rPr>
        <w:t>以往一般文官</w:t>
      </w:r>
      <w:r>
        <w:rPr>
          <w:rFonts w:hint="eastAsia"/>
        </w:rPr>
        <w:t>利用下班公餘時間兼任民間工廠、公司、飯店門禁職務、辦公時間以外執行國術損傷醫療業務、</w:t>
      </w:r>
      <w:r w:rsidRPr="00BF7792">
        <w:rPr>
          <w:rFonts w:hAnsi="標楷體" w:hint="eastAsia"/>
        </w:rPr>
        <w:t>公餘兼任報社約聘校對、利用下班時間為</w:t>
      </w:r>
      <w:r w:rsidRPr="005D31B6">
        <w:rPr>
          <w:rFonts w:hAnsi="標楷體" w:hint="eastAsia"/>
          <w:u w:val="single"/>
        </w:rPr>
        <w:t>家人及眷屬</w:t>
      </w:r>
      <w:r w:rsidRPr="00BF7792">
        <w:rPr>
          <w:rFonts w:hAnsi="標楷體" w:hint="eastAsia"/>
        </w:rPr>
        <w:t>投保人壽保險並領取傭金</w:t>
      </w:r>
      <w:r w:rsidRPr="00580648">
        <w:rPr>
          <w:rFonts w:hAnsi="標楷體" w:hint="eastAsia"/>
        </w:rPr>
        <w:t>、擔任公寓大廈管理委員會總幹事</w:t>
      </w:r>
      <w:r w:rsidRPr="00BF7792">
        <w:rPr>
          <w:rFonts w:hAnsi="標楷體" w:hint="eastAsia"/>
        </w:rPr>
        <w:t>、利用</w:t>
      </w:r>
      <w:r w:rsidRPr="00580648">
        <w:rPr>
          <w:rFonts w:hAnsi="標楷體" w:hint="eastAsia"/>
        </w:rPr>
        <w:t>週</w:t>
      </w:r>
      <w:r w:rsidRPr="00BF7792">
        <w:rPr>
          <w:rFonts w:hAnsi="標楷體" w:hint="eastAsia"/>
        </w:rPr>
        <w:t>休2日或公餘時間擔任打零工店員</w:t>
      </w:r>
      <w:r w:rsidRPr="00580648">
        <w:rPr>
          <w:rFonts w:hAnsi="標楷體" w:hint="eastAsia"/>
        </w:rPr>
        <w:t>、於公餘時間從事按摩業</w:t>
      </w:r>
      <w:r w:rsidRPr="00BF7792">
        <w:rPr>
          <w:rFonts w:hAnsi="標楷體" w:hint="eastAsia"/>
        </w:rPr>
        <w:t>、</w:t>
      </w:r>
      <w:r>
        <w:rPr>
          <w:rFonts w:hint="eastAsia"/>
        </w:rPr>
        <w:t>下班後為民眾畫符驅魔或解運</w:t>
      </w:r>
      <w:r w:rsidRPr="00BF7792">
        <w:rPr>
          <w:rFonts w:hAnsi="標楷體" w:hint="eastAsia"/>
        </w:rPr>
        <w:t>、</w:t>
      </w:r>
      <w:r>
        <w:rPr>
          <w:rFonts w:hint="eastAsia"/>
        </w:rPr>
        <w:t>利用下班時間或休假時間兼任</w:t>
      </w:r>
      <w:r w:rsidRPr="00580648">
        <w:rPr>
          <w:rFonts w:hint="eastAsia"/>
          <w:u w:val="single"/>
        </w:rPr>
        <w:t>無給職</w:t>
      </w:r>
      <w:r>
        <w:rPr>
          <w:rFonts w:hint="eastAsia"/>
        </w:rPr>
        <w:t>旅行社導遊或領隊</w:t>
      </w:r>
      <w:r>
        <w:rPr>
          <w:rFonts w:hAnsi="標楷體"/>
        </w:rPr>
        <w:t>……</w:t>
      </w:r>
      <w:r>
        <w:rPr>
          <w:rFonts w:hAnsi="標楷體" w:hint="eastAsia"/>
        </w:rPr>
        <w:t>等節</w:t>
      </w:r>
      <w:r w:rsidRPr="00266636">
        <w:rPr>
          <w:rFonts w:hAnsi="標楷體" w:hint="eastAsia"/>
        </w:rPr>
        <w:t>，</w:t>
      </w:r>
      <w:r w:rsidRPr="00BF7792">
        <w:rPr>
          <w:rFonts w:hAnsi="標楷體" w:hint="eastAsia"/>
        </w:rPr>
        <w:t>均</w:t>
      </w:r>
      <w:r>
        <w:rPr>
          <w:rFonts w:hAnsi="標楷體" w:hint="eastAsia"/>
        </w:rPr>
        <w:t>為該部</w:t>
      </w:r>
      <w:r w:rsidRPr="00BF7792">
        <w:rPr>
          <w:rFonts w:hAnsi="標楷體" w:hint="eastAsia"/>
        </w:rPr>
        <w:t>認係違法兼職</w:t>
      </w:r>
      <w:r w:rsidRPr="005B0F9B">
        <w:rPr>
          <w:rStyle w:val="aff1"/>
        </w:rPr>
        <w:footnoteReference w:id="1"/>
      </w:r>
      <w:r w:rsidRPr="00514419">
        <w:rPr>
          <w:rFonts w:hAnsi="標楷體" w:hint="eastAsia"/>
        </w:rPr>
        <w:t>。</w:t>
      </w:r>
      <w:r>
        <w:rPr>
          <w:rFonts w:hAnsi="標楷體" w:hint="eastAsia"/>
        </w:rPr>
        <w:t>又依</w:t>
      </w:r>
      <w:r w:rsidRPr="00266636">
        <w:rPr>
          <w:rFonts w:hint="eastAsia"/>
        </w:rPr>
        <w:t>銓敘部92年4月25日部法一字第0922239192號函釋：</w:t>
      </w:r>
      <w:r w:rsidRPr="00266636">
        <w:rPr>
          <w:rFonts w:hAnsi="標楷體" w:hint="eastAsia"/>
        </w:rPr>
        <w:t>「</w:t>
      </w:r>
      <w:r w:rsidRPr="00266636">
        <w:rPr>
          <w:rFonts w:hint="eastAsia"/>
        </w:rPr>
        <w:t>公務員除法令所規定外，</w:t>
      </w:r>
      <w:r w:rsidRPr="00C02A9F">
        <w:rPr>
          <w:rFonts w:hint="eastAsia"/>
          <w:b/>
          <w:u w:val="single"/>
        </w:rPr>
        <w:t>不得兼任他項公職或業務</w:t>
      </w:r>
      <w:r w:rsidRPr="00266636">
        <w:rPr>
          <w:rFonts w:hint="eastAsia"/>
        </w:rPr>
        <w:t>。惟利用公餘時間</w:t>
      </w:r>
      <w:r w:rsidRPr="005D31B6">
        <w:rPr>
          <w:rFonts w:hint="eastAsia"/>
          <w:b/>
          <w:u w:val="single"/>
          <w:shd w:val="pct15" w:color="auto" w:fill="FFFFFF"/>
        </w:rPr>
        <w:t>偶而</w:t>
      </w:r>
      <w:r w:rsidRPr="005D31B6">
        <w:rPr>
          <w:rFonts w:hint="eastAsia"/>
          <w:shd w:val="pct15" w:color="auto" w:fill="FFFFFF"/>
        </w:rPr>
        <w:t>以</w:t>
      </w:r>
      <w:r w:rsidRPr="005D31B6">
        <w:rPr>
          <w:rFonts w:hint="eastAsia"/>
          <w:b/>
          <w:u w:val="single"/>
          <w:shd w:val="pct15" w:color="auto" w:fill="FFFFFF"/>
        </w:rPr>
        <w:t>按件計酬</w:t>
      </w:r>
      <w:r w:rsidRPr="005D31B6">
        <w:rPr>
          <w:rFonts w:hint="eastAsia"/>
          <w:shd w:val="pct15" w:color="auto" w:fill="FFFFFF"/>
        </w:rPr>
        <w:t>方式</w:t>
      </w:r>
      <w:r w:rsidRPr="00266636">
        <w:rPr>
          <w:rFonts w:hint="eastAsia"/>
        </w:rPr>
        <w:t>打工</w:t>
      </w:r>
      <w:r w:rsidRPr="005D31B6">
        <w:rPr>
          <w:rFonts w:hint="eastAsia"/>
          <w:b/>
          <w:u w:val="single"/>
          <w:shd w:val="pct15" w:color="auto" w:fill="FFFFFF"/>
        </w:rPr>
        <w:t>賺取薄利</w:t>
      </w:r>
      <w:r w:rsidRPr="00266636">
        <w:rPr>
          <w:rFonts w:hint="eastAsia"/>
        </w:rPr>
        <w:t>，倘所兼之計件工作無損公務員尊嚴，且本職所任工作非屬機關保密性及不可外洩民間之專業技術性，尚與公務員服務法第13條及第14條規定不悖。惟利用</w:t>
      </w:r>
      <w:r>
        <w:rPr>
          <w:rFonts w:hint="eastAsia"/>
        </w:rPr>
        <w:t>週</w:t>
      </w:r>
      <w:r w:rsidRPr="00266636">
        <w:rPr>
          <w:rFonts w:hint="eastAsia"/>
        </w:rPr>
        <w:t>休二日或公餘時間擔任打零工店員，</w:t>
      </w:r>
      <w:r w:rsidRPr="000466D7">
        <w:rPr>
          <w:rFonts w:hint="eastAsia"/>
          <w:b/>
          <w:u w:val="single"/>
        </w:rPr>
        <w:t>如非偶一為之</w:t>
      </w:r>
      <w:r w:rsidRPr="00266636">
        <w:rPr>
          <w:rFonts w:hint="eastAsia"/>
        </w:rPr>
        <w:t>，</w:t>
      </w:r>
      <w:r w:rsidRPr="000466D7">
        <w:rPr>
          <w:rFonts w:hint="eastAsia"/>
          <w:b/>
          <w:u w:val="single"/>
        </w:rPr>
        <w:t>而係經常、固定者</w:t>
      </w:r>
      <w:r w:rsidRPr="00266636">
        <w:rPr>
          <w:rFonts w:hint="eastAsia"/>
        </w:rPr>
        <w:t>，即不符上開函釋意旨。</w:t>
      </w:r>
      <w:r w:rsidRPr="00266636">
        <w:rPr>
          <w:rFonts w:hAnsi="標楷體" w:hint="eastAsia"/>
        </w:rPr>
        <w:t>」</w:t>
      </w:r>
    </w:p>
    <w:p w:rsidR="00502ABB" w:rsidRPr="00CD69FD" w:rsidRDefault="00502ABB" w:rsidP="00502ABB">
      <w:pPr>
        <w:pStyle w:val="2"/>
        <w:numPr>
          <w:ilvl w:val="2"/>
          <w:numId w:val="6"/>
        </w:numPr>
      </w:pPr>
      <w:r w:rsidRPr="00302B2E">
        <w:rPr>
          <w:rFonts w:hAnsi="標楷體" w:hint="eastAsia"/>
        </w:rPr>
        <w:lastRenderedPageBreak/>
        <w:t>次按有關</w:t>
      </w:r>
      <w:r w:rsidRPr="002002DC">
        <w:rPr>
          <w:rFonts w:hint="eastAsia"/>
        </w:rPr>
        <w:t>公務員可否於媒體兼職一節，司法院大法官</w:t>
      </w:r>
      <w:r>
        <w:rPr>
          <w:rFonts w:hint="eastAsia"/>
        </w:rPr>
        <w:t>會議曾做出多號解釋，包括：司法院釋字第6號解釋：</w:t>
      </w:r>
      <w:r w:rsidRPr="00E60744">
        <w:rPr>
          <w:rFonts w:hint="eastAsia"/>
        </w:rPr>
        <w:t>「</w:t>
      </w:r>
      <w:r w:rsidRPr="00302B2E">
        <w:rPr>
          <w:rFonts w:hint="eastAsia"/>
          <w:iCs/>
        </w:rPr>
        <w:t>公務員對於新聞紙類及雜誌之發行人、編輯人，除法令別有規定外，依公務員服務法第14條第1項之規定，不得兼任。</w:t>
      </w:r>
      <w:r w:rsidRPr="00E60744">
        <w:rPr>
          <w:rFonts w:hint="eastAsia"/>
        </w:rPr>
        <w:t>」</w:t>
      </w:r>
      <w:r>
        <w:rPr>
          <w:rFonts w:hint="eastAsia"/>
        </w:rPr>
        <w:t>、</w:t>
      </w:r>
      <w:r w:rsidRPr="00E60744">
        <w:rPr>
          <w:rFonts w:hint="eastAsia"/>
        </w:rPr>
        <w:t>司法院釋字第</w:t>
      </w:r>
      <w:r>
        <w:rPr>
          <w:rFonts w:hint="eastAsia"/>
        </w:rPr>
        <w:t>11號解釋：</w:t>
      </w:r>
      <w:r w:rsidRPr="00E60744">
        <w:rPr>
          <w:rFonts w:hint="eastAsia"/>
        </w:rPr>
        <w:t>「</w:t>
      </w:r>
      <w:r w:rsidRPr="00302B2E">
        <w:rPr>
          <w:rFonts w:hint="eastAsia"/>
          <w:iCs/>
        </w:rPr>
        <w:t>公務員不得兼任新聞紙類及雜誌之編輯人、發行人，業經本院釋字第6號解釋有案，至社長、經理、記者及其他職員，依公務員服務法第14條第1項之規定，自亦不得兼任。</w:t>
      </w:r>
      <w:r w:rsidRPr="00E60744">
        <w:rPr>
          <w:rFonts w:hint="eastAsia"/>
        </w:rPr>
        <w:t>」</w:t>
      </w:r>
      <w:r>
        <w:rPr>
          <w:rFonts w:hint="eastAsia"/>
        </w:rPr>
        <w:t>、司法院釋字第71號解釋：</w:t>
      </w:r>
      <w:r w:rsidRPr="00E60744">
        <w:rPr>
          <w:rFonts w:hint="eastAsia"/>
        </w:rPr>
        <w:t>「</w:t>
      </w:r>
      <w:r w:rsidRPr="00302B2E">
        <w:rPr>
          <w:rFonts w:hint="eastAsia"/>
          <w:iCs/>
        </w:rPr>
        <w:t>本院釋字第6號及第11號解釋係依公務員服務法第14條第1項所定限制而為解釋，如公務員於公餘兼任外籍機構臨時工作，祇須其工作與本職之性質或尊嚴有妨礙者，無論是否為通常或習慣上所稱之業務，均應認為該條精神之所不許。</w:t>
      </w:r>
      <w:r w:rsidRPr="00E60744">
        <w:rPr>
          <w:rFonts w:hint="eastAsia"/>
        </w:rPr>
        <w:t>」</w:t>
      </w:r>
      <w:r>
        <w:rPr>
          <w:rFonts w:hint="eastAsia"/>
        </w:rPr>
        <w:t>依上開司法院釋字第11號及第71號解釋意旨，公務員不得兼任新聞紙類及雜誌之記者或職員；公餘兼任臨時工作，亦受公務員服務法第14條</w:t>
      </w:r>
      <w:r w:rsidRPr="00302B2E">
        <w:rPr>
          <w:rFonts w:hAnsi="標楷體" w:hint="eastAsia"/>
          <w:shd w:val="clear" w:color="auto" w:fill="FFFFFF"/>
        </w:rPr>
        <w:t>「業務」</w:t>
      </w:r>
      <w:r w:rsidRPr="00302B2E">
        <w:rPr>
          <w:rFonts w:asciiTheme="minorEastAsia" w:hAnsiTheme="minorEastAsia" w:hint="eastAsia"/>
          <w:shd w:val="clear" w:color="auto" w:fill="FFFFFF"/>
        </w:rPr>
        <w:t>之限制。公務員若基於職務必要，非不得於媒體上投稿或投書，以表達機關立場或釐清事實，但應遵守公務員服務法之相關規定</w:t>
      </w:r>
      <w:r w:rsidRPr="00302B2E">
        <w:rPr>
          <w:rFonts w:ascii="新細明體" w:hAnsi="新細明體" w:hint="eastAsia"/>
          <w:shd w:val="clear" w:color="auto" w:fill="FFFFFF"/>
        </w:rPr>
        <w:t>(</w:t>
      </w:r>
      <w:r w:rsidRPr="00302B2E">
        <w:rPr>
          <w:rFonts w:ascii="新細明體" w:hAnsi="新細明體" w:hint="eastAsia"/>
          <w:shd w:val="clear" w:color="auto" w:fill="FFFFFF"/>
        </w:rPr>
        <w:t>例如公務員服務法第</w:t>
      </w:r>
      <w:r w:rsidRPr="00302B2E">
        <w:rPr>
          <w:rFonts w:ascii="新細明體" w:hAnsi="新細明體" w:hint="eastAsia"/>
          <w:shd w:val="clear" w:color="auto" w:fill="FFFFFF"/>
        </w:rPr>
        <w:t>14</w:t>
      </w:r>
      <w:r w:rsidRPr="00302B2E">
        <w:rPr>
          <w:rFonts w:ascii="新細明體" w:hAnsi="新細明體" w:hint="eastAsia"/>
          <w:shd w:val="clear" w:color="auto" w:fill="FFFFFF"/>
        </w:rPr>
        <w:t>條及第</w:t>
      </w:r>
      <w:r w:rsidRPr="00302B2E">
        <w:rPr>
          <w:rFonts w:ascii="新細明體" w:hAnsi="新細明體" w:hint="eastAsia"/>
          <w:shd w:val="clear" w:color="auto" w:fill="FFFFFF"/>
        </w:rPr>
        <w:t>4</w:t>
      </w:r>
      <w:r w:rsidRPr="00302B2E">
        <w:rPr>
          <w:rFonts w:ascii="新細明體" w:hAnsi="新細明體" w:hint="eastAsia"/>
          <w:shd w:val="clear" w:color="auto" w:fill="FFFFFF"/>
        </w:rPr>
        <w:t>條第</w:t>
      </w:r>
      <w:r w:rsidRPr="00302B2E">
        <w:rPr>
          <w:rFonts w:ascii="新細明體" w:hAnsi="新細明體" w:hint="eastAsia"/>
          <w:shd w:val="clear" w:color="auto" w:fill="FFFFFF"/>
        </w:rPr>
        <w:t>2</w:t>
      </w:r>
      <w:r w:rsidRPr="00302B2E">
        <w:rPr>
          <w:rFonts w:ascii="新細明體" w:hAnsi="新細明體" w:hint="eastAsia"/>
          <w:shd w:val="clear" w:color="auto" w:fill="FFFFFF"/>
        </w:rPr>
        <w:t>項規定</w:t>
      </w:r>
      <w:r w:rsidRPr="00302B2E">
        <w:rPr>
          <w:rFonts w:ascii="新細明體" w:hAnsi="新細明體" w:hint="eastAsia"/>
          <w:shd w:val="clear" w:color="auto" w:fill="FFFFFF"/>
        </w:rPr>
        <w:t>)</w:t>
      </w:r>
      <w:r w:rsidRPr="00302B2E">
        <w:rPr>
          <w:rFonts w:asciiTheme="minorEastAsia" w:hAnsiTheme="minorEastAsia" w:hint="eastAsia"/>
          <w:shd w:val="clear" w:color="auto" w:fill="FFFFFF"/>
        </w:rPr>
        <w:t>。若匿名定期撰寫雜誌專欄、評論或社論，並收取經常性報酬，且與本職性質有妨礙或衝突者，即屬公務員服務法第</w:t>
      </w:r>
      <w:r w:rsidRPr="00302B2E">
        <w:rPr>
          <w:rFonts w:asciiTheme="minorEastAsia" w:hAnsiTheme="minorEastAsia" w:hint="eastAsia"/>
          <w:shd w:val="clear" w:color="auto" w:fill="FFFFFF"/>
        </w:rPr>
        <w:t>14</w:t>
      </w:r>
      <w:r w:rsidRPr="00302B2E">
        <w:rPr>
          <w:rFonts w:asciiTheme="minorEastAsia" w:hAnsiTheme="minorEastAsia" w:hint="eastAsia"/>
          <w:shd w:val="clear" w:color="auto" w:fill="FFFFFF"/>
        </w:rPr>
        <w:t>條第</w:t>
      </w:r>
      <w:r w:rsidRPr="00302B2E">
        <w:rPr>
          <w:rFonts w:asciiTheme="minorEastAsia" w:hAnsiTheme="minorEastAsia" w:hint="eastAsia"/>
          <w:shd w:val="clear" w:color="auto" w:fill="FFFFFF"/>
        </w:rPr>
        <w:t>1</w:t>
      </w:r>
      <w:r w:rsidRPr="00302B2E">
        <w:rPr>
          <w:rFonts w:asciiTheme="minorEastAsia" w:hAnsiTheme="minorEastAsia" w:hint="eastAsia"/>
          <w:shd w:val="clear" w:color="auto" w:fill="FFFFFF"/>
        </w:rPr>
        <w:t>項規定限制之範圍。</w:t>
      </w:r>
    </w:p>
    <w:p w:rsidR="00502ABB" w:rsidRPr="00D86143" w:rsidRDefault="00502ABB" w:rsidP="00502ABB">
      <w:pPr>
        <w:pStyle w:val="2"/>
        <w:numPr>
          <w:ilvl w:val="2"/>
          <w:numId w:val="6"/>
        </w:numPr>
      </w:pPr>
      <w:r>
        <w:rPr>
          <w:rFonts w:hint="eastAsia"/>
        </w:rPr>
        <w:t>查本案被調查</w:t>
      </w:r>
      <w:r w:rsidRPr="00F2648A">
        <w:rPr>
          <w:rFonts w:hint="eastAsia"/>
        </w:rPr>
        <w:t>人</w:t>
      </w:r>
      <w:r w:rsidRPr="003056DC">
        <w:rPr>
          <w:rFonts w:hint="eastAsia"/>
        </w:rPr>
        <w:t>管中閔</w:t>
      </w:r>
      <w:r>
        <w:rPr>
          <w:rFonts w:hint="eastAsia"/>
        </w:rPr>
        <w:t>於101</w:t>
      </w:r>
      <w:r w:rsidRPr="005E11D0">
        <w:rPr>
          <w:rFonts w:hint="eastAsia"/>
        </w:rPr>
        <w:t>年</w:t>
      </w:r>
      <w:r>
        <w:rPr>
          <w:rFonts w:hint="eastAsia"/>
        </w:rPr>
        <w:t>2</w:t>
      </w:r>
      <w:r w:rsidRPr="005E11D0">
        <w:rPr>
          <w:rFonts w:hint="eastAsia"/>
        </w:rPr>
        <w:t>月</w:t>
      </w:r>
      <w:r>
        <w:rPr>
          <w:rFonts w:hint="eastAsia"/>
        </w:rPr>
        <w:t>6</w:t>
      </w:r>
      <w:r w:rsidRPr="005E11D0">
        <w:rPr>
          <w:rFonts w:hint="eastAsia"/>
        </w:rPr>
        <w:t>日</w:t>
      </w:r>
      <w:r>
        <w:rPr>
          <w:rFonts w:hint="eastAsia"/>
        </w:rPr>
        <w:t>起</w:t>
      </w:r>
      <w:r w:rsidRPr="005E11D0">
        <w:rPr>
          <w:rFonts w:hint="eastAsia"/>
        </w:rPr>
        <w:t>至</w:t>
      </w:r>
      <w:r>
        <w:rPr>
          <w:rFonts w:hint="eastAsia"/>
        </w:rPr>
        <w:t>102</w:t>
      </w:r>
      <w:r w:rsidRPr="005E11D0">
        <w:rPr>
          <w:rFonts w:hint="eastAsia"/>
        </w:rPr>
        <w:t>年2月</w:t>
      </w:r>
      <w:r>
        <w:rPr>
          <w:rFonts w:hint="eastAsia"/>
        </w:rPr>
        <w:t>17</w:t>
      </w:r>
      <w:r w:rsidRPr="005E11D0">
        <w:rPr>
          <w:rFonts w:hint="eastAsia"/>
        </w:rPr>
        <w:t>日</w:t>
      </w:r>
      <w:r>
        <w:rPr>
          <w:rFonts w:hint="eastAsia"/>
        </w:rPr>
        <w:t>止，擔任</w:t>
      </w:r>
      <w:r w:rsidRPr="003056DC">
        <w:rPr>
          <w:rFonts w:hint="eastAsia"/>
        </w:rPr>
        <w:t>行政院政務委員</w:t>
      </w:r>
      <w:r>
        <w:rPr>
          <w:rFonts w:hint="eastAsia"/>
          <w:noProof/>
        </w:rPr>
        <w:t>，另自</w:t>
      </w:r>
      <w:r>
        <w:rPr>
          <w:rFonts w:hint="eastAsia"/>
        </w:rPr>
        <w:t>102</w:t>
      </w:r>
      <w:r w:rsidRPr="005E11D0">
        <w:rPr>
          <w:rFonts w:hint="eastAsia"/>
        </w:rPr>
        <w:t>年</w:t>
      </w:r>
      <w:r>
        <w:rPr>
          <w:rFonts w:hint="eastAsia"/>
        </w:rPr>
        <w:t>2</w:t>
      </w:r>
      <w:r w:rsidRPr="005E11D0">
        <w:rPr>
          <w:rFonts w:hint="eastAsia"/>
        </w:rPr>
        <w:t>月</w:t>
      </w:r>
      <w:r>
        <w:rPr>
          <w:rFonts w:hint="eastAsia"/>
        </w:rPr>
        <w:t>18</w:t>
      </w:r>
      <w:r w:rsidRPr="005E11D0">
        <w:rPr>
          <w:rFonts w:hint="eastAsia"/>
        </w:rPr>
        <w:t>日</w:t>
      </w:r>
      <w:r>
        <w:rPr>
          <w:rFonts w:hint="eastAsia"/>
        </w:rPr>
        <w:t>起</w:t>
      </w:r>
      <w:r w:rsidRPr="005E11D0">
        <w:rPr>
          <w:rFonts w:hint="eastAsia"/>
        </w:rPr>
        <w:t>至</w:t>
      </w:r>
      <w:r>
        <w:rPr>
          <w:rFonts w:hint="eastAsia"/>
        </w:rPr>
        <w:t>103年1月21日止，擔任</w:t>
      </w:r>
      <w:r w:rsidRPr="003056DC">
        <w:rPr>
          <w:rFonts w:hint="eastAsia"/>
        </w:rPr>
        <w:t>行政院</w:t>
      </w:r>
      <w:r>
        <w:rPr>
          <w:rFonts w:hint="eastAsia"/>
        </w:rPr>
        <w:t>政務委員兼</w:t>
      </w:r>
      <w:r w:rsidRPr="003056DC">
        <w:rPr>
          <w:rFonts w:hint="eastAsia"/>
        </w:rPr>
        <w:t>原行政院經濟建設委員會</w:t>
      </w:r>
      <w:r>
        <w:rPr>
          <w:rFonts w:hint="eastAsia"/>
        </w:rPr>
        <w:t>(下稱原</w:t>
      </w:r>
      <w:r w:rsidRPr="00302B2E">
        <w:rPr>
          <w:rFonts w:hint="eastAsia"/>
          <w:b/>
          <w:color w:val="FF0000"/>
          <w:shd w:val="pct15" w:color="auto" w:fill="FFFFFF"/>
        </w:rPr>
        <w:t>經建會</w:t>
      </w:r>
      <w:r>
        <w:rPr>
          <w:rFonts w:hint="eastAsia"/>
        </w:rPr>
        <w:t>)</w:t>
      </w:r>
      <w:r w:rsidRPr="003056DC">
        <w:rPr>
          <w:rFonts w:hint="eastAsia"/>
        </w:rPr>
        <w:t>主任委員</w:t>
      </w:r>
      <w:r>
        <w:rPr>
          <w:rFonts w:hint="eastAsia"/>
        </w:rPr>
        <w:t>、</w:t>
      </w:r>
      <w:r w:rsidRPr="003056DC">
        <w:rPr>
          <w:rFonts w:hint="eastAsia"/>
        </w:rPr>
        <w:t>103年1月22日</w:t>
      </w:r>
      <w:r>
        <w:rPr>
          <w:rFonts w:hint="eastAsia"/>
        </w:rPr>
        <w:t>起至104年2月3日止，擔任國發會</w:t>
      </w:r>
      <w:r w:rsidRPr="003056DC">
        <w:rPr>
          <w:rFonts w:hint="eastAsia"/>
        </w:rPr>
        <w:t>主任委員</w:t>
      </w:r>
      <w:r w:rsidRPr="00302B2E">
        <w:rPr>
          <w:rFonts w:hint="eastAsia"/>
          <w:szCs w:val="32"/>
        </w:rPr>
        <w:t>。惟查，被調查人</w:t>
      </w:r>
      <w:r w:rsidRPr="00AA6BBD">
        <w:rPr>
          <w:rFonts w:hint="eastAsia"/>
          <w:szCs w:val="32"/>
        </w:rPr>
        <w:t>於擔任上開政務人員</w:t>
      </w:r>
      <w:r w:rsidRPr="00C01124">
        <w:rPr>
          <w:rFonts w:hint="eastAsia"/>
          <w:szCs w:val="32"/>
        </w:rPr>
        <w:lastRenderedPageBreak/>
        <w:t>之期間</w:t>
      </w:r>
      <w:r w:rsidRPr="003B2A45">
        <w:rPr>
          <w:rFonts w:hint="eastAsia"/>
          <w:szCs w:val="32"/>
        </w:rPr>
        <w:t>，仍持續以</w:t>
      </w:r>
      <w:r w:rsidRPr="00B974D5">
        <w:rPr>
          <w:rFonts w:hint="eastAsia"/>
          <w:b/>
          <w:szCs w:val="32"/>
          <w:u w:val="single"/>
        </w:rPr>
        <w:t>匿名</w:t>
      </w:r>
      <w:r w:rsidRPr="007266C5">
        <w:rPr>
          <w:rFonts w:hint="eastAsia"/>
          <w:szCs w:val="32"/>
        </w:rPr>
        <w:t>方式，</w:t>
      </w:r>
      <w:r w:rsidRPr="00B974D5">
        <w:rPr>
          <w:rFonts w:hint="eastAsia"/>
          <w:b/>
          <w:szCs w:val="32"/>
          <w:u w:val="single"/>
        </w:rPr>
        <w:t>固定</w:t>
      </w:r>
      <w:r w:rsidRPr="007266C5">
        <w:rPr>
          <w:rFonts w:hint="eastAsia"/>
          <w:szCs w:val="32"/>
        </w:rPr>
        <w:t>為</w:t>
      </w:r>
      <w:r w:rsidRPr="00452F82">
        <w:rPr>
          <w:rFonts w:hint="eastAsia"/>
          <w:szCs w:val="32"/>
        </w:rPr>
        <w:t>壹傳媒台灣分公司</w:t>
      </w:r>
      <w:r w:rsidRPr="007B298C">
        <w:rPr>
          <w:rFonts w:hint="eastAsia"/>
          <w:szCs w:val="32"/>
        </w:rPr>
        <w:t>出版之「壹週刊」雜誌</w:t>
      </w:r>
      <w:r w:rsidRPr="00E23F61">
        <w:rPr>
          <w:rFonts w:hint="eastAsia"/>
          <w:szCs w:val="32"/>
        </w:rPr>
        <w:t>撰寫</w:t>
      </w:r>
      <w:r w:rsidRPr="00AA6BBD">
        <w:rPr>
          <w:rFonts w:hint="eastAsia"/>
          <w:szCs w:val="32"/>
        </w:rPr>
        <w:t>社論，而刊載於「壹評論」、「壹觀點」、「壹看法」等三個專欄中</w:t>
      </w:r>
      <w:r w:rsidRPr="00C01124">
        <w:rPr>
          <w:rFonts w:hAnsi="標楷體" w:hint="eastAsia"/>
          <w:color w:val="000000"/>
          <w:szCs w:val="32"/>
        </w:rPr>
        <w:t>，並自該公司</w:t>
      </w:r>
      <w:r w:rsidRPr="003B2A45">
        <w:rPr>
          <w:rFonts w:hAnsi="標楷體" w:hint="eastAsia"/>
          <w:color w:val="000000"/>
          <w:szCs w:val="32"/>
        </w:rPr>
        <w:t>固定獲取年約</w:t>
      </w:r>
      <w:r w:rsidRPr="00B974D5">
        <w:rPr>
          <w:rFonts w:hint="eastAsia"/>
          <w:b/>
          <w:szCs w:val="32"/>
          <w:u w:val="single"/>
        </w:rPr>
        <w:t>65萬元</w:t>
      </w:r>
      <w:r w:rsidRPr="007266C5">
        <w:rPr>
          <w:rFonts w:hAnsi="標楷體" w:hint="eastAsia"/>
          <w:color w:val="000000"/>
          <w:szCs w:val="32"/>
        </w:rPr>
        <w:t>之報酬</w:t>
      </w:r>
      <w:r>
        <w:rPr>
          <w:rFonts w:hint="eastAsia"/>
        </w:rPr>
        <w:t>：</w:t>
      </w:r>
      <w:r w:rsidRPr="00046D06">
        <w:rPr>
          <w:rFonts w:hAnsi="標楷體" w:hint="eastAsia"/>
          <w:color w:val="000000"/>
          <w:szCs w:val="32"/>
        </w:rPr>
        <w:t>原則上每月固定為5萬元，另外每半年間會有1個月(約為6月及12月前後)提高給付為7萬5千元；故每年約可領65萬元(5</w:t>
      </w:r>
      <w:r w:rsidRPr="00046D06">
        <w:rPr>
          <w:rFonts w:hAnsi="標楷體"/>
          <w:color w:val="000000"/>
          <w:szCs w:val="32"/>
        </w:rPr>
        <w:t>0</w:t>
      </w:r>
      <w:r w:rsidRPr="00046D06">
        <w:rPr>
          <w:rFonts w:hAnsi="標楷體" w:hint="eastAsia"/>
          <w:color w:val="000000"/>
          <w:szCs w:val="32"/>
        </w:rPr>
        <w:t>,000*10+75,</w:t>
      </w:r>
      <w:r w:rsidRPr="00046D06">
        <w:rPr>
          <w:rFonts w:hAnsi="標楷體"/>
          <w:color w:val="000000"/>
          <w:szCs w:val="32"/>
        </w:rPr>
        <w:t>000*2=650,000</w:t>
      </w:r>
      <w:r w:rsidRPr="00046D06">
        <w:rPr>
          <w:rFonts w:hAnsi="標楷體" w:hint="eastAsia"/>
          <w:color w:val="000000"/>
          <w:szCs w:val="32"/>
        </w:rPr>
        <w:t>)</w:t>
      </w:r>
      <w:r>
        <w:rPr>
          <w:rFonts w:hAnsi="標楷體" w:hint="eastAsia"/>
          <w:color w:val="000000"/>
          <w:szCs w:val="32"/>
        </w:rPr>
        <w:t>；總計其</w:t>
      </w:r>
      <w:r w:rsidRPr="00046D06">
        <w:rPr>
          <w:rFonts w:hint="eastAsia"/>
          <w:color w:val="000000"/>
          <w:szCs w:val="36"/>
          <w:lang w:val="zh-TW"/>
        </w:rPr>
        <w:t>擔任政務人員期間，</w:t>
      </w:r>
      <w:r w:rsidRPr="00B974D5">
        <w:rPr>
          <w:rFonts w:hint="eastAsia"/>
          <w:b/>
          <w:szCs w:val="32"/>
          <w:u w:val="single"/>
        </w:rPr>
        <w:t>共領取190萬元之報酬</w:t>
      </w:r>
      <w:r w:rsidRPr="00046D06">
        <w:rPr>
          <w:rFonts w:hAnsi="標楷體" w:hint="eastAsia"/>
          <w:color w:val="000000"/>
          <w:szCs w:val="32"/>
        </w:rPr>
        <w:t>。</w:t>
      </w:r>
      <w:r w:rsidRPr="007266C5">
        <w:rPr>
          <w:rFonts w:hint="eastAsia"/>
        </w:rPr>
        <w:t>此有</w:t>
      </w:r>
      <w:r w:rsidRPr="00A64083">
        <w:rPr>
          <w:rFonts w:hint="eastAsia"/>
          <w:szCs w:val="32"/>
        </w:rPr>
        <w:t>財政部臺北國稅局107年8</w:t>
      </w:r>
      <w:r w:rsidRPr="007B298C">
        <w:rPr>
          <w:rFonts w:hint="eastAsia"/>
          <w:szCs w:val="32"/>
        </w:rPr>
        <w:t>月17</w:t>
      </w:r>
      <w:r w:rsidRPr="00E23F61">
        <w:rPr>
          <w:rFonts w:hint="eastAsia"/>
          <w:szCs w:val="32"/>
        </w:rPr>
        <w:t>日財北國稅審二字第</w:t>
      </w:r>
      <w:r w:rsidRPr="00AA6BBD">
        <w:rPr>
          <w:rFonts w:hint="eastAsia"/>
          <w:szCs w:val="32"/>
        </w:rPr>
        <w:t>1070030378號</w:t>
      </w:r>
      <w:r>
        <w:rPr>
          <w:rFonts w:hint="eastAsia"/>
          <w:szCs w:val="32"/>
        </w:rPr>
        <w:t>、108年1月14日財北國稅字審二字第1080002287號</w:t>
      </w:r>
      <w:r w:rsidRPr="00AA6BBD">
        <w:rPr>
          <w:rFonts w:hint="eastAsia"/>
          <w:szCs w:val="32"/>
        </w:rPr>
        <w:t>函檢</w:t>
      </w:r>
      <w:r w:rsidRPr="00C01124">
        <w:rPr>
          <w:rFonts w:hint="eastAsia"/>
          <w:szCs w:val="32"/>
        </w:rPr>
        <w:t>附之</w:t>
      </w:r>
      <w:r w:rsidRPr="003B2A45">
        <w:rPr>
          <w:rFonts w:hint="eastAsia"/>
          <w:szCs w:val="32"/>
        </w:rPr>
        <w:t>綜合所得稅核課資料</w:t>
      </w:r>
      <w:r w:rsidRPr="00A64083">
        <w:rPr>
          <w:rFonts w:hint="eastAsia"/>
          <w:szCs w:val="32"/>
        </w:rPr>
        <w:t>，及壹傳媒台灣分公司</w:t>
      </w:r>
      <w:r w:rsidRPr="007B298C">
        <w:rPr>
          <w:rFonts w:hint="eastAsia"/>
          <w:szCs w:val="32"/>
        </w:rPr>
        <w:t>107年</w:t>
      </w:r>
      <w:r w:rsidRPr="00E23F61">
        <w:rPr>
          <w:rFonts w:hint="eastAsia"/>
          <w:szCs w:val="32"/>
        </w:rPr>
        <w:t>9月</w:t>
      </w:r>
      <w:r w:rsidRPr="00AA6BBD">
        <w:rPr>
          <w:rFonts w:hint="eastAsia"/>
          <w:szCs w:val="32"/>
        </w:rPr>
        <w:t>7日</w:t>
      </w:r>
      <w:r w:rsidRPr="00C01124">
        <w:rPr>
          <w:rFonts w:hint="eastAsia"/>
          <w:szCs w:val="32"/>
        </w:rPr>
        <w:t>107</w:t>
      </w:r>
      <w:r w:rsidRPr="003B2A45">
        <w:rPr>
          <w:rFonts w:hint="eastAsia"/>
          <w:szCs w:val="32"/>
        </w:rPr>
        <w:t>壹週文字第0016</w:t>
      </w:r>
      <w:r w:rsidRPr="00046D06">
        <w:rPr>
          <w:rFonts w:hint="eastAsia"/>
          <w:szCs w:val="32"/>
        </w:rPr>
        <w:t>號函復本院之說明</w:t>
      </w:r>
      <w:r w:rsidRPr="00A64083">
        <w:rPr>
          <w:rFonts w:hint="eastAsia"/>
          <w:szCs w:val="32"/>
        </w:rPr>
        <w:t>在卷可稽</w:t>
      </w:r>
      <w:r w:rsidRPr="00A64083">
        <w:rPr>
          <w:rFonts w:hint="eastAsia"/>
        </w:rPr>
        <w:t>。</w:t>
      </w:r>
      <w:r w:rsidRPr="007B298C">
        <w:rPr>
          <w:rFonts w:hint="eastAsia"/>
        </w:rPr>
        <w:t>是</w:t>
      </w:r>
      <w:r>
        <w:rPr>
          <w:rFonts w:hint="eastAsia"/>
        </w:rPr>
        <w:t>被彈劾人</w:t>
      </w:r>
      <w:r w:rsidRPr="00E23F61">
        <w:rPr>
          <w:rFonts w:hint="eastAsia"/>
        </w:rPr>
        <w:t>於101</w:t>
      </w:r>
      <w:r w:rsidRPr="00AA6BBD">
        <w:rPr>
          <w:rFonts w:hint="eastAsia"/>
        </w:rPr>
        <w:t>年2</w:t>
      </w:r>
      <w:r w:rsidRPr="00C01124">
        <w:rPr>
          <w:rFonts w:hint="eastAsia"/>
        </w:rPr>
        <w:t>月6</w:t>
      </w:r>
      <w:r w:rsidRPr="003B2A45">
        <w:rPr>
          <w:rFonts w:hint="eastAsia"/>
        </w:rPr>
        <w:t>日起</w:t>
      </w:r>
      <w:r w:rsidRPr="00046D06">
        <w:rPr>
          <w:rFonts w:hint="eastAsia"/>
        </w:rPr>
        <w:t>至104年2月3日止之期間，具公務員身分而以年約65萬元之對價(平均每月逾5萬元)，違法兼職為週刊撰稿之情事，應堪認定。</w:t>
      </w:r>
    </w:p>
    <w:p w:rsidR="00502ABB" w:rsidRPr="00C7349C" w:rsidRDefault="00502ABB" w:rsidP="00502ABB">
      <w:pPr>
        <w:spacing w:line="240" w:lineRule="exact"/>
        <w:ind w:right="340" w:firstLineChars="381" w:firstLine="991"/>
        <w:rPr>
          <w:rFonts w:hAnsi="標楷體"/>
          <w:sz w:val="24"/>
          <w:szCs w:val="24"/>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677"/>
      </w:tblGrid>
      <w:tr w:rsidR="00502ABB" w:rsidRPr="00345D4D" w:rsidTr="0034411E">
        <w:tc>
          <w:tcPr>
            <w:tcW w:w="6237" w:type="dxa"/>
            <w:gridSpan w:val="2"/>
            <w:shd w:val="clear" w:color="auto" w:fill="auto"/>
          </w:tcPr>
          <w:p w:rsidR="00502ABB" w:rsidRPr="002F23EA" w:rsidRDefault="00502ABB" w:rsidP="0034411E">
            <w:pPr>
              <w:spacing w:line="320" w:lineRule="exact"/>
              <w:rPr>
                <w:rFonts w:hAnsi="標楷體"/>
                <w:sz w:val="28"/>
                <w:szCs w:val="28"/>
              </w:rPr>
            </w:pPr>
            <w:r w:rsidRPr="002F23EA">
              <w:rPr>
                <w:rFonts w:hAnsi="標楷體" w:hint="eastAsia"/>
                <w:sz w:val="28"/>
                <w:szCs w:val="28"/>
              </w:rPr>
              <w:t>壹傳媒台灣分公司於99~105年之期間，每年支付</w:t>
            </w:r>
            <w:r>
              <w:rPr>
                <w:rFonts w:hAnsi="標楷體" w:hint="eastAsia"/>
                <w:sz w:val="28"/>
                <w:szCs w:val="28"/>
              </w:rPr>
              <w:t>被調查人</w:t>
            </w:r>
            <w:r w:rsidRPr="002F23EA">
              <w:rPr>
                <w:rFonts w:hAnsi="標楷體" w:hint="eastAsia"/>
                <w:sz w:val="28"/>
                <w:szCs w:val="28"/>
              </w:rPr>
              <w:t>相關金額一覽表</w:t>
            </w:r>
          </w:p>
        </w:tc>
      </w:tr>
      <w:tr w:rsidR="00502ABB" w:rsidRPr="00345D4D" w:rsidTr="0034411E">
        <w:tc>
          <w:tcPr>
            <w:tcW w:w="1560" w:type="dxa"/>
            <w:shd w:val="clear" w:color="auto" w:fill="auto"/>
          </w:tcPr>
          <w:p w:rsidR="00502ABB" w:rsidRPr="002F23EA" w:rsidRDefault="00502ABB" w:rsidP="0034411E">
            <w:pPr>
              <w:spacing w:line="340" w:lineRule="exact"/>
              <w:jc w:val="center"/>
              <w:rPr>
                <w:rFonts w:hAnsi="標楷體"/>
                <w:sz w:val="28"/>
                <w:szCs w:val="28"/>
              </w:rPr>
            </w:pPr>
            <w:r w:rsidRPr="002F23EA">
              <w:rPr>
                <w:rFonts w:hAnsi="標楷體" w:hint="eastAsia"/>
                <w:sz w:val="28"/>
                <w:szCs w:val="28"/>
              </w:rPr>
              <w:t>年度</w:t>
            </w:r>
          </w:p>
        </w:tc>
        <w:tc>
          <w:tcPr>
            <w:tcW w:w="4677" w:type="dxa"/>
            <w:shd w:val="clear" w:color="auto" w:fill="auto"/>
          </w:tcPr>
          <w:p w:rsidR="00502ABB" w:rsidRPr="002F23EA" w:rsidRDefault="00502ABB" w:rsidP="0034411E">
            <w:pPr>
              <w:spacing w:line="340" w:lineRule="exact"/>
              <w:jc w:val="right"/>
              <w:rPr>
                <w:rFonts w:hAnsi="標楷體"/>
                <w:sz w:val="28"/>
                <w:szCs w:val="28"/>
              </w:rPr>
            </w:pPr>
            <w:r w:rsidRPr="002F23EA">
              <w:rPr>
                <w:rFonts w:hAnsi="標楷體" w:hint="eastAsia"/>
                <w:sz w:val="28"/>
                <w:szCs w:val="28"/>
              </w:rPr>
              <w:t>金額(元)</w:t>
            </w:r>
          </w:p>
        </w:tc>
      </w:tr>
      <w:tr w:rsidR="00502ABB" w:rsidRPr="00345D4D" w:rsidTr="0034411E">
        <w:tc>
          <w:tcPr>
            <w:tcW w:w="1560" w:type="dxa"/>
            <w:shd w:val="clear" w:color="auto" w:fill="auto"/>
          </w:tcPr>
          <w:p w:rsidR="00502ABB" w:rsidRPr="00B63F30" w:rsidRDefault="00502ABB" w:rsidP="0034411E">
            <w:pPr>
              <w:spacing w:line="340" w:lineRule="exact"/>
              <w:jc w:val="center"/>
              <w:rPr>
                <w:rFonts w:hAnsi="標楷體"/>
                <w:sz w:val="28"/>
                <w:szCs w:val="28"/>
              </w:rPr>
            </w:pPr>
            <w:r w:rsidRPr="00B63F30">
              <w:rPr>
                <w:rFonts w:hAnsi="標楷體" w:hint="eastAsia"/>
                <w:sz w:val="28"/>
                <w:szCs w:val="28"/>
              </w:rPr>
              <w:t>99</w:t>
            </w:r>
          </w:p>
        </w:tc>
        <w:tc>
          <w:tcPr>
            <w:tcW w:w="4677" w:type="dxa"/>
            <w:shd w:val="clear" w:color="auto" w:fill="auto"/>
          </w:tcPr>
          <w:p w:rsidR="00502ABB" w:rsidRPr="00B63F30" w:rsidRDefault="00502ABB" w:rsidP="0034411E">
            <w:pPr>
              <w:spacing w:line="340" w:lineRule="exact"/>
              <w:jc w:val="right"/>
              <w:rPr>
                <w:rFonts w:hAnsi="標楷體"/>
                <w:sz w:val="28"/>
                <w:szCs w:val="28"/>
              </w:rPr>
            </w:pPr>
            <w:r w:rsidRPr="00B63F30">
              <w:rPr>
                <w:rFonts w:hAnsi="標楷體" w:hint="eastAsia"/>
                <w:sz w:val="28"/>
                <w:szCs w:val="28"/>
              </w:rPr>
              <w:t>275,000</w:t>
            </w:r>
          </w:p>
        </w:tc>
      </w:tr>
      <w:tr w:rsidR="00502ABB" w:rsidRPr="00345D4D" w:rsidTr="0034411E">
        <w:tc>
          <w:tcPr>
            <w:tcW w:w="1560" w:type="dxa"/>
            <w:tcBorders>
              <w:bottom w:val="single" w:sz="4" w:space="0" w:color="auto"/>
            </w:tcBorders>
            <w:shd w:val="clear" w:color="auto" w:fill="auto"/>
          </w:tcPr>
          <w:p w:rsidR="00502ABB" w:rsidRPr="00B63F30" w:rsidRDefault="00502ABB" w:rsidP="0034411E">
            <w:pPr>
              <w:spacing w:line="340" w:lineRule="exact"/>
              <w:jc w:val="center"/>
              <w:rPr>
                <w:rFonts w:hAnsi="標楷體"/>
                <w:sz w:val="28"/>
                <w:szCs w:val="28"/>
              </w:rPr>
            </w:pPr>
            <w:r w:rsidRPr="00B63F30">
              <w:rPr>
                <w:rFonts w:hAnsi="標楷體" w:hint="eastAsia"/>
                <w:sz w:val="28"/>
                <w:szCs w:val="28"/>
              </w:rPr>
              <w:t>100</w:t>
            </w:r>
          </w:p>
        </w:tc>
        <w:tc>
          <w:tcPr>
            <w:tcW w:w="4677" w:type="dxa"/>
            <w:tcBorders>
              <w:bottom w:val="single" w:sz="4" w:space="0" w:color="auto"/>
            </w:tcBorders>
            <w:shd w:val="clear" w:color="auto" w:fill="auto"/>
          </w:tcPr>
          <w:p w:rsidR="00502ABB" w:rsidRPr="00B63F30" w:rsidRDefault="00502ABB" w:rsidP="0034411E">
            <w:pPr>
              <w:spacing w:line="340" w:lineRule="exact"/>
              <w:jc w:val="right"/>
              <w:rPr>
                <w:rFonts w:hAnsi="標楷體"/>
                <w:sz w:val="28"/>
                <w:szCs w:val="28"/>
              </w:rPr>
            </w:pPr>
            <w:r w:rsidRPr="00B63F30">
              <w:rPr>
                <w:rFonts w:hAnsi="標楷體" w:hint="eastAsia"/>
                <w:sz w:val="28"/>
                <w:szCs w:val="28"/>
              </w:rPr>
              <w:t>650,000</w:t>
            </w:r>
          </w:p>
        </w:tc>
      </w:tr>
      <w:tr w:rsidR="00502ABB" w:rsidRPr="00345D4D" w:rsidTr="0034411E">
        <w:tc>
          <w:tcPr>
            <w:tcW w:w="1560" w:type="dxa"/>
            <w:shd w:val="clear" w:color="auto" w:fill="DAEEF3"/>
          </w:tcPr>
          <w:p w:rsidR="00502ABB" w:rsidRPr="00B63F30" w:rsidRDefault="00502ABB" w:rsidP="0034411E">
            <w:pPr>
              <w:spacing w:line="340" w:lineRule="exact"/>
              <w:jc w:val="center"/>
              <w:rPr>
                <w:rFonts w:hAnsi="標楷體"/>
                <w:sz w:val="28"/>
                <w:szCs w:val="28"/>
              </w:rPr>
            </w:pPr>
            <w:r w:rsidRPr="00B63F30">
              <w:rPr>
                <w:rFonts w:hAnsi="標楷體" w:hint="eastAsia"/>
                <w:sz w:val="28"/>
                <w:szCs w:val="28"/>
              </w:rPr>
              <w:t>101</w:t>
            </w:r>
          </w:p>
        </w:tc>
        <w:tc>
          <w:tcPr>
            <w:tcW w:w="4677" w:type="dxa"/>
            <w:shd w:val="clear" w:color="auto" w:fill="DAEEF3"/>
          </w:tcPr>
          <w:p w:rsidR="00502ABB" w:rsidRPr="00B63F30" w:rsidRDefault="00502ABB" w:rsidP="0034411E">
            <w:pPr>
              <w:spacing w:line="340" w:lineRule="exact"/>
              <w:jc w:val="right"/>
              <w:rPr>
                <w:rFonts w:hAnsi="標楷體"/>
                <w:sz w:val="28"/>
                <w:szCs w:val="28"/>
              </w:rPr>
            </w:pPr>
            <w:r w:rsidRPr="00B63F30">
              <w:rPr>
                <w:rFonts w:hAnsi="標楷體" w:hint="eastAsia"/>
                <w:sz w:val="28"/>
                <w:szCs w:val="28"/>
              </w:rPr>
              <w:t>625,000</w:t>
            </w:r>
          </w:p>
        </w:tc>
      </w:tr>
      <w:tr w:rsidR="00502ABB" w:rsidRPr="00345D4D" w:rsidTr="0034411E">
        <w:tc>
          <w:tcPr>
            <w:tcW w:w="1560" w:type="dxa"/>
            <w:shd w:val="clear" w:color="auto" w:fill="DAEEF3"/>
          </w:tcPr>
          <w:p w:rsidR="00502ABB" w:rsidRPr="00B63F30" w:rsidRDefault="00502ABB" w:rsidP="0034411E">
            <w:pPr>
              <w:spacing w:line="340" w:lineRule="exact"/>
              <w:jc w:val="center"/>
              <w:rPr>
                <w:rFonts w:hAnsi="標楷體"/>
                <w:sz w:val="28"/>
                <w:szCs w:val="28"/>
              </w:rPr>
            </w:pPr>
            <w:r w:rsidRPr="00B63F30">
              <w:rPr>
                <w:rFonts w:hAnsi="標楷體" w:hint="eastAsia"/>
                <w:sz w:val="28"/>
                <w:szCs w:val="28"/>
              </w:rPr>
              <w:t>102</w:t>
            </w:r>
          </w:p>
        </w:tc>
        <w:tc>
          <w:tcPr>
            <w:tcW w:w="4677" w:type="dxa"/>
            <w:shd w:val="clear" w:color="auto" w:fill="DAEEF3"/>
          </w:tcPr>
          <w:p w:rsidR="00502ABB" w:rsidRPr="00B63F30" w:rsidRDefault="00502ABB" w:rsidP="0034411E">
            <w:pPr>
              <w:spacing w:line="340" w:lineRule="exact"/>
              <w:jc w:val="right"/>
              <w:rPr>
                <w:rFonts w:hAnsi="標楷體"/>
                <w:sz w:val="28"/>
                <w:szCs w:val="28"/>
              </w:rPr>
            </w:pPr>
            <w:r w:rsidRPr="00B63F30">
              <w:rPr>
                <w:rFonts w:hAnsi="標楷體" w:hint="eastAsia"/>
                <w:sz w:val="28"/>
                <w:szCs w:val="28"/>
              </w:rPr>
              <w:t>650,000</w:t>
            </w:r>
          </w:p>
        </w:tc>
      </w:tr>
      <w:tr w:rsidR="00502ABB" w:rsidRPr="00345D4D" w:rsidTr="0034411E">
        <w:tc>
          <w:tcPr>
            <w:tcW w:w="1560" w:type="dxa"/>
            <w:shd w:val="clear" w:color="auto" w:fill="DAEEF3"/>
          </w:tcPr>
          <w:p w:rsidR="00502ABB" w:rsidRPr="00B63F30" w:rsidRDefault="00502ABB" w:rsidP="0034411E">
            <w:pPr>
              <w:spacing w:line="340" w:lineRule="exact"/>
              <w:jc w:val="center"/>
              <w:rPr>
                <w:rFonts w:hAnsi="標楷體"/>
                <w:sz w:val="28"/>
                <w:szCs w:val="28"/>
              </w:rPr>
            </w:pPr>
            <w:r w:rsidRPr="00B63F30">
              <w:rPr>
                <w:rFonts w:hAnsi="標楷體" w:hint="eastAsia"/>
                <w:sz w:val="28"/>
                <w:szCs w:val="28"/>
              </w:rPr>
              <w:t>103</w:t>
            </w:r>
          </w:p>
        </w:tc>
        <w:tc>
          <w:tcPr>
            <w:tcW w:w="4677" w:type="dxa"/>
            <w:shd w:val="clear" w:color="auto" w:fill="DAEEF3"/>
          </w:tcPr>
          <w:p w:rsidR="00502ABB" w:rsidRPr="00B63F30" w:rsidRDefault="00502ABB" w:rsidP="0034411E">
            <w:pPr>
              <w:spacing w:line="340" w:lineRule="exact"/>
              <w:jc w:val="right"/>
              <w:rPr>
                <w:rFonts w:hAnsi="標楷體"/>
                <w:sz w:val="28"/>
                <w:szCs w:val="28"/>
              </w:rPr>
            </w:pPr>
            <w:r w:rsidRPr="00B63F30">
              <w:rPr>
                <w:rFonts w:hAnsi="標楷體" w:hint="eastAsia"/>
                <w:sz w:val="28"/>
                <w:szCs w:val="28"/>
              </w:rPr>
              <w:t>650,000</w:t>
            </w:r>
          </w:p>
        </w:tc>
      </w:tr>
      <w:tr w:rsidR="00502ABB" w:rsidRPr="00345D4D" w:rsidTr="0034411E">
        <w:tc>
          <w:tcPr>
            <w:tcW w:w="1560" w:type="dxa"/>
            <w:shd w:val="clear" w:color="auto" w:fill="DAEEF3"/>
          </w:tcPr>
          <w:p w:rsidR="00502ABB" w:rsidRPr="00B63F30" w:rsidRDefault="00502ABB" w:rsidP="0034411E">
            <w:pPr>
              <w:spacing w:line="340" w:lineRule="exact"/>
              <w:jc w:val="center"/>
              <w:rPr>
                <w:rFonts w:hAnsi="標楷體"/>
                <w:sz w:val="28"/>
                <w:szCs w:val="28"/>
              </w:rPr>
            </w:pPr>
            <w:r w:rsidRPr="00B63F30">
              <w:rPr>
                <w:rFonts w:hAnsi="標楷體" w:hint="eastAsia"/>
                <w:sz w:val="28"/>
                <w:szCs w:val="28"/>
              </w:rPr>
              <w:t>104</w:t>
            </w:r>
          </w:p>
        </w:tc>
        <w:tc>
          <w:tcPr>
            <w:tcW w:w="4677" w:type="dxa"/>
            <w:shd w:val="clear" w:color="auto" w:fill="DAEEF3"/>
          </w:tcPr>
          <w:p w:rsidR="00502ABB" w:rsidRPr="00B63F30" w:rsidRDefault="00502ABB" w:rsidP="0034411E">
            <w:pPr>
              <w:spacing w:line="340" w:lineRule="exact"/>
              <w:jc w:val="right"/>
              <w:rPr>
                <w:rFonts w:hAnsi="標楷體"/>
                <w:sz w:val="28"/>
                <w:szCs w:val="28"/>
              </w:rPr>
            </w:pPr>
            <w:r w:rsidRPr="00B63F30">
              <w:rPr>
                <w:rFonts w:hAnsi="標楷體" w:hint="eastAsia"/>
                <w:sz w:val="28"/>
                <w:szCs w:val="28"/>
              </w:rPr>
              <w:t>650,000</w:t>
            </w:r>
          </w:p>
        </w:tc>
      </w:tr>
      <w:tr w:rsidR="00502ABB" w:rsidRPr="00345D4D" w:rsidTr="0034411E">
        <w:tc>
          <w:tcPr>
            <w:tcW w:w="1560" w:type="dxa"/>
            <w:shd w:val="clear" w:color="auto" w:fill="auto"/>
          </w:tcPr>
          <w:p w:rsidR="00502ABB" w:rsidRPr="00B63F30" w:rsidRDefault="00502ABB" w:rsidP="0034411E">
            <w:pPr>
              <w:spacing w:line="340" w:lineRule="exact"/>
              <w:jc w:val="center"/>
              <w:rPr>
                <w:rFonts w:hAnsi="標楷體"/>
                <w:sz w:val="28"/>
                <w:szCs w:val="28"/>
              </w:rPr>
            </w:pPr>
            <w:r w:rsidRPr="00B63F30">
              <w:rPr>
                <w:rFonts w:hAnsi="標楷體" w:hint="eastAsia"/>
                <w:sz w:val="28"/>
                <w:szCs w:val="28"/>
              </w:rPr>
              <w:t>105</w:t>
            </w:r>
          </w:p>
        </w:tc>
        <w:tc>
          <w:tcPr>
            <w:tcW w:w="4677" w:type="dxa"/>
            <w:shd w:val="clear" w:color="auto" w:fill="auto"/>
          </w:tcPr>
          <w:p w:rsidR="00502ABB" w:rsidRPr="00B63F30" w:rsidRDefault="00502ABB" w:rsidP="0034411E">
            <w:pPr>
              <w:spacing w:line="340" w:lineRule="exact"/>
              <w:jc w:val="right"/>
              <w:rPr>
                <w:rFonts w:hAnsi="標楷體"/>
                <w:sz w:val="28"/>
                <w:szCs w:val="28"/>
              </w:rPr>
            </w:pPr>
            <w:r w:rsidRPr="00B63F30">
              <w:rPr>
                <w:rFonts w:hAnsi="標楷體" w:hint="eastAsia"/>
                <w:sz w:val="28"/>
                <w:szCs w:val="28"/>
              </w:rPr>
              <w:t>500,000</w:t>
            </w:r>
          </w:p>
        </w:tc>
      </w:tr>
      <w:tr w:rsidR="00502ABB" w:rsidRPr="00345D4D" w:rsidTr="0034411E">
        <w:tc>
          <w:tcPr>
            <w:tcW w:w="1560" w:type="dxa"/>
            <w:shd w:val="clear" w:color="auto" w:fill="auto"/>
          </w:tcPr>
          <w:p w:rsidR="00502ABB" w:rsidRPr="00B63F30" w:rsidRDefault="00502ABB" w:rsidP="0034411E">
            <w:pPr>
              <w:spacing w:line="340" w:lineRule="exact"/>
              <w:jc w:val="center"/>
              <w:rPr>
                <w:rFonts w:hAnsi="標楷體"/>
                <w:sz w:val="28"/>
                <w:szCs w:val="28"/>
              </w:rPr>
            </w:pPr>
            <w:r w:rsidRPr="00B63F30">
              <w:rPr>
                <w:rFonts w:hAnsi="標楷體" w:hint="eastAsia"/>
                <w:sz w:val="28"/>
                <w:szCs w:val="28"/>
              </w:rPr>
              <w:t>合計</w:t>
            </w:r>
          </w:p>
        </w:tc>
        <w:tc>
          <w:tcPr>
            <w:tcW w:w="4677" w:type="dxa"/>
            <w:shd w:val="clear" w:color="auto" w:fill="auto"/>
          </w:tcPr>
          <w:p w:rsidR="00502ABB" w:rsidRPr="00B63F30" w:rsidRDefault="00502ABB" w:rsidP="0034411E">
            <w:pPr>
              <w:spacing w:line="340" w:lineRule="exact"/>
              <w:jc w:val="right"/>
              <w:rPr>
                <w:rFonts w:hAnsi="標楷體"/>
                <w:sz w:val="28"/>
                <w:szCs w:val="28"/>
              </w:rPr>
            </w:pPr>
            <w:r w:rsidRPr="00B63F30">
              <w:rPr>
                <w:rFonts w:hAnsi="標楷體" w:hint="eastAsia"/>
                <w:sz w:val="28"/>
                <w:szCs w:val="28"/>
              </w:rPr>
              <w:t>4,000,000</w:t>
            </w:r>
          </w:p>
        </w:tc>
      </w:tr>
    </w:tbl>
    <w:p w:rsidR="00502ABB" w:rsidRPr="00AF4562" w:rsidRDefault="00502ABB" w:rsidP="00502ABB">
      <w:pPr>
        <w:spacing w:line="240" w:lineRule="exact"/>
        <w:ind w:firstLineChars="708" w:firstLine="1842"/>
        <w:rPr>
          <w:rFonts w:hAnsi="標楷體"/>
          <w:sz w:val="24"/>
          <w:szCs w:val="24"/>
        </w:rPr>
      </w:pPr>
      <w:r w:rsidRPr="00AF4562">
        <w:rPr>
          <w:rFonts w:hAnsi="標楷體" w:hint="eastAsia"/>
          <w:sz w:val="24"/>
          <w:szCs w:val="24"/>
        </w:rPr>
        <w:t>註：</w:t>
      </w:r>
      <w:r>
        <w:rPr>
          <w:rFonts w:hAnsi="標楷體" w:hint="eastAsia"/>
          <w:sz w:val="24"/>
          <w:szCs w:val="24"/>
        </w:rPr>
        <w:t>被調查人擔任</w:t>
      </w:r>
      <w:r w:rsidRPr="00AF4562">
        <w:rPr>
          <w:rFonts w:hAnsi="標楷體" w:hint="eastAsia"/>
          <w:sz w:val="24"/>
          <w:szCs w:val="24"/>
        </w:rPr>
        <w:t>政</w:t>
      </w:r>
      <w:r>
        <w:rPr>
          <w:rFonts w:hAnsi="標楷體" w:hint="eastAsia"/>
          <w:sz w:val="24"/>
          <w:szCs w:val="24"/>
        </w:rPr>
        <w:t>務人員</w:t>
      </w:r>
      <w:r w:rsidRPr="00AF4562">
        <w:rPr>
          <w:rFonts w:hAnsi="標楷體" w:hint="eastAsia"/>
          <w:sz w:val="24"/>
          <w:szCs w:val="24"/>
        </w:rPr>
        <w:t>期間：101.2.6~104.2.3</w:t>
      </w:r>
    </w:p>
    <w:p w:rsidR="00502ABB" w:rsidRPr="00AF4562" w:rsidRDefault="00502ABB" w:rsidP="00502ABB">
      <w:pPr>
        <w:spacing w:line="240" w:lineRule="exact"/>
        <w:ind w:firstLineChars="708" w:firstLine="1842"/>
        <w:rPr>
          <w:rFonts w:hAnsi="標楷體"/>
          <w:sz w:val="24"/>
          <w:szCs w:val="24"/>
        </w:rPr>
      </w:pPr>
      <w:r w:rsidRPr="00AF4562">
        <w:rPr>
          <w:rFonts w:hAnsi="標楷體" w:hint="eastAsia"/>
          <w:sz w:val="24"/>
          <w:szCs w:val="24"/>
        </w:rPr>
        <w:t>資料來源：本院彙整自財政部臺北國稅局相關稅務資料</w:t>
      </w:r>
    </w:p>
    <w:p w:rsidR="00502ABB" w:rsidRDefault="00502ABB" w:rsidP="00502ABB">
      <w:pPr>
        <w:pStyle w:val="10"/>
        <w:numPr>
          <w:ilvl w:val="0"/>
          <w:numId w:val="0"/>
        </w:numPr>
        <w:spacing w:line="240" w:lineRule="exact"/>
        <w:ind w:left="697" w:firstLineChars="169" w:firstLine="575"/>
      </w:pPr>
    </w:p>
    <w:p w:rsidR="00502ABB" w:rsidRPr="00492B06" w:rsidRDefault="00502ABB" w:rsidP="00502ABB">
      <w:pPr>
        <w:pStyle w:val="2"/>
        <w:numPr>
          <w:ilvl w:val="2"/>
          <w:numId w:val="6"/>
        </w:numPr>
      </w:pPr>
      <w:r>
        <w:rPr>
          <w:rFonts w:hint="eastAsia"/>
          <w:color w:val="000000"/>
        </w:rPr>
        <w:t>被調查</w:t>
      </w:r>
      <w:r>
        <w:rPr>
          <w:rFonts w:hint="eastAsia"/>
          <w:color w:val="000000"/>
          <w:lang w:val="zh-TW"/>
        </w:rPr>
        <w:t>人</w:t>
      </w:r>
      <w:r w:rsidRPr="00AA6BBD">
        <w:rPr>
          <w:rFonts w:hint="eastAsia"/>
        </w:rPr>
        <w:t>於</w:t>
      </w:r>
      <w:r w:rsidRPr="00C01124">
        <w:rPr>
          <w:rFonts w:hint="eastAsia"/>
        </w:rPr>
        <w:t>108</w:t>
      </w:r>
      <w:r w:rsidRPr="003B2A45">
        <w:rPr>
          <w:rFonts w:hint="eastAsia"/>
        </w:rPr>
        <w:t>年</w:t>
      </w:r>
      <w:r w:rsidRPr="00046D06">
        <w:rPr>
          <w:rFonts w:hint="eastAsia"/>
        </w:rPr>
        <w:t>1月3日就本案所提之書面說明雖辯稱：</w:t>
      </w:r>
      <w:r w:rsidRPr="00046D06">
        <w:rPr>
          <w:rFonts w:hAnsi="標楷體" w:hint="eastAsia"/>
        </w:rPr>
        <w:t>「</w:t>
      </w:r>
      <w:r w:rsidRPr="00046D06">
        <w:rPr>
          <w:rFonts w:hint="eastAsia"/>
          <w:color w:val="000000"/>
          <w:lang w:val="zh-TW"/>
        </w:rPr>
        <w:t>伊</w:t>
      </w:r>
      <w:r w:rsidRPr="00046D06">
        <w:rPr>
          <w:rFonts w:hint="eastAsia"/>
        </w:rPr>
        <w:t>係</w:t>
      </w:r>
      <w:r w:rsidRPr="00046D06">
        <w:t>於擔任公職以前，即曾應壹週刊、中國時報、經濟</w:t>
      </w:r>
      <w:r w:rsidRPr="00046D06">
        <w:rPr>
          <w:rFonts w:hint="eastAsia"/>
        </w:rPr>
        <w:t>日</w:t>
      </w:r>
      <w:r w:rsidRPr="00046D06">
        <w:t>報等報刊之邀，就國内外整體經濟</w:t>
      </w:r>
      <w:r w:rsidRPr="00046D06">
        <w:lastRenderedPageBreak/>
        <w:t>或社會情勢之評論而投稿</w:t>
      </w:r>
      <w:r w:rsidRPr="00046D06">
        <w:rPr>
          <w:rFonts w:hint="eastAsia"/>
        </w:rPr>
        <w:t>；</w:t>
      </w:r>
      <w:r w:rsidRPr="00046D06">
        <w:t>至擔任政府公職以後，僅餘受壹週刊之邀請而投稿</w:t>
      </w:r>
      <w:r w:rsidRPr="00046D06">
        <w:rPr>
          <w:rFonts w:hint="eastAsia"/>
        </w:rPr>
        <w:t>。</w:t>
      </w:r>
      <w:r w:rsidRPr="00046D06">
        <w:t>惟不論是擔任公職以前或任職期間，均純為受邀投稿，從未擔任或兼任報刊雜誌之任何職務</w:t>
      </w:r>
      <w:r w:rsidRPr="00046D06">
        <w:rPr>
          <w:rFonts w:hint="eastAsia"/>
        </w:rPr>
        <w:t>，</w:t>
      </w:r>
      <w:r w:rsidRPr="00046D06">
        <w:t>且僅有在刊登之後，壹週刊才會依其</w:t>
      </w:r>
      <w:r w:rsidRPr="00046D06">
        <w:rPr>
          <w:color w:val="000000"/>
          <w:lang w:val="zh-TW"/>
        </w:rPr>
        <w:t>規定計算稿費</w:t>
      </w:r>
      <w:r w:rsidRPr="00046D06">
        <w:rPr>
          <w:rFonts w:hint="eastAsia"/>
          <w:color w:val="000000"/>
          <w:lang w:val="zh-TW"/>
        </w:rPr>
        <w:t>，</w:t>
      </w:r>
      <w:r w:rsidRPr="00046D06">
        <w:rPr>
          <w:color w:val="000000"/>
          <w:lang w:val="zh-TW"/>
        </w:rPr>
        <w:t>就此單純的投稿情事，報載為從事</w:t>
      </w:r>
      <w:r w:rsidRPr="00046D06">
        <w:rPr>
          <w:rFonts w:hAnsi="標楷體" w:hint="eastAsia"/>
          <w:color w:val="000000"/>
          <w:lang w:val="zh-TW"/>
        </w:rPr>
        <w:t>『</w:t>
      </w:r>
      <w:r w:rsidRPr="00046D06">
        <w:rPr>
          <w:color w:val="000000"/>
          <w:lang w:val="zh-TW"/>
        </w:rPr>
        <w:t>兼職</w:t>
      </w:r>
      <w:r w:rsidRPr="00046D06">
        <w:rPr>
          <w:rFonts w:hAnsi="標楷體" w:hint="eastAsia"/>
          <w:color w:val="000000"/>
          <w:lang w:val="zh-TW"/>
        </w:rPr>
        <w:t>』</w:t>
      </w:r>
      <w:r w:rsidRPr="00046D06">
        <w:rPr>
          <w:color w:val="000000"/>
          <w:lang w:val="zh-TW"/>
        </w:rPr>
        <w:t>，顯屬誤會</w:t>
      </w:r>
      <w:r w:rsidRPr="00046D06">
        <w:rPr>
          <w:rFonts w:hAnsi="標楷體" w:hint="eastAsia"/>
          <w:color w:val="000000"/>
          <w:lang w:val="zh-TW"/>
        </w:rPr>
        <w:t>」</w:t>
      </w:r>
      <w:r w:rsidRPr="00046D06">
        <w:rPr>
          <w:rFonts w:hint="eastAsia"/>
          <w:color w:val="000000"/>
          <w:lang w:val="zh-TW"/>
        </w:rPr>
        <w:t>等語</w:t>
      </w:r>
      <w:r w:rsidRPr="00046D06">
        <w:rPr>
          <w:color w:val="000000"/>
          <w:lang w:val="zh-TW"/>
        </w:rPr>
        <w:t>。</w:t>
      </w:r>
      <w:r w:rsidRPr="00046D06">
        <w:rPr>
          <w:rFonts w:hint="eastAsia"/>
          <w:color w:val="000000"/>
          <w:lang w:val="zh-TW"/>
        </w:rPr>
        <w:t>惟核上開所辯，與</w:t>
      </w:r>
      <w:r>
        <w:rPr>
          <w:rFonts w:hint="eastAsia"/>
          <w:color w:val="000000"/>
          <w:lang w:val="zh-TW"/>
        </w:rPr>
        <w:t>被調查人</w:t>
      </w:r>
      <w:r w:rsidRPr="00AA6BBD">
        <w:rPr>
          <w:rFonts w:hint="eastAsia"/>
          <w:color w:val="000000"/>
          <w:lang w:val="zh-TW"/>
        </w:rPr>
        <w:t>係</w:t>
      </w:r>
      <w:r w:rsidRPr="00C01124">
        <w:rPr>
          <w:rFonts w:hint="eastAsia"/>
          <w:color w:val="000000"/>
          <w:lang w:val="zh-TW"/>
        </w:rPr>
        <w:t>每年</w:t>
      </w:r>
      <w:r w:rsidRPr="00596271">
        <w:rPr>
          <w:rFonts w:hint="eastAsia"/>
          <w:b/>
          <w:color w:val="000000"/>
          <w:u w:val="single"/>
          <w:lang w:val="zh-TW"/>
        </w:rPr>
        <w:t>固定</w:t>
      </w:r>
      <w:r w:rsidRPr="007266C5">
        <w:rPr>
          <w:rFonts w:hint="eastAsia"/>
          <w:color w:val="000000"/>
          <w:lang w:val="zh-TW"/>
        </w:rPr>
        <w:t>領</w:t>
      </w:r>
      <w:r w:rsidRPr="00A64083">
        <w:rPr>
          <w:rFonts w:hint="eastAsia"/>
          <w:color w:val="000000"/>
          <w:lang w:val="zh-TW"/>
        </w:rPr>
        <w:t>取</w:t>
      </w:r>
      <w:r w:rsidRPr="007B298C">
        <w:rPr>
          <w:rFonts w:hint="eastAsia"/>
          <w:color w:val="000000"/>
          <w:lang w:val="zh-TW"/>
        </w:rPr>
        <w:t>約</w:t>
      </w:r>
      <w:r w:rsidRPr="00E23F61">
        <w:rPr>
          <w:rFonts w:hint="eastAsia"/>
          <w:color w:val="000000"/>
          <w:lang w:val="zh-TW"/>
        </w:rPr>
        <w:t>65</w:t>
      </w:r>
      <w:r w:rsidRPr="00AA6BBD">
        <w:rPr>
          <w:rFonts w:hint="eastAsia"/>
          <w:color w:val="000000"/>
          <w:lang w:val="zh-TW"/>
        </w:rPr>
        <w:t>萬元</w:t>
      </w:r>
      <w:r w:rsidRPr="00C01124">
        <w:rPr>
          <w:rFonts w:hint="eastAsia"/>
          <w:color w:val="000000"/>
          <w:lang w:val="zh-TW"/>
        </w:rPr>
        <w:t>稿費之情</w:t>
      </w:r>
      <w:r w:rsidRPr="003B2A45">
        <w:rPr>
          <w:rFonts w:hint="eastAsia"/>
          <w:color w:val="000000"/>
          <w:lang w:val="zh-TW"/>
        </w:rPr>
        <w:t>顯不相合，且其</w:t>
      </w:r>
      <w:r w:rsidRPr="00046D06">
        <w:rPr>
          <w:rFonts w:hint="eastAsia"/>
          <w:color w:val="000000"/>
          <w:lang w:val="zh-TW"/>
        </w:rPr>
        <w:t>於壹週刊之投稿並非以顯名方式刊登，而係</w:t>
      </w:r>
      <w:r w:rsidRPr="00596271">
        <w:rPr>
          <w:rFonts w:hint="eastAsia"/>
          <w:b/>
          <w:color w:val="000000"/>
          <w:u w:val="single"/>
          <w:lang w:val="zh-TW"/>
        </w:rPr>
        <w:t>匿名供該週刊充作社論</w:t>
      </w:r>
      <w:r w:rsidRPr="007266C5">
        <w:rPr>
          <w:rFonts w:hint="eastAsia"/>
          <w:color w:val="000000"/>
          <w:lang w:val="zh-TW"/>
        </w:rPr>
        <w:t>，</w:t>
      </w:r>
      <w:r w:rsidRPr="00A64083">
        <w:rPr>
          <w:rFonts w:hint="eastAsia"/>
          <w:color w:val="000000"/>
          <w:lang w:val="zh-TW"/>
        </w:rPr>
        <w:t>並</w:t>
      </w:r>
      <w:r w:rsidRPr="00596271">
        <w:rPr>
          <w:rFonts w:hint="eastAsia"/>
          <w:b/>
          <w:color w:val="000000"/>
          <w:u w:val="single"/>
          <w:lang w:val="zh-TW"/>
        </w:rPr>
        <w:t>持續</w:t>
      </w:r>
      <w:r w:rsidRPr="007266C5">
        <w:rPr>
          <w:rFonts w:hint="eastAsia"/>
          <w:color w:val="000000"/>
          <w:lang w:val="zh-TW"/>
        </w:rPr>
        <w:t>供稿</w:t>
      </w:r>
      <w:r w:rsidRPr="00596271">
        <w:rPr>
          <w:rFonts w:hint="eastAsia"/>
          <w:b/>
          <w:color w:val="000000"/>
          <w:u w:val="single"/>
          <w:lang w:val="zh-TW"/>
        </w:rPr>
        <w:t>超過6年</w:t>
      </w:r>
      <w:r w:rsidRPr="007266C5">
        <w:rPr>
          <w:rFonts w:hint="eastAsia"/>
          <w:color w:val="000000"/>
          <w:lang w:val="zh-TW"/>
        </w:rPr>
        <w:t>，</w:t>
      </w:r>
      <w:r>
        <w:rPr>
          <w:rFonts w:hint="eastAsia"/>
          <w:color w:val="000000"/>
          <w:lang w:val="zh-TW"/>
        </w:rPr>
        <w:t>於</w:t>
      </w:r>
      <w:r w:rsidRPr="00046D06">
        <w:rPr>
          <w:rFonts w:hint="eastAsia"/>
          <w:color w:val="000000"/>
          <w:szCs w:val="36"/>
          <w:lang w:val="zh-TW"/>
        </w:rPr>
        <w:t>101年2月6日至104年2月3日擔任政務人員期間，</w:t>
      </w:r>
      <w:r w:rsidRPr="00596271">
        <w:rPr>
          <w:rFonts w:hint="eastAsia"/>
          <w:b/>
          <w:color w:val="000000"/>
          <w:u w:val="single"/>
          <w:lang w:val="zh-TW"/>
        </w:rPr>
        <w:t>合計領取高達190萬元之報酬</w:t>
      </w:r>
      <w:r>
        <w:rPr>
          <w:rFonts w:hint="eastAsia"/>
          <w:color w:val="000000"/>
          <w:lang w:val="zh-TW"/>
        </w:rPr>
        <w:t>；對照</w:t>
      </w:r>
      <w:r>
        <w:rPr>
          <w:rFonts w:hint="eastAsia"/>
          <w:color w:val="000000"/>
        </w:rPr>
        <w:t>被調查</w:t>
      </w:r>
      <w:r>
        <w:rPr>
          <w:rFonts w:hint="eastAsia"/>
          <w:color w:val="000000"/>
          <w:lang w:val="zh-TW"/>
        </w:rPr>
        <w:t>人96年至105年之10年間，於其他媒體所領取之執業及薪資所得</w:t>
      </w:r>
      <w:r>
        <w:rPr>
          <w:rFonts w:hAnsi="標楷體" w:hint="eastAsia"/>
          <w:color w:val="000000"/>
          <w:lang w:val="zh-TW"/>
        </w:rPr>
        <w:t>「</w:t>
      </w:r>
      <w:r w:rsidRPr="004A1156">
        <w:rPr>
          <w:rFonts w:hint="eastAsia"/>
          <w:b/>
          <w:color w:val="000000"/>
          <w:u w:val="single"/>
          <w:lang w:val="zh-TW"/>
        </w:rPr>
        <w:t>行情</w:t>
      </w:r>
      <w:r>
        <w:rPr>
          <w:rFonts w:hAnsi="標楷體" w:hint="eastAsia"/>
          <w:color w:val="000000"/>
          <w:lang w:val="zh-TW"/>
        </w:rPr>
        <w:t>」：</w:t>
      </w:r>
      <w:r w:rsidRPr="008B4237">
        <w:rPr>
          <w:rFonts w:hAnsi="標楷體" w:hint="eastAsia"/>
          <w:b/>
          <w:color w:val="000000"/>
          <w:u w:val="single"/>
          <w:lang w:val="zh-TW"/>
        </w:rPr>
        <w:t>單篇容為5,000元以下之金額</w:t>
      </w:r>
      <w:r>
        <w:rPr>
          <w:rFonts w:hAnsi="標楷體" w:hint="eastAsia"/>
          <w:color w:val="000000"/>
          <w:lang w:val="zh-TW"/>
        </w:rPr>
        <w:t>，</w:t>
      </w:r>
      <w:r>
        <w:rPr>
          <w:rFonts w:hAnsi="標楷體" w:hint="eastAsia"/>
          <w:b/>
          <w:color w:val="000000"/>
          <w:u w:val="single"/>
          <w:lang w:val="zh-TW"/>
        </w:rPr>
        <w:t>甚至</w:t>
      </w:r>
      <w:r w:rsidRPr="008B4237">
        <w:rPr>
          <w:rFonts w:hAnsi="標楷體" w:hint="eastAsia"/>
          <w:b/>
          <w:color w:val="000000"/>
          <w:u w:val="single"/>
          <w:lang w:val="zh-TW"/>
        </w:rPr>
        <w:t>有</w:t>
      </w:r>
      <w:r>
        <w:rPr>
          <w:rFonts w:hAnsi="標楷體" w:hint="eastAsia"/>
          <w:b/>
          <w:color w:val="000000"/>
          <w:u w:val="single"/>
          <w:lang w:val="zh-TW"/>
        </w:rPr>
        <w:t>僅為</w:t>
      </w:r>
      <w:r w:rsidRPr="008B4237">
        <w:rPr>
          <w:rFonts w:hAnsi="標楷體" w:hint="eastAsia"/>
          <w:b/>
          <w:color w:val="000000"/>
          <w:u w:val="single"/>
          <w:lang w:val="zh-TW"/>
        </w:rPr>
        <w:t>1,500元或2,000元之金額者</w:t>
      </w:r>
      <w:r>
        <w:rPr>
          <w:rFonts w:hAnsi="標楷體" w:hint="eastAsia"/>
          <w:color w:val="000000"/>
          <w:lang w:val="zh-TW"/>
        </w:rPr>
        <w:t>，</w:t>
      </w:r>
      <w:r>
        <w:rPr>
          <w:rFonts w:hint="eastAsia"/>
          <w:color w:val="000000"/>
          <w:lang w:val="zh-TW"/>
        </w:rPr>
        <w:t>及其</w:t>
      </w:r>
      <w:r>
        <w:rPr>
          <w:rFonts w:hAnsi="標楷體" w:hint="eastAsia"/>
          <w:color w:val="000000"/>
          <w:lang w:val="zh-TW"/>
        </w:rPr>
        <w:t>各年度</w:t>
      </w:r>
      <w:r>
        <w:rPr>
          <w:rFonts w:hint="eastAsia"/>
          <w:color w:val="000000"/>
          <w:lang w:val="zh-TW"/>
        </w:rPr>
        <w:t>間所得之</w:t>
      </w:r>
      <w:r>
        <w:rPr>
          <w:rFonts w:hAnsi="標楷體" w:hint="eastAsia"/>
          <w:color w:val="000000"/>
          <w:lang w:val="zh-TW"/>
        </w:rPr>
        <w:t>「</w:t>
      </w:r>
      <w:r w:rsidRPr="004A1156">
        <w:rPr>
          <w:rFonts w:hint="eastAsia"/>
          <w:b/>
          <w:color w:val="000000"/>
          <w:u w:val="single"/>
          <w:lang w:val="zh-TW"/>
        </w:rPr>
        <w:t>浮動變化</w:t>
      </w:r>
      <w:r>
        <w:rPr>
          <w:rFonts w:hAnsi="標楷體" w:hint="eastAsia"/>
          <w:color w:val="000000"/>
          <w:lang w:val="zh-TW"/>
        </w:rPr>
        <w:t>」情形</w:t>
      </w:r>
      <w:r>
        <w:rPr>
          <w:rFonts w:hint="eastAsia"/>
          <w:color w:val="000000"/>
          <w:lang w:val="zh-TW"/>
        </w:rPr>
        <w:t>等節，在在顯示本案被調查人為壹週刊固定撰寫社論情節，</w:t>
      </w:r>
      <w:r w:rsidRPr="007266C5">
        <w:rPr>
          <w:rFonts w:hint="eastAsia"/>
          <w:color w:val="000000"/>
          <w:lang w:val="zh-TW"/>
        </w:rPr>
        <w:t>與一般社會通念所許之</w:t>
      </w:r>
      <w:r w:rsidRPr="00A64083">
        <w:rPr>
          <w:rFonts w:hint="eastAsia"/>
          <w:color w:val="000000"/>
          <w:lang w:val="zh-TW"/>
        </w:rPr>
        <w:t>公務員</w:t>
      </w:r>
      <w:r w:rsidRPr="007B298C">
        <w:rPr>
          <w:rFonts w:hAnsi="標楷體" w:hint="eastAsia"/>
          <w:color w:val="000000"/>
          <w:lang w:val="zh-TW"/>
        </w:rPr>
        <w:t>「</w:t>
      </w:r>
      <w:r w:rsidRPr="00E23F61">
        <w:rPr>
          <w:rFonts w:hint="eastAsia"/>
          <w:color w:val="000000"/>
          <w:lang w:val="zh-TW"/>
        </w:rPr>
        <w:t>偶而</w:t>
      </w:r>
      <w:r w:rsidRPr="00AA6BBD">
        <w:rPr>
          <w:rFonts w:hAnsi="標楷體" w:hint="eastAsia"/>
          <w:color w:val="000000"/>
          <w:lang w:val="zh-TW"/>
        </w:rPr>
        <w:t>」</w:t>
      </w:r>
      <w:r w:rsidRPr="00C01124">
        <w:rPr>
          <w:rFonts w:hint="eastAsia"/>
          <w:color w:val="000000"/>
          <w:lang w:val="zh-TW"/>
        </w:rPr>
        <w:t>以</w:t>
      </w:r>
      <w:r w:rsidRPr="003B2A45">
        <w:rPr>
          <w:rFonts w:hAnsi="標楷體" w:hint="eastAsia"/>
          <w:color w:val="000000"/>
          <w:lang w:val="zh-TW"/>
        </w:rPr>
        <w:t>「</w:t>
      </w:r>
      <w:r w:rsidRPr="00046D06">
        <w:rPr>
          <w:rFonts w:hint="eastAsia"/>
          <w:color w:val="000000"/>
          <w:lang w:val="zh-TW"/>
        </w:rPr>
        <w:t>讀者投書</w:t>
      </w:r>
      <w:r w:rsidRPr="00046D06">
        <w:rPr>
          <w:rFonts w:hAnsi="標楷體" w:hint="eastAsia"/>
          <w:color w:val="000000"/>
          <w:lang w:val="zh-TW"/>
        </w:rPr>
        <w:t>」方式發表個人言論</w:t>
      </w:r>
      <w:r w:rsidRPr="00046D06">
        <w:rPr>
          <w:rFonts w:hint="eastAsia"/>
          <w:color w:val="000000"/>
          <w:lang w:val="zh-TW"/>
        </w:rPr>
        <w:t>之投稿並不相同；縱係「按件計酬</w:t>
      </w:r>
      <w:r w:rsidRPr="00046D06">
        <w:rPr>
          <w:rFonts w:hAnsi="標楷體" w:hint="eastAsia"/>
          <w:color w:val="000000"/>
          <w:lang w:val="zh-TW"/>
        </w:rPr>
        <w:t>」</w:t>
      </w:r>
      <w:r w:rsidRPr="00046D06">
        <w:rPr>
          <w:rFonts w:hint="eastAsia"/>
          <w:color w:val="000000"/>
          <w:lang w:val="zh-TW"/>
        </w:rPr>
        <w:t>，亦顯然逸脫限於</w:t>
      </w:r>
      <w:r>
        <w:rPr>
          <w:rFonts w:hint="eastAsia"/>
          <w:color w:val="000000"/>
          <w:lang w:val="zh-TW"/>
        </w:rPr>
        <w:t>「偶一為之」，且僅能「賺取薄利」等銓敘部歷來所許之合法兼職界限。復且參據</w:t>
      </w:r>
      <w:r>
        <w:rPr>
          <w:rFonts w:hAnsi="標楷體" w:hint="eastAsia"/>
          <w:szCs w:val="32"/>
        </w:rPr>
        <w:t>本院</w:t>
      </w:r>
      <w:r w:rsidRPr="00304497">
        <w:rPr>
          <w:rFonts w:hAnsi="標楷體" w:hint="eastAsia"/>
          <w:szCs w:val="32"/>
        </w:rPr>
        <w:t>107年12月25日</w:t>
      </w:r>
      <w:r w:rsidRPr="00304497">
        <w:rPr>
          <w:rFonts w:hAnsi="標楷體" w:hint="eastAsia"/>
          <w:color w:val="000000"/>
          <w:szCs w:val="32"/>
        </w:rPr>
        <w:t>約</w:t>
      </w:r>
      <w:r>
        <w:rPr>
          <w:rFonts w:hAnsi="標楷體" w:hint="eastAsia"/>
          <w:color w:val="000000"/>
          <w:szCs w:val="32"/>
        </w:rPr>
        <w:t>詢時，</w:t>
      </w:r>
      <w:r w:rsidRPr="003277FE">
        <w:rPr>
          <w:rFonts w:hint="eastAsia"/>
          <w:szCs w:val="32"/>
        </w:rPr>
        <w:t>銓敘部</w:t>
      </w:r>
      <w:r w:rsidRPr="003277FE">
        <w:rPr>
          <w:rFonts w:hAnsi="標楷體" w:hint="eastAsia"/>
          <w:szCs w:val="32"/>
        </w:rPr>
        <w:t>蔡</w:t>
      </w:r>
      <w:r w:rsidRPr="003277FE">
        <w:rPr>
          <w:rFonts w:hint="eastAsia"/>
          <w:szCs w:val="32"/>
        </w:rPr>
        <w:t>次長</w:t>
      </w:r>
      <w:r w:rsidRPr="003277FE">
        <w:rPr>
          <w:rFonts w:hAnsi="標楷體" w:hint="eastAsia"/>
          <w:szCs w:val="32"/>
        </w:rPr>
        <w:t>秀涓</w:t>
      </w:r>
      <w:r>
        <w:rPr>
          <w:rFonts w:hAnsi="標楷體" w:hint="eastAsia"/>
          <w:szCs w:val="32"/>
        </w:rPr>
        <w:t>表示：</w:t>
      </w:r>
      <w:r w:rsidRPr="003277FE">
        <w:rPr>
          <w:rFonts w:hAnsi="標楷體" w:hint="eastAsia"/>
          <w:szCs w:val="32"/>
        </w:rPr>
        <w:t>「</w:t>
      </w:r>
      <w:r>
        <w:rPr>
          <w:rFonts w:hAnsi="標楷體" w:hint="eastAsia"/>
          <w:szCs w:val="32"/>
        </w:rPr>
        <w:t>公務員</w:t>
      </w:r>
      <w:r w:rsidRPr="003277FE">
        <w:rPr>
          <w:rFonts w:hAnsi="標楷體" w:hint="eastAsia"/>
          <w:szCs w:val="32"/>
        </w:rPr>
        <w:t>服務法14條，除非依法令才可以兼職，個案兼職如非偶一為之、屬經常、持續、固定者，領65萬和14條規定不符。」</w:t>
      </w:r>
      <w:r>
        <w:rPr>
          <w:rFonts w:hAnsi="標楷體" w:hint="eastAsia"/>
          <w:szCs w:val="32"/>
        </w:rPr>
        <w:t>及</w:t>
      </w:r>
      <w:r w:rsidRPr="003277FE">
        <w:rPr>
          <w:rFonts w:hint="eastAsia"/>
          <w:szCs w:val="32"/>
        </w:rPr>
        <w:t>人事總處施人事長能傑</w:t>
      </w:r>
      <w:r>
        <w:rPr>
          <w:rFonts w:hAnsi="標楷體" w:hint="eastAsia"/>
          <w:szCs w:val="32"/>
        </w:rPr>
        <w:t>表示</w:t>
      </w:r>
      <w:r w:rsidRPr="003277FE">
        <w:rPr>
          <w:rFonts w:hAnsi="標楷體" w:hint="eastAsia"/>
          <w:szCs w:val="32"/>
        </w:rPr>
        <w:t>：</w:t>
      </w:r>
      <w:r>
        <w:rPr>
          <w:rFonts w:hAnsi="標楷體" w:hint="eastAsia"/>
          <w:szCs w:val="32"/>
        </w:rPr>
        <w:t>「</w:t>
      </w:r>
      <w:r w:rsidRPr="003277FE">
        <w:rPr>
          <w:rFonts w:hAnsi="標楷體" w:hint="eastAsia"/>
          <w:szCs w:val="32"/>
        </w:rPr>
        <w:t>事實認定上，如果固定領65萬，不是偶一為之，二條件都符合，則該行為不符法令(違反</w:t>
      </w:r>
      <w:r>
        <w:rPr>
          <w:rFonts w:hAnsi="標楷體" w:hint="eastAsia"/>
          <w:szCs w:val="32"/>
        </w:rPr>
        <w:t>公務員</w:t>
      </w:r>
      <w:r w:rsidRPr="003277FE">
        <w:rPr>
          <w:rFonts w:hAnsi="標楷體" w:hint="eastAsia"/>
          <w:szCs w:val="32"/>
        </w:rPr>
        <w:t>服務法14條)規定，不符社會常態。</w:t>
      </w:r>
      <w:r w:rsidRPr="003277FE">
        <w:rPr>
          <w:rFonts w:hAnsi="標楷體"/>
          <w:szCs w:val="32"/>
        </w:rPr>
        <w:t>……</w:t>
      </w:r>
      <w:r w:rsidRPr="003277FE">
        <w:rPr>
          <w:rFonts w:hAnsi="標楷體" w:hint="eastAsia"/>
          <w:szCs w:val="32"/>
        </w:rPr>
        <w:t>經常、固定、持續的，不符</w:t>
      </w:r>
      <w:r>
        <w:rPr>
          <w:rFonts w:hAnsi="標楷體" w:hint="eastAsia"/>
          <w:szCs w:val="32"/>
        </w:rPr>
        <w:t>公務員</w:t>
      </w:r>
      <w:r w:rsidRPr="003277FE">
        <w:rPr>
          <w:rFonts w:hAnsi="標楷體" w:hint="eastAsia"/>
          <w:szCs w:val="32"/>
        </w:rPr>
        <w:t>服務法14條，那就算是兼職。</w:t>
      </w:r>
      <w:r>
        <w:rPr>
          <w:rFonts w:hAnsi="標楷體" w:hint="eastAsia"/>
          <w:szCs w:val="32"/>
        </w:rPr>
        <w:t>」等語</w:t>
      </w:r>
      <w:r>
        <w:rPr>
          <w:rFonts w:hint="eastAsia"/>
          <w:color w:val="000000"/>
          <w:lang w:val="zh-TW"/>
        </w:rPr>
        <w:t>，堪證</w:t>
      </w:r>
      <w:r>
        <w:rPr>
          <w:rFonts w:hint="eastAsia"/>
          <w:color w:val="000000"/>
        </w:rPr>
        <w:t>被調查</w:t>
      </w:r>
      <w:r>
        <w:rPr>
          <w:rFonts w:hint="eastAsia"/>
          <w:color w:val="000000"/>
          <w:lang w:val="zh-TW"/>
        </w:rPr>
        <w:t>人上開所辯並</w:t>
      </w:r>
      <w:r w:rsidRPr="00046D06">
        <w:rPr>
          <w:rFonts w:hint="eastAsia"/>
          <w:color w:val="000000"/>
          <w:lang w:val="zh-TW"/>
        </w:rPr>
        <w:t>不足採。</w:t>
      </w:r>
    </w:p>
    <w:p w:rsidR="00502ABB" w:rsidRPr="00B63F30" w:rsidRDefault="00502ABB" w:rsidP="00502ABB">
      <w:pPr>
        <w:pStyle w:val="2"/>
        <w:numPr>
          <w:ilvl w:val="0"/>
          <w:numId w:val="0"/>
        </w:numPr>
        <w:spacing w:line="240" w:lineRule="exact"/>
        <w:ind w:left="1361" w:rightChars="-150" w:right="-510"/>
        <w:jc w:val="right"/>
        <w:rPr>
          <w:color w:val="000000"/>
          <w:sz w:val="25"/>
          <w:szCs w:val="25"/>
          <w:lang w:val="zh-TW"/>
        </w:rPr>
      </w:pPr>
      <w:r w:rsidRPr="00B63F30">
        <w:rPr>
          <w:rFonts w:hint="eastAsia"/>
          <w:color w:val="000000"/>
          <w:sz w:val="25"/>
          <w:szCs w:val="25"/>
          <w:lang w:val="zh-TW"/>
        </w:rPr>
        <w:lastRenderedPageBreak/>
        <w:t>單位：元</w:t>
      </w:r>
    </w:p>
    <w:tbl>
      <w:tblPr>
        <w:tblStyle w:val="afb"/>
        <w:tblW w:w="8364" w:type="dxa"/>
        <w:tblInd w:w="1101" w:type="dxa"/>
        <w:tblLayout w:type="fixed"/>
        <w:tblLook w:val="04A0" w:firstRow="1" w:lastRow="0" w:firstColumn="1" w:lastColumn="0" w:noHBand="0" w:noVBand="1"/>
      </w:tblPr>
      <w:tblGrid>
        <w:gridCol w:w="757"/>
        <w:gridCol w:w="1294"/>
        <w:gridCol w:w="1288"/>
        <w:gridCol w:w="1231"/>
        <w:gridCol w:w="1274"/>
        <w:gridCol w:w="1246"/>
        <w:gridCol w:w="1274"/>
      </w:tblGrid>
      <w:tr w:rsidR="00502ABB" w:rsidRPr="006348AA" w:rsidTr="0034411E">
        <w:trPr>
          <w:tblHeader/>
        </w:trPr>
        <w:tc>
          <w:tcPr>
            <w:tcW w:w="757" w:type="dxa"/>
          </w:tcPr>
          <w:p w:rsidR="00502ABB" w:rsidRPr="006348AA" w:rsidRDefault="00502ABB" w:rsidP="0034411E">
            <w:pPr>
              <w:pStyle w:val="2"/>
              <w:numPr>
                <w:ilvl w:val="0"/>
                <w:numId w:val="0"/>
              </w:numPr>
              <w:spacing w:line="300" w:lineRule="exact"/>
              <w:jc w:val="center"/>
              <w:rPr>
                <w:rFonts w:hAnsi="標楷體"/>
                <w:color w:val="000000"/>
                <w:sz w:val="28"/>
                <w:szCs w:val="28"/>
                <w:lang w:val="zh-TW"/>
              </w:rPr>
            </w:pPr>
            <w:r>
              <w:rPr>
                <w:rFonts w:hAnsi="標楷體" w:hint="eastAsia"/>
                <w:color w:val="000000"/>
                <w:sz w:val="28"/>
                <w:szCs w:val="28"/>
                <w:lang w:val="zh-TW"/>
              </w:rPr>
              <w:t>年度</w:t>
            </w:r>
          </w:p>
        </w:tc>
        <w:tc>
          <w:tcPr>
            <w:tcW w:w="1294" w:type="dxa"/>
          </w:tcPr>
          <w:p w:rsidR="00502ABB" w:rsidRPr="00FF75D3" w:rsidRDefault="00502ABB" w:rsidP="00502ABB">
            <w:pPr>
              <w:pStyle w:val="2"/>
              <w:numPr>
                <w:ilvl w:val="0"/>
                <w:numId w:val="0"/>
              </w:numPr>
              <w:spacing w:line="300" w:lineRule="exact"/>
              <w:ind w:leftChars="-27" w:left="-92" w:firstLine="2"/>
              <w:rPr>
                <w:rFonts w:hAnsi="標楷體"/>
                <w:color w:val="000000"/>
                <w:sz w:val="25"/>
                <w:szCs w:val="25"/>
                <w:lang w:val="zh-TW"/>
              </w:rPr>
            </w:pPr>
            <w:r w:rsidRPr="00FF75D3">
              <w:rPr>
                <w:rFonts w:hAnsi="標楷體" w:hint="eastAsia"/>
                <w:color w:val="000000"/>
                <w:sz w:val="25"/>
                <w:szCs w:val="25"/>
                <w:lang w:val="zh-TW"/>
              </w:rPr>
              <w:t>聯合報股份有限公司</w:t>
            </w:r>
          </w:p>
          <w:p w:rsidR="00502ABB" w:rsidRDefault="00502ABB" w:rsidP="00502ABB">
            <w:pPr>
              <w:pStyle w:val="2"/>
              <w:numPr>
                <w:ilvl w:val="0"/>
                <w:numId w:val="0"/>
              </w:numPr>
              <w:spacing w:line="300" w:lineRule="exact"/>
              <w:ind w:leftChars="-27" w:left="-92" w:firstLine="2"/>
              <w:rPr>
                <w:rFonts w:hAnsi="標楷體"/>
                <w:color w:val="000000"/>
                <w:sz w:val="25"/>
                <w:szCs w:val="25"/>
                <w:lang w:val="zh-TW"/>
              </w:rPr>
            </w:pPr>
          </w:p>
          <w:p w:rsidR="00502ABB" w:rsidRPr="00FF75D3" w:rsidRDefault="00502ABB" w:rsidP="00502ABB">
            <w:pPr>
              <w:pStyle w:val="2"/>
              <w:numPr>
                <w:ilvl w:val="0"/>
                <w:numId w:val="0"/>
              </w:numPr>
              <w:spacing w:line="300" w:lineRule="exact"/>
              <w:ind w:leftChars="-27" w:left="-92" w:firstLine="2"/>
              <w:rPr>
                <w:rFonts w:hAnsi="標楷體"/>
                <w:color w:val="000000"/>
                <w:sz w:val="25"/>
                <w:szCs w:val="25"/>
                <w:lang w:val="zh-TW"/>
              </w:rPr>
            </w:pPr>
            <w:r w:rsidRPr="00FF75D3">
              <w:rPr>
                <w:rFonts w:hAnsi="標楷體" w:hint="eastAsia"/>
                <w:color w:val="000000"/>
                <w:sz w:val="25"/>
                <w:szCs w:val="25"/>
                <w:lang w:val="zh-TW"/>
              </w:rPr>
              <w:t>執業所得</w:t>
            </w:r>
          </w:p>
        </w:tc>
        <w:tc>
          <w:tcPr>
            <w:tcW w:w="1288" w:type="dxa"/>
          </w:tcPr>
          <w:p w:rsidR="00502ABB" w:rsidRDefault="00502ABB" w:rsidP="00502ABB">
            <w:pPr>
              <w:pStyle w:val="2"/>
              <w:numPr>
                <w:ilvl w:val="0"/>
                <w:numId w:val="0"/>
              </w:numPr>
              <w:spacing w:line="300" w:lineRule="exact"/>
              <w:ind w:leftChars="-27" w:left="-92" w:firstLine="2"/>
              <w:rPr>
                <w:rFonts w:hAnsi="標楷體"/>
                <w:color w:val="000000"/>
                <w:sz w:val="25"/>
                <w:szCs w:val="25"/>
                <w:lang w:val="zh-TW"/>
              </w:rPr>
            </w:pPr>
            <w:r w:rsidRPr="00FF75D3">
              <w:rPr>
                <w:rFonts w:hAnsi="標楷體" w:hint="eastAsia"/>
                <w:color w:val="000000"/>
                <w:sz w:val="25"/>
                <w:szCs w:val="25"/>
                <w:lang w:val="zh-TW"/>
              </w:rPr>
              <w:t>聯合報股份有限公司</w:t>
            </w:r>
          </w:p>
          <w:p w:rsidR="00502ABB" w:rsidRDefault="00502ABB" w:rsidP="00502ABB">
            <w:pPr>
              <w:pStyle w:val="2"/>
              <w:numPr>
                <w:ilvl w:val="0"/>
                <w:numId w:val="0"/>
              </w:numPr>
              <w:spacing w:line="300" w:lineRule="exact"/>
              <w:ind w:leftChars="-27" w:left="-92" w:firstLine="2"/>
              <w:rPr>
                <w:rFonts w:hAnsi="標楷體"/>
                <w:color w:val="000000"/>
                <w:sz w:val="25"/>
                <w:szCs w:val="25"/>
                <w:lang w:val="zh-TW"/>
              </w:rPr>
            </w:pPr>
          </w:p>
          <w:p w:rsidR="00502ABB" w:rsidRPr="00FF75D3" w:rsidRDefault="00502ABB" w:rsidP="00502ABB">
            <w:pPr>
              <w:pStyle w:val="2"/>
              <w:numPr>
                <w:ilvl w:val="0"/>
                <w:numId w:val="0"/>
              </w:numPr>
              <w:spacing w:line="300" w:lineRule="exact"/>
              <w:ind w:leftChars="-27" w:left="-92" w:firstLine="2"/>
              <w:rPr>
                <w:rFonts w:hAnsi="標楷體"/>
                <w:color w:val="000000"/>
                <w:sz w:val="25"/>
                <w:szCs w:val="25"/>
                <w:lang w:val="zh-TW"/>
              </w:rPr>
            </w:pPr>
            <w:r w:rsidRPr="00FF75D3">
              <w:rPr>
                <w:rFonts w:hAnsi="標楷體" w:hint="eastAsia"/>
                <w:color w:val="000000"/>
                <w:sz w:val="25"/>
                <w:szCs w:val="25"/>
                <w:lang w:val="zh-TW"/>
              </w:rPr>
              <w:t>薪資所得</w:t>
            </w:r>
          </w:p>
        </w:tc>
        <w:tc>
          <w:tcPr>
            <w:tcW w:w="1231" w:type="dxa"/>
          </w:tcPr>
          <w:p w:rsidR="00502ABB" w:rsidRPr="00FF75D3" w:rsidRDefault="00502ABB" w:rsidP="00502ABB">
            <w:pPr>
              <w:pStyle w:val="2"/>
              <w:numPr>
                <w:ilvl w:val="0"/>
                <w:numId w:val="0"/>
              </w:numPr>
              <w:spacing w:line="300" w:lineRule="exact"/>
              <w:ind w:leftChars="-27" w:left="-92" w:firstLine="2"/>
              <w:rPr>
                <w:rFonts w:hAnsi="標楷體"/>
                <w:color w:val="000000"/>
                <w:sz w:val="25"/>
                <w:szCs w:val="25"/>
                <w:lang w:val="zh-TW"/>
              </w:rPr>
            </w:pPr>
            <w:r w:rsidRPr="00FF75D3">
              <w:rPr>
                <w:rFonts w:hAnsi="標楷體" w:hint="eastAsia"/>
                <w:color w:val="000000"/>
                <w:sz w:val="25"/>
                <w:szCs w:val="25"/>
                <w:lang w:val="zh-TW"/>
              </w:rPr>
              <w:t>中國時報文化事業股份有限公司</w:t>
            </w:r>
          </w:p>
          <w:p w:rsidR="00502ABB" w:rsidRPr="00FF75D3" w:rsidRDefault="00502ABB" w:rsidP="00502ABB">
            <w:pPr>
              <w:pStyle w:val="2"/>
              <w:numPr>
                <w:ilvl w:val="0"/>
                <w:numId w:val="0"/>
              </w:numPr>
              <w:spacing w:line="300" w:lineRule="exact"/>
              <w:ind w:leftChars="-27" w:left="-92" w:firstLine="2"/>
              <w:rPr>
                <w:rFonts w:hAnsi="標楷體"/>
                <w:color w:val="000000"/>
                <w:sz w:val="25"/>
                <w:szCs w:val="25"/>
                <w:lang w:val="zh-TW"/>
              </w:rPr>
            </w:pPr>
            <w:r w:rsidRPr="00FF75D3">
              <w:rPr>
                <w:rFonts w:hAnsi="標楷體" w:hint="eastAsia"/>
                <w:color w:val="000000"/>
                <w:sz w:val="25"/>
                <w:szCs w:val="25"/>
                <w:lang w:val="zh-TW"/>
              </w:rPr>
              <w:t>執業所得</w:t>
            </w:r>
          </w:p>
        </w:tc>
        <w:tc>
          <w:tcPr>
            <w:tcW w:w="1274" w:type="dxa"/>
          </w:tcPr>
          <w:p w:rsidR="00502ABB" w:rsidRDefault="00502ABB" w:rsidP="00502ABB">
            <w:pPr>
              <w:pStyle w:val="2"/>
              <w:numPr>
                <w:ilvl w:val="0"/>
                <w:numId w:val="0"/>
              </w:numPr>
              <w:spacing w:line="300" w:lineRule="exact"/>
              <w:ind w:leftChars="-27" w:left="-92" w:firstLine="2"/>
              <w:rPr>
                <w:rFonts w:hAnsi="標楷體"/>
                <w:color w:val="000000"/>
                <w:sz w:val="25"/>
                <w:szCs w:val="25"/>
                <w:lang w:val="zh-TW"/>
              </w:rPr>
            </w:pPr>
            <w:r w:rsidRPr="00FF75D3">
              <w:rPr>
                <w:rFonts w:hAnsi="標楷體" w:hint="eastAsia"/>
                <w:color w:val="000000"/>
                <w:sz w:val="25"/>
                <w:szCs w:val="25"/>
                <w:lang w:val="zh-TW"/>
              </w:rPr>
              <w:t>遠見天下文化出版股份有限公司</w:t>
            </w:r>
          </w:p>
          <w:p w:rsidR="00502ABB" w:rsidRPr="00FF75D3" w:rsidRDefault="00502ABB" w:rsidP="00502ABB">
            <w:pPr>
              <w:pStyle w:val="2"/>
              <w:numPr>
                <w:ilvl w:val="0"/>
                <w:numId w:val="0"/>
              </w:numPr>
              <w:spacing w:line="300" w:lineRule="exact"/>
              <w:ind w:leftChars="-27" w:left="-92" w:firstLine="2"/>
              <w:rPr>
                <w:rFonts w:hAnsi="標楷體"/>
                <w:color w:val="000000"/>
                <w:sz w:val="25"/>
                <w:szCs w:val="25"/>
                <w:lang w:val="zh-TW"/>
              </w:rPr>
            </w:pPr>
            <w:r w:rsidRPr="00FF75D3">
              <w:rPr>
                <w:rFonts w:hAnsi="標楷體" w:hint="eastAsia"/>
                <w:color w:val="000000"/>
                <w:sz w:val="25"/>
                <w:szCs w:val="25"/>
                <w:lang w:val="zh-TW"/>
              </w:rPr>
              <w:t>執業所得</w:t>
            </w:r>
          </w:p>
        </w:tc>
        <w:tc>
          <w:tcPr>
            <w:tcW w:w="1246" w:type="dxa"/>
          </w:tcPr>
          <w:p w:rsidR="00502ABB" w:rsidRPr="00FF75D3" w:rsidRDefault="00502ABB" w:rsidP="00502ABB">
            <w:pPr>
              <w:pStyle w:val="2"/>
              <w:numPr>
                <w:ilvl w:val="0"/>
                <w:numId w:val="0"/>
              </w:numPr>
              <w:spacing w:line="300" w:lineRule="exact"/>
              <w:ind w:leftChars="-27" w:left="-92" w:firstLine="2"/>
              <w:rPr>
                <w:rFonts w:hAnsi="標楷體"/>
                <w:color w:val="000000"/>
                <w:sz w:val="25"/>
                <w:szCs w:val="25"/>
                <w:lang w:val="zh-TW"/>
              </w:rPr>
            </w:pPr>
            <w:r w:rsidRPr="00FF75D3">
              <w:rPr>
                <w:rFonts w:hAnsi="標楷體" w:hint="eastAsia"/>
                <w:color w:val="000000"/>
                <w:sz w:val="25"/>
                <w:szCs w:val="25"/>
                <w:lang w:val="zh-TW"/>
              </w:rPr>
              <w:t>天下雜誌股份有限公司</w:t>
            </w:r>
          </w:p>
          <w:p w:rsidR="00502ABB" w:rsidRDefault="00502ABB" w:rsidP="00502ABB">
            <w:pPr>
              <w:pStyle w:val="2"/>
              <w:numPr>
                <w:ilvl w:val="0"/>
                <w:numId w:val="0"/>
              </w:numPr>
              <w:spacing w:line="300" w:lineRule="exact"/>
              <w:ind w:leftChars="-27" w:left="-92" w:firstLine="2"/>
              <w:rPr>
                <w:rFonts w:hAnsi="標楷體"/>
                <w:color w:val="000000"/>
                <w:sz w:val="25"/>
                <w:szCs w:val="25"/>
                <w:lang w:val="zh-TW"/>
              </w:rPr>
            </w:pPr>
          </w:p>
          <w:p w:rsidR="00502ABB" w:rsidRPr="00FF75D3" w:rsidRDefault="00502ABB" w:rsidP="00502ABB">
            <w:pPr>
              <w:pStyle w:val="2"/>
              <w:numPr>
                <w:ilvl w:val="0"/>
                <w:numId w:val="0"/>
              </w:numPr>
              <w:spacing w:line="300" w:lineRule="exact"/>
              <w:ind w:leftChars="-27" w:left="-92" w:firstLine="2"/>
              <w:rPr>
                <w:rFonts w:hAnsi="標楷體"/>
                <w:color w:val="000000"/>
                <w:sz w:val="25"/>
                <w:szCs w:val="25"/>
                <w:lang w:val="zh-TW"/>
              </w:rPr>
            </w:pPr>
            <w:r w:rsidRPr="00FF75D3">
              <w:rPr>
                <w:rFonts w:hAnsi="標楷體" w:hint="eastAsia"/>
                <w:color w:val="000000"/>
                <w:sz w:val="25"/>
                <w:szCs w:val="25"/>
                <w:lang w:val="zh-TW"/>
              </w:rPr>
              <w:t>薪資所得</w:t>
            </w:r>
          </w:p>
        </w:tc>
        <w:tc>
          <w:tcPr>
            <w:tcW w:w="1274" w:type="dxa"/>
          </w:tcPr>
          <w:p w:rsidR="00502ABB" w:rsidRPr="00FF75D3" w:rsidRDefault="00502ABB" w:rsidP="00502ABB">
            <w:pPr>
              <w:pStyle w:val="2"/>
              <w:numPr>
                <w:ilvl w:val="0"/>
                <w:numId w:val="0"/>
              </w:numPr>
              <w:spacing w:line="300" w:lineRule="exact"/>
              <w:ind w:leftChars="-27" w:left="-92" w:firstLine="2"/>
              <w:rPr>
                <w:rFonts w:hAnsi="標楷體"/>
                <w:color w:val="000000"/>
                <w:sz w:val="25"/>
                <w:szCs w:val="25"/>
                <w:lang w:val="zh-TW"/>
              </w:rPr>
            </w:pPr>
            <w:r w:rsidRPr="00FF75D3">
              <w:rPr>
                <w:rFonts w:hAnsi="標楷體" w:hint="eastAsia"/>
                <w:color w:val="000000"/>
                <w:sz w:val="25"/>
                <w:szCs w:val="25"/>
                <w:lang w:val="zh-TW"/>
              </w:rPr>
              <w:t>城邦文化事業股份有限公司</w:t>
            </w:r>
          </w:p>
          <w:p w:rsidR="00502ABB" w:rsidRDefault="00502ABB" w:rsidP="00502ABB">
            <w:pPr>
              <w:pStyle w:val="2"/>
              <w:numPr>
                <w:ilvl w:val="0"/>
                <w:numId w:val="0"/>
              </w:numPr>
              <w:spacing w:line="300" w:lineRule="exact"/>
              <w:ind w:leftChars="-27" w:left="-92" w:firstLine="2"/>
              <w:rPr>
                <w:rFonts w:hAnsi="標楷體"/>
                <w:color w:val="000000"/>
                <w:sz w:val="25"/>
                <w:szCs w:val="25"/>
                <w:lang w:val="zh-TW"/>
              </w:rPr>
            </w:pPr>
          </w:p>
          <w:p w:rsidR="00502ABB" w:rsidRPr="00FF75D3" w:rsidRDefault="00502ABB" w:rsidP="00502ABB">
            <w:pPr>
              <w:pStyle w:val="2"/>
              <w:numPr>
                <w:ilvl w:val="0"/>
                <w:numId w:val="0"/>
              </w:numPr>
              <w:spacing w:line="300" w:lineRule="exact"/>
              <w:ind w:leftChars="-27" w:left="-92" w:firstLine="2"/>
              <w:rPr>
                <w:rFonts w:hAnsi="標楷體"/>
                <w:color w:val="000000"/>
                <w:sz w:val="25"/>
                <w:szCs w:val="25"/>
                <w:lang w:val="zh-TW"/>
              </w:rPr>
            </w:pPr>
            <w:r w:rsidRPr="00FF75D3">
              <w:rPr>
                <w:rFonts w:hAnsi="標楷體" w:hint="eastAsia"/>
                <w:color w:val="000000"/>
                <w:sz w:val="25"/>
                <w:szCs w:val="25"/>
                <w:lang w:val="zh-TW"/>
              </w:rPr>
              <w:t>薪資所得</w:t>
            </w:r>
          </w:p>
        </w:tc>
      </w:tr>
      <w:tr w:rsidR="00502ABB" w:rsidRPr="006348AA" w:rsidTr="0034411E">
        <w:tc>
          <w:tcPr>
            <w:tcW w:w="757" w:type="dxa"/>
          </w:tcPr>
          <w:p w:rsidR="00502ABB" w:rsidRPr="00B63F30" w:rsidRDefault="00502ABB" w:rsidP="0034411E">
            <w:pPr>
              <w:pStyle w:val="2"/>
              <w:numPr>
                <w:ilvl w:val="0"/>
                <w:numId w:val="0"/>
              </w:numPr>
              <w:spacing w:line="300" w:lineRule="exact"/>
              <w:jc w:val="center"/>
              <w:rPr>
                <w:rFonts w:hAnsi="標楷體"/>
                <w:color w:val="000000"/>
                <w:sz w:val="28"/>
                <w:szCs w:val="28"/>
                <w:lang w:val="zh-TW"/>
              </w:rPr>
            </w:pPr>
            <w:r w:rsidRPr="00B63F30">
              <w:rPr>
                <w:rFonts w:hAnsi="標楷體" w:hint="eastAsia"/>
                <w:color w:val="000000"/>
                <w:sz w:val="28"/>
                <w:szCs w:val="28"/>
                <w:lang w:val="zh-TW"/>
              </w:rPr>
              <w:t>96</w:t>
            </w:r>
          </w:p>
        </w:tc>
        <w:tc>
          <w:tcPr>
            <w:tcW w:w="1294" w:type="dxa"/>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88" w:type="dxa"/>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31" w:type="dxa"/>
          </w:tcPr>
          <w:p w:rsidR="00502ABB" w:rsidRPr="00B63F30" w:rsidRDefault="00FC2738" w:rsidP="0034411E">
            <w:pPr>
              <w:pStyle w:val="2"/>
              <w:numPr>
                <w:ilvl w:val="0"/>
                <w:numId w:val="0"/>
              </w:numPr>
              <w:spacing w:line="300" w:lineRule="exact"/>
              <w:jc w:val="right"/>
              <w:rPr>
                <w:rFonts w:hAnsi="標楷體"/>
                <w:color w:val="000000"/>
                <w:sz w:val="25"/>
                <w:szCs w:val="25"/>
                <w:lang w:val="zh-TW"/>
              </w:rPr>
            </w:pPr>
            <w:r w:rsidRPr="00933598">
              <w:rPr>
                <w:rFonts w:ascii="新細明體" w:hAnsi="新細明體" w:hint="eastAsia"/>
                <w:b/>
                <w:sz w:val="20"/>
                <w:szCs w:val="20"/>
              </w:rPr>
              <w:t>◎</w:t>
            </w:r>
          </w:p>
        </w:tc>
        <w:tc>
          <w:tcPr>
            <w:tcW w:w="1274" w:type="dxa"/>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46" w:type="dxa"/>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74" w:type="dxa"/>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r>
      <w:tr w:rsidR="00502ABB" w:rsidRPr="006348AA" w:rsidTr="0034411E">
        <w:tc>
          <w:tcPr>
            <w:tcW w:w="757" w:type="dxa"/>
          </w:tcPr>
          <w:p w:rsidR="00502ABB" w:rsidRPr="00B63F30" w:rsidRDefault="00502ABB" w:rsidP="0034411E">
            <w:pPr>
              <w:pStyle w:val="2"/>
              <w:numPr>
                <w:ilvl w:val="0"/>
                <w:numId w:val="0"/>
              </w:numPr>
              <w:spacing w:line="300" w:lineRule="exact"/>
              <w:jc w:val="center"/>
              <w:rPr>
                <w:rFonts w:hAnsi="標楷體"/>
                <w:color w:val="000000"/>
                <w:sz w:val="28"/>
                <w:szCs w:val="28"/>
                <w:lang w:val="zh-TW"/>
              </w:rPr>
            </w:pPr>
            <w:r w:rsidRPr="00B63F30">
              <w:rPr>
                <w:rFonts w:hAnsi="標楷體" w:hint="eastAsia"/>
                <w:color w:val="000000"/>
                <w:sz w:val="28"/>
                <w:szCs w:val="28"/>
                <w:lang w:val="zh-TW"/>
              </w:rPr>
              <w:t>97</w:t>
            </w:r>
          </w:p>
        </w:tc>
        <w:tc>
          <w:tcPr>
            <w:tcW w:w="1294" w:type="dxa"/>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88" w:type="dxa"/>
          </w:tcPr>
          <w:p w:rsidR="00502ABB" w:rsidRPr="003419B4" w:rsidRDefault="00FC2738" w:rsidP="0034411E">
            <w:pPr>
              <w:pStyle w:val="2"/>
              <w:numPr>
                <w:ilvl w:val="0"/>
                <w:numId w:val="0"/>
              </w:numPr>
              <w:spacing w:line="300" w:lineRule="exact"/>
              <w:jc w:val="right"/>
              <w:rPr>
                <w:rFonts w:hAnsi="標楷體"/>
                <w:b/>
                <w:color w:val="000000"/>
                <w:sz w:val="25"/>
                <w:szCs w:val="25"/>
                <w:lang w:val="zh-TW"/>
              </w:rPr>
            </w:pPr>
            <w:r w:rsidRPr="00933598">
              <w:rPr>
                <w:rFonts w:ascii="新細明體" w:hAnsi="新細明體" w:hint="eastAsia"/>
                <w:b/>
                <w:sz w:val="20"/>
                <w:szCs w:val="20"/>
              </w:rPr>
              <w:t>◎</w:t>
            </w:r>
          </w:p>
        </w:tc>
        <w:tc>
          <w:tcPr>
            <w:tcW w:w="1231" w:type="dxa"/>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74" w:type="dxa"/>
          </w:tcPr>
          <w:p w:rsidR="00502ABB" w:rsidRPr="003419B4" w:rsidRDefault="00FC2738" w:rsidP="0034411E">
            <w:pPr>
              <w:pStyle w:val="2"/>
              <w:numPr>
                <w:ilvl w:val="0"/>
                <w:numId w:val="0"/>
              </w:numPr>
              <w:spacing w:line="300" w:lineRule="exact"/>
              <w:jc w:val="right"/>
              <w:rPr>
                <w:rFonts w:hAnsi="標楷體"/>
                <w:b/>
                <w:color w:val="FF0000"/>
                <w:sz w:val="25"/>
                <w:szCs w:val="25"/>
                <w:lang w:val="zh-TW"/>
              </w:rPr>
            </w:pPr>
            <w:r w:rsidRPr="00933598">
              <w:rPr>
                <w:rFonts w:ascii="新細明體" w:hAnsi="新細明體" w:hint="eastAsia"/>
                <w:b/>
                <w:sz w:val="20"/>
                <w:szCs w:val="20"/>
              </w:rPr>
              <w:t>◎</w:t>
            </w:r>
          </w:p>
        </w:tc>
        <w:tc>
          <w:tcPr>
            <w:tcW w:w="1246" w:type="dxa"/>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74" w:type="dxa"/>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r>
      <w:tr w:rsidR="00502ABB" w:rsidRPr="006348AA" w:rsidTr="0034411E">
        <w:tc>
          <w:tcPr>
            <w:tcW w:w="757" w:type="dxa"/>
          </w:tcPr>
          <w:p w:rsidR="00502ABB" w:rsidRPr="00B63F30" w:rsidRDefault="00502ABB" w:rsidP="0034411E">
            <w:pPr>
              <w:pStyle w:val="2"/>
              <w:numPr>
                <w:ilvl w:val="0"/>
                <w:numId w:val="0"/>
              </w:numPr>
              <w:spacing w:line="300" w:lineRule="exact"/>
              <w:jc w:val="center"/>
              <w:rPr>
                <w:rFonts w:hAnsi="標楷體"/>
                <w:color w:val="000000"/>
                <w:sz w:val="28"/>
                <w:szCs w:val="28"/>
                <w:lang w:val="zh-TW"/>
              </w:rPr>
            </w:pPr>
            <w:r w:rsidRPr="00B63F30">
              <w:rPr>
                <w:rFonts w:hAnsi="標楷體" w:hint="eastAsia"/>
                <w:color w:val="000000"/>
                <w:sz w:val="28"/>
                <w:szCs w:val="28"/>
                <w:lang w:val="zh-TW"/>
              </w:rPr>
              <w:t>98</w:t>
            </w:r>
          </w:p>
        </w:tc>
        <w:tc>
          <w:tcPr>
            <w:tcW w:w="1294" w:type="dxa"/>
          </w:tcPr>
          <w:p w:rsidR="00502ABB" w:rsidRPr="003419B4" w:rsidRDefault="00FC2738" w:rsidP="0034411E">
            <w:pPr>
              <w:pStyle w:val="2"/>
              <w:numPr>
                <w:ilvl w:val="0"/>
                <w:numId w:val="0"/>
              </w:numPr>
              <w:spacing w:line="300" w:lineRule="exact"/>
              <w:jc w:val="right"/>
              <w:rPr>
                <w:rFonts w:hAnsi="標楷體"/>
                <w:b/>
                <w:color w:val="FF0000"/>
                <w:sz w:val="25"/>
                <w:szCs w:val="25"/>
                <w:lang w:val="zh-TW"/>
              </w:rPr>
            </w:pPr>
            <w:r w:rsidRPr="00933598">
              <w:rPr>
                <w:rFonts w:ascii="新細明體" w:hAnsi="新細明體" w:hint="eastAsia"/>
                <w:b/>
                <w:sz w:val="20"/>
                <w:szCs w:val="20"/>
              </w:rPr>
              <w:t>◎</w:t>
            </w:r>
          </w:p>
        </w:tc>
        <w:tc>
          <w:tcPr>
            <w:tcW w:w="1288" w:type="dxa"/>
          </w:tcPr>
          <w:p w:rsidR="00502ABB" w:rsidRPr="00B63F30" w:rsidRDefault="00FC2738" w:rsidP="0034411E">
            <w:pPr>
              <w:pStyle w:val="2"/>
              <w:numPr>
                <w:ilvl w:val="0"/>
                <w:numId w:val="0"/>
              </w:numPr>
              <w:spacing w:line="300" w:lineRule="exact"/>
              <w:jc w:val="right"/>
              <w:rPr>
                <w:rFonts w:hAnsi="標楷體"/>
                <w:color w:val="000000"/>
                <w:sz w:val="25"/>
                <w:szCs w:val="25"/>
                <w:lang w:val="zh-TW"/>
              </w:rPr>
            </w:pPr>
            <w:r w:rsidRPr="00933598">
              <w:rPr>
                <w:rFonts w:ascii="新細明體" w:hAnsi="新細明體" w:hint="eastAsia"/>
                <w:b/>
                <w:sz w:val="20"/>
                <w:szCs w:val="20"/>
              </w:rPr>
              <w:t>◎</w:t>
            </w:r>
          </w:p>
        </w:tc>
        <w:tc>
          <w:tcPr>
            <w:tcW w:w="1231" w:type="dxa"/>
          </w:tcPr>
          <w:p w:rsidR="00502ABB" w:rsidRPr="003419B4" w:rsidRDefault="00FC2738" w:rsidP="0034411E">
            <w:pPr>
              <w:pStyle w:val="2"/>
              <w:numPr>
                <w:ilvl w:val="0"/>
                <w:numId w:val="0"/>
              </w:numPr>
              <w:spacing w:line="300" w:lineRule="exact"/>
              <w:jc w:val="right"/>
              <w:rPr>
                <w:rFonts w:hAnsi="標楷體"/>
                <w:b/>
                <w:color w:val="FF0000"/>
                <w:sz w:val="25"/>
                <w:szCs w:val="25"/>
                <w:lang w:val="zh-TW"/>
              </w:rPr>
            </w:pPr>
            <w:r w:rsidRPr="00933598">
              <w:rPr>
                <w:rFonts w:ascii="新細明體" w:hAnsi="新細明體" w:hint="eastAsia"/>
                <w:b/>
                <w:sz w:val="20"/>
                <w:szCs w:val="20"/>
              </w:rPr>
              <w:t>◎</w:t>
            </w:r>
          </w:p>
        </w:tc>
        <w:tc>
          <w:tcPr>
            <w:tcW w:w="1274" w:type="dxa"/>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46" w:type="dxa"/>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74" w:type="dxa"/>
          </w:tcPr>
          <w:p w:rsidR="00502ABB" w:rsidRPr="00B63F30" w:rsidRDefault="00FC2738" w:rsidP="0034411E">
            <w:pPr>
              <w:pStyle w:val="2"/>
              <w:numPr>
                <w:ilvl w:val="0"/>
                <w:numId w:val="0"/>
              </w:numPr>
              <w:spacing w:line="300" w:lineRule="exact"/>
              <w:jc w:val="right"/>
              <w:rPr>
                <w:rFonts w:hAnsi="標楷體"/>
                <w:color w:val="000000"/>
                <w:sz w:val="25"/>
                <w:szCs w:val="25"/>
                <w:lang w:val="zh-TW"/>
              </w:rPr>
            </w:pPr>
            <w:r w:rsidRPr="00933598">
              <w:rPr>
                <w:rFonts w:ascii="新細明體" w:hAnsi="新細明體" w:hint="eastAsia"/>
                <w:b/>
                <w:sz w:val="20"/>
                <w:szCs w:val="20"/>
              </w:rPr>
              <w:t>◎</w:t>
            </w:r>
          </w:p>
        </w:tc>
      </w:tr>
      <w:tr w:rsidR="00502ABB" w:rsidRPr="006348AA" w:rsidTr="0034411E">
        <w:tc>
          <w:tcPr>
            <w:tcW w:w="757" w:type="dxa"/>
          </w:tcPr>
          <w:p w:rsidR="00502ABB" w:rsidRPr="00B63F30" w:rsidRDefault="00502ABB" w:rsidP="0034411E">
            <w:pPr>
              <w:pStyle w:val="2"/>
              <w:numPr>
                <w:ilvl w:val="0"/>
                <w:numId w:val="0"/>
              </w:numPr>
              <w:spacing w:line="300" w:lineRule="exact"/>
              <w:jc w:val="center"/>
              <w:rPr>
                <w:rFonts w:hAnsi="標楷體"/>
                <w:color w:val="000000"/>
                <w:sz w:val="28"/>
                <w:szCs w:val="28"/>
                <w:lang w:val="zh-TW"/>
              </w:rPr>
            </w:pPr>
            <w:r w:rsidRPr="00B63F30">
              <w:rPr>
                <w:rFonts w:hAnsi="標楷體" w:hint="eastAsia"/>
                <w:color w:val="000000"/>
                <w:sz w:val="28"/>
                <w:szCs w:val="28"/>
                <w:lang w:val="zh-TW"/>
              </w:rPr>
              <w:t>99</w:t>
            </w:r>
          </w:p>
        </w:tc>
        <w:tc>
          <w:tcPr>
            <w:tcW w:w="1294" w:type="dxa"/>
          </w:tcPr>
          <w:p w:rsidR="00502ABB" w:rsidRPr="00B63F30" w:rsidRDefault="00FC2738" w:rsidP="0034411E">
            <w:pPr>
              <w:pStyle w:val="2"/>
              <w:numPr>
                <w:ilvl w:val="0"/>
                <w:numId w:val="0"/>
              </w:numPr>
              <w:spacing w:line="300" w:lineRule="exact"/>
              <w:jc w:val="right"/>
              <w:rPr>
                <w:rFonts w:hAnsi="標楷體"/>
                <w:color w:val="000000"/>
                <w:sz w:val="25"/>
                <w:szCs w:val="25"/>
                <w:lang w:val="zh-TW"/>
              </w:rPr>
            </w:pPr>
            <w:r w:rsidRPr="00933598">
              <w:rPr>
                <w:rFonts w:ascii="新細明體" w:hAnsi="新細明體" w:hint="eastAsia"/>
                <w:b/>
                <w:sz w:val="20"/>
                <w:szCs w:val="20"/>
              </w:rPr>
              <w:t>◎</w:t>
            </w:r>
          </w:p>
        </w:tc>
        <w:tc>
          <w:tcPr>
            <w:tcW w:w="1288" w:type="dxa"/>
          </w:tcPr>
          <w:p w:rsidR="00502ABB" w:rsidRPr="00B63F30" w:rsidRDefault="00FC2738" w:rsidP="0034411E">
            <w:pPr>
              <w:pStyle w:val="2"/>
              <w:numPr>
                <w:ilvl w:val="0"/>
                <w:numId w:val="0"/>
              </w:numPr>
              <w:spacing w:line="300" w:lineRule="exact"/>
              <w:jc w:val="right"/>
              <w:rPr>
                <w:rFonts w:hAnsi="標楷體"/>
                <w:color w:val="000000"/>
                <w:sz w:val="25"/>
                <w:szCs w:val="25"/>
                <w:lang w:val="zh-TW"/>
              </w:rPr>
            </w:pPr>
            <w:r w:rsidRPr="00933598">
              <w:rPr>
                <w:rFonts w:ascii="新細明體" w:hAnsi="新細明體" w:hint="eastAsia"/>
                <w:b/>
                <w:sz w:val="20"/>
                <w:szCs w:val="20"/>
              </w:rPr>
              <w:t>◎</w:t>
            </w:r>
          </w:p>
        </w:tc>
        <w:tc>
          <w:tcPr>
            <w:tcW w:w="1231" w:type="dxa"/>
          </w:tcPr>
          <w:p w:rsidR="00502ABB" w:rsidRPr="003419B4" w:rsidRDefault="00FC2738" w:rsidP="0034411E">
            <w:pPr>
              <w:pStyle w:val="2"/>
              <w:numPr>
                <w:ilvl w:val="0"/>
                <w:numId w:val="0"/>
              </w:numPr>
              <w:spacing w:line="300" w:lineRule="exact"/>
              <w:jc w:val="right"/>
              <w:rPr>
                <w:rFonts w:hAnsi="標楷體"/>
                <w:b/>
                <w:color w:val="FF0000"/>
                <w:sz w:val="25"/>
                <w:szCs w:val="25"/>
                <w:lang w:val="zh-TW"/>
              </w:rPr>
            </w:pPr>
            <w:r w:rsidRPr="00933598">
              <w:rPr>
                <w:rFonts w:ascii="新細明體" w:hAnsi="新細明體" w:hint="eastAsia"/>
                <w:b/>
                <w:sz w:val="20"/>
                <w:szCs w:val="20"/>
              </w:rPr>
              <w:t>◎</w:t>
            </w:r>
          </w:p>
        </w:tc>
        <w:tc>
          <w:tcPr>
            <w:tcW w:w="1274" w:type="dxa"/>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46" w:type="dxa"/>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74" w:type="dxa"/>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r>
      <w:tr w:rsidR="00502ABB" w:rsidRPr="006348AA" w:rsidTr="0034411E">
        <w:tc>
          <w:tcPr>
            <w:tcW w:w="757" w:type="dxa"/>
          </w:tcPr>
          <w:p w:rsidR="00502ABB" w:rsidRPr="00B63F30" w:rsidRDefault="00502ABB" w:rsidP="0034411E">
            <w:pPr>
              <w:pStyle w:val="2"/>
              <w:numPr>
                <w:ilvl w:val="0"/>
                <w:numId w:val="0"/>
              </w:numPr>
              <w:spacing w:line="300" w:lineRule="exact"/>
              <w:jc w:val="center"/>
              <w:rPr>
                <w:rFonts w:hAnsi="標楷體"/>
                <w:color w:val="000000"/>
                <w:sz w:val="28"/>
                <w:szCs w:val="28"/>
                <w:lang w:val="zh-TW"/>
              </w:rPr>
            </w:pPr>
            <w:r w:rsidRPr="00B63F30">
              <w:rPr>
                <w:rFonts w:hAnsi="標楷體" w:hint="eastAsia"/>
                <w:color w:val="000000"/>
                <w:sz w:val="28"/>
                <w:szCs w:val="28"/>
                <w:lang w:val="zh-TW"/>
              </w:rPr>
              <w:t>100</w:t>
            </w:r>
          </w:p>
        </w:tc>
        <w:tc>
          <w:tcPr>
            <w:tcW w:w="1294" w:type="dxa"/>
          </w:tcPr>
          <w:p w:rsidR="00502ABB" w:rsidRPr="00B63F30" w:rsidRDefault="00FC2738" w:rsidP="0034411E">
            <w:pPr>
              <w:pStyle w:val="2"/>
              <w:numPr>
                <w:ilvl w:val="0"/>
                <w:numId w:val="0"/>
              </w:numPr>
              <w:spacing w:line="300" w:lineRule="exact"/>
              <w:jc w:val="right"/>
              <w:rPr>
                <w:rFonts w:hAnsi="標楷體"/>
                <w:color w:val="000000"/>
                <w:sz w:val="25"/>
                <w:szCs w:val="25"/>
                <w:lang w:val="zh-TW"/>
              </w:rPr>
            </w:pPr>
            <w:r w:rsidRPr="00933598">
              <w:rPr>
                <w:rFonts w:ascii="新細明體" w:hAnsi="新細明體" w:hint="eastAsia"/>
                <w:b/>
                <w:sz w:val="20"/>
                <w:szCs w:val="20"/>
              </w:rPr>
              <w:t>◎</w:t>
            </w:r>
          </w:p>
        </w:tc>
        <w:tc>
          <w:tcPr>
            <w:tcW w:w="1288" w:type="dxa"/>
          </w:tcPr>
          <w:p w:rsidR="00502ABB" w:rsidRPr="00B63F30" w:rsidRDefault="00FC2738" w:rsidP="0034411E">
            <w:pPr>
              <w:pStyle w:val="2"/>
              <w:numPr>
                <w:ilvl w:val="0"/>
                <w:numId w:val="0"/>
              </w:numPr>
              <w:spacing w:line="300" w:lineRule="exact"/>
              <w:jc w:val="right"/>
              <w:rPr>
                <w:rFonts w:hAnsi="標楷體"/>
                <w:color w:val="000000"/>
                <w:sz w:val="25"/>
                <w:szCs w:val="25"/>
                <w:lang w:val="zh-TW"/>
              </w:rPr>
            </w:pPr>
            <w:r w:rsidRPr="00933598">
              <w:rPr>
                <w:rFonts w:ascii="新細明體" w:hAnsi="新細明體" w:hint="eastAsia"/>
                <w:b/>
                <w:sz w:val="20"/>
                <w:szCs w:val="20"/>
              </w:rPr>
              <w:t>◎</w:t>
            </w:r>
          </w:p>
        </w:tc>
        <w:tc>
          <w:tcPr>
            <w:tcW w:w="1231" w:type="dxa"/>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74" w:type="dxa"/>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46" w:type="dxa"/>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74" w:type="dxa"/>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r>
      <w:tr w:rsidR="00502ABB" w:rsidRPr="006348AA" w:rsidTr="0034411E">
        <w:tc>
          <w:tcPr>
            <w:tcW w:w="757" w:type="dxa"/>
            <w:shd w:val="clear" w:color="auto" w:fill="DAEEF3" w:themeFill="accent5" w:themeFillTint="33"/>
          </w:tcPr>
          <w:p w:rsidR="00502ABB" w:rsidRPr="00B63F30" w:rsidRDefault="00502ABB" w:rsidP="0034411E">
            <w:pPr>
              <w:pStyle w:val="2"/>
              <w:numPr>
                <w:ilvl w:val="0"/>
                <w:numId w:val="0"/>
              </w:numPr>
              <w:spacing w:line="300" w:lineRule="exact"/>
              <w:jc w:val="center"/>
              <w:rPr>
                <w:rFonts w:hAnsi="標楷體"/>
                <w:color w:val="000000"/>
                <w:sz w:val="28"/>
                <w:szCs w:val="28"/>
                <w:lang w:val="zh-TW"/>
              </w:rPr>
            </w:pPr>
            <w:r w:rsidRPr="00B63F30">
              <w:rPr>
                <w:rFonts w:hAnsi="標楷體" w:hint="eastAsia"/>
                <w:color w:val="000000"/>
                <w:sz w:val="28"/>
                <w:szCs w:val="28"/>
                <w:lang w:val="zh-TW"/>
              </w:rPr>
              <w:t>101</w:t>
            </w:r>
          </w:p>
        </w:tc>
        <w:tc>
          <w:tcPr>
            <w:tcW w:w="1294" w:type="dxa"/>
            <w:shd w:val="clear" w:color="auto" w:fill="DAEEF3" w:themeFill="accent5" w:themeFillTint="33"/>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88" w:type="dxa"/>
            <w:shd w:val="clear" w:color="auto" w:fill="DAEEF3" w:themeFill="accent5" w:themeFillTint="33"/>
          </w:tcPr>
          <w:p w:rsidR="00502ABB" w:rsidRPr="00B63F30" w:rsidRDefault="00FC2738" w:rsidP="0034411E">
            <w:pPr>
              <w:pStyle w:val="2"/>
              <w:numPr>
                <w:ilvl w:val="0"/>
                <w:numId w:val="0"/>
              </w:numPr>
              <w:spacing w:line="300" w:lineRule="exact"/>
              <w:jc w:val="right"/>
              <w:rPr>
                <w:rFonts w:hAnsi="標楷體"/>
                <w:color w:val="000000"/>
                <w:sz w:val="25"/>
                <w:szCs w:val="25"/>
                <w:lang w:val="zh-TW"/>
              </w:rPr>
            </w:pPr>
            <w:r w:rsidRPr="00933598">
              <w:rPr>
                <w:rFonts w:ascii="新細明體" w:hAnsi="新細明體" w:hint="eastAsia"/>
                <w:b/>
                <w:sz w:val="20"/>
                <w:szCs w:val="20"/>
              </w:rPr>
              <w:t>◎</w:t>
            </w:r>
          </w:p>
        </w:tc>
        <w:tc>
          <w:tcPr>
            <w:tcW w:w="1231" w:type="dxa"/>
            <w:shd w:val="clear" w:color="auto" w:fill="DAEEF3" w:themeFill="accent5" w:themeFillTint="33"/>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74" w:type="dxa"/>
            <w:shd w:val="clear" w:color="auto" w:fill="DAEEF3" w:themeFill="accent5" w:themeFillTint="33"/>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46" w:type="dxa"/>
            <w:shd w:val="clear" w:color="auto" w:fill="DAEEF3" w:themeFill="accent5" w:themeFillTint="33"/>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74" w:type="dxa"/>
            <w:shd w:val="clear" w:color="auto" w:fill="DAEEF3" w:themeFill="accent5" w:themeFillTint="33"/>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r>
      <w:tr w:rsidR="00502ABB" w:rsidRPr="006348AA" w:rsidTr="0034411E">
        <w:tc>
          <w:tcPr>
            <w:tcW w:w="757" w:type="dxa"/>
            <w:shd w:val="clear" w:color="auto" w:fill="DAEEF3" w:themeFill="accent5" w:themeFillTint="33"/>
          </w:tcPr>
          <w:p w:rsidR="00502ABB" w:rsidRPr="00B63F30" w:rsidRDefault="00502ABB" w:rsidP="0034411E">
            <w:pPr>
              <w:pStyle w:val="2"/>
              <w:numPr>
                <w:ilvl w:val="0"/>
                <w:numId w:val="0"/>
              </w:numPr>
              <w:spacing w:line="300" w:lineRule="exact"/>
              <w:jc w:val="center"/>
              <w:rPr>
                <w:rFonts w:hAnsi="標楷體"/>
                <w:color w:val="000000"/>
                <w:sz w:val="28"/>
                <w:szCs w:val="28"/>
                <w:lang w:val="zh-TW"/>
              </w:rPr>
            </w:pPr>
            <w:r w:rsidRPr="00B63F30">
              <w:rPr>
                <w:rFonts w:hAnsi="標楷體" w:hint="eastAsia"/>
                <w:color w:val="000000"/>
                <w:sz w:val="28"/>
                <w:szCs w:val="28"/>
                <w:lang w:val="zh-TW"/>
              </w:rPr>
              <w:t>102</w:t>
            </w:r>
          </w:p>
        </w:tc>
        <w:tc>
          <w:tcPr>
            <w:tcW w:w="1294" w:type="dxa"/>
            <w:shd w:val="clear" w:color="auto" w:fill="DAEEF3" w:themeFill="accent5" w:themeFillTint="33"/>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88" w:type="dxa"/>
            <w:shd w:val="clear" w:color="auto" w:fill="DAEEF3" w:themeFill="accent5" w:themeFillTint="33"/>
          </w:tcPr>
          <w:p w:rsidR="00502ABB" w:rsidRPr="00B63F30" w:rsidRDefault="00FC2738" w:rsidP="0034411E">
            <w:pPr>
              <w:pStyle w:val="2"/>
              <w:numPr>
                <w:ilvl w:val="0"/>
                <w:numId w:val="0"/>
              </w:numPr>
              <w:spacing w:line="300" w:lineRule="exact"/>
              <w:jc w:val="right"/>
              <w:rPr>
                <w:rFonts w:hAnsi="標楷體"/>
                <w:color w:val="000000"/>
                <w:sz w:val="25"/>
                <w:szCs w:val="25"/>
                <w:lang w:val="zh-TW"/>
              </w:rPr>
            </w:pPr>
            <w:r w:rsidRPr="00933598">
              <w:rPr>
                <w:rFonts w:ascii="新細明體" w:hAnsi="新細明體" w:hint="eastAsia"/>
                <w:b/>
                <w:sz w:val="20"/>
                <w:szCs w:val="20"/>
              </w:rPr>
              <w:t>◎</w:t>
            </w:r>
          </w:p>
        </w:tc>
        <w:tc>
          <w:tcPr>
            <w:tcW w:w="1231" w:type="dxa"/>
            <w:shd w:val="clear" w:color="auto" w:fill="DAEEF3" w:themeFill="accent5" w:themeFillTint="33"/>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74" w:type="dxa"/>
            <w:shd w:val="clear" w:color="auto" w:fill="DAEEF3" w:themeFill="accent5" w:themeFillTint="33"/>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46" w:type="dxa"/>
            <w:shd w:val="clear" w:color="auto" w:fill="DAEEF3" w:themeFill="accent5" w:themeFillTint="33"/>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74" w:type="dxa"/>
            <w:shd w:val="clear" w:color="auto" w:fill="DAEEF3" w:themeFill="accent5" w:themeFillTint="33"/>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r>
      <w:tr w:rsidR="00502ABB" w:rsidRPr="006348AA" w:rsidTr="0034411E">
        <w:tc>
          <w:tcPr>
            <w:tcW w:w="757" w:type="dxa"/>
            <w:shd w:val="clear" w:color="auto" w:fill="DAEEF3" w:themeFill="accent5" w:themeFillTint="33"/>
          </w:tcPr>
          <w:p w:rsidR="00502ABB" w:rsidRPr="00B63F30" w:rsidRDefault="00502ABB" w:rsidP="0034411E">
            <w:pPr>
              <w:pStyle w:val="2"/>
              <w:numPr>
                <w:ilvl w:val="0"/>
                <w:numId w:val="0"/>
              </w:numPr>
              <w:spacing w:line="300" w:lineRule="exact"/>
              <w:jc w:val="center"/>
              <w:rPr>
                <w:rFonts w:hAnsi="標楷體"/>
                <w:color w:val="000000"/>
                <w:sz w:val="28"/>
                <w:szCs w:val="28"/>
                <w:lang w:val="zh-TW"/>
              </w:rPr>
            </w:pPr>
            <w:r w:rsidRPr="00B63F30">
              <w:rPr>
                <w:rFonts w:hAnsi="標楷體" w:hint="eastAsia"/>
                <w:color w:val="000000"/>
                <w:sz w:val="28"/>
                <w:szCs w:val="28"/>
                <w:lang w:val="zh-TW"/>
              </w:rPr>
              <w:t>103</w:t>
            </w:r>
          </w:p>
        </w:tc>
        <w:tc>
          <w:tcPr>
            <w:tcW w:w="1294" w:type="dxa"/>
            <w:shd w:val="clear" w:color="auto" w:fill="DAEEF3" w:themeFill="accent5" w:themeFillTint="33"/>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88" w:type="dxa"/>
            <w:shd w:val="clear" w:color="auto" w:fill="DAEEF3" w:themeFill="accent5" w:themeFillTint="33"/>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31" w:type="dxa"/>
            <w:shd w:val="clear" w:color="auto" w:fill="DAEEF3" w:themeFill="accent5" w:themeFillTint="33"/>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74" w:type="dxa"/>
            <w:shd w:val="clear" w:color="auto" w:fill="DAEEF3" w:themeFill="accent5" w:themeFillTint="33"/>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46" w:type="dxa"/>
            <w:shd w:val="clear" w:color="auto" w:fill="DAEEF3" w:themeFill="accent5" w:themeFillTint="33"/>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74" w:type="dxa"/>
            <w:shd w:val="clear" w:color="auto" w:fill="DAEEF3" w:themeFill="accent5" w:themeFillTint="33"/>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r>
      <w:tr w:rsidR="00502ABB" w:rsidRPr="006348AA" w:rsidTr="0034411E">
        <w:tc>
          <w:tcPr>
            <w:tcW w:w="757" w:type="dxa"/>
            <w:shd w:val="clear" w:color="auto" w:fill="DAEEF3" w:themeFill="accent5" w:themeFillTint="33"/>
          </w:tcPr>
          <w:p w:rsidR="00502ABB" w:rsidRPr="00B63F30" w:rsidRDefault="00502ABB" w:rsidP="0034411E">
            <w:pPr>
              <w:pStyle w:val="2"/>
              <w:numPr>
                <w:ilvl w:val="0"/>
                <w:numId w:val="0"/>
              </w:numPr>
              <w:spacing w:line="300" w:lineRule="exact"/>
              <w:jc w:val="center"/>
              <w:rPr>
                <w:rFonts w:hAnsi="標楷體"/>
                <w:color w:val="000000"/>
                <w:sz w:val="28"/>
                <w:szCs w:val="28"/>
                <w:lang w:val="zh-TW"/>
              </w:rPr>
            </w:pPr>
            <w:r w:rsidRPr="00B63F30">
              <w:rPr>
                <w:rFonts w:hAnsi="標楷體" w:hint="eastAsia"/>
                <w:color w:val="000000"/>
                <w:sz w:val="28"/>
                <w:szCs w:val="28"/>
                <w:lang w:val="zh-TW"/>
              </w:rPr>
              <w:t>104</w:t>
            </w:r>
          </w:p>
        </w:tc>
        <w:tc>
          <w:tcPr>
            <w:tcW w:w="1294" w:type="dxa"/>
            <w:shd w:val="clear" w:color="auto" w:fill="DAEEF3" w:themeFill="accent5" w:themeFillTint="33"/>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88" w:type="dxa"/>
            <w:shd w:val="clear" w:color="auto" w:fill="DAEEF3" w:themeFill="accent5" w:themeFillTint="33"/>
          </w:tcPr>
          <w:p w:rsidR="00502ABB" w:rsidRPr="00B63F30" w:rsidRDefault="00FC2738" w:rsidP="0034411E">
            <w:pPr>
              <w:pStyle w:val="2"/>
              <w:numPr>
                <w:ilvl w:val="0"/>
                <w:numId w:val="0"/>
              </w:numPr>
              <w:spacing w:line="300" w:lineRule="exact"/>
              <w:jc w:val="right"/>
              <w:rPr>
                <w:rFonts w:hAnsi="標楷體"/>
                <w:color w:val="000000"/>
                <w:sz w:val="25"/>
                <w:szCs w:val="25"/>
                <w:lang w:val="zh-TW"/>
              </w:rPr>
            </w:pPr>
            <w:r w:rsidRPr="00933598">
              <w:rPr>
                <w:rFonts w:ascii="新細明體" w:hAnsi="新細明體" w:hint="eastAsia"/>
                <w:b/>
                <w:sz w:val="20"/>
                <w:szCs w:val="20"/>
              </w:rPr>
              <w:t>◎</w:t>
            </w:r>
          </w:p>
        </w:tc>
        <w:tc>
          <w:tcPr>
            <w:tcW w:w="1231" w:type="dxa"/>
            <w:shd w:val="clear" w:color="auto" w:fill="DAEEF3" w:themeFill="accent5" w:themeFillTint="33"/>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74" w:type="dxa"/>
            <w:shd w:val="clear" w:color="auto" w:fill="DAEEF3" w:themeFill="accent5" w:themeFillTint="33"/>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46" w:type="dxa"/>
            <w:shd w:val="clear" w:color="auto" w:fill="DAEEF3" w:themeFill="accent5" w:themeFillTint="33"/>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74" w:type="dxa"/>
            <w:shd w:val="clear" w:color="auto" w:fill="DAEEF3" w:themeFill="accent5" w:themeFillTint="33"/>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r>
      <w:tr w:rsidR="00502ABB" w:rsidRPr="006348AA" w:rsidTr="0034411E">
        <w:tc>
          <w:tcPr>
            <w:tcW w:w="757" w:type="dxa"/>
          </w:tcPr>
          <w:p w:rsidR="00502ABB" w:rsidRPr="00B63F30" w:rsidRDefault="00502ABB" w:rsidP="0034411E">
            <w:pPr>
              <w:pStyle w:val="2"/>
              <w:numPr>
                <w:ilvl w:val="0"/>
                <w:numId w:val="0"/>
              </w:numPr>
              <w:spacing w:line="300" w:lineRule="exact"/>
              <w:jc w:val="center"/>
              <w:rPr>
                <w:rFonts w:hAnsi="標楷體"/>
                <w:color w:val="000000"/>
                <w:sz w:val="28"/>
                <w:szCs w:val="28"/>
                <w:lang w:val="zh-TW"/>
              </w:rPr>
            </w:pPr>
            <w:r w:rsidRPr="00B63F30">
              <w:rPr>
                <w:rFonts w:hAnsi="標楷體" w:hint="eastAsia"/>
                <w:color w:val="000000"/>
                <w:sz w:val="28"/>
                <w:szCs w:val="28"/>
                <w:lang w:val="zh-TW"/>
              </w:rPr>
              <w:t>105</w:t>
            </w:r>
          </w:p>
        </w:tc>
        <w:tc>
          <w:tcPr>
            <w:tcW w:w="1294" w:type="dxa"/>
          </w:tcPr>
          <w:p w:rsidR="00502ABB" w:rsidRPr="00B63F30" w:rsidRDefault="00FC2738" w:rsidP="0034411E">
            <w:pPr>
              <w:pStyle w:val="2"/>
              <w:numPr>
                <w:ilvl w:val="0"/>
                <w:numId w:val="0"/>
              </w:numPr>
              <w:spacing w:line="300" w:lineRule="exact"/>
              <w:jc w:val="right"/>
              <w:rPr>
                <w:rFonts w:hAnsi="標楷體"/>
                <w:color w:val="000000"/>
                <w:sz w:val="25"/>
                <w:szCs w:val="25"/>
                <w:lang w:val="zh-TW"/>
              </w:rPr>
            </w:pPr>
            <w:r w:rsidRPr="00933598">
              <w:rPr>
                <w:rFonts w:ascii="新細明體" w:hAnsi="新細明體" w:hint="eastAsia"/>
                <w:b/>
                <w:sz w:val="20"/>
                <w:szCs w:val="20"/>
              </w:rPr>
              <w:t>◎</w:t>
            </w:r>
          </w:p>
        </w:tc>
        <w:tc>
          <w:tcPr>
            <w:tcW w:w="1288" w:type="dxa"/>
          </w:tcPr>
          <w:p w:rsidR="00502ABB" w:rsidRPr="00B63F30" w:rsidRDefault="00FC2738" w:rsidP="0034411E">
            <w:pPr>
              <w:pStyle w:val="2"/>
              <w:numPr>
                <w:ilvl w:val="0"/>
                <w:numId w:val="0"/>
              </w:numPr>
              <w:spacing w:line="300" w:lineRule="exact"/>
              <w:jc w:val="right"/>
              <w:rPr>
                <w:rFonts w:hAnsi="標楷體"/>
                <w:color w:val="000000"/>
                <w:sz w:val="25"/>
                <w:szCs w:val="25"/>
                <w:lang w:val="zh-TW"/>
              </w:rPr>
            </w:pPr>
            <w:r w:rsidRPr="00933598">
              <w:rPr>
                <w:rFonts w:ascii="新細明體" w:hAnsi="新細明體" w:hint="eastAsia"/>
                <w:b/>
                <w:sz w:val="20"/>
                <w:szCs w:val="20"/>
              </w:rPr>
              <w:t>◎</w:t>
            </w:r>
          </w:p>
        </w:tc>
        <w:tc>
          <w:tcPr>
            <w:tcW w:w="1231" w:type="dxa"/>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74" w:type="dxa"/>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c>
          <w:tcPr>
            <w:tcW w:w="1246" w:type="dxa"/>
          </w:tcPr>
          <w:p w:rsidR="00502ABB" w:rsidRPr="003419B4" w:rsidRDefault="00FC2738" w:rsidP="0034411E">
            <w:pPr>
              <w:pStyle w:val="2"/>
              <w:numPr>
                <w:ilvl w:val="0"/>
                <w:numId w:val="0"/>
              </w:numPr>
              <w:spacing w:line="300" w:lineRule="exact"/>
              <w:jc w:val="right"/>
              <w:rPr>
                <w:rFonts w:hAnsi="標楷體"/>
                <w:b/>
                <w:color w:val="FF0000"/>
                <w:sz w:val="25"/>
                <w:szCs w:val="25"/>
                <w:lang w:val="zh-TW"/>
              </w:rPr>
            </w:pPr>
            <w:r w:rsidRPr="00933598">
              <w:rPr>
                <w:rFonts w:ascii="新細明體" w:hAnsi="新細明體" w:hint="eastAsia"/>
                <w:b/>
                <w:sz w:val="20"/>
                <w:szCs w:val="20"/>
              </w:rPr>
              <w:t>◎</w:t>
            </w:r>
          </w:p>
        </w:tc>
        <w:tc>
          <w:tcPr>
            <w:tcW w:w="1274" w:type="dxa"/>
          </w:tcPr>
          <w:p w:rsidR="00502ABB" w:rsidRPr="00B63F30" w:rsidRDefault="00502ABB" w:rsidP="0034411E">
            <w:pPr>
              <w:pStyle w:val="2"/>
              <w:numPr>
                <w:ilvl w:val="0"/>
                <w:numId w:val="0"/>
              </w:numPr>
              <w:spacing w:line="300" w:lineRule="exact"/>
              <w:jc w:val="right"/>
              <w:rPr>
                <w:rFonts w:hAnsi="標楷體"/>
                <w:color w:val="000000"/>
                <w:sz w:val="25"/>
                <w:szCs w:val="25"/>
                <w:lang w:val="zh-TW"/>
              </w:rPr>
            </w:pPr>
          </w:p>
        </w:tc>
      </w:tr>
    </w:tbl>
    <w:p w:rsidR="00502ABB" w:rsidRPr="00AF4562" w:rsidRDefault="00502ABB" w:rsidP="00502ABB">
      <w:pPr>
        <w:spacing w:line="240" w:lineRule="exact"/>
        <w:ind w:firstLineChars="381" w:firstLine="991"/>
        <w:rPr>
          <w:rFonts w:hAnsi="標楷體"/>
          <w:sz w:val="24"/>
          <w:szCs w:val="24"/>
        </w:rPr>
      </w:pPr>
      <w:r w:rsidRPr="00AF4562">
        <w:rPr>
          <w:rFonts w:hAnsi="標楷體" w:hint="eastAsia"/>
          <w:sz w:val="24"/>
          <w:szCs w:val="24"/>
        </w:rPr>
        <w:t>註：</w:t>
      </w:r>
      <w:r>
        <w:rPr>
          <w:rFonts w:hAnsi="標楷體" w:hint="eastAsia"/>
          <w:sz w:val="24"/>
          <w:szCs w:val="24"/>
        </w:rPr>
        <w:t>被調查人擔任</w:t>
      </w:r>
      <w:r w:rsidRPr="00AF4562">
        <w:rPr>
          <w:rFonts w:hAnsi="標楷體" w:hint="eastAsia"/>
          <w:sz w:val="24"/>
          <w:szCs w:val="24"/>
        </w:rPr>
        <w:t>政</w:t>
      </w:r>
      <w:r>
        <w:rPr>
          <w:rFonts w:hAnsi="標楷體" w:hint="eastAsia"/>
          <w:sz w:val="24"/>
          <w:szCs w:val="24"/>
        </w:rPr>
        <w:t>務人員</w:t>
      </w:r>
      <w:r w:rsidRPr="00AF4562">
        <w:rPr>
          <w:rFonts w:hAnsi="標楷體" w:hint="eastAsia"/>
          <w:sz w:val="24"/>
          <w:szCs w:val="24"/>
        </w:rPr>
        <w:t>期間：101.2.6~104.2.3</w:t>
      </w:r>
    </w:p>
    <w:p w:rsidR="00502ABB" w:rsidRDefault="00502ABB" w:rsidP="00502ABB">
      <w:pPr>
        <w:spacing w:line="240" w:lineRule="exact"/>
        <w:ind w:firstLineChars="381" w:firstLine="991"/>
        <w:rPr>
          <w:rFonts w:hAnsi="標楷體"/>
          <w:sz w:val="24"/>
          <w:szCs w:val="24"/>
        </w:rPr>
      </w:pPr>
      <w:r w:rsidRPr="00AF4562">
        <w:rPr>
          <w:rFonts w:hAnsi="標楷體" w:hint="eastAsia"/>
          <w:sz w:val="24"/>
          <w:szCs w:val="24"/>
        </w:rPr>
        <w:t>資料來源：本院彙整自財政部臺北國稅局相關稅務資料</w:t>
      </w:r>
    </w:p>
    <w:p w:rsidR="00502ABB" w:rsidRPr="00AF4562" w:rsidRDefault="00502ABB" w:rsidP="00502ABB">
      <w:pPr>
        <w:spacing w:line="240" w:lineRule="exact"/>
        <w:ind w:firstLineChars="381" w:firstLine="991"/>
        <w:rPr>
          <w:rFonts w:hAnsi="標楷體"/>
          <w:sz w:val="24"/>
          <w:szCs w:val="24"/>
        </w:rPr>
      </w:pPr>
    </w:p>
    <w:p w:rsidR="00502ABB" w:rsidRPr="00B27FB7" w:rsidRDefault="00502ABB" w:rsidP="00502ABB">
      <w:pPr>
        <w:pStyle w:val="2"/>
        <w:numPr>
          <w:ilvl w:val="2"/>
          <w:numId w:val="6"/>
        </w:numPr>
        <w:rPr>
          <w:color w:val="000000"/>
          <w:szCs w:val="32"/>
          <w:lang w:val="zh-TW"/>
        </w:rPr>
      </w:pPr>
      <w:r>
        <w:rPr>
          <w:rFonts w:hint="eastAsia"/>
          <w:color w:val="000000"/>
          <w:lang w:val="zh-TW"/>
        </w:rPr>
        <w:t>至於</w:t>
      </w:r>
      <w:r>
        <w:rPr>
          <w:rFonts w:hint="eastAsia"/>
          <w:color w:val="000000"/>
        </w:rPr>
        <w:t>被調查</w:t>
      </w:r>
      <w:r>
        <w:rPr>
          <w:rFonts w:hint="eastAsia"/>
          <w:color w:val="000000"/>
          <w:lang w:val="zh-TW"/>
        </w:rPr>
        <w:t>人書面說明另辯稱：</w:t>
      </w:r>
      <w:r>
        <w:rPr>
          <w:rFonts w:hAnsi="標楷體" w:hint="eastAsia"/>
          <w:color w:val="000000"/>
          <w:lang w:val="zh-TW"/>
        </w:rPr>
        <w:t>「</w:t>
      </w:r>
      <w:r>
        <w:rPr>
          <w:color w:val="000000"/>
          <w:lang w:val="zh-TW"/>
        </w:rPr>
        <w:t>依司法院</w:t>
      </w:r>
      <w:r w:rsidRPr="00506E29">
        <w:t>32</w:t>
      </w:r>
      <w:r w:rsidRPr="00506E29">
        <w:rPr>
          <w:rFonts w:hint="eastAsia"/>
        </w:rPr>
        <w:t>年</w:t>
      </w:r>
      <w:r w:rsidRPr="00506E29">
        <w:t>4</w:t>
      </w:r>
      <w:r w:rsidRPr="00506E29">
        <w:rPr>
          <w:rFonts w:hint="eastAsia"/>
        </w:rPr>
        <w:t>月</w:t>
      </w:r>
      <w:r w:rsidRPr="00506E29">
        <w:t>28</w:t>
      </w:r>
      <w:r w:rsidRPr="00506E29">
        <w:rPr>
          <w:rFonts w:hint="eastAsia"/>
        </w:rPr>
        <w:t>日</w:t>
      </w:r>
      <w:r>
        <w:rPr>
          <w:color w:val="000000"/>
          <w:lang w:val="zh-TW"/>
        </w:rPr>
        <w:t>院字第</w:t>
      </w:r>
      <w:r w:rsidRPr="00506E29">
        <w:t>2508</w:t>
      </w:r>
      <w:r>
        <w:rPr>
          <w:color w:val="000000"/>
          <w:lang w:val="zh-TW"/>
        </w:rPr>
        <w:t>號函，</w:t>
      </w:r>
      <w:r>
        <w:rPr>
          <w:rFonts w:hAnsi="標楷體" w:hint="eastAsia"/>
          <w:color w:val="000000"/>
          <w:lang w:val="zh-TW"/>
        </w:rPr>
        <w:t>『</w:t>
      </w:r>
      <w:r>
        <w:rPr>
          <w:color w:val="000000"/>
          <w:lang w:val="zh-TW"/>
        </w:rPr>
        <w:t>公務員在報紙雜誌投稿，或著作書籍出版，收受報酬或編輯研究學術之雜誌刊物，均非</w:t>
      </w:r>
      <w:r w:rsidRPr="00891FF2">
        <w:rPr>
          <w:b/>
          <w:color w:val="000000"/>
          <w:u w:val="single"/>
          <w:lang w:val="zh-TW"/>
        </w:rPr>
        <w:t>本條</w:t>
      </w:r>
      <w:r>
        <w:rPr>
          <w:color w:val="000000"/>
          <w:lang w:val="zh-TW"/>
        </w:rPr>
        <w:t>第</w:t>
      </w:r>
      <w:r>
        <w:rPr>
          <w:rFonts w:hint="eastAsia"/>
          <w:color w:val="000000"/>
          <w:lang w:val="zh-TW"/>
        </w:rPr>
        <w:t>1</w:t>
      </w:r>
      <w:r>
        <w:rPr>
          <w:color w:val="000000"/>
          <w:lang w:val="zh-TW"/>
        </w:rPr>
        <w:t>項所謂經營商業。</w:t>
      </w:r>
      <w:r>
        <w:rPr>
          <w:rFonts w:hAnsi="標楷體" w:hint="eastAsia"/>
          <w:color w:val="000000"/>
          <w:lang w:val="zh-TW"/>
        </w:rPr>
        <w:t>』</w:t>
      </w:r>
      <w:r>
        <w:rPr>
          <w:color w:val="000000"/>
          <w:lang w:val="zh-TW"/>
        </w:rPr>
        <w:t>可知，於報刊雜誌之投稿並非業務行為，本屬言論自由之範疇，法律並未禁止公職人員於報刊雜誌投稿，媒體將單純投稿行為訛傳為違法兼職，顯對法律有所誤解</w:t>
      </w:r>
      <w:r>
        <w:rPr>
          <w:rFonts w:hAnsi="標楷體" w:hint="eastAsia"/>
          <w:color w:val="000000"/>
          <w:lang w:val="zh-TW"/>
        </w:rPr>
        <w:t>」云云；</w:t>
      </w:r>
      <w:r>
        <w:rPr>
          <w:rFonts w:hint="eastAsia"/>
          <w:color w:val="000000"/>
          <w:lang w:val="zh-TW"/>
        </w:rPr>
        <w:t>惟查，上開司法院函釋全文應為：</w:t>
      </w:r>
      <w:r>
        <w:rPr>
          <w:rFonts w:hAnsi="標楷體" w:hint="eastAsia"/>
          <w:color w:val="000000"/>
          <w:lang w:val="zh-TW"/>
        </w:rPr>
        <w:t>「</w:t>
      </w:r>
      <w:r w:rsidRPr="00777262">
        <w:t>公務員在報紙雜誌投稿。或著作書籍出版。收受報酬。或編輯研究學術之雜誌刊物。均非修正公務員服務法</w:t>
      </w:r>
      <w:r w:rsidRPr="00777262">
        <w:rPr>
          <w:b/>
          <w:u w:val="single"/>
        </w:rPr>
        <w:t>第</w:t>
      </w:r>
      <w:r w:rsidRPr="00777262">
        <w:rPr>
          <w:rFonts w:hint="eastAsia"/>
          <w:b/>
          <w:u w:val="single"/>
        </w:rPr>
        <w:t>13</w:t>
      </w:r>
      <w:r w:rsidRPr="00777262">
        <w:rPr>
          <w:b/>
          <w:u w:val="single"/>
        </w:rPr>
        <w:t>條</w:t>
      </w:r>
      <w:r>
        <w:t>第</w:t>
      </w:r>
      <w:r>
        <w:rPr>
          <w:rFonts w:hint="eastAsia"/>
        </w:rPr>
        <w:t>1</w:t>
      </w:r>
      <w:r w:rsidRPr="00777262">
        <w:t>項所謂經營商業。</w:t>
      </w:r>
      <w:r>
        <w:rPr>
          <w:rFonts w:hAnsi="標楷體" w:hint="eastAsia"/>
        </w:rPr>
        <w:t>」</w:t>
      </w:r>
      <w:r>
        <w:rPr>
          <w:rFonts w:hAnsi="標楷體" w:hint="eastAsia"/>
          <w:color w:val="000000"/>
          <w:lang w:val="zh-TW"/>
        </w:rPr>
        <w:t>本案被調查人雖係「固定」為壹週刊匿名撰寫社論，但並非「經營商業」，自與</w:t>
      </w:r>
      <w:r w:rsidRPr="00777262">
        <w:t>公務員服務法</w:t>
      </w:r>
      <w:r w:rsidRPr="00777262">
        <w:rPr>
          <w:b/>
          <w:u w:val="single"/>
        </w:rPr>
        <w:t>第</w:t>
      </w:r>
      <w:r w:rsidRPr="00777262">
        <w:rPr>
          <w:rFonts w:hint="eastAsia"/>
          <w:b/>
          <w:u w:val="single"/>
        </w:rPr>
        <w:t>13</w:t>
      </w:r>
      <w:r w:rsidRPr="00777262">
        <w:rPr>
          <w:b/>
          <w:u w:val="single"/>
        </w:rPr>
        <w:t>條</w:t>
      </w:r>
      <w:r>
        <w:t>第</w:t>
      </w:r>
      <w:r>
        <w:rPr>
          <w:rFonts w:hint="eastAsia"/>
        </w:rPr>
        <w:t>1</w:t>
      </w:r>
      <w:r w:rsidRPr="00777262">
        <w:t>項</w:t>
      </w:r>
      <w:r>
        <w:rPr>
          <w:rFonts w:hint="eastAsia"/>
        </w:rPr>
        <w:t>規定無涉；蓋其所違反者，乃</w:t>
      </w:r>
      <w:r w:rsidRPr="00777262">
        <w:t>公務員服務法</w:t>
      </w:r>
      <w:r w:rsidRPr="00777262">
        <w:rPr>
          <w:b/>
          <w:u w:val="single"/>
        </w:rPr>
        <w:t>第</w:t>
      </w:r>
      <w:r w:rsidRPr="00777262">
        <w:rPr>
          <w:rFonts w:hint="eastAsia"/>
          <w:b/>
          <w:u w:val="single"/>
        </w:rPr>
        <w:t>1</w:t>
      </w:r>
      <w:r>
        <w:rPr>
          <w:rFonts w:hint="eastAsia"/>
          <w:b/>
          <w:u w:val="single"/>
        </w:rPr>
        <w:t>4</w:t>
      </w:r>
      <w:r w:rsidRPr="00777262">
        <w:rPr>
          <w:b/>
          <w:u w:val="single"/>
        </w:rPr>
        <w:t>條</w:t>
      </w:r>
      <w:r>
        <w:t>第</w:t>
      </w:r>
      <w:r>
        <w:rPr>
          <w:rFonts w:hint="eastAsia"/>
        </w:rPr>
        <w:t>1</w:t>
      </w:r>
      <w:r w:rsidRPr="00777262">
        <w:t>項</w:t>
      </w:r>
      <w:r>
        <w:rPr>
          <w:rFonts w:hAnsi="標楷體" w:hint="eastAsia"/>
        </w:rPr>
        <w:t>「兼業禁止」</w:t>
      </w:r>
      <w:r>
        <w:rPr>
          <w:rFonts w:hint="eastAsia"/>
        </w:rPr>
        <w:t>之問題；被調查人援引上開司法院32年之函釋，卻將原函釋明確敘明之</w:t>
      </w:r>
      <w:r>
        <w:rPr>
          <w:rFonts w:hAnsi="標楷體" w:hint="eastAsia"/>
        </w:rPr>
        <w:t>「</w:t>
      </w:r>
      <w:r w:rsidRPr="00777262">
        <w:t>修正公務員服務法</w:t>
      </w:r>
      <w:r w:rsidRPr="00777262">
        <w:rPr>
          <w:b/>
          <w:u w:val="single"/>
        </w:rPr>
        <w:t>第</w:t>
      </w:r>
      <w:r w:rsidRPr="00777262">
        <w:rPr>
          <w:rFonts w:hint="eastAsia"/>
          <w:b/>
          <w:u w:val="single"/>
        </w:rPr>
        <w:t>13</w:t>
      </w:r>
      <w:r w:rsidRPr="00777262">
        <w:rPr>
          <w:b/>
          <w:u w:val="single"/>
        </w:rPr>
        <w:t>條</w:t>
      </w:r>
      <w:r>
        <w:t>第</w:t>
      </w:r>
      <w:r>
        <w:rPr>
          <w:rFonts w:hint="eastAsia"/>
        </w:rPr>
        <w:t>1</w:t>
      </w:r>
      <w:r w:rsidRPr="00777262">
        <w:t>項</w:t>
      </w:r>
      <w:r>
        <w:rPr>
          <w:rFonts w:hAnsi="標楷體" w:hint="eastAsia"/>
        </w:rPr>
        <w:t>」文字，含</w:t>
      </w:r>
      <w:r w:rsidRPr="00B27FB7">
        <w:rPr>
          <w:rFonts w:hAnsi="標楷體" w:hint="eastAsia"/>
          <w:szCs w:val="32"/>
        </w:rPr>
        <w:t>混改為「</w:t>
      </w:r>
      <w:r w:rsidRPr="00B27FB7">
        <w:rPr>
          <w:b/>
          <w:color w:val="000000"/>
          <w:szCs w:val="32"/>
          <w:u w:val="single"/>
          <w:lang w:val="zh-TW"/>
        </w:rPr>
        <w:t>本條</w:t>
      </w:r>
      <w:r w:rsidRPr="00B27FB7">
        <w:rPr>
          <w:color w:val="000000"/>
          <w:szCs w:val="32"/>
          <w:lang w:val="zh-TW"/>
        </w:rPr>
        <w:t>第</w:t>
      </w:r>
      <w:r w:rsidRPr="00B27FB7">
        <w:rPr>
          <w:rFonts w:hint="eastAsia"/>
          <w:color w:val="000000"/>
          <w:szCs w:val="32"/>
          <w:lang w:val="zh-TW"/>
        </w:rPr>
        <w:t>1</w:t>
      </w:r>
      <w:r w:rsidRPr="00B27FB7">
        <w:rPr>
          <w:color w:val="000000"/>
          <w:szCs w:val="32"/>
          <w:lang w:val="zh-TW"/>
        </w:rPr>
        <w:t>項</w:t>
      </w:r>
      <w:r w:rsidRPr="00B27FB7">
        <w:rPr>
          <w:rFonts w:hAnsi="標楷體" w:hint="eastAsia"/>
          <w:szCs w:val="32"/>
        </w:rPr>
        <w:t>」</w:t>
      </w:r>
      <w:r w:rsidRPr="00B27FB7">
        <w:rPr>
          <w:rFonts w:hint="eastAsia"/>
          <w:szCs w:val="32"/>
        </w:rPr>
        <w:t>，</w:t>
      </w:r>
      <w:r w:rsidRPr="00B27FB7">
        <w:rPr>
          <w:rFonts w:hint="eastAsia"/>
          <w:szCs w:val="32"/>
        </w:rPr>
        <w:lastRenderedPageBreak/>
        <w:t>容或產生誤解，應予辨明。</w:t>
      </w:r>
      <w:r w:rsidRPr="00B27FB7">
        <w:rPr>
          <w:rFonts w:hAnsi="標楷體" w:hint="eastAsia"/>
          <w:color w:val="000000"/>
          <w:szCs w:val="32"/>
        </w:rPr>
        <w:t>至於所辯「報社投稿本屬</w:t>
      </w:r>
      <w:r w:rsidRPr="00B27FB7">
        <w:rPr>
          <w:rFonts w:hAnsi="標楷體" w:hint="eastAsia"/>
          <w:b/>
          <w:color w:val="000000"/>
          <w:szCs w:val="32"/>
          <w:u w:val="single"/>
        </w:rPr>
        <w:t>言論自由</w:t>
      </w:r>
      <w:r w:rsidRPr="00B27FB7">
        <w:rPr>
          <w:rFonts w:hAnsi="標楷體" w:hint="eastAsia"/>
          <w:color w:val="000000"/>
          <w:szCs w:val="32"/>
        </w:rPr>
        <w:t>」等語，查</w:t>
      </w:r>
      <w:r>
        <w:rPr>
          <w:rFonts w:hAnsi="標楷體" w:hint="eastAsia"/>
          <w:color w:val="000000"/>
          <w:szCs w:val="32"/>
        </w:rPr>
        <w:t>本案被調查人行為態樣係匿名供稿壹週刊充作社論，所代表乃「社方」之言論，自無因其自然人身分，致其「個人」言論表達受限之情。況查</w:t>
      </w:r>
      <w:r w:rsidRPr="00B27FB7">
        <w:rPr>
          <w:rFonts w:hAnsi="標楷體" w:hint="eastAsia"/>
          <w:color w:val="000000"/>
          <w:szCs w:val="32"/>
        </w:rPr>
        <w:t>我國法制為確保公務員專心於本職，對公務員</w:t>
      </w:r>
      <w:r w:rsidRPr="00B27FB7">
        <w:rPr>
          <w:rFonts w:hAnsi="標楷體" w:hint="eastAsia"/>
          <w:b/>
          <w:color w:val="000000"/>
          <w:szCs w:val="32"/>
          <w:u w:val="single"/>
        </w:rPr>
        <w:t>兼職</w:t>
      </w:r>
      <w:r w:rsidRPr="00B27FB7">
        <w:rPr>
          <w:rFonts w:hAnsi="標楷體" w:hint="eastAsia"/>
          <w:color w:val="000000"/>
          <w:szCs w:val="32"/>
        </w:rPr>
        <w:t>向採嚴格立場(公務員服務法第14條至第14條之3等規定參照)，且亦不能</w:t>
      </w:r>
      <w:r w:rsidRPr="00B27FB7">
        <w:rPr>
          <w:rFonts w:hAnsi="標楷體" w:hint="eastAsia"/>
          <w:b/>
          <w:color w:val="000000"/>
          <w:szCs w:val="32"/>
          <w:u w:val="single"/>
        </w:rPr>
        <w:t>經營商業</w:t>
      </w:r>
      <w:r w:rsidRPr="00B27FB7">
        <w:rPr>
          <w:rFonts w:hAnsi="標楷體" w:hint="eastAsia"/>
          <w:color w:val="000000"/>
          <w:szCs w:val="32"/>
        </w:rPr>
        <w:t>(公務員服務法第13條參照)。換言之，一旦決定擔任公務員，其受憲法保障之</w:t>
      </w:r>
      <w:r w:rsidRPr="00B27FB7">
        <w:rPr>
          <w:rFonts w:hAnsi="標楷體" w:hint="eastAsia"/>
          <w:b/>
          <w:color w:val="000000"/>
          <w:szCs w:val="32"/>
          <w:u w:val="single"/>
        </w:rPr>
        <w:t>工作權</w:t>
      </w:r>
      <w:r w:rsidRPr="00B27FB7">
        <w:rPr>
          <w:rFonts w:hAnsi="標楷體" w:hint="eastAsia"/>
          <w:color w:val="000000"/>
          <w:szCs w:val="32"/>
        </w:rPr>
        <w:t>即受到嚴格限制；</w:t>
      </w:r>
      <w:r w:rsidRPr="00B27FB7">
        <w:rPr>
          <w:rFonts w:hAnsi="標楷體" w:hint="eastAsia"/>
          <w:b/>
          <w:color w:val="000000"/>
          <w:szCs w:val="32"/>
          <w:u w:val="single"/>
        </w:rPr>
        <w:t>同理</w:t>
      </w:r>
      <w:r w:rsidRPr="00B27FB7">
        <w:rPr>
          <w:rFonts w:hAnsi="標楷體" w:hint="eastAsia"/>
          <w:color w:val="000000"/>
          <w:szCs w:val="32"/>
        </w:rPr>
        <w:t>，報社投稿雖涉及言論自由，故</w:t>
      </w:r>
      <w:r w:rsidRPr="00B27FB7">
        <w:rPr>
          <w:rFonts w:hAnsi="標楷體" w:hint="eastAsia"/>
          <w:b/>
          <w:szCs w:val="32"/>
          <w:u w:val="single"/>
        </w:rPr>
        <w:t>實務上允許</w:t>
      </w:r>
      <w:r w:rsidRPr="00B27FB7">
        <w:rPr>
          <w:rFonts w:hAnsi="標楷體" w:hint="eastAsia"/>
          <w:szCs w:val="32"/>
        </w:rPr>
        <w:t>公務員在「不</w:t>
      </w:r>
      <w:r w:rsidRPr="00B27FB7">
        <w:rPr>
          <w:rFonts w:hAnsi="標楷體"/>
          <w:szCs w:val="32"/>
        </w:rPr>
        <w:t>妨礙其工作與本職之性質或尊嚴</w:t>
      </w:r>
      <w:r w:rsidRPr="00B27FB7">
        <w:rPr>
          <w:rFonts w:hAnsi="標楷體" w:hint="eastAsia"/>
          <w:szCs w:val="32"/>
        </w:rPr>
        <w:t>」或「不涉職務之事務」時，得以為之；</w:t>
      </w:r>
      <w:r w:rsidRPr="00B27FB7">
        <w:rPr>
          <w:rFonts w:hAnsi="標楷體" w:hint="eastAsia"/>
          <w:b/>
          <w:szCs w:val="32"/>
          <w:u w:val="single"/>
        </w:rPr>
        <w:t>但仍限於</w:t>
      </w:r>
      <w:r w:rsidRPr="00B27FB7">
        <w:rPr>
          <w:rFonts w:hAnsi="標楷體" w:hint="eastAsia"/>
          <w:b/>
          <w:szCs w:val="32"/>
        </w:rPr>
        <w:t>「偶一為之」</w:t>
      </w:r>
      <w:r w:rsidRPr="00B27FB7">
        <w:rPr>
          <w:rFonts w:hAnsi="標楷體" w:hint="eastAsia"/>
          <w:color w:val="000000"/>
          <w:szCs w:val="32"/>
        </w:rPr>
        <w:t>，</w:t>
      </w:r>
      <w:r w:rsidRPr="00B27FB7">
        <w:rPr>
          <w:rFonts w:hAnsi="標楷體" w:hint="eastAsia"/>
          <w:b/>
          <w:szCs w:val="32"/>
        </w:rPr>
        <w:t>非「固定」、「經常」、「持續」</w:t>
      </w:r>
      <w:r w:rsidRPr="00B27FB7">
        <w:rPr>
          <w:rFonts w:hAnsi="標楷體" w:hint="eastAsia"/>
          <w:color w:val="000000"/>
          <w:szCs w:val="32"/>
        </w:rPr>
        <w:t>撰稿之情形，並必須「未支薪」或僅「</w:t>
      </w:r>
      <w:r w:rsidRPr="00B27FB7">
        <w:rPr>
          <w:rFonts w:hAnsi="標楷體" w:hint="eastAsia"/>
          <w:b/>
          <w:szCs w:val="32"/>
        </w:rPr>
        <w:t>賺取薄利」</w:t>
      </w:r>
      <w:r w:rsidRPr="00B27FB7">
        <w:rPr>
          <w:rFonts w:hAnsi="標楷體" w:hint="eastAsia"/>
          <w:color w:val="000000"/>
          <w:szCs w:val="32"/>
        </w:rPr>
        <w:t>，始為公允；</w:t>
      </w:r>
      <w:r w:rsidRPr="00B27FB7">
        <w:rPr>
          <w:rFonts w:hAnsi="標楷體" w:hint="eastAsia"/>
          <w:b/>
          <w:color w:val="000000"/>
          <w:szCs w:val="32"/>
          <w:u w:val="single"/>
        </w:rPr>
        <w:t>俾兼顧人情之常</w:t>
      </w:r>
      <w:r w:rsidRPr="00B27FB7">
        <w:rPr>
          <w:rFonts w:hAnsi="標楷體" w:hint="eastAsia"/>
          <w:color w:val="000000"/>
          <w:szCs w:val="32"/>
          <w:shd w:val="pct15" w:color="auto" w:fill="FFFFFF"/>
        </w:rPr>
        <w:t>及</w:t>
      </w:r>
      <w:r w:rsidRPr="00B27FB7">
        <w:rPr>
          <w:rFonts w:hAnsi="標楷體" w:hint="eastAsia"/>
          <w:b/>
          <w:color w:val="000000"/>
          <w:szCs w:val="32"/>
          <w:u w:val="single"/>
        </w:rPr>
        <w:t>避免逸脫公務員服務法第14條第1項立法本旨</w:t>
      </w:r>
      <w:r w:rsidRPr="00B27FB7">
        <w:rPr>
          <w:rFonts w:hAnsi="標楷體" w:hint="eastAsia"/>
          <w:color w:val="000000"/>
          <w:szCs w:val="32"/>
        </w:rPr>
        <w:t>，銓敘部歷來之函釋均已詳細闡明在案(請參見本案彈劾案文第3~8頁)。為此，公務員之言論自由雖受有限制，惟</w:t>
      </w:r>
      <w:r w:rsidRPr="00B27FB7">
        <w:rPr>
          <w:rFonts w:hAnsi="標楷體" w:hint="eastAsia"/>
          <w:b/>
          <w:color w:val="000000"/>
          <w:szCs w:val="32"/>
          <w:u w:val="single"/>
        </w:rPr>
        <w:t>此乃選擇擔任公務員之附隨義務</w:t>
      </w:r>
      <w:r w:rsidRPr="00B27FB7">
        <w:rPr>
          <w:rFonts w:hAnsi="標楷體" w:hint="eastAsia"/>
          <w:color w:val="000000"/>
          <w:szCs w:val="32"/>
        </w:rPr>
        <w:t>；不只本案如此，全國所有公務員皆是相同標準</w:t>
      </w:r>
      <w:r>
        <w:rPr>
          <w:rFonts w:hAnsi="標楷體" w:hint="eastAsia"/>
          <w:color w:val="000000"/>
          <w:szCs w:val="32"/>
        </w:rPr>
        <w:t>，自不應因被調查人身分特殊，而異其處理方式；上開所辯，亦無足採</w:t>
      </w:r>
      <w:r w:rsidRPr="00B27FB7">
        <w:rPr>
          <w:rFonts w:hAnsi="標楷體" w:hint="eastAsia"/>
          <w:color w:val="000000"/>
          <w:szCs w:val="32"/>
        </w:rPr>
        <w:t>。</w:t>
      </w:r>
    </w:p>
    <w:p w:rsidR="00502ABB" w:rsidRPr="00502ABB" w:rsidRDefault="00502ABB" w:rsidP="00502ABB">
      <w:pPr>
        <w:pStyle w:val="2"/>
        <w:numPr>
          <w:ilvl w:val="2"/>
          <w:numId w:val="6"/>
        </w:numPr>
      </w:pPr>
      <w:r>
        <w:rPr>
          <w:rFonts w:hint="eastAsia"/>
        </w:rPr>
        <w:t>綜上所述，本案被調查人身為國家高階政務職官員，甚至曾先後兼任</w:t>
      </w:r>
      <w:r w:rsidRPr="003056DC">
        <w:rPr>
          <w:rFonts w:hint="eastAsia"/>
        </w:rPr>
        <w:t>原經建會</w:t>
      </w:r>
      <w:r>
        <w:rPr>
          <w:rFonts w:hint="eastAsia"/>
        </w:rPr>
        <w:t>、</w:t>
      </w:r>
      <w:r w:rsidRPr="003056DC">
        <w:rPr>
          <w:rFonts w:hint="eastAsia"/>
        </w:rPr>
        <w:t>國發會</w:t>
      </w:r>
      <w:r>
        <w:rPr>
          <w:rFonts w:hint="eastAsia"/>
        </w:rPr>
        <w:t>之機關首長，一言一行動見觀瞻，原應為全國文官表率；卻違法兼職以圖私利，</w:t>
      </w:r>
      <w:r w:rsidRPr="00027A35">
        <w:rPr>
          <w:rFonts w:hint="eastAsia"/>
        </w:rPr>
        <w:t>其可責性及對官箴之危害性，自非一般文官所可比擬</w:t>
      </w:r>
      <w:r>
        <w:rPr>
          <w:rFonts w:hint="eastAsia"/>
        </w:rPr>
        <w:t>；況其前於中研院任職期間，即曾知法犯法，而有於政治大學、中央大學、勇源基金會等學校、團體兼職</w:t>
      </w:r>
      <w:r w:rsidRPr="00046D06">
        <w:rPr>
          <w:rFonts w:hint="eastAsia"/>
        </w:rPr>
        <w:t>卻未依法申報之</w:t>
      </w:r>
      <w:r>
        <w:rPr>
          <w:rFonts w:hint="eastAsia"/>
        </w:rPr>
        <w:t>情形(詳調查意見一)；其心存僥倖</w:t>
      </w:r>
      <w:r w:rsidRPr="00EE2113">
        <w:rPr>
          <w:rFonts w:hint="eastAsia"/>
        </w:rPr>
        <w:t>一犯再犯，不知悔改</w:t>
      </w:r>
      <w:r>
        <w:rPr>
          <w:rFonts w:hint="eastAsia"/>
        </w:rPr>
        <w:t>，</w:t>
      </w:r>
      <w:r w:rsidRPr="00027A35">
        <w:rPr>
          <w:rFonts w:hint="eastAsia"/>
        </w:rPr>
        <w:t>違失情節</w:t>
      </w:r>
      <w:r>
        <w:rPr>
          <w:rFonts w:hint="eastAsia"/>
        </w:rPr>
        <w:t>實</w:t>
      </w:r>
      <w:r w:rsidRPr="00027A35">
        <w:rPr>
          <w:rFonts w:hint="eastAsia"/>
        </w:rPr>
        <w:t>屬</w:t>
      </w:r>
      <w:r w:rsidRPr="00725512">
        <w:rPr>
          <w:rFonts w:hAnsi="標楷體" w:hint="eastAsia"/>
        </w:rPr>
        <w:t>重大</w:t>
      </w:r>
      <w:r>
        <w:rPr>
          <w:rFonts w:hAnsi="標楷體" w:hint="eastAsia"/>
        </w:rPr>
        <w:t>。</w:t>
      </w:r>
    </w:p>
    <w:p w:rsidR="00073CB5" w:rsidRPr="009F6C70" w:rsidRDefault="009F6C70" w:rsidP="007A4AD1">
      <w:pPr>
        <w:pStyle w:val="2"/>
        <w:ind w:left="993" w:hanging="709"/>
        <w:rPr>
          <w:b/>
          <w:szCs w:val="32"/>
        </w:rPr>
      </w:pPr>
      <w:r w:rsidRPr="009F6C70">
        <w:rPr>
          <w:rFonts w:hint="eastAsia"/>
          <w:b/>
          <w:szCs w:val="32"/>
        </w:rPr>
        <w:lastRenderedPageBreak/>
        <w:t>被調查人管中閔於中研院任職期間，另於91年至97年間赴政治大學兼任講座教授、97年間赴中央大學兼任講座教授、96年至97年間赴財團法人勇源教育發展基金會兼職並領取報酬，惟均未經申請服務機關許可，違反公務員服務法第14條之2第1項、第14條之3等規定</w:t>
      </w:r>
      <w:r w:rsidR="00497963">
        <w:rPr>
          <w:rFonts w:hint="eastAsia"/>
          <w:b/>
          <w:szCs w:val="32"/>
        </w:rPr>
        <w:t>，惟已罹於時效，故不予追究</w:t>
      </w:r>
      <w:r>
        <w:rPr>
          <w:rFonts w:hint="eastAsia"/>
          <w:b/>
          <w:szCs w:val="32"/>
        </w:rPr>
        <w:t>。</w:t>
      </w:r>
      <w:r w:rsidR="0087035C">
        <w:rPr>
          <w:rFonts w:hint="eastAsia"/>
          <w:b/>
          <w:szCs w:val="32"/>
        </w:rPr>
        <w:t>又</w:t>
      </w:r>
      <w:r w:rsidRPr="009F6C70">
        <w:rPr>
          <w:rFonts w:hint="eastAsia"/>
          <w:b/>
          <w:szCs w:val="32"/>
        </w:rPr>
        <w:t>參據被調查人94至97學年度至中山大學擔任合聘教授之兼職，係</w:t>
      </w:r>
      <w:r w:rsidR="00990F96">
        <w:rPr>
          <w:rFonts w:hint="eastAsia"/>
          <w:b/>
          <w:szCs w:val="32"/>
        </w:rPr>
        <w:t>經</w:t>
      </w:r>
      <w:r w:rsidRPr="009F6C70">
        <w:rPr>
          <w:rFonts w:hint="eastAsia"/>
          <w:b/>
          <w:szCs w:val="32"/>
        </w:rPr>
        <w:t>申報中研院</w:t>
      </w:r>
      <w:r w:rsidR="0085148A">
        <w:rPr>
          <w:rFonts w:hint="eastAsia"/>
          <w:b/>
          <w:szCs w:val="32"/>
        </w:rPr>
        <w:t>核</w:t>
      </w:r>
      <w:r w:rsidRPr="009F6C70">
        <w:rPr>
          <w:rFonts w:hint="eastAsia"/>
          <w:b/>
          <w:szCs w:val="32"/>
        </w:rPr>
        <w:t>准</w:t>
      </w:r>
      <w:r w:rsidR="00990F96">
        <w:rPr>
          <w:rFonts w:hint="eastAsia"/>
          <w:b/>
          <w:szCs w:val="32"/>
        </w:rPr>
        <w:t>後辦理</w:t>
      </w:r>
      <w:r w:rsidRPr="009F6C70">
        <w:rPr>
          <w:rFonts w:hint="eastAsia"/>
          <w:b/>
          <w:szCs w:val="32"/>
        </w:rPr>
        <w:t>，</w:t>
      </w:r>
      <w:r w:rsidR="00002BF6">
        <w:rPr>
          <w:rFonts w:hint="eastAsia"/>
          <w:b/>
          <w:szCs w:val="32"/>
        </w:rPr>
        <w:t>惟</w:t>
      </w:r>
      <w:r w:rsidRPr="009F6C70">
        <w:rPr>
          <w:rFonts w:hint="eastAsia"/>
          <w:b/>
          <w:szCs w:val="32"/>
        </w:rPr>
        <w:t>被調查人對上開公務員服務法之規定，</w:t>
      </w:r>
      <w:r w:rsidR="00533476">
        <w:rPr>
          <w:rFonts w:hint="eastAsia"/>
          <w:b/>
          <w:szCs w:val="32"/>
        </w:rPr>
        <w:t>實</w:t>
      </w:r>
      <w:r w:rsidRPr="009F6C70">
        <w:rPr>
          <w:rFonts w:hint="eastAsia"/>
          <w:b/>
          <w:szCs w:val="32"/>
        </w:rPr>
        <w:t>難諉為不知，</w:t>
      </w:r>
      <w:r w:rsidR="0034411E">
        <w:rPr>
          <w:rFonts w:hint="eastAsia"/>
          <w:b/>
          <w:szCs w:val="32"/>
        </w:rPr>
        <w:t>且</w:t>
      </w:r>
      <w:r w:rsidR="00497963" w:rsidRPr="009F6C70">
        <w:rPr>
          <w:rFonts w:hint="eastAsia"/>
          <w:b/>
          <w:szCs w:val="32"/>
        </w:rPr>
        <w:t>情節</w:t>
      </w:r>
      <w:r w:rsidR="00497963">
        <w:rPr>
          <w:rFonts w:hint="eastAsia"/>
          <w:b/>
          <w:szCs w:val="32"/>
        </w:rPr>
        <w:t>有所</w:t>
      </w:r>
      <w:r w:rsidRPr="009F6C70">
        <w:rPr>
          <w:rFonts w:hint="eastAsia"/>
          <w:b/>
          <w:szCs w:val="32"/>
        </w:rPr>
        <w:t>違失</w:t>
      </w:r>
      <w:r>
        <w:rPr>
          <w:rFonts w:hint="eastAsia"/>
          <w:b/>
          <w:szCs w:val="32"/>
        </w:rPr>
        <w:t>：</w:t>
      </w:r>
    </w:p>
    <w:p w:rsidR="00A32272" w:rsidRPr="005C7D4F" w:rsidRDefault="00A32272" w:rsidP="00C8571B">
      <w:pPr>
        <w:pStyle w:val="2"/>
        <w:numPr>
          <w:ilvl w:val="2"/>
          <w:numId w:val="6"/>
        </w:numPr>
        <w:rPr>
          <w:b/>
        </w:rPr>
      </w:pPr>
      <w:r>
        <w:rPr>
          <w:rFonts w:hAnsi="標楷體" w:hint="eastAsia"/>
        </w:rPr>
        <w:t>「</w:t>
      </w:r>
      <w:r w:rsidR="00377E8C">
        <w:rPr>
          <w:rFonts w:hAnsi="標楷體" w:hint="eastAsia"/>
        </w:rPr>
        <w:t>按</w:t>
      </w:r>
      <w:r w:rsidRPr="00A32272">
        <w:rPr>
          <w:rFonts w:hint="eastAsia"/>
        </w:rPr>
        <w:t>公務員兼任非以營利為目的之事業或團體之職務，受有報酬者，應經服務</w:t>
      </w:r>
      <w:r>
        <w:rPr>
          <w:rFonts w:hint="eastAsia"/>
        </w:rPr>
        <w:t>機關許可。機關首長應經上級主管機關許可。</w:t>
      </w:r>
      <w:r>
        <w:rPr>
          <w:rFonts w:hAnsi="標楷體" w:hint="eastAsia"/>
        </w:rPr>
        <w:t>」、</w:t>
      </w:r>
      <w:r w:rsidR="0074045B">
        <w:rPr>
          <w:rFonts w:hAnsi="標楷體" w:hint="eastAsia"/>
        </w:rPr>
        <w:t>「</w:t>
      </w:r>
      <w:r w:rsidR="00955FB9" w:rsidRPr="00955FB9">
        <w:rPr>
          <w:rFonts w:hAnsi="標楷體" w:hint="eastAsia"/>
        </w:rPr>
        <w:t>公務員兼任教學或研究工作或非以營利為目的之事業或團體之職務，應經服務機關許可。機關首長應經上級主管機關許可。</w:t>
      </w:r>
      <w:r w:rsidR="0074045B">
        <w:rPr>
          <w:rFonts w:hAnsi="標楷體" w:hint="eastAsia"/>
        </w:rPr>
        <w:t>」公務員服務法</w:t>
      </w:r>
      <w:r>
        <w:rPr>
          <w:rFonts w:hAnsi="標楷體" w:hint="eastAsia"/>
        </w:rPr>
        <w:t>第14條之2第1項，及</w:t>
      </w:r>
      <w:r w:rsidR="0074045B">
        <w:rPr>
          <w:rFonts w:hAnsi="標楷體" w:hint="eastAsia"/>
        </w:rPr>
        <w:t>第14條之</w:t>
      </w:r>
      <w:r w:rsidR="00955FB9">
        <w:rPr>
          <w:rFonts w:hAnsi="標楷體" w:hint="eastAsia"/>
        </w:rPr>
        <w:t>3</w:t>
      </w:r>
      <w:r>
        <w:rPr>
          <w:rFonts w:hAnsi="標楷體" w:hint="eastAsia"/>
        </w:rPr>
        <w:t>分別</w:t>
      </w:r>
      <w:r w:rsidR="0074045B">
        <w:rPr>
          <w:rFonts w:hAnsi="標楷體" w:hint="eastAsia"/>
        </w:rPr>
        <w:t>定有明文</w:t>
      </w:r>
      <w:r w:rsidR="0099566E">
        <w:rPr>
          <w:rFonts w:hAnsi="標楷體" w:hint="eastAsia"/>
        </w:rPr>
        <w:t>。</w:t>
      </w:r>
      <w:r>
        <w:rPr>
          <w:rFonts w:hint="eastAsia"/>
        </w:rPr>
        <w:t>查被調查</w:t>
      </w:r>
      <w:r w:rsidRPr="00675C08">
        <w:rPr>
          <w:rFonts w:hint="eastAsia"/>
        </w:rPr>
        <w:t>人</w:t>
      </w:r>
      <w:r>
        <w:rPr>
          <w:rFonts w:hint="eastAsia"/>
        </w:rPr>
        <w:t>管中閔</w:t>
      </w:r>
      <w:r w:rsidRPr="00675C08">
        <w:rPr>
          <w:rFonts w:hint="eastAsia"/>
        </w:rPr>
        <w:t>前於88年8月31日起至98年1月31日之期間，擔任</w:t>
      </w:r>
      <w:r w:rsidRPr="00990F96">
        <w:rPr>
          <w:rFonts w:hint="eastAsia"/>
        </w:rPr>
        <w:t>中研院</w:t>
      </w:r>
      <w:r w:rsidRPr="00675C08">
        <w:rPr>
          <w:rFonts w:hint="eastAsia"/>
        </w:rPr>
        <w:t>(特聘)研究員</w:t>
      </w:r>
      <w:r w:rsidRPr="005C7D4F">
        <w:rPr>
          <w:rFonts w:hAnsi="標楷體" w:hint="eastAsia"/>
        </w:rPr>
        <w:t>，</w:t>
      </w:r>
      <w:r w:rsidR="005C7D4F" w:rsidRPr="005C7D4F">
        <w:rPr>
          <w:rFonts w:hAnsi="標楷體" w:hint="eastAsia"/>
        </w:rPr>
        <w:t>並於90年8月10日至96年8月9日兼任中研院經濟研究所所長</w:t>
      </w:r>
      <w:r w:rsidR="005C7D4F">
        <w:rPr>
          <w:rFonts w:hAnsi="標楷體" w:hint="eastAsia"/>
        </w:rPr>
        <w:t>，</w:t>
      </w:r>
      <w:r w:rsidRPr="005C7D4F">
        <w:rPr>
          <w:rFonts w:hAnsi="標楷體" w:hint="eastAsia"/>
        </w:rPr>
        <w:t>依銓敘部</w:t>
      </w:r>
      <w:r w:rsidRPr="00675C08">
        <w:rPr>
          <w:rFonts w:hint="eastAsia"/>
        </w:rPr>
        <w:t>84年5月9日(84)台中法四字第1127887號</w:t>
      </w:r>
      <w:r>
        <w:rPr>
          <w:rFonts w:hint="eastAsia"/>
        </w:rPr>
        <w:t>及107年6月7日部法一字第1074516172號等</w:t>
      </w:r>
      <w:r w:rsidRPr="00675C08">
        <w:rPr>
          <w:rFonts w:hint="eastAsia"/>
        </w:rPr>
        <w:t>書函</w:t>
      </w:r>
      <w:r>
        <w:rPr>
          <w:rFonts w:hint="eastAsia"/>
        </w:rPr>
        <w:t>，</w:t>
      </w:r>
      <w:r w:rsidR="005C7D4F">
        <w:rPr>
          <w:rFonts w:hint="eastAsia"/>
        </w:rPr>
        <w:t>及</w:t>
      </w:r>
      <w:r w:rsidR="005C7D4F" w:rsidRPr="009D5EAF">
        <w:rPr>
          <w:rFonts w:hint="eastAsia"/>
        </w:rPr>
        <w:t>司法院103年10月7日</w:t>
      </w:r>
      <w:r w:rsidR="005C7D4F">
        <w:rPr>
          <w:rFonts w:hint="eastAsia"/>
        </w:rPr>
        <w:t>院台廳行二</w:t>
      </w:r>
      <w:r w:rsidR="005C7D4F" w:rsidRPr="009B13B0">
        <w:rPr>
          <w:rFonts w:hint="eastAsia"/>
        </w:rPr>
        <w:t>字第103</w:t>
      </w:r>
      <w:r w:rsidR="005C7D4F">
        <w:rPr>
          <w:rFonts w:hint="eastAsia"/>
        </w:rPr>
        <w:t>0027183</w:t>
      </w:r>
      <w:r w:rsidR="005C7D4F" w:rsidRPr="009B13B0">
        <w:rPr>
          <w:rFonts w:hint="eastAsia"/>
        </w:rPr>
        <w:t>號</w:t>
      </w:r>
      <w:r w:rsidR="005C7D4F" w:rsidRPr="009D5EAF">
        <w:rPr>
          <w:rFonts w:hint="eastAsia"/>
        </w:rPr>
        <w:t>函</w:t>
      </w:r>
      <w:r w:rsidRPr="00675C08">
        <w:rPr>
          <w:rFonts w:hint="eastAsia"/>
        </w:rPr>
        <w:t>，</w:t>
      </w:r>
      <w:r w:rsidR="005C7D4F">
        <w:rPr>
          <w:rFonts w:hint="eastAsia"/>
        </w:rPr>
        <w:t>乃</w:t>
      </w:r>
      <w:r w:rsidRPr="00675C08">
        <w:rPr>
          <w:rFonts w:hint="eastAsia"/>
        </w:rPr>
        <w:t>公務員服務法之適用</w:t>
      </w:r>
      <w:r w:rsidR="00E93A5C">
        <w:rPr>
          <w:rFonts w:hint="eastAsia"/>
        </w:rPr>
        <w:t>對象；是被調查人於中研院服務期間，若欲至其他</w:t>
      </w:r>
      <w:r w:rsidR="00E93A5C" w:rsidRPr="00A32272">
        <w:rPr>
          <w:rFonts w:hint="eastAsia"/>
        </w:rPr>
        <w:t>非以營利為目的之事業或團體</w:t>
      </w:r>
      <w:r w:rsidR="00E93A5C">
        <w:rPr>
          <w:rFonts w:hint="eastAsia"/>
        </w:rPr>
        <w:t>兼職領取</w:t>
      </w:r>
      <w:r w:rsidR="00E93A5C" w:rsidRPr="00A32272">
        <w:rPr>
          <w:rFonts w:hint="eastAsia"/>
        </w:rPr>
        <w:t>報酬</w:t>
      </w:r>
      <w:r w:rsidR="00E93A5C">
        <w:rPr>
          <w:rFonts w:hint="eastAsia"/>
        </w:rPr>
        <w:t>，或是到其他</w:t>
      </w:r>
      <w:r w:rsidRPr="00955FB9">
        <w:rPr>
          <w:rFonts w:hAnsi="標楷體" w:hint="eastAsia"/>
        </w:rPr>
        <w:t>教學或研究</w:t>
      </w:r>
      <w:r>
        <w:rPr>
          <w:rFonts w:hAnsi="標楷體" w:hint="eastAsia"/>
        </w:rPr>
        <w:t>機構兼</w:t>
      </w:r>
      <w:r w:rsidR="00E93A5C">
        <w:rPr>
          <w:rFonts w:hAnsi="標楷體" w:hint="eastAsia"/>
        </w:rPr>
        <w:t>職授課或</w:t>
      </w:r>
      <w:r>
        <w:rPr>
          <w:rFonts w:hAnsi="標楷體" w:hint="eastAsia"/>
        </w:rPr>
        <w:t>從事學術研究，應依</w:t>
      </w:r>
      <w:r w:rsidR="00E93A5C">
        <w:rPr>
          <w:rFonts w:hAnsi="標楷體" w:hint="eastAsia"/>
        </w:rPr>
        <w:t>前揭</w:t>
      </w:r>
      <w:r>
        <w:rPr>
          <w:rFonts w:hAnsi="標楷體" w:hint="eastAsia"/>
        </w:rPr>
        <w:t>公務員服務法規定，經向該院申請</w:t>
      </w:r>
      <w:r w:rsidR="0085148A">
        <w:rPr>
          <w:rFonts w:hAnsi="標楷體" w:hint="eastAsia"/>
        </w:rPr>
        <w:t>核</w:t>
      </w:r>
      <w:r w:rsidR="00E93A5C">
        <w:rPr>
          <w:rFonts w:hAnsi="標楷體" w:hint="eastAsia"/>
        </w:rPr>
        <w:t>准</w:t>
      </w:r>
      <w:r>
        <w:rPr>
          <w:rFonts w:hAnsi="標楷體" w:hint="eastAsia"/>
        </w:rPr>
        <w:t>，始得為之，合先敘明。</w:t>
      </w:r>
    </w:p>
    <w:p w:rsidR="00D65924" w:rsidRPr="006D797F" w:rsidRDefault="00E93A5C" w:rsidP="00C8571B">
      <w:pPr>
        <w:pStyle w:val="2"/>
        <w:numPr>
          <w:ilvl w:val="2"/>
          <w:numId w:val="6"/>
        </w:numPr>
        <w:rPr>
          <w:rFonts w:hAnsi="標楷體"/>
        </w:rPr>
      </w:pPr>
      <w:r>
        <w:rPr>
          <w:rFonts w:hAnsi="標楷體" w:hint="eastAsia"/>
        </w:rPr>
        <w:t>查被調查人於91年至97年之期間</w:t>
      </w:r>
      <w:r w:rsidR="0099566E">
        <w:rPr>
          <w:rFonts w:hAnsi="標楷體" w:hint="eastAsia"/>
        </w:rPr>
        <w:t>，</w:t>
      </w:r>
      <w:r>
        <w:rPr>
          <w:rFonts w:hAnsi="標楷體" w:hint="eastAsia"/>
        </w:rPr>
        <w:t>另有自</w:t>
      </w:r>
      <w:r w:rsidR="006D797F" w:rsidRPr="007D4570">
        <w:rPr>
          <w:rFonts w:hAnsi="標楷體" w:hint="eastAsia"/>
        </w:rPr>
        <w:t>政治大學</w:t>
      </w:r>
      <w:r>
        <w:rPr>
          <w:rFonts w:hAnsi="標楷體" w:hint="eastAsia"/>
        </w:rPr>
        <w:t>、</w:t>
      </w:r>
      <w:r w:rsidR="006D797F" w:rsidRPr="007D4570">
        <w:rPr>
          <w:rFonts w:hAnsi="標楷體" w:hint="eastAsia"/>
        </w:rPr>
        <w:t>中山大學</w:t>
      </w:r>
      <w:r w:rsidR="00990F96" w:rsidRPr="007D4570">
        <w:rPr>
          <w:rFonts w:hAnsi="標楷體" w:hint="eastAsia"/>
        </w:rPr>
        <w:t>、</w:t>
      </w:r>
      <w:r w:rsidR="006D797F" w:rsidRPr="007D4570">
        <w:rPr>
          <w:rFonts w:hAnsi="標楷體" w:hint="eastAsia"/>
        </w:rPr>
        <w:t>中央大學</w:t>
      </w:r>
      <w:r w:rsidR="007D4570">
        <w:rPr>
          <w:rFonts w:hAnsi="標楷體" w:hint="eastAsia"/>
        </w:rPr>
        <w:t>，及</w:t>
      </w:r>
      <w:r w:rsidR="006D797F" w:rsidRPr="006D797F">
        <w:rPr>
          <w:rFonts w:hAnsi="標楷體" w:hint="eastAsia"/>
        </w:rPr>
        <w:t>財團法人</w:t>
      </w:r>
      <w:r w:rsidRPr="006D797F">
        <w:rPr>
          <w:rFonts w:hAnsi="標楷體" w:hint="eastAsia"/>
        </w:rPr>
        <w:t>勇源教育發展基金會</w:t>
      </w:r>
      <w:r w:rsidR="006D797F">
        <w:rPr>
          <w:rFonts w:hAnsi="標楷體" w:hint="eastAsia"/>
        </w:rPr>
        <w:t>(下稱</w:t>
      </w:r>
      <w:r w:rsidR="006D797F" w:rsidRPr="007624A3">
        <w:rPr>
          <w:rFonts w:hint="eastAsia"/>
          <w:b/>
          <w:color w:val="FF0000"/>
          <w:shd w:val="pct15" w:color="auto" w:fill="FFFFFF"/>
        </w:rPr>
        <w:t>勇源基金會</w:t>
      </w:r>
      <w:r w:rsidR="006D797F">
        <w:rPr>
          <w:rFonts w:hAnsi="標楷體" w:hint="eastAsia"/>
        </w:rPr>
        <w:t>)</w:t>
      </w:r>
      <w:r w:rsidR="006D797F" w:rsidRPr="006D797F">
        <w:rPr>
          <w:rFonts w:hAnsi="標楷體" w:hint="eastAsia"/>
        </w:rPr>
        <w:t xml:space="preserve"> </w:t>
      </w:r>
      <w:r w:rsidR="006D797F">
        <w:rPr>
          <w:rFonts w:hAnsi="標楷體" w:hint="eastAsia"/>
        </w:rPr>
        <w:t>固定領取薪資所得之</w:t>
      </w:r>
      <w:r w:rsidR="006D797F">
        <w:rPr>
          <w:rFonts w:hAnsi="標楷體" w:hint="eastAsia"/>
        </w:rPr>
        <w:lastRenderedPageBreak/>
        <w:t>情形，此有</w:t>
      </w:r>
      <w:r w:rsidR="006D797F" w:rsidRPr="00452F82">
        <w:rPr>
          <w:rFonts w:hint="eastAsia"/>
          <w:szCs w:val="32"/>
        </w:rPr>
        <w:t>財政部臺北國稅局107年</w:t>
      </w:r>
      <w:r w:rsidR="006D797F">
        <w:rPr>
          <w:rFonts w:hint="eastAsia"/>
          <w:szCs w:val="32"/>
        </w:rPr>
        <w:t>8</w:t>
      </w:r>
      <w:r w:rsidR="006D797F" w:rsidRPr="00452F82">
        <w:rPr>
          <w:rFonts w:hint="eastAsia"/>
          <w:szCs w:val="32"/>
        </w:rPr>
        <w:t>月</w:t>
      </w:r>
      <w:r w:rsidR="006D797F">
        <w:rPr>
          <w:rFonts w:hint="eastAsia"/>
          <w:szCs w:val="32"/>
        </w:rPr>
        <w:t>17</w:t>
      </w:r>
      <w:r w:rsidR="006D797F" w:rsidRPr="00452F82">
        <w:rPr>
          <w:rFonts w:hint="eastAsia"/>
          <w:szCs w:val="32"/>
        </w:rPr>
        <w:t>日</w:t>
      </w:r>
      <w:r w:rsidR="006D797F" w:rsidRPr="005A27EC">
        <w:rPr>
          <w:rFonts w:hint="eastAsia"/>
          <w:szCs w:val="32"/>
        </w:rPr>
        <w:t>財北國稅審二字第1070030378號函</w:t>
      </w:r>
      <w:r w:rsidR="006D797F">
        <w:rPr>
          <w:rFonts w:hint="eastAsia"/>
          <w:szCs w:val="32"/>
        </w:rPr>
        <w:t>檢附之綜合所得稅核課資料在卷可稽</w:t>
      </w:r>
      <w:r w:rsidR="00774BAE">
        <w:rPr>
          <w:rFonts w:hint="eastAsia"/>
          <w:szCs w:val="32"/>
        </w:rPr>
        <w:t>，相關情形</w:t>
      </w:r>
      <w:r w:rsidR="00D431B1">
        <w:rPr>
          <w:rFonts w:hint="eastAsia"/>
          <w:szCs w:val="32"/>
        </w:rPr>
        <w:t>詳</w:t>
      </w:r>
      <w:r w:rsidR="00774BAE">
        <w:rPr>
          <w:rFonts w:hint="eastAsia"/>
          <w:szCs w:val="32"/>
        </w:rPr>
        <w:t>如下表</w:t>
      </w:r>
      <w:r w:rsidR="00D431B1">
        <w:rPr>
          <w:rFonts w:hint="eastAsia"/>
          <w:szCs w:val="32"/>
        </w:rPr>
        <w:t>灰</w:t>
      </w:r>
      <w:r w:rsidR="009B756C">
        <w:rPr>
          <w:rFonts w:hint="eastAsia"/>
          <w:szCs w:val="32"/>
        </w:rPr>
        <w:t>底</w:t>
      </w:r>
      <w:r w:rsidR="00C54605">
        <w:rPr>
          <w:rFonts w:hint="eastAsia"/>
          <w:szCs w:val="32"/>
        </w:rPr>
        <w:t>之數據所示</w:t>
      </w:r>
      <w:r w:rsidR="00774BAE">
        <w:rPr>
          <w:rFonts w:hint="eastAsia"/>
          <w:szCs w:val="32"/>
        </w:rPr>
        <w:t>：</w:t>
      </w:r>
    </w:p>
    <w:p w:rsidR="00774BAE" w:rsidRDefault="00774BAE" w:rsidP="00326884">
      <w:pPr>
        <w:pStyle w:val="10"/>
        <w:numPr>
          <w:ilvl w:val="0"/>
          <w:numId w:val="0"/>
        </w:numPr>
        <w:spacing w:line="160" w:lineRule="exact"/>
        <w:rPr>
          <w:sz w:val="24"/>
          <w:szCs w:val="24"/>
        </w:rPr>
      </w:pPr>
    </w:p>
    <w:p w:rsidR="00C20633" w:rsidRPr="00326884" w:rsidRDefault="00C20633" w:rsidP="00C20633">
      <w:pPr>
        <w:pStyle w:val="10"/>
        <w:numPr>
          <w:ilvl w:val="0"/>
          <w:numId w:val="0"/>
        </w:numPr>
        <w:spacing w:line="240" w:lineRule="exact"/>
        <w:ind w:rightChars="-233" w:right="-793"/>
        <w:jc w:val="right"/>
        <w:rPr>
          <w:sz w:val="24"/>
          <w:szCs w:val="24"/>
        </w:rPr>
      </w:pPr>
      <w:r>
        <w:rPr>
          <w:rFonts w:hint="eastAsia"/>
          <w:sz w:val="24"/>
          <w:szCs w:val="24"/>
        </w:rPr>
        <w:t>單位：新臺幣(元)</w:t>
      </w:r>
    </w:p>
    <w:tbl>
      <w:tblPr>
        <w:tblStyle w:val="13"/>
        <w:tblW w:w="9830" w:type="dxa"/>
        <w:tblInd w:w="-34" w:type="dxa"/>
        <w:tblLook w:val="04A0" w:firstRow="1" w:lastRow="0" w:firstColumn="1" w:lastColumn="0" w:noHBand="0" w:noVBand="1"/>
      </w:tblPr>
      <w:tblGrid>
        <w:gridCol w:w="1558"/>
        <w:gridCol w:w="898"/>
        <w:gridCol w:w="945"/>
        <w:gridCol w:w="899"/>
        <w:gridCol w:w="944"/>
        <w:gridCol w:w="899"/>
        <w:gridCol w:w="945"/>
        <w:gridCol w:w="899"/>
        <w:gridCol w:w="945"/>
        <w:gridCol w:w="898"/>
      </w:tblGrid>
      <w:tr w:rsidR="00774BAE" w:rsidRPr="00B04B5E" w:rsidTr="00FC2738">
        <w:trPr>
          <w:tblHeader/>
        </w:trPr>
        <w:tc>
          <w:tcPr>
            <w:tcW w:w="1558" w:type="dxa"/>
          </w:tcPr>
          <w:p w:rsidR="00774BAE" w:rsidRPr="00B04B5E" w:rsidRDefault="00BB168C" w:rsidP="00774BAE">
            <w:pPr>
              <w:overflowPunct/>
              <w:autoSpaceDE/>
              <w:autoSpaceDN/>
              <w:jc w:val="left"/>
              <w:rPr>
                <w:rFonts w:hAnsi="標楷體"/>
                <w:sz w:val="22"/>
              </w:rPr>
            </w:pPr>
            <w:r>
              <w:rPr>
                <w:rFonts w:hAnsi="標楷體" w:hint="eastAsia"/>
                <w:sz w:val="22"/>
              </w:rPr>
              <w:t xml:space="preserve">      年度</w:t>
            </w:r>
          </w:p>
        </w:tc>
        <w:tc>
          <w:tcPr>
            <w:tcW w:w="898" w:type="dxa"/>
            <w:shd w:val="clear" w:color="auto" w:fill="EAF1DD" w:themeFill="accent3" w:themeFillTint="33"/>
            <w:vAlign w:val="center"/>
          </w:tcPr>
          <w:p w:rsidR="00774BAE" w:rsidRPr="00B04B5E" w:rsidRDefault="00774BAE" w:rsidP="00774BAE">
            <w:pPr>
              <w:overflowPunct/>
              <w:autoSpaceDE/>
              <w:autoSpaceDN/>
              <w:jc w:val="center"/>
              <w:rPr>
                <w:rFonts w:hAnsi="標楷體"/>
                <w:sz w:val="22"/>
              </w:rPr>
            </w:pPr>
            <w:r w:rsidRPr="00B04B5E">
              <w:rPr>
                <w:rFonts w:hAnsi="標楷體" w:hint="eastAsia"/>
                <w:sz w:val="22"/>
              </w:rPr>
              <w:t>91</w:t>
            </w:r>
          </w:p>
        </w:tc>
        <w:tc>
          <w:tcPr>
            <w:tcW w:w="945" w:type="dxa"/>
            <w:shd w:val="clear" w:color="auto" w:fill="EAF1DD" w:themeFill="accent3" w:themeFillTint="33"/>
            <w:vAlign w:val="center"/>
          </w:tcPr>
          <w:p w:rsidR="00774BAE" w:rsidRPr="00B04B5E" w:rsidRDefault="00774BAE" w:rsidP="00774BAE">
            <w:pPr>
              <w:overflowPunct/>
              <w:autoSpaceDE/>
              <w:autoSpaceDN/>
              <w:jc w:val="center"/>
              <w:rPr>
                <w:rFonts w:hAnsi="標楷體"/>
                <w:sz w:val="22"/>
              </w:rPr>
            </w:pPr>
            <w:r w:rsidRPr="00B04B5E">
              <w:rPr>
                <w:rFonts w:hAnsi="標楷體" w:hint="eastAsia"/>
                <w:sz w:val="22"/>
              </w:rPr>
              <w:t>92</w:t>
            </w:r>
          </w:p>
        </w:tc>
        <w:tc>
          <w:tcPr>
            <w:tcW w:w="899" w:type="dxa"/>
            <w:shd w:val="clear" w:color="auto" w:fill="EAF1DD" w:themeFill="accent3" w:themeFillTint="33"/>
            <w:vAlign w:val="center"/>
          </w:tcPr>
          <w:p w:rsidR="00774BAE" w:rsidRPr="00B04B5E" w:rsidRDefault="00774BAE" w:rsidP="00774BAE">
            <w:pPr>
              <w:overflowPunct/>
              <w:autoSpaceDE/>
              <w:autoSpaceDN/>
              <w:jc w:val="center"/>
              <w:rPr>
                <w:rFonts w:hAnsi="標楷體"/>
                <w:sz w:val="22"/>
              </w:rPr>
            </w:pPr>
            <w:r w:rsidRPr="00B04B5E">
              <w:rPr>
                <w:rFonts w:hAnsi="標楷體" w:hint="eastAsia"/>
                <w:sz w:val="22"/>
              </w:rPr>
              <w:t>93</w:t>
            </w:r>
          </w:p>
        </w:tc>
        <w:tc>
          <w:tcPr>
            <w:tcW w:w="944" w:type="dxa"/>
            <w:shd w:val="clear" w:color="auto" w:fill="EAF1DD" w:themeFill="accent3" w:themeFillTint="33"/>
            <w:vAlign w:val="center"/>
          </w:tcPr>
          <w:p w:rsidR="00774BAE" w:rsidRPr="00B04B5E" w:rsidRDefault="00774BAE" w:rsidP="00774BAE">
            <w:pPr>
              <w:overflowPunct/>
              <w:autoSpaceDE/>
              <w:autoSpaceDN/>
              <w:jc w:val="center"/>
              <w:rPr>
                <w:rFonts w:hAnsi="標楷體"/>
                <w:sz w:val="22"/>
              </w:rPr>
            </w:pPr>
            <w:r w:rsidRPr="00B04B5E">
              <w:rPr>
                <w:rFonts w:hAnsi="標楷體" w:hint="eastAsia"/>
                <w:sz w:val="22"/>
              </w:rPr>
              <w:t>94</w:t>
            </w:r>
          </w:p>
        </w:tc>
        <w:tc>
          <w:tcPr>
            <w:tcW w:w="899" w:type="dxa"/>
            <w:shd w:val="clear" w:color="auto" w:fill="EAF1DD" w:themeFill="accent3" w:themeFillTint="33"/>
            <w:vAlign w:val="center"/>
          </w:tcPr>
          <w:p w:rsidR="00774BAE" w:rsidRPr="00B04B5E" w:rsidRDefault="00774BAE" w:rsidP="00774BAE">
            <w:pPr>
              <w:overflowPunct/>
              <w:autoSpaceDE/>
              <w:autoSpaceDN/>
              <w:jc w:val="center"/>
              <w:rPr>
                <w:rFonts w:hAnsi="標楷體"/>
                <w:sz w:val="22"/>
              </w:rPr>
            </w:pPr>
            <w:r w:rsidRPr="00B04B5E">
              <w:rPr>
                <w:rFonts w:hAnsi="標楷體" w:hint="eastAsia"/>
                <w:sz w:val="22"/>
              </w:rPr>
              <w:t>95</w:t>
            </w:r>
          </w:p>
        </w:tc>
        <w:tc>
          <w:tcPr>
            <w:tcW w:w="945" w:type="dxa"/>
            <w:shd w:val="clear" w:color="auto" w:fill="EAF1DD" w:themeFill="accent3" w:themeFillTint="33"/>
            <w:vAlign w:val="center"/>
          </w:tcPr>
          <w:p w:rsidR="00774BAE" w:rsidRPr="00B04B5E" w:rsidRDefault="00774BAE" w:rsidP="00774BAE">
            <w:pPr>
              <w:overflowPunct/>
              <w:autoSpaceDE/>
              <w:autoSpaceDN/>
              <w:jc w:val="center"/>
              <w:rPr>
                <w:rFonts w:hAnsi="標楷體"/>
                <w:sz w:val="22"/>
              </w:rPr>
            </w:pPr>
            <w:r w:rsidRPr="00B04B5E">
              <w:rPr>
                <w:rFonts w:hAnsi="標楷體" w:hint="eastAsia"/>
                <w:sz w:val="22"/>
              </w:rPr>
              <w:t>96</w:t>
            </w:r>
          </w:p>
        </w:tc>
        <w:tc>
          <w:tcPr>
            <w:tcW w:w="899" w:type="dxa"/>
            <w:shd w:val="clear" w:color="auto" w:fill="EAF1DD" w:themeFill="accent3" w:themeFillTint="33"/>
            <w:vAlign w:val="center"/>
          </w:tcPr>
          <w:p w:rsidR="00774BAE" w:rsidRPr="00B04B5E" w:rsidRDefault="00774BAE" w:rsidP="00774BAE">
            <w:pPr>
              <w:overflowPunct/>
              <w:autoSpaceDE/>
              <w:autoSpaceDN/>
              <w:jc w:val="center"/>
              <w:rPr>
                <w:rFonts w:hAnsi="標楷體"/>
                <w:sz w:val="22"/>
              </w:rPr>
            </w:pPr>
            <w:r w:rsidRPr="00B04B5E">
              <w:rPr>
                <w:rFonts w:hAnsi="標楷體" w:hint="eastAsia"/>
                <w:sz w:val="22"/>
              </w:rPr>
              <w:t>97</w:t>
            </w:r>
          </w:p>
        </w:tc>
        <w:tc>
          <w:tcPr>
            <w:tcW w:w="945" w:type="dxa"/>
            <w:vAlign w:val="center"/>
          </w:tcPr>
          <w:p w:rsidR="00774BAE" w:rsidRPr="00B04B5E" w:rsidRDefault="00774BAE" w:rsidP="00774BAE">
            <w:pPr>
              <w:overflowPunct/>
              <w:autoSpaceDE/>
              <w:autoSpaceDN/>
              <w:jc w:val="center"/>
              <w:rPr>
                <w:rFonts w:hAnsi="標楷體"/>
                <w:sz w:val="22"/>
              </w:rPr>
            </w:pPr>
            <w:r w:rsidRPr="00B04B5E">
              <w:rPr>
                <w:rFonts w:hAnsi="標楷體" w:hint="eastAsia"/>
                <w:sz w:val="22"/>
              </w:rPr>
              <w:t>98</w:t>
            </w:r>
          </w:p>
        </w:tc>
        <w:tc>
          <w:tcPr>
            <w:tcW w:w="898" w:type="dxa"/>
            <w:vAlign w:val="center"/>
          </w:tcPr>
          <w:p w:rsidR="00774BAE" w:rsidRPr="00B04B5E" w:rsidRDefault="00774BAE" w:rsidP="00774BAE">
            <w:pPr>
              <w:overflowPunct/>
              <w:autoSpaceDE/>
              <w:autoSpaceDN/>
              <w:jc w:val="center"/>
              <w:rPr>
                <w:rFonts w:hAnsi="標楷體"/>
                <w:sz w:val="22"/>
              </w:rPr>
            </w:pPr>
            <w:r w:rsidRPr="00B04B5E">
              <w:rPr>
                <w:rFonts w:hAnsi="標楷體" w:hint="eastAsia"/>
                <w:sz w:val="22"/>
              </w:rPr>
              <w:t>99</w:t>
            </w:r>
          </w:p>
        </w:tc>
      </w:tr>
      <w:tr w:rsidR="00FC2738" w:rsidRPr="00B04B5E" w:rsidTr="00FC2738">
        <w:tc>
          <w:tcPr>
            <w:tcW w:w="1558" w:type="dxa"/>
            <w:shd w:val="clear" w:color="auto" w:fill="auto"/>
          </w:tcPr>
          <w:p w:rsidR="00FC2738" w:rsidRPr="00774BAE" w:rsidRDefault="00FC2738" w:rsidP="00774BAE">
            <w:pPr>
              <w:spacing w:line="240" w:lineRule="exact"/>
              <w:outlineLvl w:val="2"/>
              <w:rPr>
                <w:rFonts w:hAnsi="Arial"/>
                <w:bCs/>
                <w:kern w:val="32"/>
                <w:sz w:val="22"/>
              </w:rPr>
            </w:pPr>
            <w:r w:rsidRPr="00774BAE">
              <w:rPr>
                <w:rFonts w:hAnsi="Arial" w:hint="eastAsia"/>
                <w:bCs/>
                <w:kern w:val="32"/>
                <w:sz w:val="22"/>
              </w:rPr>
              <w:t>政治大學</w:t>
            </w:r>
          </w:p>
          <w:p w:rsidR="00FC2738" w:rsidRPr="00B04B5E" w:rsidRDefault="00FC2738" w:rsidP="00774BAE">
            <w:pPr>
              <w:spacing w:line="240" w:lineRule="exact"/>
              <w:outlineLvl w:val="2"/>
              <w:rPr>
                <w:rFonts w:hAnsi="Arial"/>
                <w:bCs/>
                <w:kern w:val="32"/>
                <w:sz w:val="22"/>
              </w:rPr>
            </w:pPr>
            <w:r w:rsidRPr="00774BAE">
              <w:rPr>
                <w:rFonts w:hAnsi="Arial" w:hint="eastAsia"/>
                <w:bCs/>
                <w:kern w:val="32"/>
                <w:sz w:val="22"/>
              </w:rPr>
              <w:t>【薪資所得】</w:t>
            </w:r>
          </w:p>
        </w:tc>
        <w:tc>
          <w:tcPr>
            <w:tcW w:w="898" w:type="dxa"/>
            <w:shd w:val="clear" w:color="auto" w:fill="EAF1DD" w:themeFill="accent3" w:themeFillTint="33"/>
          </w:tcPr>
          <w:p w:rsidR="00FC2738" w:rsidRPr="00774BAE" w:rsidRDefault="00FC2738" w:rsidP="00774BAE">
            <w:pPr>
              <w:overflowPunct/>
              <w:autoSpaceDE/>
              <w:autoSpaceDN/>
              <w:jc w:val="right"/>
              <w:rPr>
                <w:rFonts w:asciiTheme="minorEastAsia" w:eastAsiaTheme="minorEastAsia" w:hAnsiTheme="minorEastAsia"/>
                <w:b/>
                <w:color w:val="FF0000"/>
                <w:sz w:val="20"/>
              </w:rPr>
            </w:pPr>
            <w:r w:rsidRPr="00933598">
              <w:rPr>
                <w:rFonts w:ascii="新細明體" w:hAnsi="新細明體" w:hint="eastAsia"/>
                <w:b/>
                <w:sz w:val="20"/>
                <w:szCs w:val="20"/>
              </w:rPr>
              <w:t>◎</w:t>
            </w:r>
          </w:p>
        </w:tc>
        <w:tc>
          <w:tcPr>
            <w:tcW w:w="945" w:type="dxa"/>
            <w:shd w:val="clear" w:color="auto" w:fill="EAF1DD" w:themeFill="accent3" w:themeFillTint="33"/>
          </w:tcPr>
          <w:p w:rsidR="00FC2738" w:rsidRPr="00774BAE" w:rsidRDefault="00FC2738" w:rsidP="00774BAE">
            <w:pPr>
              <w:overflowPunct/>
              <w:autoSpaceDE/>
              <w:autoSpaceDN/>
              <w:jc w:val="right"/>
              <w:rPr>
                <w:rFonts w:asciiTheme="minorEastAsia" w:eastAsiaTheme="minorEastAsia" w:hAnsiTheme="minorEastAsia"/>
                <w:b/>
                <w:color w:val="FF0000"/>
                <w:sz w:val="20"/>
              </w:rPr>
            </w:pPr>
            <w:r w:rsidRPr="00933598">
              <w:rPr>
                <w:rFonts w:ascii="新細明體" w:hAnsi="新細明體" w:hint="eastAsia"/>
                <w:b/>
                <w:sz w:val="20"/>
                <w:szCs w:val="20"/>
              </w:rPr>
              <w:t>◎</w:t>
            </w:r>
          </w:p>
        </w:tc>
        <w:tc>
          <w:tcPr>
            <w:tcW w:w="899" w:type="dxa"/>
            <w:shd w:val="clear" w:color="auto" w:fill="EAF1DD" w:themeFill="accent3" w:themeFillTint="33"/>
          </w:tcPr>
          <w:p w:rsidR="00FC2738" w:rsidRDefault="00FC2738" w:rsidP="00FC2738">
            <w:pPr>
              <w:jc w:val="right"/>
            </w:pPr>
            <w:r w:rsidRPr="0091697D">
              <w:rPr>
                <w:rFonts w:ascii="新細明體" w:hAnsi="新細明體" w:hint="eastAsia"/>
                <w:b/>
                <w:sz w:val="20"/>
                <w:szCs w:val="20"/>
              </w:rPr>
              <w:t>◎</w:t>
            </w:r>
          </w:p>
        </w:tc>
        <w:tc>
          <w:tcPr>
            <w:tcW w:w="944" w:type="dxa"/>
            <w:shd w:val="clear" w:color="auto" w:fill="EAF1DD" w:themeFill="accent3" w:themeFillTint="33"/>
          </w:tcPr>
          <w:p w:rsidR="00FC2738" w:rsidRDefault="00FC2738" w:rsidP="00FC2738">
            <w:pPr>
              <w:jc w:val="right"/>
            </w:pPr>
            <w:r w:rsidRPr="0091697D">
              <w:rPr>
                <w:rFonts w:ascii="新細明體" w:hAnsi="新細明體" w:hint="eastAsia"/>
                <w:b/>
                <w:sz w:val="20"/>
                <w:szCs w:val="20"/>
              </w:rPr>
              <w:t>◎</w:t>
            </w:r>
          </w:p>
        </w:tc>
        <w:tc>
          <w:tcPr>
            <w:tcW w:w="899" w:type="dxa"/>
            <w:shd w:val="clear" w:color="auto" w:fill="EAF1DD" w:themeFill="accent3" w:themeFillTint="33"/>
          </w:tcPr>
          <w:p w:rsidR="00FC2738" w:rsidRDefault="00FC2738" w:rsidP="00FC2738">
            <w:pPr>
              <w:jc w:val="right"/>
            </w:pPr>
            <w:r w:rsidRPr="0091697D">
              <w:rPr>
                <w:rFonts w:ascii="新細明體" w:hAnsi="新細明體" w:hint="eastAsia"/>
                <w:b/>
                <w:sz w:val="20"/>
                <w:szCs w:val="20"/>
              </w:rPr>
              <w:t>◎</w:t>
            </w:r>
          </w:p>
        </w:tc>
        <w:tc>
          <w:tcPr>
            <w:tcW w:w="945" w:type="dxa"/>
            <w:shd w:val="clear" w:color="auto" w:fill="EAF1DD" w:themeFill="accent3" w:themeFillTint="33"/>
          </w:tcPr>
          <w:p w:rsidR="00FC2738" w:rsidRDefault="00FC2738" w:rsidP="00FC2738">
            <w:pPr>
              <w:jc w:val="right"/>
            </w:pPr>
            <w:r w:rsidRPr="0091697D">
              <w:rPr>
                <w:rFonts w:ascii="新細明體" w:hAnsi="新細明體" w:hint="eastAsia"/>
                <w:b/>
                <w:sz w:val="20"/>
                <w:szCs w:val="20"/>
              </w:rPr>
              <w:t>◎</w:t>
            </w:r>
          </w:p>
        </w:tc>
        <w:tc>
          <w:tcPr>
            <w:tcW w:w="899" w:type="dxa"/>
            <w:shd w:val="clear" w:color="auto" w:fill="EAF1DD" w:themeFill="accent3" w:themeFillTint="33"/>
          </w:tcPr>
          <w:p w:rsidR="00FC2738" w:rsidRDefault="00FC2738" w:rsidP="00FC2738">
            <w:pPr>
              <w:jc w:val="right"/>
            </w:pPr>
            <w:r w:rsidRPr="0091697D">
              <w:rPr>
                <w:rFonts w:ascii="新細明體" w:hAnsi="新細明體" w:hint="eastAsia"/>
                <w:b/>
                <w:sz w:val="20"/>
                <w:szCs w:val="20"/>
              </w:rPr>
              <w:t>◎</w:t>
            </w:r>
          </w:p>
        </w:tc>
        <w:tc>
          <w:tcPr>
            <w:tcW w:w="945" w:type="dxa"/>
          </w:tcPr>
          <w:p w:rsidR="00FC2738" w:rsidRDefault="00FC2738" w:rsidP="00FC2738">
            <w:pPr>
              <w:jc w:val="right"/>
            </w:pPr>
            <w:r w:rsidRPr="0091697D">
              <w:rPr>
                <w:rFonts w:ascii="新細明體" w:hAnsi="新細明體" w:hint="eastAsia"/>
                <w:b/>
                <w:sz w:val="20"/>
                <w:szCs w:val="20"/>
              </w:rPr>
              <w:t>◎</w:t>
            </w:r>
          </w:p>
        </w:tc>
        <w:tc>
          <w:tcPr>
            <w:tcW w:w="898" w:type="dxa"/>
          </w:tcPr>
          <w:p w:rsidR="00FC2738" w:rsidRDefault="00FC2738" w:rsidP="00FC2738">
            <w:pPr>
              <w:jc w:val="right"/>
            </w:pPr>
            <w:r w:rsidRPr="0091697D">
              <w:rPr>
                <w:rFonts w:ascii="新細明體" w:hAnsi="新細明體" w:hint="eastAsia"/>
                <w:b/>
                <w:sz w:val="20"/>
                <w:szCs w:val="20"/>
              </w:rPr>
              <w:t>◎</w:t>
            </w:r>
          </w:p>
        </w:tc>
      </w:tr>
      <w:tr w:rsidR="00FC2738" w:rsidRPr="00B04B5E" w:rsidTr="00FC2738">
        <w:tc>
          <w:tcPr>
            <w:tcW w:w="1558" w:type="dxa"/>
          </w:tcPr>
          <w:p w:rsidR="00FC2738" w:rsidRDefault="00FC2738" w:rsidP="00774BAE">
            <w:pPr>
              <w:spacing w:line="240" w:lineRule="exact"/>
              <w:outlineLvl w:val="2"/>
              <w:rPr>
                <w:rFonts w:hAnsi="Arial"/>
                <w:bCs/>
                <w:kern w:val="32"/>
                <w:sz w:val="22"/>
              </w:rPr>
            </w:pPr>
            <w:r w:rsidRPr="00B04B5E">
              <w:rPr>
                <w:rFonts w:hAnsi="Arial" w:hint="eastAsia"/>
                <w:bCs/>
                <w:kern w:val="32"/>
                <w:sz w:val="22"/>
              </w:rPr>
              <w:t>中山大學</w:t>
            </w:r>
          </w:p>
          <w:p w:rsidR="00FC2738" w:rsidRPr="00B04B5E" w:rsidRDefault="00FC2738" w:rsidP="00774BAE">
            <w:pPr>
              <w:spacing w:line="240" w:lineRule="exact"/>
              <w:outlineLvl w:val="2"/>
              <w:rPr>
                <w:rFonts w:hAnsi="Arial"/>
                <w:bCs/>
                <w:kern w:val="32"/>
                <w:sz w:val="22"/>
              </w:rPr>
            </w:pPr>
            <w:r w:rsidRPr="00B04B5E">
              <w:rPr>
                <w:rFonts w:hAnsi="Arial" w:hint="eastAsia"/>
                <w:bCs/>
                <w:kern w:val="32"/>
                <w:sz w:val="22"/>
              </w:rPr>
              <w:t>【薪資所得】</w:t>
            </w:r>
          </w:p>
        </w:tc>
        <w:tc>
          <w:tcPr>
            <w:tcW w:w="898" w:type="dxa"/>
            <w:shd w:val="clear" w:color="auto" w:fill="EAF1DD" w:themeFill="accent3" w:themeFillTint="33"/>
          </w:tcPr>
          <w:p w:rsidR="00FC2738" w:rsidRDefault="00FC2738" w:rsidP="00FC2738">
            <w:pPr>
              <w:jc w:val="right"/>
            </w:pPr>
            <w:r w:rsidRPr="001719D5">
              <w:rPr>
                <w:rFonts w:ascii="新細明體" w:hAnsi="新細明體" w:hint="eastAsia"/>
                <w:b/>
                <w:sz w:val="20"/>
                <w:szCs w:val="20"/>
              </w:rPr>
              <w:t>◎</w:t>
            </w:r>
          </w:p>
        </w:tc>
        <w:tc>
          <w:tcPr>
            <w:tcW w:w="945" w:type="dxa"/>
            <w:shd w:val="clear" w:color="auto" w:fill="EAF1DD" w:themeFill="accent3" w:themeFillTint="33"/>
          </w:tcPr>
          <w:p w:rsidR="00FC2738" w:rsidRDefault="00FC2738" w:rsidP="00FC2738">
            <w:pPr>
              <w:jc w:val="right"/>
            </w:pPr>
            <w:r w:rsidRPr="001719D5">
              <w:rPr>
                <w:rFonts w:ascii="新細明體" w:hAnsi="新細明體" w:hint="eastAsia"/>
                <w:b/>
                <w:sz w:val="20"/>
                <w:szCs w:val="20"/>
              </w:rPr>
              <w:t>◎</w:t>
            </w:r>
          </w:p>
        </w:tc>
        <w:tc>
          <w:tcPr>
            <w:tcW w:w="899" w:type="dxa"/>
            <w:shd w:val="clear" w:color="auto" w:fill="EAF1DD" w:themeFill="accent3" w:themeFillTint="33"/>
          </w:tcPr>
          <w:p w:rsidR="00FC2738" w:rsidRDefault="00FC2738" w:rsidP="00FC2738">
            <w:pPr>
              <w:jc w:val="right"/>
            </w:pPr>
            <w:r w:rsidRPr="001719D5">
              <w:rPr>
                <w:rFonts w:ascii="新細明體" w:hAnsi="新細明體" w:hint="eastAsia"/>
                <w:b/>
                <w:sz w:val="20"/>
                <w:szCs w:val="20"/>
              </w:rPr>
              <w:t>◎</w:t>
            </w:r>
          </w:p>
        </w:tc>
        <w:tc>
          <w:tcPr>
            <w:tcW w:w="944" w:type="dxa"/>
            <w:shd w:val="clear" w:color="auto" w:fill="EAF1DD" w:themeFill="accent3" w:themeFillTint="33"/>
          </w:tcPr>
          <w:p w:rsidR="00FC2738" w:rsidRPr="00B04B5E" w:rsidRDefault="00FC2738" w:rsidP="00FC2738">
            <w:pPr>
              <w:overflowPunct/>
              <w:autoSpaceDE/>
              <w:autoSpaceDN/>
              <w:jc w:val="right"/>
              <w:rPr>
                <w:rFonts w:asciiTheme="minorEastAsia" w:eastAsiaTheme="minorEastAsia" w:hAnsiTheme="minorEastAsia"/>
                <w:sz w:val="20"/>
              </w:rPr>
            </w:pPr>
          </w:p>
        </w:tc>
        <w:tc>
          <w:tcPr>
            <w:tcW w:w="899" w:type="dxa"/>
            <w:shd w:val="clear" w:color="auto" w:fill="EAF1DD" w:themeFill="accent3" w:themeFillTint="33"/>
          </w:tcPr>
          <w:p w:rsidR="00FC2738" w:rsidRDefault="00FC2738" w:rsidP="00FC2738">
            <w:pPr>
              <w:jc w:val="right"/>
            </w:pPr>
            <w:r w:rsidRPr="006E662C">
              <w:rPr>
                <w:rFonts w:ascii="新細明體" w:hAnsi="新細明體" w:hint="eastAsia"/>
                <w:b/>
                <w:sz w:val="20"/>
                <w:szCs w:val="20"/>
              </w:rPr>
              <w:t>◎</w:t>
            </w:r>
          </w:p>
        </w:tc>
        <w:tc>
          <w:tcPr>
            <w:tcW w:w="945" w:type="dxa"/>
            <w:shd w:val="clear" w:color="auto" w:fill="EAF1DD" w:themeFill="accent3" w:themeFillTint="33"/>
          </w:tcPr>
          <w:p w:rsidR="00FC2738" w:rsidRDefault="00FC2738" w:rsidP="00FC2738">
            <w:pPr>
              <w:jc w:val="right"/>
            </w:pPr>
            <w:r w:rsidRPr="006E662C">
              <w:rPr>
                <w:rFonts w:ascii="新細明體" w:hAnsi="新細明體" w:hint="eastAsia"/>
                <w:b/>
                <w:sz w:val="20"/>
                <w:szCs w:val="20"/>
              </w:rPr>
              <w:t>◎</w:t>
            </w:r>
          </w:p>
        </w:tc>
        <w:tc>
          <w:tcPr>
            <w:tcW w:w="899" w:type="dxa"/>
            <w:shd w:val="clear" w:color="auto" w:fill="EAF1DD" w:themeFill="accent3" w:themeFillTint="33"/>
          </w:tcPr>
          <w:p w:rsidR="00FC2738" w:rsidRDefault="00FC2738" w:rsidP="00FC2738">
            <w:pPr>
              <w:jc w:val="right"/>
            </w:pPr>
            <w:r w:rsidRPr="006E662C">
              <w:rPr>
                <w:rFonts w:ascii="新細明體" w:hAnsi="新細明體" w:hint="eastAsia"/>
                <w:b/>
                <w:sz w:val="20"/>
                <w:szCs w:val="20"/>
              </w:rPr>
              <w:t>◎</w:t>
            </w:r>
          </w:p>
        </w:tc>
        <w:tc>
          <w:tcPr>
            <w:tcW w:w="945" w:type="dxa"/>
          </w:tcPr>
          <w:p w:rsidR="00FC2738" w:rsidRDefault="00FC2738" w:rsidP="00FC2738">
            <w:pPr>
              <w:jc w:val="right"/>
            </w:pPr>
            <w:r w:rsidRPr="006E662C">
              <w:rPr>
                <w:rFonts w:ascii="新細明體" w:hAnsi="新細明體" w:hint="eastAsia"/>
                <w:b/>
                <w:sz w:val="20"/>
                <w:szCs w:val="20"/>
              </w:rPr>
              <w:t>◎</w:t>
            </w:r>
          </w:p>
        </w:tc>
        <w:tc>
          <w:tcPr>
            <w:tcW w:w="898" w:type="dxa"/>
          </w:tcPr>
          <w:p w:rsidR="00FC2738" w:rsidRPr="00B04B5E" w:rsidRDefault="00FC2738" w:rsidP="00774BAE">
            <w:pPr>
              <w:overflowPunct/>
              <w:autoSpaceDE/>
              <w:autoSpaceDN/>
              <w:jc w:val="right"/>
              <w:rPr>
                <w:rFonts w:asciiTheme="minorEastAsia" w:eastAsiaTheme="minorEastAsia" w:hAnsiTheme="minorEastAsia"/>
                <w:sz w:val="20"/>
              </w:rPr>
            </w:pPr>
          </w:p>
        </w:tc>
      </w:tr>
      <w:tr w:rsidR="00FC2738" w:rsidRPr="00B04B5E" w:rsidTr="00FC2738">
        <w:tc>
          <w:tcPr>
            <w:tcW w:w="1558" w:type="dxa"/>
          </w:tcPr>
          <w:p w:rsidR="00FC2738" w:rsidRDefault="00FC2738" w:rsidP="00774BAE">
            <w:pPr>
              <w:spacing w:line="240" w:lineRule="exact"/>
              <w:outlineLvl w:val="2"/>
              <w:rPr>
                <w:rFonts w:hAnsi="Arial"/>
                <w:bCs/>
                <w:kern w:val="32"/>
                <w:sz w:val="22"/>
              </w:rPr>
            </w:pPr>
            <w:r w:rsidRPr="00B04B5E">
              <w:rPr>
                <w:rFonts w:hAnsi="Arial" w:hint="eastAsia"/>
                <w:bCs/>
                <w:kern w:val="32"/>
                <w:sz w:val="22"/>
              </w:rPr>
              <w:t>中央大學</w:t>
            </w:r>
          </w:p>
          <w:p w:rsidR="00FC2738" w:rsidRPr="00B04B5E" w:rsidRDefault="00FC2738" w:rsidP="00774BAE">
            <w:pPr>
              <w:spacing w:line="240" w:lineRule="exact"/>
              <w:outlineLvl w:val="2"/>
              <w:rPr>
                <w:rFonts w:hAnsi="Arial"/>
                <w:bCs/>
                <w:kern w:val="32"/>
                <w:sz w:val="22"/>
              </w:rPr>
            </w:pPr>
            <w:r w:rsidRPr="00B04B5E">
              <w:rPr>
                <w:rFonts w:hAnsi="Arial" w:hint="eastAsia"/>
                <w:bCs/>
                <w:kern w:val="32"/>
                <w:sz w:val="22"/>
              </w:rPr>
              <w:t>【</w:t>
            </w:r>
            <w:r w:rsidRPr="00B04B5E">
              <w:rPr>
                <w:rFonts w:hAnsi="Arial" w:hint="eastAsia"/>
                <w:kern w:val="32"/>
                <w:sz w:val="22"/>
              </w:rPr>
              <w:t>薪資</w:t>
            </w:r>
            <w:r w:rsidRPr="00B04B5E">
              <w:rPr>
                <w:rFonts w:hAnsi="Arial" w:hint="eastAsia"/>
                <w:bCs/>
                <w:kern w:val="32"/>
                <w:sz w:val="22"/>
              </w:rPr>
              <w:t>所得】</w:t>
            </w:r>
          </w:p>
        </w:tc>
        <w:tc>
          <w:tcPr>
            <w:tcW w:w="898" w:type="dxa"/>
            <w:shd w:val="clear" w:color="auto" w:fill="EAF1DD" w:themeFill="accent3" w:themeFillTint="33"/>
          </w:tcPr>
          <w:p w:rsidR="00FC2738" w:rsidRPr="00B04B5E" w:rsidRDefault="00FC2738" w:rsidP="00774BAE">
            <w:pPr>
              <w:overflowPunct/>
              <w:autoSpaceDE/>
              <w:autoSpaceDN/>
              <w:jc w:val="right"/>
              <w:rPr>
                <w:rFonts w:asciiTheme="minorEastAsia" w:eastAsiaTheme="minorEastAsia" w:hAnsiTheme="minorEastAsia"/>
                <w:sz w:val="20"/>
              </w:rPr>
            </w:pPr>
          </w:p>
        </w:tc>
        <w:tc>
          <w:tcPr>
            <w:tcW w:w="945" w:type="dxa"/>
            <w:shd w:val="clear" w:color="auto" w:fill="EAF1DD" w:themeFill="accent3" w:themeFillTint="33"/>
          </w:tcPr>
          <w:p w:rsidR="00FC2738" w:rsidRPr="00B04B5E" w:rsidRDefault="00FC2738" w:rsidP="00774BAE">
            <w:pPr>
              <w:overflowPunct/>
              <w:autoSpaceDE/>
              <w:autoSpaceDN/>
              <w:jc w:val="right"/>
              <w:rPr>
                <w:rFonts w:asciiTheme="minorEastAsia" w:eastAsiaTheme="minorEastAsia" w:hAnsiTheme="minorEastAsia"/>
                <w:sz w:val="20"/>
              </w:rPr>
            </w:pPr>
          </w:p>
        </w:tc>
        <w:tc>
          <w:tcPr>
            <w:tcW w:w="899" w:type="dxa"/>
            <w:shd w:val="clear" w:color="auto" w:fill="EAF1DD" w:themeFill="accent3" w:themeFillTint="33"/>
          </w:tcPr>
          <w:p w:rsidR="00FC2738" w:rsidRPr="00B04B5E" w:rsidRDefault="00FC2738" w:rsidP="00774BAE">
            <w:pPr>
              <w:overflowPunct/>
              <w:autoSpaceDE/>
              <w:autoSpaceDN/>
              <w:jc w:val="right"/>
              <w:rPr>
                <w:rFonts w:asciiTheme="minorEastAsia" w:eastAsiaTheme="minorEastAsia" w:hAnsiTheme="minorEastAsia"/>
                <w:sz w:val="20"/>
              </w:rPr>
            </w:pPr>
          </w:p>
        </w:tc>
        <w:tc>
          <w:tcPr>
            <w:tcW w:w="944" w:type="dxa"/>
            <w:shd w:val="clear" w:color="auto" w:fill="EAF1DD" w:themeFill="accent3" w:themeFillTint="33"/>
          </w:tcPr>
          <w:p w:rsidR="00FC2738" w:rsidRPr="00B04B5E" w:rsidRDefault="00FC2738" w:rsidP="00774BAE">
            <w:pPr>
              <w:overflowPunct/>
              <w:autoSpaceDE/>
              <w:autoSpaceDN/>
              <w:jc w:val="right"/>
              <w:rPr>
                <w:rFonts w:asciiTheme="minorEastAsia" w:eastAsiaTheme="minorEastAsia" w:hAnsiTheme="minorEastAsia"/>
                <w:sz w:val="20"/>
              </w:rPr>
            </w:pPr>
          </w:p>
        </w:tc>
        <w:tc>
          <w:tcPr>
            <w:tcW w:w="899" w:type="dxa"/>
            <w:shd w:val="clear" w:color="auto" w:fill="EAF1DD" w:themeFill="accent3" w:themeFillTint="33"/>
          </w:tcPr>
          <w:p w:rsidR="00FC2738" w:rsidRPr="00B04B5E" w:rsidRDefault="00FC2738" w:rsidP="00774BAE">
            <w:pPr>
              <w:overflowPunct/>
              <w:autoSpaceDE/>
              <w:autoSpaceDN/>
              <w:jc w:val="right"/>
              <w:rPr>
                <w:rFonts w:asciiTheme="minorEastAsia" w:eastAsiaTheme="minorEastAsia" w:hAnsiTheme="minorEastAsia"/>
                <w:sz w:val="20"/>
              </w:rPr>
            </w:pPr>
          </w:p>
        </w:tc>
        <w:tc>
          <w:tcPr>
            <w:tcW w:w="945" w:type="dxa"/>
            <w:shd w:val="clear" w:color="auto" w:fill="EAF1DD" w:themeFill="accent3" w:themeFillTint="33"/>
          </w:tcPr>
          <w:p w:rsidR="00FC2738" w:rsidRPr="00B04B5E" w:rsidRDefault="00FC2738" w:rsidP="00774BAE">
            <w:pPr>
              <w:overflowPunct/>
              <w:autoSpaceDE/>
              <w:autoSpaceDN/>
              <w:jc w:val="right"/>
              <w:rPr>
                <w:rFonts w:asciiTheme="minorEastAsia" w:eastAsiaTheme="minorEastAsia" w:hAnsiTheme="minorEastAsia"/>
                <w:sz w:val="20"/>
              </w:rPr>
            </w:pPr>
          </w:p>
        </w:tc>
        <w:tc>
          <w:tcPr>
            <w:tcW w:w="899" w:type="dxa"/>
            <w:shd w:val="clear" w:color="auto" w:fill="EAF1DD" w:themeFill="accent3" w:themeFillTint="33"/>
          </w:tcPr>
          <w:p w:rsidR="00FC2738" w:rsidRDefault="00FC2738" w:rsidP="00FC2738">
            <w:pPr>
              <w:jc w:val="right"/>
            </w:pPr>
            <w:r w:rsidRPr="00DC5613">
              <w:rPr>
                <w:rFonts w:ascii="新細明體" w:hAnsi="新細明體" w:hint="eastAsia"/>
                <w:b/>
                <w:sz w:val="20"/>
                <w:szCs w:val="20"/>
              </w:rPr>
              <w:t>◎</w:t>
            </w:r>
          </w:p>
        </w:tc>
        <w:tc>
          <w:tcPr>
            <w:tcW w:w="945" w:type="dxa"/>
          </w:tcPr>
          <w:p w:rsidR="00FC2738" w:rsidRDefault="00FC2738" w:rsidP="00FC2738">
            <w:pPr>
              <w:jc w:val="right"/>
            </w:pPr>
            <w:r w:rsidRPr="00DC5613">
              <w:rPr>
                <w:rFonts w:ascii="新細明體" w:hAnsi="新細明體" w:hint="eastAsia"/>
                <w:b/>
                <w:sz w:val="20"/>
                <w:szCs w:val="20"/>
              </w:rPr>
              <w:t>◎</w:t>
            </w:r>
          </w:p>
        </w:tc>
        <w:tc>
          <w:tcPr>
            <w:tcW w:w="898" w:type="dxa"/>
          </w:tcPr>
          <w:p w:rsidR="00FC2738" w:rsidRDefault="00FC2738" w:rsidP="00FC2738">
            <w:pPr>
              <w:jc w:val="right"/>
            </w:pPr>
            <w:r w:rsidRPr="00DC5613">
              <w:rPr>
                <w:rFonts w:ascii="新細明體" w:hAnsi="新細明體" w:hint="eastAsia"/>
                <w:b/>
                <w:sz w:val="20"/>
                <w:szCs w:val="20"/>
              </w:rPr>
              <w:t>◎</w:t>
            </w:r>
          </w:p>
        </w:tc>
      </w:tr>
      <w:tr w:rsidR="00FC2738" w:rsidRPr="00B04B5E" w:rsidTr="00FC2738">
        <w:tc>
          <w:tcPr>
            <w:tcW w:w="1558" w:type="dxa"/>
          </w:tcPr>
          <w:p w:rsidR="00FC2738" w:rsidRPr="00B04B5E" w:rsidRDefault="00FC2738" w:rsidP="00774BAE">
            <w:pPr>
              <w:spacing w:line="240" w:lineRule="exact"/>
              <w:outlineLvl w:val="2"/>
              <w:rPr>
                <w:rFonts w:hAnsi="Arial"/>
                <w:bCs/>
                <w:kern w:val="32"/>
                <w:sz w:val="22"/>
              </w:rPr>
            </w:pPr>
            <w:r w:rsidRPr="00B04B5E">
              <w:rPr>
                <w:rFonts w:hAnsi="Arial" w:hint="eastAsia"/>
                <w:bCs/>
                <w:kern w:val="32"/>
                <w:sz w:val="22"/>
              </w:rPr>
              <w:t>勇源基金會</w:t>
            </w:r>
          </w:p>
          <w:p w:rsidR="00FC2738" w:rsidRPr="00B04B5E" w:rsidRDefault="00FC2738" w:rsidP="00774BAE">
            <w:pPr>
              <w:spacing w:line="240" w:lineRule="exact"/>
              <w:outlineLvl w:val="2"/>
              <w:rPr>
                <w:rFonts w:hAnsi="Arial"/>
                <w:bCs/>
                <w:kern w:val="32"/>
                <w:sz w:val="22"/>
              </w:rPr>
            </w:pPr>
            <w:r w:rsidRPr="00B04B5E">
              <w:rPr>
                <w:rFonts w:hAnsi="Arial" w:hint="eastAsia"/>
                <w:kern w:val="32"/>
                <w:sz w:val="22"/>
              </w:rPr>
              <w:t>【薪資所得】</w:t>
            </w:r>
          </w:p>
        </w:tc>
        <w:tc>
          <w:tcPr>
            <w:tcW w:w="898" w:type="dxa"/>
            <w:shd w:val="clear" w:color="auto" w:fill="EAF1DD" w:themeFill="accent3" w:themeFillTint="33"/>
          </w:tcPr>
          <w:p w:rsidR="00FC2738" w:rsidRPr="00B04B5E" w:rsidRDefault="00FC2738" w:rsidP="00774BAE">
            <w:pPr>
              <w:overflowPunct/>
              <w:autoSpaceDE/>
              <w:autoSpaceDN/>
              <w:jc w:val="right"/>
              <w:rPr>
                <w:rFonts w:asciiTheme="minorEastAsia" w:eastAsiaTheme="minorEastAsia" w:hAnsiTheme="minorEastAsia"/>
                <w:sz w:val="20"/>
              </w:rPr>
            </w:pPr>
          </w:p>
        </w:tc>
        <w:tc>
          <w:tcPr>
            <w:tcW w:w="945" w:type="dxa"/>
            <w:shd w:val="clear" w:color="auto" w:fill="EAF1DD" w:themeFill="accent3" w:themeFillTint="33"/>
          </w:tcPr>
          <w:p w:rsidR="00FC2738" w:rsidRPr="00B04B5E" w:rsidRDefault="00FC2738" w:rsidP="00774BAE">
            <w:pPr>
              <w:overflowPunct/>
              <w:autoSpaceDE/>
              <w:autoSpaceDN/>
              <w:jc w:val="right"/>
              <w:rPr>
                <w:rFonts w:asciiTheme="minorEastAsia" w:eastAsiaTheme="minorEastAsia" w:hAnsiTheme="minorEastAsia"/>
                <w:sz w:val="20"/>
              </w:rPr>
            </w:pPr>
          </w:p>
        </w:tc>
        <w:tc>
          <w:tcPr>
            <w:tcW w:w="899" w:type="dxa"/>
            <w:shd w:val="clear" w:color="auto" w:fill="EAF1DD" w:themeFill="accent3" w:themeFillTint="33"/>
          </w:tcPr>
          <w:p w:rsidR="00FC2738" w:rsidRPr="00B04B5E" w:rsidRDefault="00FC2738" w:rsidP="00774BAE">
            <w:pPr>
              <w:overflowPunct/>
              <w:autoSpaceDE/>
              <w:autoSpaceDN/>
              <w:jc w:val="right"/>
              <w:rPr>
                <w:rFonts w:asciiTheme="minorEastAsia" w:eastAsiaTheme="minorEastAsia" w:hAnsiTheme="minorEastAsia"/>
                <w:sz w:val="20"/>
              </w:rPr>
            </w:pPr>
          </w:p>
        </w:tc>
        <w:tc>
          <w:tcPr>
            <w:tcW w:w="944" w:type="dxa"/>
            <w:shd w:val="clear" w:color="auto" w:fill="EAF1DD" w:themeFill="accent3" w:themeFillTint="33"/>
          </w:tcPr>
          <w:p w:rsidR="00FC2738" w:rsidRPr="00B04B5E" w:rsidRDefault="00FC2738" w:rsidP="00774BAE">
            <w:pPr>
              <w:overflowPunct/>
              <w:autoSpaceDE/>
              <w:autoSpaceDN/>
              <w:jc w:val="right"/>
              <w:rPr>
                <w:rFonts w:asciiTheme="minorEastAsia" w:eastAsiaTheme="minorEastAsia" w:hAnsiTheme="minorEastAsia"/>
                <w:sz w:val="20"/>
              </w:rPr>
            </w:pPr>
          </w:p>
        </w:tc>
        <w:tc>
          <w:tcPr>
            <w:tcW w:w="899" w:type="dxa"/>
            <w:shd w:val="clear" w:color="auto" w:fill="EAF1DD" w:themeFill="accent3" w:themeFillTint="33"/>
          </w:tcPr>
          <w:p w:rsidR="00FC2738" w:rsidRPr="00B04B5E" w:rsidRDefault="00FC2738" w:rsidP="00774BAE">
            <w:pPr>
              <w:overflowPunct/>
              <w:autoSpaceDE/>
              <w:autoSpaceDN/>
              <w:jc w:val="right"/>
              <w:rPr>
                <w:rFonts w:asciiTheme="minorEastAsia" w:eastAsiaTheme="minorEastAsia" w:hAnsiTheme="minorEastAsia"/>
                <w:sz w:val="20"/>
              </w:rPr>
            </w:pPr>
          </w:p>
        </w:tc>
        <w:tc>
          <w:tcPr>
            <w:tcW w:w="945" w:type="dxa"/>
            <w:shd w:val="clear" w:color="auto" w:fill="EAF1DD" w:themeFill="accent3" w:themeFillTint="33"/>
          </w:tcPr>
          <w:p w:rsidR="00FC2738" w:rsidRDefault="00FC2738" w:rsidP="00FC2738">
            <w:pPr>
              <w:jc w:val="right"/>
            </w:pPr>
            <w:r w:rsidRPr="00CF1ED7">
              <w:rPr>
                <w:rFonts w:ascii="新細明體" w:hAnsi="新細明體" w:hint="eastAsia"/>
                <w:b/>
                <w:sz w:val="20"/>
                <w:szCs w:val="20"/>
              </w:rPr>
              <w:t>◎</w:t>
            </w:r>
          </w:p>
        </w:tc>
        <w:tc>
          <w:tcPr>
            <w:tcW w:w="899" w:type="dxa"/>
            <w:shd w:val="clear" w:color="auto" w:fill="EAF1DD" w:themeFill="accent3" w:themeFillTint="33"/>
          </w:tcPr>
          <w:p w:rsidR="00FC2738" w:rsidRDefault="00FC2738" w:rsidP="00FC2738">
            <w:pPr>
              <w:jc w:val="right"/>
            </w:pPr>
            <w:r w:rsidRPr="00CF1ED7">
              <w:rPr>
                <w:rFonts w:ascii="新細明體" w:hAnsi="新細明體" w:hint="eastAsia"/>
                <w:b/>
                <w:sz w:val="20"/>
                <w:szCs w:val="20"/>
              </w:rPr>
              <w:t>◎</w:t>
            </w:r>
          </w:p>
        </w:tc>
        <w:tc>
          <w:tcPr>
            <w:tcW w:w="945" w:type="dxa"/>
          </w:tcPr>
          <w:p w:rsidR="00FC2738" w:rsidRDefault="00FC2738" w:rsidP="00FC2738">
            <w:pPr>
              <w:jc w:val="right"/>
            </w:pPr>
            <w:r w:rsidRPr="00CF1ED7">
              <w:rPr>
                <w:rFonts w:ascii="新細明體" w:hAnsi="新細明體" w:hint="eastAsia"/>
                <w:b/>
                <w:sz w:val="20"/>
                <w:szCs w:val="20"/>
              </w:rPr>
              <w:t>◎</w:t>
            </w:r>
          </w:p>
        </w:tc>
        <w:tc>
          <w:tcPr>
            <w:tcW w:w="898" w:type="dxa"/>
          </w:tcPr>
          <w:p w:rsidR="00FC2738" w:rsidRDefault="00FC2738" w:rsidP="00FC2738">
            <w:pPr>
              <w:jc w:val="right"/>
            </w:pPr>
            <w:r w:rsidRPr="00CF1ED7">
              <w:rPr>
                <w:rFonts w:ascii="新細明體" w:hAnsi="新細明體" w:hint="eastAsia"/>
                <w:b/>
                <w:sz w:val="20"/>
                <w:szCs w:val="20"/>
              </w:rPr>
              <w:t>◎</w:t>
            </w:r>
          </w:p>
        </w:tc>
      </w:tr>
    </w:tbl>
    <w:p w:rsidR="00774BAE" w:rsidRDefault="00774BAE" w:rsidP="00A75C8C">
      <w:pPr>
        <w:pStyle w:val="10"/>
        <w:numPr>
          <w:ilvl w:val="0"/>
          <w:numId w:val="0"/>
        </w:numPr>
        <w:spacing w:line="280" w:lineRule="exact"/>
        <w:ind w:leftChars="-42" w:left="-5" w:rightChars="-275" w:right="-935" w:hangingChars="53" w:hanging="138"/>
        <w:jc w:val="left"/>
        <w:rPr>
          <w:sz w:val="24"/>
          <w:szCs w:val="24"/>
        </w:rPr>
      </w:pPr>
      <w:r w:rsidRPr="00774BAE">
        <w:rPr>
          <w:rFonts w:hint="eastAsia"/>
          <w:sz w:val="24"/>
          <w:szCs w:val="24"/>
        </w:rPr>
        <w:t>註：被調查人於中研院任職期間：88.8.31~98.1.31</w:t>
      </w:r>
      <w:r w:rsidR="00C20633">
        <w:rPr>
          <w:rFonts w:hint="eastAsia"/>
          <w:sz w:val="24"/>
          <w:szCs w:val="24"/>
        </w:rPr>
        <w:t>；</w:t>
      </w:r>
      <w:r w:rsidRPr="00774BAE">
        <w:rPr>
          <w:rFonts w:hint="eastAsia"/>
          <w:sz w:val="24"/>
          <w:szCs w:val="24"/>
        </w:rPr>
        <w:t>98.2.1起，</w:t>
      </w:r>
      <w:r w:rsidR="00C20633">
        <w:rPr>
          <w:rFonts w:hint="eastAsia"/>
          <w:sz w:val="24"/>
          <w:szCs w:val="24"/>
        </w:rPr>
        <w:t>則</w:t>
      </w:r>
      <w:r w:rsidRPr="00774BAE">
        <w:rPr>
          <w:rFonts w:hint="eastAsia"/>
          <w:sz w:val="24"/>
          <w:szCs w:val="24"/>
        </w:rPr>
        <w:t>轉至臺灣大學</w:t>
      </w:r>
      <w:r>
        <w:rPr>
          <w:rFonts w:hint="eastAsia"/>
          <w:sz w:val="24"/>
          <w:szCs w:val="24"/>
        </w:rPr>
        <w:t>任教</w:t>
      </w:r>
    </w:p>
    <w:p w:rsidR="00A75C8C" w:rsidRPr="00774BAE" w:rsidRDefault="00A75C8C" w:rsidP="00A75C8C">
      <w:pPr>
        <w:pStyle w:val="10"/>
        <w:numPr>
          <w:ilvl w:val="0"/>
          <w:numId w:val="0"/>
        </w:numPr>
        <w:spacing w:line="280" w:lineRule="exact"/>
        <w:ind w:leftChars="-42" w:left="-5" w:rightChars="-275" w:right="-935" w:hangingChars="53" w:hanging="138"/>
        <w:jc w:val="left"/>
        <w:rPr>
          <w:rFonts w:asciiTheme="minorHAnsi" w:eastAsiaTheme="minorEastAsia" w:hAnsiTheme="minorHAnsi"/>
          <w:sz w:val="24"/>
          <w:szCs w:val="24"/>
        </w:rPr>
      </w:pPr>
      <w:r w:rsidRPr="00AF4562">
        <w:rPr>
          <w:rFonts w:hAnsi="標楷體" w:hint="eastAsia"/>
          <w:sz w:val="24"/>
          <w:szCs w:val="24"/>
        </w:rPr>
        <w:t>資料來源：本院彙整自財政部臺北國稅局相關稅務資料</w:t>
      </w:r>
    </w:p>
    <w:p w:rsidR="00774BAE" w:rsidRPr="001B5E38" w:rsidRDefault="00774BAE" w:rsidP="00774BAE">
      <w:pPr>
        <w:pStyle w:val="10"/>
        <w:numPr>
          <w:ilvl w:val="0"/>
          <w:numId w:val="0"/>
        </w:numPr>
        <w:spacing w:line="160" w:lineRule="exact"/>
        <w:ind w:left="2381"/>
      </w:pPr>
    </w:p>
    <w:p w:rsidR="00A32272" w:rsidRPr="00774BAE" w:rsidRDefault="00774BAE" w:rsidP="00774BAE">
      <w:pPr>
        <w:pStyle w:val="2"/>
        <w:numPr>
          <w:ilvl w:val="2"/>
          <w:numId w:val="6"/>
        </w:numPr>
        <w:rPr>
          <w:rFonts w:hAnsi="標楷體"/>
        </w:rPr>
      </w:pPr>
      <w:r w:rsidRPr="00774BAE">
        <w:rPr>
          <w:rFonts w:hAnsi="標楷體" w:hint="eastAsia"/>
        </w:rPr>
        <w:t>案經函請各該學校查</w:t>
      </w:r>
      <w:r w:rsidR="007D4570">
        <w:rPr>
          <w:rFonts w:hAnsi="標楷體" w:hint="eastAsia"/>
        </w:rPr>
        <w:t>明</w:t>
      </w:r>
      <w:r w:rsidR="007D4570">
        <w:rPr>
          <w:rFonts w:hint="eastAsia"/>
        </w:rPr>
        <w:t>支付被調查人相關款項之緣由，查復略以：</w:t>
      </w:r>
    </w:p>
    <w:p w:rsidR="00996953" w:rsidRDefault="00996953" w:rsidP="00996953">
      <w:pPr>
        <w:pStyle w:val="4"/>
      </w:pPr>
      <w:r>
        <w:rPr>
          <w:rFonts w:hint="eastAsia"/>
        </w:rPr>
        <w:t>政治大學</w:t>
      </w:r>
      <w:r>
        <w:rPr>
          <w:rStyle w:val="aff1"/>
        </w:rPr>
        <w:footnoteReference w:id="2"/>
      </w:r>
      <w:r w:rsidRPr="00875814">
        <w:rPr>
          <w:rFonts w:hint="eastAsia"/>
        </w:rPr>
        <w:t>：</w:t>
      </w:r>
    </w:p>
    <w:p w:rsidR="00996953" w:rsidRDefault="00996953" w:rsidP="00996953">
      <w:pPr>
        <w:pStyle w:val="5"/>
      </w:pPr>
      <w:r>
        <w:rPr>
          <w:rFonts w:hint="eastAsia"/>
        </w:rPr>
        <w:t>查管中閔教授自91學年度起至98學年度止(91年</w:t>
      </w:r>
      <w:r w:rsidRPr="003016C0">
        <w:rPr>
          <w:rFonts w:hAnsi="標楷體" w:hint="eastAsia"/>
          <w:szCs w:val="32"/>
        </w:rPr>
        <w:t>8月1日起至99年7月31日止)獲聘為該校講座教授</w:t>
      </w:r>
      <w:r w:rsidRPr="003016C0">
        <w:rPr>
          <w:rFonts w:hAnsi="標楷體" w:hint="eastAsia"/>
          <w:bCs w:val="0"/>
          <w:szCs w:val="32"/>
        </w:rPr>
        <w:t>；91~97年間，每年致送學術研究補助費</w:t>
      </w:r>
      <w:r w:rsidR="00C20633">
        <w:rPr>
          <w:rFonts w:hAnsi="標楷體" w:hint="eastAsia"/>
          <w:bCs w:val="0"/>
          <w:szCs w:val="32"/>
        </w:rPr>
        <w:t>新臺幣(</w:t>
      </w:r>
      <w:r w:rsidR="00C20633" w:rsidRPr="00C20633">
        <w:rPr>
          <w:rFonts w:hAnsi="標楷體" w:hint="eastAsia"/>
          <w:b/>
          <w:color w:val="FF0000"/>
          <w:szCs w:val="32"/>
          <w:shd w:val="pct15" w:color="auto" w:fill="FFFFFF"/>
        </w:rPr>
        <w:t>下同</w:t>
      </w:r>
      <w:r w:rsidR="00C20633">
        <w:rPr>
          <w:rFonts w:hAnsi="標楷體"/>
          <w:bCs w:val="0"/>
          <w:szCs w:val="32"/>
        </w:rPr>
        <w:t>)</w:t>
      </w:r>
      <w:r w:rsidRPr="003016C0">
        <w:rPr>
          <w:rFonts w:hAnsi="標楷體" w:hint="eastAsia"/>
          <w:b/>
          <w:bCs w:val="0"/>
          <w:color w:val="FF0000"/>
          <w:szCs w:val="32"/>
        </w:rPr>
        <w:t>24萬元</w:t>
      </w:r>
      <w:r w:rsidRPr="003016C0">
        <w:rPr>
          <w:rFonts w:hAnsi="標楷體" w:hint="eastAsia"/>
          <w:bCs w:val="0"/>
          <w:szCs w:val="32"/>
        </w:rPr>
        <w:t>、98年間為</w:t>
      </w:r>
      <w:r w:rsidRPr="003016C0">
        <w:rPr>
          <w:rFonts w:hAnsi="標楷體" w:hint="eastAsia"/>
          <w:b/>
          <w:bCs w:val="0"/>
          <w:color w:val="FF0000"/>
          <w:szCs w:val="32"/>
        </w:rPr>
        <w:t>12萬元</w:t>
      </w:r>
      <w:r w:rsidRPr="003016C0">
        <w:rPr>
          <w:rFonts w:hAnsi="標楷體" w:hint="eastAsia"/>
          <w:bCs w:val="0"/>
          <w:szCs w:val="32"/>
        </w:rPr>
        <w:t>、99年間為</w:t>
      </w:r>
      <w:r w:rsidRPr="003016C0">
        <w:rPr>
          <w:rFonts w:hAnsi="標楷體" w:hint="eastAsia"/>
          <w:b/>
          <w:bCs w:val="0"/>
          <w:color w:val="FF0000"/>
          <w:szCs w:val="32"/>
        </w:rPr>
        <w:t>18萬元</w:t>
      </w:r>
      <w:r w:rsidRPr="00F718A7">
        <w:rPr>
          <w:rFonts w:hAnsi="標楷體" w:hint="eastAsia"/>
          <w:bCs w:val="0"/>
          <w:szCs w:val="32"/>
        </w:rPr>
        <w:t>；</w:t>
      </w:r>
      <w:r w:rsidRPr="003016C0">
        <w:rPr>
          <w:rFonts w:hAnsi="標楷體" w:hint="eastAsia"/>
          <w:bCs w:val="0"/>
          <w:szCs w:val="32"/>
        </w:rPr>
        <w:t>經費來源為該校校務基金(96、97年間並包括頂尖大學計畫經費)。</w:t>
      </w:r>
    </w:p>
    <w:p w:rsidR="00996953" w:rsidRDefault="00996953" w:rsidP="00996953">
      <w:pPr>
        <w:pStyle w:val="5"/>
      </w:pPr>
      <w:r>
        <w:rPr>
          <w:rFonts w:hint="eastAsia"/>
        </w:rPr>
        <w:t>另管先生於上開期間在該校開設之課程，相關資訊如下：</w:t>
      </w:r>
    </w:p>
    <w:p w:rsidR="00996953" w:rsidRPr="0008003D" w:rsidRDefault="00996953" w:rsidP="00996953">
      <w:pPr>
        <w:pStyle w:val="6"/>
      </w:pPr>
      <w:r>
        <w:rPr>
          <w:rFonts w:hint="eastAsia"/>
        </w:rPr>
        <w:t>91學年度第2學期：開設</w:t>
      </w:r>
      <w:r>
        <w:rPr>
          <w:rFonts w:hAnsi="標楷體" w:hint="eastAsia"/>
        </w:rPr>
        <w:t>「計量經濟講座」(1學分)，共支付鐘點費14,310元。</w:t>
      </w:r>
    </w:p>
    <w:p w:rsidR="00996953" w:rsidRPr="00933A5A" w:rsidRDefault="00996953" w:rsidP="00996953">
      <w:pPr>
        <w:pStyle w:val="6"/>
      </w:pPr>
      <w:r>
        <w:rPr>
          <w:rFonts w:hAnsi="標楷體" w:hint="eastAsia"/>
        </w:rPr>
        <w:t>92</w:t>
      </w:r>
      <w:r>
        <w:rPr>
          <w:rFonts w:hint="eastAsia"/>
        </w:rPr>
        <w:t>學年度第2學期：開設</w:t>
      </w:r>
      <w:r>
        <w:rPr>
          <w:rFonts w:hAnsi="標楷體" w:hint="eastAsia"/>
        </w:rPr>
        <w:t>「計量模型與檢定的新發展」(2學分)，共支付鐘點費28,620元。</w:t>
      </w:r>
    </w:p>
    <w:p w:rsidR="00996953" w:rsidRPr="00933A5A" w:rsidRDefault="00996953" w:rsidP="00996953">
      <w:pPr>
        <w:pStyle w:val="6"/>
      </w:pPr>
      <w:r>
        <w:rPr>
          <w:rFonts w:hAnsi="標楷體" w:hint="eastAsia"/>
        </w:rPr>
        <w:t>94</w:t>
      </w:r>
      <w:r>
        <w:rPr>
          <w:rFonts w:hint="eastAsia"/>
        </w:rPr>
        <w:t>學年度第2學期：開設</w:t>
      </w:r>
      <w:r>
        <w:rPr>
          <w:rFonts w:hAnsi="標楷體" w:hint="eastAsia"/>
        </w:rPr>
        <w:t>「計量模型設定檢</w:t>
      </w:r>
      <w:r>
        <w:rPr>
          <w:rFonts w:hAnsi="標楷體" w:hint="eastAsia"/>
        </w:rPr>
        <w:lastRenderedPageBreak/>
        <w:t>定專題」(1學分)及「經濟計量學(二)」(3學分)，共支付鐘點費28,620元。</w:t>
      </w:r>
    </w:p>
    <w:p w:rsidR="00996953" w:rsidRPr="003016C0" w:rsidRDefault="00996953" w:rsidP="00996953">
      <w:pPr>
        <w:pStyle w:val="6"/>
      </w:pPr>
      <w:r>
        <w:rPr>
          <w:rFonts w:hAnsi="標楷體" w:hint="eastAsia"/>
        </w:rPr>
        <w:t>95</w:t>
      </w:r>
      <w:r>
        <w:rPr>
          <w:rFonts w:hint="eastAsia"/>
        </w:rPr>
        <w:t>學年度第2學期：開設</w:t>
      </w:r>
      <w:r>
        <w:rPr>
          <w:rFonts w:hAnsi="標楷體" w:hint="eastAsia"/>
        </w:rPr>
        <w:t>「經濟計量學(二)」(3學分)，共支付鐘點費28,620元。</w:t>
      </w:r>
    </w:p>
    <w:p w:rsidR="00996953" w:rsidRPr="00EE748A" w:rsidRDefault="00996953" w:rsidP="00996953">
      <w:pPr>
        <w:pStyle w:val="4"/>
        <w:rPr>
          <w:rFonts w:hAnsi="標楷體"/>
          <w:szCs w:val="32"/>
        </w:rPr>
      </w:pPr>
      <w:r w:rsidRPr="00EE748A">
        <w:rPr>
          <w:rFonts w:hAnsi="標楷體" w:hint="eastAsia"/>
          <w:bCs/>
          <w:szCs w:val="32"/>
        </w:rPr>
        <w:t>中山大學</w:t>
      </w:r>
      <w:r>
        <w:rPr>
          <w:rStyle w:val="aff1"/>
          <w:rFonts w:hAnsi="標楷體"/>
          <w:bCs/>
          <w:szCs w:val="32"/>
        </w:rPr>
        <w:footnoteReference w:id="3"/>
      </w:r>
      <w:r w:rsidRPr="00EE748A">
        <w:rPr>
          <w:rFonts w:hAnsi="標楷體" w:hint="eastAsia"/>
          <w:bCs/>
          <w:szCs w:val="32"/>
        </w:rPr>
        <w:t>：</w:t>
      </w:r>
    </w:p>
    <w:p w:rsidR="00996953" w:rsidRDefault="00996953" w:rsidP="00996953">
      <w:pPr>
        <w:pStyle w:val="5"/>
        <w:rPr>
          <w:rFonts w:hAnsi="標楷體"/>
          <w:szCs w:val="32"/>
        </w:rPr>
      </w:pPr>
      <w:r>
        <w:rPr>
          <w:rFonts w:hAnsi="標楷體" w:hint="eastAsia"/>
          <w:szCs w:val="32"/>
        </w:rPr>
        <w:t>該校因教學需要，聘請管中閔教授擔任合聘教授，任職期間為94年8月1日起至97年7月31日止；</w:t>
      </w:r>
      <w:r w:rsidRPr="00EE748A">
        <w:rPr>
          <w:rFonts w:hAnsi="標楷體" w:hint="eastAsia"/>
          <w:szCs w:val="32"/>
        </w:rPr>
        <w:t>每年致</w:t>
      </w:r>
      <w:r>
        <w:rPr>
          <w:rFonts w:hAnsi="標楷體" w:hint="eastAsia"/>
          <w:szCs w:val="32"/>
        </w:rPr>
        <w:t>贈</w:t>
      </w:r>
      <w:r w:rsidRPr="00EE748A">
        <w:rPr>
          <w:rFonts w:hAnsi="標楷體" w:hint="eastAsia"/>
          <w:szCs w:val="32"/>
        </w:rPr>
        <w:t>酬金</w:t>
      </w:r>
      <w:r w:rsidRPr="00EE748A">
        <w:rPr>
          <w:rFonts w:hAnsi="標楷體" w:hint="eastAsia"/>
          <w:b/>
          <w:color w:val="FF0000"/>
          <w:szCs w:val="32"/>
        </w:rPr>
        <w:t>15萬元</w:t>
      </w:r>
      <w:r>
        <w:rPr>
          <w:rFonts w:hAnsi="標楷體" w:hint="eastAsia"/>
          <w:szCs w:val="32"/>
        </w:rPr>
        <w:t>；</w:t>
      </w:r>
      <w:r w:rsidRPr="00EE748A">
        <w:rPr>
          <w:rFonts w:hAnsi="標楷體" w:hint="eastAsia"/>
          <w:szCs w:val="32"/>
        </w:rPr>
        <w:t>經費來源為國際一流大學頂尖計畫(卓越)。</w:t>
      </w:r>
    </w:p>
    <w:p w:rsidR="00996953" w:rsidRDefault="00996953" w:rsidP="00996953">
      <w:pPr>
        <w:pStyle w:val="5"/>
        <w:rPr>
          <w:rFonts w:hAnsi="標楷體"/>
          <w:szCs w:val="32"/>
        </w:rPr>
      </w:pPr>
      <w:r>
        <w:rPr>
          <w:rFonts w:hint="eastAsia"/>
        </w:rPr>
        <w:t>另管先生於上開期間在該校開設之課程，相關資訊如下：</w:t>
      </w:r>
    </w:p>
    <w:p w:rsidR="00996953" w:rsidRPr="00586C03" w:rsidRDefault="00996953" w:rsidP="00996953">
      <w:pPr>
        <w:pStyle w:val="6"/>
      </w:pPr>
      <w:r>
        <w:rPr>
          <w:rFonts w:hAnsi="標楷體" w:hint="eastAsia"/>
        </w:rPr>
        <w:t>94</w:t>
      </w:r>
      <w:r>
        <w:rPr>
          <w:rFonts w:hint="eastAsia"/>
        </w:rPr>
        <w:t>學年度第2學期：開設</w:t>
      </w:r>
      <w:r>
        <w:rPr>
          <w:rFonts w:hAnsi="標楷體" w:hint="eastAsia"/>
        </w:rPr>
        <w:t>「基礎經濟學」(2學分)，共支付鐘點費28,620元。</w:t>
      </w:r>
    </w:p>
    <w:p w:rsidR="00996953" w:rsidRPr="00586C03" w:rsidRDefault="00996953" w:rsidP="00996953">
      <w:pPr>
        <w:pStyle w:val="6"/>
      </w:pPr>
      <w:r>
        <w:rPr>
          <w:rFonts w:hAnsi="標楷體" w:hint="eastAsia"/>
        </w:rPr>
        <w:t>95</w:t>
      </w:r>
      <w:r>
        <w:rPr>
          <w:rFonts w:hint="eastAsia"/>
        </w:rPr>
        <w:t>學年度第1學期：開設</w:t>
      </w:r>
      <w:r>
        <w:rPr>
          <w:rFonts w:hAnsi="標楷體" w:hint="eastAsia"/>
        </w:rPr>
        <w:t>「計量經濟分析」(1學分)，共支付鐘點費14,310元。</w:t>
      </w:r>
    </w:p>
    <w:p w:rsidR="00996953" w:rsidRPr="00586C03" w:rsidRDefault="00996953" w:rsidP="00996953">
      <w:pPr>
        <w:pStyle w:val="6"/>
      </w:pPr>
      <w:r>
        <w:rPr>
          <w:rFonts w:hAnsi="標楷體" w:hint="eastAsia"/>
        </w:rPr>
        <w:t>96</w:t>
      </w:r>
      <w:r>
        <w:rPr>
          <w:rFonts w:hint="eastAsia"/>
        </w:rPr>
        <w:t>學年度第2學期：開設</w:t>
      </w:r>
      <w:r>
        <w:rPr>
          <w:rFonts w:hAnsi="標楷體" w:hint="eastAsia"/>
        </w:rPr>
        <w:t>「計量經濟分析」(1學分)，共支付鐘點費14,310元。</w:t>
      </w:r>
    </w:p>
    <w:p w:rsidR="00996953" w:rsidRPr="00DA454E" w:rsidRDefault="00996953" w:rsidP="00996953">
      <w:pPr>
        <w:pStyle w:val="4"/>
      </w:pPr>
      <w:r>
        <w:rPr>
          <w:rFonts w:hint="eastAsia"/>
        </w:rPr>
        <w:t>中央大學</w:t>
      </w:r>
      <w:r>
        <w:rPr>
          <w:rStyle w:val="aff1"/>
        </w:rPr>
        <w:footnoteReference w:id="4"/>
      </w:r>
      <w:r>
        <w:rPr>
          <w:rFonts w:hint="eastAsia"/>
        </w:rPr>
        <w:t>：</w:t>
      </w:r>
    </w:p>
    <w:p w:rsidR="00996953" w:rsidRDefault="00996953" w:rsidP="00996953">
      <w:pPr>
        <w:pStyle w:val="6"/>
      </w:pPr>
      <w:r>
        <w:rPr>
          <w:rFonts w:hint="eastAsia"/>
        </w:rPr>
        <w:t>該校撥帳系統因於98年開始啟用，故97年入帳資料無法查詢。</w:t>
      </w:r>
    </w:p>
    <w:p w:rsidR="00996953" w:rsidRPr="007F67B6" w:rsidRDefault="00996953" w:rsidP="00996953">
      <w:pPr>
        <w:pStyle w:val="6"/>
      </w:pPr>
      <w:r>
        <w:rPr>
          <w:rFonts w:hint="eastAsia"/>
        </w:rPr>
        <w:t>管先生98、99年間擔任該校國鼎講座一職，獎勵金為1年</w:t>
      </w:r>
      <w:r w:rsidRPr="007405DB">
        <w:rPr>
          <w:rFonts w:hAnsi="標楷體" w:hint="eastAsia"/>
          <w:b/>
          <w:bCs/>
          <w:color w:val="FF0000"/>
          <w:szCs w:val="32"/>
        </w:rPr>
        <w:t>36萬元</w:t>
      </w:r>
      <w:r>
        <w:rPr>
          <w:rFonts w:hint="eastAsia"/>
        </w:rPr>
        <w:t>(按月支付，每月3萬元)；經費來源為教育部</w:t>
      </w:r>
      <w:r>
        <w:rPr>
          <w:rFonts w:hAnsi="標楷體" w:hint="eastAsia"/>
        </w:rPr>
        <w:t>「發展國際一流大學與頂尖研究中心計畫」經費。</w:t>
      </w:r>
    </w:p>
    <w:p w:rsidR="00996953" w:rsidRPr="00DA454E" w:rsidRDefault="00996953" w:rsidP="00996953">
      <w:pPr>
        <w:pStyle w:val="6"/>
      </w:pPr>
      <w:r>
        <w:rPr>
          <w:rFonts w:hAnsi="標楷體" w:hint="eastAsia"/>
        </w:rPr>
        <w:t>管先生98、99年間</w:t>
      </w:r>
      <w:r>
        <w:rPr>
          <w:rFonts w:hint="eastAsia"/>
        </w:rPr>
        <w:t>於該校經濟系無開設課程或指導研究生；另期間共辦理3回</w:t>
      </w:r>
      <w:r w:rsidR="004C5E37">
        <w:rPr>
          <w:rFonts w:hAnsi="標楷體" w:hint="eastAsia"/>
        </w:rPr>
        <w:t>「國鼎講</w:t>
      </w:r>
      <w:r>
        <w:rPr>
          <w:rFonts w:hAnsi="標楷體" w:hint="eastAsia"/>
        </w:rPr>
        <w:t>座」演講系列，合計共25小時。</w:t>
      </w:r>
    </w:p>
    <w:p w:rsidR="00996953" w:rsidRPr="006008BF" w:rsidRDefault="00922B50" w:rsidP="00922B50">
      <w:pPr>
        <w:pStyle w:val="2"/>
        <w:numPr>
          <w:ilvl w:val="2"/>
          <w:numId w:val="6"/>
        </w:numPr>
        <w:rPr>
          <w:szCs w:val="32"/>
        </w:rPr>
      </w:pPr>
      <w:r w:rsidRPr="006008BF">
        <w:rPr>
          <w:rFonts w:hint="eastAsia"/>
          <w:szCs w:val="32"/>
        </w:rPr>
        <w:t>上開兼職申報情形，經</w:t>
      </w:r>
      <w:r w:rsidR="00326884" w:rsidRPr="006008BF">
        <w:rPr>
          <w:rFonts w:hint="eastAsia"/>
          <w:szCs w:val="32"/>
        </w:rPr>
        <w:t>函請中研院查</w:t>
      </w:r>
      <w:r w:rsidR="006605F8">
        <w:rPr>
          <w:rFonts w:hint="eastAsia"/>
          <w:szCs w:val="32"/>
        </w:rPr>
        <w:t>明</w:t>
      </w:r>
      <w:r w:rsidR="00326884" w:rsidRPr="006008BF">
        <w:rPr>
          <w:rFonts w:hint="eastAsia"/>
          <w:szCs w:val="32"/>
        </w:rPr>
        <w:t>，</w:t>
      </w:r>
      <w:r w:rsidR="006008BF" w:rsidRPr="006008BF">
        <w:rPr>
          <w:rFonts w:hint="eastAsia"/>
          <w:szCs w:val="32"/>
        </w:rPr>
        <w:t>依該院</w:t>
      </w:r>
      <w:r w:rsidR="006008BF" w:rsidRPr="006008BF">
        <w:rPr>
          <w:rFonts w:hint="eastAsia"/>
          <w:bCs w:val="0"/>
          <w:szCs w:val="32"/>
        </w:rPr>
        <w:t>107</w:t>
      </w:r>
      <w:r w:rsidR="006008BF" w:rsidRPr="006008BF">
        <w:rPr>
          <w:rFonts w:hint="eastAsia"/>
          <w:bCs w:val="0"/>
          <w:szCs w:val="32"/>
        </w:rPr>
        <w:lastRenderedPageBreak/>
        <w:t>年10月5日人事字第1070026216號函</w:t>
      </w:r>
      <w:r w:rsidR="006605F8" w:rsidRPr="006008BF">
        <w:rPr>
          <w:rFonts w:hint="eastAsia"/>
          <w:szCs w:val="32"/>
        </w:rPr>
        <w:t>復</w:t>
      </w:r>
      <w:r w:rsidR="006008BF" w:rsidRPr="006008BF">
        <w:rPr>
          <w:rFonts w:hint="eastAsia"/>
          <w:bCs w:val="0"/>
          <w:szCs w:val="32"/>
        </w:rPr>
        <w:t>，</w:t>
      </w:r>
      <w:r w:rsidR="00326884" w:rsidRPr="006008BF">
        <w:rPr>
          <w:rFonts w:hint="eastAsia"/>
          <w:szCs w:val="32"/>
        </w:rPr>
        <w:t>被調查人於91至97年間，並未向該院申請赴政治大學兼職、兼課，惟曾申請</w:t>
      </w:r>
      <w:r w:rsidR="006008BF" w:rsidRPr="006008BF">
        <w:rPr>
          <w:rFonts w:hint="eastAsia"/>
          <w:szCs w:val="32"/>
        </w:rPr>
        <w:t>奉核於94至96年間，擔任中山大學合聘教授</w:t>
      </w:r>
      <w:r w:rsidR="006605F8">
        <w:rPr>
          <w:rFonts w:hint="eastAsia"/>
          <w:szCs w:val="32"/>
        </w:rPr>
        <w:t>；</w:t>
      </w:r>
      <w:r w:rsidR="006008BF" w:rsidRPr="006008BF">
        <w:rPr>
          <w:rFonts w:hint="eastAsia"/>
          <w:szCs w:val="32"/>
        </w:rPr>
        <w:t>另</w:t>
      </w:r>
      <w:r w:rsidR="006008BF" w:rsidRPr="006008BF">
        <w:rPr>
          <w:rFonts w:hint="eastAsia"/>
          <w:bCs w:val="0"/>
          <w:szCs w:val="32"/>
        </w:rPr>
        <w:t>依該院107年8月24日人事字第1070022686號函所檢附之被調查人於該院任職期間，申請赴產、官、學各界兼職之准駁資料，</w:t>
      </w:r>
      <w:r w:rsidR="006008BF" w:rsidRPr="006008BF">
        <w:rPr>
          <w:rFonts w:hint="eastAsia"/>
          <w:b/>
          <w:bCs w:val="0"/>
          <w:color w:val="FF0000"/>
          <w:szCs w:val="32"/>
        </w:rPr>
        <w:t>並無</w:t>
      </w:r>
      <w:r w:rsidR="006008BF" w:rsidRPr="006008BF">
        <w:rPr>
          <w:rFonts w:hint="eastAsia"/>
          <w:bCs w:val="0"/>
          <w:szCs w:val="32"/>
        </w:rPr>
        <w:t>中央大學及勇源基金會等2案之申請。</w:t>
      </w:r>
    </w:p>
    <w:p w:rsidR="006008BF" w:rsidRPr="00D22B00" w:rsidRDefault="006008BF" w:rsidP="00922B50">
      <w:pPr>
        <w:pStyle w:val="2"/>
        <w:numPr>
          <w:ilvl w:val="2"/>
          <w:numId w:val="6"/>
        </w:numPr>
        <w:rPr>
          <w:szCs w:val="32"/>
        </w:rPr>
      </w:pPr>
      <w:r>
        <w:rPr>
          <w:rFonts w:hint="eastAsia"/>
          <w:bCs w:val="0"/>
          <w:szCs w:val="32"/>
        </w:rPr>
        <w:t>綜上</w:t>
      </w:r>
      <w:r w:rsidR="006605F8">
        <w:rPr>
          <w:rFonts w:hint="eastAsia"/>
          <w:bCs w:val="0"/>
          <w:szCs w:val="32"/>
        </w:rPr>
        <w:t>可知</w:t>
      </w:r>
      <w:r>
        <w:rPr>
          <w:rFonts w:hint="eastAsia"/>
          <w:bCs w:val="0"/>
          <w:szCs w:val="32"/>
        </w:rPr>
        <w:t>，</w:t>
      </w:r>
      <w:r w:rsidR="006605F8">
        <w:rPr>
          <w:rFonts w:hint="eastAsia"/>
          <w:bCs w:val="0"/>
          <w:szCs w:val="32"/>
        </w:rPr>
        <w:t>本案</w:t>
      </w:r>
      <w:r w:rsidR="00497963" w:rsidRPr="00497963">
        <w:rPr>
          <w:rFonts w:hint="eastAsia"/>
          <w:bCs w:val="0"/>
          <w:szCs w:val="32"/>
        </w:rPr>
        <w:t>被調查人管中閔於中研院任職期間，另於91年至97年間赴政治大學兼任講座教授、97年間赴中央大學兼任講座教授、96年至97年間赴財團法人勇源教育發展基金會兼職並領取報酬，惟均未經申請服務機關許可，違反公務員服務法第14條之2第1項、第14條之3等規定，惟已罹於時效，故不予追究。又參據被調查人94至97學年度至中山大學擔任合聘教授之兼職，</w:t>
      </w:r>
      <w:r w:rsidR="00002BF6">
        <w:rPr>
          <w:rFonts w:hint="eastAsia"/>
          <w:bCs w:val="0"/>
          <w:szCs w:val="32"/>
        </w:rPr>
        <w:t>惟</w:t>
      </w:r>
      <w:r w:rsidR="00497963" w:rsidRPr="00497963">
        <w:rPr>
          <w:rFonts w:hint="eastAsia"/>
          <w:bCs w:val="0"/>
          <w:szCs w:val="32"/>
        </w:rPr>
        <w:t>係經申報中</w:t>
      </w:r>
      <w:r w:rsidR="00002BF6">
        <w:rPr>
          <w:rFonts w:hint="eastAsia"/>
          <w:bCs w:val="0"/>
          <w:szCs w:val="32"/>
        </w:rPr>
        <w:t>研院核准後辦理，被調查人對上開公務員服務法之規定，實難諉為不知</w:t>
      </w:r>
      <w:r w:rsidR="00497963" w:rsidRPr="00497963">
        <w:rPr>
          <w:rFonts w:hint="eastAsia"/>
          <w:bCs w:val="0"/>
          <w:szCs w:val="32"/>
        </w:rPr>
        <w:t>，</w:t>
      </w:r>
      <w:r w:rsidR="00002BF6">
        <w:rPr>
          <w:rFonts w:hint="eastAsia"/>
          <w:bCs w:val="0"/>
          <w:szCs w:val="32"/>
        </w:rPr>
        <w:t>且</w:t>
      </w:r>
      <w:r w:rsidR="00497963" w:rsidRPr="00497963">
        <w:rPr>
          <w:rFonts w:hint="eastAsia"/>
          <w:bCs w:val="0"/>
          <w:szCs w:val="32"/>
        </w:rPr>
        <w:t>情節有所違失。</w:t>
      </w:r>
    </w:p>
    <w:p w:rsidR="00BB168C" w:rsidRPr="00B80D74" w:rsidRDefault="00BB168C" w:rsidP="00BB168C">
      <w:pPr>
        <w:pStyle w:val="2"/>
        <w:ind w:left="993" w:hanging="709"/>
        <w:rPr>
          <w:b/>
          <w:szCs w:val="32"/>
        </w:rPr>
      </w:pPr>
      <w:r w:rsidRPr="00DA190B">
        <w:rPr>
          <w:rFonts w:hint="eastAsia"/>
          <w:b/>
          <w:bCs w:val="0"/>
          <w:szCs w:val="32"/>
        </w:rPr>
        <w:t>被調查人管中閔於</w:t>
      </w:r>
      <w:r w:rsidR="00441EC5" w:rsidRPr="00DA190B">
        <w:rPr>
          <w:rFonts w:hint="eastAsia"/>
          <w:b/>
          <w:bCs w:val="0"/>
          <w:szCs w:val="32"/>
        </w:rPr>
        <w:t>臺灣大學</w:t>
      </w:r>
      <w:r w:rsidRPr="00DA190B">
        <w:rPr>
          <w:rFonts w:hint="eastAsia"/>
          <w:b/>
          <w:bCs w:val="0"/>
          <w:szCs w:val="32"/>
        </w:rPr>
        <w:t>任</w:t>
      </w:r>
      <w:r w:rsidR="00441EC5" w:rsidRPr="00DA190B">
        <w:rPr>
          <w:rFonts w:hint="eastAsia"/>
          <w:b/>
          <w:bCs w:val="0"/>
          <w:szCs w:val="32"/>
        </w:rPr>
        <w:t>教</w:t>
      </w:r>
      <w:r w:rsidRPr="00DA190B">
        <w:rPr>
          <w:rFonts w:hint="eastAsia"/>
          <w:b/>
          <w:bCs w:val="0"/>
          <w:szCs w:val="32"/>
        </w:rPr>
        <w:t>期間，另於</w:t>
      </w:r>
      <w:r w:rsidR="00441EC5" w:rsidRPr="00DA190B">
        <w:rPr>
          <w:rFonts w:hint="eastAsia"/>
          <w:b/>
          <w:bCs w:val="0"/>
          <w:szCs w:val="32"/>
        </w:rPr>
        <w:t>政治大學、中央大學、勇源基金會、壹傳媒台灣分公司、暨南大學</w:t>
      </w:r>
      <w:r w:rsidR="006605F8" w:rsidRPr="00DA190B">
        <w:rPr>
          <w:rFonts w:hint="eastAsia"/>
          <w:b/>
          <w:bCs w:val="0"/>
          <w:szCs w:val="32"/>
        </w:rPr>
        <w:t>、</w:t>
      </w:r>
      <w:r w:rsidR="00441EC5" w:rsidRPr="00DA190B">
        <w:rPr>
          <w:rFonts w:hint="eastAsia"/>
          <w:b/>
          <w:bCs w:val="0"/>
          <w:szCs w:val="32"/>
        </w:rPr>
        <w:t>台經院、兩岸企業家峰會等學校、團體兼職</w:t>
      </w:r>
      <w:r w:rsidRPr="00DA190B">
        <w:rPr>
          <w:rFonts w:hint="eastAsia"/>
          <w:b/>
          <w:szCs w:val="32"/>
        </w:rPr>
        <w:t>，惟均未申</w:t>
      </w:r>
      <w:r w:rsidR="00441EC5" w:rsidRPr="00DA190B">
        <w:rPr>
          <w:rFonts w:hint="eastAsia"/>
          <w:b/>
          <w:szCs w:val="32"/>
        </w:rPr>
        <w:t>報臺灣大學</w:t>
      </w:r>
      <w:r w:rsidR="00E663F0" w:rsidRPr="00E663F0">
        <w:rPr>
          <w:rFonts w:hAnsi="標楷體" w:hint="eastAsia"/>
          <w:b/>
        </w:rPr>
        <w:t>核准</w:t>
      </w:r>
      <w:r w:rsidR="00034ABD" w:rsidRPr="00E663F0">
        <w:rPr>
          <w:rFonts w:hAnsi="標楷體" w:hint="eastAsia"/>
          <w:b/>
        </w:rPr>
        <w:t>；</w:t>
      </w:r>
      <w:r w:rsidR="00034ABD" w:rsidRPr="00DA190B">
        <w:rPr>
          <w:rFonts w:hint="eastAsia"/>
          <w:b/>
          <w:szCs w:val="32"/>
        </w:rPr>
        <w:t>另其</w:t>
      </w:r>
      <w:r w:rsidR="002D0CAD" w:rsidRPr="00DA190B">
        <w:rPr>
          <w:rFonts w:hint="eastAsia"/>
          <w:b/>
          <w:szCs w:val="32"/>
        </w:rPr>
        <w:t>於</w:t>
      </w:r>
      <w:r w:rsidR="00034ABD" w:rsidRPr="00DA190B">
        <w:rPr>
          <w:rFonts w:hAnsi="標楷體" w:hint="eastAsia"/>
          <w:b/>
        </w:rPr>
        <w:t>98年10月至101年1月，以及104年10月至106年12月間，於國泰金控之兼職，平均每年</w:t>
      </w:r>
      <w:r w:rsidR="00DA190B">
        <w:rPr>
          <w:rFonts w:hAnsi="標楷體" w:hint="eastAsia"/>
          <w:b/>
        </w:rPr>
        <w:t>可</w:t>
      </w:r>
      <w:r w:rsidR="00034ABD" w:rsidRPr="00DA190B">
        <w:rPr>
          <w:rFonts w:hAnsi="標楷體" w:hint="eastAsia"/>
          <w:b/>
        </w:rPr>
        <w:t>領取約150萬元薪資報酬，</w:t>
      </w:r>
      <w:r w:rsidR="00034ABD" w:rsidRPr="00DA190B">
        <w:rPr>
          <w:rFonts w:hint="eastAsia"/>
          <w:b/>
          <w:bCs w:val="0"/>
          <w:szCs w:val="32"/>
        </w:rPr>
        <w:t>卻僅於第1年(即</w:t>
      </w:r>
      <w:r w:rsidR="00034ABD" w:rsidRPr="00DA190B">
        <w:rPr>
          <w:rFonts w:hint="eastAsia"/>
          <w:b/>
          <w:szCs w:val="32"/>
        </w:rPr>
        <w:t>98年10月2日至99年10月1日)</w:t>
      </w:r>
      <w:r w:rsidR="00E663F0">
        <w:rPr>
          <w:rFonts w:hint="eastAsia"/>
          <w:b/>
          <w:szCs w:val="32"/>
        </w:rPr>
        <w:t>曾向</w:t>
      </w:r>
      <w:r w:rsidR="00DA190B" w:rsidRPr="00DA190B">
        <w:rPr>
          <w:rFonts w:hint="eastAsia"/>
          <w:b/>
          <w:szCs w:val="32"/>
        </w:rPr>
        <w:t>臺</w:t>
      </w:r>
      <w:r w:rsidR="00034ABD" w:rsidRPr="00DA190B">
        <w:rPr>
          <w:rFonts w:hint="eastAsia"/>
          <w:b/>
          <w:szCs w:val="32"/>
        </w:rPr>
        <w:t>灣大學</w:t>
      </w:r>
      <w:r w:rsidR="0004665C">
        <w:rPr>
          <w:rFonts w:hint="eastAsia"/>
          <w:b/>
          <w:szCs w:val="32"/>
        </w:rPr>
        <w:t>提出申報而奉准。上開各節，均</w:t>
      </w:r>
      <w:r w:rsidR="00DA190B" w:rsidRPr="00DA190B">
        <w:rPr>
          <w:rFonts w:hint="eastAsia"/>
          <w:b/>
          <w:szCs w:val="32"/>
        </w:rPr>
        <w:t>已違反教育人員任用條例第34條、</w:t>
      </w:r>
      <w:r w:rsidR="00DA190B" w:rsidRPr="00DA190B">
        <w:rPr>
          <w:rFonts w:hAnsi="標楷體" w:hint="eastAsia"/>
          <w:b/>
          <w:szCs w:val="32"/>
        </w:rPr>
        <w:t>「</w:t>
      </w:r>
      <w:r w:rsidR="00DA190B" w:rsidRPr="00DA190B">
        <w:rPr>
          <w:rFonts w:hint="eastAsia"/>
          <w:b/>
          <w:szCs w:val="32"/>
        </w:rPr>
        <w:t>公立</w:t>
      </w:r>
      <w:r w:rsidR="00DA190B" w:rsidRPr="00DA190B">
        <w:rPr>
          <w:b/>
          <w:szCs w:val="32"/>
        </w:rPr>
        <w:t>各級學校專任</w:t>
      </w:r>
      <w:r w:rsidR="00DA190B" w:rsidRPr="00DA190B">
        <w:rPr>
          <w:rFonts w:hint="eastAsia"/>
          <w:b/>
          <w:szCs w:val="32"/>
        </w:rPr>
        <w:t>教師</w:t>
      </w:r>
      <w:r w:rsidR="00DA190B" w:rsidRPr="00DA190B">
        <w:rPr>
          <w:b/>
          <w:szCs w:val="32"/>
        </w:rPr>
        <w:t>兼職</w:t>
      </w:r>
      <w:r w:rsidR="00DA190B" w:rsidRPr="00DA190B">
        <w:rPr>
          <w:rFonts w:hint="eastAsia"/>
          <w:b/>
          <w:szCs w:val="32"/>
        </w:rPr>
        <w:t>處理</w:t>
      </w:r>
      <w:r w:rsidR="00DA190B" w:rsidRPr="00DA190B">
        <w:rPr>
          <w:b/>
          <w:szCs w:val="32"/>
        </w:rPr>
        <w:t>原則</w:t>
      </w:r>
      <w:r w:rsidR="00DA190B" w:rsidRPr="00DA190B">
        <w:rPr>
          <w:rFonts w:hAnsi="標楷體" w:hint="eastAsia"/>
          <w:b/>
          <w:szCs w:val="32"/>
        </w:rPr>
        <w:t>」第8點、</w:t>
      </w:r>
      <w:r w:rsidR="009B756C" w:rsidRPr="00DA190B">
        <w:rPr>
          <w:rFonts w:hAnsi="標楷體" w:hint="eastAsia"/>
          <w:b/>
          <w:szCs w:val="32"/>
        </w:rPr>
        <w:t>臺灣大學</w:t>
      </w:r>
      <w:r w:rsidR="009B756C" w:rsidRPr="009B756C">
        <w:rPr>
          <w:rFonts w:hAnsi="標楷體" w:hint="eastAsia"/>
          <w:b/>
          <w:szCs w:val="32"/>
        </w:rPr>
        <w:t>教師聘約第6條、</w:t>
      </w:r>
      <w:r w:rsidR="00DA190B" w:rsidRPr="00DA190B">
        <w:rPr>
          <w:rFonts w:hAnsi="標楷體" w:hint="eastAsia"/>
          <w:b/>
          <w:szCs w:val="32"/>
        </w:rPr>
        <w:t>「國立臺灣大學非兼任行政主管職務之專任教師任職或兼職營利事業機構或團體準則」第4條第3項</w:t>
      </w:r>
      <w:r w:rsidRPr="009B756C">
        <w:rPr>
          <w:rFonts w:hAnsi="標楷體" w:hint="eastAsia"/>
          <w:b/>
          <w:szCs w:val="32"/>
        </w:rPr>
        <w:t>等</w:t>
      </w:r>
      <w:r w:rsidRPr="00DA190B">
        <w:rPr>
          <w:rFonts w:hint="eastAsia"/>
          <w:b/>
          <w:szCs w:val="32"/>
        </w:rPr>
        <w:t>規定</w:t>
      </w:r>
      <w:r w:rsidR="00B80D74">
        <w:rPr>
          <w:rFonts w:hint="eastAsia"/>
          <w:b/>
          <w:szCs w:val="32"/>
        </w:rPr>
        <w:t>，而</w:t>
      </w:r>
      <w:r w:rsidR="001D46F7">
        <w:rPr>
          <w:rFonts w:hint="eastAsia"/>
          <w:b/>
          <w:szCs w:val="32"/>
        </w:rPr>
        <w:t>有</w:t>
      </w:r>
      <w:r w:rsidR="00B80D74">
        <w:rPr>
          <w:rFonts w:hint="eastAsia"/>
          <w:b/>
          <w:szCs w:val="32"/>
        </w:rPr>
        <w:t>應依該校</w:t>
      </w:r>
      <w:r w:rsidR="00B80D74" w:rsidRPr="00B80D74">
        <w:rPr>
          <w:rFonts w:hint="eastAsia"/>
          <w:b/>
          <w:szCs w:val="32"/>
        </w:rPr>
        <w:t>教師懲處要點第2點第1項，及該校組織規程第47條第3項等規</w:t>
      </w:r>
      <w:r w:rsidR="00B80D74" w:rsidRPr="00B80D74">
        <w:rPr>
          <w:rFonts w:hint="eastAsia"/>
          <w:b/>
          <w:szCs w:val="32"/>
        </w:rPr>
        <w:lastRenderedPageBreak/>
        <w:t>定</w:t>
      </w:r>
      <w:r w:rsidR="001D46F7">
        <w:rPr>
          <w:rFonts w:hint="eastAsia"/>
          <w:b/>
          <w:szCs w:val="32"/>
        </w:rPr>
        <w:t>懲處</w:t>
      </w:r>
      <w:r w:rsidR="00B80D74">
        <w:rPr>
          <w:rFonts w:hint="eastAsia"/>
          <w:b/>
          <w:szCs w:val="32"/>
        </w:rPr>
        <w:t>之</w:t>
      </w:r>
      <w:r w:rsidR="001D46F7">
        <w:rPr>
          <w:rFonts w:hint="eastAsia"/>
          <w:b/>
          <w:szCs w:val="32"/>
        </w:rPr>
        <w:t>事由</w:t>
      </w:r>
      <w:r w:rsidR="00533476" w:rsidRPr="00533476">
        <w:rPr>
          <w:rFonts w:hint="eastAsia"/>
          <w:b/>
          <w:szCs w:val="32"/>
        </w:rPr>
        <w:t>，並業衍生短收學術回饋金情事</w:t>
      </w:r>
      <w:r w:rsidR="00EB66A1">
        <w:rPr>
          <w:rFonts w:hint="eastAsia"/>
          <w:b/>
          <w:szCs w:val="32"/>
        </w:rPr>
        <w:t>之虞</w:t>
      </w:r>
      <w:r w:rsidR="00B80D74" w:rsidRPr="00B80D74">
        <w:rPr>
          <w:rFonts w:hint="eastAsia"/>
          <w:b/>
          <w:szCs w:val="32"/>
        </w:rPr>
        <w:t>；教育部身為教育主管機關</w:t>
      </w:r>
      <w:r w:rsidR="00B80D74">
        <w:rPr>
          <w:rFonts w:hint="eastAsia"/>
          <w:b/>
          <w:szCs w:val="32"/>
        </w:rPr>
        <w:t>、</w:t>
      </w:r>
      <w:r w:rsidR="00B80D74" w:rsidRPr="00B80D74">
        <w:rPr>
          <w:rFonts w:hint="eastAsia"/>
          <w:b/>
          <w:szCs w:val="32"/>
        </w:rPr>
        <w:t>臺灣大學身為國內高等教育</w:t>
      </w:r>
      <w:r w:rsidR="0001389F">
        <w:rPr>
          <w:rFonts w:hint="eastAsia"/>
          <w:b/>
          <w:szCs w:val="32"/>
        </w:rPr>
        <w:t>領頭羊</w:t>
      </w:r>
      <w:r w:rsidR="00B80D74" w:rsidRPr="00B80D74">
        <w:rPr>
          <w:rFonts w:hint="eastAsia"/>
          <w:b/>
          <w:szCs w:val="32"/>
        </w:rPr>
        <w:t>，</w:t>
      </w:r>
      <w:r w:rsidR="001D46F7">
        <w:rPr>
          <w:rFonts w:hint="eastAsia"/>
          <w:b/>
          <w:szCs w:val="32"/>
        </w:rPr>
        <w:t>均責無旁貸，</w:t>
      </w:r>
      <w:r w:rsidR="00B80D74" w:rsidRPr="00B80D74">
        <w:rPr>
          <w:rFonts w:hint="eastAsia"/>
          <w:b/>
          <w:szCs w:val="32"/>
        </w:rPr>
        <w:t>允應確實依法</w:t>
      </w:r>
      <w:r w:rsidR="00B80D74">
        <w:rPr>
          <w:rFonts w:hint="eastAsia"/>
          <w:b/>
          <w:szCs w:val="32"/>
        </w:rPr>
        <w:t>行政，</w:t>
      </w:r>
      <w:r w:rsidR="001D46F7">
        <w:rPr>
          <w:rFonts w:hint="eastAsia"/>
          <w:b/>
          <w:szCs w:val="32"/>
        </w:rPr>
        <w:t>覈</w:t>
      </w:r>
      <w:r w:rsidR="00B80D74" w:rsidRPr="00B80D74">
        <w:rPr>
          <w:rFonts w:hint="eastAsia"/>
          <w:b/>
          <w:szCs w:val="32"/>
        </w:rPr>
        <w:t>實辦理</w:t>
      </w:r>
      <w:r w:rsidR="002C49D7" w:rsidRPr="00B80D74">
        <w:rPr>
          <w:rFonts w:hint="eastAsia"/>
          <w:b/>
          <w:szCs w:val="32"/>
        </w:rPr>
        <w:t>：</w:t>
      </w:r>
    </w:p>
    <w:p w:rsidR="008E77FC" w:rsidRPr="00280E8D" w:rsidRDefault="00D37E2F" w:rsidP="00D37E2F">
      <w:pPr>
        <w:pStyle w:val="2"/>
        <w:numPr>
          <w:ilvl w:val="2"/>
          <w:numId w:val="6"/>
        </w:numPr>
        <w:rPr>
          <w:rFonts w:hAnsi="標楷體"/>
          <w:szCs w:val="32"/>
        </w:rPr>
      </w:pPr>
      <w:r w:rsidRPr="008E77FC">
        <w:rPr>
          <w:rFonts w:hint="eastAsia"/>
          <w:szCs w:val="32"/>
        </w:rPr>
        <w:t>按</w:t>
      </w:r>
      <w:r w:rsidRPr="008E77FC">
        <w:rPr>
          <w:b/>
          <w:szCs w:val="32"/>
          <w:u w:val="single"/>
        </w:rPr>
        <w:t>教師本職</w:t>
      </w:r>
      <w:r w:rsidRPr="008E77FC">
        <w:rPr>
          <w:rFonts w:hint="eastAsia"/>
          <w:b/>
          <w:szCs w:val="32"/>
          <w:u w:val="single"/>
        </w:rPr>
        <w:t>為</w:t>
      </w:r>
      <w:r w:rsidRPr="008E77FC">
        <w:rPr>
          <w:b/>
          <w:szCs w:val="32"/>
          <w:u w:val="single"/>
        </w:rPr>
        <w:t>教學</w:t>
      </w:r>
      <w:r w:rsidRPr="008E77FC">
        <w:rPr>
          <w:szCs w:val="32"/>
        </w:rPr>
        <w:t>，原則不得在外兼職或兼課，</w:t>
      </w:r>
      <w:r w:rsidRPr="008E77FC">
        <w:rPr>
          <w:rFonts w:hint="eastAsia"/>
          <w:szCs w:val="32"/>
        </w:rPr>
        <w:t>故教育人員任用條例第34條明定：「專任教育人員，除法令另有規定外，不得在外兼課或兼職。」惟於</w:t>
      </w:r>
      <w:r w:rsidRPr="008E77FC">
        <w:rPr>
          <w:szCs w:val="32"/>
        </w:rPr>
        <w:t>93年5月</w:t>
      </w:r>
      <w:r w:rsidRPr="008E77FC">
        <w:rPr>
          <w:rFonts w:hint="eastAsia"/>
          <w:szCs w:val="32"/>
        </w:rPr>
        <w:t>間，教育部為配合行政院「</w:t>
      </w:r>
      <w:r w:rsidRPr="008E77FC">
        <w:rPr>
          <w:szCs w:val="32"/>
        </w:rPr>
        <w:t>促進產學合作</w:t>
      </w:r>
      <w:r w:rsidRPr="008E77FC">
        <w:rPr>
          <w:rFonts w:hint="eastAsia"/>
          <w:szCs w:val="32"/>
        </w:rPr>
        <w:t>」</w:t>
      </w:r>
      <w:r w:rsidRPr="008E77FC">
        <w:rPr>
          <w:szCs w:val="32"/>
        </w:rPr>
        <w:t>之</w:t>
      </w:r>
      <w:r w:rsidRPr="008E77FC">
        <w:rPr>
          <w:rFonts w:hint="eastAsia"/>
          <w:szCs w:val="32"/>
        </w:rPr>
        <w:t>國家整體發展</w:t>
      </w:r>
      <w:r w:rsidRPr="008E77FC">
        <w:rPr>
          <w:szCs w:val="32"/>
        </w:rPr>
        <w:t>政策，</w:t>
      </w:r>
      <w:r w:rsidRPr="008E77FC">
        <w:rPr>
          <w:rFonts w:hint="eastAsia"/>
          <w:szCs w:val="32"/>
        </w:rPr>
        <w:t>爰另發布</w:t>
      </w:r>
      <w:r w:rsidRPr="008E77FC">
        <w:rPr>
          <w:szCs w:val="32"/>
        </w:rPr>
        <w:t>「</w:t>
      </w:r>
      <w:r w:rsidRPr="008E77FC">
        <w:rPr>
          <w:rFonts w:hint="eastAsia"/>
          <w:szCs w:val="32"/>
        </w:rPr>
        <w:t>公立</w:t>
      </w:r>
      <w:r w:rsidRPr="008E77FC">
        <w:rPr>
          <w:szCs w:val="32"/>
        </w:rPr>
        <w:t>各級學校專任</w:t>
      </w:r>
      <w:r w:rsidRPr="008E77FC">
        <w:rPr>
          <w:rFonts w:hint="eastAsia"/>
          <w:szCs w:val="32"/>
        </w:rPr>
        <w:t>教師</w:t>
      </w:r>
      <w:r w:rsidRPr="008E77FC">
        <w:rPr>
          <w:szCs w:val="32"/>
        </w:rPr>
        <w:t>兼職</w:t>
      </w:r>
      <w:r w:rsidRPr="008E77FC">
        <w:rPr>
          <w:rFonts w:hint="eastAsia"/>
          <w:szCs w:val="32"/>
        </w:rPr>
        <w:t>處理</w:t>
      </w:r>
      <w:r w:rsidRPr="008E77FC">
        <w:rPr>
          <w:szCs w:val="32"/>
        </w:rPr>
        <w:t>原則」</w:t>
      </w:r>
      <w:r w:rsidRPr="008E77FC">
        <w:rPr>
          <w:rFonts w:hint="eastAsia"/>
          <w:szCs w:val="32"/>
        </w:rPr>
        <w:t>。該</w:t>
      </w:r>
      <w:r w:rsidRPr="008E77FC">
        <w:rPr>
          <w:rFonts w:hAnsi="標楷體" w:hint="eastAsia"/>
          <w:szCs w:val="32"/>
        </w:rPr>
        <w:t>原則第8點規定：「教師兼職不得影響本職工作，且須符合校內基本授課時數及工作要求，並</w:t>
      </w:r>
      <w:r w:rsidRPr="008E77FC">
        <w:rPr>
          <w:rFonts w:hAnsi="標楷體" w:hint="eastAsia"/>
          <w:b/>
          <w:szCs w:val="32"/>
          <w:u w:val="single"/>
        </w:rPr>
        <w:t>事先</w:t>
      </w:r>
      <w:r w:rsidRPr="008E77FC">
        <w:rPr>
          <w:rFonts w:hAnsi="標楷體" w:hint="eastAsia"/>
          <w:szCs w:val="32"/>
        </w:rPr>
        <w:t>以</w:t>
      </w:r>
      <w:r w:rsidRPr="008E77FC">
        <w:rPr>
          <w:rFonts w:hAnsi="標楷體" w:hint="eastAsia"/>
          <w:b/>
          <w:szCs w:val="32"/>
          <w:u w:val="single"/>
        </w:rPr>
        <w:t>書面報經學校核准</w:t>
      </w:r>
      <w:r w:rsidRPr="008E77FC">
        <w:rPr>
          <w:rFonts w:hAnsi="標楷體" w:hint="eastAsia"/>
          <w:szCs w:val="32"/>
        </w:rPr>
        <w:t>，於</w:t>
      </w:r>
      <w:r w:rsidRPr="00280E8D">
        <w:rPr>
          <w:rFonts w:hAnsi="標楷體" w:hint="eastAsia"/>
          <w:b/>
          <w:szCs w:val="32"/>
          <w:u w:val="single"/>
        </w:rPr>
        <w:t>期滿續兼</w:t>
      </w:r>
      <w:r w:rsidRPr="008E77FC">
        <w:rPr>
          <w:rFonts w:hAnsi="標楷體" w:hint="eastAsia"/>
          <w:szCs w:val="32"/>
        </w:rPr>
        <w:t>或兼職職務異動時，</w:t>
      </w:r>
      <w:r w:rsidRPr="00280E8D">
        <w:rPr>
          <w:rFonts w:hAnsi="標楷體" w:hint="eastAsia"/>
          <w:b/>
          <w:szCs w:val="32"/>
          <w:u w:val="single"/>
        </w:rPr>
        <w:t>應重行申請</w:t>
      </w:r>
      <w:r w:rsidRPr="008E77FC">
        <w:rPr>
          <w:rFonts w:hAnsi="標楷體" w:hint="eastAsia"/>
          <w:szCs w:val="32"/>
        </w:rPr>
        <w:t>。」</w:t>
      </w:r>
      <w:r w:rsidR="008E77FC" w:rsidRPr="008E77FC">
        <w:rPr>
          <w:rFonts w:hAnsi="標楷體" w:hint="eastAsia"/>
          <w:szCs w:val="32"/>
        </w:rPr>
        <w:t>核其規範目的，乃在</w:t>
      </w:r>
      <w:r w:rsidR="008E77FC" w:rsidRPr="00280E8D">
        <w:rPr>
          <w:rFonts w:hAnsi="標楷體" w:hint="eastAsia"/>
          <w:szCs w:val="32"/>
        </w:rPr>
        <w:t>藉由學校事前之</w:t>
      </w:r>
      <w:r w:rsidR="008E77FC" w:rsidRPr="00280E8D">
        <w:rPr>
          <w:rFonts w:hAnsi="標楷體"/>
          <w:szCs w:val="32"/>
        </w:rPr>
        <w:t>審</w:t>
      </w:r>
      <w:r w:rsidR="008E77FC" w:rsidRPr="00280E8D">
        <w:rPr>
          <w:rFonts w:hAnsi="標楷體" w:hint="eastAsia"/>
          <w:szCs w:val="32"/>
        </w:rPr>
        <w:t>認</w:t>
      </w:r>
      <w:r w:rsidR="008E77FC" w:rsidRPr="008E77FC">
        <w:rPr>
          <w:rFonts w:hAnsi="標楷體" w:hint="eastAsia"/>
          <w:szCs w:val="32"/>
        </w:rPr>
        <w:t>，</w:t>
      </w:r>
      <w:r w:rsidR="008E77FC" w:rsidRPr="00280E8D">
        <w:rPr>
          <w:rFonts w:hAnsi="標楷體" w:hint="eastAsia"/>
          <w:szCs w:val="32"/>
        </w:rPr>
        <w:t>確保</w:t>
      </w:r>
      <w:r w:rsidR="008E77FC" w:rsidRPr="008E77FC">
        <w:rPr>
          <w:rFonts w:hAnsi="標楷體" w:hint="eastAsia"/>
          <w:szCs w:val="32"/>
        </w:rPr>
        <w:t>教師之兼職不影響其教學本職，俾平衡兼顧學生之受教權益。</w:t>
      </w:r>
      <w:r w:rsidR="00AC1BD8">
        <w:rPr>
          <w:rFonts w:hAnsi="標楷體" w:hint="eastAsia"/>
          <w:szCs w:val="32"/>
        </w:rPr>
        <w:t>另兼職之機</w:t>
      </w:r>
      <w:r w:rsidR="00AC1BD8" w:rsidRPr="00280E8D">
        <w:rPr>
          <w:rFonts w:hAnsi="標楷體" w:hint="eastAsia"/>
          <w:szCs w:val="32"/>
        </w:rPr>
        <w:t>關(構)</w:t>
      </w:r>
      <w:r w:rsidR="00AC1BD8" w:rsidRPr="004C24BE">
        <w:rPr>
          <w:rFonts w:hAnsi="標楷體" w:hint="eastAsia"/>
          <w:b/>
          <w:szCs w:val="32"/>
          <w:u w:val="single"/>
        </w:rPr>
        <w:t>如係營利事業</w:t>
      </w:r>
      <w:r w:rsidR="00AC1BD8" w:rsidRPr="00280E8D">
        <w:rPr>
          <w:rFonts w:hAnsi="標楷體" w:hint="eastAsia"/>
          <w:szCs w:val="32"/>
        </w:rPr>
        <w:t>機構或團體</w:t>
      </w:r>
      <w:r w:rsidR="00E762C5" w:rsidRPr="00280E8D">
        <w:rPr>
          <w:rFonts w:hAnsi="標楷體" w:hint="eastAsia"/>
          <w:szCs w:val="32"/>
        </w:rPr>
        <w:t>，</w:t>
      </w:r>
      <w:r w:rsidR="00BA6429">
        <w:rPr>
          <w:rFonts w:hAnsi="標楷體" w:hint="eastAsia"/>
          <w:szCs w:val="32"/>
        </w:rPr>
        <w:t>依</w:t>
      </w:r>
      <w:r w:rsidR="00BA6429" w:rsidRPr="008E77FC">
        <w:rPr>
          <w:rFonts w:hint="eastAsia"/>
          <w:szCs w:val="32"/>
        </w:rPr>
        <w:t>該</w:t>
      </w:r>
      <w:r w:rsidR="00BA6429" w:rsidRPr="008E77FC">
        <w:rPr>
          <w:rFonts w:hAnsi="標楷體" w:hint="eastAsia"/>
          <w:szCs w:val="32"/>
        </w:rPr>
        <w:t>原則第</w:t>
      </w:r>
      <w:r w:rsidR="00BA6429">
        <w:rPr>
          <w:rFonts w:hAnsi="標楷體" w:hint="eastAsia"/>
          <w:szCs w:val="32"/>
        </w:rPr>
        <w:t>3</w:t>
      </w:r>
      <w:r w:rsidR="00BA6429" w:rsidRPr="008E77FC">
        <w:rPr>
          <w:rFonts w:hAnsi="標楷體" w:hint="eastAsia"/>
          <w:szCs w:val="32"/>
        </w:rPr>
        <w:t>點</w:t>
      </w:r>
      <w:r w:rsidR="00BA6429">
        <w:rPr>
          <w:rFonts w:hAnsi="標楷體" w:hint="eastAsia"/>
          <w:szCs w:val="32"/>
        </w:rPr>
        <w:t>第1項第5款及第10點第1項規定，須</w:t>
      </w:r>
      <w:r w:rsidR="00E762C5" w:rsidRPr="00280E8D">
        <w:rPr>
          <w:rFonts w:hAnsi="標楷體" w:hint="eastAsia"/>
          <w:szCs w:val="32"/>
        </w:rPr>
        <w:t>限於</w:t>
      </w:r>
      <w:r w:rsidR="00280E8D" w:rsidRPr="00280E8D">
        <w:rPr>
          <w:rFonts w:hAnsi="標楷體" w:hint="eastAsia"/>
          <w:szCs w:val="32"/>
        </w:rPr>
        <w:t>「與學校</w:t>
      </w:r>
      <w:r w:rsidR="00280E8D" w:rsidRPr="00280E8D">
        <w:rPr>
          <w:rFonts w:hAnsi="標楷體" w:hint="eastAsia"/>
          <w:b/>
          <w:szCs w:val="32"/>
          <w:u w:val="single"/>
        </w:rPr>
        <w:t>建立產學合作關係</w:t>
      </w:r>
      <w:r w:rsidR="00280E8D" w:rsidRPr="00280E8D">
        <w:rPr>
          <w:rFonts w:hAnsi="標楷體" w:hint="eastAsia"/>
          <w:szCs w:val="32"/>
        </w:rPr>
        <w:t>」或「</w:t>
      </w:r>
      <w:r w:rsidR="00E762C5" w:rsidRPr="00280E8D">
        <w:rPr>
          <w:rFonts w:hAnsi="標楷體" w:hint="eastAsia"/>
          <w:szCs w:val="32"/>
        </w:rPr>
        <w:t>政府或學校持有其股份</w:t>
      </w:r>
      <w:r w:rsidR="00280E8D" w:rsidRPr="00280E8D">
        <w:rPr>
          <w:rFonts w:hAnsi="標楷體" w:hint="eastAsia"/>
          <w:szCs w:val="32"/>
        </w:rPr>
        <w:t>」</w:t>
      </w:r>
      <w:r w:rsidR="004C24BE" w:rsidRPr="00280E8D">
        <w:rPr>
          <w:rFonts w:hAnsi="標楷體" w:hint="eastAsia"/>
          <w:szCs w:val="32"/>
        </w:rPr>
        <w:t>者</w:t>
      </w:r>
      <w:r w:rsidR="00280E8D">
        <w:rPr>
          <w:rFonts w:hAnsi="標楷體" w:hint="eastAsia"/>
          <w:szCs w:val="32"/>
        </w:rPr>
        <w:t>，且</w:t>
      </w:r>
      <w:r w:rsidR="00280E8D" w:rsidRPr="00280E8D">
        <w:rPr>
          <w:rFonts w:hAnsi="標楷體" w:hint="eastAsia"/>
          <w:szCs w:val="32"/>
        </w:rPr>
        <w:t>若</w:t>
      </w:r>
      <w:r w:rsidR="004C24BE" w:rsidRPr="00280E8D">
        <w:rPr>
          <w:rFonts w:hAnsi="標楷體" w:hint="eastAsia"/>
          <w:szCs w:val="32"/>
        </w:rPr>
        <w:t>兼職</w:t>
      </w:r>
      <w:r w:rsidR="00280E8D" w:rsidRPr="00280E8D">
        <w:rPr>
          <w:rFonts w:hAnsi="標楷體" w:hint="eastAsia"/>
          <w:szCs w:val="32"/>
        </w:rPr>
        <w:t>「</w:t>
      </w:r>
      <w:r w:rsidR="00E762C5" w:rsidRPr="00280E8D">
        <w:rPr>
          <w:rFonts w:hAnsi="標楷體" w:hint="eastAsia"/>
          <w:szCs w:val="32"/>
        </w:rPr>
        <w:t>期間</w:t>
      </w:r>
      <w:r w:rsidR="00E762C5" w:rsidRPr="00280E8D">
        <w:rPr>
          <w:rFonts w:hAnsi="標楷體" w:hint="eastAsia"/>
          <w:b/>
          <w:szCs w:val="32"/>
          <w:u w:val="single"/>
        </w:rPr>
        <w:t>超過半年者</w:t>
      </w:r>
      <w:r w:rsidR="00E762C5" w:rsidRPr="00280E8D">
        <w:rPr>
          <w:rFonts w:hAnsi="標楷體" w:hint="eastAsia"/>
          <w:szCs w:val="32"/>
        </w:rPr>
        <w:t>，學校應與教師兼職機構訂定契約，並依兼職態樣及實際情況</w:t>
      </w:r>
      <w:r w:rsidR="00E762C5" w:rsidRPr="00280E8D">
        <w:rPr>
          <w:rFonts w:hAnsi="標楷體" w:hint="eastAsia"/>
          <w:b/>
          <w:szCs w:val="32"/>
          <w:u w:val="single"/>
        </w:rPr>
        <w:t>訂定回饋機制</w:t>
      </w:r>
      <w:r w:rsidR="00E762C5" w:rsidRPr="00280E8D">
        <w:rPr>
          <w:rFonts w:hAnsi="標楷體" w:hint="eastAsia"/>
          <w:szCs w:val="32"/>
        </w:rPr>
        <w:t>，其實質回饋每年以不低於兼職教師</w:t>
      </w:r>
      <w:bookmarkStart w:id="51" w:name="_Hlk534581628"/>
      <w:r w:rsidR="00E762C5" w:rsidRPr="00280E8D">
        <w:rPr>
          <w:rFonts w:hAnsi="標楷體" w:hint="eastAsia"/>
          <w:szCs w:val="32"/>
        </w:rPr>
        <w:t>1個月在學校支領之薪給總額</w:t>
      </w:r>
      <w:bookmarkEnd w:id="51"/>
      <w:r w:rsidR="00E762C5" w:rsidRPr="00280E8D">
        <w:rPr>
          <w:rFonts w:hAnsi="標楷體" w:hint="eastAsia"/>
          <w:szCs w:val="32"/>
        </w:rPr>
        <w:t>為原則；其以收取學術回饋金為回饋機制者，應納入校務基金運用或公務預算繳庫</w:t>
      </w:r>
      <w:r w:rsidR="00BA6429">
        <w:rPr>
          <w:rFonts w:hAnsi="標楷體" w:hint="eastAsia"/>
          <w:szCs w:val="32"/>
        </w:rPr>
        <w:t>。</w:t>
      </w:r>
      <w:r w:rsidR="00280E8D">
        <w:rPr>
          <w:rFonts w:hAnsi="標楷體" w:hint="eastAsia"/>
          <w:szCs w:val="32"/>
        </w:rPr>
        <w:t>」</w:t>
      </w:r>
      <w:r w:rsidR="00BA6429">
        <w:rPr>
          <w:rFonts w:hAnsi="標楷體" w:hint="eastAsia"/>
          <w:szCs w:val="32"/>
        </w:rPr>
        <w:t>合先敘明。</w:t>
      </w:r>
    </w:p>
    <w:p w:rsidR="008E77FC" w:rsidRPr="005D4E4B" w:rsidRDefault="008E77FC" w:rsidP="00D37E2F">
      <w:pPr>
        <w:pStyle w:val="2"/>
        <w:numPr>
          <w:ilvl w:val="2"/>
          <w:numId w:val="6"/>
        </w:numPr>
        <w:rPr>
          <w:rFonts w:hAnsi="標楷體"/>
          <w:szCs w:val="32"/>
        </w:rPr>
      </w:pPr>
      <w:r w:rsidRPr="005D4E4B">
        <w:rPr>
          <w:rFonts w:hAnsi="標楷體" w:hint="eastAsia"/>
          <w:szCs w:val="32"/>
        </w:rPr>
        <w:t>次按</w:t>
      </w:r>
      <w:r w:rsidR="00D37E2F" w:rsidRPr="005D4E4B">
        <w:rPr>
          <w:rFonts w:hAnsi="標楷體" w:hint="eastAsia"/>
          <w:szCs w:val="32"/>
        </w:rPr>
        <w:t>臺</w:t>
      </w:r>
      <w:r w:rsidR="00D01AD2" w:rsidRPr="005D4E4B">
        <w:rPr>
          <w:rFonts w:hAnsi="標楷體" w:hint="eastAsia"/>
          <w:szCs w:val="32"/>
        </w:rPr>
        <w:t>灣</w:t>
      </w:r>
      <w:r w:rsidR="00D37E2F" w:rsidRPr="005D4E4B">
        <w:rPr>
          <w:rFonts w:hAnsi="標楷體" w:hint="eastAsia"/>
          <w:szCs w:val="32"/>
        </w:rPr>
        <w:t>大</w:t>
      </w:r>
      <w:r w:rsidR="00D01AD2" w:rsidRPr="005D4E4B">
        <w:rPr>
          <w:rFonts w:hAnsi="標楷體" w:hint="eastAsia"/>
          <w:szCs w:val="32"/>
        </w:rPr>
        <w:t>學依據</w:t>
      </w:r>
      <w:r w:rsidRPr="005D4E4B">
        <w:rPr>
          <w:rFonts w:hAnsi="標楷體" w:hint="eastAsia"/>
          <w:szCs w:val="32"/>
        </w:rPr>
        <w:t>上</w:t>
      </w:r>
      <w:r w:rsidR="00D01AD2" w:rsidRPr="005D4E4B">
        <w:rPr>
          <w:rFonts w:hAnsi="標楷體" w:hint="eastAsia"/>
          <w:szCs w:val="32"/>
        </w:rPr>
        <w:t>開規定，於其</w:t>
      </w:r>
      <w:r w:rsidR="00D01AD2" w:rsidRPr="005D4E4B">
        <w:rPr>
          <w:rFonts w:hAnsi="標楷體" w:hint="eastAsia"/>
          <w:b/>
          <w:szCs w:val="32"/>
          <w:u w:val="single"/>
        </w:rPr>
        <w:t>教師聘</w:t>
      </w:r>
      <w:r w:rsidRPr="005D4E4B">
        <w:rPr>
          <w:rFonts w:hAnsi="標楷體" w:hint="eastAsia"/>
          <w:b/>
          <w:szCs w:val="32"/>
          <w:u w:val="single"/>
        </w:rPr>
        <w:t>書契</w:t>
      </w:r>
      <w:r w:rsidR="00D01AD2" w:rsidRPr="005D4E4B">
        <w:rPr>
          <w:rFonts w:hAnsi="標楷體" w:hint="eastAsia"/>
          <w:b/>
          <w:szCs w:val="32"/>
          <w:u w:val="single"/>
        </w:rPr>
        <w:t>約</w:t>
      </w:r>
      <w:r w:rsidR="00D01AD2" w:rsidRPr="005D4E4B">
        <w:rPr>
          <w:rFonts w:hAnsi="標楷體" w:hint="eastAsia"/>
          <w:szCs w:val="32"/>
        </w:rPr>
        <w:t>第6條明定</w:t>
      </w:r>
      <w:r w:rsidRPr="005D4E4B">
        <w:rPr>
          <w:rFonts w:hAnsi="標楷體" w:hint="eastAsia"/>
          <w:szCs w:val="32"/>
        </w:rPr>
        <w:t>：</w:t>
      </w:r>
      <w:r w:rsidR="00D01AD2" w:rsidRPr="005D4E4B">
        <w:rPr>
          <w:rFonts w:hAnsi="標楷體" w:hint="eastAsia"/>
          <w:szCs w:val="32"/>
        </w:rPr>
        <w:t>「專任教師</w:t>
      </w:r>
      <w:r w:rsidR="00D01AD2" w:rsidRPr="005D4E4B">
        <w:rPr>
          <w:rFonts w:hAnsi="標楷體" w:hint="eastAsia"/>
          <w:b/>
          <w:szCs w:val="32"/>
          <w:u w:val="single"/>
        </w:rPr>
        <w:t>應經本校書面同意</w:t>
      </w:r>
      <w:r w:rsidR="00D01AD2" w:rsidRPr="005D4E4B">
        <w:rPr>
          <w:rFonts w:hAnsi="標楷體" w:hint="eastAsia"/>
          <w:szCs w:val="32"/>
        </w:rPr>
        <w:t>，</w:t>
      </w:r>
      <w:r w:rsidR="00D01AD2" w:rsidRPr="005D4E4B">
        <w:rPr>
          <w:rFonts w:hAnsi="標楷體" w:hint="eastAsia"/>
          <w:b/>
          <w:szCs w:val="32"/>
          <w:u w:val="single"/>
        </w:rPr>
        <w:t>始得在校外兼課或兼職</w:t>
      </w:r>
      <w:r w:rsidRPr="005D4E4B">
        <w:rPr>
          <w:rFonts w:hAnsi="標楷體"/>
          <w:szCs w:val="32"/>
        </w:rPr>
        <w:t>……</w:t>
      </w:r>
      <w:r w:rsidR="00D01AD2" w:rsidRPr="005D4E4B">
        <w:rPr>
          <w:rFonts w:hAnsi="標楷體" w:hint="eastAsia"/>
          <w:szCs w:val="32"/>
        </w:rPr>
        <w:t>」</w:t>
      </w:r>
      <w:r w:rsidRPr="005D4E4B">
        <w:rPr>
          <w:rFonts w:hAnsi="標楷體" w:hint="eastAsia"/>
          <w:szCs w:val="32"/>
        </w:rPr>
        <w:t>違反聘約規定者，依</w:t>
      </w:r>
      <w:r w:rsidR="005D4E4B">
        <w:rPr>
          <w:rFonts w:hAnsi="標楷體" w:hint="eastAsia"/>
          <w:szCs w:val="32"/>
        </w:rPr>
        <w:t>該校</w:t>
      </w:r>
      <w:r w:rsidRPr="005D4E4B">
        <w:rPr>
          <w:rFonts w:hAnsi="標楷體" w:hint="eastAsia"/>
          <w:szCs w:val="32"/>
        </w:rPr>
        <w:t>教師懲處要點第2點第1項規定：「本校編制內專任教師疑似</w:t>
      </w:r>
      <w:r w:rsidRPr="005D4E4B">
        <w:rPr>
          <w:rFonts w:hAnsi="標楷體" w:hint="eastAsia"/>
          <w:b/>
          <w:szCs w:val="32"/>
          <w:u w:val="single"/>
        </w:rPr>
        <w:t>違反聘約</w:t>
      </w:r>
      <w:r w:rsidRPr="005D4E4B">
        <w:rPr>
          <w:rFonts w:hAnsi="標楷體" w:hint="eastAsia"/>
          <w:szCs w:val="32"/>
        </w:rPr>
        <w:t>或相關規定，</w:t>
      </w:r>
      <w:r w:rsidRPr="005D4E4B">
        <w:rPr>
          <w:rFonts w:hAnsi="標楷體"/>
          <w:szCs w:val="32"/>
        </w:rPr>
        <w:t>……</w:t>
      </w:r>
      <w:r w:rsidRPr="005D4E4B">
        <w:rPr>
          <w:rFonts w:hAnsi="標楷體" w:hint="eastAsia"/>
          <w:b/>
          <w:szCs w:val="32"/>
          <w:u w:val="single"/>
        </w:rPr>
        <w:t>應</w:t>
      </w:r>
      <w:r w:rsidRPr="005D4E4B">
        <w:rPr>
          <w:rFonts w:hAnsi="標楷體" w:hint="eastAsia"/>
          <w:szCs w:val="32"/>
        </w:rPr>
        <w:t>由學院(中心)籌組調查小組，經程序及實體查證後，審酌個案違失</w:t>
      </w:r>
      <w:r w:rsidRPr="005D4E4B">
        <w:rPr>
          <w:rFonts w:hAnsi="標楷體" w:hint="eastAsia"/>
          <w:szCs w:val="32"/>
        </w:rPr>
        <w:lastRenderedPageBreak/>
        <w:t>情節，</w:t>
      </w:r>
      <w:r w:rsidRPr="005D4E4B">
        <w:rPr>
          <w:rFonts w:hAnsi="標楷體" w:hint="eastAsia"/>
          <w:b/>
          <w:szCs w:val="32"/>
          <w:u w:val="single"/>
        </w:rPr>
        <w:t>依本校組織規程</w:t>
      </w:r>
      <w:r w:rsidR="005D4E4B" w:rsidRPr="005D4E4B">
        <w:rPr>
          <w:rFonts w:hAnsi="標楷體" w:hint="eastAsia"/>
          <w:b/>
          <w:szCs w:val="32"/>
          <w:u w:val="single"/>
        </w:rPr>
        <w:t>第47條第3項</w:t>
      </w:r>
      <w:r w:rsidRPr="005D4E4B">
        <w:rPr>
          <w:rFonts w:hAnsi="標楷體" w:hint="eastAsia"/>
          <w:b/>
          <w:szCs w:val="32"/>
          <w:u w:val="single"/>
        </w:rPr>
        <w:t>各款處分</w:t>
      </w:r>
      <w:r w:rsidRPr="005D4E4B">
        <w:rPr>
          <w:rFonts w:hAnsi="標楷體" w:hint="eastAsia"/>
          <w:szCs w:val="32"/>
        </w:rPr>
        <w:t>或處置。」</w:t>
      </w:r>
      <w:r w:rsidR="005D4E4B">
        <w:rPr>
          <w:rFonts w:hAnsi="標楷體" w:hint="eastAsia"/>
          <w:szCs w:val="32"/>
        </w:rPr>
        <w:t>又該校</w:t>
      </w:r>
      <w:r w:rsidR="005D4E4B" w:rsidRPr="005D4E4B">
        <w:rPr>
          <w:rFonts w:hAnsi="標楷體" w:hint="eastAsia"/>
          <w:szCs w:val="32"/>
        </w:rPr>
        <w:t>組織規程第47條第3項則係規定：「</w:t>
      </w:r>
      <w:r w:rsidR="005D4E4B" w:rsidRPr="005D4E4B">
        <w:rPr>
          <w:rFonts w:hAnsi="標楷體"/>
          <w:b/>
          <w:szCs w:val="32"/>
          <w:u w:val="single"/>
        </w:rPr>
        <w:t>違反聘約</w:t>
      </w:r>
      <w:r w:rsidR="005D4E4B" w:rsidRPr="005D4E4B">
        <w:rPr>
          <w:rFonts w:hAnsi="標楷體"/>
          <w:szCs w:val="32"/>
        </w:rPr>
        <w:t>或相關法令規定時，本校或所屬單位審酌個案之違反情節，得依本校教師評審委員會設置辦法或相關法令規定，</w:t>
      </w:r>
      <w:r w:rsidR="005D4E4B" w:rsidRPr="005D4E4B">
        <w:rPr>
          <w:rFonts w:hAnsi="標楷體"/>
          <w:b/>
          <w:szCs w:val="32"/>
          <w:u w:val="single"/>
        </w:rPr>
        <w:t>為下列之處分</w:t>
      </w:r>
      <w:r w:rsidR="005D4E4B" w:rsidRPr="005D4E4B">
        <w:rPr>
          <w:rFonts w:hAnsi="標楷體"/>
          <w:szCs w:val="32"/>
        </w:rPr>
        <w:t>或處置： 一、解聘、停聘、不續聘或資遣。二、停止晉薪、停止升等、停止評鑑、停止免評鑑權、停止其參與本校各級委員會或代表之選舉權與被選舉權，或停止本校各級會議與委員會之出席與表決權。三、不同意延長服務、擔任導師及本校各級教評會委員或各單位行政主管，或停止本校所給予之各種禮遇。四、停止本校所提供之福利設施，包括停止配給或續借本校宿舍。五、不同意借調或在外兼職或兼課；不同意休假研究；不同意出國講學、研究、進修。六、其他依法令規定或聘約約定所得為之處分或處置。</w:t>
      </w:r>
      <w:r w:rsidR="005D4E4B" w:rsidRPr="005D4E4B">
        <w:rPr>
          <w:rFonts w:hAnsi="標楷體" w:hint="eastAsia"/>
          <w:szCs w:val="32"/>
        </w:rPr>
        <w:t>」</w:t>
      </w:r>
      <w:r w:rsidR="00BA6429">
        <w:rPr>
          <w:rFonts w:hAnsi="標楷體" w:hint="eastAsia"/>
          <w:szCs w:val="32"/>
        </w:rPr>
        <w:t>至於該校教師</w:t>
      </w:r>
      <w:r w:rsidR="00BA6429" w:rsidRPr="008F579D">
        <w:rPr>
          <w:rFonts w:hAnsi="標楷體" w:hint="eastAsia"/>
          <w:b/>
          <w:szCs w:val="32"/>
          <w:u w:val="single"/>
        </w:rPr>
        <w:t>如係至營利事業</w:t>
      </w:r>
      <w:r w:rsidR="00BA6429" w:rsidRPr="008E77FC">
        <w:rPr>
          <w:rFonts w:hAnsi="標楷體" w:hint="eastAsia"/>
          <w:szCs w:val="32"/>
        </w:rPr>
        <w:t>機構或團體</w:t>
      </w:r>
      <w:r w:rsidR="00BA6429">
        <w:rPr>
          <w:rFonts w:hAnsi="標楷體" w:hint="eastAsia"/>
          <w:szCs w:val="32"/>
        </w:rPr>
        <w:t>兼職者，</w:t>
      </w:r>
      <w:r w:rsidR="00881782" w:rsidRPr="008E77FC">
        <w:rPr>
          <w:rFonts w:hAnsi="標楷體" w:hint="eastAsia"/>
          <w:szCs w:val="32"/>
        </w:rPr>
        <w:t>「國立臺灣大學非兼任行政主管職務之專任教師任職或兼職營利事業機構或團體準則」第4條第3項亦規定，該教師</w:t>
      </w:r>
      <w:r w:rsidR="00881782" w:rsidRPr="009B756C">
        <w:rPr>
          <w:rFonts w:hAnsi="標楷體" w:hint="eastAsia"/>
          <w:szCs w:val="32"/>
        </w:rPr>
        <w:t>應經學校「</w:t>
      </w:r>
      <w:r w:rsidR="00881782" w:rsidRPr="002C49D7">
        <w:rPr>
          <w:rFonts w:hAnsi="標楷體" w:hint="eastAsia"/>
          <w:b/>
          <w:szCs w:val="32"/>
          <w:u w:val="single"/>
        </w:rPr>
        <w:t>核准後</w:t>
      </w:r>
      <w:r w:rsidR="00881782" w:rsidRPr="009B756C">
        <w:rPr>
          <w:rFonts w:hAnsi="標楷體" w:hint="eastAsia"/>
          <w:szCs w:val="32"/>
        </w:rPr>
        <w:t>」始得至營利事業任職或兼職</w:t>
      </w:r>
      <w:r w:rsidR="004C24BE">
        <w:rPr>
          <w:rFonts w:hAnsi="標楷體" w:hint="eastAsia"/>
          <w:szCs w:val="32"/>
        </w:rPr>
        <w:t>；</w:t>
      </w:r>
      <w:r w:rsidR="00881782">
        <w:rPr>
          <w:rFonts w:hAnsi="標楷體" w:hint="eastAsia"/>
          <w:szCs w:val="32"/>
        </w:rPr>
        <w:t>另同條第2項</w:t>
      </w:r>
      <w:r w:rsidR="004C24BE">
        <w:rPr>
          <w:rFonts w:hAnsi="標楷體" w:hint="eastAsia"/>
          <w:szCs w:val="32"/>
        </w:rPr>
        <w:t>、同準則第1條，及</w:t>
      </w:r>
      <w:r w:rsidR="00881782">
        <w:rPr>
          <w:rFonts w:hAnsi="標楷體" w:hint="eastAsia"/>
          <w:szCs w:val="32"/>
        </w:rPr>
        <w:t>「</w:t>
      </w:r>
      <w:r w:rsidR="00881782" w:rsidRPr="00881782">
        <w:rPr>
          <w:rFonts w:hAnsi="標楷體" w:hint="eastAsia"/>
          <w:szCs w:val="32"/>
        </w:rPr>
        <w:t>國立臺灣大學專任教師任職或兼職營利事業機構或團體收取學術回饋金及分配辦法</w:t>
      </w:r>
      <w:r w:rsidR="00881782">
        <w:rPr>
          <w:rFonts w:hAnsi="標楷體" w:hint="eastAsia"/>
          <w:szCs w:val="32"/>
        </w:rPr>
        <w:t>」</w:t>
      </w:r>
      <w:r w:rsidR="008F579D">
        <w:rPr>
          <w:rFonts w:hAnsi="標楷體" w:hint="eastAsia"/>
          <w:szCs w:val="32"/>
        </w:rPr>
        <w:t>第3條</w:t>
      </w:r>
      <w:r w:rsidR="004C24BE">
        <w:rPr>
          <w:rFonts w:hAnsi="標楷體" w:hint="eastAsia"/>
          <w:szCs w:val="32"/>
        </w:rPr>
        <w:t>第1項等規定，則</w:t>
      </w:r>
      <w:r w:rsidR="002C49D7">
        <w:rPr>
          <w:rFonts w:hAnsi="標楷體" w:hint="eastAsia"/>
          <w:szCs w:val="32"/>
        </w:rPr>
        <w:t>係</w:t>
      </w:r>
      <w:r w:rsidR="004C24BE">
        <w:rPr>
          <w:rFonts w:hAnsi="標楷體" w:hint="eastAsia"/>
          <w:szCs w:val="32"/>
        </w:rPr>
        <w:t>明定須與該校具</w:t>
      </w:r>
      <w:r w:rsidR="004C24BE" w:rsidRPr="002C49D7">
        <w:rPr>
          <w:rFonts w:hAnsi="標楷體" w:hint="eastAsia"/>
          <w:b/>
          <w:szCs w:val="32"/>
          <w:u w:val="single"/>
        </w:rPr>
        <w:t>產學合作</w:t>
      </w:r>
      <w:r w:rsidR="004C24BE">
        <w:rPr>
          <w:rFonts w:hAnsi="標楷體" w:hint="eastAsia"/>
          <w:szCs w:val="32"/>
        </w:rPr>
        <w:t>關係，以及</w:t>
      </w:r>
      <w:r w:rsidR="004C24BE" w:rsidRPr="002C49D7">
        <w:rPr>
          <w:rFonts w:hAnsi="標楷體" w:hint="eastAsia"/>
          <w:b/>
          <w:szCs w:val="32"/>
          <w:u w:val="single"/>
        </w:rPr>
        <w:t>兼職滿6個月以上者</w:t>
      </w:r>
      <w:r w:rsidR="004C24BE">
        <w:rPr>
          <w:rFonts w:hAnsi="標楷體" w:hint="eastAsia"/>
          <w:szCs w:val="32"/>
        </w:rPr>
        <w:t>，須</w:t>
      </w:r>
      <w:r w:rsidR="002C49D7">
        <w:rPr>
          <w:rFonts w:hAnsi="標楷體" w:hint="eastAsia"/>
          <w:szCs w:val="32"/>
        </w:rPr>
        <w:t>另</w:t>
      </w:r>
      <w:r w:rsidR="004C24BE">
        <w:rPr>
          <w:rFonts w:hAnsi="標楷體" w:hint="eastAsia"/>
          <w:szCs w:val="32"/>
        </w:rPr>
        <w:t>約定收取</w:t>
      </w:r>
      <w:r w:rsidR="004C24BE" w:rsidRPr="002C49D7">
        <w:rPr>
          <w:rFonts w:hAnsi="標楷體" w:hint="eastAsia"/>
          <w:b/>
          <w:szCs w:val="32"/>
          <w:u w:val="single"/>
        </w:rPr>
        <w:t>學術回饋金</w:t>
      </w:r>
      <w:r w:rsidR="002C49D7" w:rsidRPr="002C49D7">
        <w:rPr>
          <w:rFonts w:hAnsi="標楷體" w:hint="eastAsia"/>
          <w:szCs w:val="32"/>
        </w:rPr>
        <w:t>及其收取標準</w:t>
      </w:r>
      <w:r w:rsidR="004C24BE">
        <w:rPr>
          <w:rFonts w:hAnsi="標楷體" w:hint="eastAsia"/>
          <w:szCs w:val="32"/>
        </w:rPr>
        <w:t>等情。</w:t>
      </w:r>
    </w:p>
    <w:p w:rsidR="00D37E2F" w:rsidRPr="006D56DC" w:rsidRDefault="00D37E2F" w:rsidP="001B1FA5">
      <w:pPr>
        <w:pStyle w:val="2"/>
        <w:numPr>
          <w:ilvl w:val="2"/>
          <w:numId w:val="6"/>
        </w:numPr>
        <w:rPr>
          <w:szCs w:val="32"/>
        </w:rPr>
      </w:pPr>
      <w:r w:rsidRPr="006D56DC">
        <w:rPr>
          <w:rFonts w:hAnsi="標楷體" w:hint="eastAsia"/>
          <w:szCs w:val="32"/>
        </w:rPr>
        <w:t>查被調查人管中閔係自98年2月1日起，擔任臺灣大學財務金融學系教授；並於101年2月6日起，留職停薪借調擔任行政院政務委員等職務；104年2月4日卸任國發會主任委員後，復回到臺灣大學任職。是被調查人實際於臺灣大學</w:t>
      </w:r>
      <w:r w:rsidR="000704DE" w:rsidRPr="006D56DC">
        <w:rPr>
          <w:rFonts w:hAnsi="標楷體" w:hint="eastAsia"/>
          <w:szCs w:val="32"/>
        </w:rPr>
        <w:t>財務金融學系</w:t>
      </w:r>
      <w:r w:rsidRPr="006D56DC">
        <w:rPr>
          <w:rFonts w:hAnsi="標楷體" w:hint="eastAsia"/>
          <w:szCs w:val="32"/>
        </w:rPr>
        <w:t>服務期</w:t>
      </w:r>
      <w:r w:rsidRPr="006D56DC">
        <w:rPr>
          <w:rFonts w:hAnsi="標楷體" w:hint="eastAsia"/>
          <w:szCs w:val="32"/>
        </w:rPr>
        <w:lastRenderedPageBreak/>
        <w:t>間，核為98年2月1日至101年2月5日，以及104年2月4日</w:t>
      </w:r>
      <w:r w:rsidR="00BB01D3">
        <w:rPr>
          <w:rFonts w:hAnsi="標楷體" w:hint="eastAsia"/>
          <w:szCs w:val="32"/>
        </w:rPr>
        <w:t>起至</w:t>
      </w:r>
      <w:r w:rsidRPr="006D56DC">
        <w:rPr>
          <w:rFonts w:hAnsi="標楷體" w:hint="eastAsia"/>
          <w:szCs w:val="32"/>
        </w:rPr>
        <w:t>今。惟查，被調查人於上開臺灣大學服務期間，另有自政治大學、中央大學、勇源基金會、</w:t>
      </w:r>
      <w:r w:rsidRPr="006D56DC">
        <w:rPr>
          <w:rFonts w:hint="eastAsia"/>
          <w:bCs w:val="0"/>
          <w:szCs w:val="32"/>
        </w:rPr>
        <w:t>壹傳媒台灣分公</w:t>
      </w:r>
      <w:r w:rsidRPr="006D56DC">
        <w:rPr>
          <w:rFonts w:hAnsi="標楷體" w:hint="eastAsia"/>
          <w:szCs w:val="32"/>
        </w:rPr>
        <w:t>司、暨南大學</w:t>
      </w:r>
      <w:r w:rsidR="00D431B1" w:rsidRPr="006D56DC">
        <w:rPr>
          <w:rFonts w:hAnsi="標楷體" w:hint="eastAsia"/>
          <w:szCs w:val="32"/>
        </w:rPr>
        <w:t>、</w:t>
      </w:r>
      <w:r w:rsidRPr="006D56DC">
        <w:rPr>
          <w:rFonts w:hAnsi="標楷體" w:hint="eastAsia"/>
          <w:szCs w:val="32"/>
        </w:rPr>
        <w:t>國泰金控</w:t>
      </w:r>
      <w:r w:rsidR="00D431B1" w:rsidRPr="006D56DC">
        <w:rPr>
          <w:rFonts w:hAnsi="標楷體" w:hint="eastAsia"/>
          <w:szCs w:val="32"/>
        </w:rPr>
        <w:t>、</w:t>
      </w:r>
      <w:r w:rsidRPr="006D56DC">
        <w:rPr>
          <w:rFonts w:hAnsi="標楷體" w:hint="eastAsia"/>
          <w:szCs w:val="32"/>
        </w:rPr>
        <w:t>台經院、兩岸企業家峰會等學校、團體固定領取薪資</w:t>
      </w:r>
      <w:r w:rsidR="00441EC5" w:rsidRPr="006D56DC">
        <w:rPr>
          <w:rFonts w:hAnsi="標楷體" w:hint="eastAsia"/>
          <w:szCs w:val="32"/>
        </w:rPr>
        <w:t>及執業</w:t>
      </w:r>
      <w:r w:rsidRPr="006D56DC">
        <w:rPr>
          <w:rFonts w:hAnsi="標楷體" w:hint="eastAsia"/>
          <w:szCs w:val="32"/>
        </w:rPr>
        <w:t>所得之情形，此有</w:t>
      </w:r>
      <w:r w:rsidRPr="006D56DC">
        <w:rPr>
          <w:rFonts w:hint="eastAsia"/>
          <w:szCs w:val="32"/>
        </w:rPr>
        <w:t>財政部臺北國稅局107年8月17日財北國稅審二字第1070030378號函檢附之綜合所得稅核課資料在卷可稽，相關情形</w:t>
      </w:r>
      <w:r w:rsidR="00D431B1" w:rsidRPr="006D56DC">
        <w:rPr>
          <w:rFonts w:hint="eastAsia"/>
          <w:szCs w:val="32"/>
        </w:rPr>
        <w:t>詳</w:t>
      </w:r>
      <w:r w:rsidRPr="006D56DC">
        <w:rPr>
          <w:rFonts w:hint="eastAsia"/>
          <w:szCs w:val="32"/>
        </w:rPr>
        <w:t>如下表</w:t>
      </w:r>
      <w:r w:rsidR="00D431B1" w:rsidRPr="006D56DC">
        <w:rPr>
          <w:rFonts w:hint="eastAsia"/>
          <w:szCs w:val="32"/>
        </w:rPr>
        <w:t>灰</w:t>
      </w:r>
      <w:r w:rsidR="009B756C">
        <w:rPr>
          <w:rFonts w:hint="eastAsia"/>
          <w:szCs w:val="32"/>
        </w:rPr>
        <w:t>底</w:t>
      </w:r>
      <w:r w:rsidR="00C54605" w:rsidRPr="006D56DC">
        <w:rPr>
          <w:rFonts w:hint="eastAsia"/>
          <w:szCs w:val="32"/>
        </w:rPr>
        <w:t>之數據所示</w:t>
      </w:r>
      <w:r w:rsidRPr="006D56DC">
        <w:rPr>
          <w:rFonts w:hint="eastAsia"/>
          <w:szCs w:val="32"/>
        </w:rPr>
        <w:t>：</w:t>
      </w:r>
    </w:p>
    <w:p w:rsidR="006F76DA" w:rsidRPr="006F76DA" w:rsidRDefault="006F76DA" w:rsidP="006F76DA">
      <w:pPr>
        <w:pStyle w:val="10"/>
        <w:numPr>
          <w:ilvl w:val="0"/>
          <w:numId w:val="0"/>
        </w:numPr>
        <w:spacing w:line="240" w:lineRule="exact"/>
        <w:ind w:rightChars="-233" w:right="-793"/>
        <w:jc w:val="right"/>
        <w:rPr>
          <w:sz w:val="24"/>
          <w:szCs w:val="24"/>
        </w:rPr>
      </w:pPr>
      <w:r>
        <w:rPr>
          <w:rFonts w:hint="eastAsia"/>
          <w:sz w:val="24"/>
          <w:szCs w:val="24"/>
        </w:rPr>
        <w:t>單位：新臺幣(元)</w:t>
      </w:r>
    </w:p>
    <w:tbl>
      <w:tblPr>
        <w:tblStyle w:val="13"/>
        <w:tblW w:w="10348" w:type="dxa"/>
        <w:tblInd w:w="-459" w:type="dxa"/>
        <w:tblLayout w:type="fixed"/>
        <w:tblLook w:val="04A0" w:firstRow="1" w:lastRow="0" w:firstColumn="1" w:lastColumn="0" w:noHBand="0" w:noVBand="1"/>
      </w:tblPr>
      <w:tblGrid>
        <w:gridCol w:w="1560"/>
        <w:gridCol w:w="850"/>
        <w:gridCol w:w="851"/>
        <w:gridCol w:w="992"/>
        <w:gridCol w:w="992"/>
        <w:gridCol w:w="851"/>
        <w:gridCol w:w="850"/>
        <w:gridCol w:w="851"/>
        <w:gridCol w:w="850"/>
        <w:gridCol w:w="851"/>
        <w:gridCol w:w="850"/>
      </w:tblGrid>
      <w:tr w:rsidR="00D37E2F" w:rsidRPr="00B04B5E" w:rsidTr="00882767">
        <w:trPr>
          <w:trHeight w:val="348"/>
          <w:tblHeader/>
        </w:trPr>
        <w:tc>
          <w:tcPr>
            <w:tcW w:w="1560" w:type="dxa"/>
            <w:shd w:val="clear" w:color="auto" w:fill="auto"/>
          </w:tcPr>
          <w:p w:rsidR="00D37E2F" w:rsidRPr="00B04B5E" w:rsidRDefault="00BB168C" w:rsidP="00AB58D5">
            <w:pPr>
              <w:overflowPunct/>
              <w:autoSpaceDE/>
              <w:autoSpaceDN/>
              <w:spacing w:line="280" w:lineRule="exact"/>
              <w:jc w:val="left"/>
              <w:rPr>
                <w:rFonts w:hAnsi="標楷體"/>
                <w:sz w:val="22"/>
              </w:rPr>
            </w:pPr>
            <w:r>
              <w:rPr>
                <w:rFonts w:hAnsi="標楷體" w:hint="eastAsia"/>
                <w:sz w:val="22"/>
              </w:rPr>
              <w:t xml:space="preserve">      年度</w:t>
            </w:r>
          </w:p>
        </w:tc>
        <w:tc>
          <w:tcPr>
            <w:tcW w:w="850" w:type="dxa"/>
            <w:shd w:val="clear" w:color="auto" w:fill="auto"/>
            <w:vAlign w:val="center"/>
          </w:tcPr>
          <w:p w:rsidR="00D37E2F" w:rsidRPr="00B04B5E" w:rsidRDefault="00D37E2F" w:rsidP="00AB58D5">
            <w:pPr>
              <w:overflowPunct/>
              <w:autoSpaceDE/>
              <w:autoSpaceDN/>
              <w:spacing w:line="280" w:lineRule="exact"/>
              <w:jc w:val="center"/>
              <w:rPr>
                <w:rFonts w:hAnsi="標楷體"/>
                <w:sz w:val="22"/>
              </w:rPr>
            </w:pPr>
            <w:r>
              <w:rPr>
                <w:rFonts w:hAnsi="標楷體" w:hint="eastAsia"/>
                <w:sz w:val="22"/>
              </w:rPr>
              <w:t>97</w:t>
            </w:r>
          </w:p>
        </w:tc>
        <w:tc>
          <w:tcPr>
            <w:tcW w:w="851" w:type="dxa"/>
            <w:shd w:val="clear" w:color="auto" w:fill="DAEEF3" w:themeFill="accent5" w:themeFillTint="33"/>
            <w:vAlign w:val="center"/>
          </w:tcPr>
          <w:p w:rsidR="00D37E2F" w:rsidRPr="00B04B5E" w:rsidRDefault="00D37E2F" w:rsidP="00AB58D5">
            <w:pPr>
              <w:overflowPunct/>
              <w:autoSpaceDE/>
              <w:autoSpaceDN/>
              <w:spacing w:line="280" w:lineRule="exact"/>
              <w:jc w:val="center"/>
              <w:rPr>
                <w:rFonts w:hAnsi="標楷體"/>
                <w:sz w:val="22"/>
              </w:rPr>
            </w:pPr>
            <w:r w:rsidRPr="00B04B5E">
              <w:rPr>
                <w:rFonts w:hAnsi="標楷體" w:hint="eastAsia"/>
                <w:sz w:val="22"/>
              </w:rPr>
              <w:t>98</w:t>
            </w:r>
          </w:p>
        </w:tc>
        <w:tc>
          <w:tcPr>
            <w:tcW w:w="992" w:type="dxa"/>
            <w:shd w:val="clear" w:color="auto" w:fill="DAEEF3" w:themeFill="accent5" w:themeFillTint="33"/>
            <w:vAlign w:val="center"/>
          </w:tcPr>
          <w:p w:rsidR="00D37E2F" w:rsidRPr="00B04B5E" w:rsidRDefault="00D37E2F" w:rsidP="00AB58D5">
            <w:pPr>
              <w:overflowPunct/>
              <w:autoSpaceDE/>
              <w:autoSpaceDN/>
              <w:spacing w:line="280" w:lineRule="exact"/>
              <w:jc w:val="center"/>
              <w:rPr>
                <w:rFonts w:hAnsi="標楷體"/>
                <w:sz w:val="22"/>
              </w:rPr>
            </w:pPr>
            <w:r w:rsidRPr="00B04B5E">
              <w:rPr>
                <w:rFonts w:hAnsi="標楷體" w:hint="eastAsia"/>
                <w:sz w:val="22"/>
              </w:rPr>
              <w:t>99</w:t>
            </w:r>
          </w:p>
        </w:tc>
        <w:tc>
          <w:tcPr>
            <w:tcW w:w="992" w:type="dxa"/>
            <w:shd w:val="clear" w:color="auto" w:fill="DAEEF3" w:themeFill="accent5" w:themeFillTint="33"/>
            <w:vAlign w:val="center"/>
          </w:tcPr>
          <w:p w:rsidR="00D37E2F" w:rsidRPr="00B04B5E" w:rsidRDefault="00D37E2F" w:rsidP="00AB58D5">
            <w:pPr>
              <w:overflowPunct/>
              <w:autoSpaceDE/>
              <w:autoSpaceDN/>
              <w:spacing w:line="280" w:lineRule="exact"/>
              <w:jc w:val="center"/>
              <w:rPr>
                <w:rFonts w:hAnsi="標楷體"/>
                <w:sz w:val="22"/>
              </w:rPr>
            </w:pPr>
            <w:r w:rsidRPr="00B04B5E">
              <w:rPr>
                <w:rFonts w:hAnsi="標楷體" w:hint="eastAsia"/>
                <w:sz w:val="22"/>
              </w:rPr>
              <w:t>100</w:t>
            </w:r>
          </w:p>
        </w:tc>
        <w:tc>
          <w:tcPr>
            <w:tcW w:w="851" w:type="dxa"/>
            <w:shd w:val="clear" w:color="auto" w:fill="auto"/>
            <w:vAlign w:val="center"/>
          </w:tcPr>
          <w:p w:rsidR="00D37E2F" w:rsidRPr="00D457AA" w:rsidRDefault="00D37E2F" w:rsidP="00AB58D5">
            <w:pPr>
              <w:overflowPunct/>
              <w:autoSpaceDE/>
              <w:autoSpaceDN/>
              <w:spacing w:line="280" w:lineRule="exact"/>
              <w:jc w:val="center"/>
              <w:rPr>
                <w:rFonts w:hAnsi="標楷體"/>
                <w:sz w:val="22"/>
              </w:rPr>
            </w:pPr>
            <w:r w:rsidRPr="00D457AA">
              <w:rPr>
                <w:rFonts w:hAnsi="標楷體" w:hint="eastAsia"/>
                <w:sz w:val="22"/>
              </w:rPr>
              <w:t>101</w:t>
            </w:r>
          </w:p>
        </w:tc>
        <w:tc>
          <w:tcPr>
            <w:tcW w:w="850" w:type="dxa"/>
            <w:shd w:val="clear" w:color="auto" w:fill="auto"/>
            <w:vAlign w:val="center"/>
          </w:tcPr>
          <w:p w:rsidR="00D37E2F" w:rsidRPr="00D457AA" w:rsidRDefault="00D37E2F" w:rsidP="00AB58D5">
            <w:pPr>
              <w:overflowPunct/>
              <w:autoSpaceDE/>
              <w:autoSpaceDN/>
              <w:spacing w:line="280" w:lineRule="exact"/>
              <w:jc w:val="center"/>
              <w:rPr>
                <w:rFonts w:hAnsi="標楷體"/>
                <w:sz w:val="22"/>
              </w:rPr>
            </w:pPr>
            <w:r w:rsidRPr="00D457AA">
              <w:rPr>
                <w:rFonts w:hAnsi="標楷體" w:hint="eastAsia"/>
                <w:sz w:val="22"/>
              </w:rPr>
              <w:t>102</w:t>
            </w:r>
          </w:p>
        </w:tc>
        <w:tc>
          <w:tcPr>
            <w:tcW w:w="851" w:type="dxa"/>
            <w:shd w:val="clear" w:color="auto" w:fill="auto"/>
            <w:vAlign w:val="center"/>
          </w:tcPr>
          <w:p w:rsidR="00D37E2F" w:rsidRPr="00D457AA" w:rsidRDefault="00D37E2F" w:rsidP="00AB58D5">
            <w:pPr>
              <w:overflowPunct/>
              <w:autoSpaceDE/>
              <w:autoSpaceDN/>
              <w:spacing w:line="280" w:lineRule="exact"/>
              <w:jc w:val="center"/>
              <w:rPr>
                <w:rFonts w:hAnsi="標楷體"/>
                <w:sz w:val="22"/>
              </w:rPr>
            </w:pPr>
            <w:r w:rsidRPr="00D457AA">
              <w:rPr>
                <w:rFonts w:hAnsi="標楷體" w:hint="eastAsia"/>
                <w:sz w:val="22"/>
              </w:rPr>
              <w:t>103</w:t>
            </w:r>
          </w:p>
        </w:tc>
        <w:tc>
          <w:tcPr>
            <w:tcW w:w="850" w:type="dxa"/>
            <w:shd w:val="clear" w:color="auto" w:fill="auto"/>
            <w:vAlign w:val="center"/>
          </w:tcPr>
          <w:p w:rsidR="00D37E2F" w:rsidRPr="00D457AA" w:rsidRDefault="00D37E2F" w:rsidP="00AB58D5">
            <w:pPr>
              <w:overflowPunct/>
              <w:autoSpaceDE/>
              <w:autoSpaceDN/>
              <w:spacing w:line="280" w:lineRule="exact"/>
              <w:jc w:val="center"/>
              <w:rPr>
                <w:rFonts w:hAnsi="標楷體"/>
                <w:sz w:val="22"/>
              </w:rPr>
            </w:pPr>
            <w:r w:rsidRPr="00D457AA">
              <w:rPr>
                <w:rFonts w:hAnsi="標楷體" w:hint="eastAsia"/>
                <w:sz w:val="22"/>
              </w:rPr>
              <w:t>104</w:t>
            </w:r>
          </w:p>
        </w:tc>
        <w:tc>
          <w:tcPr>
            <w:tcW w:w="851" w:type="dxa"/>
            <w:shd w:val="clear" w:color="auto" w:fill="DAEEF3" w:themeFill="accent5" w:themeFillTint="33"/>
            <w:vAlign w:val="center"/>
          </w:tcPr>
          <w:p w:rsidR="00D37E2F" w:rsidRPr="00B04B5E" w:rsidRDefault="00D37E2F" w:rsidP="00AB58D5">
            <w:pPr>
              <w:overflowPunct/>
              <w:autoSpaceDE/>
              <w:autoSpaceDN/>
              <w:spacing w:line="280" w:lineRule="exact"/>
              <w:jc w:val="center"/>
              <w:rPr>
                <w:rFonts w:hAnsi="標楷體"/>
                <w:sz w:val="22"/>
              </w:rPr>
            </w:pPr>
            <w:r w:rsidRPr="00B04B5E">
              <w:rPr>
                <w:rFonts w:hAnsi="標楷體" w:hint="eastAsia"/>
                <w:sz w:val="22"/>
              </w:rPr>
              <w:t>105</w:t>
            </w:r>
          </w:p>
        </w:tc>
        <w:tc>
          <w:tcPr>
            <w:tcW w:w="850" w:type="dxa"/>
            <w:shd w:val="clear" w:color="auto" w:fill="DAEEF3" w:themeFill="accent5" w:themeFillTint="33"/>
            <w:vAlign w:val="center"/>
          </w:tcPr>
          <w:p w:rsidR="00D37E2F" w:rsidRPr="00B04B5E" w:rsidRDefault="00D37E2F" w:rsidP="00AB58D5">
            <w:pPr>
              <w:overflowPunct/>
              <w:autoSpaceDE/>
              <w:autoSpaceDN/>
              <w:spacing w:line="280" w:lineRule="exact"/>
              <w:jc w:val="center"/>
              <w:rPr>
                <w:rFonts w:hAnsi="標楷體"/>
                <w:sz w:val="22"/>
              </w:rPr>
            </w:pPr>
            <w:r w:rsidRPr="00B04B5E">
              <w:rPr>
                <w:rFonts w:hAnsi="標楷體" w:hint="eastAsia"/>
                <w:sz w:val="22"/>
              </w:rPr>
              <w:t>106</w:t>
            </w:r>
          </w:p>
        </w:tc>
      </w:tr>
      <w:tr w:rsidR="002D3810" w:rsidRPr="00B04B5E" w:rsidTr="00882767">
        <w:trPr>
          <w:trHeight w:val="348"/>
        </w:trPr>
        <w:tc>
          <w:tcPr>
            <w:tcW w:w="1560" w:type="dxa"/>
            <w:shd w:val="clear" w:color="auto" w:fill="auto"/>
          </w:tcPr>
          <w:p w:rsidR="002D3810" w:rsidRDefault="002D3810" w:rsidP="00AB58D5">
            <w:pPr>
              <w:spacing w:line="280" w:lineRule="exact"/>
              <w:outlineLvl w:val="2"/>
              <w:rPr>
                <w:rFonts w:hAnsi="Arial"/>
                <w:bCs/>
                <w:kern w:val="32"/>
                <w:sz w:val="22"/>
              </w:rPr>
            </w:pPr>
            <w:r w:rsidRPr="00B04B5E">
              <w:rPr>
                <w:rFonts w:hAnsi="Arial" w:hint="eastAsia"/>
                <w:bCs/>
                <w:kern w:val="32"/>
                <w:sz w:val="22"/>
              </w:rPr>
              <w:t>政治大學</w:t>
            </w:r>
          </w:p>
          <w:p w:rsidR="002D3810" w:rsidRPr="00B04B5E" w:rsidRDefault="002D3810" w:rsidP="00AB58D5">
            <w:pPr>
              <w:spacing w:line="280" w:lineRule="exact"/>
              <w:outlineLvl w:val="2"/>
              <w:rPr>
                <w:rFonts w:hAnsi="Arial"/>
                <w:bCs/>
                <w:kern w:val="32"/>
                <w:sz w:val="22"/>
              </w:rPr>
            </w:pPr>
            <w:r w:rsidRPr="00B04B5E">
              <w:rPr>
                <w:rFonts w:hAnsi="Arial" w:hint="eastAsia"/>
                <w:bCs/>
                <w:kern w:val="32"/>
                <w:sz w:val="22"/>
              </w:rPr>
              <w:t>【薪資所得】</w:t>
            </w:r>
          </w:p>
        </w:tc>
        <w:tc>
          <w:tcPr>
            <w:tcW w:w="850" w:type="dxa"/>
            <w:shd w:val="clear" w:color="auto" w:fill="auto"/>
          </w:tcPr>
          <w:p w:rsidR="002D3810" w:rsidRDefault="002D3810" w:rsidP="002D3810">
            <w:pPr>
              <w:jc w:val="right"/>
            </w:pPr>
            <w:r w:rsidRPr="00CC1ADB">
              <w:rPr>
                <w:rFonts w:ascii="新細明體" w:hAnsi="新細明體" w:hint="eastAsia"/>
                <w:b/>
                <w:sz w:val="20"/>
                <w:szCs w:val="20"/>
              </w:rPr>
              <w:t>◎</w:t>
            </w:r>
          </w:p>
        </w:tc>
        <w:tc>
          <w:tcPr>
            <w:tcW w:w="851" w:type="dxa"/>
            <w:shd w:val="clear" w:color="auto" w:fill="DAEEF3" w:themeFill="accent5" w:themeFillTint="33"/>
          </w:tcPr>
          <w:p w:rsidR="002D3810" w:rsidRDefault="002D3810" w:rsidP="002D3810">
            <w:pPr>
              <w:jc w:val="right"/>
            </w:pPr>
            <w:r w:rsidRPr="00CC1ADB">
              <w:rPr>
                <w:rFonts w:ascii="新細明體" w:hAnsi="新細明體" w:hint="eastAsia"/>
                <w:b/>
                <w:sz w:val="20"/>
                <w:szCs w:val="20"/>
              </w:rPr>
              <w:t>◎</w:t>
            </w:r>
          </w:p>
        </w:tc>
        <w:tc>
          <w:tcPr>
            <w:tcW w:w="992" w:type="dxa"/>
            <w:shd w:val="clear" w:color="auto" w:fill="DAEEF3" w:themeFill="accent5" w:themeFillTint="33"/>
          </w:tcPr>
          <w:p w:rsidR="002D3810" w:rsidRDefault="002D3810" w:rsidP="002D3810">
            <w:pPr>
              <w:jc w:val="right"/>
            </w:pPr>
            <w:r w:rsidRPr="00CC1ADB">
              <w:rPr>
                <w:rFonts w:ascii="新細明體" w:hAnsi="新細明體" w:hint="eastAsia"/>
                <w:b/>
                <w:sz w:val="20"/>
                <w:szCs w:val="20"/>
              </w:rPr>
              <w:t>◎</w:t>
            </w:r>
          </w:p>
        </w:tc>
        <w:tc>
          <w:tcPr>
            <w:tcW w:w="992" w:type="dxa"/>
            <w:shd w:val="clear" w:color="auto" w:fill="DAEEF3" w:themeFill="accent5" w:themeFillTint="33"/>
          </w:tcPr>
          <w:p w:rsidR="002D3810" w:rsidRPr="00337853" w:rsidRDefault="002D3810" w:rsidP="002D3810">
            <w:pPr>
              <w:overflowPunct/>
              <w:autoSpaceDE/>
              <w:autoSpaceDN/>
              <w:spacing w:line="280" w:lineRule="exact"/>
              <w:jc w:val="right"/>
              <w:rPr>
                <w:rFonts w:asciiTheme="minorEastAsia" w:eastAsiaTheme="minorEastAsia" w:hAnsiTheme="minorEastAsia"/>
                <w:sz w:val="18"/>
                <w:szCs w:val="18"/>
              </w:rPr>
            </w:pPr>
          </w:p>
        </w:tc>
        <w:tc>
          <w:tcPr>
            <w:tcW w:w="851" w:type="dxa"/>
            <w:shd w:val="clear" w:color="auto" w:fill="auto"/>
          </w:tcPr>
          <w:p w:rsidR="002D3810" w:rsidRPr="00337853" w:rsidRDefault="002D3810" w:rsidP="002D3810">
            <w:pPr>
              <w:overflowPunct/>
              <w:autoSpaceDE/>
              <w:autoSpaceDN/>
              <w:spacing w:line="280" w:lineRule="exact"/>
              <w:jc w:val="right"/>
              <w:rPr>
                <w:rFonts w:asciiTheme="minorEastAsia" w:eastAsiaTheme="minorEastAsia" w:hAnsiTheme="minorEastAsia"/>
                <w:sz w:val="18"/>
                <w:szCs w:val="18"/>
              </w:rPr>
            </w:pPr>
          </w:p>
        </w:tc>
        <w:tc>
          <w:tcPr>
            <w:tcW w:w="850" w:type="dxa"/>
            <w:shd w:val="clear" w:color="auto" w:fill="auto"/>
          </w:tcPr>
          <w:p w:rsidR="002D3810" w:rsidRPr="00337853" w:rsidRDefault="002D3810" w:rsidP="002D3810">
            <w:pPr>
              <w:overflowPunct/>
              <w:autoSpaceDE/>
              <w:autoSpaceDN/>
              <w:spacing w:line="280" w:lineRule="exact"/>
              <w:jc w:val="right"/>
              <w:rPr>
                <w:rFonts w:asciiTheme="minorEastAsia" w:eastAsiaTheme="minorEastAsia" w:hAnsiTheme="minorEastAsia"/>
                <w:sz w:val="18"/>
                <w:szCs w:val="18"/>
              </w:rPr>
            </w:pPr>
          </w:p>
        </w:tc>
        <w:tc>
          <w:tcPr>
            <w:tcW w:w="851" w:type="dxa"/>
            <w:shd w:val="clear" w:color="auto" w:fill="auto"/>
          </w:tcPr>
          <w:p w:rsidR="002D3810" w:rsidRPr="00337853" w:rsidRDefault="002D3810" w:rsidP="002D3810">
            <w:pPr>
              <w:overflowPunct/>
              <w:autoSpaceDE/>
              <w:autoSpaceDN/>
              <w:spacing w:line="280" w:lineRule="exact"/>
              <w:jc w:val="right"/>
              <w:rPr>
                <w:rFonts w:asciiTheme="minorEastAsia" w:eastAsiaTheme="minorEastAsia" w:hAnsiTheme="minorEastAsia"/>
                <w:sz w:val="18"/>
                <w:szCs w:val="18"/>
              </w:rPr>
            </w:pPr>
          </w:p>
        </w:tc>
        <w:tc>
          <w:tcPr>
            <w:tcW w:w="850" w:type="dxa"/>
            <w:shd w:val="clear" w:color="auto" w:fill="auto"/>
          </w:tcPr>
          <w:p w:rsidR="002D3810" w:rsidRPr="00337853" w:rsidRDefault="002D3810" w:rsidP="002D3810">
            <w:pPr>
              <w:overflowPunct/>
              <w:autoSpaceDE/>
              <w:autoSpaceDN/>
              <w:spacing w:line="280" w:lineRule="exact"/>
              <w:jc w:val="right"/>
              <w:rPr>
                <w:rFonts w:asciiTheme="minorEastAsia" w:eastAsiaTheme="minorEastAsia" w:hAnsiTheme="minorEastAsia"/>
                <w:sz w:val="18"/>
                <w:szCs w:val="18"/>
              </w:rPr>
            </w:pPr>
          </w:p>
        </w:tc>
        <w:tc>
          <w:tcPr>
            <w:tcW w:w="851" w:type="dxa"/>
            <w:shd w:val="clear" w:color="auto" w:fill="DAEEF3" w:themeFill="accent5" w:themeFillTint="33"/>
          </w:tcPr>
          <w:p w:rsidR="002D3810" w:rsidRPr="00337853" w:rsidRDefault="002D3810" w:rsidP="002D3810">
            <w:pPr>
              <w:overflowPunct/>
              <w:autoSpaceDE/>
              <w:autoSpaceDN/>
              <w:spacing w:line="280" w:lineRule="exact"/>
              <w:jc w:val="right"/>
              <w:rPr>
                <w:rFonts w:asciiTheme="minorEastAsia" w:eastAsiaTheme="minorEastAsia" w:hAnsiTheme="minorEastAsia"/>
                <w:sz w:val="18"/>
                <w:szCs w:val="18"/>
              </w:rPr>
            </w:pPr>
          </w:p>
        </w:tc>
        <w:tc>
          <w:tcPr>
            <w:tcW w:w="850" w:type="dxa"/>
            <w:shd w:val="clear" w:color="auto" w:fill="DAEEF3" w:themeFill="accent5" w:themeFillTint="33"/>
          </w:tcPr>
          <w:p w:rsidR="002D3810" w:rsidRPr="00337853" w:rsidRDefault="002D3810" w:rsidP="002D3810">
            <w:pPr>
              <w:overflowPunct/>
              <w:autoSpaceDE/>
              <w:autoSpaceDN/>
              <w:spacing w:line="280" w:lineRule="exact"/>
              <w:jc w:val="right"/>
              <w:rPr>
                <w:rFonts w:asciiTheme="minorEastAsia" w:eastAsiaTheme="minorEastAsia" w:hAnsiTheme="minorEastAsia"/>
                <w:sz w:val="18"/>
                <w:szCs w:val="18"/>
              </w:rPr>
            </w:pPr>
          </w:p>
        </w:tc>
      </w:tr>
      <w:tr w:rsidR="002D3810" w:rsidRPr="00B04B5E" w:rsidTr="00882767">
        <w:trPr>
          <w:trHeight w:val="348"/>
        </w:trPr>
        <w:tc>
          <w:tcPr>
            <w:tcW w:w="1560" w:type="dxa"/>
            <w:shd w:val="clear" w:color="auto" w:fill="auto"/>
          </w:tcPr>
          <w:p w:rsidR="002D3810" w:rsidRDefault="002D3810" w:rsidP="00AB58D5">
            <w:pPr>
              <w:spacing w:line="280" w:lineRule="exact"/>
              <w:outlineLvl w:val="2"/>
              <w:rPr>
                <w:rFonts w:hAnsi="Arial"/>
                <w:bCs/>
                <w:kern w:val="32"/>
                <w:sz w:val="22"/>
              </w:rPr>
            </w:pPr>
            <w:r w:rsidRPr="00B04B5E">
              <w:rPr>
                <w:rFonts w:hAnsi="Arial" w:hint="eastAsia"/>
                <w:bCs/>
                <w:kern w:val="32"/>
                <w:sz w:val="22"/>
              </w:rPr>
              <w:t>中央大學</w:t>
            </w:r>
          </w:p>
          <w:p w:rsidR="002D3810" w:rsidRPr="00B04B5E" w:rsidRDefault="002D3810" w:rsidP="00AB58D5">
            <w:pPr>
              <w:spacing w:line="280" w:lineRule="exact"/>
              <w:outlineLvl w:val="2"/>
              <w:rPr>
                <w:rFonts w:hAnsi="Arial"/>
                <w:bCs/>
                <w:kern w:val="32"/>
                <w:sz w:val="22"/>
              </w:rPr>
            </w:pPr>
            <w:r w:rsidRPr="00B04B5E">
              <w:rPr>
                <w:rFonts w:hAnsi="Arial" w:hint="eastAsia"/>
                <w:bCs/>
                <w:kern w:val="32"/>
                <w:sz w:val="22"/>
              </w:rPr>
              <w:t>【</w:t>
            </w:r>
            <w:r w:rsidRPr="00B04B5E">
              <w:rPr>
                <w:rFonts w:hAnsi="Arial" w:hint="eastAsia"/>
                <w:kern w:val="32"/>
                <w:sz w:val="22"/>
              </w:rPr>
              <w:t>薪資</w:t>
            </w:r>
            <w:r w:rsidRPr="00B04B5E">
              <w:rPr>
                <w:rFonts w:hAnsi="Arial" w:hint="eastAsia"/>
                <w:bCs/>
                <w:kern w:val="32"/>
                <w:sz w:val="22"/>
              </w:rPr>
              <w:t>所得】</w:t>
            </w:r>
          </w:p>
        </w:tc>
        <w:tc>
          <w:tcPr>
            <w:tcW w:w="850" w:type="dxa"/>
            <w:shd w:val="clear" w:color="auto" w:fill="auto"/>
          </w:tcPr>
          <w:p w:rsidR="002D3810" w:rsidRDefault="002D3810" w:rsidP="002D3810">
            <w:pPr>
              <w:jc w:val="right"/>
            </w:pPr>
            <w:r w:rsidRPr="0097628A">
              <w:rPr>
                <w:rFonts w:ascii="新細明體" w:hAnsi="新細明體" w:hint="eastAsia"/>
                <w:b/>
                <w:sz w:val="20"/>
                <w:szCs w:val="20"/>
              </w:rPr>
              <w:t>◎</w:t>
            </w:r>
          </w:p>
        </w:tc>
        <w:tc>
          <w:tcPr>
            <w:tcW w:w="851" w:type="dxa"/>
            <w:shd w:val="clear" w:color="auto" w:fill="DAEEF3" w:themeFill="accent5" w:themeFillTint="33"/>
          </w:tcPr>
          <w:p w:rsidR="002D3810" w:rsidRDefault="002D3810" w:rsidP="002D3810">
            <w:pPr>
              <w:jc w:val="right"/>
            </w:pPr>
            <w:r w:rsidRPr="0097628A">
              <w:rPr>
                <w:rFonts w:ascii="新細明體" w:hAnsi="新細明體" w:hint="eastAsia"/>
                <w:b/>
                <w:sz w:val="20"/>
                <w:szCs w:val="20"/>
              </w:rPr>
              <w:t>◎</w:t>
            </w:r>
          </w:p>
        </w:tc>
        <w:tc>
          <w:tcPr>
            <w:tcW w:w="992" w:type="dxa"/>
            <w:shd w:val="clear" w:color="auto" w:fill="DAEEF3" w:themeFill="accent5" w:themeFillTint="33"/>
          </w:tcPr>
          <w:p w:rsidR="002D3810" w:rsidRDefault="002D3810" w:rsidP="002D3810">
            <w:pPr>
              <w:jc w:val="right"/>
            </w:pPr>
            <w:r w:rsidRPr="0097628A">
              <w:rPr>
                <w:rFonts w:ascii="新細明體" w:hAnsi="新細明體" w:hint="eastAsia"/>
                <w:b/>
                <w:sz w:val="20"/>
                <w:szCs w:val="20"/>
              </w:rPr>
              <w:t>◎</w:t>
            </w:r>
          </w:p>
        </w:tc>
        <w:tc>
          <w:tcPr>
            <w:tcW w:w="992" w:type="dxa"/>
            <w:shd w:val="clear" w:color="auto" w:fill="DAEEF3" w:themeFill="accent5" w:themeFillTint="33"/>
          </w:tcPr>
          <w:p w:rsidR="002D3810" w:rsidRPr="00337853" w:rsidRDefault="002D3810" w:rsidP="002D3810">
            <w:pPr>
              <w:overflowPunct/>
              <w:autoSpaceDE/>
              <w:autoSpaceDN/>
              <w:spacing w:line="280" w:lineRule="exact"/>
              <w:jc w:val="right"/>
              <w:rPr>
                <w:rFonts w:asciiTheme="minorEastAsia" w:eastAsiaTheme="minorEastAsia" w:hAnsiTheme="minorEastAsia"/>
                <w:sz w:val="18"/>
                <w:szCs w:val="18"/>
              </w:rPr>
            </w:pPr>
          </w:p>
        </w:tc>
        <w:tc>
          <w:tcPr>
            <w:tcW w:w="851" w:type="dxa"/>
            <w:shd w:val="clear" w:color="auto" w:fill="auto"/>
          </w:tcPr>
          <w:p w:rsidR="002D3810" w:rsidRPr="00337853" w:rsidRDefault="002D3810" w:rsidP="002D3810">
            <w:pPr>
              <w:overflowPunct/>
              <w:autoSpaceDE/>
              <w:autoSpaceDN/>
              <w:spacing w:line="280" w:lineRule="exact"/>
              <w:jc w:val="right"/>
              <w:rPr>
                <w:rFonts w:asciiTheme="minorEastAsia" w:eastAsiaTheme="minorEastAsia" w:hAnsiTheme="minorEastAsia"/>
                <w:sz w:val="18"/>
                <w:szCs w:val="18"/>
              </w:rPr>
            </w:pPr>
          </w:p>
        </w:tc>
        <w:tc>
          <w:tcPr>
            <w:tcW w:w="850" w:type="dxa"/>
            <w:shd w:val="clear" w:color="auto" w:fill="auto"/>
          </w:tcPr>
          <w:p w:rsidR="002D3810" w:rsidRPr="00337853" w:rsidRDefault="002D3810" w:rsidP="002D3810">
            <w:pPr>
              <w:overflowPunct/>
              <w:autoSpaceDE/>
              <w:autoSpaceDN/>
              <w:spacing w:line="280" w:lineRule="exact"/>
              <w:jc w:val="right"/>
              <w:rPr>
                <w:rFonts w:asciiTheme="minorEastAsia" w:eastAsiaTheme="minorEastAsia" w:hAnsiTheme="minorEastAsia"/>
                <w:sz w:val="18"/>
                <w:szCs w:val="18"/>
              </w:rPr>
            </w:pPr>
          </w:p>
        </w:tc>
        <w:tc>
          <w:tcPr>
            <w:tcW w:w="851" w:type="dxa"/>
            <w:shd w:val="clear" w:color="auto" w:fill="auto"/>
          </w:tcPr>
          <w:p w:rsidR="002D3810" w:rsidRPr="00337853" w:rsidRDefault="002D3810" w:rsidP="002D3810">
            <w:pPr>
              <w:overflowPunct/>
              <w:autoSpaceDE/>
              <w:autoSpaceDN/>
              <w:spacing w:line="280" w:lineRule="exact"/>
              <w:jc w:val="right"/>
              <w:rPr>
                <w:rFonts w:asciiTheme="minorEastAsia" w:eastAsiaTheme="minorEastAsia" w:hAnsiTheme="minorEastAsia"/>
                <w:sz w:val="18"/>
                <w:szCs w:val="18"/>
              </w:rPr>
            </w:pPr>
          </w:p>
        </w:tc>
        <w:tc>
          <w:tcPr>
            <w:tcW w:w="850" w:type="dxa"/>
            <w:shd w:val="clear" w:color="auto" w:fill="auto"/>
          </w:tcPr>
          <w:p w:rsidR="002D3810" w:rsidRPr="00337853" w:rsidRDefault="002D3810" w:rsidP="002D3810">
            <w:pPr>
              <w:overflowPunct/>
              <w:autoSpaceDE/>
              <w:autoSpaceDN/>
              <w:spacing w:line="280" w:lineRule="exact"/>
              <w:jc w:val="right"/>
              <w:rPr>
                <w:rFonts w:asciiTheme="minorEastAsia" w:eastAsiaTheme="minorEastAsia" w:hAnsiTheme="minorEastAsia"/>
                <w:sz w:val="18"/>
                <w:szCs w:val="18"/>
              </w:rPr>
            </w:pPr>
          </w:p>
        </w:tc>
        <w:tc>
          <w:tcPr>
            <w:tcW w:w="851" w:type="dxa"/>
            <w:shd w:val="clear" w:color="auto" w:fill="DAEEF3" w:themeFill="accent5" w:themeFillTint="33"/>
          </w:tcPr>
          <w:p w:rsidR="002D3810" w:rsidRPr="00337853" w:rsidRDefault="002D3810" w:rsidP="002D3810">
            <w:pPr>
              <w:overflowPunct/>
              <w:autoSpaceDE/>
              <w:autoSpaceDN/>
              <w:spacing w:line="280" w:lineRule="exact"/>
              <w:jc w:val="right"/>
              <w:rPr>
                <w:rFonts w:asciiTheme="minorEastAsia" w:eastAsiaTheme="minorEastAsia" w:hAnsiTheme="minorEastAsia"/>
                <w:sz w:val="18"/>
                <w:szCs w:val="18"/>
              </w:rPr>
            </w:pPr>
          </w:p>
        </w:tc>
        <w:tc>
          <w:tcPr>
            <w:tcW w:w="850" w:type="dxa"/>
            <w:shd w:val="clear" w:color="auto" w:fill="DAEEF3" w:themeFill="accent5" w:themeFillTint="33"/>
          </w:tcPr>
          <w:p w:rsidR="002D3810" w:rsidRPr="00337853" w:rsidRDefault="002D3810" w:rsidP="002D3810">
            <w:pPr>
              <w:overflowPunct/>
              <w:autoSpaceDE/>
              <w:autoSpaceDN/>
              <w:spacing w:line="280" w:lineRule="exact"/>
              <w:jc w:val="right"/>
              <w:rPr>
                <w:rFonts w:asciiTheme="minorEastAsia" w:eastAsiaTheme="minorEastAsia" w:hAnsiTheme="minorEastAsia"/>
                <w:sz w:val="18"/>
                <w:szCs w:val="18"/>
              </w:rPr>
            </w:pPr>
          </w:p>
        </w:tc>
      </w:tr>
      <w:tr w:rsidR="002D3810" w:rsidRPr="00B04B5E" w:rsidTr="00882767">
        <w:trPr>
          <w:trHeight w:val="348"/>
        </w:trPr>
        <w:tc>
          <w:tcPr>
            <w:tcW w:w="1560" w:type="dxa"/>
            <w:shd w:val="clear" w:color="auto" w:fill="auto"/>
          </w:tcPr>
          <w:p w:rsidR="002D3810" w:rsidRPr="00B04B5E" w:rsidRDefault="002D3810" w:rsidP="00AB58D5">
            <w:pPr>
              <w:spacing w:line="280" w:lineRule="exact"/>
              <w:outlineLvl w:val="2"/>
              <w:rPr>
                <w:rFonts w:hAnsi="Arial"/>
                <w:bCs/>
                <w:kern w:val="32"/>
                <w:sz w:val="22"/>
              </w:rPr>
            </w:pPr>
            <w:r w:rsidRPr="00B04B5E">
              <w:rPr>
                <w:rFonts w:hAnsi="Arial" w:hint="eastAsia"/>
                <w:bCs/>
                <w:kern w:val="32"/>
                <w:sz w:val="22"/>
              </w:rPr>
              <w:t>勇源教育基金會</w:t>
            </w:r>
          </w:p>
          <w:p w:rsidR="002D3810" w:rsidRPr="00B04B5E" w:rsidRDefault="002D3810" w:rsidP="00AB58D5">
            <w:pPr>
              <w:spacing w:line="280" w:lineRule="exact"/>
              <w:outlineLvl w:val="2"/>
              <w:rPr>
                <w:rFonts w:hAnsi="Arial"/>
                <w:kern w:val="32"/>
                <w:sz w:val="22"/>
              </w:rPr>
            </w:pPr>
            <w:r w:rsidRPr="00B04B5E">
              <w:rPr>
                <w:rFonts w:hAnsi="Arial" w:hint="eastAsia"/>
                <w:kern w:val="32"/>
                <w:sz w:val="22"/>
              </w:rPr>
              <w:t>【薪資所得】</w:t>
            </w:r>
          </w:p>
        </w:tc>
        <w:tc>
          <w:tcPr>
            <w:tcW w:w="850" w:type="dxa"/>
            <w:shd w:val="clear" w:color="auto" w:fill="auto"/>
          </w:tcPr>
          <w:p w:rsidR="002D3810" w:rsidRDefault="002D3810" w:rsidP="002D3810">
            <w:pPr>
              <w:jc w:val="right"/>
            </w:pPr>
            <w:r w:rsidRPr="00113F22">
              <w:rPr>
                <w:rFonts w:ascii="新細明體" w:hAnsi="新細明體" w:hint="eastAsia"/>
                <w:b/>
                <w:sz w:val="20"/>
                <w:szCs w:val="20"/>
              </w:rPr>
              <w:t>◎</w:t>
            </w:r>
          </w:p>
        </w:tc>
        <w:tc>
          <w:tcPr>
            <w:tcW w:w="851" w:type="dxa"/>
            <w:shd w:val="clear" w:color="auto" w:fill="DAEEF3" w:themeFill="accent5" w:themeFillTint="33"/>
          </w:tcPr>
          <w:p w:rsidR="002D3810" w:rsidRDefault="002D3810" w:rsidP="002D3810">
            <w:pPr>
              <w:jc w:val="right"/>
            </w:pPr>
            <w:r w:rsidRPr="00113F22">
              <w:rPr>
                <w:rFonts w:ascii="新細明體" w:hAnsi="新細明體" w:hint="eastAsia"/>
                <w:b/>
                <w:sz w:val="20"/>
                <w:szCs w:val="20"/>
              </w:rPr>
              <w:t>◎</w:t>
            </w:r>
          </w:p>
        </w:tc>
        <w:tc>
          <w:tcPr>
            <w:tcW w:w="992" w:type="dxa"/>
            <w:shd w:val="clear" w:color="auto" w:fill="DAEEF3" w:themeFill="accent5" w:themeFillTint="33"/>
          </w:tcPr>
          <w:p w:rsidR="002D3810" w:rsidRDefault="002D3810" w:rsidP="002D3810">
            <w:pPr>
              <w:jc w:val="right"/>
            </w:pPr>
            <w:r w:rsidRPr="00113F22">
              <w:rPr>
                <w:rFonts w:ascii="新細明體" w:hAnsi="新細明體" w:hint="eastAsia"/>
                <w:b/>
                <w:sz w:val="20"/>
                <w:szCs w:val="20"/>
              </w:rPr>
              <w:t>◎</w:t>
            </w:r>
          </w:p>
        </w:tc>
        <w:tc>
          <w:tcPr>
            <w:tcW w:w="992" w:type="dxa"/>
            <w:shd w:val="clear" w:color="auto" w:fill="DAEEF3" w:themeFill="accent5" w:themeFillTint="33"/>
          </w:tcPr>
          <w:p w:rsidR="002D3810" w:rsidRDefault="002D3810" w:rsidP="002D3810">
            <w:pPr>
              <w:jc w:val="right"/>
            </w:pPr>
            <w:r w:rsidRPr="00113F22">
              <w:rPr>
                <w:rFonts w:ascii="新細明體" w:hAnsi="新細明體" w:hint="eastAsia"/>
                <w:b/>
                <w:sz w:val="20"/>
                <w:szCs w:val="20"/>
              </w:rPr>
              <w:t>◎</w:t>
            </w:r>
          </w:p>
        </w:tc>
        <w:tc>
          <w:tcPr>
            <w:tcW w:w="851" w:type="dxa"/>
            <w:shd w:val="clear" w:color="auto" w:fill="auto"/>
          </w:tcPr>
          <w:p w:rsidR="002D3810" w:rsidRDefault="002D3810" w:rsidP="002D3810">
            <w:pPr>
              <w:jc w:val="right"/>
            </w:pPr>
            <w:r w:rsidRPr="00113F22">
              <w:rPr>
                <w:rFonts w:ascii="新細明體" w:hAnsi="新細明體" w:hint="eastAsia"/>
                <w:b/>
                <w:sz w:val="20"/>
                <w:szCs w:val="20"/>
              </w:rPr>
              <w:t>◎</w:t>
            </w:r>
          </w:p>
        </w:tc>
        <w:tc>
          <w:tcPr>
            <w:tcW w:w="850" w:type="dxa"/>
            <w:shd w:val="clear" w:color="auto" w:fill="auto"/>
          </w:tcPr>
          <w:p w:rsidR="002D3810" w:rsidRDefault="002D3810" w:rsidP="002D3810">
            <w:pPr>
              <w:jc w:val="right"/>
            </w:pPr>
            <w:r w:rsidRPr="00113F22">
              <w:rPr>
                <w:rFonts w:ascii="新細明體" w:hAnsi="新細明體" w:hint="eastAsia"/>
                <w:b/>
                <w:sz w:val="20"/>
                <w:szCs w:val="20"/>
              </w:rPr>
              <w:t>◎</w:t>
            </w:r>
          </w:p>
        </w:tc>
        <w:tc>
          <w:tcPr>
            <w:tcW w:w="851" w:type="dxa"/>
            <w:shd w:val="clear" w:color="auto" w:fill="auto"/>
          </w:tcPr>
          <w:p w:rsidR="002D3810" w:rsidRDefault="002D3810" w:rsidP="002D3810">
            <w:pPr>
              <w:jc w:val="right"/>
            </w:pPr>
            <w:r w:rsidRPr="00113F22">
              <w:rPr>
                <w:rFonts w:ascii="新細明體" w:hAnsi="新細明體" w:hint="eastAsia"/>
                <w:b/>
                <w:sz w:val="20"/>
                <w:szCs w:val="20"/>
              </w:rPr>
              <w:t>◎</w:t>
            </w:r>
          </w:p>
        </w:tc>
        <w:tc>
          <w:tcPr>
            <w:tcW w:w="850" w:type="dxa"/>
            <w:shd w:val="clear" w:color="auto" w:fill="auto"/>
          </w:tcPr>
          <w:p w:rsidR="002D3810" w:rsidRDefault="002D3810" w:rsidP="002D3810">
            <w:pPr>
              <w:jc w:val="right"/>
            </w:pPr>
            <w:r w:rsidRPr="00113F22">
              <w:rPr>
                <w:rFonts w:ascii="新細明體" w:hAnsi="新細明體" w:hint="eastAsia"/>
                <w:b/>
                <w:sz w:val="20"/>
                <w:szCs w:val="20"/>
              </w:rPr>
              <w:t>◎</w:t>
            </w:r>
          </w:p>
        </w:tc>
        <w:tc>
          <w:tcPr>
            <w:tcW w:w="851" w:type="dxa"/>
            <w:shd w:val="clear" w:color="auto" w:fill="DAEEF3" w:themeFill="accent5" w:themeFillTint="33"/>
          </w:tcPr>
          <w:p w:rsidR="002D3810" w:rsidRPr="00337853" w:rsidRDefault="002D3810" w:rsidP="002D3810">
            <w:pPr>
              <w:overflowPunct/>
              <w:autoSpaceDE/>
              <w:autoSpaceDN/>
              <w:spacing w:line="280" w:lineRule="exact"/>
              <w:jc w:val="right"/>
              <w:rPr>
                <w:rFonts w:asciiTheme="minorEastAsia" w:eastAsiaTheme="minorEastAsia" w:hAnsiTheme="minorEastAsia"/>
                <w:bCs/>
                <w:kern w:val="32"/>
                <w:sz w:val="18"/>
                <w:szCs w:val="18"/>
              </w:rPr>
            </w:pPr>
          </w:p>
        </w:tc>
        <w:tc>
          <w:tcPr>
            <w:tcW w:w="850" w:type="dxa"/>
            <w:shd w:val="clear" w:color="auto" w:fill="DAEEF3" w:themeFill="accent5" w:themeFillTint="33"/>
          </w:tcPr>
          <w:p w:rsidR="002D3810" w:rsidRPr="00337853" w:rsidRDefault="002D3810" w:rsidP="002D3810">
            <w:pPr>
              <w:overflowPunct/>
              <w:autoSpaceDE/>
              <w:autoSpaceDN/>
              <w:spacing w:line="280" w:lineRule="exact"/>
              <w:jc w:val="right"/>
              <w:rPr>
                <w:rFonts w:asciiTheme="minorEastAsia" w:eastAsiaTheme="minorEastAsia" w:hAnsiTheme="minorEastAsia"/>
                <w:bCs/>
                <w:kern w:val="32"/>
                <w:sz w:val="18"/>
                <w:szCs w:val="18"/>
              </w:rPr>
            </w:pPr>
          </w:p>
        </w:tc>
      </w:tr>
      <w:tr w:rsidR="002D3810" w:rsidRPr="00B04B5E" w:rsidTr="00D37E2F">
        <w:tc>
          <w:tcPr>
            <w:tcW w:w="1560" w:type="dxa"/>
            <w:shd w:val="clear" w:color="auto" w:fill="auto"/>
          </w:tcPr>
          <w:p w:rsidR="002D3810" w:rsidRPr="00D52C62" w:rsidRDefault="002D3810" w:rsidP="00AB58D5">
            <w:pPr>
              <w:spacing w:line="280" w:lineRule="exact"/>
              <w:outlineLvl w:val="2"/>
              <w:rPr>
                <w:rFonts w:hAnsi="Arial"/>
                <w:bCs/>
                <w:kern w:val="32"/>
                <w:sz w:val="22"/>
              </w:rPr>
            </w:pPr>
            <w:r w:rsidRPr="00D52C62">
              <w:rPr>
                <w:rFonts w:hAnsi="Arial" w:hint="eastAsia"/>
                <w:bCs/>
                <w:sz w:val="22"/>
              </w:rPr>
              <w:t>壹傳媒台灣分公司</w:t>
            </w:r>
          </w:p>
          <w:p w:rsidR="002D3810" w:rsidRPr="00D52C62" w:rsidRDefault="002D3810" w:rsidP="00AB58D5">
            <w:pPr>
              <w:spacing w:line="280" w:lineRule="exact"/>
              <w:outlineLvl w:val="2"/>
              <w:rPr>
                <w:rFonts w:hAnsi="Arial"/>
                <w:kern w:val="32"/>
                <w:sz w:val="22"/>
              </w:rPr>
            </w:pPr>
            <w:r w:rsidRPr="00D52C62">
              <w:rPr>
                <w:rFonts w:hAnsi="Arial" w:hint="eastAsia"/>
                <w:bCs/>
                <w:kern w:val="32"/>
                <w:sz w:val="22"/>
              </w:rPr>
              <w:t>【執業所得】</w:t>
            </w:r>
          </w:p>
        </w:tc>
        <w:tc>
          <w:tcPr>
            <w:tcW w:w="850" w:type="dxa"/>
            <w:shd w:val="clear" w:color="auto" w:fill="auto"/>
          </w:tcPr>
          <w:p w:rsidR="002D3810" w:rsidRPr="00337853" w:rsidRDefault="002D3810" w:rsidP="002D3810">
            <w:pPr>
              <w:overflowPunct/>
              <w:autoSpaceDE/>
              <w:autoSpaceDN/>
              <w:spacing w:line="280" w:lineRule="exact"/>
              <w:jc w:val="right"/>
              <w:rPr>
                <w:rFonts w:asciiTheme="minorEastAsia" w:eastAsiaTheme="minorEastAsia" w:hAnsiTheme="minorEastAsia"/>
                <w:bCs/>
                <w:kern w:val="32"/>
                <w:sz w:val="18"/>
                <w:szCs w:val="18"/>
              </w:rPr>
            </w:pPr>
          </w:p>
        </w:tc>
        <w:tc>
          <w:tcPr>
            <w:tcW w:w="851" w:type="dxa"/>
            <w:shd w:val="clear" w:color="auto" w:fill="DAEEF3" w:themeFill="accent5" w:themeFillTint="33"/>
          </w:tcPr>
          <w:p w:rsidR="002D3810" w:rsidRPr="00337853" w:rsidRDefault="002D3810" w:rsidP="002D3810">
            <w:pPr>
              <w:overflowPunct/>
              <w:autoSpaceDE/>
              <w:autoSpaceDN/>
              <w:spacing w:line="280" w:lineRule="exact"/>
              <w:jc w:val="right"/>
              <w:rPr>
                <w:rFonts w:asciiTheme="minorEastAsia" w:eastAsiaTheme="minorEastAsia" w:hAnsiTheme="minorEastAsia"/>
                <w:sz w:val="18"/>
                <w:szCs w:val="18"/>
              </w:rPr>
            </w:pPr>
          </w:p>
        </w:tc>
        <w:tc>
          <w:tcPr>
            <w:tcW w:w="992" w:type="dxa"/>
            <w:shd w:val="clear" w:color="auto" w:fill="DAEEF3" w:themeFill="accent5" w:themeFillTint="33"/>
          </w:tcPr>
          <w:p w:rsidR="002D3810" w:rsidRDefault="002D3810" w:rsidP="002D3810">
            <w:pPr>
              <w:jc w:val="right"/>
            </w:pPr>
            <w:r w:rsidRPr="0055148C">
              <w:rPr>
                <w:rFonts w:ascii="新細明體" w:hAnsi="新細明體" w:hint="eastAsia"/>
                <w:b/>
                <w:sz w:val="20"/>
                <w:szCs w:val="20"/>
              </w:rPr>
              <w:t>◎</w:t>
            </w:r>
          </w:p>
        </w:tc>
        <w:tc>
          <w:tcPr>
            <w:tcW w:w="992" w:type="dxa"/>
            <w:shd w:val="clear" w:color="auto" w:fill="DAEEF3" w:themeFill="accent5" w:themeFillTint="33"/>
          </w:tcPr>
          <w:p w:rsidR="002D3810" w:rsidRDefault="002D3810" w:rsidP="002D3810">
            <w:pPr>
              <w:jc w:val="right"/>
            </w:pPr>
            <w:r w:rsidRPr="0055148C">
              <w:rPr>
                <w:rFonts w:ascii="新細明體" w:hAnsi="新細明體" w:hint="eastAsia"/>
                <w:b/>
                <w:sz w:val="20"/>
                <w:szCs w:val="20"/>
              </w:rPr>
              <w:t>◎</w:t>
            </w:r>
          </w:p>
        </w:tc>
        <w:tc>
          <w:tcPr>
            <w:tcW w:w="851" w:type="dxa"/>
            <w:shd w:val="clear" w:color="auto" w:fill="auto"/>
          </w:tcPr>
          <w:p w:rsidR="002D3810" w:rsidRDefault="002D3810" w:rsidP="002D3810">
            <w:pPr>
              <w:jc w:val="right"/>
            </w:pPr>
            <w:r w:rsidRPr="0055148C">
              <w:rPr>
                <w:rFonts w:ascii="新細明體" w:hAnsi="新細明體" w:hint="eastAsia"/>
                <w:b/>
                <w:sz w:val="20"/>
                <w:szCs w:val="20"/>
              </w:rPr>
              <w:t>◎</w:t>
            </w:r>
          </w:p>
        </w:tc>
        <w:tc>
          <w:tcPr>
            <w:tcW w:w="850" w:type="dxa"/>
            <w:shd w:val="clear" w:color="auto" w:fill="auto"/>
          </w:tcPr>
          <w:p w:rsidR="002D3810" w:rsidRDefault="002D3810" w:rsidP="002D3810">
            <w:pPr>
              <w:jc w:val="right"/>
            </w:pPr>
            <w:r w:rsidRPr="0055148C">
              <w:rPr>
                <w:rFonts w:ascii="新細明體" w:hAnsi="新細明體" w:hint="eastAsia"/>
                <w:b/>
                <w:sz w:val="20"/>
                <w:szCs w:val="20"/>
              </w:rPr>
              <w:t>◎</w:t>
            </w:r>
          </w:p>
        </w:tc>
        <w:tc>
          <w:tcPr>
            <w:tcW w:w="851" w:type="dxa"/>
            <w:shd w:val="clear" w:color="auto" w:fill="auto"/>
          </w:tcPr>
          <w:p w:rsidR="002D3810" w:rsidRDefault="002D3810" w:rsidP="002D3810">
            <w:pPr>
              <w:jc w:val="right"/>
            </w:pPr>
            <w:r w:rsidRPr="0055148C">
              <w:rPr>
                <w:rFonts w:ascii="新細明體" w:hAnsi="新細明體" w:hint="eastAsia"/>
                <w:b/>
                <w:sz w:val="20"/>
                <w:szCs w:val="20"/>
              </w:rPr>
              <w:t>◎</w:t>
            </w:r>
          </w:p>
        </w:tc>
        <w:tc>
          <w:tcPr>
            <w:tcW w:w="850" w:type="dxa"/>
            <w:shd w:val="clear" w:color="auto" w:fill="auto"/>
          </w:tcPr>
          <w:p w:rsidR="002D3810" w:rsidRDefault="002D3810" w:rsidP="002D3810">
            <w:pPr>
              <w:jc w:val="right"/>
            </w:pPr>
            <w:r w:rsidRPr="0055148C">
              <w:rPr>
                <w:rFonts w:ascii="新細明體" w:hAnsi="新細明體" w:hint="eastAsia"/>
                <w:b/>
                <w:sz w:val="20"/>
                <w:szCs w:val="20"/>
              </w:rPr>
              <w:t>◎</w:t>
            </w:r>
          </w:p>
        </w:tc>
        <w:tc>
          <w:tcPr>
            <w:tcW w:w="851" w:type="dxa"/>
            <w:shd w:val="clear" w:color="auto" w:fill="DAEEF3" w:themeFill="accent5" w:themeFillTint="33"/>
          </w:tcPr>
          <w:p w:rsidR="002D3810" w:rsidRDefault="002D3810" w:rsidP="002D3810">
            <w:pPr>
              <w:jc w:val="right"/>
            </w:pPr>
            <w:r w:rsidRPr="0055148C">
              <w:rPr>
                <w:rFonts w:ascii="新細明體" w:hAnsi="新細明體" w:hint="eastAsia"/>
                <w:b/>
                <w:sz w:val="20"/>
                <w:szCs w:val="20"/>
              </w:rPr>
              <w:t>◎</w:t>
            </w:r>
          </w:p>
        </w:tc>
        <w:tc>
          <w:tcPr>
            <w:tcW w:w="850" w:type="dxa"/>
            <w:shd w:val="clear" w:color="auto" w:fill="DAEEF3" w:themeFill="accent5" w:themeFillTint="33"/>
          </w:tcPr>
          <w:p w:rsidR="002D3810" w:rsidRPr="00337853" w:rsidRDefault="002D3810" w:rsidP="002D3810">
            <w:pPr>
              <w:overflowPunct/>
              <w:autoSpaceDE/>
              <w:autoSpaceDN/>
              <w:spacing w:line="280" w:lineRule="exact"/>
              <w:jc w:val="right"/>
              <w:rPr>
                <w:rFonts w:asciiTheme="minorEastAsia" w:eastAsiaTheme="minorEastAsia" w:hAnsiTheme="minorEastAsia"/>
                <w:bCs/>
                <w:kern w:val="32"/>
                <w:sz w:val="18"/>
                <w:szCs w:val="18"/>
              </w:rPr>
            </w:pPr>
          </w:p>
        </w:tc>
      </w:tr>
      <w:tr w:rsidR="002D3810" w:rsidRPr="00B04B5E" w:rsidTr="00D37E2F">
        <w:tc>
          <w:tcPr>
            <w:tcW w:w="1560" w:type="dxa"/>
            <w:shd w:val="clear" w:color="auto" w:fill="auto"/>
          </w:tcPr>
          <w:p w:rsidR="002D3810" w:rsidRDefault="002D3810" w:rsidP="00AB58D5">
            <w:pPr>
              <w:spacing w:line="280" w:lineRule="exact"/>
              <w:outlineLvl w:val="2"/>
              <w:rPr>
                <w:rFonts w:hAnsi="Arial"/>
                <w:bCs/>
                <w:kern w:val="32"/>
                <w:sz w:val="22"/>
              </w:rPr>
            </w:pPr>
            <w:r>
              <w:rPr>
                <w:rFonts w:hAnsi="Arial" w:hint="eastAsia"/>
                <w:bCs/>
                <w:kern w:val="32"/>
                <w:sz w:val="22"/>
              </w:rPr>
              <w:t>暨南</w:t>
            </w:r>
            <w:r w:rsidRPr="00B04B5E">
              <w:rPr>
                <w:rFonts w:hAnsi="Arial" w:hint="eastAsia"/>
                <w:bCs/>
                <w:kern w:val="32"/>
                <w:sz w:val="22"/>
              </w:rPr>
              <w:t>大學</w:t>
            </w:r>
          </w:p>
          <w:p w:rsidR="002D3810" w:rsidRPr="00B04B5E" w:rsidRDefault="002D3810" w:rsidP="00AB58D5">
            <w:pPr>
              <w:spacing w:line="280" w:lineRule="exact"/>
              <w:outlineLvl w:val="2"/>
              <w:rPr>
                <w:rFonts w:hAnsi="Arial"/>
                <w:bCs/>
                <w:kern w:val="32"/>
                <w:sz w:val="22"/>
              </w:rPr>
            </w:pPr>
            <w:r w:rsidRPr="00B04B5E">
              <w:rPr>
                <w:rFonts w:hAnsi="Arial" w:hint="eastAsia"/>
                <w:bCs/>
                <w:kern w:val="32"/>
                <w:sz w:val="22"/>
              </w:rPr>
              <w:t>【薪資所得】</w:t>
            </w:r>
          </w:p>
        </w:tc>
        <w:tc>
          <w:tcPr>
            <w:tcW w:w="850" w:type="dxa"/>
            <w:shd w:val="clear" w:color="auto" w:fill="auto"/>
          </w:tcPr>
          <w:p w:rsidR="002D3810" w:rsidRPr="00337853" w:rsidRDefault="002D3810" w:rsidP="002D3810">
            <w:pPr>
              <w:overflowPunct/>
              <w:autoSpaceDE/>
              <w:autoSpaceDN/>
              <w:spacing w:line="280" w:lineRule="exact"/>
              <w:jc w:val="right"/>
              <w:rPr>
                <w:rFonts w:asciiTheme="minorEastAsia" w:eastAsiaTheme="minorEastAsia" w:hAnsiTheme="minorEastAsia"/>
                <w:sz w:val="18"/>
                <w:szCs w:val="18"/>
              </w:rPr>
            </w:pPr>
          </w:p>
        </w:tc>
        <w:tc>
          <w:tcPr>
            <w:tcW w:w="851" w:type="dxa"/>
            <w:shd w:val="clear" w:color="auto" w:fill="DAEEF3" w:themeFill="accent5" w:themeFillTint="33"/>
          </w:tcPr>
          <w:p w:rsidR="002D3810" w:rsidRDefault="002D3810" w:rsidP="002D3810">
            <w:pPr>
              <w:jc w:val="right"/>
            </w:pPr>
            <w:r w:rsidRPr="00371DB0">
              <w:rPr>
                <w:rFonts w:ascii="新細明體" w:hAnsi="新細明體" w:hint="eastAsia"/>
                <w:b/>
                <w:sz w:val="20"/>
                <w:szCs w:val="20"/>
              </w:rPr>
              <w:t>◎</w:t>
            </w:r>
          </w:p>
        </w:tc>
        <w:tc>
          <w:tcPr>
            <w:tcW w:w="992" w:type="dxa"/>
            <w:shd w:val="clear" w:color="auto" w:fill="DAEEF3" w:themeFill="accent5" w:themeFillTint="33"/>
          </w:tcPr>
          <w:p w:rsidR="002D3810" w:rsidRPr="00337853" w:rsidRDefault="002D3810" w:rsidP="002D3810">
            <w:pPr>
              <w:overflowPunct/>
              <w:autoSpaceDE/>
              <w:autoSpaceDN/>
              <w:spacing w:line="280" w:lineRule="exact"/>
              <w:jc w:val="right"/>
              <w:rPr>
                <w:rFonts w:asciiTheme="minorEastAsia" w:eastAsiaTheme="minorEastAsia" w:hAnsiTheme="minorEastAsia"/>
                <w:sz w:val="18"/>
                <w:szCs w:val="18"/>
              </w:rPr>
            </w:pPr>
          </w:p>
        </w:tc>
        <w:tc>
          <w:tcPr>
            <w:tcW w:w="992" w:type="dxa"/>
            <w:shd w:val="clear" w:color="auto" w:fill="DAEEF3" w:themeFill="accent5" w:themeFillTint="33"/>
          </w:tcPr>
          <w:p w:rsidR="002D3810" w:rsidRPr="00337853" w:rsidRDefault="002D3810" w:rsidP="002D3810">
            <w:pPr>
              <w:overflowPunct/>
              <w:autoSpaceDE/>
              <w:autoSpaceDN/>
              <w:spacing w:line="280" w:lineRule="exact"/>
              <w:jc w:val="right"/>
              <w:rPr>
                <w:rFonts w:asciiTheme="minorEastAsia" w:eastAsiaTheme="minorEastAsia" w:hAnsiTheme="minorEastAsia"/>
                <w:sz w:val="18"/>
                <w:szCs w:val="18"/>
              </w:rPr>
            </w:pPr>
          </w:p>
        </w:tc>
        <w:tc>
          <w:tcPr>
            <w:tcW w:w="851" w:type="dxa"/>
            <w:shd w:val="clear" w:color="auto" w:fill="auto"/>
          </w:tcPr>
          <w:p w:rsidR="002D3810" w:rsidRPr="00337853" w:rsidRDefault="002D3810" w:rsidP="002D3810">
            <w:pPr>
              <w:overflowPunct/>
              <w:autoSpaceDE/>
              <w:autoSpaceDN/>
              <w:spacing w:line="280" w:lineRule="exact"/>
              <w:jc w:val="right"/>
              <w:rPr>
                <w:rFonts w:asciiTheme="minorEastAsia" w:eastAsiaTheme="minorEastAsia" w:hAnsiTheme="minorEastAsia"/>
                <w:sz w:val="18"/>
                <w:szCs w:val="18"/>
              </w:rPr>
            </w:pPr>
            <w:r w:rsidRPr="00933598">
              <w:rPr>
                <w:rFonts w:ascii="新細明體" w:hAnsi="新細明體" w:hint="eastAsia"/>
                <w:b/>
                <w:sz w:val="20"/>
                <w:szCs w:val="20"/>
              </w:rPr>
              <w:t>◎</w:t>
            </w:r>
          </w:p>
        </w:tc>
        <w:tc>
          <w:tcPr>
            <w:tcW w:w="850" w:type="dxa"/>
            <w:shd w:val="clear" w:color="auto" w:fill="auto"/>
          </w:tcPr>
          <w:p w:rsidR="002D3810" w:rsidRPr="00337853" w:rsidRDefault="002D3810" w:rsidP="002D3810">
            <w:pPr>
              <w:overflowPunct/>
              <w:autoSpaceDE/>
              <w:autoSpaceDN/>
              <w:spacing w:line="280" w:lineRule="exact"/>
              <w:jc w:val="right"/>
              <w:rPr>
                <w:rFonts w:asciiTheme="minorEastAsia" w:eastAsiaTheme="minorEastAsia" w:hAnsiTheme="minorEastAsia"/>
                <w:bCs/>
                <w:kern w:val="32"/>
                <w:sz w:val="18"/>
                <w:szCs w:val="18"/>
              </w:rPr>
            </w:pPr>
          </w:p>
        </w:tc>
        <w:tc>
          <w:tcPr>
            <w:tcW w:w="851" w:type="dxa"/>
            <w:shd w:val="clear" w:color="auto" w:fill="auto"/>
          </w:tcPr>
          <w:p w:rsidR="002D3810" w:rsidRPr="00337853" w:rsidRDefault="002D3810" w:rsidP="002D3810">
            <w:pPr>
              <w:overflowPunct/>
              <w:autoSpaceDE/>
              <w:autoSpaceDN/>
              <w:spacing w:line="280" w:lineRule="exact"/>
              <w:jc w:val="right"/>
              <w:rPr>
                <w:rFonts w:asciiTheme="minorEastAsia" w:eastAsiaTheme="minorEastAsia" w:hAnsiTheme="minorEastAsia"/>
                <w:bCs/>
                <w:kern w:val="32"/>
                <w:sz w:val="18"/>
                <w:szCs w:val="18"/>
              </w:rPr>
            </w:pPr>
          </w:p>
        </w:tc>
        <w:tc>
          <w:tcPr>
            <w:tcW w:w="850" w:type="dxa"/>
            <w:shd w:val="clear" w:color="auto" w:fill="auto"/>
          </w:tcPr>
          <w:p w:rsidR="002D3810" w:rsidRPr="00337853" w:rsidRDefault="002D3810" w:rsidP="002D3810">
            <w:pPr>
              <w:overflowPunct/>
              <w:autoSpaceDE/>
              <w:autoSpaceDN/>
              <w:spacing w:line="280" w:lineRule="exact"/>
              <w:jc w:val="right"/>
              <w:rPr>
                <w:rFonts w:asciiTheme="minorEastAsia" w:eastAsiaTheme="minorEastAsia" w:hAnsiTheme="minorEastAsia"/>
                <w:bCs/>
                <w:kern w:val="32"/>
                <w:sz w:val="18"/>
                <w:szCs w:val="18"/>
              </w:rPr>
            </w:pPr>
          </w:p>
        </w:tc>
        <w:tc>
          <w:tcPr>
            <w:tcW w:w="851" w:type="dxa"/>
            <w:shd w:val="clear" w:color="auto" w:fill="DAEEF3" w:themeFill="accent5" w:themeFillTint="33"/>
          </w:tcPr>
          <w:p w:rsidR="002D3810" w:rsidRPr="00337853" w:rsidRDefault="002D3810" w:rsidP="002D3810">
            <w:pPr>
              <w:overflowPunct/>
              <w:autoSpaceDE/>
              <w:autoSpaceDN/>
              <w:spacing w:line="280" w:lineRule="exact"/>
              <w:jc w:val="right"/>
              <w:rPr>
                <w:rFonts w:asciiTheme="minorEastAsia" w:eastAsiaTheme="minorEastAsia" w:hAnsiTheme="minorEastAsia"/>
                <w:bCs/>
                <w:kern w:val="32"/>
                <w:sz w:val="18"/>
                <w:szCs w:val="18"/>
              </w:rPr>
            </w:pPr>
          </w:p>
        </w:tc>
        <w:tc>
          <w:tcPr>
            <w:tcW w:w="850" w:type="dxa"/>
            <w:shd w:val="clear" w:color="auto" w:fill="DAEEF3" w:themeFill="accent5" w:themeFillTint="33"/>
          </w:tcPr>
          <w:p w:rsidR="002D3810" w:rsidRPr="00337853" w:rsidRDefault="002D3810" w:rsidP="002D3810">
            <w:pPr>
              <w:overflowPunct/>
              <w:autoSpaceDE/>
              <w:autoSpaceDN/>
              <w:spacing w:line="280" w:lineRule="exact"/>
              <w:jc w:val="right"/>
              <w:rPr>
                <w:rFonts w:asciiTheme="minorEastAsia" w:eastAsiaTheme="minorEastAsia" w:hAnsiTheme="minorEastAsia"/>
                <w:bCs/>
                <w:kern w:val="32"/>
                <w:sz w:val="18"/>
                <w:szCs w:val="18"/>
              </w:rPr>
            </w:pPr>
          </w:p>
        </w:tc>
      </w:tr>
      <w:tr w:rsidR="002D3810" w:rsidRPr="00B04B5E" w:rsidTr="00D37E2F">
        <w:tc>
          <w:tcPr>
            <w:tcW w:w="1560" w:type="dxa"/>
            <w:shd w:val="clear" w:color="auto" w:fill="auto"/>
          </w:tcPr>
          <w:p w:rsidR="002D3810" w:rsidRPr="00D52C62" w:rsidRDefault="002D3810" w:rsidP="00AB58D5">
            <w:pPr>
              <w:spacing w:line="280" w:lineRule="exact"/>
              <w:outlineLvl w:val="2"/>
              <w:rPr>
                <w:rFonts w:hAnsi="Arial"/>
                <w:bCs/>
                <w:kern w:val="32"/>
                <w:sz w:val="22"/>
              </w:rPr>
            </w:pPr>
            <w:r w:rsidRPr="00D52C62">
              <w:rPr>
                <w:rFonts w:hAnsi="Arial" w:hint="eastAsia"/>
                <w:bCs/>
                <w:kern w:val="32"/>
                <w:sz w:val="22"/>
              </w:rPr>
              <w:t>台經院</w:t>
            </w:r>
          </w:p>
          <w:p w:rsidR="002D3810" w:rsidRPr="00D52C62" w:rsidRDefault="002D3810" w:rsidP="00AB58D5">
            <w:pPr>
              <w:spacing w:line="280" w:lineRule="exact"/>
              <w:outlineLvl w:val="2"/>
              <w:rPr>
                <w:rFonts w:hAnsi="Arial"/>
                <w:bCs/>
                <w:kern w:val="32"/>
                <w:sz w:val="22"/>
              </w:rPr>
            </w:pPr>
            <w:r w:rsidRPr="00D52C62">
              <w:rPr>
                <w:rFonts w:hAnsi="Arial" w:hint="eastAsia"/>
                <w:bCs/>
                <w:kern w:val="32"/>
                <w:sz w:val="22"/>
              </w:rPr>
              <w:t>【薪資所得】</w:t>
            </w:r>
          </w:p>
        </w:tc>
        <w:tc>
          <w:tcPr>
            <w:tcW w:w="850" w:type="dxa"/>
            <w:shd w:val="clear" w:color="auto" w:fill="auto"/>
          </w:tcPr>
          <w:p w:rsidR="002D3810" w:rsidRPr="00337853" w:rsidRDefault="002D3810" w:rsidP="002D3810">
            <w:pPr>
              <w:overflowPunct/>
              <w:autoSpaceDE/>
              <w:autoSpaceDN/>
              <w:spacing w:line="280" w:lineRule="exact"/>
              <w:jc w:val="right"/>
              <w:rPr>
                <w:rFonts w:asciiTheme="minorEastAsia" w:eastAsiaTheme="minorEastAsia" w:hAnsiTheme="minorEastAsia"/>
                <w:sz w:val="18"/>
                <w:szCs w:val="18"/>
              </w:rPr>
            </w:pPr>
          </w:p>
        </w:tc>
        <w:tc>
          <w:tcPr>
            <w:tcW w:w="851" w:type="dxa"/>
            <w:shd w:val="clear" w:color="auto" w:fill="DAEEF3" w:themeFill="accent5" w:themeFillTint="33"/>
          </w:tcPr>
          <w:p w:rsidR="002D3810" w:rsidRDefault="002D3810" w:rsidP="002D3810">
            <w:pPr>
              <w:jc w:val="right"/>
            </w:pPr>
            <w:r w:rsidRPr="00371DB0">
              <w:rPr>
                <w:rFonts w:ascii="新細明體" w:hAnsi="新細明體" w:hint="eastAsia"/>
                <w:b/>
                <w:sz w:val="20"/>
                <w:szCs w:val="20"/>
              </w:rPr>
              <w:t>◎</w:t>
            </w:r>
          </w:p>
        </w:tc>
        <w:tc>
          <w:tcPr>
            <w:tcW w:w="992" w:type="dxa"/>
            <w:shd w:val="clear" w:color="auto" w:fill="DAEEF3" w:themeFill="accent5" w:themeFillTint="33"/>
          </w:tcPr>
          <w:p w:rsidR="002D3810" w:rsidRDefault="002D3810" w:rsidP="002D3810">
            <w:pPr>
              <w:jc w:val="right"/>
            </w:pPr>
            <w:r w:rsidRPr="001C271B">
              <w:rPr>
                <w:rFonts w:ascii="新細明體" w:hAnsi="新細明體" w:hint="eastAsia"/>
                <w:b/>
                <w:sz w:val="20"/>
                <w:szCs w:val="20"/>
              </w:rPr>
              <w:t>◎</w:t>
            </w:r>
          </w:p>
        </w:tc>
        <w:tc>
          <w:tcPr>
            <w:tcW w:w="992" w:type="dxa"/>
            <w:shd w:val="clear" w:color="auto" w:fill="DAEEF3" w:themeFill="accent5" w:themeFillTint="33"/>
          </w:tcPr>
          <w:p w:rsidR="002D3810" w:rsidRDefault="002D3810" w:rsidP="002D3810">
            <w:pPr>
              <w:jc w:val="right"/>
            </w:pPr>
            <w:r w:rsidRPr="001C271B">
              <w:rPr>
                <w:rFonts w:ascii="新細明體" w:hAnsi="新細明體" w:hint="eastAsia"/>
                <w:b/>
                <w:sz w:val="20"/>
                <w:szCs w:val="20"/>
              </w:rPr>
              <w:t>◎</w:t>
            </w:r>
          </w:p>
        </w:tc>
        <w:tc>
          <w:tcPr>
            <w:tcW w:w="851" w:type="dxa"/>
            <w:shd w:val="clear" w:color="auto" w:fill="auto"/>
          </w:tcPr>
          <w:p w:rsidR="002D3810" w:rsidRDefault="002D3810" w:rsidP="002D3810">
            <w:pPr>
              <w:jc w:val="right"/>
            </w:pPr>
            <w:r w:rsidRPr="001C271B">
              <w:rPr>
                <w:rFonts w:ascii="新細明體" w:hAnsi="新細明體" w:hint="eastAsia"/>
                <w:b/>
                <w:sz w:val="20"/>
                <w:szCs w:val="20"/>
              </w:rPr>
              <w:t>◎</w:t>
            </w:r>
          </w:p>
        </w:tc>
        <w:tc>
          <w:tcPr>
            <w:tcW w:w="850" w:type="dxa"/>
            <w:shd w:val="clear" w:color="auto" w:fill="auto"/>
          </w:tcPr>
          <w:p w:rsidR="002D3810" w:rsidRPr="00337853" w:rsidRDefault="002D3810" w:rsidP="002D3810">
            <w:pPr>
              <w:overflowPunct/>
              <w:autoSpaceDE/>
              <w:autoSpaceDN/>
              <w:spacing w:line="280" w:lineRule="exact"/>
              <w:jc w:val="right"/>
              <w:rPr>
                <w:rFonts w:asciiTheme="minorEastAsia" w:eastAsiaTheme="minorEastAsia" w:hAnsiTheme="minorEastAsia"/>
                <w:sz w:val="18"/>
                <w:szCs w:val="18"/>
              </w:rPr>
            </w:pPr>
          </w:p>
        </w:tc>
        <w:tc>
          <w:tcPr>
            <w:tcW w:w="851" w:type="dxa"/>
            <w:shd w:val="clear" w:color="auto" w:fill="auto"/>
          </w:tcPr>
          <w:p w:rsidR="002D3810" w:rsidRPr="00337853" w:rsidRDefault="002D3810" w:rsidP="002D3810">
            <w:pPr>
              <w:overflowPunct/>
              <w:autoSpaceDE/>
              <w:autoSpaceDN/>
              <w:spacing w:line="280" w:lineRule="exact"/>
              <w:jc w:val="right"/>
              <w:rPr>
                <w:rFonts w:asciiTheme="minorEastAsia" w:eastAsiaTheme="minorEastAsia" w:hAnsiTheme="minorEastAsia"/>
                <w:sz w:val="18"/>
                <w:szCs w:val="18"/>
              </w:rPr>
            </w:pPr>
          </w:p>
        </w:tc>
        <w:tc>
          <w:tcPr>
            <w:tcW w:w="850" w:type="dxa"/>
            <w:shd w:val="clear" w:color="auto" w:fill="auto"/>
          </w:tcPr>
          <w:p w:rsidR="002D3810" w:rsidRDefault="002D3810" w:rsidP="002D3810">
            <w:pPr>
              <w:jc w:val="right"/>
            </w:pPr>
            <w:r w:rsidRPr="005A25D0">
              <w:rPr>
                <w:rFonts w:ascii="新細明體" w:hAnsi="新細明體" w:hint="eastAsia"/>
                <w:b/>
                <w:sz w:val="20"/>
                <w:szCs w:val="20"/>
              </w:rPr>
              <w:t>◎</w:t>
            </w:r>
          </w:p>
        </w:tc>
        <w:tc>
          <w:tcPr>
            <w:tcW w:w="851" w:type="dxa"/>
            <w:shd w:val="clear" w:color="auto" w:fill="DAEEF3" w:themeFill="accent5" w:themeFillTint="33"/>
          </w:tcPr>
          <w:p w:rsidR="002D3810" w:rsidRPr="00337853" w:rsidRDefault="002D3810" w:rsidP="002D3810">
            <w:pPr>
              <w:overflowPunct/>
              <w:autoSpaceDE/>
              <w:autoSpaceDN/>
              <w:spacing w:line="280" w:lineRule="exact"/>
              <w:jc w:val="right"/>
              <w:rPr>
                <w:rFonts w:asciiTheme="minorEastAsia" w:eastAsiaTheme="minorEastAsia" w:hAnsiTheme="minorEastAsia"/>
                <w:sz w:val="18"/>
                <w:szCs w:val="18"/>
              </w:rPr>
            </w:pPr>
          </w:p>
        </w:tc>
        <w:tc>
          <w:tcPr>
            <w:tcW w:w="850" w:type="dxa"/>
            <w:shd w:val="clear" w:color="auto" w:fill="DAEEF3" w:themeFill="accent5" w:themeFillTint="33"/>
          </w:tcPr>
          <w:p w:rsidR="002D3810" w:rsidRPr="00337853" w:rsidRDefault="002D3810" w:rsidP="002D3810">
            <w:pPr>
              <w:overflowPunct/>
              <w:autoSpaceDE/>
              <w:autoSpaceDN/>
              <w:spacing w:line="280" w:lineRule="exact"/>
              <w:jc w:val="right"/>
              <w:rPr>
                <w:rFonts w:asciiTheme="minorEastAsia" w:eastAsiaTheme="minorEastAsia" w:hAnsiTheme="minorEastAsia"/>
                <w:sz w:val="18"/>
                <w:szCs w:val="18"/>
              </w:rPr>
            </w:pPr>
          </w:p>
        </w:tc>
      </w:tr>
      <w:tr w:rsidR="002D3810" w:rsidRPr="00B04B5E" w:rsidTr="00D37E2F">
        <w:tc>
          <w:tcPr>
            <w:tcW w:w="1560" w:type="dxa"/>
            <w:shd w:val="clear" w:color="auto" w:fill="auto"/>
          </w:tcPr>
          <w:p w:rsidR="002D3810" w:rsidRPr="00D52C62" w:rsidRDefault="002D3810" w:rsidP="00AB58D5">
            <w:pPr>
              <w:spacing w:line="280" w:lineRule="exact"/>
              <w:outlineLvl w:val="2"/>
              <w:rPr>
                <w:rFonts w:hAnsi="Arial"/>
                <w:bCs/>
                <w:kern w:val="32"/>
                <w:sz w:val="22"/>
              </w:rPr>
            </w:pPr>
            <w:r w:rsidRPr="00D52C62">
              <w:rPr>
                <w:rFonts w:hAnsi="Arial" w:hint="eastAsia"/>
                <w:bCs/>
                <w:kern w:val="32"/>
                <w:sz w:val="22"/>
              </w:rPr>
              <w:t>國泰金控</w:t>
            </w:r>
          </w:p>
          <w:p w:rsidR="002D3810" w:rsidRPr="00D52C62" w:rsidRDefault="002D3810" w:rsidP="00AB58D5">
            <w:pPr>
              <w:spacing w:line="280" w:lineRule="exact"/>
              <w:outlineLvl w:val="2"/>
              <w:rPr>
                <w:rFonts w:hAnsi="Arial"/>
                <w:kern w:val="32"/>
                <w:sz w:val="22"/>
              </w:rPr>
            </w:pPr>
            <w:r w:rsidRPr="00D52C62">
              <w:rPr>
                <w:rFonts w:hAnsi="Arial" w:hint="eastAsia"/>
                <w:kern w:val="32"/>
                <w:sz w:val="22"/>
              </w:rPr>
              <w:t>【薪資所得】</w:t>
            </w:r>
          </w:p>
        </w:tc>
        <w:tc>
          <w:tcPr>
            <w:tcW w:w="850" w:type="dxa"/>
            <w:shd w:val="clear" w:color="auto" w:fill="auto"/>
          </w:tcPr>
          <w:p w:rsidR="002D3810" w:rsidRPr="00337853" w:rsidRDefault="002D3810" w:rsidP="002D3810">
            <w:pPr>
              <w:overflowPunct/>
              <w:autoSpaceDE/>
              <w:autoSpaceDN/>
              <w:spacing w:line="280" w:lineRule="exact"/>
              <w:jc w:val="right"/>
              <w:rPr>
                <w:rFonts w:asciiTheme="minorEastAsia" w:eastAsiaTheme="minorEastAsia" w:hAnsiTheme="minorEastAsia"/>
                <w:bCs/>
                <w:kern w:val="32"/>
                <w:sz w:val="18"/>
                <w:szCs w:val="18"/>
              </w:rPr>
            </w:pPr>
          </w:p>
        </w:tc>
        <w:tc>
          <w:tcPr>
            <w:tcW w:w="851" w:type="dxa"/>
            <w:shd w:val="clear" w:color="auto" w:fill="DAEEF3" w:themeFill="accent5" w:themeFillTint="33"/>
          </w:tcPr>
          <w:p w:rsidR="002D3810" w:rsidRDefault="002D3810" w:rsidP="002D3810">
            <w:pPr>
              <w:jc w:val="right"/>
            </w:pPr>
            <w:r w:rsidRPr="00371DB0">
              <w:rPr>
                <w:rFonts w:ascii="新細明體" w:hAnsi="新細明體" w:hint="eastAsia"/>
                <w:b/>
                <w:sz w:val="20"/>
                <w:szCs w:val="20"/>
              </w:rPr>
              <w:t>◎</w:t>
            </w:r>
          </w:p>
        </w:tc>
        <w:tc>
          <w:tcPr>
            <w:tcW w:w="992" w:type="dxa"/>
            <w:shd w:val="clear" w:color="auto" w:fill="DAEEF3" w:themeFill="accent5" w:themeFillTint="33"/>
          </w:tcPr>
          <w:p w:rsidR="002D3810" w:rsidRDefault="002D3810" w:rsidP="002D3810">
            <w:pPr>
              <w:jc w:val="right"/>
            </w:pPr>
            <w:r w:rsidRPr="001E0342">
              <w:rPr>
                <w:rFonts w:ascii="新細明體" w:hAnsi="新細明體" w:hint="eastAsia"/>
                <w:b/>
                <w:sz w:val="20"/>
                <w:szCs w:val="20"/>
              </w:rPr>
              <w:t>◎</w:t>
            </w:r>
          </w:p>
        </w:tc>
        <w:tc>
          <w:tcPr>
            <w:tcW w:w="992" w:type="dxa"/>
            <w:shd w:val="clear" w:color="auto" w:fill="DAEEF3" w:themeFill="accent5" w:themeFillTint="33"/>
          </w:tcPr>
          <w:p w:rsidR="002D3810" w:rsidRDefault="002D3810" w:rsidP="002D3810">
            <w:pPr>
              <w:jc w:val="right"/>
            </w:pPr>
            <w:r w:rsidRPr="001E0342">
              <w:rPr>
                <w:rFonts w:ascii="新細明體" w:hAnsi="新細明體" w:hint="eastAsia"/>
                <w:b/>
                <w:sz w:val="20"/>
                <w:szCs w:val="20"/>
              </w:rPr>
              <w:t>◎</w:t>
            </w:r>
          </w:p>
        </w:tc>
        <w:tc>
          <w:tcPr>
            <w:tcW w:w="851" w:type="dxa"/>
            <w:shd w:val="clear" w:color="auto" w:fill="auto"/>
          </w:tcPr>
          <w:p w:rsidR="002D3810" w:rsidRDefault="002D3810" w:rsidP="002D3810">
            <w:pPr>
              <w:jc w:val="right"/>
            </w:pPr>
            <w:r w:rsidRPr="001E0342">
              <w:rPr>
                <w:rFonts w:ascii="新細明體" w:hAnsi="新細明體" w:hint="eastAsia"/>
                <w:b/>
                <w:sz w:val="20"/>
                <w:szCs w:val="20"/>
              </w:rPr>
              <w:t>◎</w:t>
            </w:r>
          </w:p>
        </w:tc>
        <w:tc>
          <w:tcPr>
            <w:tcW w:w="850" w:type="dxa"/>
            <w:shd w:val="clear" w:color="auto" w:fill="auto"/>
          </w:tcPr>
          <w:p w:rsidR="002D3810" w:rsidRPr="00337853" w:rsidRDefault="002D3810" w:rsidP="002D3810">
            <w:pPr>
              <w:overflowPunct/>
              <w:autoSpaceDE/>
              <w:autoSpaceDN/>
              <w:spacing w:line="280" w:lineRule="exact"/>
              <w:jc w:val="right"/>
              <w:rPr>
                <w:rFonts w:asciiTheme="minorEastAsia" w:eastAsiaTheme="minorEastAsia" w:hAnsiTheme="minorEastAsia"/>
                <w:bCs/>
                <w:kern w:val="32"/>
                <w:sz w:val="18"/>
                <w:szCs w:val="18"/>
              </w:rPr>
            </w:pPr>
          </w:p>
        </w:tc>
        <w:tc>
          <w:tcPr>
            <w:tcW w:w="851" w:type="dxa"/>
            <w:shd w:val="clear" w:color="auto" w:fill="auto"/>
          </w:tcPr>
          <w:p w:rsidR="002D3810" w:rsidRPr="00337853" w:rsidRDefault="002D3810" w:rsidP="002D3810">
            <w:pPr>
              <w:overflowPunct/>
              <w:autoSpaceDE/>
              <w:autoSpaceDN/>
              <w:spacing w:line="280" w:lineRule="exact"/>
              <w:jc w:val="right"/>
              <w:rPr>
                <w:rFonts w:asciiTheme="minorEastAsia" w:eastAsiaTheme="minorEastAsia" w:hAnsiTheme="minorEastAsia"/>
                <w:bCs/>
                <w:kern w:val="32"/>
                <w:sz w:val="18"/>
                <w:szCs w:val="18"/>
              </w:rPr>
            </w:pPr>
          </w:p>
        </w:tc>
        <w:tc>
          <w:tcPr>
            <w:tcW w:w="850" w:type="dxa"/>
            <w:shd w:val="clear" w:color="auto" w:fill="auto"/>
          </w:tcPr>
          <w:p w:rsidR="002D3810" w:rsidRDefault="002D3810" w:rsidP="002D3810">
            <w:pPr>
              <w:jc w:val="right"/>
            </w:pPr>
            <w:r w:rsidRPr="005A25D0">
              <w:rPr>
                <w:rFonts w:ascii="新細明體" w:hAnsi="新細明體" w:hint="eastAsia"/>
                <w:b/>
                <w:sz w:val="20"/>
                <w:szCs w:val="20"/>
              </w:rPr>
              <w:t>◎</w:t>
            </w:r>
          </w:p>
        </w:tc>
        <w:tc>
          <w:tcPr>
            <w:tcW w:w="851" w:type="dxa"/>
            <w:shd w:val="clear" w:color="auto" w:fill="DAEEF3" w:themeFill="accent5" w:themeFillTint="33"/>
          </w:tcPr>
          <w:p w:rsidR="002D3810" w:rsidRDefault="002D3810" w:rsidP="002D3810">
            <w:pPr>
              <w:jc w:val="right"/>
            </w:pPr>
            <w:r w:rsidRPr="00C1413D">
              <w:rPr>
                <w:rFonts w:ascii="新細明體" w:hAnsi="新細明體" w:hint="eastAsia"/>
                <w:b/>
                <w:sz w:val="20"/>
                <w:szCs w:val="20"/>
              </w:rPr>
              <w:t>◎</w:t>
            </w:r>
          </w:p>
        </w:tc>
        <w:tc>
          <w:tcPr>
            <w:tcW w:w="850" w:type="dxa"/>
            <w:shd w:val="clear" w:color="auto" w:fill="DAEEF3" w:themeFill="accent5" w:themeFillTint="33"/>
          </w:tcPr>
          <w:p w:rsidR="002D3810" w:rsidRDefault="002D3810" w:rsidP="002D3810">
            <w:pPr>
              <w:jc w:val="right"/>
            </w:pPr>
            <w:r w:rsidRPr="00C1413D">
              <w:rPr>
                <w:rFonts w:ascii="新細明體" w:hAnsi="新細明體" w:hint="eastAsia"/>
                <w:b/>
                <w:sz w:val="20"/>
                <w:szCs w:val="20"/>
              </w:rPr>
              <w:t>◎</w:t>
            </w:r>
          </w:p>
        </w:tc>
      </w:tr>
      <w:tr w:rsidR="002D3810" w:rsidRPr="00B04B5E" w:rsidTr="00D37E2F">
        <w:tc>
          <w:tcPr>
            <w:tcW w:w="1560" w:type="dxa"/>
            <w:shd w:val="clear" w:color="auto" w:fill="auto"/>
          </w:tcPr>
          <w:p w:rsidR="002D3810" w:rsidRPr="00D52C62" w:rsidRDefault="002D3810" w:rsidP="00AB58D5">
            <w:pPr>
              <w:spacing w:line="280" w:lineRule="exact"/>
              <w:outlineLvl w:val="2"/>
              <w:rPr>
                <w:rFonts w:hAnsi="Arial"/>
                <w:bCs/>
                <w:kern w:val="32"/>
                <w:sz w:val="22"/>
              </w:rPr>
            </w:pPr>
            <w:r w:rsidRPr="00D52C62">
              <w:rPr>
                <w:rFonts w:hAnsi="Arial" w:hint="eastAsia"/>
                <w:bCs/>
                <w:kern w:val="32"/>
                <w:sz w:val="22"/>
              </w:rPr>
              <w:t>兩岸企業家峰會</w:t>
            </w:r>
          </w:p>
          <w:p w:rsidR="002D3810" w:rsidRPr="00D52C62" w:rsidRDefault="002D3810" w:rsidP="00AB58D5">
            <w:pPr>
              <w:spacing w:line="280" w:lineRule="exact"/>
              <w:outlineLvl w:val="2"/>
              <w:rPr>
                <w:rFonts w:hAnsi="Arial"/>
                <w:kern w:val="32"/>
                <w:sz w:val="22"/>
              </w:rPr>
            </w:pPr>
            <w:r w:rsidRPr="00D52C62">
              <w:rPr>
                <w:rFonts w:hAnsi="Arial" w:hint="eastAsia"/>
                <w:kern w:val="32"/>
                <w:sz w:val="22"/>
              </w:rPr>
              <w:t>【薪資所得】</w:t>
            </w:r>
          </w:p>
        </w:tc>
        <w:tc>
          <w:tcPr>
            <w:tcW w:w="850" w:type="dxa"/>
            <w:shd w:val="clear" w:color="auto" w:fill="auto"/>
          </w:tcPr>
          <w:p w:rsidR="002D3810" w:rsidRPr="00337853" w:rsidRDefault="002D3810" w:rsidP="002D3810">
            <w:pPr>
              <w:overflowPunct/>
              <w:autoSpaceDE/>
              <w:autoSpaceDN/>
              <w:spacing w:line="280" w:lineRule="exact"/>
              <w:jc w:val="right"/>
              <w:rPr>
                <w:rFonts w:asciiTheme="minorEastAsia" w:eastAsiaTheme="minorEastAsia" w:hAnsiTheme="minorEastAsia"/>
                <w:bCs/>
                <w:kern w:val="32"/>
                <w:sz w:val="18"/>
                <w:szCs w:val="18"/>
              </w:rPr>
            </w:pPr>
          </w:p>
        </w:tc>
        <w:tc>
          <w:tcPr>
            <w:tcW w:w="851" w:type="dxa"/>
            <w:shd w:val="clear" w:color="auto" w:fill="DAEEF3" w:themeFill="accent5" w:themeFillTint="33"/>
          </w:tcPr>
          <w:p w:rsidR="002D3810" w:rsidRPr="00337853" w:rsidRDefault="002D3810" w:rsidP="002D3810">
            <w:pPr>
              <w:overflowPunct/>
              <w:autoSpaceDE/>
              <w:autoSpaceDN/>
              <w:spacing w:line="280" w:lineRule="exact"/>
              <w:jc w:val="right"/>
              <w:rPr>
                <w:rFonts w:asciiTheme="minorEastAsia" w:eastAsiaTheme="minorEastAsia" w:hAnsiTheme="minorEastAsia"/>
                <w:sz w:val="18"/>
                <w:szCs w:val="18"/>
              </w:rPr>
            </w:pPr>
          </w:p>
        </w:tc>
        <w:tc>
          <w:tcPr>
            <w:tcW w:w="992" w:type="dxa"/>
            <w:shd w:val="clear" w:color="auto" w:fill="DAEEF3" w:themeFill="accent5" w:themeFillTint="33"/>
          </w:tcPr>
          <w:p w:rsidR="002D3810" w:rsidRPr="00337853" w:rsidRDefault="002D3810" w:rsidP="002D3810">
            <w:pPr>
              <w:overflowPunct/>
              <w:autoSpaceDE/>
              <w:autoSpaceDN/>
              <w:spacing w:line="280" w:lineRule="exact"/>
              <w:jc w:val="right"/>
              <w:rPr>
                <w:rFonts w:asciiTheme="minorEastAsia" w:eastAsiaTheme="minorEastAsia" w:hAnsiTheme="minorEastAsia"/>
                <w:bCs/>
                <w:kern w:val="32"/>
                <w:sz w:val="18"/>
                <w:szCs w:val="18"/>
              </w:rPr>
            </w:pPr>
          </w:p>
        </w:tc>
        <w:tc>
          <w:tcPr>
            <w:tcW w:w="992" w:type="dxa"/>
            <w:shd w:val="clear" w:color="auto" w:fill="DAEEF3" w:themeFill="accent5" w:themeFillTint="33"/>
          </w:tcPr>
          <w:p w:rsidR="002D3810" w:rsidRPr="00337853" w:rsidRDefault="002D3810" w:rsidP="002D3810">
            <w:pPr>
              <w:overflowPunct/>
              <w:autoSpaceDE/>
              <w:autoSpaceDN/>
              <w:spacing w:line="280" w:lineRule="exact"/>
              <w:jc w:val="right"/>
              <w:rPr>
                <w:rFonts w:asciiTheme="minorEastAsia" w:eastAsiaTheme="minorEastAsia" w:hAnsiTheme="minorEastAsia"/>
                <w:bCs/>
                <w:kern w:val="32"/>
                <w:sz w:val="18"/>
                <w:szCs w:val="18"/>
              </w:rPr>
            </w:pPr>
          </w:p>
        </w:tc>
        <w:tc>
          <w:tcPr>
            <w:tcW w:w="851" w:type="dxa"/>
            <w:shd w:val="clear" w:color="auto" w:fill="auto"/>
          </w:tcPr>
          <w:p w:rsidR="002D3810" w:rsidRPr="00337853" w:rsidRDefault="002D3810" w:rsidP="002D3810">
            <w:pPr>
              <w:overflowPunct/>
              <w:autoSpaceDE/>
              <w:autoSpaceDN/>
              <w:spacing w:line="280" w:lineRule="exact"/>
              <w:jc w:val="right"/>
              <w:rPr>
                <w:rFonts w:asciiTheme="minorEastAsia" w:eastAsiaTheme="minorEastAsia" w:hAnsiTheme="minorEastAsia"/>
                <w:bCs/>
                <w:kern w:val="32"/>
                <w:sz w:val="18"/>
                <w:szCs w:val="18"/>
              </w:rPr>
            </w:pPr>
          </w:p>
        </w:tc>
        <w:tc>
          <w:tcPr>
            <w:tcW w:w="850" w:type="dxa"/>
            <w:shd w:val="clear" w:color="auto" w:fill="auto"/>
          </w:tcPr>
          <w:p w:rsidR="002D3810" w:rsidRPr="00337853" w:rsidRDefault="002D3810" w:rsidP="002D3810">
            <w:pPr>
              <w:overflowPunct/>
              <w:autoSpaceDE/>
              <w:autoSpaceDN/>
              <w:spacing w:line="280" w:lineRule="exact"/>
              <w:jc w:val="right"/>
              <w:rPr>
                <w:rFonts w:asciiTheme="minorEastAsia" w:eastAsiaTheme="minorEastAsia" w:hAnsiTheme="minorEastAsia"/>
                <w:bCs/>
                <w:kern w:val="32"/>
                <w:sz w:val="18"/>
                <w:szCs w:val="18"/>
              </w:rPr>
            </w:pPr>
          </w:p>
        </w:tc>
        <w:tc>
          <w:tcPr>
            <w:tcW w:w="851" w:type="dxa"/>
            <w:shd w:val="clear" w:color="auto" w:fill="auto"/>
          </w:tcPr>
          <w:p w:rsidR="002D3810" w:rsidRPr="00337853" w:rsidRDefault="002D3810" w:rsidP="002D3810">
            <w:pPr>
              <w:overflowPunct/>
              <w:autoSpaceDE/>
              <w:autoSpaceDN/>
              <w:spacing w:line="280" w:lineRule="exact"/>
              <w:jc w:val="right"/>
              <w:rPr>
                <w:rFonts w:asciiTheme="minorEastAsia" w:eastAsiaTheme="minorEastAsia" w:hAnsiTheme="minorEastAsia"/>
                <w:bCs/>
                <w:kern w:val="32"/>
                <w:sz w:val="18"/>
                <w:szCs w:val="18"/>
              </w:rPr>
            </w:pPr>
          </w:p>
        </w:tc>
        <w:tc>
          <w:tcPr>
            <w:tcW w:w="850" w:type="dxa"/>
            <w:shd w:val="clear" w:color="auto" w:fill="auto"/>
          </w:tcPr>
          <w:p w:rsidR="002D3810" w:rsidRDefault="002D3810" w:rsidP="002D3810">
            <w:pPr>
              <w:jc w:val="right"/>
            </w:pPr>
            <w:r w:rsidRPr="005A25D0">
              <w:rPr>
                <w:rFonts w:ascii="新細明體" w:hAnsi="新細明體" w:hint="eastAsia"/>
                <w:b/>
                <w:sz w:val="20"/>
                <w:szCs w:val="20"/>
              </w:rPr>
              <w:t>◎</w:t>
            </w:r>
          </w:p>
        </w:tc>
        <w:tc>
          <w:tcPr>
            <w:tcW w:w="851" w:type="dxa"/>
            <w:shd w:val="clear" w:color="auto" w:fill="DAEEF3" w:themeFill="accent5" w:themeFillTint="33"/>
          </w:tcPr>
          <w:p w:rsidR="002D3810" w:rsidRDefault="002D3810" w:rsidP="002D3810">
            <w:pPr>
              <w:jc w:val="right"/>
            </w:pPr>
            <w:r w:rsidRPr="00C1413D">
              <w:rPr>
                <w:rFonts w:ascii="新細明體" w:hAnsi="新細明體" w:hint="eastAsia"/>
                <w:b/>
                <w:sz w:val="20"/>
                <w:szCs w:val="20"/>
              </w:rPr>
              <w:t>◎</w:t>
            </w:r>
          </w:p>
        </w:tc>
        <w:tc>
          <w:tcPr>
            <w:tcW w:w="850" w:type="dxa"/>
            <w:shd w:val="clear" w:color="auto" w:fill="DAEEF3" w:themeFill="accent5" w:themeFillTint="33"/>
          </w:tcPr>
          <w:p w:rsidR="002D3810" w:rsidRDefault="002D3810" w:rsidP="002D3810">
            <w:pPr>
              <w:jc w:val="right"/>
            </w:pPr>
            <w:r w:rsidRPr="00C1413D">
              <w:rPr>
                <w:rFonts w:ascii="新細明體" w:hAnsi="新細明體" w:hint="eastAsia"/>
                <w:b/>
                <w:sz w:val="20"/>
                <w:szCs w:val="20"/>
              </w:rPr>
              <w:t>◎</w:t>
            </w:r>
          </w:p>
        </w:tc>
      </w:tr>
    </w:tbl>
    <w:p w:rsidR="000704DE" w:rsidRDefault="000704DE" w:rsidP="000704DE">
      <w:pPr>
        <w:pStyle w:val="10"/>
        <w:numPr>
          <w:ilvl w:val="0"/>
          <w:numId w:val="0"/>
        </w:numPr>
        <w:spacing w:line="280" w:lineRule="exact"/>
        <w:ind w:leftChars="-166" w:left="-3" w:rightChars="-275" w:right="-935" w:hangingChars="216" w:hanging="562"/>
        <w:jc w:val="left"/>
        <w:rPr>
          <w:sz w:val="24"/>
          <w:szCs w:val="24"/>
        </w:rPr>
      </w:pPr>
      <w:r w:rsidRPr="00774BAE">
        <w:rPr>
          <w:rFonts w:hint="eastAsia"/>
          <w:sz w:val="24"/>
          <w:szCs w:val="24"/>
        </w:rPr>
        <w:t>註：被調查人</w:t>
      </w:r>
      <w:r>
        <w:rPr>
          <w:rFonts w:hint="eastAsia"/>
          <w:sz w:val="24"/>
          <w:szCs w:val="24"/>
        </w:rPr>
        <w:t>實際</w:t>
      </w:r>
      <w:r w:rsidRPr="00774BAE">
        <w:rPr>
          <w:rFonts w:hint="eastAsia"/>
          <w:sz w:val="24"/>
          <w:szCs w:val="24"/>
        </w:rPr>
        <w:t>於臺灣大學</w:t>
      </w:r>
      <w:r>
        <w:rPr>
          <w:rFonts w:hint="eastAsia"/>
          <w:sz w:val="24"/>
          <w:szCs w:val="24"/>
        </w:rPr>
        <w:t>財務金融學系任教期間</w:t>
      </w:r>
      <w:r w:rsidRPr="00774BAE">
        <w:rPr>
          <w:rFonts w:hint="eastAsia"/>
          <w:sz w:val="24"/>
          <w:szCs w:val="24"/>
        </w:rPr>
        <w:t>：</w:t>
      </w:r>
      <w:r>
        <w:rPr>
          <w:rFonts w:hint="eastAsia"/>
          <w:sz w:val="24"/>
          <w:szCs w:val="24"/>
        </w:rPr>
        <w:t>9</w:t>
      </w:r>
      <w:r w:rsidRPr="00774BAE">
        <w:rPr>
          <w:rFonts w:hint="eastAsia"/>
          <w:sz w:val="24"/>
          <w:szCs w:val="24"/>
        </w:rPr>
        <w:t>8.</w:t>
      </w:r>
      <w:r>
        <w:rPr>
          <w:rFonts w:hint="eastAsia"/>
          <w:sz w:val="24"/>
          <w:szCs w:val="24"/>
        </w:rPr>
        <w:t>2</w:t>
      </w:r>
      <w:r w:rsidRPr="00774BAE">
        <w:rPr>
          <w:rFonts w:hint="eastAsia"/>
          <w:sz w:val="24"/>
          <w:szCs w:val="24"/>
        </w:rPr>
        <w:t>.1~</w:t>
      </w:r>
      <w:r>
        <w:rPr>
          <w:rFonts w:hint="eastAsia"/>
          <w:sz w:val="24"/>
          <w:szCs w:val="24"/>
        </w:rPr>
        <w:t>101</w:t>
      </w:r>
      <w:r w:rsidRPr="00774BAE">
        <w:rPr>
          <w:rFonts w:hint="eastAsia"/>
          <w:sz w:val="24"/>
          <w:szCs w:val="24"/>
        </w:rPr>
        <w:t>.</w:t>
      </w:r>
      <w:r>
        <w:rPr>
          <w:rFonts w:hint="eastAsia"/>
          <w:sz w:val="24"/>
          <w:szCs w:val="24"/>
        </w:rPr>
        <w:t>2</w:t>
      </w:r>
      <w:r w:rsidRPr="00774BAE">
        <w:rPr>
          <w:rFonts w:hint="eastAsia"/>
          <w:sz w:val="24"/>
          <w:szCs w:val="24"/>
        </w:rPr>
        <w:t>.</w:t>
      </w:r>
      <w:r>
        <w:rPr>
          <w:rFonts w:hint="eastAsia"/>
          <w:sz w:val="24"/>
          <w:szCs w:val="24"/>
        </w:rPr>
        <w:t>5，以及104</w:t>
      </w:r>
      <w:r w:rsidRPr="00774BAE">
        <w:rPr>
          <w:rFonts w:hint="eastAsia"/>
          <w:sz w:val="24"/>
          <w:szCs w:val="24"/>
        </w:rPr>
        <w:t>.2.起</w:t>
      </w:r>
      <w:r>
        <w:rPr>
          <w:rFonts w:hint="eastAsia"/>
          <w:sz w:val="24"/>
          <w:szCs w:val="24"/>
        </w:rPr>
        <w:t>至今</w:t>
      </w:r>
    </w:p>
    <w:p w:rsidR="000704DE" w:rsidRDefault="000704DE" w:rsidP="000704DE">
      <w:pPr>
        <w:pStyle w:val="10"/>
        <w:numPr>
          <w:ilvl w:val="0"/>
          <w:numId w:val="0"/>
        </w:numPr>
        <w:spacing w:line="280" w:lineRule="exact"/>
        <w:ind w:leftChars="-166" w:left="-3" w:rightChars="-275" w:right="-935" w:hangingChars="216" w:hanging="562"/>
        <w:jc w:val="left"/>
        <w:rPr>
          <w:rFonts w:hAnsi="標楷體"/>
          <w:sz w:val="24"/>
          <w:szCs w:val="24"/>
        </w:rPr>
      </w:pPr>
      <w:r w:rsidRPr="00AF4562">
        <w:rPr>
          <w:rFonts w:hAnsi="標楷體" w:hint="eastAsia"/>
          <w:sz w:val="24"/>
          <w:szCs w:val="24"/>
        </w:rPr>
        <w:t>資料來源：本院彙整自財政部臺北國稅局相關稅務資料</w:t>
      </w:r>
    </w:p>
    <w:p w:rsidR="001D46F7" w:rsidRPr="00774BAE" w:rsidRDefault="001D46F7" w:rsidP="000704DE">
      <w:pPr>
        <w:pStyle w:val="10"/>
        <w:numPr>
          <w:ilvl w:val="0"/>
          <w:numId w:val="0"/>
        </w:numPr>
        <w:spacing w:line="280" w:lineRule="exact"/>
        <w:ind w:leftChars="-166" w:left="-3" w:rightChars="-275" w:right="-935" w:hangingChars="216" w:hanging="562"/>
        <w:jc w:val="left"/>
        <w:rPr>
          <w:rFonts w:asciiTheme="minorHAnsi" w:eastAsiaTheme="minorEastAsia" w:hAnsiTheme="minorHAnsi"/>
          <w:sz w:val="24"/>
          <w:szCs w:val="24"/>
        </w:rPr>
      </w:pPr>
    </w:p>
    <w:p w:rsidR="00D37E2F" w:rsidRPr="00774BAE" w:rsidRDefault="00D37E2F" w:rsidP="00D37E2F">
      <w:pPr>
        <w:pStyle w:val="2"/>
        <w:numPr>
          <w:ilvl w:val="2"/>
          <w:numId w:val="6"/>
        </w:numPr>
        <w:rPr>
          <w:rFonts w:hAnsi="標楷體"/>
        </w:rPr>
      </w:pPr>
      <w:r>
        <w:rPr>
          <w:rFonts w:hAnsi="標楷體" w:hint="eastAsia"/>
        </w:rPr>
        <w:t>被調查人領取上開款項緣由，除</w:t>
      </w:r>
      <w:r w:rsidRPr="00445D32">
        <w:rPr>
          <w:rFonts w:hAnsi="標楷體" w:hint="eastAsia"/>
          <w:szCs w:val="32"/>
        </w:rPr>
        <w:t>政治大學、中央大學、</w:t>
      </w:r>
      <w:r w:rsidRPr="00445D32">
        <w:rPr>
          <w:rFonts w:hint="eastAsia"/>
          <w:bCs w:val="0"/>
          <w:szCs w:val="32"/>
        </w:rPr>
        <w:t>壹傳媒台灣分公司</w:t>
      </w:r>
      <w:r w:rsidR="000704DE">
        <w:rPr>
          <w:rFonts w:hint="eastAsia"/>
          <w:bCs w:val="0"/>
          <w:szCs w:val="32"/>
        </w:rPr>
        <w:t>等</w:t>
      </w:r>
      <w:r>
        <w:rPr>
          <w:rFonts w:hint="eastAsia"/>
          <w:bCs w:val="0"/>
          <w:szCs w:val="32"/>
        </w:rPr>
        <w:t>部分已如前述，其餘</w:t>
      </w:r>
      <w:r w:rsidR="000704DE">
        <w:rPr>
          <w:rFonts w:hint="eastAsia"/>
          <w:bCs w:val="0"/>
          <w:szCs w:val="32"/>
        </w:rPr>
        <w:t>之</w:t>
      </w:r>
      <w:r>
        <w:rPr>
          <w:rFonts w:hint="eastAsia"/>
          <w:bCs w:val="0"/>
          <w:szCs w:val="32"/>
        </w:rPr>
        <w:t>各該</w:t>
      </w:r>
      <w:r w:rsidRPr="00445D32">
        <w:rPr>
          <w:rFonts w:hint="eastAsia"/>
          <w:szCs w:val="32"/>
        </w:rPr>
        <w:t>學校、團體</w:t>
      </w:r>
      <w:r w:rsidRPr="00774BAE">
        <w:rPr>
          <w:rFonts w:hAnsi="標楷體" w:hint="eastAsia"/>
        </w:rPr>
        <w:t>查</w:t>
      </w:r>
      <w:r>
        <w:rPr>
          <w:rFonts w:hAnsi="標楷體" w:hint="eastAsia"/>
        </w:rPr>
        <w:t>復略以：</w:t>
      </w:r>
    </w:p>
    <w:p w:rsidR="00D37E2F" w:rsidRDefault="00D37E2F" w:rsidP="00D37E2F">
      <w:pPr>
        <w:pStyle w:val="4"/>
      </w:pPr>
      <w:r>
        <w:rPr>
          <w:rFonts w:hint="eastAsia"/>
        </w:rPr>
        <w:t>暨南大學</w:t>
      </w:r>
      <w:r>
        <w:rPr>
          <w:rStyle w:val="aff1"/>
        </w:rPr>
        <w:footnoteReference w:id="5"/>
      </w:r>
      <w:r>
        <w:rPr>
          <w:rFonts w:hint="eastAsia"/>
        </w:rPr>
        <w:t>：</w:t>
      </w:r>
    </w:p>
    <w:p w:rsidR="00D37E2F" w:rsidRDefault="00D37E2F" w:rsidP="00D37E2F">
      <w:pPr>
        <w:pStyle w:val="5"/>
      </w:pPr>
      <w:r>
        <w:rPr>
          <w:rFonts w:hint="eastAsia"/>
        </w:rPr>
        <w:lastRenderedPageBreak/>
        <w:t>管先生於98年2月1日起至98年7月31日止，擔任該校經濟學系學術講座教授，負責之業務為指導師生教學研究精進；獎勵金共</w:t>
      </w:r>
      <w:r w:rsidRPr="007405DB">
        <w:rPr>
          <w:rFonts w:hAnsi="標楷體" w:hint="eastAsia"/>
          <w:b/>
          <w:color w:val="FF0000"/>
          <w:szCs w:val="32"/>
        </w:rPr>
        <w:t>30萬元</w:t>
      </w:r>
      <w:r>
        <w:rPr>
          <w:rFonts w:hint="eastAsia"/>
        </w:rPr>
        <w:t>；經費來源為該校校務基金。</w:t>
      </w:r>
    </w:p>
    <w:p w:rsidR="00D37E2F" w:rsidRDefault="00D37E2F" w:rsidP="00D37E2F">
      <w:pPr>
        <w:pStyle w:val="5"/>
      </w:pPr>
      <w:r>
        <w:rPr>
          <w:rFonts w:hint="eastAsia"/>
        </w:rPr>
        <w:t>至來函所詢課程表或指導期程表，因時日久遠，資料逸失，無明確資料供參。</w:t>
      </w:r>
    </w:p>
    <w:p w:rsidR="00D37E2F" w:rsidRDefault="00D37E2F" w:rsidP="00D37E2F">
      <w:pPr>
        <w:pStyle w:val="4"/>
      </w:pPr>
      <w:r w:rsidRPr="00561DCC">
        <w:rPr>
          <w:rFonts w:hint="eastAsia"/>
        </w:rPr>
        <w:t>台經院</w:t>
      </w:r>
      <w:r>
        <w:rPr>
          <w:rStyle w:val="aff1"/>
        </w:rPr>
        <w:footnoteReference w:id="6"/>
      </w:r>
      <w:r>
        <w:rPr>
          <w:rFonts w:hint="eastAsia"/>
        </w:rPr>
        <w:t>：</w:t>
      </w:r>
    </w:p>
    <w:p w:rsidR="00D37E2F" w:rsidRDefault="00D37E2F" w:rsidP="00D37E2F">
      <w:pPr>
        <w:pStyle w:val="4"/>
        <w:numPr>
          <w:ilvl w:val="0"/>
          <w:numId w:val="0"/>
        </w:numPr>
        <w:ind w:left="1701" w:firstLineChars="83" w:firstLine="282"/>
      </w:pPr>
      <w:r>
        <w:rPr>
          <w:rFonts w:hint="eastAsia"/>
        </w:rPr>
        <w:t>管中閔教授為經濟學領域專家，該院於98年至101年聘任管教授為</w:t>
      </w:r>
      <w:r w:rsidR="009833AB">
        <w:rPr>
          <w:rFonts w:hint="eastAsia"/>
        </w:rPr>
        <w:t>首席</w:t>
      </w:r>
      <w:r>
        <w:rPr>
          <w:rFonts w:hint="eastAsia"/>
        </w:rPr>
        <w:t>顧問，以供專業諮詢與計畫指導，期間分別支付44.5萬元、66.2萬元、48.3萬元、4萬元之顧問費。</w:t>
      </w:r>
    </w:p>
    <w:p w:rsidR="00D37E2F" w:rsidRDefault="00D37E2F" w:rsidP="00D37E2F">
      <w:pPr>
        <w:pStyle w:val="4"/>
      </w:pPr>
      <w:r>
        <w:rPr>
          <w:rFonts w:hint="eastAsia"/>
        </w:rPr>
        <w:t>國泰金控</w:t>
      </w:r>
      <w:r>
        <w:rPr>
          <w:rStyle w:val="aff1"/>
        </w:rPr>
        <w:footnoteReference w:id="7"/>
      </w:r>
      <w:r w:rsidRPr="00875814">
        <w:rPr>
          <w:rFonts w:hint="eastAsia"/>
        </w:rPr>
        <w:t>：</w:t>
      </w:r>
    </w:p>
    <w:p w:rsidR="00D37E2F" w:rsidRPr="004E79C5" w:rsidRDefault="00D37E2F" w:rsidP="00D37E2F">
      <w:pPr>
        <w:pStyle w:val="5"/>
      </w:pPr>
      <w:r>
        <w:rPr>
          <w:rFonts w:hint="eastAsia"/>
        </w:rPr>
        <w:t>該公司於98年10月2日起至99年10月1日止，延聘臺灣大學管中閔教授擔任</w:t>
      </w:r>
      <w:r>
        <w:rPr>
          <w:rFonts w:hAnsi="標楷體" w:hint="eastAsia"/>
        </w:rPr>
        <w:t>「</w:t>
      </w:r>
      <w:r>
        <w:rPr>
          <w:rFonts w:hint="eastAsia"/>
        </w:rPr>
        <w:t>國泰金控首席經濟顧問</w:t>
      </w:r>
      <w:r>
        <w:rPr>
          <w:rFonts w:hAnsi="標楷體" w:hint="eastAsia"/>
        </w:rPr>
        <w:t>」，從事臺灣地區總體經濟及相關金融指標預測模型之開發工作。</w:t>
      </w:r>
    </w:p>
    <w:p w:rsidR="00D37E2F" w:rsidRPr="003D3889" w:rsidRDefault="00D37E2F" w:rsidP="00D37E2F">
      <w:pPr>
        <w:pStyle w:val="5"/>
      </w:pPr>
      <w:r>
        <w:rPr>
          <w:rFonts w:hAnsi="標楷體" w:hint="eastAsia"/>
        </w:rPr>
        <w:t>前揭期間屆至後，管教授未繼續擔任「</w:t>
      </w:r>
      <w:r>
        <w:rPr>
          <w:rFonts w:hint="eastAsia"/>
        </w:rPr>
        <w:t>國泰金控首席經濟顧問</w:t>
      </w:r>
      <w:r>
        <w:rPr>
          <w:rFonts w:hAnsi="標楷體" w:hint="eastAsia"/>
        </w:rPr>
        <w:t>」一職，而該公司為持續精進各項經濟研究之專業，於99年10月至106年間(即99年10月至101年1月，及104年10月至106年12月)，另洽請管教授提供經濟調查、計量程式、經濟模型設定</w:t>
      </w:r>
      <w:r>
        <w:rPr>
          <w:rFonts w:hAnsi="標楷體"/>
        </w:rPr>
        <w:t>……</w:t>
      </w:r>
      <w:r>
        <w:rPr>
          <w:rFonts w:hAnsi="標楷體" w:hint="eastAsia"/>
        </w:rPr>
        <w:t>等經濟研究相關專業諮</w:t>
      </w:r>
      <w:r w:rsidR="009833AB">
        <w:rPr>
          <w:rFonts w:hAnsi="標楷體" w:hint="eastAsia"/>
        </w:rPr>
        <w:t>詢。惟</w:t>
      </w:r>
      <w:r>
        <w:rPr>
          <w:rFonts w:hAnsi="標楷體" w:hint="eastAsia"/>
        </w:rPr>
        <w:t>此段期間管教授未再擔任該公司之職務，故雙方亦未簽署書面契約。</w:t>
      </w:r>
    </w:p>
    <w:p w:rsidR="00D37E2F" w:rsidRPr="0053570F" w:rsidRDefault="00D37E2F" w:rsidP="00D37E2F">
      <w:pPr>
        <w:pStyle w:val="4"/>
      </w:pPr>
      <w:r w:rsidRPr="0053570F">
        <w:rPr>
          <w:rFonts w:hint="eastAsia"/>
        </w:rPr>
        <w:t>兩岸企業家峰會</w:t>
      </w:r>
      <w:r>
        <w:rPr>
          <w:rStyle w:val="aff1"/>
        </w:rPr>
        <w:footnoteReference w:id="8"/>
      </w:r>
      <w:r w:rsidRPr="00875814">
        <w:rPr>
          <w:rFonts w:hint="eastAsia"/>
        </w:rPr>
        <w:t>：</w:t>
      </w:r>
    </w:p>
    <w:p w:rsidR="00D37E2F" w:rsidRDefault="00D37E2F" w:rsidP="00D37E2F">
      <w:pPr>
        <w:pStyle w:val="5"/>
      </w:pPr>
      <w:r>
        <w:rPr>
          <w:rFonts w:hint="eastAsia"/>
        </w:rPr>
        <w:t>該會基於業務需要，曾於104年6月1日至106年</w:t>
      </w:r>
      <w:r>
        <w:rPr>
          <w:rFonts w:hint="eastAsia"/>
        </w:rPr>
        <w:lastRenderedPageBreak/>
        <w:t>12月31日間聘請管中閔教授擔任該會顧問以襄助會務之推動，主要工作係就兩岸經貿關係提供意見，及協助撰擬講稿等。</w:t>
      </w:r>
    </w:p>
    <w:p w:rsidR="00D37E2F" w:rsidRDefault="00D37E2F" w:rsidP="00D37E2F">
      <w:pPr>
        <w:pStyle w:val="5"/>
      </w:pPr>
      <w:r>
        <w:rPr>
          <w:rFonts w:hint="eastAsia"/>
        </w:rPr>
        <w:t>在管教授有望通過遴選成為臺灣大學校長候選人時，管教授曾口頭向該會辭卸顧問一職，該會為尊重大學之中立性，乃於106年12月初在臺灣大學校長遴選程序進入第2階段前，正式通知管教授於106年12月31日起終止聘用。</w:t>
      </w:r>
    </w:p>
    <w:p w:rsidR="006D56DC" w:rsidRPr="009F0A8A" w:rsidRDefault="00C04320" w:rsidP="006D56DC">
      <w:pPr>
        <w:pStyle w:val="4"/>
        <w:numPr>
          <w:ilvl w:val="2"/>
          <w:numId w:val="6"/>
        </w:numPr>
        <w:rPr>
          <w:rFonts w:hAnsi="標楷體"/>
        </w:rPr>
      </w:pPr>
      <w:r w:rsidRPr="006008BF">
        <w:rPr>
          <w:rFonts w:hint="eastAsia"/>
          <w:szCs w:val="32"/>
        </w:rPr>
        <w:t>上開兼職申報情形，經函請</w:t>
      </w:r>
      <w:r>
        <w:rPr>
          <w:rFonts w:hint="eastAsia"/>
          <w:szCs w:val="32"/>
        </w:rPr>
        <w:t>臺灣大學</w:t>
      </w:r>
      <w:r w:rsidRPr="006008BF">
        <w:rPr>
          <w:rFonts w:hint="eastAsia"/>
          <w:szCs w:val="32"/>
        </w:rPr>
        <w:t>查</w:t>
      </w:r>
      <w:r>
        <w:rPr>
          <w:rFonts w:hint="eastAsia"/>
          <w:szCs w:val="32"/>
        </w:rPr>
        <w:t>明</w:t>
      </w:r>
      <w:r w:rsidRPr="006008BF">
        <w:rPr>
          <w:rFonts w:hint="eastAsia"/>
          <w:szCs w:val="32"/>
        </w:rPr>
        <w:t>，依</w:t>
      </w:r>
      <w:r w:rsidR="006D56DC">
        <w:rPr>
          <w:rFonts w:hint="eastAsia"/>
        </w:rPr>
        <w:t>該校</w:t>
      </w:r>
      <w:r w:rsidR="006D56DC" w:rsidRPr="007624A3">
        <w:rPr>
          <w:rFonts w:hint="eastAsia"/>
        </w:rPr>
        <w:t>107</w:t>
      </w:r>
      <w:r w:rsidR="006D56DC">
        <w:rPr>
          <w:rFonts w:hint="eastAsia"/>
        </w:rPr>
        <w:t>年</w:t>
      </w:r>
      <w:r w:rsidR="006D56DC" w:rsidRPr="007624A3">
        <w:rPr>
          <w:rFonts w:hint="eastAsia"/>
        </w:rPr>
        <w:t>8</w:t>
      </w:r>
      <w:r w:rsidR="006D56DC">
        <w:rPr>
          <w:rFonts w:hint="eastAsia"/>
        </w:rPr>
        <w:t>月</w:t>
      </w:r>
      <w:r w:rsidR="006D56DC" w:rsidRPr="007624A3">
        <w:rPr>
          <w:rFonts w:hint="eastAsia"/>
        </w:rPr>
        <w:t>27</w:t>
      </w:r>
      <w:r w:rsidR="006D56DC">
        <w:rPr>
          <w:rFonts w:hint="eastAsia"/>
        </w:rPr>
        <w:t>日</w:t>
      </w:r>
      <w:r w:rsidR="006D56DC" w:rsidRPr="007624A3">
        <w:rPr>
          <w:rFonts w:hint="eastAsia"/>
        </w:rPr>
        <w:t>校人字第1070070310號</w:t>
      </w:r>
      <w:r w:rsidR="006D56DC">
        <w:rPr>
          <w:rFonts w:hint="eastAsia"/>
        </w:rPr>
        <w:t>及107年10月3日校人字第1070082105號等二函</w:t>
      </w:r>
      <w:r w:rsidR="006D56DC" w:rsidRPr="006008BF">
        <w:rPr>
          <w:rFonts w:hint="eastAsia"/>
          <w:szCs w:val="32"/>
        </w:rPr>
        <w:t>所檢附之被調查人於該院任職期間，申請赴產、官、學各界兼職之准駁資料，</w:t>
      </w:r>
      <w:r w:rsidR="006D56DC" w:rsidRPr="006008BF">
        <w:rPr>
          <w:rFonts w:hint="eastAsia"/>
          <w:b/>
          <w:color w:val="FF0000"/>
          <w:szCs w:val="32"/>
        </w:rPr>
        <w:t>並無</w:t>
      </w:r>
      <w:r w:rsidR="006D56DC" w:rsidRPr="006D56DC">
        <w:rPr>
          <w:rFonts w:hint="eastAsia"/>
          <w:szCs w:val="32"/>
        </w:rPr>
        <w:t>政治大學、中央大學、勇源基金會、壹傳媒台灣分公司、暨南大學、台經院、兩岸企業家峰會等</w:t>
      </w:r>
      <w:r w:rsidR="00751492">
        <w:rPr>
          <w:rFonts w:hint="eastAsia"/>
          <w:szCs w:val="32"/>
        </w:rPr>
        <w:t>案之</w:t>
      </w:r>
      <w:r w:rsidR="006D56DC" w:rsidRPr="006008BF">
        <w:rPr>
          <w:rFonts w:hint="eastAsia"/>
          <w:szCs w:val="32"/>
        </w:rPr>
        <w:t>申請</w:t>
      </w:r>
      <w:r w:rsidR="00751492">
        <w:rPr>
          <w:rFonts w:hint="eastAsia"/>
          <w:szCs w:val="32"/>
        </w:rPr>
        <w:t>；</w:t>
      </w:r>
      <w:r w:rsidR="006D56DC">
        <w:rPr>
          <w:rFonts w:hint="eastAsia"/>
          <w:szCs w:val="32"/>
        </w:rPr>
        <w:t>另</w:t>
      </w:r>
      <w:r w:rsidR="00751492">
        <w:rPr>
          <w:rFonts w:hint="eastAsia"/>
          <w:szCs w:val="32"/>
        </w:rPr>
        <w:t>被調查人雖曾向該校申請於國泰金控兼職，</w:t>
      </w:r>
      <w:r w:rsidR="006D56DC" w:rsidRPr="006D56DC">
        <w:rPr>
          <w:rFonts w:hint="eastAsia"/>
          <w:szCs w:val="32"/>
        </w:rPr>
        <w:t>惟所申請並奉准之兼職期間</w:t>
      </w:r>
      <w:r w:rsidR="006D56DC" w:rsidRPr="006D56DC">
        <w:rPr>
          <w:rFonts w:hint="eastAsia"/>
          <w:b/>
          <w:u w:val="single"/>
        </w:rPr>
        <w:t>僅</w:t>
      </w:r>
      <w:r w:rsidR="006D56DC" w:rsidRPr="006D56DC">
        <w:rPr>
          <w:rFonts w:hint="eastAsia"/>
          <w:b/>
          <w:szCs w:val="32"/>
          <w:u w:val="single"/>
        </w:rPr>
        <w:t>為98年10月2日</w:t>
      </w:r>
      <w:r w:rsidR="00A868A1">
        <w:rPr>
          <w:rFonts w:hint="eastAsia"/>
          <w:b/>
          <w:szCs w:val="32"/>
          <w:u w:val="single"/>
        </w:rPr>
        <w:t>起</w:t>
      </w:r>
      <w:r w:rsidR="006D56DC" w:rsidRPr="006D56DC">
        <w:rPr>
          <w:rFonts w:hint="eastAsia"/>
          <w:b/>
          <w:szCs w:val="32"/>
          <w:u w:val="single"/>
        </w:rPr>
        <w:t>至99年10月1日</w:t>
      </w:r>
      <w:r w:rsidR="00A868A1">
        <w:rPr>
          <w:rFonts w:hint="eastAsia"/>
          <w:b/>
          <w:szCs w:val="32"/>
          <w:u w:val="single"/>
        </w:rPr>
        <w:t>止</w:t>
      </w:r>
      <w:r w:rsidR="00751492" w:rsidRPr="00751492">
        <w:rPr>
          <w:rFonts w:hint="eastAsia"/>
          <w:szCs w:val="32"/>
        </w:rPr>
        <w:t>，</w:t>
      </w:r>
      <w:r w:rsidR="006D56DC">
        <w:rPr>
          <w:rFonts w:hint="eastAsia"/>
        </w:rPr>
        <w:t>期滿後</w:t>
      </w:r>
      <w:r w:rsidR="00AA6DC2">
        <w:rPr>
          <w:rFonts w:hint="eastAsia"/>
        </w:rPr>
        <w:t>被調查人即</w:t>
      </w:r>
      <w:r w:rsidR="006D56DC">
        <w:rPr>
          <w:rFonts w:hint="eastAsia"/>
        </w:rPr>
        <w:t>未再提出申請。</w:t>
      </w:r>
      <w:r w:rsidR="002C49D7">
        <w:rPr>
          <w:rFonts w:hint="eastAsia"/>
        </w:rPr>
        <w:t>另查</w:t>
      </w:r>
      <w:r w:rsidR="00EA1606">
        <w:rPr>
          <w:rFonts w:hint="eastAsia"/>
        </w:rPr>
        <w:t>國泰金控雖自98年10月2日起至107年9月30日止，每年均與</w:t>
      </w:r>
      <w:r w:rsidR="002C49D7">
        <w:rPr>
          <w:rFonts w:hint="eastAsia"/>
        </w:rPr>
        <w:t>臺灣大學</w:t>
      </w:r>
      <w:r w:rsidR="00EA1606">
        <w:rPr>
          <w:rFonts w:hint="eastAsia"/>
        </w:rPr>
        <w:t>簽訂建教合作專題研究計畫，</w:t>
      </w:r>
      <w:r w:rsidR="00751492">
        <w:rPr>
          <w:rFonts w:hint="eastAsia"/>
        </w:rPr>
        <w:t>而</w:t>
      </w:r>
      <w:r w:rsidR="00EA1606">
        <w:rPr>
          <w:rFonts w:hint="eastAsia"/>
        </w:rPr>
        <w:t>委</w:t>
      </w:r>
      <w:r w:rsidR="00EA1606" w:rsidRPr="009F0A8A">
        <w:rPr>
          <w:rFonts w:hAnsi="標楷體" w:hint="eastAsia"/>
        </w:rPr>
        <w:t>託</w:t>
      </w:r>
      <w:r w:rsidR="009F0A8A">
        <w:rPr>
          <w:rFonts w:hAnsi="標楷體" w:hint="eastAsia"/>
        </w:rPr>
        <w:t>該校</w:t>
      </w:r>
      <w:r w:rsidR="00EA1606" w:rsidRPr="009F0A8A">
        <w:rPr>
          <w:rFonts w:hAnsi="標楷體" w:hint="eastAsia"/>
        </w:rPr>
        <w:t>進行金融指</w:t>
      </w:r>
      <w:r w:rsidR="009F0A8A" w:rsidRPr="009F0A8A">
        <w:rPr>
          <w:rFonts w:hAnsi="標楷體" w:hint="eastAsia"/>
        </w:rPr>
        <w:t>數編製、推廣運用、跨國連結</w:t>
      </w:r>
      <w:r w:rsidR="009F0A8A" w:rsidRPr="009F0A8A">
        <w:rPr>
          <w:rFonts w:hAnsi="標楷體"/>
        </w:rPr>
        <w:t>……</w:t>
      </w:r>
      <w:r w:rsidR="009F0A8A" w:rsidRPr="009F0A8A">
        <w:rPr>
          <w:rFonts w:hAnsi="標楷體" w:hint="eastAsia"/>
        </w:rPr>
        <w:t>等</w:t>
      </w:r>
      <w:r w:rsidR="009F0A8A">
        <w:rPr>
          <w:rFonts w:hAnsi="標楷體" w:hint="eastAsia"/>
        </w:rPr>
        <w:t>不同主題之研究，臺灣大學並可就各年度之研究計畫</w:t>
      </w:r>
      <w:r w:rsidR="00AA6DC2">
        <w:rPr>
          <w:rFonts w:hAnsi="標楷體" w:hint="eastAsia"/>
        </w:rPr>
        <w:t>(大部分為年度100萬元之計畫案)</w:t>
      </w:r>
      <w:r w:rsidR="009F0A8A">
        <w:rPr>
          <w:rFonts w:hAnsi="標楷體" w:hint="eastAsia"/>
        </w:rPr>
        <w:t>，每案取得25%之管理費</w:t>
      </w:r>
      <w:r w:rsidR="00AA6DC2">
        <w:rPr>
          <w:rFonts w:hAnsi="標楷體" w:hint="eastAsia"/>
        </w:rPr>
        <w:t>；</w:t>
      </w:r>
      <w:r w:rsidR="00D01D8F">
        <w:rPr>
          <w:rFonts w:hAnsi="標楷體" w:hint="eastAsia"/>
        </w:rPr>
        <w:t>惟</w:t>
      </w:r>
      <w:r w:rsidR="009F0A8A">
        <w:rPr>
          <w:rFonts w:hAnsi="標楷體" w:hint="eastAsia"/>
        </w:rPr>
        <w:t>核其性質，</w:t>
      </w:r>
      <w:r w:rsidR="009463F9">
        <w:rPr>
          <w:rFonts w:hAnsi="標楷體" w:hint="eastAsia"/>
        </w:rPr>
        <w:t>乃</w:t>
      </w:r>
      <w:r w:rsidR="009F0A8A">
        <w:rPr>
          <w:rFonts w:hAnsi="標楷體" w:hint="eastAsia"/>
        </w:rPr>
        <w:t>臺灣大學與</w:t>
      </w:r>
      <w:r w:rsidR="009F0A8A">
        <w:rPr>
          <w:rFonts w:hint="eastAsia"/>
        </w:rPr>
        <w:t>國泰金控</w:t>
      </w:r>
      <w:r w:rsidR="008E4BB9">
        <w:rPr>
          <w:rFonts w:hint="eastAsia"/>
        </w:rPr>
        <w:t>所</w:t>
      </w:r>
      <w:r w:rsidR="009F0A8A">
        <w:rPr>
          <w:rFonts w:hint="eastAsia"/>
        </w:rPr>
        <w:t>具有</w:t>
      </w:r>
      <w:r w:rsidR="008E4BB9">
        <w:rPr>
          <w:rFonts w:hint="eastAsia"/>
        </w:rPr>
        <w:t>之</w:t>
      </w:r>
      <w:r w:rsidR="008E4BB9">
        <w:rPr>
          <w:rFonts w:hAnsi="標楷體" w:hint="eastAsia"/>
        </w:rPr>
        <w:t>「</w:t>
      </w:r>
      <w:r w:rsidR="009F0A8A">
        <w:rPr>
          <w:rFonts w:hint="eastAsia"/>
        </w:rPr>
        <w:t>產學合作</w:t>
      </w:r>
      <w:r w:rsidR="008E4BB9">
        <w:rPr>
          <w:rFonts w:hAnsi="標楷體" w:hint="eastAsia"/>
        </w:rPr>
        <w:t>」</w:t>
      </w:r>
      <w:r w:rsidR="009F0A8A">
        <w:rPr>
          <w:rFonts w:hint="eastAsia"/>
        </w:rPr>
        <w:t>關係</w:t>
      </w:r>
      <w:r w:rsidR="00A868A1">
        <w:rPr>
          <w:rFonts w:hint="eastAsia"/>
        </w:rPr>
        <w:t>，</w:t>
      </w:r>
      <w:r w:rsidR="00D01D8F">
        <w:rPr>
          <w:rFonts w:hint="eastAsia"/>
        </w:rPr>
        <w:t>臺灣大學每年所取得之管理費，實為</w:t>
      </w:r>
      <w:r w:rsidR="00AA6DC2">
        <w:rPr>
          <w:rFonts w:hint="eastAsia"/>
        </w:rPr>
        <w:t>受託</w:t>
      </w:r>
      <w:r w:rsidR="00D01D8F">
        <w:rPr>
          <w:rFonts w:hint="eastAsia"/>
        </w:rPr>
        <w:t>投入相關研究所可獲得之對價</w:t>
      </w:r>
      <w:r w:rsidR="00BE21EC">
        <w:rPr>
          <w:rFonts w:hint="eastAsia"/>
        </w:rPr>
        <w:t>。</w:t>
      </w:r>
      <w:r w:rsidR="009F0A8A">
        <w:rPr>
          <w:rFonts w:hint="eastAsia"/>
        </w:rPr>
        <w:t>此</w:t>
      </w:r>
      <w:r w:rsidR="00D01D8F">
        <w:rPr>
          <w:rFonts w:hint="eastAsia"/>
        </w:rPr>
        <w:t>部分</w:t>
      </w:r>
      <w:r w:rsidR="009F0A8A">
        <w:rPr>
          <w:rFonts w:hint="eastAsia"/>
        </w:rPr>
        <w:t>與國泰金控</w:t>
      </w:r>
      <w:r w:rsidR="00D01D8F">
        <w:rPr>
          <w:rFonts w:hint="eastAsia"/>
        </w:rPr>
        <w:t>因</w:t>
      </w:r>
      <w:r w:rsidR="008E4BB9">
        <w:rPr>
          <w:rFonts w:hint="eastAsia"/>
        </w:rPr>
        <w:t>長期另</w:t>
      </w:r>
      <w:r w:rsidR="009F0A8A">
        <w:rPr>
          <w:rFonts w:hint="eastAsia"/>
        </w:rPr>
        <w:t>聘請被調查人到該公司兼職</w:t>
      </w:r>
      <w:r w:rsidR="008E4BB9">
        <w:rPr>
          <w:rFonts w:hint="eastAsia"/>
        </w:rPr>
        <w:t>，因</w:t>
      </w:r>
      <w:r w:rsidR="00D01D8F">
        <w:rPr>
          <w:rFonts w:hint="eastAsia"/>
        </w:rPr>
        <w:t>兼職</w:t>
      </w:r>
      <w:r w:rsidR="008E4BB9">
        <w:rPr>
          <w:rFonts w:hint="eastAsia"/>
        </w:rPr>
        <w:t>期間逾6個月，依</w:t>
      </w:r>
      <w:r w:rsidR="00D01D8F">
        <w:rPr>
          <w:rFonts w:hint="eastAsia"/>
        </w:rPr>
        <w:t>法令規定</w:t>
      </w:r>
      <w:r w:rsidR="008E4BB9">
        <w:rPr>
          <w:rFonts w:hint="eastAsia"/>
        </w:rPr>
        <w:t>須另支付</w:t>
      </w:r>
      <w:r w:rsidR="00D01D8F">
        <w:rPr>
          <w:rFonts w:hint="eastAsia"/>
        </w:rPr>
        <w:t>臺灣大學</w:t>
      </w:r>
      <w:r w:rsidR="00D01D8F">
        <w:rPr>
          <w:rFonts w:hAnsi="標楷體" w:hint="eastAsia"/>
        </w:rPr>
        <w:t>「</w:t>
      </w:r>
      <w:r w:rsidR="008E4BB9" w:rsidRPr="00881782">
        <w:rPr>
          <w:rFonts w:hAnsi="標楷體" w:hint="eastAsia"/>
          <w:szCs w:val="32"/>
        </w:rPr>
        <w:t>學術回饋金</w:t>
      </w:r>
      <w:r w:rsidR="00D01D8F">
        <w:rPr>
          <w:rFonts w:hAnsi="標楷體" w:hint="eastAsia"/>
          <w:szCs w:val="32"/>
        </w:rPr>
        <w:t>」乃分屬二事</w:t>
      </w:r>
      <w:r w:rsidR="00BE21EC">
        <w:rPr>
          <w:rFonts w:hAnsi="標楷體" w:hint="eastAsia"/>
          <w:szCs w:val="32"/>
        </w:rPr>
        <w:t>，應</w:t>
      </w:r>
      <w:r w:rsidR="002F2503">
        <w:rPr>
          <w:rFonts w:hAnsi="標楷體" w:hint="eastAsia"/>
          <w:szCs w:val="32"/>
        </w:rPr>
        <w:t>予</w:t>
      </w:r>
      <w:r w:rsidR="00BE21EC">
        <w:rPr>
          <w:rFonts w:hAnsi="標楷體" w:hint="eastAsia"/>
          <w:szCs w:val="32"/>
        </w:rPr>
        <w:t>辨明</w:t>
      </w:r>
      <w:r w:rsidR="00751492">
        <w:rPr>
          <w:rFonts w:hAnsi="標楷體" w:hint="eastAsia"/>
          <w:szCs w:val="32"/>
        </w:rPr>
        <w:t>。又</w:t>
      </w:r>
      <w:r w:rsidR="001D46F7">
        <w:rPr>
          <w:rFonts w:hAnsi="標楷體" w:hint="eastAsia"/>
          <w:szCs w:val="32"/>
        </w:rPr>
        <w:t>被調查人</w:t>
      </w:r>
      <w:r w:rsidR="002F2503">
        <w:rPr>
          <w:rFonts w:hint="eastAsia"/>
          <w:bCs/>
          <w:szCs w:val="32"/>
        </w:rPr>
        <w:t>自</w:t>
      </w:r>
      <w:r w:rsidR="001D46F7" w:rsidRPr="001D46F7">
        <w:rPr>
          <w:rFonts w:hint="eastAsia"/>
          <w:bCs/>
          <w:szCs w:val="32"/>
        </w:rPr>
        <w:t>99年10月2</w:t>
      </w:r>
      <w:r w:rsidR="002F2503">
        <w:rPr>
          <w:rFonts w:hint="eastAsia"/>
          <w:bCs/>
          <w:szCs w:val="32"/>
        </w:rPr>
        <w:t>日之後，</w:t>
      </w:r>
      <w:r w:rsidR="001D46F7" w:rsidRPr="00A868A1">
        <w:rPr>
          <w:rFonts w:hint="eastAsia"/>
          <w:b/>
          <w:bCs/>
          <w:szCs w:val="32"/>
          <w:u w:val="single"/>
        </w:rPr>
        <w:t>實質上</w:t>
      </w:r>
      <w:r w:rsidR="001D46F7" w:rsidRPr="001D46F7">
        <w:rPr>
          <w:rFonts w:hint="eastAsia"/>
          <w:bCs/>
          <w:szCs w:val="32"/>
        </w:rPr>
        <w:t>仍賡續領取國泰金控之兼職報</w:t>
      </w:r>
      <w:r w:rsidR="001D46F7" w:rsidRPr="001D46F7">
        <w:rPr>
          <w:rFonts w:hint="eastAsia"/>
          <w:bCs/>
          <w:szCs w:val="32"/>
        </w:rPr>
        <w:lastRenderedPageBreak/>
        <w:t>酬</w:t>
      </w:r>
      <w:r w:rsidR="009833AB">
        <w:rPr>
          <w:rFonts w:hint="eastAsia"/>
          <w:bCs/>
          <w:szCs w:val="32"/>
        </w:rPr>
        <w:t>，</w:t>
      </w:r>
      <w:r w:rsidR="001D46F7" w:rsidRPr="001D46F7">
        <w:rPr>
          <w:rFonts w:hint="eastAsia"/>
          <w:bCs/>
          <w:szCs w:val="32"/>
        </w:rPr>
        <w:t>卻刻意規避未再向臺灣大學重行申報兼職一節</w:t>
      </w:r>
      <w:r w:rsidR="00D8335B">
        <w:rPr>
          <w:rFonts w:hint="eastAsia"/>
          <w:bCs/>
          <w:szCs w:val="32"/>
        </w:rPr>
        <w:t>，</w:t>
      </w:r>
      <w:r w:rsidR="00A868A1" w:rsidRPr="001D46F7">
        <w:rPr>
          <w:rFonts w:hint="eastAsia"/>
          <w:bCs/>
          <w:szCs w:val="32"/>
        </w:rPr>
        <w:t>違反「公立</w:t>
      </w:r>
      <w:r w:rsidR="00A868A1" w:rsidRPr="001D46F7">
        <w:rPr>
          <w:bCs/>
          <w:szCs w:val="32"/>
        </w:rPr>
        <w:t>各級學校專任</w:t>
      </w:r>
      <w:r w:rsidR="00A868A1" w:rsidRPr="001D46F7">
        <w:rPr>
          <w:rFonts w:hint="eastAsia"/>
          <w:bCs/>
          <w:szCs w:val="32"/>
        </w:rPr>
        <w:t>教師</w:t>
      </w:r>
      <w:r w:rsidR="00A868A1" w:rsidRPr="001D46F7">
        <w:rPr>
          <w:bCs/>
          <w:szCs w:val="32"/>
        </w:rPr>
        <w:t>兼職</w:t>
      </w:r>
      <w:r w:rsidR="00A868A1" w:rsidRPr="001D46F7">
        <w:rPr>
          <w:rFonts w:hint="eastAsia"/>
          <w:bCs/>
          <w:szCs w:val="32"/>
        </w:rPr>
        <w:t>處理</w:t>
      </w:r>
      <w:r w:rsidR="00A868A1" w:rsidRPr="001D46F7">
        <w:rPr>
          <w:bCs/>
          <w:szCs w:val="32"/>
        </w:rPr>
        <w:t>原則</w:t>
      </w:r>
      <w:r w:rsidR="00A868A1" w:rsidRPr="001D46F7">
        <w:rPr>
          <w:rFonts w:hint="eastAsia"/>
          <w:bCs/>
          <w:szCs w:val="32"/>
        </w:rPr>
        <w:t>」第10點第1項、「國立臺灣大學非兼任行政主管職務之專任教師任職或兼職營利事業機構或團體準則」第4條第2項、「國立臺灣大學專任教師任職或兼職營利事業機構或團體收取學術回饋金及分配辦法」第3條第1項</w:t>
      </w:r>
      <w:r w:rsidR="006065D3">
        <w:rPr>
          <w:rFonts w:hint="eastAsia"/>
          <w:bCs/>
          <w:szCs w:val="32"/>
        </w:rPr>
        <w:t>第4款</w:t>
      </w:r>
      <w:r w:rsidR="00A868A1" w:rsidRPr="001D46F7">
        <w:rPr>
          <w:rFonts w:hint="eastAsia"/>
          <w:bCs/>
          <w:szCs w:val="32"/>
        </w:rPr>
        <w:t>等規定，導致臺灣大學至少短收3年之學術回饋金，亦有不當</w:t>
      </w:r>
      <w:r w:rsidR="00D8335B">
        <w:rPr>
          <w:rFonts w:hint="eastAsia"/>
          <w:bCs/>
          <w:szCs w:val="32"/>
        </w:rPr>
        <w:t>。</w:t>
      </w:r>
    </w:p>
    <w:p w:rsidR="00D37E2F" w:rsidRDefault="00D37E2F" w:rsidP="00D37E2F">
      <w:pPr>
        <w:pStyle w:val="2"/>
        <w:numPr>
          <w:ilvl w:val="2"/>
          <w:numId w:val="6"/>
        </w:numPr>
        <w:rPr>
          <w:bCs w:val="0"/>
          <w:szCs w:val="32"/>
        </w:rPr>
      </w:pPr>
      <w:r w:rsidRPr="00882767">
        <w:rPr>
          <w:rFonts w:hint="eastAsia"/>
          <w:bCs w:val="0"/>
          <w:szCs w:val="32"/>
        </w:rPr>
        <w:t>綜上，</w:t>
      </w:r>
      <w:r w:rsidR="00B80D74" w:rsidRPr="001D46F7">
        <w:rPr>
          <w:rFonts w:hint="eastAsia"/>
          <w:bCs w:val="0"/>
          <w:szCs w:val="32"/>
        </w:rPr>
        <w:t>被調查人管中閔於臺灣大學任教期間，另於政治大學、中央大學、勇源基金會、壹傳媒台灣分</w:t>
      </w:r>
      <w:r w:rsidR="00533476">
        <w:rPr>
          <w:rFonts w:hint="eastAsia"/>
          <w:bCs w:val="0"/>
          <w:szCs w:val="32"/>
        </w:rPr>
        <w:t>公司、暨南大學、台經院、兩岸企業家峰會等學校、團體兼職，惟均未</w:t>
      </w:r>
      <w:r w:rsidR="00B80D74" w:rsidRPr="001D46F7">
        <w:rPr>
          <w:rFonts w:hint="eastAsia"/>
          <w:bCs w:val="0"/>
          <w:szCs w:val="32"/>
        </w:rPr>
        <w:t>申報臺灣大學核准；另其於98年10月至101年1月，以及104年10月至106年12月間，於國泰金控之兼職，平均每年可領取約150萬元薪資報酬，卻僅於第1年(即98年10月2日至99年10月1日)曾向臺灣大學提出申報而奉准</w:t>
      </w:r>
      <w:r w:rsidR="0004665C" w:rsidRPr="0004665C">
        <w:rPr>
          <w:rFonts w:hint="eastAsia"/>
          <w:bCs w:val="0"/>
          <w:szCs w:val="32"/>
        </w:rPr>
        <w:t>。上開各節，均已違</w:t>
      </w:r>
      <w:r w:rsidR="00B80D74" w:rsidRPr="001D46F7">
        <w:rPr>
          <w:rFonts w:hint="eastAsia"/>
          <w:bCs w:val="0"/>
          <w:szCs w:val="32"/>
        </w:rPr>
        <w:t>反教育人員任用條例第34條、「公立</w:t>
      </w:r>
      <w:r w:rsidR="00B80D74" w:rsidRPr="001D46F7">
        <w:rPr>
          <w:bCs w:val="0"/>
          <w:szCs w:val="32"/>
        </w:rPr>
        <w:t>各級學校專任</w:t>
      </w:r>
      <w:r w:rsidR="00B80D74" w:rsidRPr="001D46F7">
        <w:rPr>
          <w:rFonts w:hint="eastAsia"/>
          <w:bCs w:val="0"/>
          <w:szCs w:val="32"/>
        </w:rPr>
        <w:t>教師</w:t>
      </w:r>
      <w:r w:rsidR="00B80D74" w:rsidRPr="001D46F7">
        <w:rPr>
          <w:bCs w:val="0"/>
          <w:szCs w:val="32"/>
        </w:rPr>
        <w:t>兼職</w:t>
      </w:r>
      <w:r w:rsidR="00B80D74" w:rsidRPr="001D46F7">
        <w:rPr>
          <w:rFonts w:hint="eastAsia"/>
          <w:bCs w:val="0"/>
          <w:szCs w:val="32"/>
        </w:rPr>
        <w:t>處理</w:t>
      </w:r>
      <w:r w:rsidR="00B80D74" w:rsidRPr="001D46F7">
        <w:rPr>
          <w:bCs w:val="0"/>
          <w:szCs w:val="32"/>
        </w:rPr>
        <w:t>原則</w:t>
      </w:r>
      <w:r w:rsidR="00B80D74" w:rsidRPr="001D46F7">
        <w:rPr>
          <w:rFonts w:hint="eastAsia"/>
          <w:bCs w:val="0"/>
          <w:szCs w:val="32"/>
        </w:rPr>
        <w:t>」第8點、臺灣大學教師聘約第6條、「國立臺灣大學非兼任行政主管職務之專任教師任職或兼職營利事業機構或團體準則」第4條第3項等規定。至於其於99年10月2日之後，實質上仍賡續領取國泰金控之兼職報酬，卻刻意規避未再向臺灣大學重行申報兼職一節，更已違反「公立</w:t>
      </w:r>
      <w:r w:rsidR="00B80D74" w:rsidRPr="001D46F7">
        <w:rPr>
          <w:bCs w:val="0"/>
          <w:szCs w:val="32"/>
        </w:rPr>
        <w:t>各級學校專任</w:t>
      </w:r>
      <w:r w:rsidR="00B80D74" w:rsidRPr="001D46F7">
        <w:rPr>
          <w:rFonts w:hint="eastAsia"/>
          <w:bCs w:val="0"/>
          <w:szCs w:val="32"/>
        </w:rPr>
        <w:t>教師</w:t>
      </w:r>
      <w:r w:rsidR="00B80D74" w:rsidRPr="001D46F7">
        <w:rPr>
          <w:bCs w:val="0"/>
          <w:szCs w:val="32"/>
        </w:rPr>
        <w:t>兼職</w:t>
      </w:r>
      <w:r w:rsidR="00B80D74" w:rsidRPr="001D46F7">
        <w:rPr>
          <w:rFonts w:hint="eastAsia"/>
          <w:bCs w:val="0"/>
          <w:szCs w:val="32"/>
        </w:rPr>
        <w:t>處理</w:t>
      </w:r>
      <w:r w:rsidR="00B80D74" w:rsidRPr="001D46F7">
        <w:rPr>
          <w:bCs w:val="0"/>
          <w:szCs w:val="32"/>
        </w:rPr>
        <w:t>原則</w:t>
      </w:r>
      <w:r w:rsidR="00B80D74" w:rsidRPr="001D46F7">
        <w:rPr>
          <w:rFonts w:hint="eastAsia"/>
          <w:bCs w:val="0"/>
          <w:szCs w:val="32"/>
        </w:rPr>
        <w:t>」第10點第1項、「國立臺灣大學非兼任行政主管職務之專任教師任職或兼職營利事業機構或團體準則」第4條第2項、「國立臺灣大學專任教師任職或兼職營利事業機構或團體收取學術回饋金及分配辦法」第3條第1項等規定，導致臺灣大學至少短收3年之學術回饋金，</w:t>
      </w:r>
      <w:r w:rsidR="001D46F7" w:rsidRPr="001D46F7">
        <w:rPr>
          <w:rFonts w:hint="eastAsia"/>
          <w:bCs w:val="0"/>
          <w:szCs w:val="32"/>
        </w:rPr>
        <w:t>亦</w:t>
      </w:r>
      <w:r w:rsidR="00B80D74" w:rsidRPr="001D46F7">
        <w:rPr>
          <w:rFonts w:hint="eastAsia"/>
          <w:bCs w:val="0"/>
          <w:szCs w:val="32"/>
        </w:rPr>
        <w:t>有不當</w:t>
      </w:r>
      <w:r w:rsidR="001D46F7" w:rsidRPr="001D46F7">
        <w:rPr>
          <w:rFonts w:hint="eastAsia"/>
          <w:bCs w:val="0"/>
          <w:szCs w:val="32"/>
        </w:rPr>
        <w:t>。</w:t>
      </w:r>
      <w:r w:rsidR="001D46F7">
        <w:rPr>
          <w:rFonts w:hint="eastAsia"/>
          <w:bCs w:val="0"/>
          <w:szCs w:val="32"/>
        </w:rPr>
        <w:t>是</w:t>
      </w:r>
      <w:r w:rsidR="001D46F7" w:rsidRPr="001D46F7">
        <w:rPr>
          <w:rFonts w:hint="eastAsia"/>
          <w:bCs w:val="0"/>
          <w:szCs w:val="32"/>
        </w:rPr>
        <w:t>本案核有應依該校教師懲處要點</w:t>
      </w:r>
      <w:r w:rsidR="001D46F7" w:rsidRPr="001D46F7">
        <w:rPr>
          <w:rFonts w:hint="eastAsia"/>
          <w:bCs w:val="0"/>
          <w:szCs w:val="32"/>
        </w:rPr>
        <w:lastRenderedPageBreak/>
        <w:t>第2點第1項，及該校組織規程第47條第3項等規定懲處之事由，並</w:t>
      </w:r>
      <w:r w:rsidR="001D46F7">
        <w:rPr>
          <w:rFonts w:hint="eastAsia"/>
          <w:bCs w:val="0"/>
          <w:szCs w:val="32"/>
        </w:rPr>
        <w:t>業</w:t>
      </w:r>
      <w:r w:rsidR="001D46F7" w:rsidRPr="001D46F7">
        <w:rPr>
          <w:rFonts w:hint="eastAsia"/>
          <w:bCs w:val="0"/>
          <w:szCs w:val="32"/>
        </w:rPr>
        <w:t>衍生短收學術回饋金情事；教育</w:t>
      </w:r>
      <w:r w:rsidR="0001389F">
        <w:rPr>
          <w:rFonts w:hint="eastAsia"/>
          <w:bCs w:val="0"/>
          <w:szCs w:val="32"/>
        </w:rPr>
        <w:t>部身為教育主管機關、臺灣大學身為國內高等教育領頭羊</w:t>
      </w:r>
      <w:r w:rsidR="001D46F7" w:rsidRPr="001D46F7">
        <w:rPr>
          <w:rFonts w:hint="eastAsia"/>
          <w:bCs w:val="0"/>
          <w:szCs w:val="32"/>
        </w:rPr>
        <w:t>，均責無旁貸，允應會同確實依法行政，覈實辦理</w:t>
      </w:r>
      <w:r w:rsidR="001D46F7">
        <w:rPr>
          <w:rFonts w:hint="eastAsia"/>
          <w:bCs w:val="0"/>
          <w:szCs w:val="32"/>
        </w:rPr>
        <w:t>。</w:t>
      </w:r>
    </w:p>
    <w:p w:rsidR="00D431B1" w:rsidRPr="00282C64" w:rsidRDefault="000F36F3" w:rsidP="005300C4">
      <w:pPr>
        <w:pStyle w:val="2"/>
        <w:ind w:left="993" w:hanging="709"/>
        <w:rPr>
          <w:b/>
        </w:rPr>
      </w:pPr>
      <w:r w:rsidRPr="00282C64">
        <w:rPr>
          <w:rFonts w:hint="eastAsia"/>
          <w:b/>
        </w:rPr>
        <w:t>被調查人管中閔於其2007年及2015年之英文</w:t>
      </w:r>
      <w:r w:rsidR="00D91844">
        <w:rPr>
          <w:rFonts w:hint="eastAsia"/>
          <w:b/>
        </w:rPr>
        <w:t>簡歷</w:t>
      </w:r>
      <w:r w:rsidRPr="00282C64">
        <w:rPr>
          <w:rFonts w:hint="eastAsia"/>
          <w:b/>
        </w:rPr>
        <w:t>(</w:t>
      </w:r>
      <w:r w:rsidRPr="00282C64">
        <w:rPr>
          <w:b/>
        </w:rPr>
        <w:t>curriculum vitae</w:t>
      </w:r>
      <w:r w:rsidRPr="00282C64">
        <w:rPr>
          <w:rFonts w:hint="eastAsia"/>
          <w:b/>
        </w:rPr>
        <w:t>)</w:t>
      </w:r>
      <w:r w:rsidR="0049104E" w:rsidRPr="00282C64">
        <w:rPr>
          <w:rFonts w:hint="eastAsia"/>
          <w:b/>
        </w:rPr>
        <w:t>記載，其於華中科技大學、西安交通大學另有兼職；</w:t>
      </w:r>
      <w:r w:rsidRPr="00282C64">
        <w:rPr>
          <w:rFonts w:hint="eastAsia"/>
          <w:b/>
        </w:rPr>
        <w:t>惟</w:t>
      </w:r>
      <w:r w:rsidR="00E02973" w:rsidRPr="00282C64">
        <w:rPr>
          <w:rFonts w:hint="eastAsia"/>
          <w:b/>
        </w:rPr>
        <w:t>依其入出境資料，其僅有到訪上開</w:t>
      </w:r>
      <w:r w:rsidR="00646407">
        <w:rPr>
          <w:rFonts w:hint="eastAsia"/>
          <w:b/>
        </w:rPr>
        <w:t>2校</w:t>
      </w:r>
      <w:r w:rsidR="00E02973" w:rsidRPr="00282C64">
        <w:rPr>
          <w:rFonts w:hint="eastAsia"/>
          <w:b/>
        </w:rPr>
        <w:t>各</w:t>
      </w:r>
      <w:r w:rsidR="00646407">
        <w:rPr>
          <w:rFonts w:hint="eastAsia"/>
          <w:b/>
        </w:rPr>
        <w:t>1次</w:t>
      </w:r>
      <w:r w:rsidR="00E02973" w:rsidRPr="00282C64">
        <w:rPr>
          <w:rFonts w:hint="eastAsia"/>
          <w:b/>
        </w:rPr>
        <w:t>之</w:t>
      </w:r>
      <w:r w:rsidR="0049104E" w:rsidRPr="00282C64">
        <w:rPr>
          <w:rFonts w:hint="eastAsia"/>
          <w:b/>
        </w:rPr>
        <w:t>赴陸</w:t>
      </w:r>
      <w:r w:rsidR="00E02973" w:rsidRPr="00282C64">
        <w:rPr>
          <w:rFonts w:hint="eastAsia"/>
          <w:b/>
        </w:rPr>
        <w:t>申報</w:t>
      </w:r>
      <w:r w:rsidR="0049104E" w:rsidRPr="00282C64">
        <w:rPr>
          <w:rFonts w:hint="eastAsia"/>
          <w:b/>
        </w:rPr>
        <w:t>許可</w:t>
      </w:r>
      <w:r w:rsidR="00E02973" w:rsidRPr="00282C64">
        <w:rPr>
          <w:rFonts w:hint="eastAsia"/>
          <w:b/>
        </w:rPr>
        <w:t>紀錄</w:t>
      </w:r>
      <w:r w:rsidR="0049104E" w:rsidRPr="00282C64">
        <w:rPr>
          <w:rFonts w:hint="eastAsia"/>
          <w:b/>
        </w:rPr>
        <w:t>，</w:t>
      </w:r>
      <w:r w:rsidR="00E02973" w:rsidRPr="00282C64">
        <w:rPr>
          <w:rFonts w:hint="eastAsia"/>
          <w:b/>
        </w:rPr>
        <w:t>被調查人英文</w:t>
      </w:r>
      <w:r w:rsidR="00D91844">
        <w:rPr>
          <w:rFonts w:hint="eastAsia"/>
          <w:b/>
        </w:rPr>
        <w:t>簡歷</w:t>
      </w:r>
      <w:r w:rsidR="00E02973" w:rsidRPr="00282C64">
        <w:rPr>
          <w:rFonts w:hint="eastAsia"/>
          <w:b/>
        </w:rPr>
        <w:t>上</w:t>
      </w:r>
      <w:r w:rsidRPr="00282C64">
        <w:rPr>
          <w:rFonts w:hint="eastAsia"/>
          <w:b/>
        </w:rPr>
        <w:t>所載之上開</w:t>
      </w:r>
      <w:r w:rsidR="00646407">
        <w:rPr>
          <w:rFonts w:hint="eastAsia"/>
          <w:b/>
        </w:rPr>
        <w:t>2校</w:t>
      </w:r>
      <w:r w:rsidRPr="00282C64">
        <w:rPr>
          <w:rFonts w:hint="eastAsia"/>
          <w:b/>
        </w:rPr>
        <w:t>兼職，容</w:t>
      </w:r>
      <w:r w:rsidR="00E02973" w:rsidRPr="00282C64">
        <w:rPr>
          <w:rFonts w:hint="eastAsia"/>
          <w:b/>
        </w:rPr>
        <w:t>非</w:t>
      </w:r>
      <w:r w:rsidRPr="00282C64">
        <w:rPr>
          <w:rFonts w:hint="eastAsia"/>
          <w:b/>
        </w:rPr>
        <w:t>實情</w:t>
      </w:r>
      <w:r w:rsidR="00E02973" w:rsidRPr="00282C64">
        <w:rPr>
          <w:rFonts w:hint="eastAsia"/>
          <w:b/>
        </w:rPr>
        <w:t>。至於被調查人有無於廈門大學兼</w:t>
      </w:r>
      <w:r w:rsidR="0049104E" w:rsidRPr="00282C64">
        <w:rPr>
          <w:rFonts w:hint="eastAsia"/>
          <w:b/>
        </w:rPr>
        <w:t>課</w:t>
      </w:r>
      <w:r w:rsidR="00E02973" w:rsidRPr="00282C64">
        <w:rPr>
          <w:rFonts w:hint="eastAsia"/>
          <w:b/>
        </w:rPr>
        <w:t>及擔任博士生導師，以及其曾</w:t>
      </w:r>
      <w:r w:rsidR="0049104E" w:rsidRPr="00282C64">
        <w:rPr>
          <w:rFonts w:hint="eastAsia"/>
          <w:b/>
        </w:rPr>
        <w:t>於</w:t>
      </w:r>
      <w:r w:rsidR="00E02973" w:rsidRPr="00282C64">
        <w:rPr>
          <w:rFonts w:hint="eastAsia"/>
          <w:b/>
        </w:rPr>
        <w:t>上海社會科學院所辦之暑期課程</w:t>
      </w:r>
      <w:r w:rsidR="0049104E" w:rsidRPr="00282C64">
        <w:rPr>
          <w:rFonts w:hint="eastAsia"/>
          <w:b/>
        </w:rPr>
        <w:t>擔任講座</w:t>
      </w:r>
      <w:r w:rsidR="00E02973" w:rsidRPr="00282C64">
        <w:rPr>
          <w:rFonts w:hint="eastAsia"/>
          <w:b/>
        </w:rPr>
        <w:t>，</w:t>
      </w:r>
      <w:r w:rsidR="0049104E" w:rsidRPr="00282C64">
        <w:rPr>
          <w:rFonts w:hint="eastAsia"/>
          <w:b/>
        </w:rPr>
        <w:t>是否違反教育部函釋之教師赴陸禁止事項等，囿於當前兩岸關係</w:t>
      </w:r>
      <w:r w:rsidR="00282C64" w:rsidRPr="00282C64">
        <w:rPr>
          <w:rFonts w:hint="eastAsia"/>
          <w:b/>
        </w:rPr>
        <w:t>等節</w:t>
      </w:r>
      <w:r w:rsidR="0049104E" w:rsidRPr="00282C64">
        <w:rPr>
          <w:rFonts w:hint="eastAsia"/>
          <w:b/>
        </w:rPr>
        <w:t>，尚無法為進ㄧ步之確認。末查，被調查人於96年6月20日至6月2</w:t>
      </w:r>
      <w:r w:rsidR="00282C64" w:rsidRPr="00282C64">
        <w:rPr>
          <w:rFonts w:hint="eastAsia"/>
          <w:b/>
        </w:rPr>
        <w:t>3</w:t>
      </w:r>
      <w:r w:rsidR="0049104E" w:rsidRPr="00282C64">
        <w:rPr>
          <w:rFonts w:hint="eastAsia"/>
          <w:b/>
        </w:rPr>
        <w:t>日之期間，曾申請赴西安交通大學金禾研究中心講學</w:t>
      </w:r>
      <w:r w:rsidR="00282C64" w:rsidRPr="00282C64">
        <w:rPr>
          <w:rFonts w:hint="eastAsia"/>
          <w:b/>
        </w:rPr>
        <w:t>，</w:t>
      </w:r>
      <w:r w:rsidR="0049104E" w:rsidRPr="00282C64">
        <w:rPr>
          <w:rFonts w:hint="eastAsia"/>
          <w:b/>
        </w:rPr>
        <w:t>西安交通大學的邀請函已註明「有關落地的食宿費用由我校負擔</w:t>
      </w:r>
      <w:r w:rsidR="00282C64" w:rsidRPr="00282C64">
        <w:rPr>
          <w:rFonts w:hint="eastAsia"/>
          <w:b/>
        </w:rPr>
        <w:t>」，惟依中研院函復</w:t>
      </w:r>
      <w:r w:rsidR="0049104E" w:rsidRPr="00282C64">
        <w:rPr>
          <w:rFonts w:hint="eastAsia"/>
          <w:b/>
        </w:rPr>
        <w:t>資料，被調查人卻仍申請支領訪問該校</w:t>
      </w:r>
      <w:r w:rsidR="00282C64" w:rsidRPr="00282C64">
        <w:rPr>
          <w:rFonts w:hint="eastAsia"/>
          <w:b/>
        </w:rPr>
        <w:t>3日</w:t>
      </w:r>
      <w:r w:rsidR="0049104E" w:rsidRPr="00282C64">
        <w:rPr>
          <w:rFonts w:hint="eastAsia"/>
          <w:b/>
        </w:rPr>
        <w:t>期間之日支生活費357美金(119*3=357)</w:t>
      </w:r>
      <w:r w:rsidR="00E86D3F">
        <w:rPr>
          <w:rFonts w:hint="eastAsia"/>
          <w:b/>
        </w:rPr>
        <w:t>；</w:t>
      </w:r>
      <w:r w:rsidR="0049104E" w:rsidRPr="00282C64">
        <w:rPr>
          <w:rFonts w:hint="eastAsia"/>
          <w:b/>
        </w:rPr>
        <w:t>其間有無</w:t>
      </w:r>
      <w:r w:rsidR="00E86D3F">
        <w:rPr>
          <w:rFonts w:hint="eastAsia"/>
          <w:b/>
        </w:rPr>
        <w:t>重複領取</w:t>
      </w:r>
      <w:r w:rsidR="0049104E" w:rsidRPr="00282C64">
        <w:rPr>
          <w:rFonts w:hint="eastAsia"/>
          <w:b/>
        </w:rPr>
        <w:t>，</w:t>
      </w:r>
      <w:r w:rsidR="00E86D3F">
        <w:rPr>
          <w:rFonts w:hint="eastAsia"/>
          <w:b/>
        </w:rPr>
        <w:t>中研院</w:t>
      </w:r>
      <w:r w:rsidR="0049104E" w:rsidRPr="00282C64">
        <w:rPr>
          <w:rFonts w:hint="eastAsia"/>
          <w:b/>
        </w:rPr>
        <w:t>允有釐清</w:t>
      </w:r>
      <w:r w:rsidR="00E86D3F">
        <w:rPr>
          <w:rFonts w:hint="eastAsia"/>
          <w:b/>
        </w:rPr>
        <w:t>並依法處置</w:t>
      </w:r>
      <w:r w:rsidR="0049104E" w:rsidRPr="00282C64">
        <w:rPr>
          <w:rFonts w:hint="eastAsia"/>
          <w:b/>
        </w:rPr>
        <w:t>之必要</w:t>
      </w:r>
      <w:r w:rsidR="00282C64" w:rsidRPr="00282C64">
        <w:rPr>
          <w:rFonts w:hint="eastAsia"/>
          <w:b/>
        </w:rPr>
        <w:t>：</w:t>
      </w:r>
    </w:p>
    <w:p w:rsidR="000D2D86" w:rsidRDefault="00820F68" w:rsidP="00D431B1">
      <w:pPr>
        <w:pStyle w:val="2"/>
        <w:numPr>
          <w:ilvl w:val="2"/>
          <w:numId w:val="6"/>
        </w:numPr>
      </w:pPr>
      <w:r w:rsidRPr="00F80E3E">
        <w:rPr>
          <w:rFonts w:hint="eastAsia"/>
        </w:rPr>
        <w:t>有關公立研究機構研究人員、公立學校教師、卸任後而仍於赴陸管制期限內之政務人員等，</w:t>
      </w:r>
      <w:r w:rsidRPr="00926C47">
        <w:rPr>
          <w:rFonts w:hint="eastAsia"/>
        </w:rPr>
        <w:t>可否利用暑假</w:t>
      </w:r>
      <w:r w:rsidRPr="00F80E3E">
        <w:rPr>
          <w:rFonts w:hint="eastAsia"/>
        </w:rPr>
        <w:t>赴大陸</w:t>
      </w:r>
      <w:r w:rsidRPr="00926C47">
        <w:rPr>
          <w:rFonts w:hint="eastAsia"/>
        </w:rPr>
        <w:t>短期密集兼課，支領報酬</w:t>
      </w:r>
      <w:r w:rsidRPr="00F80E3E">
        <w:rPr>
          <w:rFonts w:hint="eastAsia"/>
        </w:rPr>
        <w:t>一節</w:t>
      </w:r>
      <w:r w:rsidR="000D2D86">
        <w:rPr>
          <w:rFonts w:hint="eastAsia"/>
        </w:rPr>
        <w:t>，</w:t>
      </w:r>
      <w:r>
        <w:rPr>
          <w:rFonts w:hint="eastAsia"/>
        </w:rPr>
        <w:t>查</w:t>
      </w:r>
      <w:r w:rsidR="000D2D86" w:rsidRPr="003A76A1">
        <w:rPr>
          <w:rFonts w:hint="eastAsia"/>
        </w:rPr>
        <w:t>教育部</w:t>
      </w:r>
      <w:r>
        <w:rPr>
          <w:rFonts w:hint="eastAsia"/>
        </w:rPr>
        <w:t>曾</w:t>
      </w:r>
      <w:r w:rsidR="000D2D86">
        <w:rPr>
          <w:rFonts w:hint="eastAsia"/>
        </w:rPr>
        <w:t>於</w:t>
      </w:r>
      <w:r w:rsidR="000D2D86" w:rsidRPr="003A76A1">
        <w:t>101</w:t>
      </w:r>
      <w:r w:rsidR="000D2D86" w:rsidRPr="003A76A1">
        <w:rPr>
          <w:rFonts w:hint="eastAsia"/>
        </w:rPr>
        <w:t>年</w:t>
      </w:r>
      <w:r w:rsidR="000D2D86" w:rsidRPr="003A76A1">
        <w:t>7</w:t>
      </w:r>
      <w:r w:rsidR="000D2D86" w:rsidRPr="003A76A1">
        <w:rPr>
          <w:rFonts w:hint="eastAsia"/>
        </w:rPr>
        <w:t>月</w:t>
      </w:r>
      <w:r w:rsidR="000D2D86" w:rsidRPr="003A76A1">
        <w:t>13</w:t>
      </w:r>
      <w:r w:rsidR="000D2D86" w:rsidRPr="003A76A1">
        <w:rPr>
          <w:rFonts w:hint="eastAsia"/>
        </w:rPr>
        <w:t>日</w:t>
      </w:r>
      <w:r w:rsidR="001A15C1">
        <w:rPr>
          <w:rFonts w:hint="eastAsia"/>
        </w:rPr>
        <w:t>臺人(</w:t>
      </w:r>
      <w:r w:rsidR="001A15C1" w:rsidRPr="00BA197D">
        <w:rPr>
          <w:rFonts w:hint="eastAsia"/>
        </w:rPr>
        <w:t>一</w:t>
      </w:r>
      <w:r w:rsidR="001A15C1">
        <w:rPr>
          <w:rFonts w:hint="eastAsia"/>
        </w:rPr>
        <w:t>)</w:t>
      </w:r>
      <w:r w:rsidR="001A15C1" w:rsidRPr="00BA197D">
        <w:rPr>
          <w:rFonts w:hint="eastAsia"/>
        </w:rPr>
        <w:t>字第</w:t>
      </w:r>
      <w:r w:rsidR="001A15C1" w:rsidRPr="00BA197D">
        <w:t>1010088736B</w:t>
      </w:r>
      <w:r w:rsidR="001A15C1" w:rsidRPr="00BA197D">
        <w:rPr>
          <w:rFonts w:hint="eastAsia"/>
        </w:rPr>
        <w:t>號函</w:t>
      </w:r>
      <w:r w:rsidR="000D2D86" w:rsidRPr="003A76A1">
        <w:rPr>
          <w:rFonts w:hint="eastAsia"/>
        </w:rPr>
        <w:t>針對</w:t>
      </w:r>
      <w:r w:rsidR="000D2D86" w:rsidRPr="00926C47">
        <w:rPr>
          <w:rFonts w:hint="eastAsia"/>
        </w:rPr>
        <w:t>公立大專校院</w:t>
      </w:r>
      <w:r w:rsidR="000D2D86" w:rsidRPr="001A15C1">
        <w:rPr>
          <w:rFonts w:hint="eastAsia"/>
          <w:b/>
          <w:u w:val="single"/>
        </w:rPr>
        <w:t>專任教師</w:t>
      </w:r>
      <w:r w:rsidR="000D2D86" w:rsidRPr="003A76A1">
        <w:rPr>
          <w:rFonts w:hint="eastAsia"/>
        </w:rPr>
        <w:t>兼職之函</w:t>
      </w:r>
      <w:r w:rsidR="000D2D86">
        <w:rPr>
          <w:rFonts w:hint="eastAsia"/>
        </w:rPr>
        <w:t>釋略以</w:t>
      </w:r>
      <w:r w:rsidR="000D2D86" w:rsidRPr="003A76A1">
        <w:rPr>
          <w:rFonts w:hint="eastAsia"/>
        </w:rPr>
        <w:t>：「關於『研究、教學人員交流』部分</w:t>
      </w:r>
      <w:r w:rsidR="000D2D86" w:rsidRPr="003359C1">
        <w:rPr>
          <w:rFonts w:hint="eastAsia"/>
        </w:rPr>
        <w:t>僅限於一般交流常態之短期客座講學</w:t>
      </w:r>
      <w:r w:rsidR="000D2D86" w:rsidRPr="003A76A1">
        <w:rPr>
          <w:rFonts w:hint="eastAsia"/>
        </w:rPr>
        <w:t>，請勿涉及聘任我方人員擔任教職或研究職務事宜。有關公立大專校院專任教師赴大陸地區交流係依前開規定辦理，</w:t>
      </w:r>
      <w:r w:rsidR="000D2D86" w:rsidRPr="003359C1">
        <w:rPr>
          <w:rFonts w:hint="eastAsia"/>
        </w:rPr>
        <w:t>現行</w:t>
      </w:r>
      <w:r w:rsidR="000D2D86" w:rsidRPr="00F1371A">
        <w:rPr>
          <w:rFonts w:hint="eastAsia"/>
          <w:b/>
          <w:u w:val="single"/>
        </w:rPr>
        <w:t>並未同意</w:t>
      </w:r>
      <w:r w:rsidR="000D2D86" w:rsidRPr="003359C1">
        <w:rPr>
          <w:rFonts w:hint="eastAsia"/>
        </w:rPr>
        <w:t>教師得赴大陸地區學校兼職或兼課</w:t>
      </w:r>
      <w:r w:rsidR="000D2D86" w:rsidRPr="003A76A1">
        <w:rPr>
          <w:rFonts w:hint="eastAsia"/>
        </w:rPr>
        <w:t>。」</w:t>
      </w:r>
      <w:r>
        <w:rPr>
          <w:rFonts w:hint="eastAsia"/>
        </w:rPr>
        <w:t>另查行政</w:t>
      </w:r>
      <w:r>
        <w:rPr>
          <w:rFonts w:hint="eastAsia"/>
        </w:rPr>
        <w:lastRenderedPageBreak/>
        <w:t>院99年4月27日院授人力字第0990062081號函，及</w:t>
      </w:r>
      <w:r w:rsidRPr="008D5CCF">
        <w:rPr>
          <w:rFonts w:hint="eastAsia"/>
        </w:rPr>
        <w:t>人事總處</w:t>
      </w:r>
      <w:r w:rsidRPr="0099456F">
        <w:rPr>
          <w:rFonts w:hint="eastAsia"/>
        </w:rPr>
        <w:t>103年5月23日總處培字第1030034681號函</w:t>
      </w:r>
      <w:r w:rsidR="00926C47">
        <w:rPr>
          <w:rFonts w:hint="eastAsia"/>
        </w:rPr>
        <w:t>釋</w:t>
      </w:r>
      <w:r w:rsidRPr="0099456F">
        <w:rPr>
          <w:rFonts w:hint="eastAsia"/>
        </w:rPr>
        <w:t>略以：</w:t>
      </w:r>
      <w:r>
        <w:rPr>
          <w:rFonts w:hAnsi="標楷體" w:hint="eastAsia"/>
        </w:rPr>
        <w:t>「</w:t>
      </w:r>
      <w:r w:rsidRPr="0099456F">
        <w:rPr>
          <w:rFonts w:hint="eastAsia"/>
        </w:rPr>
        <w:t>基於社會觀感及國家安全之疑慮，</w:t>
      </w:r>
      <w:r w:rsidRPr="001A15C1">
        <w:rPr>
          <w:rFonts w:hint="eastAsia"/>
          <w:b/>
          <w:u w:val="single"/>
        </w:rPr>
        <w:t>公務員</w:t>
      </w:r>
      <w:r w:rsidRPr="0099456F">
        <w:rPr>
          <w:rFonts w:hint="eastAsia"/>
        </w:rPr>
        <w:t>現階段</w:t>
      </w:r>
      <w:r w:rsidRPr="00F1371A">
        <w:rPr>
          <w:rFonts w:hint="eastAsia"/>
          <w:b/>
          <w:u w:val="single"/>
        </w:rPr>
        <w:t>尚不宜</w:t>
      </w:r>
      <w:r w:rsidRPr="0099456F">
        <w:rPr>
          <w:rFonts w:hint="eastAsia"/>
        </w:rPr>
        <w:t>赴大陸地區兼職。</w:t>
      </w:r>
      <w:r>
        <w:rPr>
          <w:rFonts w:hAnsi="標楷體" w:hint="eastAsia"/>
        </w:rPr>
        <w:t>」</w:t>
      </w:r>
    </w:p>
    <w:p w:rsidR="005300C4" w:rsidRDefault="00F1371A" w:rsidP="00D431B1">
      <w:pPr>
        <w:pStyle w:val="2"/>
        <w:numPr>
          <w:ilvl w:val="2"/>
          <w:numId w:val="6"/>
        </w:numPr>
      </w:pPr>
      <w:r>
        <w:rPr>
          <w:rFonts w:hint="eastAsia"/>
        </w:rPr>
        <w:t>本案依陳情民眾陳訴</w:t>
      </w:r>
      <w:r w:rsidR="00533476">
        <w:rPr>
          <w:rFonts w:hint="eastAsia"/>
        </w:rPr>
        <w:t>：</w:t>
      </w:r>
      <w:r w:rsidR="007747E4">
        <w:rPr>
          <w:rFonts w:hint="eastAsia"/>
        </w:rPr>
        <w:t>被調查人</w:t>
      </w:r>
      <w:r w:rsidR="00533476">
        <w:rPr>
          <w:rFonts w:hint="eastAsia"/>
        </w:rPr>
        <w:t>之</w:t>
      </w:r>
      <w:r w:rsidR="00926C47">
        <w:rPr>
          <w:rFonts w:hint="eastAsia"/>
        </w:rPr>
        <w:t>2007年英文</w:t>
      </w:r>
      <w:r w:rsidR="00D91844">
        <w:rPr>
          <w:rFonts w:hint="eastAsia"/>
        </w:rPr>
        <w:t>簡歷</w:t>
      </w:r>
      <w:r w:rsidR="00926C47">
        <w:rPr>
          <w:rFonts w:hint="eastAsia"/>
        </w:rPr>
        <w:t>(</w:t>
      </w:r>
      <w:r w:rsidR="00926C47" w:rsidRPr="007D1D93">
        <w:t>curriculum vitae</w:t>
      </w:r>
      <w:r w:rsidR="00926C47">
        <w:rPr>
          <w:rFonts w:hint="eastAsia"/>
        </w:rPr>
        <w:t>)載</w:t>
      </w:r>
      <w:r>
        <w:rPr>
          <w:rFonts w:hint="eastAsia"/>
        </w:rPr>
        <w:t>明</w:t>
      </w:r>
      <w:r w:rsidR="00533476">
        <w:rPr>
          <w:rFonts w:hint="eastAsia"/>
        </w:rPr>
        <w:t>，</w:t>
      </w:r>
      <w:r w:rsidR="00926C47">
        <w:rPr>
          <w:rFonts w:hint="eastAsia"/>
        </w:rPr>
        <w:t>其於華中科技大學、西安交通大學另有兼職；嗣其於2015</w:t>
      </w:r>
      <w:r w:rsidR="00533476">
        <w:rPr>
          <w:rFonts w:hint="eastAsia"/>
        </w:rPr>
        <w:t>年之英文</w:t>
      </w:r>
      <w:r w:rsidR="00D91844">
        <w:rPr>
          <w:rFonts w:hint="eastAsia"/>
        </w:rPr>
        <w:t>簡歷</w:t>
      </w:r>
      <w:r w:rsidR="00533476">
        <w:rPr>
          <w:rFonts w:hint="eastAsia"/>
        </w:rPr>
        <w:t>則載明，</w:t>
      </w:r>
      <w:r w:rsidR="0006782E">
        <w:rPr>
          <w:rFonts w:hint="eastAsia"/>
        </w:rPr>
        <w:t>其於華中科技大學、廈門大學、西安交通大學另有兼職；因認其</w:t>
      </w:r>
      <w:r>
        <w:rPr>
          <w:rFonts w:hint="eastAsia"/>
        </w:rPr>
        <w:t>涉有違反</w:t>
      </w:r>
      <w:r w:rsidRPr="00F1371A">
        <w:rPr>
          <w:rFonts w:hint="eastAsia"/>
        </w:rPr>
        <w:t>臺灣地區與大陸地區人民關係條例</w:t>
      </w:r>
      <w:r>
        <w:rPr>
          <w:rFonts w:hint="eastAsia"/>
        </w:rPr>
        <w:t>等規定之情</w:t>
      </w:r>
      <w:r>
        <w:rPr>
          <w:rFonts w:hAnsi="標楷體" w:hint="eastAsia"/>
        </w:rPr>
        <w:t>等語。</w:t>
      </w:r>
      <w:r>
        <w:rPr>
          <w:rFonts w:hint="eastAsia"/>
        </w:rPr>
        <w:t>案經本案調取</w:t>
      </w:r>
      <w:r w:rsidR="0006782E">
        <w:rPr>
          <w:rFonts w:hint="eastAsia"/>
        </w:rPr>
        <w:t>被調查人</w:t>
      </w:r>
      <w:r w:rsidR="005300C4">
        <w:rPr>
          <w:rFonts w:hint="eastAsia"/>
        </w:rPr>
        <w:t>83年8月1日起至106年12月31日止</w:t>
      </w:r>
      <w:r>
        <w:rPr>
          <w:rFonts w:hint="eastAsia"/>
        </w:rPr>
        <w:t>之期間</w:t>
      </w:r>
      <w:r w:rsidR="005300C4">
        <w:rPr>
          <w:rFonts w:hint="eastAsia"/>
        </w:rPr>
        <w:t>，</w:t>
      </w:r>
      <w:r w:rsidR="005300C4" w:rsidRPr="0032234D">
        <w:rPr>
          <w:rFonts w:hint="eastAsia"/>
        </w:rPr>
        <w:t>出境目的地或返</w:t>
      </w:r>
      <w:r w:rsidR="00776616">
        <w:rPr>
          <w:rFonts w:hint="eastAsia"/>
        </w:rPr>
        <w:t>臺</w:t>
      </w:r>
      <w:r w:rsidR="005300C4" w:rsidRPr="0032234D">
        <w:rPr>
          <w:rFonts w:hint="eastAsia"/>
        </w:rPr>
        <w:t>出發地為</w:t>
      </w:r>
      <w:r w:rsidR="005300C4">
        <w:rPr>
          <w:rFonts w:hint="eastAsia"/>
        </w:rPr>
        <w:t>大陸或港澳地區</w:t>
      </w:r>
      <w:r w:rsidR="00FD68D2">
        <w:rPr>
          <w:rFonts w:hint="eastAsia"/>
        </w:rPr>
        <w:t>之</w:t>
      </w:r>
      <w:r w:rsidR="005300C4">
        <w:rPr>
          <w:rFonts w:hint="eastAsia"/>
        </w:rPr>
        <w:t>情形</w:t>
      </w:r>
      <w:r w:rsidR="00776616">
        <w:rPr>
          <w:rFonts w:hint="eastAsia"/>
        </w:rPr>
        <w:t>者，經</w:t>
      </w:r>
      <w:r w:rsidR="00C57AF6">
        <w:rPr>
          <w:rFonts w:hint="eastAsia"/>
        </w:rPr>
        <w:t>統</w:t>
      </w:r>
      <w:r w:rsidR="00776616">
        <w:rPr>
          <w:rFonts w:hint="eastAsia"/>
        </w:rPr>
        <w:t>計</w:t>
      </w:r>
      <w:r w:rsidR="00C57AF6">
        <w:rPr>
          <w:rFonts w:hint="eastAsia"/>
        </w:rPr>
        <w:t>共</w:t>
      </w:r>
      <w:r w:rsidR="00776616">
        <w:rPr>
          <w:rFonts w:hint="eastAsia"/>
        </w:rPr>
        <w:t>79次</w:t>
      </w:r>
      <w:r w:rsidR="0099274C">
        <w:rPr>
          <w:rFonts w:hint="eastAsia"/>
        </w:rPr>
        <w:t>；</w:t>
      </w:r>
      <w:r w:rsidR="0006782E">
        <w:rPr>
          <w:rFonts w:hint="eastAsia"/>
        </w:rPr>
        <w:t>其</w:t>
      </w:r>
      <w:r w:rsidR="00776616">
        <w:rPr>
          <w:rFonts w:hint="eastAsia"/>
        </w:rPr>
        <w:t>每次</w:t>
      </w:r>
      <w:r w:rsidR="0099274C">
        <w:rPr>
          <w:rFonts w:hint="eastAsia"/>
        </w:rPr>
        <w:t>出境</w:t>
      </w:r>
      <w:r w:rsidR="00FD68D2">
        <w:rPr>
          <w:rFonts w:hint="eastAsia"/>
        </w:rPr>
        <w:t>停留時間</w:t>
      </w:r>
      <w:r w:rsidR="0099274C">
        <w:rPr>
          <w:rFonts w:hint="eastAsia"/>
        </w:rPr>
        <w:t>短則2~3天，惟亦有</w:t>
      </w:r>
      <w:r w:rsidR="0006782E">
        <w:rPr>
          <w:rFonts w:hint="eastAsia"/>
        </w:rPr>
        <w:t>長</w:t>
      </w:r>
      <w:r w:rsidR="00FD68D2">
        <w:rPr>
          <w:rFonts w:hint="eastAsia"/>
        </w:rPr>
        <w:t>達</w:t>
      </w:r>
      <w:r w:rsidR="0099274C">
        <w:rPr>
          <w:rFonts w:hint="eastAsia"/>
        </w:rPr>
        <w:t>十餘天</w:t>
      </w:r>
      <w:r w:rsidR="00FD68D2">
        <w:rPr>
          <w:rFonts w:hint="eastAsia"/>
        </w:rPr>
        <w:t>之情形者，視到訪目的地數及有無另往其他國家而或有不同</w:t>
      </w:r>
      <w:r w:rsidR="00D12A36">
        <w:rPr>
          <w:rFonts w:hint="eastAsia"/>
        </w:rPr>
        <w:t>。</w:t>
      </w:r>
      <w:r w:rsidR="00FD68D2">
        <w:rPr>
          <w:rFonts w:hint="eastAsia"/>
        </w:rPr>
        <w:t>赴陸主要目的，依</w:t>
      </w:r>
      <w:r w:rsidR="0006782E">
        <w:rPr>
          <w:rFonts w:hint="eastAsia"/>
        </w:rPr>
        <w:t>被調查人之各該</w:t>
      </w:r>
      <w:r w:rsidR="00FD68D2">
        <w:rPr>
          <w:rFonts w:hint="eastAsia"/>
        </w:rPr>
        <w:t>申報資料，主要為參加學術研討會、訪問、考察或進行演講等</w:t>
      </w:r>
      <w:r w:rsidR="00D12A36">
        <w:rPr>
          <w:rFonts w:hint="eastAsia"/>
        </w:rPr>
        <w:t>。</w:t>
      </w:r>
      <w:r w:rsidR="00FD68D2">
        <w:rPr>
          <w:rFonts w:hint="eastAsia"/>
        </w:rPr>
        <w:t>惟除廈門大學到訪次數較多(至少10次)外，其餘學校或機構的到訪時間與次數，</w:t>
      </w:r>
      <w:r w:rsidR="002956BC">
        <w:rPr>
          <w:rFonts w:hint="eastAsia"/>
        </w:rPr>
        <w:t>並未發現有一定規律</w:t>
      </w:r>
      <w:r w:rsidR="00D12A36">
        <w:rPr>
          <w:rFonts w:hint="eastAsia"/>
        </w:rPr>
        <w:t>；</w:t>
      </w:r>
      <w:r w:rsidR="002956BC">
        <w:rPr>
          <w:rFonts w:hint="eastAsia"/>
        </w:rPr>
        <w:t>至於華中科技大學、西安交通大學，更各自只有到訪</w:t>
      </w:r>
      <w:r w:rsidR="00646407">
        <w:rPr>
          <w:rFonts w:hint="eastAsia"/>
        </w:rPr>
        <w:t>1次</w:t>
      </w:r>
      <w:r w:rsidR="002956BC">
        <w:rPr>
          <w:rFonts w:hint="eastAsia"/>
        </w:rPr>
        <w:t>之申報資料</w:t>
      </w:r>
      <w:r w:rsidR="00D12A36">
        <w:rPr>
          <w:rFonts w:hint="eastAsia"/>
        </w:rPr>
        <w:t>；</w:t>
      </w:r>
      <w:r w:rsidR="002956BC">
        <w:rPr>
          <w:rFonts w:hint="eastAsia"/>
        </w:rPr>
        <w:t>是被調查人英文</w:t>
      </w:r>
      <w:r w:rsidR="00D91844">
        <w:rPr>
          <w:rFonts w:hint="eastAsia"/>
        </w:rPr>
        <w:t>簡歷</w:t>
      </w:r>
      <w:r w:rsidR="002956BC">
        <w:rPr>
          <w:rFonts w:hint="eastAsia"/>
        </w:rPr>
        <w:t>(</w:t>
      </w:r>
      <w:r w:rsidR="002956BC" w:rsidRPr="007D1D93">
        <w:t>curriculum vitae</w:t>
      </w:r>
      <w:r w:rsidR="002956BC">
        <w:rPr>
          <w:rFonts w:hint="eastAsia"/>
        </w:rPr>
        <w:t>)</w:t>
      </w:r>
      <w:r w:rsidR="002956BC" w:rsidRPr="0006782E">
        <w:rPr>
          <w:rFonts w:hint="eastAsia"/>
          <w:b/>
          <w:u w:val="single"/>
        </w:rPr>
        <w:t>所載</w:t>
      </w:r>
      <w:r w:rsidR="00D12A36" w:rsidRPr="0006782E">
        <w:rPr>
          <w:rFonts w:hint="eastAsia"/>
          <w:b/>
          <w:u w:val="single"/>
        </w:rPr>
        <w:t>之</w:t>
      </w:r>
      <w:r w:rsidR="002956BC" w:rsidRPr="0006782E">
        <w:rPr>
          <w:rFonts w:hint="eastAsia"/>
          <w:b/>
          <w:u w:val="single"/>
        </w:rPr>
        <w:t>上開</w:t>
      </w:r>
      <w:r w:rsidR="00646407">
        <w:rPr>
          <w:rFonts w:hint="eastAsia"/>
          <w:b/>
          <w:u w:val="single"/>
        </w:rPr>
        <w:t>2校</w:t>
      </w:r>
      <w:r w:rsidR="00D12A36" w:rsidRPr="0006782E">
        <w:rPr>
          <w:rFonts w:hint="eastAsia"/>
          <w:b/>
          <w:u w:val="single"/>
        </w:rPr>
        <w:t>兼職</w:t>
      </w:r>
      <w:r w:rsidR="00D12A36" w:rsidRPr="00E02973">
        <w:rPr>
          <w:rFonts w:hint="eastAsia"/>
          <w:b/>
          <w:u w:val="single"/>
        </w:rPr>
        <w:t>，容</w:t>
      </w:r>
      <w:r w:rsidR="00E02973" w:rsidRPr="00E02973">
        <w:rPr>
          <w:rFonts w:hint="eastAsia"/>
          <w:b/>
          <w:u w:val="single"/>
        </w:rPr>
        <w:t>非</w:t>
      </w:r>
      <w:r w:rsidR="00D12A36" w:rsidRPr="0006782E">
        <w:rPr>
          <w:rFonts w:hint="eastAsia"/>
          <w:b/>
          <w:u w:val="single"/>
        </w:rPr>
        <w:t>實</w:t>
      </w:r>
      <w:r w:rsidR="0006782E" w:rsidRPr="00E02973">
        <w:rPr>
          <w:rFonts w:hint="eastAsia"/>
          <w:b/>
          <w:u w:val="single"/>
        </w:rPr>
        <w:t>情</w:t>
      </w:r>
      <w:r w:rsidR="00D12A36">
        <w:rPr>
          <w:rFonts w:hint="eastAsia"/>
        </w:rPr>
        <w:t>。</w:t>
      </w:r>
    </w:p>
    <w:p w:rsidR="00B20967" w:rsidRPr="001A15C1" w:rsidRDefault="004E756C" w:rsidP="00D431B1">
      <w:pPr>
        <w:pStyle w:val="2"/>
        <w:numPr>
          <w:ilvl w:val="2"/>
          <w:numId w:val="6"/>
        </w:numPr>
        <w:rPr>
          <w:rFonts w:hAnsi="標楷體"/>
          <w:szCs w:val="32"/>
        </w:rPr>
      </w:pPr>
      <w:r>
        <w:rPr>
          <w:rFonts w:hint="eastAsia"/>
        </w:rPr>
        <w:t>另</w:t>
      </w:r>
      <w:r w:rsidR="007747E4">
        <w:rPr>
          <w:rFonts w:hint="eastAsia"/>
        </w:rPr>
        <w:t>查</w:t>
      </w:r>
      <w:r w:rsidR="00C57AF6">
        <w:rPr>
          <w:rFonts w:hint="eastAsia"/>
        </w:rPr>
        <w:t>，</w:t>
      </w:r>
      <w:r>
        <w:rPr>
          <w:rFonts w:hint="eastAsia"/>
        </w:rPr>
        <w:t>關</w:t>
      </w:r>
      <w:r w:rsidR="00C57AF6">
        <w:rPr>
          <w:rFonts w:hint="eastAsia"/>
        </w:rPr>
        <w:t>於</w:t>
      </w:r>
      <w:r>
        <w:rPr>
          <w:rFonts w:hint="eastAsia"/>
        </w:rPr>
        <w:t>被調查人列名於</w:t>
      </w:r>
      <w:r>
        <w:rPr>
          <w:rFonts w:hAnsi="標楷體" w:hint="eastAsia"/>
        </w:rPr>
        <w:t>「</w:t>
      </w:r>
      <w:r w:rsidRPr="001A15C1">
        <w:rPr>
          <w:rFonts w:hAnsi="標楷體" w:hint="eastAsia"/>
          <w:b/>
          <w:u w:val="single"/>
        </w:rPr>
        <w:t>廈門大學國際學生招生網</w:t>
      </w:r>
      <w:r>
        <w:rPr>
          <w:rFonts w:hAnsi="標楷體" w:hint="eastAsia"/>
        </w:rPr>
        <w:t>」公布之師資</w:t>
      </w:r>
      <w:r>
        <w:rPr>
          <w:rFonts w:hint="eastAsia"/>
        </w:rPr>
        <w:t>及博士生導師等</w:t>
      </w:r>
      <w:r>
        <w:rPr>
          <w:rFonts w:hAnsi="標楷體" w:hint="eastAsia"/>
        </w:rPr>
        <w:t>訊息一節，</w:t>
      </w:r>
      <w:r w:rsidR="007747E4">
        <w:rPr>
          <w:rFonts w:hint="eastAsia"/>
        </w:rPr>
        <w:t>經</w:t>
      </w:r>
      <w:r>
        <w:rPr>
          <w:rFonts w:hint="eastAsia"/>
        </w:rPr>
        <w:t>臺灣大學於107年3月19日校管理字第1070020818號函詢廈門大學，該校於</w:t>
      </w:r>
      <w:r w:rsidR="00036AC8">
        <w:rPr>
          <w:rFonts w:hint="eastAsia"/>
        </w:rPr>
        <w:t>107年3月21日回函表示：「經核，管中閔教授曾被我校經濟學院聘為</w:t>
      </w:r>
      <w:r w:rsidR="00036AC8" w:rsidRPr="005A3477">
        <w:rPr>
          <w:rFonts w:hint="eastAsia"/>
        </w:rPr>
        <w:t>客座教授</w:t>
      </w:r>
      <w:r w:rsidR="00036AC8">
        <w:rPr>
          <w:rFonts w:hint="eastAsia"/>
        </w:rPr>
        <w:t>，</w:t>
      </w:r>
      <w:r w:rsidR="00036AC8" w:rsidRPr="005A3477">
        <w:rPr>
          <w:rFonts w:hint="eastAsia"/>
        </w:rPr>
        <w:t>不授課、不支酬</w:t>
      </w:r>
      <w:r w:rsidR="00036AC8">
        <w:rPr>
          <w:rFonts w:hint="eastAsia"/>
        </w:rPr>
        <w:t>。管中閔教授在我校未擔任教職，未開設專業課程，</w:t>
      </w:r>
      <w:r w:rsidR="00036AC8" w:rsidRPr="005A3477">
        <w:rPr>
          <w:rFonts w:hint="eastAsia"/>
        </w:rPr>
        <w:t>未擔任碩士研究生、博士研究生指導教師</w:t>
      </w:r>
      <w:r w:rsidR="00036AC8">
        <w:rPr>
          <w:rFonts w:hint="eastAsia"/>
        </w:rPr>
        <w:t>，亦未領取薪酬。」</w:t>
      </w:r>
      <w:r w:rsidR="007747E4">
        <w:rPr>
          <w:rFonts w:hint="eastAsia"/>
        </w:rPr>
        <w:t>嗣</w:t>
      </w:r>
      <w:r w:rsidR="00036AC8">
        <w:rPr>
          <w:rFonts w:hint="eastAsia"/>
        </w:rPr>
        <w:t>中國國務院台灣事</w:t>
      </w:r>
      <w:r w:rsidR="00036AC8">
        <w:rPr>
          <w:rFonts w:hint="eastAsia"/>
        </w:rPr>
        <w:lastRenderedPageBreak/>
        <w:t>務辦公室(即國台辦)</w:t>
      </w:r>
      <w:r w:rsidR="00036AC8" w:rsidRPr="005A3477">
        <w:rPr>
          <w:rFonts w:hint="eastAsia"/>
        </w:rPr>
        <w:t>亦</w:t>
      </w:r>
      <w:r w:rsidR="00DA2D66">
        <w:rPr>
          <w:rFonts w:hint="eastAsia"/>
        </w:rPr>
        <w:t>主動</w:t>
      </w:r>
      <w:r w:rsidR="00036AC8" w:rsidRPr="005A3477">
        <w:rPr>
          <w:rFonts w:hint="eastAsia"/>
        </w:rPr>
        <w:t>於107年3月28日</w:t>
      </w:r>
      <w:r w:rsidR="007747E4" w:rsidRPr="005A3477">
        <w:rPr>
          <w:rFonts w:hint="eastAsia"/>
        </w:rPr>
        <w:t>之</w:t>
      </w:r>
      <w:r w:rsidR="00036AC8" w:rsidRPr="005A3477">
        <w:t>例行記者會上</w:t>
      </w:r>
      <w:r w:rsidR="00036AC8" w:rsidRPr="005A3477">
        <w:rPr>
          <w:rFonts w:hint="eastAsia"/>
        </w:rPr>
        <w:t>談及此事</w:t>
      </w:r>
      <w:r w:rsidR="00036AC8" w:rsidRPr="005A3477">
        <w:t>，強調管沒有在廈門大學擔任教職，也沒有開設專業課程</w:t>
      </w:r>
      <w:r w:rsidR="007747E4" w:rsidRPr="005A3477">
        <w:rPr>
          <w:rFonts w:hint="eastAsia"/>
        </w:rPr>
        <w:t>、</w:t>
      </w:r>
      <w:r w:rsidR="00036AC8" w:rsidRPr="005A3477">
        <w:t>沒有擔任碩士或博士生指導老師，也沒有領取過薪酬</w:t>
      </w:r>
      <w:r w:rsidR="007747E4" w:rsidRPr="005A3477">
        <w:rPr>
          <w:rFonts w:hint="eastAsia"/>
        </w:rPr>
        <w:t>等語</w:t>
      </w:r>
      <w:r w:rsidR="00036AC8" w:rsidRPr="005A3477">
        <w:t>。</w:t>
      </w:r>
      <w:r w:rsidR="001C72AF">
        <w:rPr>
          <w:rFonts w:hint="eastAsia"/>
        </w:rPr>
        <w:t>另</w:t>
      </w:r>
      <w:r w:rsidR="007747E4" w:rsidRPr="005A3477">
        <w:rPr>
          <w:rFonts w:hint="eastAsia"/>
        </w:rPr>
        <w:t>廈門大學相關網頁</w:t>
      </w:r>
      <w:r w:rsidR="00CC79DA">
        <w:rPr>
          <w:rFonts w:hint="eastAsia"/>
        </w:rPr>
        <w:t>更</w:t>
      </w:r>
      <w:r w:rsidR="001C72AF">
        <w:rPr>
          <w:rFonts w:hint="eastAsia"/>
        </w:rPr>
        <w:t>已</w:t>
      </w:r>
      <w:r w:rsidR="005A3477">
        <w:rPr>
          <w:rFonts w:hint="eastAsia"/>
        </w:rPr>
        <w:t>迅速</w:t>
      </w:r>
      <w:r w:rsidR="007747E4" w:rsidRPr="005A3477">
        <w:rPr>
          <w:rFonts w:hint="eastAsia"/>
        </w:rPr>
        <w:t>將被</w:t>
      </w:r>
      <w:r w:rsidR="007747E4">
        <w:rPr>
          <w:rFonts w:hint="eastAsia"/>
        </w:rPr>
        <w:t>調查人上開介紹</w:t>
      </w:r>
      <w:r w:rsidR="007747E4" w:rsidRPr="005A3477">
        <w:rPr>
          <w:rFonts w:hint="eastAsia"/>
        </w:rPr>
        <w:t>下架。</w:t>
      </w:r>
      <w:r w:rsidR="00D271B0" w:rsidRPr="005A3477">
        <w:rPr>
          <w:rFonts w:hint="eastAsia"/>
        </w:rPr>
        <w:t>是</w:t>
      </w:r>
      <w:r w:rsidR="00D271B0">
        <w:rPr>
          <w:rFonts w:hint="eastAsia"/>
        </w:rPr>
        <w:t>本案</w:t>
      </w:r>
      <w:r w:rsidR="00264F2F">
        <w:rPr>
          <w:rFonts w:hAnsi="標楷體" w:hint="eastAsia"/>
        </w:rPr>
        <w:t>雖依</w:t>
      </w:r>
      <w:r w:rsidR="00D271B0">
        <w:rPr>
          <w:rFonts w:hAnsi="標楷體" w:hint="eastAsia"/>
        </w:rPr>
        <w:t>前已取得</w:t>
      </w:r>
      <w:r w:rsidR="00264F2F">
        <w:rPr>
          <w:rFonts w:hAnsi="標楷體" w:hint="eastAsia"/>
        </w:rPr>
        <w:t>之廈門大學庫存</w:t>
      </w:r>
      <w:r w:rsidR="00D271B0">
        <w:rPr>
          <w:rFonts w:hAnsi="標楷體" w:hint="eastAsia"/>
        </w:rPr>
        <w:t>網頁資料</w:t>
      </w:r>
      <w:r w:rsidR="00F744C6" w:rsidRPr="0034614F">
        <w:rPr>
          <w:rFonts w:hAnsi="標楷體" w:hint="eastAsia"/>
          <w:szCs w:val="32"/>
        </w:rPr>
        <w:t>，</w:t>
      </w:r>
      <w:r w:rsidR="00B85E18">
        <w:rPr>
          <w:rFonts w:hAnsi="標楷體" w:hint="eastAsia"/>
          <w:szCs w:val="32"/>
        </w:rPr>
        <w:t>堪</w:t>
      </w:r>
      <w:r w:rsidR="00F744C6" w:rsidRPr="0034614F">
        <w:rPr>
          <w:rFonts w:hAnsi="標楷體" w:hint="eastAsia"/>
          <w:szCs w:val="32"/>
        </w:rPr>
        <w:t>認</w:t>
      </w:r>
      <w:r w:rsidR="00F744C6" w:rsidRPr="0034614F">
        <w:rPr>
          <w:rFonts w:hint="eastAsia"/>
          <w:szCs w:val="32"/>
        </w:rPr>
        <w:t>其間確有部分疑義</w:t>
      </w:r>
      <w:r w:rsidR="00B85E18">
        <w:rPr>
          <w:rFonts w:hint="eastAsia"/>
          <w:szCs w:val="32"/>
        </w:rPr>
        <w:t>有待</w:t>
      </w:r>
      <w:r w:rsidR="00F744C6" w:rsidRPr="0034614F">
        <w:rPr>
          <w:rFonts w:hint="eastAsia"/>
          <w:szCs w:val="32"/>
        </w:rPr>
        <w:t>釐清</w:t>
      </w:r>
      <w:r w:rsidR="009A2688" w:rsidRPr="0034614F">
        <w:rPr>
          <w:rFonts w:hAnsi="標楷體" w:hint="eastAsia"/>
          <w:szCs w:val="32"/>
        </w:rPr>
        <w:t>；</w:t>
      </w:r>
      <w:r w:rsidR="00D271B0" w:rsidRPr="0034614F">
        <w:rPr>
          <w:rFonts w:hAnsi="標楷體" w:hint="eastAsia"/>
          <w:szCs w:val="32"/>
        </w:rPr>
        <w:t>惟囿於當前</w:t>
      </w:r>
      <w:r w:rsidR="005A3477" w:rsidRPr="0034614F">
        <w:rPr>
          <w:rFonts w:hint="eastAsia"/>
          <w:szCs w:val="32"/>
        </w:rPr>
        <w:t>兩岸關係，</w:t>
      </w:r>
      <w:r w:rsidR="00D271B0" w:rsidRPr="0034614F">
        <w:rPr>
          <w:rFonts w:hint="eastAsia"/>
          <w:szCs w:val="32"/>
        </w:rPr>
        <w:t>以及</w:t>
      </w:r>
      <w:r w:rsidR="005A3477" w:rsidRPr="0034614F">
        <w:rPr>
          <w:rFonts w:hint="eastAsia"/>
          <w:szCs w:val="32"/>
        </w:rPr>
        <w:t>大陸</w:t>
      </w:r>
      <w:r w:rsidR="00B85E18">
        <w:rPr>
          <w:rFonts w:hint="eastAsia"/>
          <w:szCs w:val="32"/>
        </w:rPr>
        <w:t>方面</w:t>
      </w:r>
      <w:r w:rsidR="00B80D74" w:rsidRPr="0034614F">
        <w:rPr>
          <w:rFonts w:hint="eastAsia"/>
          <w:szCs w:val="32"/>
        </w:rPr>
        <w:t>業</w:t>
      </w:r>
      <w:r w:rsidR="00B80D74">
        <w:rPr>
          <w:rFonts w:hint="eastAsia"/>
          <w:szCs w:val="32"/>
        </w:rPr>
        <w:t>由</w:t>
      </w:r>
      <w:r w:rsidR="005A3477" w:rsidRPr="0034614F">
        <w:rPr>
          <w:rFonts w:hint="eastAsia"/>
          <w:szCs w:val="32"/>
        </w:rPr>
        <w:t>官方就此事明確定調之</w:t>
      </w:r>
      <w:r w:rsidR="00D271B0" w:rsidRPr="0034614F">
        <w:rPr>
          <w:rFonts w:hint="eastAsia"/>
          <w:szCs w:val="32"/>
        </w:rPr>
        <w:t>發展，</w:t>
      </w:r>
      <w:r w:rsidR="00AC5DF8" w:rsidRPr="0034614F">
        <w:rPr>
          <w:rFonts w:hint="eastAsia"/>
          <w:szCs w:val="32"/>
        </w:rPr>
        <w:t>本案</w:t>
      </w:r>
      <w:r w:rsidR="00B85E18" w:rsidRPr="001A15C1">
        <w:rPr>
          <w:rFonts w:hint="eastAsia"/>
          <w:b/>
          <w:szCs w:val="32"/>
          <w:u w:val="single"/>
        </w:rPr>
        <w:t>實難</w:t>
      </w:r>
      <w:r w:rsidR="00CC79DA" w:rsidRPr="001A15C1">
        <w:rPr>
          <w:rFonts w:hint="eastAsia"/>
          <w:b/>
          <w:szCs w:val="32"/>
          <w:u w:val="single"/>
        </w:rPr>
        <w:t>就此</w:t>
      </w:r>
      <w:r w:rsidR="00B80D74" w:rsidRPr="001A15C1">
        <w:rPr>
          <w:rFonts w:hint="eastAsia"/>
          <w:b/>
          <w:szCs w:val="32"/>
          <w:u w:val="single"/>
        </w:rPr>
        <w:t>賡續</w:t>
      </w:r>
      <w:r w:rsidR="009A2688" w:rsidRPr="001A15C1">
        <w:rPr>
          <w:rFonts w:hint="eastAsia"/>
          <w:b/>
          <w:szCs w:val="32"/>
          <w:u w:val="single"/>
        </w:rPr>
        <w:t>進行</w:t>
      </w:r>
      <w:r w:rsidR="00CC79DA" w:rsidRPr="001A15C1">
        <w:rPr>
          <w:rFonts w:hint="eastAsia"/>
          <w:b/>
          <w:szCs w:val="32"/>
          <w:u w:val="single"/>
        </w:rPr>
        <w:t>深入</w:t>
      </w:r>
      <w:r w:rsidR="009A2688" w:rsidRPr="001A15C1">
        <w:rPr>
          <w:rFonts w:hint="eastAsia"/>
          <w:b/>
          <w:szCs w:val="32"/>
          <w:u w:val="single"/>
        </w:rPr>
        <w:t>之查證</w:t>
      </w:r>
      <w:r w:rsidR="009A2688" w:rsidRPr="0034614F">
        <w:rPr>
          <w:rFonts w:hint="eastAsia"/>
          <w:szCs w:val="32"/>
        </w:rPr>
        <w:t>。</w:t>
      </w:r>
      <w:r w:rsidR="00AA6DC2">
        <w:rPr>
          <w:rFonts w:hint="eastAsia"/>
          <w:szCs w:val="32"/>
        </w:rPr>
        <w:t>受限於同一事由</w:t>
      </w:r>
      <w:r w:rsidR="009A2688" w:rsidRPr="0034614F">
        <w:rPr>
          <w:rFonts w:hint="eastAsia"/>
          <w:szCs w:val="32"/>
        </w:rPr>
        <w:t>，</w:t>
      </w:r>
      <w:r w:rsidR="0034614F" w:rsidRPr="0034614F">
        <w:rPr>
          <w:rFonts w:hint="eastAsia"/>
          <w:szCs w:val="32"/>
        </w:rPr>
        <w:t>本案雖查得</w:t>
      </w:r>
      <w:r w:rsidR="009A2688" w:rsidRPr="0034614F">
        <w:rPr>
          <w:rFonts w:hint="eastAsia"/>
          <w:szCs w:val="32"/>
        </w:rPr>
        <w:t>被調查人</w:t>
      </w:r>
      <w:r w:rsidR="00B20967">
        <w:rPr>
          <w:rFonts w:hint="eastAsia"/>
          <w:szCs w:val="32"/>
        </w:rPr>
        <w:t>曾</w:t>
      </w:r>
      <w:r w:rsidR="00590738" w:rsidRPr="0034614F">
        <w:rPr>
          <w:rFonts w:hint="eastAsia"/>
          <w:szCs w:val="32"/>
        </w:rPr>
        <w:t>應</w:t>
      </w:r>
      <w:r w:rsidR="00B20967" w:rsidRPr="00560553">
        <w:rPr>
          <w:rFonts w:hint="eastAsia"/>
          <w:szCs w:val="32"/>
        </w:rPr>
        <w:t>廈門大學王亞南經濟研究院</w:t>
      </w:r>
      <w:r w:rsidR="00560553">
        <w:rPr>
          <w:rFonts w:hint="eastAsia"/>
          <w:szCs w:val="32"/>
        </w:rPr>
        <w:t>之邀</w:t>
      </w:r>
      <w:r w:rsidR="00B20967" w:rsidRPr="00560553">
        <w:rPr>
          <w:rFonts w:hint="eastAsia"/>
          <w:szCs w:val="32"/>
        </w:rPr>
        <w:t>，</w:t>
      </w:r>
      <w:r w:rsidR="00626A3C">
        <w:rPr>
          <w:rFonts w:hint="eastAsia"/>
          <w:szCs w:val="32"/>
        </w:rPr>
        <w:t>於</w:t>
      </w:r>
      <w:r w:rsidR="00626A3C" w:rsidRPr="00B20967">
        <w:rPr>
          <w:rFonts w:hint="eastAsia"/>
          <w:szCs w:val="32"/>
        </w:rPr>
        <w:t>95</w:t>
      </w:r>
      <w:r w:rsidR="00626A3C" w:rsidRPr="0034614F">
        <w:rPr>
          <w:rFonts w:hint="eastAsia"/>
          <w:szCs w:val="32"/>
        </w:rPr>
        <w:t>年</w:t>
      </w:r>
      <w:r w:rsidR="00626A3C" w:rsidRPr="00B20967">
        <w:rPr>
          <w:rFonts w:hint="eastAsia"/>
          <w:szCs w:val="32"/>
        </w:rPr>
        <w:t>8月6日至8月11日</w:t>
      </w:r>
      <w:r w:rsidR="00626A3C" w:rsidRPr="0034614F">
        <w:rPr>
          <w:rFonts w:hint="eastAsia"/>
          <w:szCs w:val="32"/>
        </w:rPr>
        <w:t>間</w:t>
      </w:r>
      <w:r w:rsidR="00626A3C">
        <w:rPr>
          <w:rFonts w:hint="eastAsia"/>
          <w:szCs w:val="32"/>
        </w:rPr>
        <w:t>赴該校參與</w:t>
      </w:r>
      <w:r w:rsidR="00626A3C">
        <w:rPr>
          <w:rFonts w:hAnsi="標楷體" w:hint="eastAsia"/>
          <w:szCs w:val="32"/>
        </w:rPr>
        <w:t>「</w:t>
      </w:r>
      <w:r w:rsidR="00626A3C" w:rsidRPr="00560553">
        <w:rPr>
          <w:rFonts w:hint="eastAsia"/>
          <w:szCs w:val="32"/>
        </w:rPr>
        <w:t xml:space="preserve">Econometrics and Financial Econometrics </w:t>
      </w:r>
      <w:r w:rsidR="001E504A">
        <w:rPr>
          <w:rFonts w:hAnsi="標楷體" w:hint="eastAsia"/>
          <w:b/>
          <w:szCs w:val="32"/>
          <w:u w:val="single"/>
        </w:rPr>
        <w:t>Summer Worksho</w:t>
      </w:r>
      <w:r w:rsidR="00626A3C" w:rsidRPr="001A15C1">
        <w:rPr>
          <w:rFonts w:hAnsi="標楷體" w:hint="eastAsia"/>
          <w:b/>
          <w:szCs w:val="32"/>
          <w:u w:val="single"/>
        </w:rPr>
        <w:t>p</w:t>
      </w:r>
      <w:r w:rsidR="00626A3C">
        <w:rPr>
          <w:rFonts w:hAnsi="標楷體" w:hint="eastAsia"/>
          <w:szCs w:val="32"/>
        </w:rPr>
        <w:t>」</w:t>
      </w:r>
      <w:r w:rsidR="00626A3C" w:rsidRPr="00560553">
        <w:rPr>
          <w:rFonts w:hint="eastAsia"/>
          <w:szCs w:val="32"/>
        </w:rPr>
        <w:t>(</w:t>
      </w:r>
      <w:r w:rsidR="00626A3C">
        <w:rPr>
          <w:rFonts w:hint="eastAsia"/>
          <w:szCs w:val="32"/>
        </w:rPr>
        <w:t>課程期間：2006.</w:t>
      </w:r>
      <w:r w:rsidR="00626A3C" w:rsidRPr="00560553">
        <w:rPr>
          <w:rFonts w:hint="eastAsia"/>
          <w:szCs w:val="32"/>
        </w:rPr>
        <w:t>7.14~8.11)</w:t>
      </w:r>
      <w:r w:rsidR="00626A3C">
        <w:rPr>
          <w:rFonts w:hint="eastAsia"/>
          <w:szCs w:val="32"/>
        </w:rPr>
        <w:t>，負責講授</w:t>
      </w:r>
      <w:r w:rsidR="00626A3C" w:rsidRPr="00560553">
        <w:rPr>
          <w:rFonts w:hint="eastAsia"/>
          <w:szCs w:val="32"/>
        </w:rPr>
        <w:t>「Time Series Econometrics」</w:t>
      </w:r>
      <w:r w:rsidR="00626A3C">
        <w:rPr>
          <w:rFonts w:hint="eastAsia"/>
          <w:szCs w:val="32"/>
        </w:rPr>
        <w:t>連續5天之</w:t>
      </w:r>
      <w:r w:rsidR="00626A3C" w:rsidRPr="00560553">
        <w:rPr>
          <w:rFonts w:hint="eastAsia"/>
          <w:szCs w:val="32"/>
        </w:rPr>
        <w:t>專題</w:t>
      </w:r>
      <w:r w:rsidR="00626A3C" w:rsidRPr="0034614F">
        <w:rPr>
          <w:rFonts w:hint="eastAsia"/>
          <w:szCs w:val="32"/>
        </w:rPr>
        <w:t>，</w:t>
      </w:r>
      <w:r w:rsidR="00626A3C">
        <w:rPr>
          <w:rFonts w:hint="eastAsia"/>
          <w:szCs w:val="32"/>
        </w:rPr>
        <w:t>另曾於</w:t>
      </w:r>
      <w:r w:rsidR="001A15C1">
        <w:rPr>
          <w:rFonts w:hint="eastAsia"/>
          <w:szCs w:val="32"/>
        </w:rPr>
        <w:t>104年7月底，應</w:t>
      </w:r>
      <w:r w:rsidR="001A15C1" w:rsidRPr="00B20967">
        <w:rPr>
          <w:rFonts w:hint="eastAsia"/>
          <w:szCs w:val="32"/>
        </w:rPr>
        <w:t>上海社會科</w:t>
      </w:r>
      <w:r w:rsidR="001A15C1" w:rsidRPr="0034614F">
        <w:rPr>
          <w:rFonts w:hAnsi="標楷體" w:hint="eastAsia"/>
          <w:szCs w:val="32"/>
        </w:rPr>
        <w:t>學院研究生院主辦之「2015上海市計量經濟與統計前沿理論和應用</w:t>
      </w:r>
      <w:r w:rsidR="001A15C1" w:rsidRPr="001A15C1">
        <w:rPr>
          <w:rFonts w:hAnsi="標楷體" w:hint="eastAsia"/>
          <w:b/>
          <w:szCs w:val="32"/>
          <w:u w:val="single"/>
        </w:rPr>
        <w:t>暑期學校</w:t>
      </w:r>
      <w:r w:rsidR="001A15C1" w:rsidRPr="001A15C1">
        <w:rPr>
          <w:rFonts w:hAnsi="標楷體" w:hint="eastAsia"/>
          <w:szCs w:val="32"/>
        </w:rPr>
        <w:t>」(課</w:t>
      </w:r>
      <w:r w:rsidR="001A15C1">
        <w:rPr>
          <w:rFonts w:hint="eastAsia"/>
          <w:szCs w:val="32"/>
        </w:rPr>
        <w:t>程期間：2015.</w:t>
      </w:r>
      <w:r w:rsidR="001A15C1" w:rsidRPr="001A15C1">
        <w:rPr>
          <w:rFonts w:hint="eastAsia"/>
          <w:szCs w:val="32"/>
        </w:rPr>
        <w:t>7.16~7.29)</w:t>
      </w:r>
      <w:r w:rsidR="001A15C1" w:rsidRPr="0034614F">
        <w:rPr>
          <w:rFonts w:hAnsi="標楷體" w:hint="eastAsia"/>
          <w:szCs w:val="32"/>
        </w:rPr>
        <w:t>之邀，赴該校講授「微觀分位數計量經濟模型理論與方法應用」專題課程(</w:t>
      </w:r>
      <w:r w:rsidR="001A15C1" w:rsidRPr="001A15C1">
        <w:rPr>
          <w:rFonts w:hAnsi="標楷體" w:hint="eastAsia"/>
          <w:szCs w:val="32"/>
        </w:rPr>
        <w:t>7.2</w:t>
      </w:r>
      <w:r w:rsidR="001A15C1">
        <w:rPr>
          <w:rFonts w:hAnsi="標楷體" w:hint="eastAsia"/>
          <w:szCs w:val="32"/>
        </w:rPr>
        <w:t>7~7.29，</w:t>
      </w:r>
      <w:r w:rsidR="001A15C1" w:rsidRPr="001A15C1">
        <w:rPr>
          <w:rFonts w:hAnsi="標楷體" w:hint="eastAsia"/>
          <w:szCs w:val="32"/>
        </w:rPr>
        <w:t>共3個半天之連續課程</w:t>
      </w:r>
      <w:r w:rsidR="001A15C1" w:rsidRPr="0034614F">
        <w:rPr>
          <w:rFonts w:hAnsi="標楷體" w:hint="eastAsia"/>
          <w:szCs w:val="32"/>
        </w:rPr>
        <w:t>)</w:t>
      </w:r>
      <w:r w:rsidR="001A15C1">
        <w:rPr>
          <w:rFonts w:hAnsi="標楷體" w:hint="eastAsia"/>
          <w:szCs w:val="32"/>
        </w:rPr>
        <w:t>，縱邀請</w:t>
      </w:r>
      <w:r w:rsidR="001A15C1" w:rsidRPr="0034614F">
        <w:rPr>
          <w:rFonts w:hAnsi="標楷體" w:hint="eastAsia"/>
          <w:szCs w:val="32"/>
        </w:rPr>
        <w:t>函上</w:t>
      </w:r>
      <w:r w:rsidR="001A15C1">
        <w:rPr>
          <w:rFonts w:hAnsi="標楷體" w:hint="eastAsia"/>
          <w:szCs w:val="32"/>
        </w:rPr>
        <w:t>明確註明另</w:t>
      </w:r>
      <w:r w:rsidR="001A15C1" w:rsidRPr="0034614F">
        <w:rPr>
          <w:rFonts w:hAnsi="標楷體" w:hint="eastAsia"/>
          <w:szCs w:val="32"/>
        </w:rPr>
        <w:t>有</w:t>
      </w:r>
      <w:r w:rsidR="001A15C1" w:rsidRPr="001A15C1">
        <w:rPr>
          <w:rFonts w:hAnsi="標楷體" w:hint="eastAsia"/>
          <w:szCs w:val="32"/>
        </w:rPr>
        <w:t>講課酬金；</w:t>
      </w:r>
      <w:r w:rsidR="001A15C1">
        <w:rPr>
          <w:rFonts w:hAnsi="標楷體" w:hint="eastAsia"/>
          <w:szCs w:val="32"/>
        </w:rPr>
        <w:t>惟就相關細節如何、有無違反前揭</w:t>
      </w:r>
      <w:r w:rsidR="001A15C1" w:rsidRPr="003A76A1">
        <w:rPr>
          <w:rFonts w:hint="eastAsia"/>
        </w:rPr>
        <w:t>教育部</w:t>
      </w:r>
      <w:r w:rsidR="001A15C1" w:rsidRPr="003A76A1">
        <w:t>101</w:t>
      </w:r>
      <w:r w:rsidR="001A15C1" w:rsidRPr="003A76A1">
        <w:rPr>
          <w:rFonts w:hint="eastAsia"/>
        </w:rPr>
        <w:t>年</w:t>
      </w:r>
      <w:r w:rsidR="001A15C1" w:rsidRPr="003A76A1">
        <w:t>7</w:t>
      </w:r>
      <w:r w:rsidR="001A15C1" w:rsidRPr="003A76A1">
        <w:rPr>
          <w:rFonts w:hint="eastAsia"/>
        </w:rPr>
        <w:t>月</w:t>
      </w:r>
      <w:r w:rsidR="001A15C1" w:rsidRPr="003A76A1">
        <w:t>13</w:t>
      </w:r>
      <w:r w:rsidR="001A15C1" w:rsidRPr="003A76A1">
        <w:rPr>
          <w:rFonts w:hint="eastAsia"/>
        </w:rPr>
        <w:t>日</w:t>
      </w:r>
      <w:r w:rsidR="001A15C1">
        <w:rPr>
          <w:rFonts w:hint="eastAsia"/>
        </w:rPr>
        <w:t>臺人(</w:t>
      </w:r>
      <w:r w:rsidR="001A15C1" w:rsidRPr="00BA197D">
        <w:rPr>
          <w:rFonts w:hint="eastAsia"/>
        </w:rPr>
        <w:t>一</w:t>
      </w:r>
      <w:r w:rsidR="001A15C1">
        <w:rPr>
          <w:rFonts w:hint="eastAsia"/>
        </w:rPr>
        <w:t>)</w:t>
      </w:r>
      <w:r w:rsidR="001A15C1" w:rsidRPr="00BA197D">
        <w:rPr>
          <w:rFonts w:hint="eastAsia"/>
        </w:rPr>
        <w:t>字第</w:t>
      </w:r>
      <w:r w:rsidR="001A15C1" w:rsidRPr="00BA197D">
        <w:t>1010088736B</w:t>
      </w:r>
      <w:r w:rsidR="001A15C1" w:rsidRPr="00BA197D">
        <w:rPr>
          <w:rFonts w:hint="eastAsia"/>
        </w:rPr>
        <w:t>號函</w:t>
      </w:r>
      <w:r w:rsidR="001A15C1">
        <w:rPr>
          <w:rFonts w:hint="eastAsia"/>
        </w:rPr>
        <w:t>釋意旨，</w:t>
      </w:r>
      <w:r w:rsidR="001A15C1" w:rsidRPr="001A15C1">
        <w:rPr>
          <w:rFonts w:hint="eastAsia"/>
          <w:b/>
          <w:szCs w:val="32"/>
          <w:u w:val="single"/>
        </w:rPr>
        <w:t>仍難究明</w:t>
      </w:r>
      <w:r w:rsidR="001A15C1">
        <w:rPr>
          <w:rFonts w:hint="eastAsia"/>
        </w:rPr>
        <w:t>。</w:t>
      </w:r>
    </w:p>
    <w:p w:rsidR="00452872" w:rsidRPr="00874CFB" w:rsidRDefault="001A15C1" w:rsidP="00452872">
      <w:pPr>
        <w:pStyle w:val="2"/>
        <w:numPr>
          <w:ilvl w:val="2"/>
          <w:numId w:val="6"/>
        </w:numPr>
      </w:pPr>
      <w:r w:rsidRPr="00452872">
        <w:rPr>
          <w:rFonts w:hint="eastAsia"/>
          <w:szCs w:val="32"/>
        </w:rPr>
        <w:t>末查，</w:t>
      </w:r>
      <w:r w:rsidR="00452872">
        <w:rPr>
          <w:rFonts w:hint="eastAsia"/>
        </w:rPr>
        <w:t>被調查人</w:t>
      </w:r>
      <w:r w:rsidR="00452872" w:rsidRPr="00874CFB">
        <w:rPr>
          <w:rFonts w:hint="eastAsia"/>
        </w:rPr>
        <w:t>於96年6月20日</w:t>
      </w:r>
      <w:r w:rsidR="00452872">
        <w:rPr>
          <w:rFonts w:hint="eastAsia"/>
        </w:rPr>
        <w:t>至</w:t>
      </w:r>
      <w:r w:rsidR="00452872" w:rsidRPr="00874CFB">
        <w:rPr>
          <w:rFonts w:hint="eastAsia"/>
        </w:rPr>
        <w:t>6月28日之期間，</w:t>
      </w:r>
      <w:r w:rsidR="000F36F3">
        <w:rPr>
          <w:rFonts w:hint="eastAsia"/>
        </w:rPr>
        <w:t>曾</w:t>
      </w:r>
      <w:r w:rsidR="00452872" w:rsidRPr="00874CFB">
        <w:rPr>
          <w:rFonts w:hint="eastAsia"/>
        </w:rPr>
        <w:t>申請赴西安交通大學金禾研究中心講學、及北京大學「中國經濟研究中心」與「光華管理學院」訪問</w:t>
      </w:r>
      <w:r w:rsidR="00452872">
        <w:rPr>
          <w:rFonts w:hint="eastAsia"/>
        </w:rPr>
        <w:t>；</w:t>
      </w:r>
      <w:r w:rsidR="00452872" w:rsidRPr="00874CFB">
        <w:rPr>
          <w:rFonts w:hint="eastAsia"/>
        </w:rPr>
        <w:t>西安交通大學的邀請函已註明「有關落地的</w:t>
      </w:r>
      <w:r w:rsidR="00452872" w:rsidRPr="00452872">
        <w:rPr>
          <w:rFonts w:hint="eastAsia"/>
          <w:b/>
          <w:u w:val="single"/>
        </w:rPr>
        <w:t>食宿費</w:t>
      </w:r>
      <w:r w:rsidR="00452872" w:rsidRPr="00874CFB">
        <w:rPr>
          <w:rFonts w:hint="eastAsia"/>
        </w:rPr>
        <w:t>用</w:t>
      </w:r>
      <w:r w:rsidR="00452872" w:rsidRPr="00452872">
        <w:rPr>
          <w:rFonts w:hint="eastAsia"/>
          <w:b/>
          <w:u w:val="single"/>
        </w:rPr>
        <w:t>由我校負擔</w:t>
      </w:r>
      <w:r w:rsidR="00452872" w:rsidRPr="00874CFB">
        <w:rPr>
          <w:rFonts w:hint="eastAsia"/>
        </w:rPr>
        <w:t>」，但依中研院函查資料</w:t>
      </w:r>
      <w:r w:rsidR="004F7683">
        <w:rPr>
          <w:rStyle w:val="aff1"/>
        </w:rPr>
        <w:footnoteReference w:id="9"/>
      </w:r>
      <w:r w:rsidR="00452872" w:rsidRPr="00874CFB">
        <w:rPr>
          <w:rFonts w:hint="eastAsia"/>
        </w:rPr>
        <w:t>，</w:t>
      </w:r>
      <w:r w:rsidR="00452872" w:rsidRPr="00452872">
        <w:rPr>
          <w:rFonts w:hint="eastAsia"/>
          <w:b/>
          <w:u w:val="single"/>
        </w:rPr>
        <w:t>被調</w:t>
      </w:r>
      <w:r w:rsidR="00452872" w:rsidRPr="00452872">
        <w:rPr>
          <w:rFonts w:hint="eastAsia"/>
          <w:b/>
          <w:u w:val="single"/>
        </w:rPr>
        <w:lastRenderedPageBreak/>
        <w:t>查人卻仍申請支領</w:t>
      </w:r>
      <w:r w:rsidR="00452872">
        <w:rPr>
          <w:rFonts w:hint="eastAsia"/>
          <w:b/>
          <w:u w:val="single"/>
        </w:rPr>
        <w:t>96年6月</w:t>
      </w:r>
      <w:r w:rsidR="00452872" w:rsidRPr="00452872">
        <w:rPr>
          <w:rFonts w:hint="eastAsia"/>
          <w:b/>
          <w:u w:val="single"/>
        </w:rPr>
        <w:t>21</w:t>
      </w:r>
      <w:r w:rsidR="00452872">
        <w:rPr>
          <w:rFonts w:hint="eastAsia"/>
          <w:b/>
          <w:u w:val="single"/>
        </w:rPr>
        <w:t>日至6月</w:t>
      </w:r>
      <w:r w:rsidR="00452872" w:rsidRPr="00452872">
        <w:rPr>
          <w:rFonts w:hint="eastAsia"/>
          <w:b/>
          <w:u w:val="single"/>
        </w:rPr>
        <w:t>23</w:t>
      </w:r>
      <w:r w:rsidR="00452872">
        <w:rPr>
          <w:rFonts w:hint="eastAsia"/>
          <w:b/>
          <w:u w:val="single"/>
        </w:rPr>
        <w:t>日</w:t>
      </w:r>
      <w:r w:rsidR="00452872" w:rsidRPr="00452872">
        <w:rPr>
          <w:rFonts w:hint="eastAsia"/>
          <w:b/>
          <w:u w:val="single"/>
        </w:rPr>
        <w:t>訪問該校期間之日支生活費357美金</w:t>
      </w:r>
      <w:r w:rsidR="00452872" w:rsidRPr="00452872">
        <w:rPr>
          <w:rFonts w:hint="eastAsia"/>
        </w:rPr>
        <w:t>(119*3=357)</w:t>
      </w:r>
      <w:r w:rsidR="00452872" w:rsidRPr="00E86D3F">
        <w:rPr>
          <w:rFonts w:hint="eastAsia"/>
          <w:color w:val="000000"/>
          <w:szCs w:val="32"/>
        </w:rPr>
        <w:t>，</w:t>
      </w:r>
      <w:r w:rsidR="00E86D3F" w:rsidRPr="00E86D3F">
        <w:rPr>
          <w:rFonts w:hint="eastAsia"/>
          <w:color w:val="000000"/>
          <w:szCs w:val="32"/>
        </w:rPr>
        <w:t>其間有無重複領取，中研院允有釐清並依法處置之必要</w:t>
      </w:r>
      <w:r w:rsidR="00452872" w:rsidRPr="00E86D3F">
        <w:rPr>
          <w:rFonts w:hint="eastAsia"/>
          <w:color w:val="000000"/>
          <w:szCs w:val="32"/>
        </w:rPr>
        <w:t>。</w:t>
      </w:r>
      <w:r w:rsidR="00D91844" w:rsidRPr="009A6D3C">
        <w:rPr>
          <w:rFonts w:hint="eastAsia"/>
          <w:szCs w:val="32"/>
        </w:rPr>
        <w:t>又被調查人於</w:t>
      </w:r>
      <w:r w:rsidR="00D91844" w:rsidRPr="009A6D3C">
        <w:rPr>
          <w:rFonts w:hint="eastAsia"/>
          <w:color w:val="000000"/>
          <w:szCs w:val="32"/>
        </w:rPr>
        <w:t>95年4月3日至8日前後，參加廈門大學王亞南經濟研究院「2006宏觀計畫經濟學國際會議暨宏觀經濟與金融市場實證研究研討會」，及95年7月9日至19日前後，參加清華大學「計量學會遠東地區大會」並發表論文(北京)、參加吉林大學「2006數量經濟學理論與應用國際學術研討會」並發表論文(吉林長春)等二案，前經中研院107年6月22日人事字第1070505272號函查復相關經費支出明細</w:t>
      </w:r>
      <w:r w:rsidR="00D91844" w:rsidRPr="009A6D3C">
        <w:rPr>
          <w:rFonts w:hAnsi="標楷體" w:hint="eastAsia"/>
          <w:color w:val="000000"/>
          <w:szCs w:val="32"/>
        </w:rPr>
        <w:t>「</w:t>
      </w:r>
      <w:r w:rsidR="00D91844" w:rsidRPr="009A6D3C">
        <w:rPr>
          <w:rFonts w:hAnsi="標楷體" w:hint="eastAsia"/>
          <w:b/>
          <w:color w:val="000000"/>
          <w:szCs w:val="32"/>
          <w:u w:val="single"/>
        </w:rPr>
        <w:t>已送國科會</w:t>
      </w:r>
      <w:r w:rsidR="00D91844">
        <w:rPr>
          <w:rStyle w:val="aff1"/>
          <w:rFonts w:hAnsi="標楷體"/>
          <w:color w:val="000000"/>
          <w:sz w:val="28"/>
        </w:rPr>
        <w:footnoteReference w:id="10"/>
      </w:r>
      <w:r w:rsidR="00D91844" w:rsidRPr="009A6D3C">
        <w:rPr>
          <w:rFonts w:hAnsi="標楷體" w:hint="eastAsia"/>
          <w:color w:val="000000"/>
          <w:szCs w:val="32"/>
        </w:rPr>
        <w:t>」，惟嗣科技部107年10月8日科部科字第1070067542號函復</w:t>
      </w:r>
      <w:r w:rsidR="00D91844" w:rsidRPr="009A6D3C">
        <w:rPr>
          <w:rFonts w:hAnsi="標楷體" w:hint="eastAsia"/>
          <w:b/>
          <w:color w:val="000000"/>
          <w:szCs w:val="32"/>
          <w:u w:val="single"/>
        </w:rPr>
        <w:t>查無</w:t>
      </w:r>
      <w:r w:rsidR="00D91844" w:rsidRPr="009A6D3C">
        <w:rPr>
          <w:rFonts w:hAnsi="標楷體" w:hint="eastAsia"/>
          <w:color w:val="000000"/>
          <w:szCs w:val="32"/>
        </w:rPr>
        <w:t>上開二案之相關會計憑證</w:t>
      </w:r>
      <w:r w:rsidR="00D91844" w:rsidRPr="009A6D3C">
        <w:rPr>
          <w:rFonts w:hAnsi="標楷體" w:hint="eastAsia"/>
          <w:b/>
          <w:color w:val="000000"/>
          <w:szCs w:val="32"/>
          <w:u w:val="single"/>
        </w:rPr>
        <w:t>資料</w:t>
      </w:r>
      <w:r w:rsidR="00E86D3F">
        <w:rPr>
          <w:rFonts w:hAnsi="Times New Roman" w:hint="eastAsia"/>
          <w:color w:val="000000"/>
          <w:szCs w:val="32"/>
        </w:rPr>
        <w:t>；</w:t>
      </w:r>
      <w:r w:rsidR="00D91844">
        <w:rPr>
          <w:rFonts w:hint="eastAsia"/>
          <w:color w:val="000000"/>
          <w:szCs w:val="32"/>
        </w:rPr>
        <w:t>究其實情如何，</w:t>
      </w:r>
      <w:r w:rsidR="00E86D3F">
        <w:rPr>
          <w:rFonts w:hint="eastAsia"/>
          <w:color w:val="000000"/>
          <w:szCs w:val="32"/>
        </w:rPr>
        <w:t>中研院允會同科技部再予查明，俾釐清該二案是否亦涉重複領取之不法情事</w:t>
      </w:r>
      <w:r w:rsidR="00D91844">
        <w:rPr>
          <w:rFonts w:hint="eastAsia"/>
          <w:color w:val="000000"/>
          <w:szCs w:val="32"/>
        </w:rPr>
        <w:t>，爰附此敘明。</w:t>
      </w:r>
    </w:p>
    <w:p w:rsidR="00B20967" w:rsidRPr="00282C64" w:rsidRDefault="00282C64" w:rsidP="00282C64">
      <w:pPr>
        <w:pStyle w:val="2"/>
        <w:numPr>
          <w:ilvl w:val="2"/>
          <w:numId w:val="6"/>
        </w:numPr>
      </w:pPr>
      <w:r w:rsidRPr="00282C64">
        <w:rPr>
          <w:rFonts w:hint="eastAsia"/>
        </w:rPr>
        <w:t>綜上，被調查人管中閔於其2007年及2015年之英文</w:t>
      </w:r>
      <w:r w:rsidR="00D91844">
        <w:rPr>
          <w:rFonts w:hint="eastAsia"/>
        </w:rPr>
        <w:t>簡歷</w:t>
      </w:r>
      <w:r w:rsidRPr="00282C64">
        <w:rPr>
          <w:rFonts w:hint="eastAsia"/>
        </w:rPr>
        <w:t>(</w:t>
      </w:r>
      <w:r w:rsidRPr="00282C64">
        <w:t>curriculum vitae</w:t>
      </w:r>
      <w:r w:rsidRPr="00282C64">
        <w:rPr>
          <w:rFonts w:hint="eastAsia"/>
        </w:rPr>
        <w:t>)記載，其於華中科技大學、西安交通大學另有兼職；惟依其入出境資料，其僅有到訪上開</w:t>
      </w:r>
      <w:r w:rsidR="00646407">
        <w:rPr>
          <w:rFonts w:hint="eastAsia"/>
        </w:rPr>
        <w:t>2校</w:t>
      </w:r>
      <w:r w:rsidRPr="00282C64">
        <w:rPr>
          <w:rFonts w:hint="eastAsia"/>
        </w:rPr>
        <w:t>各</w:t>
      </w:r>
      <w:r w:rsidR="00646407">
        <w:rPr>
          <w:rFonts w:hint="eastAsia"/>
        </w:rPr>
        <w:t>1次</w:t>
      </w:r>
      <w:r w:rsidRPr="00282C64">
        <w:rPr>
          <w:rFonts w:hint="eastAsia"/>
        </w:rPr>
        <w:t>之赴陸申報許可紀錄，被調查人英文</w:t>
      </w:r>
      <w:r w:rsidR="00D91844">
        <w:rPr>
          <w:rFonts w:hint="eastAsia"/>
        </w:rPr>
        <w:t>簡歷</w:t>
      </w:r>
      <w:r w:rsidRPr="00282C64">
        <w:rPr>
          <w:rFonts w:hint="eastAsia"/>
        </w:rPr>
        <w:t>上所載之上開</w:t>
      </w:r>
      <w:r w:rsidR="00646407">
        <w:rPr>
          <w:rFonts w:hint="eastAsia"/>
        </w:rPr>
        <w:t>2校</w:t>
      </w:r>
      <w:r w:rsidRPr="00282C64">
        <w:rPr>
          <w:rFonts w:hint="eastAsia"/>
        </w:rPr>
        <w:t>兼職，容非實情。至於被調查人有無於廈門大學兼課及擔任博士生導師，以及其曾於上海社會科學院所辦之暑期課程擔任講座，是否違反教育部函釋之教師赴陸禁止事項等，囿於當前兩岸關係等節，尚無法為進ㄧ步之確認。末查，被調查人於96年6月20日至6月23日之期間，曾申請赴西安交通大學金禾研究中心講學，西安交通大學的邀請函已註明「有關落地的食</w:t>
      </w:r>
      <w:r w:rsidRPr="00282C64">
        <w:rPr>
          <w:rFonts w:hint="eastAsia"/>
        </w:rPr>
        <w:lastRenderedPageBreak/>
        <w:t>宿費用由我校負擔」，惟依中研院函復資料，被調查人卻仍申請支領訪問該校3日期間之日支生活費357美金(119*3=357)，</w:t>
      </w:r>
      <w:r w:rsidR="00E86D3F" w:rsidRPr="00E86D3F">
        <w:rPr>
          <w:rFonts w:hint="eastAsia"/>
          <w:color w:val="000000"/>
          <w:szCs w:val="32"/>
        </w:rPr>
        <w:t>其間有無重複領取，中研院允有釐清並依法處置之必要</w:t>
      </w:r>
      <w:r>
        <w:rPr>
          <w:rFonts w:hint="eastAsia"/>
        </w:rPr>
        <w:t>。</w:t>
      </w:r>
    </w:p>
    <w:p w:rsidR="000D2D86" w:rsidRDefault="000D2D86" w:rsidP="003A5927">
      <w:pPr>
        <w:pStyle w:val="32"/>
        <w:ind w:leftChars="0" w:left="0" w:firstLineChars="0" w:firstLine="0"/>
      </w:pPr>
    </w:p>
    <w:p w:rsidR="00E91FD7" w:rsidRDefault="00E91FD7" w:rsidP="003A5927">
      <w:pPr>
        <w:pStyle w:val="32"/>
        <w:ind w:leftChars="0" w:left="0" w:firstLineChars="0" w:firstLine="0"/>
        <w:rPr>
          <w:color w:val="000000"/>
          <w:szCs w:val="32"/>
        </w:rPr>
      </w:pPr>
    </w:p>
    <w:p w:rsidR="009A6D3C" w:rsidRPr="00E91FD7" w:rsidRDefault="009A6D3C" w:rsidP="003A5927">
      <w:pPr>
        <w:pStyle w:val="32"/>
        <w:ind w:leftChars="0" w:left="0" w:firstLineChars="0" w:firstLine="0"/>
      </w:pPr>
    </w:p>
    <w:p w:rsidR="00E91FD7" w:rsidRDefault="00E91FD7" w:rsidP="003A5927">
      <w:pPr>
        <w:pStyle w:val="32"/>
        <w:ind w:leftChars="0" w:left="0" w:firstLineChars="0" w:firstLine="0"/>
      </w:pPr>
    </w:p>
    <w:p w:rsidR="00E91FD7" w:rsidRDefault="00E91FD7" w:rsidP="003A5927">
      <w:pPr>
        <w:pStyle w:val="32"/>
        <w:ind w:leftChars="0" w:left="0" w:firstLineChars="0" w:firstLine="0"/>
      </w:pPr>
    </w:p>
    <w:p w:rsidR="00E91FD7" w:rsidRDefault="00E91FD7" w:rsidP="003A5927">
      <w:pPr>
        <w:pStyle w:val="32"/>
        <w:ind w:leftChars="0" w:left="0" w:firstLineChars="0" w:firstLine="0"/>
      </w:pPr>
    </w:p>
    <w:p w:rsidR="00E25849" w:rsidRPr="00844E73" w:rsidRDefault="00E25849" w:rsidP="004E05A1">
      <w:pPr>
        <w:pStyle w:val="10"/>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r w:rsidRPr="00844E73">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844E73">
        <w:rPr>
          <w:rFonts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04459F" w:rsidRDefault="009E3FD0" w:rsidP="00576882">
      <w:pPr>
        <w:pStyle w:val="2"/>
        <w:ind w:left="993" w:hanging="709"/>
        <w:jc w:val="left"/>
      </w:pPr>
      <w:bookmarkStart w:id="76" w:name="_Toc524895649"/>
      <w:bookmarkStart w:id="77" w:name="_Toc524896195"/>
      <w:bookmarkStart w:id="78" w:name="_Toc524896225"/>
      <w:bookmarkStart w:id="79" w:name="_Toc524902735"/>
      <w:bookmarkStart w:id="80" w:name="_Toc525066149"/>
      <w:bookmarkStart w:id="81" w:name="_Toc525070840"/>
      <w:bookmarkStart w:id="82" w:name="_Toc525938380"/>
      <w:bookmarkStart w:id="83" w:name="_Toc525939228"/>
      <w:bookmarkStart w:id="84" w:name="_Toc525939733"/>
      <w:bookmarkStart w:id="85" w:name="_Toc529218273"/>
      <w:bookmarkStart w:id="86" w:name="_Toc529222690"/>
      <w:bookmarkStart w:id="87" w:name="_Toc529223112"/>
      <w:bookmarkStart w:id="88" w:name="_Toc529223863"/>
      <w:bookmarkStart w:id="89" w:name="_Toc529228266"/>
      <w:bookmarkEnd w:id="76"/>
      <w:bookmarkEnd w:id="77"/>
      <w:bookmarkEnd w:id="78"/>
      <w:r w:rsidRPr="00844E73">
        <w:rPr>
          <w:rFonts w:hint="eastAsia"/>
        </w:rPr>
        <w:t>調查意見</w:t>
      </w:r>
      <w:r>
        <w:rPr>
          <w:rFonts w:hint="eastAsia"/>
        </w:rPr>
        <w:t>一</w:t>
      </w:r>
      <w:r w:rsidR="0004459F" w:rsidRPr="00844E73">
        <w:rPr>
          <w:rFonts w:hint="eastAsia"/>
        </w:rPr>
        <w:t>，</w:t>
      </w:r>
      <w:r w:rsidR="0004459F">
        <w:rPr>
          <w:rFonts w:hint="eastAsia"/>
        </w:rPr>
        <w:t>另案處理。</w:t>
      </w:r>
    </w:p>
    <w:p w:rsidR="009E3FD0" w:rsidRPr="00282C64" w:rsidRDefault="0004459F" w:rsidP="00576882">
      <w:pPr>
        <w:pStyle w:val="2"/>
        <w:ind w:left="993" w:hanging="709"/>
        <w:jc w:val="left"/>
      </w:pPr>
      <w:r>
        <w:rPr>
          <w:rFonts w:hint="eastAsia"/>
        </w:rPr>
        <w:t>調查意見</w:t>
      </w:r>
      <w:r w:rsidR="009E3FD0">
        <w:rPr>
          <w:rFonts w:hint="eastAsia"/>
        </w:rPr>
        <w:t>二</w:t>
      </w:r>
      <w:r>
        <w:rPr>
          <w:rFonts w:hint="eastAsia"/>
        </w:rPr>
        <w:t>，</w:t>
      </w:r>
      <w:r w:rsidR="00497963">
        <w:rPr>
          <w:rFonts w:hint="eastAsia"/>
        </w:rPr>
        <w:t>函送中央研究院參處</w:t>
      </w:r>
      <w:r w:rsidR="009E3FD0" w:rsidRPr="00844E73">
        <w:rPr>
          <w:rFonts w:hAnsi="標楷體" w:hint="eastAsia"/>
        </w:rPr>
        <w:t>。</w:t>
      </w:r>
    </w:p>
    <w:p w:rsidR="00282C64" w:rsidRDefault="00282C64" w:rsidP="00576882">
      <w:pPr>
        <w:pStyle w:val="2"/>
        <w:ind w:left="993" w:hanging="709"/>
        <w:jc w:val="left"/>
      </w:pPr>
      <w:r>
        <w:rPr>
          <w:rFonts w:hint="eastAsia"/>
        </w:rPr>
        <w:t>調查意見三函送教育部及國立</w:t>
      </w:r>
      <w:r w:rsidR="002F5D1C">
        <w:rPr>
          <w:rFonts w:hint="eastAsia"/>
        </w:rPr>
        <w:t>臺</w:t>
      </w:r>
      <w:r>
        <w:rPr>
          <w:rFonts w:hint="eastAsia"/>
        </w:rPr>
        <w:t>灣大學，並請教育部</w:t>
      </w:r>
      <w:r w:rsidR="00050FA9" w:rsidRPr="00050FA9">
        <w:rPr>
          <w:rFonts w:hint="eastAsia"/>
        </w:rPr>
        <w:t>督同國立臺灣大學確實依法行政，覈實辦理</w:t>
      </w:r>
      <w:r w:rsidR="00497963">
        <w:rPr>
          <w:rFonts w:hint="eastAsia"/>
        </w:rPr>
        <w:t>見復</w:t>
      </w:r>
      <w:r w:rsidR="00050FA9">
        <w:rPr>
          <w:rFonts w:hint="eastAsia"/>
        </w:rPr>
        <w:t>。</w:t>
      </w:r>
    </w:p>
    <w:p w:rsidR="00B31DC8" w:rsidRPr="00844E73" w:rsidRDefault="00992FEC" w:rsidP="00576882">
      <w:pPr>
        <w:pStyle w:val="2"/>
        <w:ind w:left="993" w:hanging="709"/>
        <w:jc w:val="left"/>
      </w:pPr>
      <w:r>
        <w:rPr>
          <w:rFonts w:hint="eastAsia"/>
        </w:rPr>
        <w:t>調查意見四</w:t>
      </w:r>
      <w:r w:rsidR="0004459F">
        <w:rPr>
          <w:rFonts w:hint="eastAsia"/>
        </w:rPr>
        <w:t>，函請中央研究院就相關事項依法處理</w:t>
      </w:r>
      <w:r w:rsidR="00497963">
        <w:rPr>
          <w:rFonts w:hint="eastAsia"/>
        </w:rPr>
        <w:t>見復</w:t>
      </w:r>
      <w:r w:rsidR="00B31DC8">
        <w:rPr>
          <w:rFonts w:hint="eastAsia"/>
        </w:rPr>
        <w:t>。</w:t>
      </w:r>
    </w:p>
    <w:p w:rsidR="00050FA9" w:rsidRDefault="009E3FD0" w:rsidP="00576882">
      <w:pPr>
        <w:pStyle w:val="2"/>
        <w:ind w:left="993" w:hanging="709"/>
        <w:jc w:val="left"/>
      </w:pPr>
      <w:bookmarkStart w:id="90" w:name="_Toc70241819"/>
      <w:bookmarkStart w:id="91" w:name="_Toc70242208"/>
      <w:bookmarkStart w:id="92" w:name="_Toc421794878"/>
      <w:bookmarkStart w:id="93" w:name="_Toc421795444"/>
      <w:bookmarkStart w:id="94" w:name="_Toc421796025"/>
      <w:bookmarkStart w:id="95" w:name="_Toc422728960"/>
      <w:bookmarkStart w:id="96" w:name="_Toc422834163"/>
      <w:bookmarkStart w:id="97" w:name="_Toc70241818"/>
      <w:bookmarkStart w:id="98" w:name="_Toc70242207"/>
      <w:bookmarkStart w:id="99" w:name="_Toc69556899"/>
      <w:bookmarkStart w:id="100" w:name="_Toc69556948"/>
      <w:bookmarkStart w:id="101" w:name="_Toc69609822"/>
      <w:r w:rsidRPr="00844E73">
        <w:rPr>
          <w:rFonts w:hint="eastAsia"/>
        </w:rPr>
        <w:t>調查意見</w:t>
      </w:r>
      <w:bookmarkStart w:id="102" w:name="_Toc2400397"/>
      <w:bookmarkStart w:id="103" w:name="_Toc4316191"/>
      <w:bookmarkStart w:id="104" w:name="_Toc4473332"/>
      <w:bookmarkStart w:id="105" w:name="_Toc69556901"/>
      <w:bookmarkStart w:id="106" w:name="_Toc69556950"/>
      <w:bookmarkStart w:id="107" w:name="_Toc69609824"/>
      <w:bookmarkStart w:id="108" w:name="_Toc70241822"/>
      <w:bookmarkStart w:id="109" w:name="_Toc70242211"/>
      <w:bookmarkStart w:id="110" w:name="_Toc421794881"/>
      <w:bookmarkStart w:id="111" w:name="_Toc421795447"/>
      <w:bookmarkStart w:id="112" w:name="_Toc421796028"/>
      <w:bookmarkStart w:id="113" w:name="_Toc422728963"/>
      <w:bookmarkStart w:id="114" w:name="_Toc422834166"/>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00050FA9">
        <w:rPr>
          <w:rFonts w:hint="eastAsia"/>
        </w:rPr>
        <w:t>函復陳訴人。</w:t>
      </w:r>
    </w:p>
    <w:bookmarkEnd w:id="102"/>
    <w:bookmarkEnd w:id="103"/>
    <w:bookmarkEnd w:id="104"/>
    <w:bookmarkEnd w:id="105"/>
    <w:bookmarkEnd w:id="106"/>
    <w:bookmarkEnd w:id="107"/>
    <w:bookmarkEnd w:id="108"/>
    <w:bookmarkEnd w:id="109"/>
    <w:bookmarkEnd w:id="110"/>
    <w:bookmarkEnd w:id="111"/>
    <w:bookmarkEnd w:id="112"/>
    <w:bookmarkEnd w:id="113"/>
    <w:bookmarkEnd w:id="114"/>
    <w:p w:rsidR="00016D33" w:rsidRDefault="00016D33" w:rsidP="00016D33">
      <w:pPr>
        <w:pStyle w:val="2"/>
        <w:numPr>
          <w:ilvl w:val="0"/>
          <w:numId w:val="0"/>
        </w:numPr>
        <w:ind w:left="993"/>
        <w:jc w:val="center"/>
        <w:rPr>
          <w:color w:val="000000"/>
          <w:sz w:val="40"/>
          <w:szCs w:val="40"/>
        </w:rPr>
      </w:pPr>
    </w:p>
    <w:p w:rsidR="00050FA9" w:rsidRDefault="00016D33" w:rsidP="00016D33">
      <w:pPr>
        <w:pStyle w:val="2"/>
        <w:numPr>
          <w:ilvl w:val="0"/>
          <w:numId w:val="0"/>
        </w:numPr>
        <w:ind w:left="993"/>
        <w:jc w:val="center"/>
        <w:rPr>
          <w:color w:val="000000"/>
          <w:sz w:val="40"/>
          <w:szCs w:val="40"/>
        </w:rPr>
      </w:pPr>
      <w:r w:rsidRPr="009C0DFF">
        <w:rPr>
          <w:rFonts w:hint="eastAsia"/>
          <w:color w:val="000000"/>
          <w:sz w:val="40"/>
          <w:szCs w:val="40"/>
        </w:rPr>
        <w:t>調查委員</w:t>
      </w:r>
      <w:r w:rsidRPr="009C0DFF">
        <w:rPr>
          <w:rFonts w:hAnsi="標楷體" w:hint="eastAsia"/>
          <w:color w:val="000000"/>
          <w:sz w:val="40"/>
          <w:szCs w:val="40"/>
        </w:rPr>
        <w:t>：</w:t>
      </w:r>
      <w:r w:rsidRPr="009C0DFF">
        <w:rPr>
          <w:rFonts w:hint="eastAsia"/>
          <w:color w:val="000000"/>
          <w:sz w:val="40"/>
          <w:szCs w:val="40"/>
        </w:rPr>
        <w:t>王幼玲</w:t>
      </w:r>
    </w:p>
    <w:p w:rsidR="00016D33" w:rsidRPr="00016D33" w:rsidRDefault="00016D33" w:rsidP="00016D33">
      <w:pPr>
        <w:pStyle w:val="2"/>
        <w:numPr>
          <w:ilvl w:val="0"/>
          <w:numId w:val="0"/>
        </w:numPr>
        <w:ind w:left="3119"/>
        <w:jc w:val="center"/>
        <w:rPr>
          <w:rFonts w:hint="eastAsia"/>
          <w:sz w:val="40"/>
          <w:szCs w:val="40"/>
        </w:rPr>
      </w:pPr>
      <w:bookmarkStart w:id="115" w:name="_GoBack"/>
      <w:bookmarkEnd w:id="115"/>
      <w:r w:rsidRPr="00016D33">
        <w:rPr>
          <w:rFonts w:hint="eastAsia"/>
          <w:sz w:val="40"/>
          <w:szCs w:val="40"/>
        </w:rPr>
        <w:t>蔡崇義</w:t>
      </w:r>
    </w:p>
    <w:sectPr w:rsidR="00016D33" w:rsidRPr="00016D33" w:rsidSect="00B04B5E">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B78" w:rsidRDefault="00E41B78">
      <w:r>
        <w:separator/>
      </w:r>
    </w:p>
  </w:endnote>
  <w:endnote w:type="continuationSeparator" w:id="0">
    <w:p w:rsidR="00E41B78" w:rsidRDefault="00E4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11E" w:rsidRDefault="0034411E">
    <w:pPr>
      <w:pStyle w:val="af7"/>
      <w:framePr w:wrap="around" w:vAnchor="text" w:hAnchor="margin" w:xAlign="center" w:y="1"/>
      <w:rPr>
        <w:rStyle w:val="af0"/>
        <w:sz w:val="24"/>
      </w:rPr>
    </w:pPr>
    <w:r>
      <w:rPr>
        <w:rStyle w:val="af0"/>
        <w:sz w:val="24"/>
      </w:rPr>
      <w:fldChar w:fldCharType="begin"/>
    </w:r>
    <w:r>
      <w:rPr>
        <w:rStyle w:val="af0"/>
        <w:sz w:val="24"/>
      </w:rPr>
      <w:instrText xml:space="preserve">PAGE  </w:instrText>
    </w:r>
    <w:r>
      <w:rPr>
        <w:rStyle w:val="af0"/>
        <w:sz w:val="24"/>
      </w:rPr>
      <w:fldChar w:fldCharType="separate"/>
    </w:r>
    <w:r w:rsidR="00016D33">
      <w:rPr>
        <w:rStyle w:val="af0"/>
        <w:noProof/>
        <w:sz w:val="24"/>
      </w:rPr>
      <w:t>1</w:t>
    </w:r>
    <w:r>
      <w:rPr>
        <w:rStyle w:val="af0"/>
        <w:sz w:val="24"/>
      </w:rPr>
      <w:fldChar w:fldCharType="end"/>
    </w:r>
  </w:p>
  <w:p w:rsidR="0034411E" w:rsidRDefault="0034411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B78" w:rsidRDefault="00E41B78">
      <w:r>
        <w:separator/>
      </w:r>
    </w:p>
  </w:footnote>
  <w:footnote w:type="continuationSeparator" w:id="0">
    <w:p w:rsidR="00E41B78" w:rsidRDefault="00E41B78">
      <w:r>
        <w:continuationSeparator/>
      </w:r>
    </w:p>
  </w:footnote>
  <w:footnote w:id="1">
    <w:p w:rsidR="0034411E" w:rsidRPr="008E2C04" w:rsidRDefault="0034411E" w:rsidP="00502ABB">
      <w:pPr>
        <w:pStyle w:val="aff"/>
        <w:ind w:leftChars="5" w:left="239" w:hangingChars="101" w:hanging="222"/>
      </w:pPr>
      <w:r>
        <w:rPr>
          <w:rStyle w:val="aff1"/>
        </w:rPr>
        <w:footnoteRef/>
      </w:r>
      <w:r>
        <w:t xml:space="preserve"> </w:t>
      </w:r>
      <w:r w:rsidRPr="0006301F">
        <w:rPr>
          <w:rFonts w:hint="eastAsia"/>
        </w:rPr>
        <w:t>銓敘部</w:t>
      </w:r>
      <w:r>
        <w:rPr>
          <w:rFonts w:hint="eastAsia"/>
        </w:rPr>
        <w:t>72年12月19日(</w:t>
      </w:r>
      <w:r w:rsidRPr="00BE57E7">
        <w:rPr>
          <w:rFonts w:hint="eastAsia"/>
        </w:rPr>
        <w:t>72</w:t>
      </w:r>
      <w:r>
        <w:rPr>
          <w:rFonts w:hint="eastAsia"/>
        </w:rPr>
        <w:t>)</w:t>
      </w:r>
      <w:r w:rsidRPr="00BE57E7">
        <w:rPr>
          <w:rFonts w:hint="eastAsia"/>
        </w:rPr>
        <w:t>台楷銓參字第</w:t>
      </w:r>
      <w:r>
        <w:rPr>
          <w:rFonts w:hint="eastAsia"/>
        </w:rPr>
        <w:t>52545</w:t>
      </w:r>
      <w:r w:rsidRPr="00BE57E7">
        <w:rPr>
          <w:rFonts w:hint="eastAsia"/>
        </w:rPr>
        <w:t>號、</w:t>
      </w:r>
      <w:r>
        <w:rPr>
          <w:rFonts w:hint="eastAsia"/>
        </w:rPr>
        <w:t>72年12月29日(</w:t>
      </w:r>
      <w:r w:rsidRPr="00580648">
        <w:rPr>
          <w:rFonts w:hint="eastAsia"/>
        </w:rPr>
        <w:t>72</w:t>
      </w:r>
      <w:r>
        <w:rPr>
          <w:rFonts w:hint="eastAsia"/>
        </w:rPr>
        <w:t>)</w:t>
      </w:r>
      <w:r w:rsidRPr="00580648">
        <w:rPr>
          <w:rFonts w:hint="eastAsia"/>
        </w:rPr>
        <w:t>台楷銓參字第</w:t>
      </w:r>
      <w:r>
        <w:rPr>
          <w:rFonts w:hint="eastAsia"/>
        </w:rPr>
        <w:t>56304</w:t>
      </w:r>
      <w:r w:rsidRPr="00580648">
        <w:rPr>
          <w:rFonts w:hint="eastAsia"/>
        </w:rPr>
        <w:t>號、</w:t>
      </w:r>
      <w:r w:rsidRPr="0006301F">
        <w:rPr>
          <w:rFonts w:hint="eastAsia"/>
        </w:rPr>
        <w:t>74年8月14日74台銓華參字第36068號、91年7月12日部法一字第0912161345號、</w:t>
      </w:r>
      <w:r w:rsidRPr="00580648">
        <w:rPr>
          <w:rFonts w:hint="eastAsia"/>
        </w:rPr>
        <w:t>91年10月17日部法一字第0912186539號</w:t>
      </w:r>
      <w:r w:rsidRPr="0006301F">
        <w:rPr>
          <w:rFonts w:hint="eastAsia"/>
        </w:rPr>
        <w:t>、92年4月25日部法一字第0922239192號、</w:t>
      </w:r>
      <w:r w:rsidRPr="00580648">
        <w:rPr>
          <w:rFonts w:hint="eastAsia"/>
        </w:rPr>
        <w:t>92年7月21日部法一字第0922267767號</w:t>
      </w:r>
      <w:r w:rsidRPr="0006301F">
        <w:rPr>
          <w:rFonts w:hint="eastAsia"/>
        </w:rPr>
        <w:t>、</w:t>
      </w:r>
      <w:r>
        <w:rPr>
          <w:rFonts w:hint="eastAsia"/>
        </w:rPr>
        <w:t>94</w:t>
      </w:r>
      <w:r w:rsidRPr="0006301F">
        <w:rPr>
          <w:rFonts w:hint="eastAsia"/>
        </w:rPr>
        <w:t>年</w:t>
      </w:r>
      <w:r>
        <w:rPr>
          <w:rFonts w:hint="eastAsia"/>
        </w:rPr>
        <w:t>1</w:t>
      </w:r>
      <w:r w:rsidRPr="0006301F">
        <w:rPr>
          <w:rFonts w:hint="eastAsia"/>
        </w:rPr>
        <w:t>月</w:t>
      </w:r>
      <w:r>
        <w:rPr>
          <w:rFonts w:hint="eastAsia"/>
        </w:rPr>
        <w:t>7</w:t>
      </w:r>
      <w:r w:rsidRPr="0006301F">
        <w:rPr>
          <w:rFonts w:hint="eastAsia"/>
        </w:rPr>
        <w:t>日</w:t>
      </w:r>
      <w:r w:rsidRPr="006C62E8">
        <w:rPr>
          <w:rFonts w:hint="eastAsia"/>
        </w:rPr>
        <w:t>部法一字第</w:t>
      </w:r>
      <w:r>
        <w:rPr>
          <w:rFonts w:hint="eastAsia"/>
        </w:rPr>
        <w:t>0942453528</w:t>
      </w:r>
      <w:r w:rsidRPr="006C62E8">
        <w:rPr>
          <w:rFonts w:hint="eastAsia"/>
        </w:rPr>
        <w:t>號</w:t>
      </w:r>
      <w:r>
        <w:rPr>
          <w:rFonts w:hint="eastAsia"/>
        </w:rPr>
        <w:t>、95</w:t>
      </w:r>
      <w:r w:rsidRPr="0006301F">
        <w:rPr>
          <w:rFonts w:hint="eastAsia"/>
        </w:rPr>
        <w:t>年</w:t>
      </w:r>
      <w:r>
        <w:rPr>
          <w:rFonts w:hint="eastAsia"/>
        </w:rPr>
        <w:t>12</w:t>
      </w:r>
      <w:r w:rsidRPr="0006301F">
        <w:rPr>
          <w:rFonts w:hint="eastAsia"/>
        </w:rPr>
        <w:t>月</w:t>
      </w:r>
      <w:r>
        <w:rPr>
          <w:rFonts w:hint="eastAsia"/>
        </w:rPr>
        <w:t>14</w:t>
      </w:r>
      <w:r w:rsidRPr="0006301F">
        <w:rPr>
          <w:rFonts w:hint="eastAsia"/>
        </w:rPr>
        <w:t>日</w:t>
      </w:r>
      <w:r w:rsidRPr="005B2CD4">
        <w:rPr>
          <w:rFonts w:hint="eastAsia"/>
        </w:rPr>
        <w:t>部法一字第</w:t>
      </w:r>
      <w:r>
        <w:rPr>
          <w:rFonts w:hint="eastAsia"/>
        </w:rPr>
        <w:t>0952732673</w:t>
      </w:r>
      <w:r w:rsidRPr="005B2CD4">
        <w:rPr>
          <w:rFonts w:hint="eastAsia"/>
        </w:rPr>
        <w:t>號</w:t>
      </w:r>
      <w:r w:rsidRPr="0006301F">
        <w:rPr>
          <w:rFonts w:hint="eastAsia"/>
        </w:rPr>
        <w:t>等函參照</w:t>
      </w:r>
      <w:r>
        <w:rPr>
          <w:rFonts w:hint="eastAsia"/>
        </w:rPr>
        <w:t>。</w:t>
      </w:r>
    </w:p>
  </w:footnote>
  <w:footnote w:id="2">
    <w:p w:rsidR="0034411E" w:rsidRDefault="0034411E" w:rsidP="00996953">
      <w:pPr>
        <w:pStyle w:val="aff"/>
      </w:pPr>
      <w:r>
        <w:rPr>
          <w:rStyle w:val="aff1"/>
        </w:rPr>
        <w:footnoteRef/>
      </w:r>
      <w:r>
        <w:t xml:space="preserve"> </w:t>
      </w:r>
      <w:r>
        <w:rPr>
          <w:rFonts w:hint="eastAsia"/>
        </w:rPr>
        <w:t>政治大學107年10月15日政人字第1070029775號函。</w:t>
      </w:r>
    </w:p>
  </w:footnote>
  <w:footnote w:id="3">
    <w:p w:rsidR="0034411E" w:rsidRDefault="0034411E" w:rsidP="00996953">
      <w:pPr>
        <w:pStyle w:val="aff"/>
      </w:pPr>
      <w:r>
        <w:rPr>
          <w:rStyle w:val="aff1"/>
        </w:rPr>
        <w:footnoteRef/>
      </w:r>
      <w:r>
        <w:rPr>
          <w:rFonts w:hAnsi="標楷體" w:hint="eastAsia"/>
          <w:bCs/>
          <w:szCs w:val="32"/>
        </w:rPr>
        <w:t xml:space="preserve"> </w:t>
      </w:r>
      <w:r w:rsidRPr="00EE748A">
        <w:rPr>
          <w:rFonts w:hAnsi="標楷體" w:hint="eastAsia"/>
          <w:bCs/>
          <w:szCs w:val="32"/>
        </w:rPr>
        <w:t>中山大學107年10月1日中秘字第1070008680號函</w:t>
      </w:r>
      <w:r>
        <w:rPr>
          <w:rFonts w:hAnsi="標楷體" w:hint="eastAsia"/>
          <w:bCs/>
          <w:szCs w:val="32"/>
        </w:rPr>
        <w:t>。</w:t>
      </w:r>
    </w:p>
  </w:footnote>
  <w:footnote w:id="4">
    <w:p w:rsidR="0034411E" w:rsidRDefault="0034411E" w:rsidP="00996953">
      <w:pPr>
        <w:pStyle w:val="aff"/>
      </w:pPr>
      <w:r>
        <w:rPr>
          <w:rStyle w:val="aff1"/>
        </w:rPr>
        <w:footnoteRef/>
      </w:r>
      <w:r>
        <w:t xml:space="preserve"> </w:t>
      </w:r>
      <w:r>
        <w:rPr>
          <w:rFonts w:hint="eastAsia"/>
        </w:rPr>
        <w:t>中央大學107年10月9日中大管經字第1073600449號函。</w:t>
      </w:r>
    </w:p>
  </w:footnote>
  <w:footnote w:id="5">
    <w:p w:rsidR="0034411E" w:rsidRDefault="0034411E" w:rsidP="00D37E2F">
      <w:pPr>
        <w:pStyle w:val="aff"/>
        <w:ind w:left="141" w:hangingChars="64" w:hanging="141"/>
      </w:pPr>
      <w:r>
        <w:rPr>
          <w:rStyle w:val="aff1"/>
        </w:rPr>
        <w:footnoteRef/>
      </w:r>
      <w:r>
        <w:rPr>
          <w:rFonts w:hint="eastAsia"/>
        </w:rPr>
        <w:t xml:space="preserve"> 暨南大學107年8月23日暨校經字第1071005378號函，及107年12月10日暨校經字第1070011977號函。</w:t>
      </w:r>
    </w:p>
  </w:footnote>
  <w:footnote w:id="6">
    <w:p w:rsidR="0034411E" w:rsidRDefault="0034411E" w:rsidP="00D37E2F">
      <w:pPr>
        <w:pStyle w:val="aff"/>
      </w:pPr>
      <w:r>
        <w:rPr>
          <w:rStyle w:val="aff1"/>
        </w:rPr>
        <w:footnoteRef/>
      </w:r>
      <w:r>
        <w:t xml:space="preserve"> </w:t>
      </w:r>
      <w:r w:rsidRPr="00561DCC">
        <w:rPr>
          <w:rFonts w:hint="eastAsia"/>
        </w:rPr>
        <w:t>台經院</w:t>
      </w:r>
      <w:r>
        <w:rPr>
          <w:rFonts w:hint="eastAsia"/>
        </w:rPr>
        <w:t>107年9月28日(107)台經行人發字第01637號函。</w:t>
      </w:r>
    </w:p>
  </w:footnote>
  <w:footnote w:id="7">
    <w:p w:rsidR="0034411E" w:rsidRDefault="0034411E" w:rsidP="00D37E2F">
      <w:pPr>
        <w:pStyle w:val="aff"/>
      </w:pPr>
      <w:r>
        <w:rPr>
          <w:rStyle w:val="aff1"/>
        </w:rPr>
        <w:footnoteRef/>
      </w:r>
      <w:r>
        <w:t xml:space="preserve"> </w:t>
      </w:r>
      <w:r>
        <w:rPr>
          <w:rFonts w:hint="eastAsia"/>
        </w:rPr>
        <w:t>國泰金控107年10月4日國泰金控字第1071000014號函。</w:t>
      </w:r>
    </w:p>
  </w:footnote>
  <w:footnote w:id="8">
    <w:p w:rsidR="0034411E" w:rsidRDefault="0034411E" w:rsidP="00D37E2F">
      <w:pPr>
        <w:pStyle w:val="aff"/>
      </w:pPr>
      <w:r>
        <w:rPr>
          <w:rStyle w:val="aff1"/>
        </w:rPr>
        <w:footnoteRef/>
      </w:r>
      <w:r>
        <w:t xml:space="preserve"> </w:t>
      </w:r>
      <w:r w:rsidRPr="0053570F">
        <w:rPr>
          <w:rFonts w:hint="eastAsia"/>
        </w:rPr>
        <w:t>兩岸企業家峰會</w:t>
      </w:r>
      <w:r>
        <w:rPr>
          <w:rFonts w:hint="eastAsia"/>
        </w:rPr>
        <w:t>107年9月26日峰(長)字第0107033號函。</w:t>
      </w:r>
    </w:p>
  </w:footnote>
  <w:footnote w:id="9">
    <w:p w:rsidR="0034411E" w:rsidRPr="004F7683" w:rsidRDefault="0034411E" w:rsidP="004F7683">
      <w:pPr>
        <w:pStyle w:val="aff"/>
        <w:ind w:leftChars="32" w:left="250" w:hangingChars="64" w:hanging="141"/>
      </w:pPr>
      <w:r>
        <w:rPr>
          <w:rStyle w:val="aff1"/>
        </w:rPr>
        <w:footnoteRef/>
      </w:r>
      <w:r>
        <w:t xml:space="preserve"> </w:t>
      </w:r>
      <w:r>
        <w:rPr>
          <w:rFonts w:hint="eastAsia"/>
        </w:rPr>
        <w:t>中研院107年4月13日</w:t>
      </w:r>
      <w:r w:rsidRPr="009A6D3C">
        <w:rPr>
          <w:rFonts w:hint="eastAsia"/>
          <w:color w:val="000000"/>
          <w:szCs w:val="32"/>
        </w:rPr>
        <w:t>人事字第1</w:t>
      </w:r>
      <w:r>
        <w:rPr>
          <w:rFonts w:hint="eastAsia"/>
          <w:color w:val="000000"/>
          <w:szCs w:val="32"/>
        </w:rPr>
        <w:t>070503003號、</w:t>
      </w:r>
      <w:r w:rsidRPr="009A6D3C">
        <w:rPr>
          <w:rFonts w:hint="eastAsia"/>
          <w:color w:val="000000"/>
          <w:szCs w:val="32"/>
        </w:rPr>
        <w:t>107年6月22日人事字第1070505272號</w:t>
      </w:r>
      <w:r>
        <w:rPr>
          <w:rFonts w:hint="eastAsia"/>
          <w:color w:val="000000"/>
          <w:szCs w:val="32"/>
        </w:rPr>
        <w:t>等二</w:t>
      </w:r>
      <w:r w:rsidRPr="009A6D3C">
        <w:rPr>
          <w:rFonts w:hint="eastAsia"/>
          <w:color w:val="000000"/>
          <w:szCs w:val="32"/>
        </w:rPr>
        <w:t>函</w:t>
      </w:r>
      <w:r>
        <w:rPr>
          <w:rFonts w:hint="eastAsia"/>
          <w:color w:val="000000"/>
          <w:szCs w:val="32"/>
        </w:rPr>
        <w:t>檢附之資料參照。</w:t>
      </w:r>
    </w:p>
  </w:footnote>
  <w:footnote w:id="10">
    <w:p w:rsidR="0034411E" w:rsidRDefault="0034411E" w:rsidP="00D91844">
      <w:pPr>
        <w:pStyle w:val="aff"/>
      </w:pPr>
      <w:r>
        <w:rPr>
          <w:rStyle w:val="aff1"/>
        </w:rPr>
        <w:footnoteRef/>
      </w:r>
      <w:r>
        <w:t xml:space="preserve"> </w:t>
      </w:r>
      <w:r>
        <w:rPr>
          <w:rFonts w:hint="eastAsia"/>
        </w:rPr>
        <w:t>機關全銜：</w:t>
      </w:r>
      <w:r w:rsidRPr="009A6D3C">
        <w:rPr>
          <w:rFonts w:hint="eastAsia"/>
        </w:rPr>
        <w:t>行政院國家科學委員會；嗣因行政院組織改造，</w:t>
      </w:r>
      <w:r>
        <w:rPr>
          <w:rFonts w:hint="eastAsia"/>
        </w:rPr>
        <w:t>於103年3月3日改制</w:t>
      </w:r>
      <w:r w:rsidRPr="009A6D3C">
        <w:rPr>
          <w:rFonts w:hint="eastAsia"/>
        </w:rPr>
        <w:t>為科技部。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9B5C52"/>
    <w:multiLevelType w:val="multilevel"/>
    <w:tmpl w:val="9A0E7DB6"/>
    <w:lvl w:ilvl="0">
      <w:start w:val="1"/>
      <w:numFmt w:val="ideographTraditional"/>
      <w:pStyle w:val="a0"/>
      <w:suff w:val="nothing"/>
      <w:lvlText w:val="%1、"/>
      <w:lvlJc w:val="left"/>
      <w:pPr>
        <w:ind w:left="425" w:hanging="425"/>
      </w:pPr>
      <w:rPr>
        <w:rFonts w:hint="eastAsia"/>
      </w:rPr>
    </w:lvl>
    <w:lvl w:ilvl="1">
      <w:start w:val="1"/>
      <w:numFmt w:val="ideographLegalTraditional"/>
      <w:pStyle w:val="a1"/>
      <w:suff w:val="nothing"/>
      <w:lvlText w:val="%2、"/>
      <w:lvlJc w:val="left"/>
      <w:pPr>
        <w:ind w:left="454" w:hanging="454"/>
      </w:pPr>
      <w:rPr>
        <w:rFonts w:hint="eastAsia"/>
        <w:color w:val="auto"/>
      </w:rPr>
    </w:lvl>
    <w:lvl w:ilvl="2">
      <w:start w:val="1"/>
      <w:numFmt w:val="taiwaneseCountingThousand"/>
      <w:pStyle w:val="a2"/>
      <w:suff w:val="nothing"/>
      <w:lvlText w:val="%3、"/>
      <w:lvlJc w:val="left"/>
      <w:pPr>
        <w:ind w:left="1658" w:hanging="1418"/>
      </w:pPr>
      <w:rPr>
        <w:rFonts w:hint="eastAsia"/>
        <w:lang w:val="en-US"/>
      </w:rPr>
    </w:lvl>
    <w:lvl w:ilvl="3">
      <w:start w:val="1"/>
      <w:numFmt w:val="taiwaneseCountingThousand"/>
      <w:pStyle w:val="a3"/>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140E010C"/>
    <w:multiLevelType w:val="multilevel"/>
    <w:tmpl w:val="7EBED3FC"/>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4"/>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5"/>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6"/>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7"/>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8"/>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9"/>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6"/>
  </w:num>
  <w:num w:numId="4">
    <w:abstractNumId w:val="4"/>
  </w:num>
  <w:num w:numId="5">
    <w:abstractNumId w:val="7"/>
  </w:num>
  <w:num w:numId="6">
    <w:abstractNumId w:val="2"/>
  </w:num>
  <w:num w:numId="7">
    <w:abstractNumId w:val="8"/>
  </w:num>
  <w:num w:numId="8">
    <w:abstractNumId w:val="5"/>
  </w:num>
  <w:num w:numId="9">
    <w:abstractNumId w:val="1"/>
  </w:num>
  <w:num w:numId="10">
    <w:abstractNumId w:val="2"/>
  </w:num>
  <w:num w:numId="11">
    <w:abstractNumId w:val="2"/>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307"/>
    <w:rsid w:val="00002BF6"/>
    <w:rsid w:val="00006961"/>
    <w:rsid w:val="000112BF"/>
    <w:rsid w:val="00011E6E"/>
    <w:rsid w:val="00012233"/>
    <w:rsid w:val="0001389F"/>
    <w:rsid w:val="00013ACD"/>
    <w:rsid w:val="00016D33"/>
    <w:rsid w:val="00017318"/>
    <w:rsid w:val="0002041B"/>
    <w:rsid w:val="00021A69"/>
    <w:rsid w:val="0002246C"/>
    <w:rsid w:val="00024054"/>
    <w:rsid w:val="000246F7"/>
    <w:rsid w:val="00026DA0"/>
    <w:rsid w:val="00027A35"/>
    <w:rsid w:val="00027AD8"/>
    <w:rsid w:val="00027E5F"/>
    <w:rsid w:val="00030242"/>
    <w:rsid w:val="00030A32"/>
    <w:rsid w:val="0003114D"/>
    <w:rsid w:val="000311B2"/>
    <w:rsid w:val="00034ABD"/>
    <w:rsid w:val="000359BF"/>
    <w:rsid w:val="000366C6"/>
    <w:rsid w:val="00036AC8"/>
    <w:rsid w:val="00036D76"/>
    <w:rsid w:val="00040555"/>
    <w:rsid w:val="00041B9F"/>
    <w:rsid w:val="00043132"/>
    <w:rsid w:val="0004459F"/>
    <w:rsid w:val="00045991"/>
    <w:rsid w:val="0004601F"/>
    <w:rsid w:val="0004665C"/>
    <w:rsid w:val="00050FA9"/>
    <w:rsid w:val="000516D4"/>
    <w:rsid w:val="000525AC"/>
    <w:rsid w:val="00054B1B"/>
    <w:rsid w:val="00055229"/>
    <w:rsid w:val="00057F32"/>
    <w:rsid w:val="0006186E"/>
    <w:rsid w:val="00062A25"/>
    <w:rsid w:val="00063258"/>
    <w:rsid w:val="000649D8"/>
    <w:rsid w:val="0006782E"/>
    <w:rsid w:val="000704DE"/>
    <w:rsid w:val="000708B7"/>
    <w:rsid w:val="000720BF"/>
    <w:rsid w:val="0007253E"/>
    <w:rsid w:val="00072F59"/>
    <w:rsid w:val="00073054"/>
    <w:rsid w:val="00073CB5"/>
    <w:rsid w:val="0007425C"/>
    <w:rsid w:val="00074E26"/>
    <w:rsid w:val="00075850"/>
    <w:rsid w:val="0007591B"/>
    <w:rsid w:val="00077553"/>
    <w:rsid w:val="0008003D"/>
    <w:rsid w:val="00082331"/>
    <w:rsid w:val="00082705"/>
    <w:rsid w:val="00082CB7"/>
    <w:rsid w:val="00082FB6"/>
    <w:rsid w:val="00083422"/>
    <w:rsid w:val="00083CE5"/>
    <w:rsid w:val="000851A2"/>
    <w:rsid w:val="000853D1"/>
    <w:rsid w:val="0009352E"/>
    <w:rsid w:val="000937FC"/>
    <w:rsid w:val="000945BC"/>
    <w:rsid w:val="0009493C"/>
    <w:rsid w:val="000962DD"/>
    <w:rsid w:val="00096770"/>
    <w:rsid w:val="00096B96"/>
    <w:rsid w:val="000A0161"/>
    <w:rsid w:val="000A1E53"/>
    <w:rsid w:val="000A2F3F"/>
    <w:rsid w:val="000A3940"/>
    <w:rsid w:val="000B0B4A"/>
    <w:rsid w:val="000B1079"/>
    <w:rsid w:val="000B18BE"/>
    <w:rsid w:val="000B2064"/>
    <w:rsid w:val="000B279A"/>
    <w:rsid w:val="000B43B3"/>
    <w:rsid w:val="000B4E37"/>
    <w:rsid w:val="000B607E"/>
    <w:rsid w:val="000B61D2"/>
    <w:rsid w:val="000B70A7"/>
    <w:rsid w:val="000B73DD"/>
    <w:rsid w:val="000B7AA5"/>
    <w:rsid w:val="000C142C"/>
    <w:rsid w:val="000C14D9"/>
    <w:rsid w:val="000C1EAB"/>
    <w:rsid w:val="000C495F"/>
    <w:rsid w:val="000C4B3B"/>
    <w:rsid w:val="000C5395"/>
    <w:rsid w:val="000D1E41"/>
    <w:rsid w:val="000D271A"/>
    <w:rsid w:val="000D2D86"/>
    <w:rsid w:val="000D3FC3"/>
    <w:rsid w:val="000D4EC6"/>
    <w:rsid w:val="000D5156"/>
    <w:rsid w:val="000D5EAF"/>
    <w:rsid w:val="000E004F"/>
    <w:rsid w:val="000E256D"/>
    <w:rsid w:val="000E36D1"/>
    <w:rsid w:val="000E42A7"/>
    <w:rsid w:val="000E6431"/>
    <w:rsid w:val="000E66D8"/>
    <w:rsid w:val="000E7517"/>
    <w:rsid w:val="000F02FC"/>
    <w:rsid w:val="000F21A5"/>
    <w:rsid w:val="000F2A84"/>
    <w:rsid w:val="000F36F3"/>
    <w:rsid w:val="000F44A0"/>
    <w:rsid w:val="000F6449"/>
    <w:rsid w:val="000F7DD5"/>
    <w:rsid w:val="00101434"/>
    <w:rsid w:val="0010143D"/>
    <w:rsid w:val="0010171E"/>
    <w:rsid w:val="00101B73"/>
    <w:rsid w:val="00102B9F"/>
    <w:rsid w:val="0010337C"/>
    <w:rsid w:val="00105F2E"/>
    <w:rsid w:val="00106C5E"/>
    <w:rsid w:val="0010709A"/>
    <w:rsid w:val="001078EA"/>
    <w:rsid w:val="00111CDE"/>
    <w:rsid w:val="00112637"/>
    <w:rsid w:val="00112ABC"/>
    <w:rsid w:val="00112CE6"/>
    <w:rsid w:val="00112F11"/>
    <w:rsid w:val="00115457"/>
    <w:rsid w:val="001174FC"/>
    <w:rsid w:val="00117D30"/>
    <w:rsid w:val="0012001E"/>
    <w:rsid w:val="00122AAC"/>
    <w:rsid w:val="0012375F"/>
    <w:rsid w:val="00125590"/>
    <w:rsid w:val="00126A55"/>
    <w:rsid w:val="001310C3"/>
    <w:rsid w:val="00133F08"/>
    <w:rsid w:val="00134140"/>
    <w:rsid w:val="001344E7"/>
    <w:rsid w:val="001345E6"/>
    <w:rsid w:val="001378B0"/>
    <w:rsid w:val="00140068"/>
    <w:rsid w:val="00141335"/>
    <w:rsid w:val="00142063"/>
    <w:rsid w:val="00142E00"/>
    <w:rsid w:val="00143D98"/>
    <w:rsid w:val="00143E66"/>
    <w:rsid w:val="001444D3"/>
    <w:rsid w:val="001454A1"/>
    <w:rsid w:val="001460AC"/>
    <w:rsid w:val="00150365"/>
    <w:rsid w:val="0015274E"/>
    <w:rsid w:val="00152793"/>
    <w:rsid w:val="00153133"/>
    <w:rsid w:val="001535F1"/>
    <w:rsid w:val="00153B7E"/>
    <w:rsid w:val="001545A9"/>
    <w:rsid w:val="00155969"/>
    <w:rsid w:val="001564BF"/>
    <w:rsid w:val="00156E47"/>
    <w:rsid w:val="00161B03"/>
    <w:rsid w:val="00162D94"/>
    <w:rsid w:val="001634D5"/>
    <w:rsid w:val="001637C7"/>
    <w:rsid w:val="00163CDE"/>
    <w:rsid w:val="0016480E"/>
    <w:rsid w:val="001667C8"/>
    <w:rsid w:val="00166A90"/>
    <w:rsid w:val="001670F3"/>
    <w:rsid w:val="0017078C"/>
    <w:rsid w:val="001724C6"/>
    <w:rsid w:val="00173239"/>
    <w:rsid w:val="001734F9"/>
    <w:rsid w:val="00173AFC"/>
    <w:rsid w:val="00174297"/>
    <w:rsid w:val="0017577E"/>
    <w:rsid w:val="00175AC8"/>
    <w:rsid w:val="00180E06"/>
    <w:rsid w:val="001817B3"/>
    <w:rsid w:val="00182174"/>
    <w:rsid w:val="00183014"/>
    <w:rsid w:val="0018390C"/>
    <w:rsid w:val="00185695"/>
    <w:rsid w:val="00186975"/>
    <w:rsid w:val="00186D13"/>
    <w:rsid w:val="00187221"/>
    <w:rsid w:val="001928AC"/>
    <w:rsid w:val="001959C2"/>
    <w:rsid w:val="00195BB7"/>
    <w:rsid w:val="00196F42"/>
    <w:rsid w:val="00197089"/>
    <w:rsid w:val="00197BFF"/>
    <w:rsid w:val="001A0E63"/>
    <w:rsid w:val="001A15C1"/>
    <w:rsid w:val="001A51E3"/>
    <w:rsid w:val="001A6B46"/>
    <w:rsid w:val="001A752E"/>
    <w:rsid w:val="001A7748"/>
    <w:rsid w:val="001A7968"/>
    <w:rsid w:val="001B00D1"/>
    <w:rsid w:val="001B03EF"/>
    <w:rsid w:val="001B166A"/>
    <w:rsid w:val="001B1785"/>
    <w:rsid w:val="001B1FA5"/>
    <w:rsid w:val="001B22EE"/>
    <w:rsid w:val="001B2747"/>
    <w:rsid w:val="001B2E98"/>
    <w:rsid w:val="001B3483"/>
    <w:rsid w:val="001B39F3"/>
    <w:rsid w:val="001B3C1E"/>
    <w:rsid w:val="001B3DB0"/>
    <w:rsid w:val="001B4300"/>
    <w:rsid w:val="001B4494"/>
    <w:rsid w:val="001B5028"/>
    <w:rsid w:val="001B5E38"/>
    <w:rsid w:val="001B7D99"/>
    <w:rsid w:val="001C0D8B"/>
    <w:rsid w:val="001C0DA8"/>
    <w:rsid w:val="001C4F6E"/>
    <w:rsid w:val="001C56BB"/>
    <w:rsid w:val="001C5A94"/>
    <w:rsid w:val="001C6F20"/>
    <w:rsid w:val="001C72AF"/>
    <w:rsid w:val="001D41C0"/>
    <w:rsid w:val="001D445F"/>
    <w:rsid w:val="001D46F7"/>
    <w:rsid w:val="001D4A77"/>
    <w:rsid w:val="001D4AD7"/>
    <w:rsid w:val="001D61CE"/>
    <w:rsid w:val="001D7C58"/>
    <w:rsid w:val="001E09F7"/>
    <w:rsid w:val="001E0D8A"/>
    <w:rsid w:val="001E16F8"/>
    <w:rsid w:val="001E504A"/>
    <w:rsid w:val="001E67BA"/>
    <w:rsid w:val="001E74C2"/>
    <w:rsid w:val="001F1150"/>
    <w:rsid w:val="001F2F7D"/>
    <w:rsid w:val="001F4306"/>
    <w:rsid w:val="001F519F"/>
    <w:rsid w:val="001F5A48"/>
    <w:rsid w:val="001F5DF7"/>
    <w:rsid w:val="001F6260"/>
    <w:rsid w:val="001F6E63"/>
    <w:rsid w:val="001F6FE2"/>
    <w:rsid w:val="001F7552"/>
    <w:rsid w:val="00200007"/>
    <w:rsid w:val="00200E4D"/>
    <w:rsid w:val="00201928"/>
    <w:rsid w:val="002030A5"/>
    <w:rsid w:val="00203131"/>
    <w:rsid w:val="0020316E"/>
    <w:rsid w:val="002118D3"/>
    <w:rsid w:val="002125CF"/>
    <w:rsid w:val="00212939"/>
    <w:rsid w:val="00212E88"/>
    <w:rsid w:val="00213962"/>
    <w:rsid w:val="00213C9C"/>
    <w:rsid w:val="00215370"/>
    <w:rsid w:val="00216942"/>
    <w:rsid w:val="00216CF9"/>
    <w:rsid w:val="00217DBD"/>
    <w:rsid w:val="0022009E"/>
    <w:rsid w:val="00223241"/>
    <w:rsid w:val="00223267"/>
    <w:rsid w:val="00223F83"/>
    <w:rsid w:val="0022425C"/>
    <w:rsid w:val="002246DE"/>
    <w:rsid w:val="00226E33"/>
    <w:rsid w:val="00230730"/>
    <w:rsid w:val="0023082F"/>
    <w:rsid w:val="00231440"/>
    <w:rsid w:val="00231E6B"/>
    <w:rsid w:val="00231EB3"/>
    <w:rsid w:val="00232559"/>
    <w:rsid w:val="00232CEA"/>
    <w:rsid w:val="00236A21"/>
    <w:rsid w:val="0024202D"/>
    <w:rsid w:val="002428FA"/>
    <w:rsid w:val="0024534F"/>
    <w:rsid w:val="002501A7"/>
    <w:rsid w:val="0025069C"/>
    <w:rsid w:val="00251093"/>
    <w:rsid w:val="00251239"/>
    <w:rsid w:val="00252BC4"/>
    <w:rsid w:val="00252E78"/>
    <w:rsid w:val="00254014"/>
    <w:rsid w:val="002545FC"/>
    <w:rsid w:val="002547E8"/>
    <w:rsid w:val="00254971"/>
    <w:rsid w:val="002557E7"/>
    <w:rsid w:val="00256A05"/>
    <w:rsid w:val="00256BC1"/>
    <w:rsid w:val="00260428"/>
    <w:rsid w:val="00262607"/>
    <w:rsid w:val="00264F2F"/>
    <w:rsid w:val="0026504D"/>
    <w:rsid w:val="00270E73"/>
    <w:rsid w:val="00271BA3"/>
    <w:rsid w:val="00271DE3"/>
    <w:rsid w:val="00272CB9"/>
    <w:rsid w:val="002734C8"/>
    <w:rsid w:val="00273A2F"/>
    <w:rsid w:val="00274153"/>
    <w:rsid w:val="00274CF8"/>
    <w:rsid w:val="00275EBF"/>
    <w:rsid w:val="00276092"/>
    <w:rsid w:val="002761D5"/>
    <w:rsid w:val="00277A30"/>
    <w:rsid w:val="00280986"/>
    <w:rsid w:val="00280E8D"/>
    <w:rsid w:val="0028124D"/>
    <w:rsid w:val="002817E6"/>
    <w:rsid w:val="00281ECE"/>
    <w:rsid w:val="00282C64"/>
    <w:rsid w:val="002831C7"/>
    <w:rsid w:val="002840C6"/>
    <w:rsid w:val="00291B67"/>
    <w:rsid w:val="00295174"/>
    <w:rsid w:val="002956BC"/>
    <w:rsid w:val="00296172"/>
    <w:rsid w:val="00296B92"/>
    <w:rsid w:val="00296CD8"/>
    <w:rsid w:val="00296ECC"/>
    <w:rsid w:val="002A050E"/>
    <w:rsid w:val="002A14B6"/>
    <w:rsid w:val="002A14D9"/>
    <w:rsid w:val="002A2C22"/>
    <w:rsid w:val="002A353C"/>
    <w:rsid w:val="002A3A5A"/>
    <w:rsid w:val="002A3AFE"/>
    <w:rsid w:val="002A552C"/>
    <w:rsid w:val="002A6442"/>
    <w:rsid w:val="002A667B"/>
    <w:rsid w:val="002B02EB"/>
    <w:rsid w:val="002B1292"/>
    <w:rsid w:val="002B223C"/>
    <w:rsid w:val="002B27FC"/>
    <w:rsid w:val="002B32F6"/>
    <w:rsid w:val="002B5A84"/>
    <w:rsid w:val="002B64F5"/>
    <w:rsid w:val="002B6E1A"/>
    <w:rsid w:val="002C0602"/>
    <w:rsid w:val="002C0BD0"/>
    <w:rsid w:val="002C2187"/>
    <w:rsid w:val="002C40DB"/>
    <w:rsid w:val="002C411E"/>
    <w:rsid w:val="002C4205"/>
    <w:rsid w:val="002C49D7"/>
    <w:rsid w:val="002C4C37"/>
    <w:rsid w:val="002C6394"/>
    <w:rsid w:val="002D0672"/>
    <w:rsid w:val="002D0C36"/>
    <w:rsid w:val="002D0CAD"/>
    <w:rsid w:val="002D273C"/>
    <w:rsid w:val="002D30CB"/>
    <w:rsid w:val="002D3810"/>
    <w:rsid w:val="002D5C16"/>
    <w:rsid w:val="002D5F93"/>
    <w:rsid w:val="002D712F"/>
    <w:rsid w:val="002D774E"/>
    <w:rsid w:val="002E015E"/>
    <w:rsid w:val="002E1325"/>
    <w:rsid w:val="002E161D"/>
    <w:rsid w:val="002E2228"/>
    <w:rsid w:val="002E55C7"/>
    <w:rsid w:val="002F2503"/>
    <w:rsid w:val="002F35DE"/>
    <w:rsid w:val="002F3DFF"/>
    <w:rsid w:val="002F5D1C"/>
    <w:rsid w:val="002F5E05"/>
    <w:rsid w:val="003000A2"/>
    <w:rsid w:val="00300FE0"/>
    <w:rsid w:val="00301108"/>
    <w:rsid w:val="003016C0"/>
    <w:rsid w:val="00302B2E"/>
    <w:rsid w:val="003038E2"/>
    <w:rsid w:val="00303E3B"/>
    <w:rsid w:val="00304497"/>
    <w:rsid w:val="00304E1F"/>
    <w:rsid w:val="003053E8"/>
    <w:rsid w:val="003068FB"/>
    <w:rsid w:val="0031002F"/>
    <w:rsid w:val="0031293B"/>
    <w:rsid w:val="00315091"/>
    <w:rsid w:val="00315A16"/>
    <w:rsid w:val="00316B75"/>
    <w:rsid w:val="00317053"/>
    <w:rsid w:val="0032044B"/>
    <w:rsid w:val="00320A78"/>
    <w:rsid w:val="0032109C"/>
    <w:rsid w:val="00321FCA"/>
    <w:rsid w:val="0032234D"/>
    <w:rsid w:val="0032246D"/>
    <w:rsid w:val="00322B45"/>
    <w:rsid w:val="00323809"/>
    <w:rsid w:val="00323D41"/>
    <w:rsid w:val="00325414"/>
    <w:rsid w:val="00326884"/>
    <w:rsid w:val="003277FE"/>
    <w:rsid w:val="00327E82"/>
    <w:rsid w:val="003302F1"/>
    <w:rsid w:val="00333F2A"/>
    <w:rsid w:val="003355CA"/>
    <w:rsid w:val="003359C1"/>
    <w:rsid w:val="00335B41"/>
    <w:rsid w:val="00336F82"/>
    <w:rsid w:val="003402B9"/>
    <w:rsid w:val="003419B4"/>
    <w:rsid w:val="0034411E"/>
    <w:rsid w:val="0034470E"/>
    <w:rsid w:val="00345FC2"/>
    <w:rsid w:val="0034614F"/>
    <w:rsid w:val="003501B4"/>
    <w:rsid w:val="00352DB0"/>
    <w:rsid w:val="00354E29"/>
    <w:rsid w:val="00354ED8"/>
    <w:rsid w:val="00355A79"/>
    <w:rsid w:val="003565BC"/>
    <w:rsid w:val="003609CB"/>
    <w:rsid w:val="00361063"/>
    <w:rsid w:val="00362468"/>
    <w:rsid w:val="00362470"/>
    <w:rsid w:val="003634D7"/>
    <w:rsid w:val="00363D88"/>
    <w:rsid w:val="003648E8"/>
    <w:rsid w:val="00364EB8"/>
    <w:rsid w:val="00365592"/>
    <w:rsid w:val="00365DA4"/>
    <w:rsid w:val="0036702F"/>
    <w:rsid w:val="0037094A"/>
    <w:rsid w:val="00370E39"/>
    <w:rsid w:val="00371059"/>
    <w:rsid w:val="003712AF"/>
    <w:rsid w:val="00371ED3"/>
    <w:rsid w:val="00372FFC"/>
    <w:rsid w:val="00373B99"/>
    <w:rsid w:val="0037465E"/>
    <w:rsid w:val="00376AEE"/>
    <w:rsid w:val="003771AC"/>
    <w:rsid w:val="0037728A"/>
    <w:rsid w:val="00377E8C"/>
    <w:rsid w:val="00380B7D"/>
    <w:rsid w:val="00381438"/>
    <w:rsid w:val="00381A99"/>
    <w:rsid w:val="00382358"/>
    <w:rsid w:val="003829C2"/>
    <w:rsid w:val="00382A33"/>
    <w:rsid w:val="003830B2"/>
    <w:rsid w:val="00383D91"/>
    <w:rsid w:val="003845D9"/>
    <w:rsid w:val="00384724"/>
    <w:rsid w:val="00386A61"/>
    <w:rsid w:val="00386EA4"/>
    <w:rsid w:val="00386EDD"/>
    <w:rsid w:val="00390B1F"/>
    <w:rsid w:val="00390B44"/>
    <w:rsid w:val="00390B65"/>
    <w:rsid w:val="003919B7"/>
    <w:rsid w:val="00391D57"/>
    <w:rsid w:val="00392292"/>
    <w:rsid w:val="00392E77"/>
    <w:rsid w:val="003964EE"/>
    <w:rsid w:val="003A0246"/>
    <w:rsid w:val="003A1FCB"/>
    <w:rsid w:val="003A2C96"/>
    <w:rsid w:val="003A4DA2"/>
    <w:rsid w:val="003A562A"/>
    <w:rsid w:val="003A5927"/>
    <w:rsid w:val="003A76E2"/>
    <w:rsid w:val="003B0FAB"/>
    <w:rsid w:val="003B1017"/>
    <w:rsid w:val="003B3C07"/>
    <w:rsid w:val="003B650F"/>
    <w:rsid w:val="003B6775"/>
    <w:rsid w:val="003B6C36"/>
    <w:rsid w:val="003B70FA"/>
    <w:rsid w:val="003B7951"/>
    <w:rsid w:val="003B7DFF"/>
    <w:rsid w:val="003C0143"/>
    <w:rsid w:val="003C1801"/>
    <w:rsid w:val="003C470F"/>
    <w:rsid w:val="003C5FE2"/>
    <w:rsid w:val="003C6644"/>
    <w:rsid w:val="003D0541"/>
    <w:rsid w:val="003D05FB"/>
    <w:rsid w:val="003D1B16"/>
    <w:rsid w:val="003D27FA"/>
    <w:rsid w:val="003D2DE2"/>
    <w:rsid w:val="003D3889"/>
    <w:rsid w:val="003D3A8C"/>
    <w:rsid w:val="003D45BF"/>
    <w:rsid w:val="003D508A"/>
    <w:rsid w:val="003D52F6"/>
    <w:rsid w:val="003D5354"/>
    <w:rsid w:val="003D537F"/>
    <w:rsid w:val="003D569D"/>
    <w:rsid w:val="003D5F24"/>
    <w:rsid w:val="003D7B75"/>
    <w:rsid w:val="003E0208"/>
    <w:rsid w:val="003E21A6"/>
    <w:rsid w:val="003E2FB5"/>
    <w:rsid w:val="003E4B57"/>
    <w:rsid w:val="003E4FAD"/>
    <w:rsid w:val="003E70C0"/>
    <w:rsid w:val="003E7D09"/>
    <w:rsid w:val="003F03F6"/>
    <w:rsid w:val="003F242D"/>
    <w:rsid w:val="003F27E1"/>
    <w:rsid w:val="003F437A"/>
    <w:rsid w:val="003F4B01"/>
    <w:rsid w:val="003F5C2B"/>
    <w:rsid w:val="003F6ADC"/>
    <w:rsid w:val="004023E9"/>
    <w:rsid w:val="00403F33"/>
    <w:rsid w:val="0040454A"/>
    <w:rsid w:val="004074E5"/>
    <w:rsid w:val="004115A2"/>
    <w:rsid w:val="0041308F"/>
    <w:rsid w:val="00413280"/>
    <w:rsid w:val="00413F83"/>
    <w:rsid w:val="0041490C"/>
    <w:rsid w:val="00414E33"/>
    <w:rsid w:val="00416191"/>
    <w:rsid w:val="00416721"/>
    <w:rsid w:val="00421EF0"/>
    <w:rsid w:val="004220D3"/>
    <w:rsid w:val="004224FA"/>
    <w:rsid w:val="00423D07"/>
    <w:rsid w:val="00427A66"/>
    <w:rsid w:val="00431028"/>
    <w:rsid w:val="00432A4F"/>
    <w:rsid w:val="0043323F"/>
    <w:rsid w:val="00434026"/>
    <w:rsid w:val="004412A5"/>
    <w:rsid w:val="00441EC5"/>
    <w:rsid w:val="0044226B"/>
    <w:rsid w:val="0044346F"/>
    <w:rsid w:val="00447D06"/>
    <w:rsid w:val="00450AAA"/>
    <w:rsid w:val="00452872"/>
    <w:rsid w:val="0045389D"/>
    <w:rsid w:val="00453ADF"/>
    <w:rsid w:val="00456192"/>
    <w:rsid w:val="00461320"/>
    <w:rsid w:val="004614C9"/>
    <w:rsid w:val="0046290C"/>
    <w:rsid w:val="00463890"/>
    <w:rsid w:val="004651FF"/>
    <w:rsid w:val="0046520A"/>
    <w:rsid w:val="00465691"/>
    <w:rsid w:val="004672AB"/>
    <w:rsid w:val="004706AA"/>
    <w:rsid w:val="004710B8"/>
    <w:rsid w:val="004714FE"/>
    <w:rsid w:val="0047176B"/>
    <w:rsid w:val="00476F97"/>
    <w:rsid w:val="00477BAA"/>
    <w:rsid w:val="0048312A"/>
    <w:rsid w:val="00483FE8"/>
    <w:rsid w:val="004859D7"/>
    <w:rsid w:val="00485EC3"/>
    <w:rsid w:val="00486655"/>
    <w:rsid w:val="00487A0B"/>
    <w:rsid w:val="0049095B"/>
    <w:rsid w:val="00490A74"/>
    <w:rsid w:val="0049104E"/>
    <w:rsid w:val="00492B06"/>
    <w:rsid w:val="0049346A"/>
    <w:rsid w:val="004935DF"/>
    <w:rsid w:val="00494784"/>
    <w:rsid w:val="00495053"/>
    <w:rsid w:val="00495378"/>
    <w:rsid w:val="004967DA"/>
    <w:rsid w:val="00497963"/>
    <w:rsid w:val="004A1156"/>
    <w:rsid w:val="004A131F"/>
    <w:rsid w:val="004A1357"/>
    <w:rsid w:val="004A1F59"/>
    <w:rsid w:val="004A29BE"/>
    <w:rsid w:val="004A3225"/>
    <w:rsid w:val="004A33EE"/>
    <w:rsid w:val="004A3AA8"/>
    <w:rsid w:val="004A4637"/>
    <w:rsid w:val="004A625E"/>
    <w:rsid w:val="004A7AEA"/>
    <w:rsid w:val="004B01C8"/>
    <w:rsid w:val="004B10E6"/>
    <w:rsid w:val="004B12D3"/>
    <w:rsid w:val="004B13C7"/>
    <w:rsid w:val="004B270F"/>
    <w:rsid w:val="004B2B5A"/>
    <w:rsid w:val="004B3C40"/>
    <w:rsid w:val="004B4525"/>
    <w:rsid w:val="004B4581"/>
    <w:rsid w:val="004B4D32"/>
    <w:rsid w:val="004B4E56"/>
    <w:rsid w:val="004B5391"/>
    <w:rsid w:val="004B62EE"/>
    <w:rsid w:val="004B66A0"/>
    <w:rsid w:val="004B672B"/>
    <w:rsid w:val="004B76F4"/>
    <w:rsid w:val="004B778F"/>
    <w:rsid w:val="004C24BE"/>
    <w:rsid w:val="004C28D1"/>
    <w:rsid w:val="004C5A5D"/>
    <w:rsid w:val="004C5E37"/>
    <w:rsid w:val="004C7B00"/>
    <w:rsid w:val="004C7BF9"/>
    <w:rsid w:val="004D141F"/>
    <w:rsid w:val="004D18CB"/>
    <w:rsid w:val="004D197B"/>
    <w:rsid w:val="004D2742"/>
    <w:rsid w:val="004D4A47"/>
    <w:rsid w:val="004D6310"/>
    <w:rsid w:val="004E0062"/>
    <w:rsid w:val="004E05A1"/>
    <w:rsid w:val="004E2065"/>
    <w:rsid w:val="004E21B7"/>
    <w:rsid w:val="004E54C7"/>
    <w:rsid w:val="004E5E5C"/>
    <w:rsid w:val="004E69B3"/>
    <w:rsid w:val="004E756C"/>
    <w:rsid w:val="004E7705"/>
    <w:rsid w:val="004E79C5"/>
    <w:rsid w:val="004F56DE"/>
    <w:rsid w:val="004F5E57"/>
    <w:rsid w:val="004F6710"/>
    <w:rsid w:val="004F67B8"/>
    <w:rsid w:val="004F7683"/>
    <w:rsid w:val="00500C3E"/>
    <w:rsid w:val="00502849"/>
    <w:rsid w:val="00502ABB"/>
    <w:rsid w:val="00502B7B"/>
    <w:rsid w:val="0050396C"/>
    <w:rsid w:val="00504334"/>
    <w:rsid w:val="0050498D"/>
    <w:rsid w:val="00506E29"/>
    <w:rsid w:val="005104D7"/>
    <w:rsid w:val="00510520"/>
    <w:rsid w:val="00510B9E"/>
    <w:rsid w:val="00510FB4"/>
    <w:rsid w:val="00512C0C"/>
    <w:rsid w:val="00514EBE"/>
    <w:rsid w:val="00520B70"/>
    <w:rsid w:val="005216F0"/>
    <w:rsid w:val="00523B7B"/>
    <w:rsid w:val="00523E88"/>
    <w:rsid w:val="0052517B"/>
    <w:rsid w:val="005300C4"/>
    <w:rsid w:val="0053148C"/>
    <w:rsid w:val="00531745"/>
    <w:rsid w:val="0053305B"/>
    <w:rsid w:val="00533476"/>
    <w:rsid w:val="00533A40"/>
    <w:rsid w:val="005353B1"/>
    <w:rsid w:val="0053570F"/>
    <w:rsid w:val="00536A81"/>
    <w:rsid w:val="00536BC2"/>
    <w:rsid w:val="00540281"/>
    <w:rsid w:val="00540D42"/>
    <w:rsid w:val="00541D7F"/>
    <w:rsid w:val="005425E1"/>
    <w:rsid w:val="005427C5"/>
    <w:rsid w:val="00542CF6"/>
    <w:rsid w:val="0054610B"/>
    <w:rsid w:val="005463B9"/>
    <w:rsid w:val="00546486"/>
    <w:rsid w:val="005472FB"/>
    <w:rsid w:val="00547969"/>
    <w:rsid w:val="00547F04"/>
    <w:rsid w:val="00551583"/>
    <w:rsid w:val="00552223"/>
    <w:rsid w:val="00553C03"/>
    <w:rsid w:val="00553EBC"/>
    <w:rsid w:val="00557D40"/>
    <w:rsid w:val="005601ED"/>
    <w:rsid w:val="00560553"/>
    <w:rsid w:val="00560730"/>
    <w:rsid w:val="005617F2"/>
    <w:rsid w:val="00561DCC"/>
    <w:rsid w:val="00563692"/>
    <w:rsid w:val="005666DF"/>
    <w:rsid w:val="00567446"/>
    <w:rsid w:val="00570560"/>
    <w:rsid w:val="00571679"/>
    <w:rsid w:val="00571CD7"/>
    <w:rsid w:val="00576882"/>
    <w:rsid w:val="005776F6"/>
    <w:rsid w:val="00580648"/>
    <w:rsid w:val="0058065A"/>
    <w:rsid w:val="00582809"/>
    <w:rsid w:val="00582C24"/>
    <w:rsid w:val="005841CB"/>
    <w:rsid w:val="005844E7"/>
    <w:rsid w:val="00584F9C"/>
    <w:rsid w:val="00586C03"/>
    <w:rsid w:val="00590738"/>
    <w:rsid w:val="005908B8"/>
    <w:rsid w:val="005920A0"/>
    <w:rsid w:val="00592606"/>
    <w:rsid w:val="00592F90"/>
    <w:rsid w:val="005931D2"/>
    <w:rsid w:val="00594543"/>
    <w:rsid w:val="00594939"/>
    <w:rsid w:val="0059512E"/>
    <w:rsid w:val="00595652"/>
    <w:rsid w:val="00595A54"/>
    <w:rsid w:val="00596271"/>
    <w:rsid w:val="00597223"/>
    <w:rsid w:val="005A0F96"/>
    <w:rsid w:val="005A171B"/>
    <w:rsid w:val="005A230F"/>
    <w:rsid w:val="005A3477"/>
    <w:rsid w:val="005A55E8"/>
    <w:rsid w:val="005A5E83"/>
    <w:rsid w:val="005A6DD2"/>
    <w:rsid w:val="005A75F2"/>
    <w:rsid w:val="005B0F9B"/>
    <w:rsid w:val="005B1547"/>
    <w:rsid w:val="005B28F0"/>
    <w:rsid w:val="005B2CD4"/>
    <w:rsid w:val="005B2D90"/>
    <w:rsid w:val="005B410B"/>
    <w:rsid w:val="005B61A4"/>
    <w:rsid w:val="005B664A"/>
    <w:rsid w:val="005C0212"/>
    <w:rsid w:val="005C0759"/>
    <w:rsid w:val="005C31E1"/>
    <w:rsid w:val="005C385D"/>
    <w:rsid w:val="005C56CB"/>
    <w:rsid w:val="005C7B0E"/>
    <w:rsid w:val="005C7D4F"/>
    <w:rsid w:val="005D20BF"/>
    <w:rsid w:val="005D3167"/>
    <w:rsid w:val="005D35A9"/>
    <w:rsid w:val="005D38DE"/>
    <w:rsid w:val="005D3A95"/>
    <w:rsid w:val="005D3B20"/>
    <w:rsid w:val="005D492E"/>
    <w:rsid w:val="005D4E4B"/>
    <w:rsid w:val="005D7732"/>
    <w:rsid w:val="005E1CD7"/>
    <w:rsid w:val="005E3708"/>
    <w:rsid w:val="005E4759"/>
    <w:rsid w:val="005E5C68"/>
    <w:rsid w:val="005E65C0"/>
    <w:rsid w:val="005E6DF2"/>
    <w:rsid w:val="005E73E3"/>
    <w:rsid w:val="005E7B67"/>
    <w:rsid w:val="005F0390"/>
    <w:rsid w:val="005F3CCE"/>
    <w:rsid w:val="005F4172"/>
    <w:rsid w:val="005F7C77"/>
    <w:rsid w:val="006008BF"/>
    <w:rsid w:val="00603EAD"/>
    <w:rsid w:val="00603F04"/>
    <w:rsid w:val="006065D3"/>
    <w:rsid w:val="006072CD"/>
    <w:rsid w:val="0061085E"/>
    <w:rsid w:val="00610D0E"/>
    <w:rsid w:val="00612023"/>
    <w:rsid w:val="00612F0D"/>
    <w:rsid w:val="00612F57"/>
    <w:rsid w:val="00613065"/>
    <w:rsid w:val="0061362A"/>
    <w:rsid w:val="00614190"/>
    <w:rsid w:val="00615F9C"/>
    <w:rsid w:val="00616527"/>
    <w:rsid w:val="00617996"/>
    <w:rsid w:val="00617A56"/>
    <w:rsid w:val="006212B1"/>
    <w:rsid w:val="00622315"/>
    <w:rsid w:val="006224BB"/>
    <w:rsid w:val="00622A99"/>
    <w:rsid w:val="00622E67"/>
    <w:rsid w:val="006231B2"/>
    <w:rsid w:val="0062357C"/>
    <w:rsid w:val="006258AB"/>
    <w:rsid w:val="006263BB"/>
    <w:rsid w:val="00626A3C"/>
    <w:rsid w:val="00626EDC"/>
    <w:rsid w:val="00631EA4"/>
    <w:rsid w:val="006328A0"/>
    <w:rsid w:val="00632904"/>
    <w:rsid w:val="006337E6"/>
    <w:rsid w:val="00633FD8"/>
    <w:rsid w:val="006348AA"/>
    <w:rsid w:val="00634FCD"/>
    <w:rsid w:val="00643984"/>
    <w:rsid w:val="00643C6F"/>
    <w:rsid w:val="00646407"/>
    <w:rsid w:val="006470EC"/>
    <w:rsid w:val="00647CEC"/>
    <w:rsid w:val="00652329"/>
    <w:rsid w:val="00652559"/>
    <w:rsid w:val="00653034"/>
    <w:rsid w:val="006542D6"/>
    <w:rsid w:val="006542F6"/>
    <w:rsid w:val="006553EE"/>
    <w:rsid w:val="0065598E"/>
    <w:rsid w:val="00655AF2"/>
    <w:rsid w:val="00655BC5"/>
    <w:rsid w:val="00656125"/>
    <w:rsid w:val="006568BE"/>
    <w:rsid w:val="00656AE6"/>
    <w:rsid w:val="0066025D"/>
    <w:rsid w:val="006605F8"/>
    <w:rsid w:val="0066091A"/>
    <w:rsid w:val="00663276"/>
    <w:rsid w:val="006639F4"/>
    <w:rsid w:val="00663DA9"/>
    <w:rsid w:val="00665B57"/>
    <w:rsid w:val="00665CCB"/>
    <w:rsid w:val="00665F68"/>
    <w:rsid w:val="00666D35"/>
    <w:rsid w:val="006670A4"/>
    <w:rsid w:val="0067190A"/>
    <w:rsid w:val="006722F0"/>
    <w:rsid w:val="00672FDB"/>
    <w:rsid w:val="006738BF"/>
    <w:rsid w:val="00673C59"/>
    <w:rsid w:val="0067637F"/>
    <w:rsid w:val="006773EC"/>
    <w:rsid w:val="006778F3"/>
    <w:rsid w:val="00680504"/>
    <w:rsid w:val="00681CD9"/>
    <w:rsid w:val="0068277B"/>
    <w:rsid w:val="00683E30"/>
    <w:rsid w:val="006841C9"/>
    <w:rsid w:val="00686E2E"/>
    <w:rsid w:val="00687024"/>
    <w:rsid w:val="00687DAC"/>
    <w:rsid w:val="00690401"/>
    <w:rsid w:val="006935CE"/>
    <w:rsid w:val="00693A43"/>
    <w:rsid w:val="00693E0B"/>
    <w:rsid w:val="00694EDB"/>
    <w:rsid w:val="00695244"/>
    <w:rsid w:val="00695E22"/>
    <w:rsid w:val="0069666E"/>
    <w:rsid w:val="00697104"/>
    <w:rsid w:val="006A1F32"/>
    <w:rsid w:val="006A3811"/>
    <w:rsid w:val="006A58EB"/>
    <w:rsid w:val="006A5EF7"/>
    <w:rsid w:val="006B274D"/>
    <w:rsid w:val="006B3ADC"/>
    <w:rsid w:val="006B53C7"/>
    <w:rsid w:val="006B6D81"/>
    <w:rsid w:val="006B7093"/>
    <w:rsid w:val="006B7417"/>
    <w:rsid w:val="006B7535"/>
    <w:rsid w:val="006C4F2F"/>
    <w:rsid w:val="006C5D6C"/>
    <w:rsid w:val="006C62E8"/>
    <w:rsid w:val="006C7933"/>
    <w:rsid w:val="006D1D6D"/>
    <w:rsid w:val="006D2618"/>
    <w:rsid w:val="006D3608"/>
    <w:rsid w:val="006D3691"/>
    <w:rsid w:val="006D399E"/>
    <w:rsid w:val="006D56DC"/>
    <w:rsid w:val="006D620A"/>
    <w:rsid w:val="006D797F"/>
    <w:rsid w:val="006D7D57"/>
    <w:rsid w:val="006E0588"/>
    <w:rsid w:val="006E34C4"/>
    <w:rsid w:val="006E5BDB"/>
    <w:rsid w:val="006E5EF0"/>
    <w:rsid w:val="006F0250"/>
    <w:rsid w:val="006F12EC"/>
    <w:rsid w:val="006F269B"/>
    <w:rsid w:val="006F3563"/>
    <w:rsid w:val="006F42B9"/>
    <w:rsid w:val="006F4895"/>
    <w:rsid w:val="006F6103"/>
    <w:rsid w:val="006F6CD1"/>
    <w:rsid w:val="006F70B5"/>
    <w:rsid w:val="006F76DA"/>
    <w:rsid w:val="007007A6"/>
    <w:rsid w:val="00701848"/>
    <w:rsid w:val="00703F4E"/>
    <w:rsid w:val="00704E00"/>
    <w:rsid w:val="007062C8"/>
    <w:rsid w:val="0070646A"/>
    <w:rsid w:val="00706AB8"/>
    <w:rsid w:val="00712C5C"/>
    <w:rsid w:val="00715687"/>
    <w:rsid w:val="007165FC"/>
    <w:rsid w:val="007207C3"/>
    <w:rsid w:val="007209E7"/>
    <w:rsid w:val="00720ECD"/>
    <w:rsid w:val="0072230E"/>
    <w:rsid w:val="007242A5"/>
    <w:rsid w:val="007254DA"/>
    <w:rsid w:val="00725BA3"/>
    <w:rsid w:val="00726182"/>
    <w:rsid w:val="00726A48"/>
    <w:rsid w:val="007274E9"/>
    <w:rsid w:val="00727635"/>
    <w:rsid w:val="00732329"/>
    <w:rsid w:val="0073238F"/>
    <w:rsid w:val="007335B6"/>
    <w:rsid w:val="007337CA"/>
    <w:rsid w:val="00733987"/>
    <w:rsid w:val="00734CE4"/>
    <w:rsid w:val="00735123"/>
    <w:rsid w:val="00736D2B"/>
    <w:rsid w:val="0074045B"/>
    <w:rsid w:val="007405DB"/>
    <w:rsid w:val="00740C93"/>
    <w:rsid w:val="00741318"/>
    <w:rsid w:val="00741837"/>
    <w:rsid w:val="007424DC"/>
    <w:rsid w:val="00743B69"/>
    <w:rsid w:val="00743BF5"/>
    <w:rsid w:val="00745230"/>
    <w:rsid w:val="007453E6"/>
    <w:rsid w:val="00745EAB"/>
    <w:rsid w:val="00747025"/>
    <w:rsid w:val="00747231"/>
    <w:rsid w:val="00747ACE"/>
    <w:rsid w:val="00751492"/>
    <w:rsid w:val="00752325"/>
    <w:rsid w:val="007603DF"/>
    <w:rsid w:val="00760CF4"/>
    <w:rsid w:val="007624A3"/>
    <w:rsid w:val="0076445C"/>
    <w:rsid w:val="00770BE8"/>
    <w:rsid w:val="00772253"/>
    <w:rsid w:val="00772449"/>
    <w:rsid w:val="0077309D"/>
    <w:rsid w:val="007746D2"/>
    <w:rsid w:val="007747E4"/>
    <w:rsid w:val="00774BAE"/>
    <w:rsid w:val="00774FD0"/>
    <w:rsid w:val="00775A4B"/>
    <w:rsid w:val="00776616"/>
    <w:rsid w:val="00777262"/>
    <w:rsid w:val="007774EE"/>
    <w:rsid w:val="00777A36"/>
    <w:rsid w:val="00777AC3"/>
    <w:rsid w:val="007800F9"/>
    <w:rsid w:val="00781822"/>
    <w:rsid w:val="00783D3D"/>
    <w:rsid w:val="00783F21"/>
    <w:rsid w:val="007848F1"/>
    <w:rsid w:val="00785254"/>
    <w:rsid w:val="00785570"/>
    <w:rsid w:val="0078687B"/>
    <w:rsid w:val="00787159"/>
    <w:rsid w:val="00787B09"/>
    <w:rsid w:val="0079043A"/>
    <w:rsid w:val="00790DFE"/>
    <w:rsid w:val="00791019"/>
    <w:rsid w:val="0079150F"/>
    <w:rsid w:val="00791668"/>
    <w:rsid w:val="00791AA1"/>
    <w:rsid w:val="00792712"/>
    <w:rsid w:val="007967F7"/>
    <w:rsid w:val="00796F53"/>
    <w:rsid w:val="007A1C4D"/>
    <w:rsid w:val="007A3291"/>
    <w:rsid w:val="007A3793"/>
    <w:rsid w:val="007A4AD1"/>
    <w:rsid w:val="007A6755"/>
    <w:rsid w:val="007B0C82"/>
    <w:rsid w:val="007B246B"/>
    <w:rsid w:val="007B24F1"/>
    <w:rsid w:val="007B2AF9"/>
    <w:rsid w:val="007B33EC"/>
    <w:rsid w:val="007B43E1"/>
    <w:rsid w:val="007B47FD"/>
    <w:rsid w:val="007B4FDF"/>
    <w:rsid w:val="007C0860"/>
    <w:rsid w:val="007C19DC"/>
    <w:rsid w:val="007C1BA2"/>
    <w:rsid w:val="007C21F5"/>
    <w:rsid w:val="007C2B48"/>
    <w:rsid w:val="007C4852"/>
    <w:rsid w:val="007C623C"/>
    <w:rsid w:val="007C7EC3"/>
    <w:rsid w:val="007D005E"/>
    <w:rsid w:val="007D04E4"/>
    <w:rsid w:val="007D1D93"/>
    <w:rsid w:val="007D20E9"/>
    <w:rsid w:val="007D4157"/>
    <w:rsid w:val="007D42F2"/>
    <w:rsid w:val="007D4570"/>
    <w:rsid w:val="007D5A22"/>
    <w:rsid w:val="007D5C31"/>
    <w:rsid w:val="007D6FE6"/>
    <w:rsid w:val="007D75CB"/>
    <w:rsid w:val="007D7881"/>
    <w:rsid w:val="007D7E3A"/>
    <w:rsid w:val="007E0E10"/>
    <w:rsid w:val="007E1E87"/>
    <w:rsid w:val="007E3C1C"/>
    <w:rsid w:val="007E4768"/>
    <w:rsid w:val="007E67EC"/>
    <w:rsid w:val="007E6CDF"/>
    <w:rsid w:val="007E777B"/>
    <w:rsid w:val="007E7DAA"/>
    <w:rsid w:val="007F05C3"/>
    <w:rsid w:val="007F09B7"/>
    <w:rsid w:val="007F2070"/>
    <w:rsid w:val="007F39B7"/>
    <w:rsid w:val="007F4646"/>
    <w:rsid w:val="007F675D"/>
    <w:rsid w:val="007F67B6"/>
    <w:rsid w:val="00801A09"/>
    <w:rsid w:val="00804D56"/>
    <w:rsid w:val="008053F5"/>
    <w:rsid w:val="00807AF7"/>
    <w:rsid w:val="00810198"/>
    <w:rsid w:val="0081047D"/>
    <w:rsid w:val="008154FC"/>
    <w:rsid w:val="008155BA"/>
    <w:rsid w:val="00815DA8"/>
    <w:rsid w:val="00820A7A"/>
    <w:rsid w:val="00820F68"/>
    <w:rsid w:val="008210FB"/>
    <w:rsid w:val="008217B0"/>
    <w:rsid w:val="0082194D"/>
    <w:rsid w:val="008221F9"/>
    <w:rsid w:val="008233E9"/>
    <w:rsid w:val="00824B8A"/>
    <w:rsid w:val="00824D34"/>
    <w:rsid w:val="00826EF5"/>
    <w:rsid w:val="00831693"/>
    <w:rsid w:val="00831D5C"/>
    <w:rsid w:val="00831E23"/>
    <w:rsid w:val="00833D8D"/>
    <w:rsid w:val="00834ACE"/>
    <w:rsid w:val="00840104"/>
    <w:rsid w:val="008409C2"/>
    <w:rsid w:val="00840C1F"/>
    <w:rsid w:val="00840E2B"/>
    <w:rsid w:val="00841344"/>
    <w:rsid w:val="00841FC5"/>
    <w:rsid w:val="00844E73"/>
    <w:rsid w:val="00845709"/>
    <w:rsid w:val="00846A26"/>
    <w:rsid w:val="00847620"/>
    <w:rsid w:val="00850D1E"/>
    <w:rsid w:val="0085148A"/>
    <w:rsid w:val="008542A0"/>
    <w:rsid w:val="00854F11"/>
    <w:rsid w:val="00855FF5"/>
    <w:rsid w:val="00856C19"/>
    <w:rsid w:val="008576BD"/>
    <w:rsid w:val="00860463"/>
    <w:rsid w:val="008621EA"/>
    <w:rsid w:val="00863B46"/>
    <w:rsid w:val="00863E7B"/>
    <w:rsid w:val="00864FC4"/>
    <w:rsid w:val="0087035C"/>
    <w:rsid w:val="008704F2"/>
    <w:rsid w:val="008733DA"/>
    <w:rsid w:val="00873857"/>
    <w:rsid w:val="0087439B"/>
    <w:rsid w:val="00874CAC"/>
    <w:rsid w:val="008750BA"/>
    <w:rsid w:val="008756AF"/>
    <w:rsid w:val="00875814"/>
    <w:rsid w:val="00876FD6"/>
    <w:rsid w:val="0087715C"/>
    <w:rsid w:val="008803C1"/>
    <w:rsid w:val="00881782"/>
    <w:rsid w:val="00881C0D"/>
    <w:rsid w:val="00882767"/>
    <w:rsid w:val="00884742"/>
    <w:rsid w:val="008850E4"/>
    <w:rsid w:val="00887B69"/>
    <w:rsid w:val="00890231"/>
    <w:rsid w:val="00891FF2"/>
    <w:rsid w:val="008939AB"/>
    <w:rsid w:val="00893E5D"/>
    <w:rsid w:val="008965F6"/>
    <w:rsid w:val="00897B78"/>
    <w:rsid w:val="008A0CFC"/>
    <w:rsid w:val="008A119A"/>
    <w:rsid w:val="008A12F5"/>
    <w:rsid w:val="008A2994"/>
    <w:rsid w:val="008A2CFB"/>
    <w:rsid w:val="008A3F03"/>
    <w:rsid w:val="008B0178"/>
    <w:rsid w:val="008B1587"/>
    <w:rsid w:val="008B1B01"/>
    <w:rsid w:val="008B1EB8"/>
    <w:rsid w:val="008B3BCD"/>
    <w:rsid w:val="008B4237"/>
    <w:rsid w:val="008B58BD"/>
    <w:rsid w:val="008B6DF8"/>
    <w:rsid w:val="008C0808"/>
    <w:rsid w:val="008C106C"/>
    <w:rsid w:val="008C10F1"/>
    <w:rsid w:val="008C1926"/>
    <w:rsid w:val="008C1E99"/>
    <w:rsid w:val="008C4047"/>
    <w:rsid w:val="008C411D"/>
    <w:rsid w:val="008C4E1D"/>
    <w:rsid w:val="008C4EC0"/>
    <w:rsid w:val="008C67E9"/>
    <w:rsid w:val="008C6B41"/>
    <w:rsid w:val="008C6CA2"/>
    <w:rsid w:val="008D377C"/>
    <w:rsid w:val="008D4E46"/>
    <w:rsid w:val="008D54E4"/>
    <w:rsid w:val="008D5CCF"/>
    <w:rsid w:val="008D6A81"/>
    <w:rsid w:val="008D6E1F"/>
    <w:rsid w:val="008E0085"/>
    <w:rsid w:val="008E2AA6"/>
    <w:rsid w:val="008E2C04"/>
    <w:rsid w:val="008E311B"/>
    <w:rsid w:val="008E4356"/>
    <w:rsid w:val="008E4BB9"/>
    <w:rsid w:val="008E6EBF"/>
    <w:rsid w:val="008E742E"/>
    <w:rsid w:val="008E77FC"/>
    <w:rsid w:val="008F1094"/>
    <w:rsid w:val="008F2407"/>
    <w:rsid w:val="008F2AE2"/>
    <w:rsid w:val="008F465A"/>
    <w:rsid w:val="008F46E7"/>
    <w:rsid w:val="008F579D"/>
    <w:rsid w:val="008F58B7"/>
    <w:rsid w:val="008F6F0B"/>
    <w:rsid w:val="00900AFF"/>
    <w:rsid w:val="00901185"/>
    <w:rsid w:val="009028B0"/>
    <w:rsid w:val="00902CAA"/>
    <w:rsid w:val="009050B4"/>
    <w:rsid w:val="009072CB"/>
    <w:rsid w:val="00907BA7"/>
    <w:rsid w:val="009102AD"/>
    <w:rsid w:val="0091064E"/>
    <w:rsid w:val="00910D92"/>
    <w:rsid w:val="00911C72"/>
    <w:rsid w:val="00911E0C"/>
    <w:rsid w:val="00911FC5"/>
    <w:rsid w:val="0091314C"/>
    <w:rsid w:val="009150B4"/>
    <w:rsid w:val="00915C3C"/>
    <w:rsid w:val="00916B28"/>
    <w:rsid w:val="00916F04"/>
    <w:rsid w:val="009176D8"/>
    <w:rsid w:val="00920216"/>
    <w:rsid w:val="009204CB"/>
    <w:rsid w:val="00922B50"/>
    <w:rsid w:val="009230B0"/>
    <w:rsid w:val="00926ABE"/>
    <w:rsid w:val="00926C47"/>
    <w:rsid w:val="00931574"/>
    <w:rsid w:val="00931A10"/>
    <w:rsid w:val="00933A5A"/>
    <w:rsid w:val="00933B6F"/>
    <w:rsid w:val="0093482C"/>
    <w:rsid w:val="00941391"/>
    <w:rsid w:val="00942483"/>
    <w:rsid w:val="00942AD8"/>
    <w:rsid w:val="00944559"/>
    <w:rsid w:val="00945219"/>
    <w:rsid w:val="00945F28"/>
    <w:rsid w:val="009463F9"/>
    <w:rsid w:val="009464E0"/>
    <w:rsid w:val="00947967"/>
    <w:rsid w:val="009523BD"/>
    <w:rsid w:val="00955201"/>
    <w:rsid w:val="00955FB9"/>
    <w:rsid w:val="009576BB"/>
    <w:rsid w:val="0096104E"/>
    <w:rsid w:val="00965200"/>
    <w:rsid w:val="009654F5"/>
    <w:rsid w:val="00966776"/>
    <w:rsid w:val="009668B3"/>
    <w:rsid w:val="0096722E"/>
    <w:rsid w:val="009672DA"/>
    <w:rsid w:val="00967EFA"/>
    <w:rsid w:val="00971471"/>
    <w:rsid w:val="00974E32"/>
    <w:rsid w:val="00976B2C"/>
    <w:rsid w:val="009800DA"/>
    <w:rsid w:val="009814EE"/>
    <w:rsid w:val="0098168A"/>
    <w:rsid w:val="009833AB"/>
    <w:rsid w:val="009834D2"/>
    <w:rsid w:val="009845B9"/>
    <w:rsid w:val="009849C2"/>
    <w:rsid w:val="00984D24"/>
    <w:rsid w:val="00985289"/>
    <w:rsid w:val="009858EB"/>
    <w:rsid w:val="00986381"/>
    <w:rsid w:val="00990EA6"/>
    <w:rsid w:val="00990F96"/>
    <w:rsid w:val="0099196D"/>
    <w:rsid w:val="00991FEF"/>
    <w:rsid w:val="0099274C"/>
    <w:rsid w:val="00992FEC"/>
    <w:rsid w:val="0099456F"/>
    <w:rsid w:val="0099566E"/>
    <w:rsid w:val="00995F1A"/>
    <w:rsid w:val="00996953"/>
    <w:rsid w:val="00996D97"/>
    <w:rsid w:val="009A0D6B"/>
    <w:rsid w:val="009A2433"/>
    <w:rsid w:val="009A2688"/>
    <w:rsid w:val="009A2726"/>
    <w:rsid w:val="009A3088"/>
    <w:rsid w:val="009A3AE3"/>
    <w:rsid w:val="009A3F47"/>
    <w:rsid w:val="009A3FAA"/>
    <w:rsid w:val="009A6D3C"/>
    <w:rsid w:val="009B0046"/>
    <w:rsid w:val="009B2D48"/>
    <w:rsid w:val="009B302B"/>
    <w:rsid w:val="009B3950"/>
    <w:rsid w:val="009B4A0B"/>
    <w:rsid w:val="009B6F3A"/>
    <w:rsid w:val="009B756C"/>
    <w:rsid w:val="009C03B5"/>
    <w:rsid w:val="009C04A0"/>
    <w:rsid w:val="009C1440"/>
    <w:rsid w:val="009C2107"/>
    <w:rsid w:val="009C2193"/>
    <w:rsid w:val="009C3697"/>
    <w:rsid w:val="009C5B07"/>
    <w:rsid w:val="009C5D9E"/>
    <w:rsid w:val="009C5FE7"/>
    <w:rsid w:val="009C6F37"/>
    <w:rsid w:val="009D15F6"/>
    <w:rsid w:val="009D1A1D"/>
    <w:rsid w:val="009D2C3E"/>
    <w:rsid w:val="009E0625"/>
    <w:rsid w:val="009E0DE5"/>
    <w:rsid w:val="009E1026"/>
    <w:rsid w:val="009E1254"/>
    <w:rsid w:val="009E1FE1"/>
    <w:rsid w:val="009E2466"/>
    <w:rsid w:val="009E2E19"/>
    <w:rsid w:val="009E3034"/>
    <w:rsid w:val="009E3FD0"/>
    <w:rsid w:val="009E4176"/>
    <w:rsid w:val="009E549F"/>
    <w:rsid w:val="009F097A"/>
    <w:rsid w:val="009F0A85"/>
    <w:rsid w:val="009F0A8A"/>
    <w:rsid w:val="009F28A8"/>
    <w:rsid w:val="009F3116"/>
    <w:rsid w:val="009F473E"/>
    <w:rsid w:val="009F5D11"/>
    <w:rsid w:val="009F682A"/>
    <w:rsid w:val="009F6C70"/>
    <w:rsid w:val="009F71B9"/>
    <w:rsid w:val="009F7960"/>
    <w:rsid w:val="009F7E2D"/>
    <w:rsid w:val="00A022BE"/>
    <w:rsid w:val="00A02DB9"/>
    <w:rsid w:val="00A0484F"/>
    <w:rsid w:val="00A0603F"/>
    <w:rsid w:val="00A078F6"/>
    <w:rsid w:val="00A1089D"/>
    <w:rsid w:val="00A11843"/>
    <w:rsid w:val="00A127E9"/>
    <w:rsid w:val="00A20199"/>
    <w:rsid w:val="00A220AD"/>
    <w:rsid w:val="00A24B42"/>
    <w:rsid w:val="00A24BC7"/>
    <w:rsid w:val="00A24C95"/>
    <w:rsid w:val="00A25526"/>
    <w:rsid w:val="00A2599A"/>
    <w:rsid w:val="00A25AEC"/>
    <w:rsid w:val="00A26094"/>
    <w:rsid w:val="00A2699C"/>
    <w:rsid w:val="00A27836"/>
    <w:rsid w:val="00A27D71"/>
    <w:rsid w:val="00A301BF"/>
    <w:rsid w:val="00A302B2"/>
    <w:rsid w:val="00A32272"/>
    <w:rsid w:val="00A331B4"/>
    <w:rsid w:val="00A337E7"/>
    <w:rsid w:val="00A3484E"/>
    <w:rsid w:val="00A356D3"/>
    <w:rsid w:val="00A36ADA"/>
    <w:rsid w:val="00A41874"/>
    <w:rsid w:val="00A4228D"/>
    <w:rsid w:val="00A438D8"/>
    <w:rsid w:val="00A45845"/>
    <w:rsid w:val="00A45C9A"/>
    <w:rsid w:val="00A469DB"/>
    <w:rsid w:val="00A473F5"/>
    <w:rsid w:val="00A518BE"/>
    <w:rsid w:val="00A51F9D"/>
    <w:rsid w:val="00A5289F"/>
    <w:rsid w:val="00A53261"/>
    <w:rsid w:val="00A53CB5"/>
    <w:rsid w:val="00A5416A"/>
    <w:rsid w:val="00A617E6"/>
    <w:rsid w:val="00A62515"/>
    <w:rsid w:val="00A639F4"/>
    <w:rsid w:val="00A65D19"/>
    <w:rsid w:val="00A66DED"/>
    <w:rsid w:val="00A72EC0"/>
    <w:rsid w:val="00A73553"/>
    <w:rsid w:val="00A75B09"/>
    <w:rsid w:val="00A75C8C"/>
    <w:rsid w:val="00A760B4"/>
    <w:rsid w:val="00A76439"/>
    <w:rsid w:val="00A81A32"/>
    <w:rsid w:val="00A835BD"/>
    <w:rsid w:val="00A854CF"/>
    <w:rsid w:val="00A8655B"/>
    <w:rsid w:val="00A868A1"/>
    <w:rsid w:val="00A86E9E"/>
    <w:rsid w:val="00A873BB"/>
    <w:rsid w:val="00A90726"/>
    <w:rsid w:val="00A91135"/>
    <w:rsid w:val="00A921BC"/>
    <w:rsid w:val="00A97B15"/>
    <w:rsid w:val="00AA0130"/>
    <w:rsid w:val="00AA071F"/>
    <w:rsid w:val="00AA1967"/>
    <w:rsid w:val="00AA2735"/>
    <w:rsid w:val="00AA33DD"/>
    <w:rsid w:val="00AA42D5"/>
    <w:rsid w:val="00AA4A46"/>
    <w:rsid w:val="00AA6DC2"/>
    <w:rsid w:val="00AB2235"/>
    <w:rsid w:val="00AB265B"/>
    <w:rsid w:val="00AB2FAB"/>
    <w:rsid w:val="00AB58D5"/>
    <w:rsid w:val="00AB5C14"/>
    <w:rsid w:val="00AB6D2D"/>
    <w:rsid w:val="00AC0A53"/>
    <w:rsid w:val="00AC0D07"/>
    <w:rsid w:val="00AC1BD8"/>
    <w:rsid w:val="00AC1EE7"/>
    <w:rsid w:val="00AC1F81"/>
    <w:rsid w:val="00AC333F"/>
    <w:rsid w:val="00AC585C"/>
    <w:rsid w:val="00AC5B7A"/>
    <w:rsid w:val="00AC5DF8"/>
    <w:rsid w:val="00AC7A1C"/>
    <w:rsid w:val="00AD010A"/>
    <w:rsid w:val="00AD0AAF"/>
    <w:rsid w:val="00AD0BDB"/>
    <w:rsid w:val="00AD1925"/>
    <w:rsid w:val="00AD1D0E"/>
    <w:rsid w:val="00AD2292"/>
    <w:rsid w:val="00AD2803"/>
    <w:rsid w:val="00AD5CC4"/>
    <w:rsid w:val="00AD6A73"/>
    <w:rsid w:val="00AE037C"/>
    <w:rsid w:val="00AE067D"/>
    <w:rsid w:val="00AE5B15"/>
    <w:rsid w:val="00AE5EDF"/>
    <w:rsid w:val="00AE6C39"/>
    <w:rsid w:val="00AE7760"/>
    <w:rsid w:val="00AF023B"/>
    <w:rsid w:val="00AF1181"/>
    <w:rsid w:val="00AF12BB"/>
    <w:rsid w:val="00AF18ED"/>
    <w:rsid w:val="00AF289B"/>
    <w:rsid w:val="00AF2F79"/>
    <w:rsid w:val="00AF3433"/>
    <w:rsid w:val="00AF4653"/>
    <w:rsid w:val="00AF6785"/>
    <w:rsid w:val="00AF7A76"/>
    <w:rsid w:val="00AF7DB7"/>
    <w:rsid w:val="00B002FE"/>
    <w:rsid w:val="00B032F8"/>
    <w:rsid w:val="00B034DC"/>
    <w:rsid w:val="00B04B5E"/>
    <w:rsid w:val="00B051EF"/>
    <w:rsid w:val="00B05DB0"/>
    <w:rsid w:val="00B06B7D"/>
    <w:rsid w:val="00B12643"/>
    <w:rsid w:val="00B135AF"/>
    <w:rsid w:val="00B15197"/>
    <w:rsid w:val="00B159EA"/>
    <w:rsid w:val="00B16599"/>
    <w:rsid w:val="00B201E2"/>
    <w:rsid w:val="00B20967"/>
    <w:rsid w:val="00B20C77"/>
    <w:rsid w:val="00B21771"/>
    <w:rsid w:val="00B24946"/>
    <w:rsid w:val="00B267EF"/>
    <w:rsid w:val="00B27FB7"/>
    <w:rsid w:val="00B31DC8"/>
    <w:rsid w:val="00B31FFC"/>
    <w:rsid w:val="00B32361"/>
    <w:rsid w:val="00B33CDE"/>
    <w:rsid w:val="00B34A07"/>
    <w:rsid w:val="00B356A1"/>
    <w:rsid w:val="00B422BA"/>
    <w:rsid w:val="00B443E4"/>
    <w:rsid w:val="00B45A4C"/>
    <w:rsid w:val="00B469A2"/>
    <w:rsid w:val="00B47ACD"/>
    <w:rsid w:val="00B511CD"/>
    <w:rsid w:val="00B51D8E"/>
    <w:rsid w:val="00B532F3"/>
    <w:rsid w:val="00B54505"/>
    <w:rsid w:val="00B5484D"/>
    <w:rsid w:val="00B563EA"/>
    <w:rsid w:val="00B568DE"/>
    <w:rsid w:val="00B56CDF"/>
    <w:rsid w:val="00B60E51"/>
    <w:rsid w:val="00B618F7"/>
    <w:rsid w:val="00B62EFE"/>
    <w:rsid w:val="00B6351B"/>
    <w:rsid w:val="00B635C0"/>
    <w:rsid w:val="00B63A54"/>
    <w:rsid w:val="00B63F30"/>
    <w:rsid w:val="00B65782"/>
    <w:rsid w:val="00B6698E"/>
    <w:rsid w:val="00B71C8D"/>
    <w:rsid w:val="00B73890"/>
    <w:rsid w:val="00B73AD8"/>
    <w:rsid w:val="00B76E89"/>
    <w:rsid w:val="00B77502"/>
    <w:rsid w:val="00B77D18"/>
    <w:rsid w:val="00B80D74"/>
    <w:rsid w:val="00B8313A"/>
    <w:rsid w:val="00B84E69"/>
    <w:rsid w:val="00B85E18"/>
    <w:rsid w:val="00B90B0C"/>
    <w:rsid w:val="00B912ED"/>
    <w:rsid w:val="00B924DE"/>
    <w:rsid w:val="00B93503"/>
    <w:rsid w:val="00B974D5"/>
    <w:rsid w:val="00BA068F"/>
    <w:rsid w:val="00BA197D"/>
    <w:rsid w:val="00BA31E8"/>
    <w:rsid w:val="00BA44AB"/>
    <w:rsid w:val="00BA4B02"/>
    <w:rsid w:val="00BA55E0"/>
    <w:rsid w:val="00BA6429"/>
    <w:rsid w:val="00BA6BD4"/>
    <w:rsid w:val="00BA6C7A"/>
    <w:rsid w:val="00BA7B9F"/>
    <w:rsid w:val="00BB01D3"/>
    <w:rsid w:val="00BB168C"/>
    <w:rsid w:val="00BB17D1"/>
    <w:rsid w:val="00BB1EEB"/>
    <w:rsid w:val="00BB3752"/>
    <w:rsid w:val="00BB3FDF"/>
    <w:rsid w:val="00BB5FAE"/>
    <w:rsid w:val="00BB6617"/>
    <w:rsid w:val="00BB6688"/>
    <w:rsid w:val="00BC0F7F"/>
    <w:rsid w:val="00BC10C9"/>
    <w:rsid w:val="00BC26D4"/>
    <w:rsid w:val="00BC27D2"/>
    <w:rsid w:val="00BC5AAA"/>
    <w:rsid w:val="00BC6EC1"/>
    <w:rsid w:val="00BC736D"/>
    <w:rsid w:val="00BD20A2"/>
    <w:rsid w:val="00BD2791"/>
    <w:rsid w:val="00BD479B"/>
    <w:rsid w:val="00BD7468"/>
    <w:rsid w:val="00BE0C80"/>
    <w:rsid w:val="00BE21EC"/>
    <w:rsid w:val="00BE3527"/>
    <w:rsid w:val="00BE3F92"/>
    <w:rsid w:val="00BE5616"/>
    <w:rsid w:val="00BE57E7"/>
    <w:rsid w:val="00BE5DE5"/>
    <w:rsid w:val="00BF0D67"/>
    <w:rsid w:val="00BF1FA9"/>
    <w:rsid w:val="00BF2A42"/>
    <w:rsid w:val="00BF3F0C"/>
    <w:rsid w:val="00BF4618"/>
    <w:rsid w:val="00BF4C00"/>
    <w:rsid w:val="00BF5D4A"/>
    <w:rsid w:val="00BF70E5"/>
    <w:rsid w:val="00BF7BEB"/>
    <w:rsid w:val="00C000E7"/>
    <w:rsid w:val="00C006F2"/>
    <w:rsid w:val="00C01AEF"/>
    <w:rsid w:val="00C02C3E"/>
    <w:rsid w:val="00C032F7"/>
    <w:rsid w:val="00C037DC"/>
    <w:rsid w:val="00C03D8C"/>
    <w:rsid w:val="00C04320"/>
    <w:rsid w:val="00C04393"/>
    <w:rsid w:val="00C055EC"/>
    <w:rsid w:val="00C05D88"/>
    <w:rsid w:val="00C063E2"/>
    <w:rsid w:val="00C1034D"/>
    <w:rsid w:val="00C10DC9"/>
    <w:rsid w:val="00C12FB3"/>
    <w:rsid w:val="00C15E46"/>
    <w:rsid w:val="00C17184"/>
    <w:rsid w:val="00C17341"/>
    <w:rsid w:val="00C174F3"/>
    <w:rsid w:val="00C203B7"/>
    <w:rsid w:val="00C20633"/>
    <w:rsid w:val="00C20D85"/>
    <w:rsid w:val="00C23E27"/>
    <w:rsid w:val="00C247D7"/>
    <w:rsid w:val="00C24EEF"/>
    <w:rsid w:val="00C25587"/>
    <w:rsid w:val="00C25CF6"/>
    <w:rsid w:val="00C26C36"/>
    <w:rsid w:val="00C30008"/>
    <w:rsid w:val="00C32768"/>
    <w:rsid w:val="00C34145"/>
    <w:rsid w:val="00C34E9B"/>
    <w:rsid w:val="00C35136"/>
    <w:rsid w:val="00C354AC"/>
    <w:rsid w:val="00C35731"/>
    <w:rsid w:val="00C3755E"/>
    <w:rsid w:val="00C379C6"/>
    <w:rsid w:val="00C37CF2"/>
    <w:rsid w:val="00C423AD"/>
    <w:rsid w:val="00C431DF"/>
    <w:rsid w:val="00C43354"/>
    <w:rsid w:val="00C45539"/>
    <w:rsid w:val="00C456BD"/>
    <w:rsid w:val="00C45A30"/>
    <w:rsid w:val="00C46342"/>
    <w:rsid w:val="00C46A0C"/>
    <w:rsid w:val="00C47D6D"/>
    <w:rsid w:val="00C47EE2"/>
    <w:rsid w:val="00C530DC"/>
    <w:rsid w:val="00C5350D"/>
    <w:rsid w:val="00C542F6"/>
    <w:rsid w:val="00C54605"/>
    <w:rsid w:val="00C5593C"/>
    <w:rsid w:val="00C55B51"/>
    <w:rsid w:val="00C55D56"/>
    <w:rsid w:val="00C5667A"/>
    <w:rsid w:val="00C57AF6"/>
    <w:rsid w:val="00C60090"/>
    <w:rsid w:val="00C6123C"/>
    <w:rsid w:val="00C61307"/>
    <w:rsid w:val="00C62CEA"/>
    <w:rsid w:val="00C630C4"/>
    <w:rsid w:val="00C6311A"/>
    <w:rsid w:val="00C631D6"/>
    <w:rsid w:val="00C7084D"/>
    <w:rsid w:val="00C7181D"/>
    <w:rsid w:val="00C71DDC"/>
    <w:rsid w:val="00C7315E"/>
    <w:rsid w:val="00C738A0"/>
    <w:rsid w:val="00C73954"/>
    <w:rsid w:val="00C75895"/>
    <w:rsid w:val="00C75E84"/>
    <w:rsid w:val="00C815D6"/>
    <w:rsid w:val="00C82D2C"/>
    <w:rsid w:val="00C83762"/>
    <w:rsid w:val="00C83C9F"/>
    <w:rsid w:val="00C85542"/>
    <w:rsid w:val="00C8571B"/>
    <w:rsid w:val="00C87832"/>
    <w:rsid w:val="00C9110F"/>
    <w:rsid w:val="00C9141C"/>
    <w:rsid w:val="00C923D8"/>
    <w:rsid w:val="00C93BE7"/>
    <w:rsid w:val="00C94840"/>
    <w:rsid w:val="00C955FA"/>
    <w:rsid w:val="00CA0428"/>
    <w:rsid w:val="00CA2238"/>
    <w:rsid w:val="00CA37AD"/>
    <w:rsid w:val="00CA4EE3"/>
    <w:rsid w:val="00CA5115"/>
    <w:rsid w:val="00CA54F8"/>
    <w:rsid w:val="00CA62C3"/>
    <w:rsid w:val="00CA71BA"/>
    <w:rsid w:val="00CB0275"/>
    <w:rsid w:val="00CB027F"/>
    <w:rsid w:val="00CB103D"/>
    <w:rsid w:val="00CB3FF7"/>
    <w:rsid w:val="00CB457C"/>
    <w:rsid w:val="00CB4B6B"/>
    <w:rsid w:val="00CB568E"/>
    <w:rsid w:val="00CB63C5"/>
    <w:rsid w:val="00CC0EBB"/>
    <w:rsid w:val="00CC1D01"/>
    <w:rsid w:val="00CC2859"/>
    <w:rsid w:val="00CC2EEA"/>
    <w:rsid w:val="00CC4ACD"/>
    <w:rsid w:val="00CC6297"/>
    <w:rsid w:val="00CC6956"/>
    <w:rsid w:val="00CC7690"/>
    <w:rsid w:val="00CC79DA"/>
    <w:rsid w:val="00CD01A8"/>
    <w:rsid w:val="00CD01D1"/>
    <w:rsid w:val="00CD07AB"/>
    <w:rsid w:val="00CD0974"/>
    <w:rsid w:val="00CD1986"/>
    <w:rsid w:val="00CD3C43"/>
    <w:rsid w:val="00CD3D50"/>
    <w:rsid w:val="00CD47B8"/>
    <w:rsid w:val="00CD54BF"/>
    <w:rsid w:val="00CD69FD"/>
    <w:rsid w:val="00CD732F"/>
    <w:rsid w:val="00CD7771"/>
    <w:rsid w:val="00CE27CE"/>
    <w:rsid w:val="00CE4891"/>
    <w:rsid w:val="00CE4D5C"/>
    <w:rsid w:val="00CE5197"/>
    <w:rsid w:val="00CE57E6"/>
    <w:rsid w:val="00CE7409"/>
    <w:rsid w:val="00CE7DB6"/>
    <w:rsid w:val="00CF05DA"/>
    <w:rsid w:val="00CF1BE0"/>
    <w:rsid w:val="00CF44F8"/>
    <w:rsid w:val="00CF58EB"/>
    <w:rsid w:val="00CF59F4"/>
    <w:rsid w:val="00CF6FEC"/>
    <w:rsid w:val="00CF75B2"/>
    <w:rsid w:val="00D0106E"/>
    <w:rsid w:val="00D01AD2"/>
    <w:rsid w:val="00D01D8F"/>
    <w:rsid w:val="00D02C48"/>
    <w:rsid w:val="00D040D3"/>
    <w:rsid w:val="00D04102"/>
    <w:rsid w:val="00D0447F"/>
    <w:rsid w:val="00D04600"/>
    <w:rsid w:val="00D06383"/>
    <w:rsid w:val="00D11825"/>
    <w:rsid w:val="00D12A36"/>
    <w:rsid w:val="00D145E3"/>
    <w:rsid w:val="00D1468D"/>
    <w:rsid w:val="00D147DC"/>
    <w:rsid w:val="00D16814"/>
    <w:rsid w:val="00D17467"/>
    <w:rsid w:val="00D2097E"/>
    <w:rsid w:val="00D20E85"/>
    <w:rsid w:val="00D21374"/>
    <w:rsid w:val="00D22462"/>
    <w:rsid w:val="00D22B00"/>
    <w:rsid w:val="00D237BC"/>
    <w:rsid w:val="00D2448F"/>
    <w:rsid w:val="00D24615"/>
    <w:rsid w:val="00D24824"/>
    <w:rsid w:val="00D24FCC"/>
    <w:rsid w:val="00D26EBD"/>
    <w:rsid w:val="00D271B0"/>
    <w:rsid w:val="00D30C41"/>
    <w:rsid w:val="00D31D33"/>
    <w:rsid w:val="00D33958"/>
    <w:rsid w:val="00D34E58"/>
    <w:rsid w:val="00D36DDB"/>
    <w:rsid w:val="00D37842"/>
    <w:rsid w:val="00D37E2F"/>
    <w:rsid w:val="00D42DC2"/>
    <w:rsid w:val="00D431B1"/>
    <w:rsid w:val="00D44EB4"/>
    <w:rsid w:val="00D457AA"/>
    <w:rsid w:val="00D47875"/>
    <w:rsid w:val="00D50FA7"/>
    <w:rsid w:val="00D51893"/>
    <w:rsid w:val="00D51CD9"/>
    <w:rsid w:val="00D537E1"/>
    <w:rsid w:val="00D55BB2"/>
    <w:rsid w:val="00D579CB"/>
    <w:rsid w:val="00D6091A"/>
    <w:rsid w:val="00D63D62"/>
    <w:rsid w:val="00D64751"/>
    <w:rsid w:val="00D65924"/>
    <w:rsid w:val="00D6605A"/>
    <w:rsid w:val="00D6695F"/>
    <w:rsid w:val="00D70EA0"/>
    <w:rsid w:val="00D71D5B"/>
    <w:rsid w:val="00D753F1"/>
    <w:rsid w:val="00D75644"/>
    <w:rsid w:val="00D80D22"/>
    <w:rsid w:val="00D81656"/>
    <w:rsid w:val="00D81A10"/>
    <w:rsid w:val="00D81C01"/>
    <w:rsid w:val="00D82908"/>
    <w:rsid w:val="00D8335B"/>
    <w:rsid w:val="00D83800"/>
    <w:rsid w:val="00D83D87"/>
    <w:rsid w:val="00D846A5"/>
    <w:rsid w:val="00D84A6D"/>
    <w:rsid w:val="00D84BBF"/>
    <w:rsid w:val="00D85C14"/>
    <w:rsid w:val="00D86143"/>
    <w:rsid w:val="00D86A30"/>
    <w:rsid w:val="00D87BF9"/>
    <w:rsid w:val="00D905A1"/>
    <w:rsid w:val="00D91844"/>
    <w:rsid w:val="00D91E22"/>
    <w:rsid w:val="00D97CB4"/>
    <w:rsid w:val="00D97DD4"/>
    <w:rsid w:val="00D97FD5"/>
    <w:rsid w:val="00DA190B"/>
    <w:rsid w:val="00DA2756"/>
    <w:rsid w:val="00DA2845"/>
    <w:rsid w:val="00DA2AD5"/>
    <w:rsid w:val="00DA2CC8"/>
    <w:rsid w:val="00DA2D66"/>
    <w:rsid w:val="00DA3427"/>
    <w:rsid w:val="00DA454E"/>
    <w:rsid w:val="00DA4ED9"/>
    <w:rsid w:val="00DA5A8A"/>
    <w:rsid w:val="00DB1C05"/>
    <w:rsid w:val="00DB1F93"/>
    <w:rsid w:val="00DB26CD"/>
    <w:rsid w:val="00DB35E5"/>
    <w:rsid w:val="00DB441C"/>
    <w:rsid w:val="00DB44AF"/>
    <w:rsid w:val="00DB5145"/>
    <w:rsid w:val="00DB69BE"/>
    <w:rsid w:val="00DB6DCE"/>
    <w:rsid w:val="00DB732C"/>
    <w:rsid w:val="00DB75C5"/>
    <w:rsid w:val="00DC0E44"/>
    <w:rsid w:val="00DC1F58"/>
    <w:rsid w:val="00DC244A"/>
    <w:rsid w:val="00DC3393"/>
    <w:rsid w:val="00DC339B"/>
    <w:rsid w:val="00DC389D"/>
    <w:rsid w:val="00DC4B68"/>
    <w:rsid w:val="00DC5528"/>
    <w:rsid w:val="00DC5C0E"/>
    <w:rsid w:val="00DC5D40"/>
    <w:rsid w:val="00DC69A7"/>
    <w:rsid w:val="00DC7A94"/>
    <w:rsid w:val="00DD30E9"/>
    <w:rsid w:val="00DD4477"/>
    <w:rsid w:val="00DD448F"/>
    <w:rsid w:val="00DD4F47"/>
    <w:rsid w:val="00DD6A04"/>
    <w:rsid w:val="00DD7D5C"/>
    <w:rsid w:val="00DD7EA1"/>
    <w:rsid w:val="00DD7FBB"/>
    <w:rsid w:val="00DE0B9F"/>
    <w:rsid w:val="00DE2A9E"/>
    <w:rsid w:val="00DE4238"/>
    <w:rsid w:val="00DE657F"/>
    <w:rsid w:val="00DE6758"/>
    <w:rsid w:val="00DE6E07"/>
    <w:rsid w:val="00DE7A41"/>
    <w:rsid w:val="00DE7C86"/>
    <w:rsid w:val="00DF008B"/>
    <w:rsid w:val="00DF0204"/>
    <w:rsid w:val="00DF0C71"/>
    <w:rsid w:val="00DF1218"/>
    <w:rsid w:val="00DF1D19"/>
    <w:rsid w:val="00DF2B0F"/>
    <w:rsid w:val="00DF3309"/>
    <w:rsid w:val="00DF428A"/>
    <w:rsid w:val="00DF46A1"/>
    <w:rsid w:val="00DF4ACB"/>
    <w:rsid w:val="00DF6462"/>
    <w:rsid w:val="00E014C1"/>
    <w:rsid w:val="00E018E7"/>
    <w:rsid w:val="00E01D8B"/>
    <w:rsid w:val="00E02973"/>
    <w:rsid w:val="00E02FA0"/>
    <w:rsid w:val="00E036DC"/>
    <w:rsid w:val="00E04227"/>
    <w:rsid w:val="00E048E0"/>
    <w:rsid w:val="00E10454"/>
    <w:rsid w:val="00E112E5"/>
    <w:rsid w:val="00E1222F"/>
    <w:rsid w:val="00E12CC8"/>
    <w:rsid w:val="00E15352"/>
    <w:rsid w:val="00E15576"/>
    <w:rsid w:val="00E16C52"/>
    <w:rsid w:val="00E21CC7"/>
    <w:rsid w:val="00E21DFB"/>
    <w:rsid w:val="00E2289E"/>
    <w:rsid w:val="00E248B3"/>
    <w:rsid w:val="00E24D9E"/>
    <w:rsid w:val="00E25849"/>
    <w:rsid w:val="00E271EF"/>
    <w:rsid w:val="00E2722A"/>
    <w:rsid w:val="00E30634"/>
    <w:rsid w:val="00E3197E"/>
    <w:rsid w:val="00E31B3E"/>
    <w:rsid w:val="00E31C32"/>
    <w:rsid w:val="00E33A6E"/>
    <w:rsid w:val="00E342F8"/>
    <w:rsid w:val="00E351D1"/>
    <w:rsid w:val="00E351ED"/>
    <w:rsid w:val="00E378DB"/>
    <w:rsid w:val="00E41B78"/>
    <w:rsid w:val="00E41E25"/>
    <w:rsid w:val="00E42F4A"/>
    <w:rsid w:val="00E4370A"/>
    <w:rsid w:val="00E4600C"/>
    <w:rsid w:val="00E473A5"/>
    <w:rsid w:val="00E500FF"/>
    <w:rsid w:val="00E51D6B"/>
    <w:rsid w:val="00E52C0E"/>
    <w:rsid w:val="00E52E88"/>
    <w:rsid w:val="00E53BA7"/>
    <w:rsid w:val="00E54C66"/>
    <w:rsid w:val="00E5678A"/>
    <w:rsid w:val="00E56EED"/>
    <w:rsid w:val="00E6034B"/>
    <w:rsid w:val="00E6040E"/>
    <w:rsid w:val="00E60673"/>
    <w:rsid w:val="00E60744"/>
    <w:rsid w:val="00E60C66"/>
    <w:rsid w:val="00E634F7"/>
    <w:rsid w:val="00E6412A"/>
    <w:rsid w:val="00E6549E"/>
    <w:rsid w:val="00E65EDE"/>
    <w:rsid w:val="00E66206"/>
    <w:rsid w:val="00E663F0"/>
    <w:rsid w:val="00E6739F"/>
    <w:rsid w:val="00E67598"/>
    <w:rsid w:val="00E70F81"/>
    <w:rsid w:val="00E71059"/>
    <w:rsid w:val="00E72589"/>
    <w:rsid w:val="00E760FA"/>
    <w:rsid w:val="00E762C5"/>
    <w:rsid w:val="00E77055"/>
    <w:rsid w:val="00E77460"/>
    <w:rsid w:val="00E77BF2"/>
    <w:rsid w:val="00E81397"/>
    <w:rsid w:val="00E820AD"/>
    <w:rsid w:val="00E82227"/>
    <w:rsid w:val="00E82378"/>
    <w:rsid w:val="00E83ABC"/>
    <w:rsid w:val="00E83BE0"/>
    <w:rsid w:val="00E844F2"/>
    <w:rsid w:val="00E86D3F"/>
    <w:rsid w:val="00E87BBA"/>
    <w:rsid w:val="00E9046F"/>
    <w:rsid w:val="00E90AD0"/>
    <w:rsid w:val="00E9189E"/>
    <w:rsid w:val="00E91FD7"/>
    <w:rsid w:val="00E9250F"/>
    <w:rsid w:val="00E92B81"/>
    <w:rsid w:val="00E92FCB"/>
    <w:rsid w:val="00E93A5C"/>
    <w:rsid w:val="00E94EB9"/>
    <w:rsid w:val="00E95026"/>
    <w:rsid w:val="00E95574"/>
    <w:rsid w:val="00E9695C"/>
    <w:rsid w:val="00E96AC5"/>
    <w:rsid w:val="00E97DC7"/>
    <w:rsid w:val="00EA07DB"/>
    <w:rsid w:val="00EA147F"/>
    <w:rsid w:val="00EA1606"/>
    <w:rsid w:val="00EA412D"/>
    <w:rsid w:val="00EA4A27"/>
    <w:rsid w:val="00EA4FA6"/>
    <w:rsid w:val="00EA58E7"/>
    <w:rsid w:val="00EB1A25"/>
    <w:rsid w:val="00EB1B08"/>
    <w:rsid w:val="00EB3CFA"/>
    <w:rsid w:val="00EB65B8"/>
    <w:rsid w:val="00EB66A1"/>
    <w:rsid w:val="00EB6D8D"/>
    <w:rsid w:val="00EB72C1"/>
    <w:rsid w:val="00EC0C65"/>
    <w:rsid w:val="00EC1493"/>
    <w:rsid w:val="00EC3172"/>
    <w:rsid w:val="00EC3C41"/>
    <w:rsid w:val="00EC40EC"/>
    <w:rsid w:val="00EC7D63"/>
    <w:rsid w:val="00ED03AB"/>
    <w:rsid w:val="00ED073D"/>
    <w:rsid w:val="00ED1CD4"/>
    <w:rsid w:val="00ED1D2B"/>
    <w:rsid w:val="00ED64B5"/>
    <w:rsid w:val="00ED7987"/>
    <w:rsid w:val="00EE1C66"/>
    <w:rsid w:val="00EE308D"/>
    <w:rsid w:val="00EE4199"/>
    <w:rsid w:val="00EE4404"/>
    <w:rsid w:val="00EE4829"/>
    <w:rsid w:val="00EE594F"/>
    <w:rsid w:val="00EE748A"/>
    <w:rsid w:val="00EE7CCA"/>
    <w:rsid w:val="00EE7E82"/>
    <w:rsid w:val="00EF1F7D"/>
    <w:rsid w:val="00EF49FE"/>
    <w:rsid w:val="00EF5177"/>
    <w:rsid w:val="00F0011D"/>
    <w:rsid w:val="00F01818"/>
    <w:rsid w:val="00F0191E"/>
    <w:rsid w:val="00F11ACC"/>
    <w:rsid w:val="00F1347D"/>
    <w:rsid w:val="00F1371A"/>
    <w:rsid w:val="00F138B4"/>
    <w:rsid w:val="00F13B13"/>
    <w:rsid w:val="00F150DD"/>
    <w:rsid w:val="00F168E7"/>
    <w:rsid w:val="00F16A14"/>
    <w:rsid w:val="00F16D83"/>
    <w:rsid w:val="00F207E5"/>
    <w:rsid w:val="00F20DC6"/>
    <w:rsid w:val="00F246B4"/>
    <w:rsid w:val="00F249DC"/>
    <w:rsid w:val="00F24F07"/>
    <w:rsid w:val="00F3063E"/>
    <w:rsid w:val="00F30F24"/>
    <w:rsid w:val="00F30FF9"/>
    <w:rsid w:val="00F311D1"/>
    <w:rsid w:val="00F33F56"/>
    <w:rsid w:val="00F344F5"/>
    <w:rsid w:val="00F3477A"/>
    <w:rsid w:val="00F34A0D"/>
    <w:rsid w:val="00F362D7"/>
    <w:rsid w:val="00F36AEE"/>
    <w:rsid w:val="00F37242"/>
    <w:rsid w:val="00F37D7B"/>
    <w:rsid w:val="00F40845"/>
    <w:rsid w:val="00F40E1E"/>
    <w:rsid w:val="00F41614"/>
    <w:rsid w:val="00F416AB"/>
    <w:rsid w:val="00F4356D"/>
    <w:rsid w:val="00F44008"/>
    <w:rsid w:val="00F45CC9"/>
    <w:rsid w:val="00F52F85"/>
    <w:rsid w:val="00F5314C"/>
    <w:rsid w:val="00F5338B"/>
    <w:rsid w:val="00F54C03"/>
    <w:rsid w:val="00F55D24"/>
    <w:rsid w:val="00F5688C"/>
    <w:rsid w:val="00F57769"/>
    <w:rsid w:val="00F60048"/>
    <w:rsid w:val="00F60C81"/>
    <w:rsid w:val="00F610F1"/>
    <w:rsid w:val="00F62A88"/>
    <w:rsid w:val="00F635DD"/>
    <w:rsid w:val="00F63A05"/>
    <w:rsid w:val="00F651BA"/>
    <w:rsid w:val="00F65299"/>
    <w:rsid w:val="00F6540C"/>
    <w:rsid w:val="00F6627B"/>
    <w:rsid w:val="00F67290"/>
    <w:rsid w:val="00F70417"/>
    <w:rsid w:val="00F70629"/>
    <w:rsid w:val="00F7086C"/>
    <w:rsid w:val="00F70CF8"/>
    <w:rsid w:val="00F70FA4"/>
    <w:rsid w:val="00F718A7"/>
    <w:rsid w:val="00F7336E"/>
    <w:rsid w:val="00F734F2"/>
    <w:rsid w:val="00F73751"/>
    <w:rsid w:val="00F73FB5"/>
    <w:rsid w:val="00F7409B"/>
    <w:rsid w:val="00F744C6"/>
    <w:rsid w:val="00F75052"/>
    <w:rsid w:val="00F771A2"/>
    <w:rsid w:val="00F804D3"/>
    <w:rsid w:val="00F80C74"/>
    <w:rsid w:val="00F80E3E"/>
    <w:rsid w:val="00F81CD2"/>
    <w:rsid w:val="00F82641"/>
    <w:rsid w:val="00F8340D"/>
    <w:rsid w:val="00F84673"/>
    <w:rsid w:val="00F84ACE"/>
    <w:rsid w:val="00F86F56"/>
    <w:rsid w:val="00F86FC9"/>
    <w:rsid w:val="00F90F18"/>
    <w:rsid w:val="00F937E4"/>
    <w:rsid w:val="00F9456D"/>
    <w:rsid w:val="00F95EE7"/>
    <w:rsid w:val="00F971BC"/>
    <w:rsid w:val="00F97318"/>
    <w:rsid w:val="00F978F4"/>
    <w:rsid w:val="00FA01CC"/>
    <w:rsid w:val="00FA39E6"/>
    <w:rsid w:val="00FA68EE"/>
    <w:rsid w:val="00FA7BC9"/>
    <w:rsid w:val="00FB078E"/>
    <w:rsid w:val="00FB0B06"/>
    <w:rsid w:val="00FB1B5E"/>
    <w:rsid w:val="00FB1ECE"/>
    <w:rsid w:val="00FB20AA"/>
    <w:rsid w:val="00FB2E4B"/>
    <w:rsid w:val="00FB378E"/>
    <w:rsid w:val="00FB37F1"/>
    <w:rsid w:val="00FB451E"/>
    <w:rsid w:val="00FB47C0"/>
    <w:rsid w:val="00FB48F2"/>
    <w:rsid w:val="00FB501B"/>
    <w:rsid w:val="00FB5A40"/>
    <w:rsid w:val="00FB70DA"/>
    <w:rsid w:val="00FB7770"/>
    <w:rsid w:val="00FC0F4A"/>
    <w:rsid w:val="00FC2274"/>
    <w:rsid w:val="00FC2738"/>
    <w:rsid w:val="00FC34BB"/>
    <w:rsid w:val="00FC3655"/>
    <w:rsid w:val="00FC78B5"/>
    <w:rsid w:val="00FD266D"/>
    <w:rsid w:val="00FD2DE9"/>
    <w:rsid w:val="00FD3B91"/>
    <w:rsid w:val="00FD4382"/>
    <w:rsid w:val="00FD46B8"/>
    <w:rsid w:val="00FD576B"/>
    <w:rsid w:val="00FD579E"/>
    <w:rsid w:val="00FD5EF2"/>
    <w:rsid w:val="00FD6590"/>
    <w:rsid w:val="00FD66E8"/>
    <w:rsid w:val="00FD6845"/>
    <w:rsid w:val="00FD68D2"/>
    <w:rsid w:val="00FD6F82"/>
    <w:rsid w:val="00FE161D"/>
    <w:rsid w:val="00FE1B2A"/>
    <w:rsid w:val="00FE30BE"/>
    <w:rsid w:val="00FE4516"/>
    <w:rsid w:val="00FE453C"/>
    <w:rsid w:val="00FE4F04"/>
    <w:rsid w:val="00FE61A0"/>
    <w:rsid w:val="00FE64C8"/>
    <w:rsid w:val="00FE6AFE"/>
    <w:rsid w:val="00FE7A49"/>
    <w:rsid w:val="00FE7DDC"/>
    <w:rsid w:val="00FF01E7"/>
    <w:rsid w:val="00FF08B7"/>
    <w:rsid w:val="00FF291F"/>
    <w:rsid w:val="00FF2E71"/>
    <w:rsid w:val="00FF3946"/>
    <w:rsid w:val="00FF4CE6"/>
    <w:rsid w:val="00FF4D69"/>
    <w:rsid w:val="00FF6F42"/>
    <w:rsid w:val="00FF75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7788E86-D9EC-4F1A-9DB1-4E31C053C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
    <w:basedOn w:val="aa"/>
    <w:qFormat/>
    <w:rsid w:val="004F5E57"/>
    <w:pPr>
      <w:numPr>
        <w:numId w:val="6"/>
      </w:numPr>
      <w:outlineLvl w:val="0"/>
    </w:pPr>
    <w:rPr>
      <w:rFonts w:hAnsi="Arial"/>
      <w:bCs/>
      <w:kern w:val="32"/>
      <w:szCs w:val="52"/>
    </w:rPr>
  </w:style>
  <w:style w:type="paragraph" w:styleId="2">
    <w:name w:val="heading 2"/>
    <w:aliases w:val="標題110/111,節,節1,標題110/111 字元,一."/>
    <w:basedOn w:val="aa"/>
    <w:qFormat/>
    <w:rsid w:val="004F5E57"/>
    <w:pPr>
      <w:numPr>
        <w:ilvl w:val="1"/>
        <w:numId w:val="6"/>
      </w:numPr>
      <w:outlineLvl w:val="1"/>
    </w:pPr>
    <w:rPr>
      <w:rFonts w:hAnsi="Arial"/>
      <w:bCs/>
      <w:kern w:val="32"/>
      <w:szCs w:val="48"/>
    </w:rPr>
  </w:style>
  <w:style w:type="paragraph" w:styleId="3">
    <w:name w:val="heading 3"/>
    <w:aliases w:val="(一)"/>
    <w:basedOn w:val="aa"/>
    <w:link w:val="30"/>
    <w:qFormat/>
    <w:rsid w:val="004F5E57"/>
    <w:pPr>
      <w:outlineLvl w:val="2"/>
    </w:pPr>
    <w:rPr>
      <w:rFonts w:hAnsi="Arial"/>
      <w:bCs/>
      <w:kern w:val="32"/>
      <w:szCs w:val="36"/>
    </w:rPr>
  </w:style>
  <w:style w:type="paragraph" w:styleId="4">
    <w:name w:val="heading 4"/>
    <w:aliases w:val="表格,一,1."/>
    <w:basedOn w:val="aa"/>
    <w:qFormat/>
    <w:rsid w:val="004F5E57"/>
    <w:pPr>
      <w:numPr>
        <w:ilvl w:val="3"/>
        <w:numId w:val="6"/>
      </w:numPr>
      <w:outlineLvl w:val="3"/>
    </w:pPr>
    <w:rPr>
      <w:rFonts w:hAnsi="Arial"/>
      <w:kern w:val="32"/>
      <w:szCs w:val="36"/>
    </w:rPr>
  </w:style>
  <w:style w:type="paragraph" w:styleId="5">
    <w:name w:val="heading 5"/>
    <w:basedOn w:val="aa"/>
    <w:qFormat/>
    <w:rsid w:val="004F5E57"/>
    <w:pPr>
      <w:numPr>
        <w:ilvl w:val="4"/>
        <w:numId w:val="6"/>
      </w:numPr>
      <w:outlineLvl w:val="4"/>
    </w:pPr>
    <w:rPr>
      <w:rFonts w:hAnsi="Arial"/>
      <w:bCs/>
      <w:kern w:val="32"/>
      <w:szCs w:val="36"/>
    </w:rPr>
  </w:style>
  <w:style w:type="paragraph" w:styleId="6">
    <w:name w:val="heading 6"/>
    <w:basedOn w:val="aa"/>
    <w:qFormat/>
    <w:rsid w:val="004F5E57"/>
    <w:pPr>
      <w:numPr>
        <w:ilvl w:val="5"/>
        <w:numId w:val="6"/>
      </w:numPr>
      <w:tabs>
        <w:tab w:val="left" w:pos="2094"/>
      </w:tabs>
      <w:outlineLvl w:val="5"/>
    </w:pPr>
    <w:rPr>
      <w:rFonts w:hAnsi="Arial"/>
      <w:kern w:val="32"/>
      <w:szCs w:val="36"/>
    </w:rPr>
  </w:style>
  <w:style w:type="paragraph" w:styleId="7">
    <w:name w:val="heading 7"/>
    <w:aliases w:val="(1)"/>
    <w:basedOn w:val="aa"/>
    <w:qFormat/>
    <w:rsid w:val="004F5E57"/>
    <w:pPr>
      <w:numPr>
        <w:ilvl w:val="6"/>
        <w:numId w:val="6"/>
      </w:numPr>
      <w:outlineLvl w:val="6"/>
    </w:pPr>
    <w:rPr>
      <w:rFonts w:hAnsi="Arial"/>
      <w:bCs/>
      <w:kern w:val="32"/>
      <w:szCs w:val="36"/>
    </w:rPr>
  </w:style>
  <w:style w:type="paragraph" w:styleId="8">
    <w:name w:val="heading 8"/>
    <w:basedOn w:val="aa"/>
    <w:qFormat/>
    <w:rsid w:val="004F5E57"/>
    <w:pPr>
      <w:numPr>
        <w:ilvl w:val="7"/>
        <w:numId w:val="6"/>
      </w:numPr>
      <w:outlineLvl w:val="7"/>
    </w:pPr>
    <w:rPr>
      <w:rFonts w:hAnsi="Arial"/>
      <w:kern w:val="32"/>
      <w:szCs w:val="36"/>
    </w:rPr>
  </w:style>
  <w:style w:type="paragraph" w:styleId="9">
    <w:name w:val="heading 9"/>
    <w:basedOn w:val="aa"/>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Signature"/>
    <w:basedOn w:val="aa"/>
    <w:semiHidden/>
    <w:rsid w:val="004E0062"/>
    <w:pPr>
      <w:spacing w:before="720" w:after="720"/>
      <w:ind w:left="7371"/>
    </w:pPr>
    <w:rPr>
      <w:b/>
      <w:snapToGrid w:val="0"/>
      <w:spacing w:val="10"/>
      <w:sz w:val="36"/>
    </w:rPr>
  </w:style>
  <w:style w:type="paragraph" w:styleId="af">
    <w:name w:val="endnote text"/>
    <w:basedOn w:val="aa"/>
    <w:semiHidden/>
    <w:rsid w:val="004E0062"/>
    <w:pPr>
      <w:kinsoku w:val="0"/>
      <w:autoSpaceDE/>
      <w:spacing w:before="240"/>
      <w:ind w:left="1021" w:hanging="1021"/>
    </w:pPr>
    <w:rPr>
      <w:snapToGrid w:val="0"/>
      <w:spacing w:val="10"/>
    </w:rPr>
  </w:style>
  <w:style w:type="paragraph" w:styleId="50">
    <w:name w:val="toc 5"/>
    <w:basedOn w:val="aa"/>
    <w:next w:val="aa"/>
    <w:autoRedefine/>
    <w:semiHidden/>
    <w:rsid w:val="004E0062"/>
    <w:pPr>
      <w:ind w:leftChars="400" w:left="600" w:rightChars="200" w:right="200" w:hangingChars="200" w:hanging="200"/>
    </w:pPr>
  </w:style>
  <w:style w:type="character" w:styleId="af0">
    <w:name w:val="page number"/>
    <w:basedOn w:val="ab"/>
    <w:semiHidden/>
    <w:rsid w:val="004E0062"/>
    <w:rPr>
      <w:rFonts w:ascii="標楷體" w:eastAsia="標楷體"/>
      <w:sz w:val="20"/>
    </w:rPr>
  </w:style>
  <w:style w:type="paragraph" w:styleId="60">
    <w:name w:val="toc 6"/>
    <w:basedOn w:val="aa"/>
    <w:next w:val="aa"/>
    <w:autoRedefine/>
    <w:semiHidden/>
    <w:rsid w:val="004E0062"/>
    <w:pPr>
      <w:ind w:leftChars="500" w:left="500"/>
    </w:pPr>
  </w:style>
  <w:style w:type="paragraph" w:customStyle="1" w:styleId="11">
    <w:name w:val="段落樣式1"/>
    <w:basedOn w:val="aa"/>
    <w:qFormat/>
    <w:rsid w:val="004F5E57"/>
    <w:pPr>
      <w:tabs>
        <w:tab w:val="left" w:pos="567"/>
      </w:tabs>
      <w:ind w:leftChars="200" w:left="200" w:firstLineChars="200" w:firstLine="200"/>
    </w:pPr>
    <w:rPr>
      <w:kern w:val="32"/>
    </w:rPr>
  </w:style>
  <w:style w:type="paragraph" w:customStyle="1" w:styleId="20">
    <w:name w:val="段落樣式2"/>
    <w:basedOn w:val="aa"/>
    <w:qFormat/>
    <w:rsid w:val="004F5E57"/>
    <w:pPr>
      <w:tabs>
        <w:tab w:val="left" w:pos="567"/>
      </w:tabs>
      <w:ind w:leftChars="300" w:left="300" w:firstLineChars="200" w:firstLine="200"/>
    </w:pPr>
    <w:rPr>
      <w:kern w:val="32"/>
    </w:rPr>
  </w:style>
  <w:style w:type="paragraph" w:styleId="12">
    <w:name w:val="toc 1"/>
    <w:basedOn w:val="aa"/>
    <w:next w:val="aa"/>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a"/>
    <w:next w:val="aa"/>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a"/>
    <w:next w:val="aa"/>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a"/>
    <w:next w:val="aa"/>
    <w:autoRedefine/>
    <w:semiHidden/>
    <w:rsid w:val="004E0062"/>
    <w:pPr>
      <w:kinsoku w:val="0"/>
      <w:ind w:leftChars="300" w:left="500" w:rightChars="200" w:right="200" w:hangingChars="200" w:hanging="200"/>
    </w:pPr>
  </w:style>
  <w:style w:type="paragraph" w:styleId="70">
    <w:name w:val="toc 7"/>
    <w:basedOn w:val="aa"/>
    <w:next w:val="aa"/>
    <w:autoRedefine/>
    <w:semiHidden/>
    <w:rsid w:val="004E0062"/>
    <w:pPr>
      <w:ind w:leftChars="600" w:left="800" w:hangingChars="200" w:hanging="200"/>
    </w:pPr>
  </w:style>
  <w:style w:type="paragraph" w:styleId="80">
    <w:name w:val="toc 8"/>
    <w:basedOn w:val="aa"/>
    <w:next w:val="aa"/>
    <w:autoRedefine/>
    <w:semiHidden/>
    <w:rsid w:val="004E0062"/>
    <w:pPr>
      <w:ind w:leftChars="700" w:left="900" w:hangingChars="200" w:hanging="200"/>
    </w:pPr>
  </w:style>
  <w:style w:type="paragraph" w:styleId="91">
    <w:name w:val="toc 9"/>
    <w:basedOn w:val="aa"/>
    <w:next w:val="aa"/>
    <w:autoRedefine/>
    <w:semiHidden/>
    <w:rsid w:val="004E0062"/>
    <w:pPr>
      <w:ind w:leftChars="1600" w:left="3840"/>
    </w:pPr>
  </w:style>
  <w:style w:type="paragraph" w:styleId="af1">
    <w:name w:val="header"/>
    <w:basedOn w:val="aa"/>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2">
    <w:name w:val="Hyperlink"/>
    <w:basedOn w:val="ab"/>
    <w:uiPriority w:val="99"/>
    <w:rsid w:val="004E0062"/>
    <w:rPr>
      <w:color w:val="0000FF"/>
      <w:u w:val="single"/>
    </w:rPr>
  </w:style>
  <w:style w:type="paragraph" w:customStyle="1" w:styleId="af3">
    <w:name w:val="簽名日期"/>
    <w:basedOn w:val="aa"/>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4">
    <w:name w:val="附件"/>
    <w:basedOn w:val="af"/>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4">
    <w:name w:val="附表樣式"/>
    <w:basedOn w:val="aa"/>
    <w:qFormat/>
    <w:rsid w:val="00B77D18"/>
    <w:pPr>
      <w:keepNext/>
      <w:numPr>
        <w:numId w:val="1"/>
      </w:numPr>
      <w:tabs>
        <w:tab w:val="clear" w:pos="1440"/>
      </w:tabs>
      <w:ind w:left="400" w:hangingChars="400" w:hanging="400"/>
      <w:outlineLvl w:val="0"/>
    </w:pPr>
    <w:rPr>
      <w:kern w:val="32"/>
    </w:rPr>
  </w:style>
  <w:style w:type="paragraph" w:styleId="af5">
    <w:name w:val="Body Text Indent"/>
    <w:basedOn w:val="aa"/>
    <w:semiHidden/>
    <w:rsid w:val="004E0062"/>
    <w:pPr>
      <w:ind w:left="698" w:hangingChars="200" w:hanging="698"/>
    </w:pPr>
  </w:style>
  <w:style w:type="paragraph" w:customStyle="1" w:styleId="af6">
    <w:name w:val="調查報告"/>
    <w:basedOn w:val="af"/>
    <w:rsid w:val="00D75644"/>
    <w:pPr>
      <w:adjustRightInd w:val="0"/>
      <w:spacing w:before="0"/>
      <w:ind w:left="0" w:firstLine="0"/>
      <w:jc w:val="center"/>
    </w:pPr>
    <w:rPr>
      <w:b/>
      <w:snapToGrid/>
      <w:spacing w:val="200"/>
      <w:kern w:val="0"/>
      <w:sz w:val="40"/>
    </w:rPr>
  </w:style>
  <w:style w:type="paragraph" w:customStyle="1" w:styleId="14">
    <w:name w:val="表格14"/>
    <w:basedOn w:val="aa"/>
    <w:rsid w:val="006072CD"/>
    <w:pPr>
      <w:adjustRightInd w:val="0"/>
      <w:snapToGrid w:val="0"/>
      <w:spacing w:line="360" w:lineRule="exact"/>
    </w:pPr>
    <w:rPr>
      <w:snapToGrid w:val="0"/>
      <w:spacing w:val="-14"/>
      <w:kern w:val="0"/>
      <w:sz w:val="28"/>
    </w:rPr>
  </w:style>
  <w:style w:type="paragraph" w:customStyle="1" w:styleId="a">
    <w:name w:val="附圖樣式"/>
    <w:basedOn w:val="aa"/>
    <w:qFormat/>
    <w:rsid w:val="00B77D18"/>
    <w:pPr>
      <w:keepNext/>
      <w:numPr>
        <w:numId w:val="2"/>
      </w:numPr>
      <w:tabs>
        <w:tab w:val="clear" w:pos="1440"/>
      </w:tabs>
      <w:ind w:left="400" w:hangingChars="400" w:hanging="400"/>
      <w:outlineLvl w:val="0"/>
    </w:pPr>
    <w:rPr>
      <w:kern w:val="32"/>
    </w:rPr>
  </w:style>
  <w:style w:type="paragraph" w:styleId="af7">
    <w:name w:val="footer"/>
    <w:basedOn w:val="aa"/>
    <w:link w:val="af8"/>
    <w:uiPriority w:val="99"/>
    <w:rsid w:val="004E0062"/>
    <w:pPr>
      <w:tabs>
        <w:tab w:val="center" w:pos="4153"/>
        <w:tab w:val="right" w:pos="8306"/>
      </w:tabs>
      <w:snapToGrid w:val="0"/>
    </w:pPr>
    <w:rPr>
      <w:sz w:val="20"/>
    </w:rPr>
  </w:style>
  <w:style w:type="paragraph" w:styleId="af9">
    <w:name w:val="table of figures"/>
    <w:basedOn w:val="aa"/>
    <w:next w:val="aa"/>
    <w:semiHidden/>
    <w:rsid w:val="004E0062"/>
    <w:pPr>
      <w:ind w:left="400" w:hangingChars="400" w:hanging="400"/>
    </w:pPr>
  </w:style>
  <w:style w:type="paragraph" w:customStyle="1" w:styleId="140">
    <w:name w:val="表格標題14"/>
    <w:basedOn w:val="aa"/>
    <w:rsid w:val="00E15352"/>
    <w:pPr>
      <w:keepNext/>
      <w:adjustRightInd w:val="0"/>
      <w:snapToGrid w:val="0"/>
      <w:spacing w:before="40" w:after="40" w:line="320" w:lineRule="exact"/>
      <w:jc w:val="center"/>
    </w:pPr>
    <w:rPr>
      <w:snapToGrid w:val="0"/>
      <w:spacing w:val="-10"/>
      <w:kern w:val="0"/>
      <w:sz w:val="28"/>
    </w:rPr>
  </w:style>
  <w:style w:type="paragraph" w:customStyle="1" w:styleId="a7">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a"/>
    <w:rsid w:val="00F16A14"/>
    <w:pPr>
      <w:kinsoku w:val="0"/>
      <w:adjustRightInd w:val="0"/>
      <w:snapToGrid w:val="0"/>
      <w:spacing w:before="40" w:after="240" w:line="360" w:lineRule="exact"/>
    </w:pPr>
    <w:rPr>
      <w:spacing w:val="-10"/>
      <w:kern w:val="0"/>
      <w:sz w:val="28"/>
      <w:szCs w:val="22"/>
    </w:rPr>
  </w:style>
  <w:style w:type="paragraph" w:customStyle="1" w:styleId="a5">
    <w:name w:val="圖標題"/>
    <w:basedOn w:val="aa"/>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c"/>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8">
    <w:name w:val="附錄"/>
    <w:basedOn w:val="aa"/>
    <w:qFormat/>
    <w:rsid w:val="00B77D18"/>
    <w:pPr>
      <w:keepNext/>
      <w:numPr>
        <w:numId w:val="5"/>
      </w:numPr>
      <w:ind w:left="350" w:hangingChars="350" w:hanging="350"/>
      <w:outlineLvl w:val="0"/>
    </w:pPr>
    <w:rPr>
      <w:kern w:val="32"/>
    </w:rPr>
  </w:style>
  <w:style w:type="paragraph" w:styleId="afc">
    <w:name w:val="List Paragraph"/>
    <w:basedOn w:val="aa"/>
    <w:uiPriority w:val="99"/>
    <w:qFormat/>
    <w:rsid w:val="00687024"/>
    <w:pPr>
      <w:ind w:leftChars="200" w:left="480"/>
    </w:pPr>
  </w:style>
  <w:style w:type="paragraph" w:styleId="afd">
    <w:name w:val="Balloon Text"/>
    <w:basedOn w:val="aa"/>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b"/>
    <w:link w:val="afd"/>
    <w:uiPriority w:val="99"/>
    <w:semiHidden/>
    <w:rsid w:val="00C530DC"/>
    <w:rPr>
      <w:rFonts w:asciiTheme="majorHAnsi" w:eastAsiaTheme="majorEastAsia" w:hAnsiTheme="majorHAnsi" w:cstheme="majorBidi"/>
      <w:kern w:val="2"/>
      <w:sz w:val="18"/>
      <w:szCs w:val="18"/>
    </w:rPr>
  </w:style>
  <w:style w:type="paragraph" w:customStyle="1" w:styleId="a9">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6">
    <w:name w:val="附件樣式"/>
    <w:basedOn w:val="aa"/>
    <w:qFormat/>
    <w:rsid w:val="00B77D18"/>
    <w:pPr>
      <w:keepNext/>
      <w:numPr>
        <w:numId w:val="8"/>
      </w:numPr>
      <w:ind w:left="400" w:hangingChars="400" w:hanging="400"/>
      <w:outlineLvl w:val="0"/>
    </w:pPr>
    <w:rPr>
      <w:kern w:val="32"/>
    </w:rPr>
  </w:style>
  <w:style w:type="character" w:customStyle="1" w:styleId="90">
    <w:name w:val="標題 9 字元"/>
    <w:basedOn w:val="ab"/>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
    <w:name w:val="footnote text"/>
    <w:basedOn w:val="aa"/>
    <w:link w:val="aff0"/>
    <w:uiPriority w:val="99"/>
    <w:unhideWhenUsed/>
    <w:rsid w:val="00096770"/>
    <w:pPr>
      <w:snapToGrid w:val="0"/>
      <w:jc w:val="left"/>
    </w:pPr>
    <w:rPr>
      <w:sz w:val="20"/>
    </w:rPr>
  </w:style>
  <w:style w:type="character" w:customStyle="1" w:styleId="aff0">
    <w:name w:val="註腳文字 字元"/>
    <w:basedOn w:val="ab"/>
    <w:link w:val="aff"/>
    <w:uiPriority w:val="99"/>
    <w:rsid w:val="00096770"/>
    <w:rPr>
      <w:rFonts w:ascii="標楷體" w:eastAsia="標楷體"/>
      <w:kern w:val="2"/>
    </w:rPr>
  </w:style>
  <w:style w:type="character" w:styleId="aff1">
    <w:name w:val="footnote reference"/>
    <w:basedOn w:val="ab"/>
    <w:uiPriority w:val="99"/>
    <w:semiHidden/>
    <w:unhideWhenUsed/>
    <w:rsid w:val="00096770"/>
    <w:rPr>
      <w:vertAlign w:val="superscript"/>
    </w:rPr>
  </w:style>
  <w:style w:type="paragraph" w:customStyle="1" w:styleId="a0">
    <w:name w:val="審核通知甲層"/>
    <w:basedOn w:val="10"/>
    <w:rsid w:val="00F01818"/>
    <w:pPr>
      <w:keepNext/>
      <w:numPr>
        <w:numId w:val="9"/>
      </w:numPr>
      <w:overflowPunct/>
      <w:autoSpaceDE/>
      <w:autoSpaceDN/>
      <w:snapToGrid w:val="0"/>
      <w:spacing w:beforeLines="50" w:before="180"/>
      <w:jc w:val="center"/>
    </w:pPr>
    <w:rPr>
      <w:rFonts w:hAnsi="標楷體"/>
      <w:b/>
      <w:kern w:val="52"/>
      <w:sz w:val="36"/>
    </w:rPr>
  </w:style>
  <w:style w:type="paragraph" w:customStyle="1" w:styleId="a1">
    <w:name w:val="審核通知壹層"/>
    <w:basedOn w:val="2"/>
    <w:next w:val="aa"/>
    <w:rsid w:val="00F01818"/>
    <w:pPr>
      <w:keepNext/>
      <w:numPr>
        <w:numId w:val="9"/>
      </w:numPr>
      <w:overflowPunct/>
      <w:autoSpaceDE/>
      <w:autoSpaceDN/>
      <w:snapToGrid w:val="0"/>
      <w:spacing w:line="560" w:lineRule="atLeast"/>
    </w:pPr>
    <w:rPr>
      <w:rFonts w:ascii="Arial"/>
      <w:b/>
      <w:kern w:val="2"/>
      <w:szCs w:val="32"/>
      <w:lang w:val="x-none" w:eastAsia="x-none"/>
    </w:rPr>
  </w:style>
  <w:style w:type="paragraph" w:customStyle="1" w:styleId="a2">
    <w:name w:val="審核通知一層"/>
    <w:basedOn w:val="aa"/>
    <w:next w:val="aa"/>
    <w:rsid w:val="00F01818"/>
    <w:pPr>
      <w:numPr>
        <w:ilvl w:val="2"/>
        <w:numId w:val="9"/>
      </w:numPr>
      <w:overflowPunct/>
      <w:autoSpaceDE/>
      <w:autoSpaceDN/>
      <w:snapToGrid w:val="0"/>
      <w:spacing w:line="560" w:lineRule="atLeast"/>
    </w:pPr>
    <w:rPr>
      <w:rFonts w:ascii="Times New Roman"/>
      <w:lang w:val="x-none" w:eastAsia="x-none"/>
    </w:rPr>
  </w:style>
  <w:style w:type="paragraph" w:customStyle="1" w:styleId="1">
    <w:name w:val="審核通知1層"/>
    <w:basedOn w:val="aa"/>
    <w:next w:val="aa"/>
    <w:rsid w:val="00F01818"/>
    <w:pPr>
      <w:numPr>
        <w:ilvl w:val="4"/>
        <w:numId w:val="9"/>
      </w:numPr>
      <w:overflowPunct/>
      <w:autoSpaceDE/>
      <w:autoSpaceDN/>
      <w:snapToGrid w:val="0"/>
      <w:spacing w:line="560" w:lineRule="atLeast"/>
    </w:pPr>
    <w:rPr>
      <w:rFonts w:ascii="Times New Roman"/>
    </w:rPr>
  </w:style>
  <w:style w:type="paragraph" w:customStyle="1" w:styleId="a3">
    <w:name w:val="樣式 樣式 審核通知(一)層 + 粗體 + 標楷體"/>
    <w:basedOn w:val="aa"/>
    <w:rsid w:val="00F01818"/>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b"/>
    <w:rsid w:val="00FB0B06"/>
  </w:style>
  <w:style w:type="character" w:customStyle="1" w:styleId="HTML">
    <w:name w:val="HTML 預設格式 字元"/>
    <w:link w:val="HTML0"/>
    <w:uiPriority w:val="99"/>
    <w:rsid w:val="00CD07AB"/>
    <w:rPr>
      <w:rFonts w:ascii="細明體" w:eastAsia="細明體" w:hAnsi="細明體" w:cs="細明體"/>
      <w:szCs w:val="24"/>
    </w:rPr>
  </w:style>
  <w:style w:type="paragraph" w:styleId="HTML0">
    <w:name w:val="HTML Preformatted"/>
    <w:basedOn w:val="aa"/>
    <w:link w:val="HTML"/>
    <w:uiPriority w:val="99"/>
    <w:unhideWhenUsed/>
    <w:rsid w:val="00CD0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b"/>
    <w:uiPriority w:val="99"/>
    <w:semiHidden/>
    <w:rsid w:val="00CD07AB"/>
    <w:rPr>
      <w:rFonts w:ascii="Courier New" w:eastAsia="標楷體" w:hAnsi="Courier New" w:cs="Courier New"/>
      <w:kern w:val="2"/>
    </w:rPr>
  </w:style>
  <w:style w:type="character" w:customStyle="1" w:styleId="af8">
    <w:name w:val="頁尾 字元"/>
    <w:link w:val="af7"/>
    <w:uiPriority w:val="99"/>
    <w:rsid w:val="00CD07AB"/>
    <w:rPr>
      <w:rFonts w:ascii="標楷體" w:eastAsia="標楷體"/>
      <w:kern w:val="2"/>
    </w:rPr>
  </w:style>
  <w:style w:type="character" w:customStyle="1" w:styleId="st1">
    <w:name w:val="st1"/>
    <w:basedOn w:val="ab"/>
    <w:rsid w:val="000C5395"/>
  </w:style>
  <w:style w:type="paragraph" w:customStyle="1" w:styleId="Default">
    <w:name w:val="Default"/>
    <w:rsid w:val="008C4E1D"/>
    <w:pPr>
      <w:widowControl w:val="0"/>
      <w:autoSpaceDE w:val="0"/>
      <w:autoSpaceDN w:val="0"/>
      <w:adjustRightInd w:val="0"/>
    </w:pPr>
    <w:rPr>
      <w:rFonts w:ascii="標楷體" w:eastAsia="標楷體" w:hAnsi="Calibri" w:cs="標楷體"/>
      <w:color w:val="000000"/>
      <w:sz w:val="24"/>
      <w:szCs w:val="24"/>
    </w:rPr>
  </w:style>
  <w:style w:type="paragraph" w:styleId="aff2">
    <w:name w:val="Body Text"/>
    <w:basedOn w:val="aa"/>
    <w:link w:val="aff3"/>
    <w:uiPriority w:val="99"/>
    <w:semiHidden/>
    <w:unhideWhenUsed/>
    <w:rsid w:val="005F3CCE"/>
    <w:pPr>
      <w:spacing w:after="120"/>
    </w:pPr>
  </w:style>
  <w:style w:type="character" w:customStyle="1" w:styleId="aff3">
    <w:name w:val="本文 字元"/>
    <w:basedOn w:val="ab"/>
    <w:link w:val="aff2"/>
    <w:uiPriority w:val="99"/>
    <w:semiHidden/>
    <w:rsid w:val="005F3CCE"/>
    <w:rPr>
      <w:rFonts w:ascii="標楷體" w:eastAsia="標楷體"/>
      <w:kern w:val="2"/>
      <w:sz w:val="32"/>
    </w:rPr>
  </w:style>
  <w:style w:type="table" w:styleId="1-1">
    <w:name w:val="Medium Grid 1 Accent 1"/>
    <w:basedOn w:val="ac"/>
    <w:uiPriority w:val="67"/>
    <w:rsid w:val="00A127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imSun">
    <w:name w:val="內文文字 + SimSun"/>
    <w:aliases w:val="14 pt,間距 0 pt"/>
    <w:basedOn w:val="ab"/>
    <w:rsid w:val="004E7705"/>
    <w:rPr>
      <w:rFonts w:ascii="SimSun" w:eastAsia="SimSun" w:hAnsi="SimSun" w:cs="SimSun"/>
      <w:b w:val="0"/>
      <w:bCs w:val="0"/>
      <w:i w:val="0"/>
      <w:iCs w:val="0"/>
      <w:smallCaps w:val="0"/>
      <w:strike w:val="0"/>
      <w:color w:val="000000"/>
      <w:spacing w:val="10"/>
      <w:w w:val="100"/>
      <w:position w:val="0"/>
      <w:sz w:val="28"/>
      <w:szCs w:val="28"/>
      <w:u w:val="none"/>
      <w:lang w:val="zh-TW"/>
    </w:rPr>
  </w:style>
  <w:style w:type="character" w:customStyle="1" w:styleId="aff4">
    <w:name w:val="內文文字_"/>
    <w:basedOn w:val="ab"/>
    <w:link w:val="aff5"/>
    <w:rsid w:val="004E7705"/>
    <w:rPr>
      <w:rFonts w:ascii="細明體" w:eastAsia="細明體" w:hAnsi="細明體" w:cs="細明體"/>
      <w:spacing w:val="40"/>
      <w:sz w:val="26"/>
      <w:szCs w:val="26"/>
      <w:shd w:val="clear" w:color="auto" w:fill="FFFFFF"/>
    </w:rPr>
  </w:style>
  <w:style w:type="paragraph" w:customStyle="1" w:styleId="aff5">
    <w:name w:val="內文文字"/>
    <w:basedOn w:val="aa"/>
    <w:link w:val="aff4"/>
    <w:rsid w:val="004E7705"/>
    <w:pPr>
      <w:shd w:val="clear" w:color="auto" w:fill="FFFFFF"/>
      <w:overflowPunct/>
      <w:autoSpaceDE/>
      <w:autoSpaceDN/>
      <w:spacing w:line="0" w:lineRule="atLeast"/>
      <w:ind w:hanging="860"/>
      <w:jc w:val="left"/>
    </w:pPr>
    <w:rPr>
      <w:rFonts w:ascii="細明體" w:eastAsia="細明體" w:hAnsi="細明體" w:cs="細明體"/>
      <w:spacing w:val="40"/>
      <w:kern w:val="0"/>
      <w:sz w:val="26"/>
      <w:szCs w:val="26"/>
    </w:rPr>
  </w:style>
  <w:style w:type="table" w:customStyle="1" w:styleId="13">
    <w:name w:val="表格格線1"/>
    <w:basedOn w:val="ac"/>
    <w:next w:val="afb"/>
    <w:uiPriority w:val="59"/>
    <w:rsid w:val="00B04B5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txt">
    <w:name w:val="red_txt"/>
    <w:basedOn w:val="ab"/>
    <w:rsid w:val="00212939"/>
  </w:style>
  <w:style w:type="paragraph" w:styleId="aff6">
    <w:name w:val="Quote"/>
    <w:basedOn w:val="aa"/>
    <w:next w:val="aa"/>
    <w:link w:val="aff7"/>
    <w:uiPriority w:val="29"/>
    <w:qFormat/>
    <w:rsid w:val="00E60744"/>
    <w:pPr>
      <w:widowControl/>
      <w:overflowPunct/>
      <w:autoSpaceDE/>
      <w:autoSpaceDN/>
      <w:spacing w:before="200" w:after="160" w:line="259" w:lineRule="auto"/>
      <w:ind w:left="864" w:right="864"/>
      <w:jc w:val="center"/>
    </w:pPr>
    <w:rPr>
      <w:rFonts w:eastAsiaTheme="minorEastAsia" w:hAnsi="標楷體" w:cstheme="minorBidi"/>
      <w:iCs/>
      <w:color w:val="404040" w:themeColor="text1" w:themeTint="BF"/>
      <w:kern w:val="0"/>
      <w:sz w:val="24"/>
      <w:szCs w:val="22"/>
      <w:lang w:val="de-DE"/>
    </w:rPr>
  </w:style>
  <w:style w:type="character" w:customStyle="1" w:styleId="aff7">
    <w:name w:val="引文 字元"/>
    <w:basedOn w:val="ab"/>
    <w:link w:val="aff6"/>
    <w:uiPriority w:val="29"/>
    <w:rsid w:val="00E60744"/>
    <w:rPr>
      <w:rFonts w:ascii="標楷體" w:eastAsiaTheme="minorEastAsia" w:hAnsi="標楷體" w:cstheme="minorBidi"/>
      <w:iCs/>
      <w:color w:val="404040" w:themeColor="text1" w:themeTint="BF"/>
      <w:sz w:val="24"/>
      <w:szCs w:val="22"/>
      <w:lang w:val="de-DE"/>
    </w:rPr>
  </w:style>
  <w:style w:type="character" w:customStyle="1" w:styleId="viewtime">
    <w:name w:val="viewtime"/>
    <w:basedOn w:val="ab"/>
    <w:rsid w:val="004E756C"/>
  </w:style>
  <w:style w:type="paragraph" w:styleId="Web">
    <w:name w:val="Normal (Web)"/>
    <w:basedOn w:val="aa"/>
    <w:uiPriority w:val="99"/>
    <w:unhideWhenUsed/>
    <w:rsid w:val="004E756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aliases w:val="(一) 字元"/>
    <w:basedOn w:val="ab"/>
    <w:link w:val="3"/>
    <w:rsid w:val="00B20967"/>
    <w:rPr>
      <w:rFonts w:ascii="標楷體" w:eastAsia="標楷體" w:hAnsi="Arial"/>
      <w:bCs/>
      <w:kern w:val="32"/>
      <w:sz w:val="32"/>
      <w:szCs w:val="36"/>
    </w:rPr>
  </w:style>
  <w:style w:type="character" w:customStyle="1" w:styleId="TimesNewRoman">
    <w:name w:val="內文文字 + Times New Roman"/>
    <w:aliases w:val="13.5 pt,粗體,14.5 pt,間距 1 pt,4 pt,斜體,13 pt"/>
    <w:basedOn w:val="aff4"/>
    <w:rsid w:val="00945F28"/>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zh-TW"/>
    </w:rPr>
  </w:style>
  <w:style w:type="character" w:customStyle="1" w:styleId="12pt">
    <w:name w:val="內文文字 + 12 pt"/>
    <w:aliases w:val="間距 50 pt,間距 2 pt"/>
    <w:basedOn w:val="aff4"/>
    <w:rsid w:val="00D04102"/>
    <w:rPr>
      <w:rFonts w:ascii="細明體" w:eastAsia="細明體" w:hAnsi="細明體" w:cs="細明體"/>
      <w:b w:val="0"/>
      <w:bCs w:val="0"/>
      <w:i w:val="0"/>
      <w:iCs w:val="0"/>
      <w:smallCaps w:val="0"/>
      <w:strike w:val="0"/>
      <w:color w:val="000000"/>
      <w:spacing w:val="1000"/>
      <w:w w:val="100"/>
      <w:position w:val="0"/>
      <w:sz w:val="24"/>
      <w:szCs w:val="24"/>
      <w:u w:val="none"/>
      <w:shd w:val="clear" w:color="auto" w:fill="FFFFFF"/>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0055">
      <w:bodyDiv w:val="1"/>
      <w:marLeft w:val="0"/>
      <w:marRight w:val="0"/>
      <w:marTop w:val="0"/>
      <w:marBottom w:val="0"/>
      <w:divBdr>
        <w:top w:val="none" w:sz="0" w:space="0" w:color="auto"/>
        <w:left w:val="none" w:sz="0" w:space="0" w:color="auto"/>
        <w:bottom w:val="none" w:sz="0" w:space="0" w:color="auto"/>
        <w:right w:val="none" w:sz="0" w:space="0" w:color="auto"/>
      </w:divBdr>
      <w:divsChild>
        <w:div w:id="1420757760">
          <w:marLeft w:val="0"/>
          <w:marRight w:val="0"/>
          <w:marTop w:val="0"/>
          <w:marBottom w:val="0"/>
          <w:divBdr>
            <w:top w:val="none" w:sz="0" w:space="0" w:color="auto"/>
            <w:left w:val="none" w:sz="0" w:space="0" w:color="auto"/>
            <w:bottom w:val="none" w:sz="0" w:space="0" w:color="auto"/>
            <w:right w:val="none" w:sz="0" w:space="0" w:color="auto"/>
          </w:divBdr>
          <w:divsChild>
            <w:div w:id="15295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1517">
      <w:bodyDiv w:val="1"/>
      <w:marLeft w:val="0"/>
      <w:marRight w:val="0"/>
      <w:marTop w:val="0"/>
      <w:marBottom w:val="0"/>
      <w:divBdr>
        <w:top w:val="none" w:sz="0" w:space="0" w:color="auto"/>
        <w:left w:val="none" w:sz="0" w:space="0" w:color="auto"/>
        <w:bottom w:val="none" w:sz="0" w:space="0" w:color="auto"/>
        <w:right w:val="none" w:sz="0" w:space="0" w:color="auto"/>
      </w:divBdr>
    </w:div>
    <w:div w:id="198511439">
      <w:bodyDiv w:val="1"/>
      <w:marLeft w:val="0"/>
      <w:marRight w:val="0"/>
      <w:marTop w:val="0"/>
      <w:marBottom w:val="0"/>
      <w:divBdr>
        <w:top w:val="none" w:sz="0" w:space="0" w:color="auto"/>
        <w:left w:val="none" w:sz="0" w:space="0" w:color="auto"/>
        <w:bottom w:val="none" w:sz="0" w:space="0" w:color="auto"/>
        <w:right w:val="none" w:sz="0" w:space="0" w:color="auto"/>
      </w:divBdr>
      <w:divsChild>
        <w:div w:id="767234957">
          <w:marLeft w:val="0"/>
          <w:marRight w:val="0"/>
          <w:marTop w:val="0"/>
          <w:marBottom w:val="0"/>
          <w:divBdr>
            <w:top w:val="none" w:sz="0" w:space="0" w:color="auto"/>
            <w:left w:val="none" w:sz="0" w:space="0" w:color="auto"/>
            <w:bottom w:val="none" w:sz="0" w:space="0" w:color="auto"/>
            <w:right w:val="none" w:sz="0" w:space="0" w:color="auto"/>
          </w:divBdr>
          <w:divsChild>
            <w:div w:id="1948731175">
              <w:marLeft w:val="0"/>
              <w:marRight w:val="0"/>
              <w:marTop w:val="100"/>
              <w:marBottom w:val="100"/>
              <w:divBdr>
                <w:top w:val="none" w:sz="0" w:space="0" w:color="auto"/>
                <w:left w:val="none" w:sz="0" w:space="0" w:color="auto"/>
                <w:bottom w:val="none" w:sz="0" w:space="0" w:color="auto"/>
                <w:right w:val="none" w:sz="0" w:space="0" w:color="auto"/>
              </w:divBdr>
              <w:divsChild>
                <w:div w:id="536704134">
                  <w:marLeft w:val="0"/>
                  <w:marRight w:val="0"/>
                  <w:marTop w:val="45"/>
                  <w:marBottom w:val="120"/>
                  <w:divBdr>
                    <w:top w:val="none" w:sz="0" w:space="0" w:color="auto"/>
                    <w:left w:val="none" w:sz="0" w:space="0" w:color="auto"/>
                    <w:bottom w:val="none" w:sz="0" w:space="0" w:color="auto"/>
                    <w:right w:val="none" w:sz="0" w:space="0" w:color="auto"/>
                  </w:divBdr>
                  <w:divsChild>
                    <w:div w:id="1464613196">
                      <w:marLeft w:val="0"/>
                      <w:marRight w:val="0"/>
                      <w:marTop w:val="0"/>
                      <w:marBottom w:val="120"/>
                      <w:divBdr>
                        <w:top w:val="single" w:sz="6" w:space="0" w:color="61ADEB"/>
                        <w:left w:val="single" w:sz="6" w:space="0" w:color="61ADEB"/>
                        <w:bottom w:val="single" w:sz="6" w:space="0" w:color="61ADEB"/>
                        <w:right w:val="single" w:sz="6" w:space="0" w:color="61ADEB"/>
                      </w:divBdr>
                    </w:div>
                  </w:divsChild>
                </w:div>
              </w:divsChild>
            </w:div>
          </w:divsChild>
        </w:div>
      </w:divsChild>
    </w:div>
    <w:div w:id="378818159">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5">
          <w:marLeft w:val="0"/>
          <w:marRight w:val="0"/>
          <w:marTop w:val="0"/>
          <w:marBottom w:val="0"/>
          <w:divBdr>
            <w:top w:val="none" w:sz="0" w:space="0" w:color="auto"/>
            <w:left w:val="none" w:sz="0" w:space="0" w:color="auto"/>
            <w:bottom w:val="none" w:sz="0" w:space="0" w:color="auto"/>
            <w:right w:val="none" w:sz="0" w:space="0" w:color="auto"/>
          </w:divBdr>
          <w:divsChild>
            <w:div w:id="1899894000">
              <w:marLeft w:val="0"/>
              <w:marRight w:val="0"/>
              <w:marTop w:val="100"/>
              <w:marBottom w:val="100"/>
              <w:divBdr>
                <w:top w:val="none" w:sz="0" w:space="0" w:color="auto"/>
                <w:left w:val="none" w:sz="0" w:space="0" w:color="auto"/>
                <w:bottom w:val="none" w:sz="0" w:space="0" w:color="auto"/>
                <w:right w:val="none" w:sz="0" w:space="0" w:color="auto"/>
              </w:divBdr>
              <w:divsChild>
                <w:div w:id="1524199028">
                  <w:marLeft w:val="0"/>
                  <w:marRight w:val="0"/>
                  <w:marTop w:val="45"/>
                  <w:marBottom w:val="120"/>
                  <w:divBdr>
                    <w:top w:val="none" w:sz="0" w:space="0" w:color="auto"/>
                    <w:left w:val="none" w:sz="0" w:space="0" w:color="auto"/>
                    <w:bottom w:val="none" w:sz="0" w:space="0" w:color="auto"/>
                    <w:right w:val="none" w:sz="0" w:space="0" w:color="auto"/>
                  </w:divBdr>
                  <w:divsChild>
                    <w:div w:id="365257894">
                      <w:marLeft w:val="0"/>
                      <w:marRight w:val="0"/>
                      <w:marTop w:val="0"/>
                      <w:marBottom w:val="0"/>
                      <w:divBdr>
                        <w:top w:val="none" w:sz="0" w:space="0" w:color="auto"/>
                        <w:left w:val="none" w:sz="0" w:space="0" w:color="auto"/>
                        <w:bottom w:val="none" w:sz="0" w:space="0" w:color="auto"/>
                        <w:right w:val="none" w:sz="0" w:space="0" w:color="auto"/>
                      </w:divBdr>
                      <w:divsChild>
                        <w:div w:id="1619289599">
                          <w:marLeft w:val="0"/>
                          <w:marRight w:val="0"/>
                          <w:marTop w:val="180"/>
                          <w:marBottom w:val="180"/>
                          <w:divBdr>
                            <w:top w:val="single" w:sz="6" w:space="0" w:color="4EA3E9"/>
                            <w:left w:val="single" w:sz="6" w:space="0" w:color="4EA3E9"/>
                            <w:bottom w:val="single" w:sz="6" w:space="12" w:color="4EA3E9"/>
                            <w:right w:val="single" w:sz="6" w:space="0" w:color="4EA3E9"/>
                          </w:divBdr>
                          <w:divsChild>
                            <w:div w:id="14959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328096">
      <w:bodyDiv w:val="1"/>
      <w:marLeft w:val="0"/>
      <w:marRight w:val="0"/>
      <w:marTop w:val="0"/>
      <w:marBottom w:val="0"/>
      <w:divBdr>
        <w:top w:val="none" w:sz="0" w:space="0" w:color="auto"/>
        <w:left w:val="none" w:sz="0" w:space="0" w:color="auto"/>
        <w:bottom w:val="none" w:sz="0" w:space="0" w:color="auto"/>
        <w:right w:val="none" w:sz="0" w:space="0" w:color="auto"/>
      </w:divBdr>
      <w:divsChild>
        <w:div w:id="1230070031">
          <w:marLeft w:val="0"/>
          <w:marRight w:val="0"/>
          <w:marTop w:val="0"/>
          <w:marBottom w:val="0"/>
          <w:divBdr>
            <w:top w:val="none" w:sz="0" w:space="0" w:color="auto"/>
            <w:left w:val="none" w:sz="0" w:space="0" w:color="auto"/>
            <w:bottom w:val="none" w:sz="0" w:space="0" w:color="auto"/>
            <w:right w:val="none" w:sz="0" w:space="0" w:color="auto"/>
          </w:divBdr>
          <w:divsChild>
            <w:div w:id="224530238">
              <w:marLeft w:val="0"/>
              <w:marRight w:val="0"/>
              <w:marTop w:val="100"/>
              <w:marBottom w:val="100"/>
              <w:divBdr>
                <w:top w:val="none" w:sz="0" w:space="0" w:color="auto"/>
                <w:left w:val="none" w:sz="0" w:space="0" w:color="auto"/>
                <w:bottom w:val="none" w:sz="0" w:space="0" w:color="auto"/>
                <w:right w:val="none" w:sz="0" w:space="0" w:color="auto"/>
              </w:divBdr>
              <w:divsChild>
                <w:div w:id="1480489392">
                  <w:marLeft w:val="0"/>
                  <w:marRight w:val="0"/>
                  <w:marTop w:val="45"/>
                  <w:marBottom w:val="120"/>
                  <w:divBdr>
                    <w:top w:val="none" w:sz="0" w:space="0" w:color="auto"/>
                    <w:left w:val="none" w:sz="0" w:space="0" w:color="auto"/>
                    <w:bottom w:val="none" w:sz="0" w:space="0" w:color="auto"/>
                    <w:right w:val="none" w:sz="0" w:space="0" w:color="auto"/>
                  </w:divBdr>
                  <w:divsChild>
                    <w:div w:id="1363634379">
                      <w:marLeft w:val="0"/>
                      <w:marRight w:val="0"/>
                      <w:marTop w:val="0"/>
                      <w:marBottom w:val="0"/>
                      <w:divBdr>
                        <w:top w:val="none" w:sz="0" w:space="0" w:color="auto"/>
                        <w:left w:val="none" w:sz="0" w:space="0" w:color="auto"/>
                        <w:bottom w:val="none" w:sz="0" w:space="0" w:color="auto"/>
                        <w:right w:val="none" w:sz="0" w:space="0" w:color="auto"/>
                      </w:divBdr>
                      <w:divsChild>
                        <w:div w:id="7485803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505822585">
      <w:bodyDiv w:val="1"/>
      <w:marLeft w:val="0"/>
      <w:marRight w:val="0"/>
      <w:marTop w:val="0"/>
      <w:marBottom w:val="0"/>
      <w:divBdr>
        <w:top w:val="none" w:sz="0" w:space="0" w:color="auto"/>
        <w:left w:val="none" w:sz="0" w:space="0" w:color="auto"/>
        <w:bottom w:val="none" w:sz="0" w:space="0" w:color="auto"/>
        <w:right w:val="none" w:sz="0" w:space="0" w:color="auto"/>
      </w:divBdr>
    </w:div>
    <w:div w:id="761221615">
      <w:bodyDiv w:val="1"/>
      <w:marLeft w:val="0"/>
      <w:marRight w:val="0"/>
      <w:marTop w:val="0"/>
      <w:marBottom w:val="0"/>
      <w:divBdr>
        <w:top w:val="none" w:sz="0" w:space="0" w:color="auto"/>
        <w:left w:val="none" w:sz="0" w:space="0" w:color="auto"/>
        <w:bottom w:val="none" w:sz="0" w:space="0" w:color="auto"/>
        <w:right w:val="none" w:sz="0" w:space="0" w:color="auto"/>
      </w:divBdr>
      <w:divsChild>
        <w:div w:id="1767379527">
          <w:marLeft w:val="0"/>
          <w:marRight w:val="0"/>
          <w:marTop w:val="0"/>
          <w:marBottom w:val="0"/>
          <w:divBdr>
            <w:top w:val="none" w:sz="0" w:space="0" w:color="auto"/>
            <w:left w:val="none" w:sz="0" w:space="0" w:color="auto"/>
            <w:bottom w:val="none" w:sz="0" w:space="0" w:color="auto"/>
            <w:right w:val="none" w:sz="0" w:space="0" w:color="auto"/>
          </w:divBdr>
          <w:divsChild>
            <w:div w:id="1482849338">
              <w:marLeft w:val="0"/>
              <w:marRight w:val="0"/>
              <w:marTop w:val="100"/>
              <w:marBottom w:val="100"/>
              <w:divBdr>
                <w:top w:val="none" w:sz="0" w:space="0" w:color="auto"/>
                <w:left w:val="none" w:sz="0" w:space="0" w:color="auto"/>
                <w:bottom w:val="none" w:sz="0" w:space="0" w:color="auto"/>
                <w:right w:val="none" w:sz="0" w:space="0" w:color="auto"/>
              </w:divBdr>
              <w:divsChild>
                <w:div w:id="166099418">
                  <w:marLeft w:val="0"/>
                  <w:marRight w:val="0"/>
                  <w:marTop w:val="45"/>
                  <w:marBottom w:val="120"/>
                  <w:divBdr>
                    <w:top w:val="none" w:sz="0" w:space="0" w:color="auto"/>
                    <w:left w:val="none" w:sz="0" w:space="0" w:color="auto"/>
                    <w:bottom w:val="none" w:sz="0" w:space="0" w:color="auto"/>
                    <w:right w:val="none" w:sz="0" w:space="0" w:color="auto"/>
                  </w:divBdr>
                  <w:divsChild>
                    <w:div w:id="721560375">
                      <w:marLeft w:val="0"/>
                      <w:marRight w:val="0"/>
                      <w:marTop w:val="0"/>
                      <w:marBottom w:val="0"/>
                      <w:divBdr>
                        <w:top w:val="none" w:sz="0" w:space="0" w:color="auto"/>
                        <w:left w:val="none" w:sz="0" w:space="0" w:color="auto"/>
                        <w:bottom w:val="none" w:sz="0" w:space="0" w:color="auto"/>
                        <w:right w:val="none" w:sz="0" w:space="0" w:color="auto"/>
                      </w:divBdr>
                      <w:divsChild>
                        <w:div w:id="13114731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935988593">
      <w:bodyDiv w:val="1"/>
      <w:marLeft w:val="0"/>
      <w:marRight w:val="0"/>
      <w:marTop w:val="0"/>
      <w:marBottom w:val="0"/>
      <w:divBdr>
        <w:top w:val="none" w:sz="0" w:space="0" w:color="auto"/>
        <w:left w:val="none" w:sz="0" w:space="0" w:color="auto"/>
        <w:bottom w:val="none" w:sz="0" w:space="0" w:color="auto"/>
        <w:right w:val="none" w:sz="0" w:space="0" w:color="auto"/>
      </w:divBdr>
    </w:div>
    <w:div w:id="1424572891">
      <w:bodyDiv w:val="1"/>
      <w:marLeft w:val="0"/>
      <w:marRight w:val="0"/>
      <w:marTop w:val="0"/>
      <w:marBottom w:val="0"/>
      <w:divBdr>
        <w:top w:val="none" w:sz="0" w:space="0" w:color="auto"/>
        <w:left w:val="none" w:sz="0" w:space="0" w:color="auto"/>
        <w:bottom w:val="none" w:sz="0" w:space="0" w:color="auto"/>
        <w:right w:val="none" w:sz="0" w:space="0" w:color="auto"/>
      </w:divBdr>
    </w:div>
    <w:div w:id="1670256157">
      <w:bodyDiv w:val="1"/>
      <w:marLeft w:val="0"/>
      <w:marRight w:val="0"/>
      <w:marTop w:val="0"/>
      <w:marBottom w:val="0"/>
      <w:divBdr>
        <w:top w:val="none" w:sz="0" w:space="0" w:color="auto"/>
        <w:left w:val="none" w:sz="0" w:space="0" w:color="auto"/>
        <w:bottom w:val="none" w:sz="0" w:space="0" w:color="auto"/>
        <w:right w:val="none" w:sz="0" w:space="0" w:color="auto"/>
      </w:divBdr>
    </w:div>
    <w:div w:id="1764374762">
      <w:bodyDiv w:val="1"/>
      <w:marLeft w:val="0"/>
      <w:marRight w:val="0"/>
      <w:marTop w:val="0"/>
      <w:marBottom w:val="0"/>
      <w:divBdr>
        <w:top w:val="none" w:sz="0" w:space="0" w:color="auto"/>
        <w:left w:val="none" w:sz="0" w:space="0" w:color="auto"/>
        <w:bottom w:val="none" w:sz="0" w:space="0" w:color="auto"/>
        <w:right w:val="none" w:sz="0" w:space="0" w:color="auto"/>
      </w:divBdr>
    </w:div>
    <w:div w:id="2035186025">
      <w:bodyDiv w:val="1"/>
      <w:marLeft w:val="0"/>
      <w:marRight w:val="0"/>
      <w:marTop w:val="0"/>
      <w:marBottom w:val="0"/>
      <w:divBdr>
        <w:top w:val="none" w:sz="0" w:space="0" w:color="auto"/>
        <w:left w:val="none" w:sz="0" w:space="0" w:color="auto"/>
        <w:bottom w:val="none" w:sz="0" w:space="0" w:color="auto"/>
        <w:right w:val="none" w:sz="0" w:space="0" w:color="auto"/>
      </w:divBdr>
    </w:div>
    <w:div w:id="2068332587">
      <w:bodyDiv w:val="1"/>
      <w:marLeft w:val="0"/>
      <w:marRight w:val="0"/>
      <w:marTop w:val="0"/>
      <w:marBottom w:val="0"/>
      <w:divBdr>
        <w:top w:val="none" w:sz="0" w:space="0" w:color="auto"/>
        <w:left w:val="none" w:sz="0" w:space="0" w:color="auto"/>
        <w:bottom w:val="none" w:sz="0" w:space="0" w:color="auto"/>
        <w:right w:val="none" w:sz="0" w:space="0" w:color="auto"/>
      </w:divBdr>
    </w:div>
    <w:div w:id="2112776988">
      <w:bodyDiv w:val="1"/>
      <w:marLeft w:val="0"/>
      <w:marRight w:val="0"/>
      <w:marTop w:val="0"/>
      <w:marBottom w:val="0"/>
      <w:divBdr>
        <w:top w:val="none" w:sz="0" w:space="0" w:color="auto"/>
        <w:left w:val="none" w:sz="0" w:space="0" w:color="auto"/>
        <w:bottom w:val="none" w:sz="0" w:space="0" w:color="auto"/>
        <w:right w:val="none" w:sz="0" w:space="0" w:color="auto"/>
      </w:divBdr>
      <w:divsChild>
        <w:div w:id="219174885">
          <w:marLeft w:val="0"/>
          <w:marRight w:val="0"/>
          <w:marTop w:val="0"/>
          <w:marBottom w:val="0"/>
          <w:divBdr>
            <w:top w:val="none" w:sz="0" w:space="0" w:color="auto"/>
            <w:left w:val="none" w:sz="0" w:space="0" w:color="auto"/>
            <w:bottom w:val="none" w:sz="0" w:space="0" w:color="auto"/>
            <w:right w:val="none" w:sz="0" w:space="0" w:color="auto"/>
          </w:divBdr>
          <w:divsChild>
            <w:div w:id="764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AAD6-7C14-47BF-987A-73DB3BAD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24</Pages>
  <Words>2095</Words>
  <Characters>11946</Characters>
  <Application>Microsoft Office Word</Application>
  <DocSecurity>0</DocSecurity>
  <Lines>99</Lines>
  <Paragraphs>28</Paragraphs>
  <ScaleCrop>false</ScaleCrop>
  <Company>cy</Company>
  <LinksUpToDate>false</LinksUpToDate>
  <CharactersWithSpaces>14013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江明潔</cp:lastModifiedBy>
  <cp:revision>2</cp:revision>
  <cp:lastPrinted>2019-02-15T04:05:00Z</cp:lastPrinted>
  <dcterms:created xsi:type="dcterms:W3CDTF">2019-04-03T06:37:00Z</dcterms:created>
  <dcterms:modified xsi:type="dcterms:W3CDTF">2019-04-03T06:37:00Z</dcterms:modified>
</cp:coreProperties>
</file>