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303F8" w:rsidRDefault="00D75644" w:rsidP="00F37D7B">
      <w:pPr>
        <w:pStyle w:val="af2"/>
      </w:pPr>
      <w:r w:rsidRPr="00C303F8">
        <w:rPr>
          <w:rFonts w:hint="eastAsia"/>
        </w:rPr>
        <w:t>調查</w:t>
      </w:r>
      <w:r w:rsidR="003302B3">
        <w:rPr>
          <w:rFonts w:hint="eastAsia"/>
        </w:rPr>
        <w:t>意見</w:t>
      </w:r>
    </w:p>
    <w:p w:rsidR="00073CB5" w:rsidRPr="00C303F8" w:rsidRDefault="00AC1F26" w:rsidP="00C47F2E">
      <w:pPr>
        <w:pStyle w:val="2"/>
        <w:rPr>
          <w:b/>
        </w:rPr>
      </w:pPr>
      <w:bookmarkStart w:id="0" w:name="_Toc524902730"/>
      <w:r w:rsidRPr="00C303F8">
        <w:rPr>
          <w:rFonts w:hint="eastAsia"/>
          <w:b/>
        </w:rPr>
        <w:t>衛福部於107年3月8日公告「包裝醬油製程之標示規定」，</w:t>
      </w:r>
      <w:r w:rsidR="00282020" w:rsidRPr="00C303F8">
        <w:rPr>
          <w:rFonts w:hint="eastAsia"/>
          <w:b/>
        </w:rPr>
        <w:t>核其</w:t>
      </w:r>
      <w:r w:rsidR="00B73B1D" w:rsidRPr="00C303F8">
        <w:rPr>
          <w:rFonts w:hint="eastAsia"/>
          <w:b/>
        </w:rPr>
        <w:t>罔顧</w:t>
      </w:r>
      <w:r w:rsidR="00852AFD">
        <w:rPr>
          <w:rFonts w:hint="eastAsia"/>
          <w:b/>
        </w:rPr>
        <w:t>已行之多年的</w:t>
      </w:r>
      <w:r w:rsidR="00B73B1D" w:rsidRPr="00C303F8">
        <w:rPr>
          <w:rFonts w:hint="eastAsia"/>
          <w:b/>
        </w:rPr>
        <w:t>CNS</w:t>
      </w:r>
      <w:r w:rsidR="000457C5" w:rsidRPr="00C303F8">
        <w:rPr>
          <w:rFonts w:hint="eastAsia"/>
          <w:b/>
        </w:rPr>
        <w:t>423</w:t>
      </w:r>
      <w:r w:rsidR="00B73B1D" w:rsidRPr="00C303F8">
        <w:rPr>
          <w:rFonts w:hint="eastAsia"/>
          <w:b/>
        </w:rPr>
        <w:t>標準及</w:t>
      </w:r>
      <w:r w:rsidR="00F46E36" w:rsidRPr="00C303F8">
        <w:rPr>
          <w:rFonts w:hint="eastAsia"/>
          <w:b/>
        </w:rPr>
        <w:t>專家學者</w:t>
      </w:r>
      <w:r w:rsidR="00282020" w:rsidRPr="00C303F8">
        <w:rPr>
          <w:rFonts w:hint="eastAsia"/>
          <w:b/>
        </w:rPr>
        <w:t>建議</w:t>
      </w:r>
      <w:r w:rsidR="00F46E36" w:rsidRPr="00C303F8">
        <w:rPr>
          <w:rFonts w:hint="eastAsia"/>
          <w:b/>
        </w:rPr>
        <w:t>，</w:t>
      </w:r>
      <w:r w:rsidRPr="00C303F8">
        <w:rPr>
          <w:rFonts w:hint="eastAsia"/>
          <w:b/>
        </w:rPr>
        <w:t>率爾刪除</w:t>
      </w:r>
      <w:r w:rsidR="00F46E36" w:rsidRPr="00C303F8">
        <w:rPr>
          <w:rFonts w:hint="eastAsia"/>
          <w:b/>
        </w:rPr>
        <w:t>鑑別醬油製程為釀造與否關鍵指標之</w:t>
      </w:r>
      <w:r w:rsidRPr="00C303F8">
        <w:rPr>
          <w:rFonts w:hint="eastAsia"/>
          <w:b/>
        </w:rPr>
        <w:t>果糖酸</w:t>
      </w:r>
      <w:r w:rsidR="00F46E36" w:rsidRPr="00C303F8">
        <w:rPr>
          <w:rFonts w:hint="eastAsia"/>
          <w:b/>
        </w:rPr>
        <w:t>含</w:t>
      </w:r>
      <w:r w:rsidRPr="00C303F8">
        <w:rPr>
          <w:rFonts w:hint="eastAsia"/>
          <w:b/>
        </w:rPr>
        <w:t>量規定，</w:t>
      </w:r>
      <w:r w:rsidR="00816109" w:rsidRPr="00C303F8">
        <w:rPr>
          <w:rFonts w:hint="eastAsia"/>
          <w:b/>
        </w:rPr>
        <w:t>無從達成</w:t>
      </w:r>
      <w:r w:rsidR="00C47F2E" w:rsidRPr="00C303F8">
        <w:rPr>
          <w:rFonts w:hint="eastAsia"/>
          <w:b/>
        </w:rPr>
        <w:t>該公告為透明醬油製</w:t>
      </w:r>
      <w:r w:rsidR="00310E62" w:rsidRPr="00C303F8">
        <w:rPr>
          <w:rFonts w:hint="eastAsia"/>
          <w:b/>
        </w:rPr>
        <w:t>程</w:t>
      </w:r>
      <w:r w:rsidR="00C47F2E" w:rsidRPr="00C303F8">
        <w:rPr>
          <w:rFonts w:hint="eastAsia"/>
          <w:b/>
        </w:rPr>
        <w:t>之</w:t>
      </w:r>
      <w:r w:rsidR="00B73B1D" w:rsidRPr="00C303F8">
        <w:rPr>
          <w:rFonts w:hint="eastAsia"/>
          <w:b/>
        </w:rPr>
        <w:t>初衷</w:t>
      </w:r>
      <w:r w:rsidR="00C47F2E" w:rsidRPr="00C303F8">
        <w:rPr>
          <w:rFonts w:hint="eastAsia"/>
          <w:b/>
        </w:rPr>
        <w:t>，</w:t>
      </w:r>
      <w:r w:rsidR="00B73B1D" w:rsidRPr="00C303F8">
        <w:rPr>
          <w:rFonts w:hint="eastAsia"/>
          <w:b/>
        </w:rPr>
        <w:t>殊有</w:t>
      </w:r>
      <w:r w:rsidR="005A4403" w:rsidRPr="00C303F8">
        <w:rPr>
          <w:rFonts w:hint="eastAsia"/>
          <w:b/>
        </w:rPr>
        <w:t>未</w:t>
      </w:r>
      <w:r w:rsidR="00B73B1D" w:rsidRPr="00C303F8">
        <w:rPr>
          <w:rFonts w:hint="eastAsia"/>
          <w:b/>
        </w:rPr>
        <w:t>當</w:t>
      </w:r>
      <w:r w:rsidR="00C47F2E" w:rsidRPr="00C303F8">
        <w:rPr>
          <w:rFonts w:hint="eastAsia"/>
          <w:b/>
        </w:rPr>
        <w:t>。</w:t>
      </w:r>
    </w:p>
    <w:p w:rsidR="003A0662" w:rsidRPr="00C303F8" w:rsidRDefault="00ED2149" w:rsidP="003A0662">
      <w:pPr>
        <w:pStyle w:val="3"/>
        <w:ind w:left="1276"/>
      </w:pPr>
      <w:r w:rsidRPr="00C303F8">
        <w:rPr>
          <w:rFonts w:hint="eastAsia"/>
        </w:rPr>
        <w:t>按食品安全衛生管理法(下稱食安法)</w:t>
      </w:r>
      <w:r w:rsidR="00A003C9" w:rsidRPr="00C303F8">
        <w:rPr>
          <w:rFonts w:hint="eastAsia"/>
        </w:rPr>
        <w:t>第2條及</w:t>
      </w:r>
      <w:r w:rsidRPr="00C303F8">
        <w:rPr>
          <w:rFonts w:hint="eastAsia"/>
        </w:rPr>
        <w:t>第22條第1項第10款</w:t>
      </w:r>
      <w:r w:rsidR="00A003C9" w:rsidRPr="00C303F8">
        <w:rPr>
          <w:rFonts w:hint="eastAsia"/>
        </w:rPr>
        <w:t>分別</w:t>
      </w:r>
      <w:r w:rsidRPr="00C303F8">
        <w:rPr>
          <w:rFonts w:hint="eastAsia"/>
        </w:rPr>
        <w:t>規定：</w:t>
      </w:r>
      <w:r w:rsidR="00A003C9" w:rsidRPr="00C303F8">
        <w:rPr>
          <w:rFonts w:hint="eastAsia"/>
        </w:rPr>
        <w:t>「本法所稱主管機關：在中央為衛生福利主管機關；在直轄市為直轄市政府；在縣（市）為縣（市）政府。」、</w:t>
      </w:r>
      <w:r w:rsidRPr="00C303F8">
        <w:rPr>
          <w:rFonts w:ascii="新細明體" w:eastAsia="新細明體" w:hAnsi="新細明體" w:hint="eastAsia"/>
        </w:rPr>
        <w:t>「</w:t>
      </w:r>
      <w:r w:rsidR="00A003C9" w:rsidRPr="00C303F8">
        <w:rPr>
          <w:rFonts w:hint="eastAsia"/>
        </w:rPr>
        <w:t>食品及食品原料之容器或外包裝，應以中文及通用符號，明顯標示下列事項：……十、其他經中央主管機關公告之事項。</w:t>
      </w:r>
      <w:r w:rsidRPr="00C303F8">
        <w:rPr>
          <w:rFonts w:hAnsi="標楷體" w:hint="eastAsia"/>
        </w:rPr>
        <w:t>」</w:t>
      </w:r>
      <w:r w:rsidR="00A003C9" w:rsidRPr="00C303F8">
        <w:rPr>
          <w:rFonts w:hAnsi="標楷體" w:hint="eastAsia"/>
        </w:rPr>
        <w:t>是衛福部得依上開規定公告食品</w:t>
      </w:r>
      <w:r w:rsidR="00A003C9" w:rsidRPr="00C303F8">
        <w:rPr>
          <w:rFonts w:hint="eastAsia"/>
        </w:rPr>
        <w:t>之容器或外包裝應標示之事項。</w:t>
      </w:r>
      <w:r w:rsidR="003537A7" w:rsidRPr="00C303F8">
        <w:rPr>
          <w:rFonts w:hint="eastAsia"/>
        </w:rPr>
        <w:t>而</w:t>
      </w:r>
      <w:r w:rsidR="003A0662" w:rsidRPr="00C303F8">
        <w:rPr>
          <w:rFonts w:hint="eastAsia"/>
        </w:rPr>
        <w:t>該</w:t>
      </w:r>
      <w:r w:rsidR="003A0662" w:rsidRPr="00C303F8">
        <w:rPr>
          <w:rFonts w:hAnsi="標楷體" w:hint="eastAsia"/>
        </w:rPr>
        <w:t>部係</w:t>
      </w:r>
      <w:r w:rsidR="003A0662" w:rsidRPr="00C303F8">
        <w:rPr>
          <w:rFonts w:hint="eastAsia"/>
        </w:rPr>
        <w:t>於107年3月8日公告「包裝醬油製程標示之規定」，並於108年1月1日</w:t>
      </w:r>
      <w:r w:rsidR="001E014C">
        <w:rPr>
          <w:rFonts w:hint="eastAsia"/>
        </w:rPr>
        <w:t>生效</w:t>
      </w:r>
      <w:r w:rsidR="003A0662" w:rsidRPr="00C303F8">
        <w:rPr>
          <w:rFonts w:hint="eastAsia"/>
        </w:rPr>
        <w:t>實施，內容如下：</w:t>
      </w:r>
    </w:p>
    <w:p w:rsidR="003A0662" w:rsidRPr="00C303F8" w:rsidRDefault="003A0662" w:rsidP="003A0662">
      <w:pPr>
        <w:pStyle w:val="4"/>
      </w:pPr>
      <w:r w:rsidRPr="00C303F8">
        <w:rPr>
          <w:rFonts w:hint="eastAsia"/>
        </w:rPr>
        <w:t>本規定依食安法第22條第1項第10款規定訂定之。</w:t>
      </w:r>
    </w:p>
    <w:p w:rsidR="003A0662" w:rsidRPr="00C303F8" w:rsidRDefault="003A0662" w:rsidP="003A0662">
      <w:pPr>
        <w:pStyle w:val="4"/>
      </w:pPr>
      <w:r w:rsidRPr="00C303F8">
        <w:rPr>
          <w:rFonts w:hint="eastAsia"/>
        </w:rPr>
        <w:t xml:space="preserve">本規定所稱醬油，指以大豆、脫脂大豆、黑豆及(或)穀類等含植物性蛋白質之原料，以本規定所列加工方式，可添加食鹽、糖類、酒精、調味料等原料或食品添加物製成之產品。 </w:t>
      </w:r>
    </w:p>
    <w:p w:rsidR="003A0662" w:rsidRPr="00C303F8" w:rsidRDefault="003A0662" w:rsidP="003A0662">
      <w:pPr>
        <w:pStyle w:val="4"/>
      </w:pPr>
      <w:r w:rsidRPr="00C303F8">
        <w:rPr>
          <w:rFonts w:hint="eastAsia"/>
        </w:rPr>
        <w:t>以酸或酵素水解含植物性蛋白質原料所得之胺基酸液，經添加醬油醪、生醬油等再經發酵及熟成所製成者，應於包裝明顯處標示其製程「速成」字樣。</w:t>
      </w:r>
    </w:p>
    <w:p w:rsidR="003A0662" w:rsidRPr="00C303F8" w:rsidRDefault="003A0662" w:rsidP="003A0662">
      <w:pPr>
        <w:pStyle w:val="4"/>
      </w:pPr>
      <w:r w:rsidRPr="00C303F8">
        <w:rPr>
          <w:rFonts w:hint="eastAsia"/>
        </w:rPr>
        <w:t>以酸或酵素水解含植物性蛋白質原料所得之胺基酸液，未經發酵製成者，應於包裝明顯處標示其製程「水解」字樣。</w:t>
      </w:r>
    </w:p>
    <w:p w:rsidR="003A0662" w:rsidRPr="00C303F8" w:rsidRDefault="003A0662" w:rsidP="003A0662">
      <w:pPr>
        <w:pStyle w:val="4"/>
      </w:pPr>
      <w:r w:rsidRPr="00C303F8">
        <w:rPr>
          <w:rFonts w:hint="eastAsia"/>
        </w:rPr>
        <w:lastRenderedPageBreak/>
        <w:t>混合二種(含)以上醬油製成者，應於包裝明顯處標示其製程「混合」或「調合」字樣。</w:t>
      </w:r>
    </w:p>
    <w:p w:rsidR="00774F78" w:rsidRPr="00C303F8" w:rsidRDefault="003A0662" w:rsidP="003A0662">
      <w:pPr>
        <w:pStyle w:val="4"/>
      </w:pPr>
      <w:r w:rsidRPr="00C303F8">
        <w:rPr>
          <w:rFonts w:hint="eastAsia"/>
        </w:rPr>
        <w:t>包裝標示其製程為「釀造」字樣者，應以含植物性蛋白質原料經製麴發酵製成，且總氮量應達每一百毫升零點八公克以上(黑豆醬油之總氮量達每一百毫升零點五公克</w:t>
      </w:r>
      <w:r w:rsidRPr="00C303F8">
        <w:rPr>
          <w:rStyle w:val="afe"/>
        </w:rPr>
        <w:footnoteReference w:id="1"/>
      </w:r>
      <w:r w:rsidRPr="00C303F8">
        <w:rPr>
          <w:rFonts w:hint="eastAsia"/>
        </w:rPr>
        <w:t>以上)為條件。</w:t>
      </w:r>
    </w:p>
    <w:p w:rsidR="00CB58C5" w:rsidRPr="00C303F8" w:rsidRDefault="00A02EB8" w:rsidP="00CB58C5">
      <w:pPr>
        <w:pStyle w:val="3"/>
        <w:numPr>
          <w:ilvl w:val="2"/>
          <w:numId w:val="1"/>
        </w:numPr>
        <w:ind w:left="1276"/>
      </w:pPr>
      <w:r w:rsidRPr="00C303F8">
        <w:rPr>
          <w:rFonts w:hint="eastAsia"/>
        </w:rPr>
        <w:t>鑑於</w:t>
      </w:r>
      <w:r w:rsidR="00E26233" w:rsidRPr="00C303F8">
        <w:rPr>
          <w:rFonts w:hint="eastAsia"/>
        </w:rPr>
        <w:t>醬油為國人基本民生必需品，</w:t>
      </w:r>
      <w:r w:rsidRPr="00C303F8">
        <w:rPr>
          <w:rFonts w:hint="eastAsia"/>
        </w:rPr>
        <w:t>而</w:t>
      </w:r>
      <w:r w:rsidR="00314D8F" w:rsidRPr="00C303F8">
        <w:rPr>
          <w:rFonts w:hint="eastAsia"/>
        </w:rPr>
        <w:t>我國烹煮方式與飲食文化與歐美國家有異，甚至也與鄰近日本、韓國不同，不論煨、滷、燜、燒、炒等，都會使用醬油，尤其滷</w:t>
      </w:r>
      <w:r w:rsidR="0032596F" w:rsidRPr="00C303F8">
        <w:rPr>
          <w:rFonts w:hint="eastAsia"/>
        </w:rPr>
        <w:t>味</w:t>
      </w:r>
      <w:r w:rsidR="00314D8F" w:rsidRPr="00C303F8">
        <w:rPr>
          <w:rFonts w:hint="eastAsia"/>
        </w:rPr>
        <w:t>所使用醬油的量更多。</w:t>
      </w:r>
      <w:r w:rsidR="00981185" w:rsidRPr="00C303F8">
        <w:rPr>
          <w:rFonts w:hint="eastAsia"/>
        </w:rPr>
        <w:t>經本院彙整</w:t>
      </w:r>
      <w:r w:rsidR="0032596F" w:rsidRPr="00C303F8">
        <w:rPr>
          <w:rFonts w:hint="eastAsia"/>
        </w:rPr>
        <w:t>經濟部工業局之工商統計年報發現，</w:t>
      </w:r>
      <w:r w:rsidR="00CB58C5" w:rsidRPr="00C303F8">
        <w:rPr>
          <w:rFonts w:hint="eastAsia"/>
        </w:rPr>
        <w:t>104至106年國內醬油平均生產量約為</w:t>
      </w:r>
      <w:r w:rsidR="00CB58C5" w:rsidRPr="00C303F8">
        <w:t>137,528</w:t>
      </w:r>
      <w:r w:rsidR="00CB58C5" w:rsidRPr="00C303F8">
        <w:rPr>
          <w:rFonts w:hint="eastAsia"/>
        </w:rPr>
        <w:t>公噸，銷售值達新臺幣(下同)53億元，顯見國內醬油有一定之生產及使用量，各年度詳細資料如下：</w:t>
      </w:r>
    </w:p>
    <w:tbl>
      <w:tblPr>
        <w:tblStyle w:val="af6"/>
        <w:tblW w:w="0" w:type="auto"/>
        <w:tblInd w:w="1276" w:type="dxa"/>
        <w:tblLook w:val="04A0" w:firstRow="1" w:lastRow="0" w:firstColumn="1" w:lastColumn="0" w:noHBand="0" w:noVBand="1"/>
      </w:tblPr>
      <w:tblGrid>
        <w:gridCol w:w="1583"/>
        <w:gridCol w:w="1544"/>
        <w:gridCol w:w="1931"/>
        <w:gridCol w:w="2500"/>
      </w:tblGrid>
      <w:tr w:rsidR="00CB58C5" w:rsidRPr="00C303F8" w:rsidTr="0032596F">
        <w:tc>
          <w:tcPr>
            <w:tcW w:w="1646" w:type="dxa"/>
            <w:tcBorders>
              <w:tl2br w:val="single" w:sz="4" w:space="0" w:color="auto"/>
            </w:tcBorders>
          </w:tcPr>
          <w:p w:rsidR="00CB58C5" w:rsidRPr="00C303F8" w:rsidRDefault="00CB58C5" w:rsidP="00CB58C5">
            <w:pPr>
              <w:pStyle w:val="3"/>
              <w:numPr>
                <w:ilvl w:val="0"/>
                <w:numId w:val="0"/>
              </w:numPr>
              <w:rPr>
                <w:sz w:val="28"/>
                <w:szCs w:val="28"/>
              </w:rPr>
            </w:pPr>
            <w:r w:rsidRPr="00C303F8">
              <w:rPr>
                <w:rFonts w:hint="eastAsia"/>
              </w:rPr>
              <w:t xml:space="preserve">   </w:t>
            </w:r>
            <w:r w:rsidR="0032596F" w:rsidRPr="00C303F8">
              <w:rPr>
                <w:rFonts w:hint="eastAsia"/>
              </w:rPr>
              <w:t xml:space="preserve"> </w:t>
            </w:r>
            <w:r w:rsidRPr="00C303F8">
              <w:rPr>
                <w:rFonts w:hint="eastAsia"/>
                <w:sz w:val="28"/>
                <w:szCs w:val="28"/>
              </w:rPr>
              <w:t>類別</w:t>
            </w:r>
          </w:p>
          <w:p w:rsidR="0032596F" w:rsidRPr="00C303F8" w:rsidRDefault="0032596F" w:rsidP="00CB58C5">
            <w:pPr>
              <w:pStyle w:val="3"/>
              <w:numPr>
                <w:ilvl w:val="0"/>
                <w:numId w:val="0"/>
              </w:numPr>
              <w:rPr>
                <w:sz w:val="28"/>
                <w:szCs w:val="28"/>
              </w:rPr>
            </w:pPr>
            <w:r w:rsidRPr="00C303F8">
              <w:rPr>
                <w:rFonts w:hint="eastAsia"/>
                <w:sz w:val="28"/>
                <w:szCs w:val="28"/>
              </w:rPr>
              <w:t>年度</w:t>
            </w:r>
          </w:p>
        </w:tc>
        <w:tc>
          <w:tcPr>
            <w:tcW w:w="1554" w:type="dxa"/>
          </w:tcPr>
          <w:p w:rsidR="00CB58C5" w:rsidRPr="00C303F8" w:rsidRDefault="00CB58C5" w:rsidP="00CB58C5">
            <w:pPr>
              <w:pStyle w:val="3"/>
              <w:numPr>
                <w:ilvl w:val="0"/>
                <w:numId w:val="0"/>
              </w:numPr>
              <w:jc w:val="center"/>
            </w:pPr>
            <w:r w:rsidRPr="00C303F8">
              <w:rPr>
                <w:rFonts w:hint="eastAsia"/>
              </w:rPr>
              <w:t>生產量</w:t>
            </w:r>
          </w:p>
          <w:p w:rsidR="00CB58C5" w:rsidRPr="00C303F8" w:rsidRDefault="00CB58C5" w:rsidP="00CB58C5">
            <w:pPr>
              <w:pStyle w:val="3"/>
              <w:numPr>
                <w:ilvl w:val="0"/>
                <w:numId w:val="0"/>
              </w:numPr>
              <w:jc w:val="center"/>
            </w:pPr>
            <w:r w:rsidRPr="00C303F8">
              <w:rPr>
                <w:rFonts w:hint="eastAsia"/>
              </w:rPr>
              <w:t>(公噸)</w:t>
            </w:r>
          </w:p>
        </w:tc>
        <w:tc>
          <w:tcPr>
            <w:tcW w:w="1945" w:type="dxa"/>
          </w:tcPr>
          <w:p w:rsidR="00CB58C5" w:rsidRPr="00C303F8" w:rsidRDefault="00CB58C5" w:rsidP="00CB58C5">
            <w:pPr>
              <w:pStyle w:val="3"/>
              <w:numPr>
                <w:ilvl w:val="0"/>
                <w:numId w:val="0"/>
              </w:numPr>
              <w:jc w:val="center"/>
            </w:pPr>
            <w:r w:rsidRPr="00C303F8">
              <w:rPr>
                <w:rFonts w:hint="eastAsia"/>
              </w:rPr>
              <w:t>銷售值</w:t>
            </w:r>
          </w:p>
          <w:p w:rsidR="00CB58C5" w:rsidRPr="00C303F8" w:rsidRDefault="00CB58C5" w:rsidP="00CB58C5">
            <w:pPr>
              <w:pStyle w:val="3"/>
              <w:numPr>
                <w:ilvl w:val="0"/>
                <w:numId w:val="0"/>
              </w:numPr>
              <w:jc w:val="center"/>
            </w:pPr>
            <w:r w:rsidRPr="00C303F8">
              <w:rPr>
                <w:rFonts w:hint="eastAsia"/>
              </w:rPr>
              <w:t>(千元)</w:t>
            </w:r>
          </w:p>
        </w:tc>
        <w:tc>
          <w:tcPr>
            <w:tcW w:w="2618" w:type="dxa"/>
          </w:tcPr>
          <w:p w:rsidR="00CB58C5" w:rsidRPr="00C303F8" w:rsidRDefault="00CB58C5" w:rsidP="0032596F">
            <w:pPr>
              <w:pStyle w:val="3"/>
              <w:numPr>
                <w:ilvl w:val="0"/>
                <w:numId w:val="0"/>
              </w:numPr>
            </w:pPr>
            <w:r w:rsidRPr="00C303F8">
              <w:rPr>
                <w:rFonts w:hint="eastAsia"/>
              </w:rPr>
              <w:t>占食品總生產銷售值百分比(%)</w:t>
            </w:r>
          </w:p>
        </w:tc>
      </w:tr>
      <w:tr w:rsidR="00CB58C5" w:rsidRPr="00C303F8" w:rsidTr="0032596F">
        <w:tc>
          <w:tcPr>
            <w:tcW w:w="1646" w:type="dxa"/>
          </w:tcPr>
          <w:p w:rsidR="00CB58C5" w:rsidRPr="00C303F8" w:rsidRDefault="00CB58C5" w:rsidP="00CB58C5">
            <w:pPr>
              <w:pStyle w:val="3"/>
              <w:numPr>
                <w:ilvl w:val="0"/>
                <w:numId w:val="0"/>
              </w:numPr>
              <w:jc w:val="center"/>
            </w:pPr>
            <w:r w:rsidRPr="00C303F8">
              <w:rPr>
                <w:rFonts w:hint="eastAsia"/>
              </w:rPr>
              <w:t>104</w:t>
            </w:r>
          </w:p>
        </w:tc>
        <w:tc>
          <w:tcPr>
            <w:tcW w:w="1554" w:type="dxa"/>
          </w:tcPr>
          <w:p w:rsidR="00CB58C5" w:rsidRPr="00C303F8" w:rsidRDefault="00CB58C5" w:rsidP="00CB58C5">
            <w:pPr>
              <w:pStyle w:val="3"/>
              <w:numPr>
                <w:ilvl w:val="0"/>
                <w:numId w:val="0"/>
              </w:numPr>
              <w:jc w:val="right"/>
            </w:pPr>
            <w:r w:rsidRPr="00C303F8">
              <w:rPr>
                <w:rFonts w:hint="eastAsia"/>
              </w:rPr>
              <w:t>138,062</w:t>
            </w:r>
          </w:p>
        </w:tc>
        <w:tc>
          <w:tcPr>
            <w:tcW w:w="1945" w:type="dxa"/>
          </w:tcPr>
          <w:p w:rsidR="00CB58C5" w:rsidRPr="00C303F8" w:rsidRDefault="00CB58C5" w:rsidP="00CB58C5">
            <w:pPr>
              <w:pStyle w:val="3"/>
              <w:numPr>
                <w:ilvl w:val="0"/>
                <w:numId w:val="0"/>
              </w:numPr>
              <w:jc w:val="right"/>
            </w:pPr>
            <w:r w:rsidRPr="00C303F8">
              <w:rPr>
                <w:rFonts w:hint="eastAsia"/>
              </w:rPr>
              <w:t>5,313,503</w:t>
            </w:r>
          </w:p>
        </w:tc>
        <w:tc>
          <w:tcPr>
            <w:tcW w:w="2618" w:type="dxa"/>
          </w:tcPr>
          <w:p w:rsidR="00CB58C5" w:rsidRPr="00C303F8" w:rsidRDefault="00CB58C5" w:rsidP="00CB58C5">
            <w:pPr>
              <w:pStyle w:val="3"/>
              <w:numPr>
                <w:ilvl w:val="0"/>
                <w:numId w:val="0"/>
              </w:numPr>
              <w:jc w:val="right"/>
            </w:pPr>
            <w:r w:rsidRPr="00C303F8">
              <w:rPr>
                <w:rFonts w:hint="eastAsia"/>
              </w:rPr>
              <w:t>1.42</w:t>
            </w:r>
          </w:p>
        </w:tc>
      </w:tr>
      <w:tr w:rsidR="00CB58C5" w:rsidRPr="00C303F8" w:rsidTr="0032596F">
        <w:tc>
          <w:tcPr>
            <w:tcW w:w="1646" w:type="dxa"/>
          </w:tcPr>
          <w:p w:rsidR="00CB58C5" w:rsidRPr="00C303F8" w:rsidRDefault="00CB58C5" w:rsidP="00CB58C5">
            <w:pPr>
              <w:pStyle w:val="3"/>
              <w:numPr>
                <w:ilvl w:val="0"/>
                <w:numId w:val="0"/>
              </w:numPr>
              <w:jc w:val="center"/>
            </w:pPr>
            <w:r w:rsidRPr="00C303F8">
              <w:rPr>
                <w:rFonts w:hint="eastAsia"/>
              </w:rPr>
              <w:t>105</w:t>
            </w:r>
          </w:p>
        </w:tc>
        <w:tc>
          <w:tcPr>
            <w:tcW w:w="1554" w:type="dxa"/>
          </w:tcPr>
          <w:p w:rsidR="00CB58C5" w:rsidRPr="00C303F8" w:rsidRDefault="00CB58C5" w:rsidP="00CB58C5">
            <w:pPr>
              <w:pStyle w:val="3"/>
              <w:numPr>
                <w:ilvl w:val="0"/>
                <w:numId w:val="0"/>
              </w:numPr>
              <w:jc w:val="right"/>
            </w:pPr>
            <w:r w:rsidRPr="00C303F8">
              <w:rPr>
                <w:rFonts w:hint="eastAsia"/>
              </w:rPr>
              <w:t>139,862</w:t>
            </w:r>
          </w:p>
        </w:tc>
        <w:tc>
          <w:tcPr>
            <w:tcW w:w="1945" w:type="dxa"/>
          </w:tcPr>
          <w:p w:rsidR="00CB58C5" w:rsidRPr="00C303F8" w:rsidRDefault="00CB58C5" w:rsidP="00CB58C5">
            <w:pPr>
              <w:pStyle w:val="3"/>
              <w:numPr>
                <w:ilvl w:val="0"/>
                <w:numId w:val="0"/>
              </w:numPr>
              <w:jc w:val="right"/>
            </w:pPr>
            <w:r w:rsidRPr="00C303F8">
              <w:rPr>
                <w:rFonts w:hint="eastAsia"/>
              </w:rPr>
              <w:t>5,466,637</w:t>
            </w:r>
          </w:p>
        </w:tc>
        <w:tc>
          <w:tcPr>
            <w:tcW w:w="2618" w:type="dxa"/>
          </w:tcPr>
          <w:p w:rsidR="00CB58C5" w:rsidRPr="00C303F8" w:rsidRDefault="00CB58C5" w:rsidP="00CB58C5">
            <w:pPr>
              <w:pStyle w:val="3"/>
              <w:numPr>
                <w:ilvl w:val="0"/>
                <w:numId w:val="0"/>
              </w:numPr>
              <w:jc w:val="right"/>
            </w:pPr>
            <w:r w:rsidRPr="00C303F8">
              <w:rPr>
                <w:rFonts w:hint="eastAsia"/>
              </w:rPr>
              <w:t>1.41</w:t>
            </w:r>
          </w:p>
        </w:tc>
      </w:tr>
      <w:tr w:rsidR="00CB58C5" w:rsidRPr="00C303F8" w:rsidTr="0032596F">
        <w:tc>
          <w:tcPr>
            <w:tcW w:w="1646" w:type="dxa"/>
          </w:tcPr>
          <w:p w:rsidR="00CB58C5" w:rsidRPr="00C303F8" w:rsidRDefault="00CB58C5" w:rsidP="00CB58C5">
            <w:pPr>
              <w:pStyle w:val="3"/>
              <w:numPr>
                <w:ilvl w:val="0"/>
                <w:numId w:val="0"/>
              </w:numPr>
              <w:jc w:val="center"/>
            </w:pPr>
            <w:r w:rsidRPr="00C303F8">
              <w:rPr>
                <w:rFonts w:hint="eastAsia"/>
              </w:rPr>
              <w:t>106</w:t>
            </w:r>
          </w:p>
        </w:tc>
        <w:tc>
          <w:tcPr>
            <w:tcW w:w="1554" w:type="dxa"/>
          </w:tcPr>
          <w:p w:rsidR="00CB58C5" w:rsidRPr="00C303F8" w:rsidRDefault="00CB58C5" w:rsidP="00CB58C5">
            <w:pPr>
              <w:pStyle w:val="3"/>
              <w:numPr>
                <w:ilvl w:val="0"/>
                <w:numId w:val="0"/>
              </w:numPr>
              <w:jc w:val="right"/>
            </w:pPr>
            <w:r w:rsidRPr="00C303F8">
              <w:rPr>
                <w:rFonts w:hint="eastAsia"/>
              </w:rPr>
              <w:t>134,659</w:t>
            </w:r>
          </w:p>
        </w:tc>
        <w:tc>
          <w:tcPr>
            <w:tcW w:w="1945" w:type="dxa"/>
          </w:tcPr>
          <w:p w:rsidR="00CB58C5" w:rsidRPr="00C303F8" w:rsidRDefault="00CB58C5" w:rsidP="00CB58C5">
            <w:pPr>
              <w:pStyle w:val="3"/>
              <w:numPr>
                <w:ilvl w:val="0"/>
                <w:numId w:val="0"/>
              </w:numPr>
              <w:jc w:val="right"/>
            </w:pPr>
            <w:r w:rsidRPr="00C303F8">
              <w:rPr>
                <w:rFonts w:hint="eastAsia"/>
              </w:rPr>
              <w:t>5,386,343</w:t>
            </w:r>
          </w:p>
        </w:tc>
        <w:tc>
          <w:tcPr>
            <w:tcW w:w="2618" w:type="dxa"/>
          </w:tcPr>
          <w:p w:rsidR="00CB58C5" w:rsidRPr="00C303F8" w:rsidRDefault="00CB58C5" w:rsidP="00CB58C5">
            <w:pPr>
              <w:pStyle w:val="3"/>
              <w:numPr>
                <w:ilvl w:val="0"/>
                <w:numId w:val="0"/>
              </w:numPr>
              <w:jc w:val="right"/>
            </w:pPr>
            <w:r w:rsidRPr="00C303F8">
              <w:rPr>
                <w:rFonts w:hint="eastAsia"/>
              </w:rPr>
              <w:t>1.40</w:t>
            </w:r>
          </w:p>
        </w:tc>
      </w:tr>
    </w:tbl>
    <w:p w:rsidR="005E144C" w:rsidRPr="00C303F8" w:rsidRDefault="00A02EB8" w:rsidP="00310E62">
      <w:pPr>
        <w:pStyle w:val="3"/>
        <w:numPr>
          <w:ilvl w:val="2"/>
          <w:numId w:val="1"/>
        </w:numPr>
        <w:ind w:left="1276"/>
      </w:pPr>
      <w:r w:rsidRPr="00C303F8">
        <w:rPr>
          <w:rFonts w:hint="eastAsia"/>
        </w:rPr>
        <w:t>查</w:t>
      </w:r>
      <w:r w:rsidR="005E144C" w:rsidRPr="00C303F8">
        <w:rPr>
          <w:rFonts w:hint="eastAsia"/>
        </w:rPr>
        <w:t>醬油生產方式有傳統</w:t>
      </w:r>
      <w:r w:rsidR="00310E62" w:rsidRPr="00C303F8">
        <w:rPr>
          <w:rFonts w:hint="eastAsia"/>
        </w:rPr>
        <w:t>麴菌發酵釀造</w:t>
      </w:r>
      <w:r w:rsidR="005E144C" w:rsidRPr="00C303F8">
        <w:rPr>
          <w:rFonts w:hint="eastAsia"/>
        </w:rPr>
        <w:t>、鹽酸水解及酵素水解等，製作成本及時間花費差異甚大</w:t>
      </w:r>
      <w:r w:rsidR="00310E62" w:rsidRPr="00C303F8">
        <w:rPr>
          <w:rFonts w:hint="eastAsia"/>
        </w:rPr>
        <w:t>。</w:t>
      </w:r>
      <w:r w:rsidR="005E144C" w:rsidRPr="00C303F8">
        <w:rPr>
          <w:rFonts w:hint="eastAsia"/>
        </w:rPr>
        <w:t>據食藥署表示，為透明醬油製程資訊，爰蒐集國際規範、邀請相關領域學者專家、公協會及消費團體代表召開學者專家會議及說明會，與各界進行意見溝通後，衛福部於107年3月8日公告「包裝醬油製程標示之規定」</w:t>
      </w:r>
      <w:r w:rsidR="00282020" w:rsidRPr="00C303F8">
        <w:rPr>
          <w:rFonts w:hint="eastAsia"/>
        </w:rPr>
        <w:t>。上開包裝標示其製程為「釀造」字樣者，應以含植物性蛋白質原料經製麴發酵製成，且總氮量應</w:t>
      </w:r>
      <w:r w:rsidR="00282020" w:rsidRPr="00C303F8">
        <w:rPr>
          <w:rFonts w:hint="eastAsia"/>
        </w:rPr>
        <w:lastRenderedPageBreak/>
        <w:t>達0.8g/100ml以上為條件之規定；查CNS</w:t>
      </w:r>
      <w:r w:rsidR="000457C5" w:rsidRPr="00C303F8">
        <w:rPr>
          <w:rFonts w:hint="eastAsia"/>
        </w:rPr>
        <w:t>423</w:t>
      </w:r>
      <w:r w:rsidR="00282020" w:rsidRPr="00C303F8">
        <w:rPr>
          <w:rFonts w:hint="eastAsia"/>
        </w:rPr>
        <w:t>對於一般醬油之品質分為三級，</w:t>
      </w:r>
      <w:r w:rsidR="00282020" w:rsidRPr="00C303F8">
        <w:rPr>
          <w:rFonts w:hint="eastAsia"/>
          <w:b/>
        </w:rPr>
        <w:t>且規定釀造醬油之果糖酸含量不得超過0.1%</w:t>
      </w:r>
      <w:r w:rsidR="005A487C" w:rsidRPr="00C303F8">
        <w:rPr>
          <w:rFonts w:hint="eastAsia"/>
        </w:rPr>
        <w:t>(詳附表1)</w:t>
      </w:r>
      <w:r w:rsidR="00852AFD">
        <w:rPr>
          <w:rFonts w:hint="eastAsia"/>
        </w:rPr>
        <w:t>，此乃鑑別醬油是否釀造之關鍵</w:t>
      </w:r>
      <w:r w:rsidR="00282020" w:rsidRPr="00C303F8">
        <w:rPr>
          <w:rFonts w:hint="eastAsia"/>
          <w:b/>
        </w:rPr>
        <w:t>。</w:t>
      </w:r>
      <w:r w:rsidR="00282020" w:rsidRPr="00C303F8">
        <w:rPr>
          <w:rFonts w:hint="eastAsia"/>
        </w:rPr>
        <w:t>但衛福部所公告之「包裝醬油製程標示之規定」，</w:t>
      </w:r>
      <w:r w:rsidR="00282020" w:rsidRPr="00C303F8">
        <w:rPr>
          <w:rFonts w:hint="eastAsia"/>
          <w:b/>
        </w:rPr>
        <w:t>竟未規</w:t>
      </w:r>
      <w:r w:rsidRPr="00C303F8">
        <w:rPr>
          <w:rFonts w:hint="eastAsia"/>
          <w:b/>
        </w:rPr>
        <w:t>範</w:t>
      </w:r>
      <w:r w:rsidR="00282020" w:rsidRPr="00C303F8">
        <w:rPr>
          <w:rFonts w:hint="eastAsia"/>
          <w:b/>
        </w:rPr>
        <w:t>果糖酸限量</w:t>
      </w:r>
      <w:r w:rsidR="00282020" w:rsidRPr="00C303F8">
        <w:rPr>
          <w:rFonts w:hint="eastAsia"/>
        </w:rPr>
        <w:t>，</w:t>
      </w:r>
      <w:r w:rsidRPr="00C303F8">
        <w:rPr>
          <w:rFonts w:hint="eastAsia"/>
        </w:rPr>
        <w:t>根本無從</w:t>
      </w:r>
      <w:r w:rsidR="005A487C" w:rsidRPr="00C303F8">
        <w:rPr>
          <w:rFonts w:hint="eastAsia"/>
        </w:rPr>
        <w:t>鑑別醬油是否為麴菌發酵釀造而成？</w:t>
      </w:r>
      <w:r w:rsidR="00282020" w:rsidRPr="007E770A">
        <w:rPr>
          <w:rFonts w:hint="eastAsia"/>
          <w:b/>
        </w:rPr>
        <w:t>顯見該部依食安法所定之</w:t>
      </w:r>
      <w:r w:rsidRPr="007E770A">
        <w:rPr>
          <w:rFonts w:hint="eastAsia"/>
          <w:b/>
        </w:rPr>
        <w:t>行政</w:t>
      </w:r>
      <w:r w:rsidR="00282020" w:rsidRPr="007E770A">
        <w:rPr>
          <w:rFonts w:hint="eastAsia"/>
          <w:b/>
        </w:rPr>
        <w:t>命令，竟較無</w:t>
      </w:r>
      <w:r w:rsidR="003C3477">
        <w:rPr>
          <w:rFonts w:hint="eastAsia"/>
          <w:b/>
        </w:rPr>
        <w:t>法定效</w:t>
      </w:r>
      <w:r w:rsidR="00282020" w:rsidRPr="007E770A">
        <w:rPr>
          <w:rFonts w:hint="eastAsia"/>
          <w:b/>
        </w:rPr>
        <w:t>力之CNS寬鬆</w:t>
      </w:r>
      <w:r w:rsidR="003C3477" w:rsidRPr="003C3477">
        <w:rPr>
          <w:rFonts w:hint="eastAsia"/>
        </w:rPr>
        <w:t>；且</w:t>
      </w:r>
      <w:r w:rsidR="003C3477">
        <w:rPr>
          <w:rFonts w:hint="eastAsia"/>
        </w:rPr>
        <w:t>據本案諮詢及市面</w:t>
      </w:r>
      <w:r w:rsidR="00F65149">
        <w:rPr>
          <w:rFonts w:hint="eastAsia"/>
        </w:rPr>
        <w:t>產品</w:t>
      </w:r>
      <w:r w:rsidR="003C3477">
        <w:rPr>
          <w:rFonts w:hint="eastAsia"/>
        </w:rPr>
        <w:t>瞭解</w:t>
      </w:r>
      <w:r w:rsidR="00F65149">
        <w:rPr>
          <w:rFonts w:hint="eastAsia"/>
        </w:rPr>
        <w:t>，市面上幾無丙級醬油</w:t>
      </w:r>
      <w:r w:rsidR="00282020" w:rsidRPr="00C303F8">
        <w:rPr>
          <w:rFonts w:hint="eastAsia"/>
        </w:rPr>
        <w:t>。</w:t>
      </w:r>
      <w:r w:rsidRPr="00C303F8">
        <w:rPr>
          <w:rFonts w:hint="eastAsia"/>
        </w:rPr>
        <w:t>而有關果糖酸，其係以鹽酸水解黃豆粉或黃豆片等植物蛋白過程中，原料中的糖與酸進行反應所產生得之，而釀造醬油是利用微生物發酵，僅會產生極微量果糖酸，因此果糖酸含量係鑑別醬油製程為釀造與否關鍵指標</w:t>
      </w:r>
      <w:r w:rsidRPr="00C303F8">
        <w:rPr>
          <w:rFonts w:hAnsi="標楷體" w:hint="eastAsia"/>
        </w:rPr>
        <w:t>，故</w:t>
      </w:r>
      <w:r w:rsidRPr="00C303F8">
        <w:rPr>
          <w:rFonts w:hint="eastAsia"/>
        </w:rPr>
        <w:t>CNS特規定</w:t>
      </w:r>
      <w:r w:rsidRPr="00C303F8">
        <w:rPr>
          <w:rFonts w:ascii="新細明體" w:eastAsia="新細明體" w:hAnsi="新細明體" w:hint="eastAsia"/>
        </w:rPr>
        <w:t>「</w:t>
      </w:r>
      <w:r w:rsidRPr="00C303F8">
        <w:rPr>
          <w:rFonts w:hint="eastAsia"/>
        </w:rPr>
        <w:t>釀造醬油</w:t>
      </w:r>
      <w:r w:rsidRPr="00C303F8">
        <w:rPr>
          <w:rFonts w:hAnsi="標楷體" w:hint="eastAsia"/>
        </w:rPr>
        <w:t>」</w:t>
      </w:r>
      <w:r w:rsidRPr="00C303F8">
        <w:rPr>
          <w:rFonts w:hint="eastAsia"/>
        </w:rPr>
        <w:t>之果糖酸含量不得超過0.1%，</w:t>
      </w:r>
      <w:r w:rsidR="00F65149">
        <w:rPr>
          <w:rFonts w:hint="eastAsia"/>
        </w:rPr>
        <w:t>而衛福部將醬油製程標示法制化，</w:t>
      </w:r>
      <w:r w:rsidR="004965F4">
        <w:rPr>
          <w:rFonts w:hint="eastAsia"/>
        </w:rPr>
        <w:t>原</w:t>
      </w:r>
      <w:r w:rsidR="00F65149">
        <w:rPr>
          <w:rFonts w:hint="eastAsia"/>
        </w:rPr>
        <w:t>值支持，但其</w:t>
      </w:r>
      <w:r w:rsidRPr="00C303F8">
        <w:rPr>
          <w:rFonts w:hint="eastAsia"/>
        </w:rPr>
        <w:t>所公告之「包裝醬油製程標示之規定」，反而未有果糖酸之限量規範，實令人匪夷所思。</w:t>
      </w:r>
    </w:p>
    <w:p w:rsidR="00121351" w:rsidRPr="00C303F8" w:rsidRDefault="00A02EB8" w:rsidP="00FA63D0">
      <w:pPr>
        <w:pStyle w:val="3"/>
        <w:numPr>
          <w:ilvl w:val="2"/>
          <w:numId w:val="1"/>
        </w:numPr>
        <w:ind w:left="1276"/>
        <w:rPr>
          <w:rFonts w:hAnsi="標楷體"/>
        </w:rPr>
      </w:pPr>
      <w:r w:rsidRPr="00C303F8">
        <w:rPr>
          <w:rFonts w:hint="eastAsia"/>
        </w:rPr>
        <w:t>又</w:t>
      </w:r>
      <w:r w:rsidR="002E4EA3" w:rsidRPr="00C303F8">
        <w:rPr>
          <w:rFonts w:hint="eastAsia"/>
        </w:rPr>
        <w:t>查</w:t>
      </w:r>
      <w:r w:rsidR="00FA63D0" w:rsidRPr="00C303F8">
        <w:rPr>
          <w:rFonts w:hint="eastAsia"/>
        </w:rPr>
        <w:t>食藥署對於醬油中果糖酸限量之研議過程，其第一次預公告「包裝醬油製程標示之規定」時(105年7月19日)並沒有加入果糖酸限量規定，第二次預公告該標準時(106年10月16日)才加入，但</w:t>
      </w:r>
      <w:r w:rsidR="00FA63D0" w:rsidRPr="00C303F8">
        <w:rPr>
          <w:rFonts w:hint="eastAsia"/>
          <w:b/>
        </w:rPr>
        <w:t>最後於公告該標準時(107年3月8日)卻又刪除果糖酸限量規定</w:t>
      </w:r>
      <w:r w:rsidR="00FA63D0" w:rsidRPr="00C303F8">
        <w:rPr>
          <w:rFonts w:hint="eastAsia"/>
        </w:rPr>
        <w:t>，究其原因為何？據食藥署吳署長於本案約詢時表示略以：因考量國際上沒</w:t>
      </w:r>
      <w:r w:rsidR="00FA63D0" w:rsidRPr="00C303F8">
        <w:rPr>
          <w:rFonts w:hAnsi="標楷體" w:hint="eastAsia"/>
        </w:rPr>
        <w:t>有果糖酸規範，所以公告時才刪除果糖酸限量規定。惟查</w:t>
      </w:r>
      <w:r w:rsidRPr="00C303F8">
        <w:rPr>
          <w:rFonts w:hAnsi="標楷體" w:hint="eastAsia"/>
        </w:rPr>
        <w:t>：</w:t>
      </w:r>
    </w:p>
    <w:p w:rsidR="004450AA" w:rsidRDefault="00FA63D0" w:rsidP="00137408">
      <w:pPr>
        <w:pStyle w:val="4"/>
      </w:pPr>
      <w:r w:rsidRPr="00C303F8">
        <w:rPr>
          <w:rFonts w:hint="eastAsia"/>
        </w:rPr>
        <w:t>食藥署107年1月19日「包裝醬油製程標示之規定」之簽陳內容</w:t>
      </w:r>
      <w:r w:rsidR="00A02EB8" w:rsidRPr="00C303F8">
        <w:rPr>
          <w:rFonts w:hint="eastAsia"/>
        </w:rPr>
        <w:t>載明</w:t>
      </w:r>
      <w:r w:rsidRPr="00C303F8">
        <w:rPr>
          <w:rFonts w:hint="eastAsia"/>
        </w:rPr>
        <w:t>：「第二次預告評論期間，分別有民眾於公共政策網路參與平臺、公協會來函</w:t>
      </w:r>
      <w:r w:rsidRPr="00C303F8">
        <w:rPr>
          <w:rFonts w:hint="eastAsia"/>
          <w:b/>
        </w:rPr>
        <w:t>建議，刪除釀造醬油的總氮量及果酸規定</w:t>
      </w:r>
      <w:r w:rsidR="005A4403" w:rsidRPr="00C303F8">
        <w:rPr>
          <w:rFonts w:hint="eastAsia"/>
        </w:rPr>
        <w:t>」。其</w:t>
      </w:r>
      <w:r w:rsidRPr="00C303F8">
        <w:rPr>
          <w:rFonts w:hint="eastAsia"/>
        </w:rPr>
        <w:t>參採與不參採理由，詳如附</w:t>
      </w:r>
      <w:r w:rsidR="00A02EB8" w:rsidRPr="00C303F8">
        <w:rPr>
          <w:rFonts w:hint="eastAsia"/>
        </w:rPr>
        <w:t>表2</w:t>
      </w:r>
      <w:r w:rsidRPr="00C303F8">
        <w:rPr>
          <w:rFonts w:hint="eastAsia"/>
        </w:rPr>
        <w:t>。</w:t>
      </w:r>
      <w:r w:rsidR="005A4403" w:rsidRPr="00C303F8">
        <w:rPr>
          <w:rFonts w:hint="eastAsia"/>
        </w:rPr>
        <w:t>要言之，衛福部於第二次預公告「包裝醬油製程標示之規定」時</w:t>
      </w:r>
      <w:r w:rsidR="005A4403" w:rsidRPr="00C303F8">
        <w:rPr>
          <w:rFonts w:hint="eastAsia"/>
        </w:rPr>
        <w:lastRenderedPageBreak/>
        <w:t>(106年10月16日)係有加入果糖酸限量規定，但最後因參採</w:t>
      </w:r>
      <w:r w:rsidR="008A17B4" w:rsidRPr="00C303F8">
        <w:rPr>
          <w:rFonts w:hint="eastAsia"/>
        </w:rPr>
        <w:t>國際規範及</w:t>
      </w:r>
      <w:r w:rsidR="005A4403" w:rsidRPr="00C303F8">
        <w:rPr>
          <w:rFonts w:hint="eastAsia"/>
        </w:rPr>
        <w:t>網友反映意見</w:t>
      </w:r>
      <w:r w:rsidR="008A17B4" w:rsidRPr="00C303F8">
        <w:rPr>
          <w:rStyle w:val="afe"/>
        </w:rPr>
        <w:footnoteReference w:id="2"/>
      </w:r>
      <w:r w:rsidR="005A4403" w:rsidRPr="00C303F8">
        <w:rPr>
          <w:rFonts w:hint="eastAsia"/>
        </w:rPr>
        <w:t>而逕行刪除之。</w:t>
      </w:r>
    </w:p>
    <w:p w:rsidR="00FA63D0" w:rsidRPr="00C303F8" w:rsidRDefault="005A4403" w:rsidP="004450AA">
      <w:pPr>
        <w:pStyle w:val="4"/>
        <w:numPr>
          <w:ilvl w:val="0"/>
          <w:numId w:val="0"/>
        </w:numPr>
        <w:ind w:left="1701" w:firstLineChars="208" w:firstLine="708"/>
      </w:pPr>
      <w:r w:rsidRPr="00C303F8">
        <w:rPr>
          <w:rFonts w:hint="eastAsia"/>
        </w:rPr>
        <w:t>但歐美國家幾乎不使用醬油烹飪，醬油係以華人使用最多，我國使用量更不容小覷，不論煨、滷、燜、燒、炒等，都會使用醬油，尤其滷</w:t>
      </w:r>
      <w:r w:rsidR="009753EF" w:rsidRPr="00C303F8">
        <w:rPr>
          <w:rFonts w:hint="eastAsia"/>
        </w:rPr>
        <w:t>味品</w:t>
      </w:r>
      <w:r w:rsidRPr="00C303F8">
        <w:rPr>
          <w:rFonts w:hint="eastAsia"/>
        </w:rPr>
        <w:t>所使用醬油的量更多，醬油年平均生產量近14萬公噸，銷售值高達53億餘元，</w:t>
      </w:r>
      <w:r w:rsidR="009753EF" w:rsidRPr="00C303F8">
        <w:rPr>
          <w:rFonts w:hint="eastAsia"/>
        </w:rPr>
        <w:t>詎</w:t>
      </w:r>
      <w:r w:rsidRPr="00C303F8">
        <w:rPr>
          <w:rFonts w:hint="eastAsia"/>
        </w:rPr>
        <w:t>衛福部卻漠視此實情不查，以國際無規範為由，</w:t>
      </w:r>
      <w:r w:rsidR="009740A2" w:rsidRPr="007E770A">
        <w:rPr>
          <w:rFonts w:hint="eastAsia"/>
          <w:b/>
        </w:rPr>
        <w:t>並</w:t>
      </w:r>
      <w:r w:rsidR="00137408" w:rsidRPr="007E770A">
        <w:rPr>
          <w:rFonts w:hint="eastAsia"/>
          <w:b/>
        </w:rPr>
        <w:t>隨意參採</w:t>
      </w:r>
      <w:r w:rsidR="00C242B8" w:rsidRPr="007E770A">
        <w:rPr>
          <w:rFonts w:hint="eastAsia"/>
          <w:b/>
        </w:rPr>
        <w:t>網友</w:t>
      </w:r>
      <w:r w:rsidRPr="007E770A">
        <w:rPr>
          <w:rFonts w:hint="eastAsia"/>
          <w:b/>
        </w:rPr>
        <w:t>反映意見而逕行刪除果糖酸限量規定，行事顯屬草率，有失主管機關</w:t>
      </w:r>
      <w:r w:rsidR="00137408" w:rsidRPr="007E770A">
        <w:rPr>
          <w:rFonts w:hint="eastAsia"/>
          <w:b/>
        </w:rPr>
        <w:t>為全民食安把關</w:t>
      </w:r>
      <w:r w:rsidRPr="007E770A">
        <w:rPr>
          <w:rFonts w:hint="eastAsia"/>
          <w:b/>
        </w:rPr>
        <w:t>之責</w:t>
      </w:r>
      <w:r w:rsidRPr="00C303F8">
        <w:rPr>
          <w:rFonts w:hint="eastAsia"/>
        </w:rPr>
        <w:t>。</w:t>
      </w:r>
    </w:p>
    <w:p w:rsidR="00121351" w:rsidRPr="00C303F8" w:rsidRDefault="005A4403" w:rsidP="004F108A">
      <w:pPr>
        <w:pStyle w:val="4"/>
      </w:pPr>
      <w:r w:rsidRPr="00C303F8">
        <w:rPr>
          <w:rFonts w:hint="eastAsia"/>
        </w:rPr>
        <w:t>食藥署於研訂「包裝醬油製程標示之規定」過程中，為瞭解相關領域專家學者對於醬油標示管理規定之看法，</w:t>
      </w:r>
      <w:r w:rsidR="008A17B4" w:rsidRPr="00C303F8">
        <w:rPr>
          <w:rFonts w:hint="eastAsia"/>
        </w:rPr>
        <w:t>曾</w:t>
      </w:r>
      <w:r w:rsidRPr="00C303F8">
        <w:rPr>
          <w:rFonts w:hint="eastAsia"/>
        </w:rPr>
        <w:t>委請台灣優良食品發展協會於104年5月21日召開「對市售食品標示管理規範品質提升研究」以討論醬油標示方式，</w:t>
      </w:r>
      <w:r w:rsidR="00C242B8" w:rsidRPr="00C303F8">
        <w:rPr>
          <w:rFonts w:hint="eastAsia"/>
        </w:rPr>
        <w:t>出席人員包括經濟部標準檢驗局及國內食品相關科系教授等，與會專家學者</w:t>
      </w:r>
      <w:r w:rsidRPr="00C303F8">
        <w:rPr>
          <w:rFonts w:hint="eastAsia"/>
        </w:rPr>
        <w:t>對於醬油標示之主要意見共有11點，其中包括：</w:t>
      </w:r>
      <w:r w:rsidRPr="00C303F8">
        <w:rPr>
          <w:rFonts w:ascii="新細明體" w:eastAsia="新細明體" w:hAnsi="新細明體" w:hint="eastAsia"/>
        </w:rPr>
        <w:t>「</w:t>
      </w:r>
      <w:r w:rsidRPr="00C303F8">
        <w:rPr>
          <w:rFonts w:hint="eastAsia"/>
        </w:rPr>
        <w:t>以國內醬油大廠自行送檢及公會調查會員產品之經驗，</w:t>
      </w:r>
      <w:r w:rsidRPr="00C303F8">
        <w:rPr>
          <w:rFonts w:hint="eastAsia"/>
          <w:b/>
        </w:rPr>
        <w:t>建議CNS</w:t>
      </w:r>
      <w:r w:rsidR="000457C5" w:rsidRPr="00C303F8">
        <w:rPr>
          <w:rFonts w:hint="eastAsia"/>
          <w:b/>
        </w:rPr>
        <w:t>423</w:t>
      </w:r>
      <w:r w:rsidRPr="00C303F8">
        <w:rPr>
          <w:rFonts w:hint="eastAsia"/>
          <w:b/>
        </w:rPr>
        <w:t>醬油之標準可加測『果糖酸』含量</w:t>
      </w:r>
      <w:r w:rsidRPr="00C303F8">
        <w:rPr>
          <w:rFonts w:hint="eastAsia"/>
        </w:rPr>
        <w:t>，以利判斷產品是否為酸水解醬油或加水稀釋的醬油。」</w:t>
      </w:r>
      <w:r w:rsidR="008A17B4" w:rsidRPr="00C303F8">
        <w:rPr>
          <w:rFonts w:hint="eastAsia"/>
        </w:rPr>
        <w:t>足見該</w:t>
      </w:r>
      <w:r w:rsidRPr="00C303F8">
        <w:rPr>
          <w:rFonts w:hint="eastAsia"/>
        </w:rPr>
        <w:t>署</w:t>
      </w:r>
      <w:r w:rsidR="00C242B8" w:rsidRPr="00C303F8">
        <w:rPr>
          <w:rFonts w:hAnsi="標楷體" w:hint="eastAsia"/>
        </w:rPr>
        <w:t>所</w:t>
      </w:r>
      <w:r w:rsidRPr="00C303F8">
        <w:rPr>
          <w:rFonts w:hAnsi="標楷體" w:hint="eastAsia"/>
        </w:rPr>
        <w:t>召開之唯一專家會議，已明確提出應加測果糖酸含量，以判斷是否為酸水解醬油</w:t>
      </w:r>
      <w:r w:rsidR="008A17B4" w:rsidRPr="00C303F8">
        <w:rPr>
          <w:rFonts w:hAnsi="標楷體" w:hint="eastAsia"/>
        </w:rPr>
        <w:t>。況查</w:t>
      </w:r>
      <w:r w:rsidRPr="00C303F8">
        <w:rPr>
          <w:rFonts w:hAnsi="標楷體" w:hint="eastAsia"/>
        </w:rPr>
        <w:t>食藥署研訂該公告之主要目的</w:t>
      </w:r>
      <w:r w:rsidR="008A17B4" w:rsidRPr="00C303F8">
        <w:rPr>
          <w:rFonts w:hAnsi="標楷體" w:hint="eastAsia"/>
        </w:rPr>
        <w:t>既</w:t>
      </w:r>
      <w:r w:rsidRPr="00C303F8">
        <w:rPr>
          <w:rFonts w:hAnsi="標楷體" w:hint="eastAsia"/>
        </w:rPr>
        <w:t>在透明醬油製程資訊，供消費者知悉產品</w:t>
      </w:r>
      <w:r w:rsidR="008A17B4" w:rsidRPr="00C303F8">
        <w:rPr>
          <w:rFonts w:hAnsi="標楷體" w:hint="eastAsia"/>
        </w:rPr>
        <w:t>究</w:t>
      </w:r>
      <w:r w:rsidRPr="00C303F8">
        <w:rPr>
          <w:rFonts w:hAnsi="標楷體" w:hint="eastAsia"/>
        </w:rPr>
        <w:t>係傳統麴菌釀造</w:t>
      </w:r>
      <w:r w:rsidR="008A17B4" w:rsidRPr="00C303F8">
        <w:rPr>
          <w:rFonts w:hAnsi="標楷體" w:hint="eastAsia"/>
        </w:rPr>
        <w:t>？</w:t>
      </w:r>
      <w:r w:rsidRPr="00C303F8">
        <w:rPr>
          <w:rFonts w:hAnsi="標楷體" w:hint="eastAsia"/>
        </w:rPr>
        <w:t>抑或水解醬油</w:t>
      </w:r>
      <w:r w:rsidR="008A17B4" w:rsidRPr="00C303F8">
        <w:rPr>
          <w:rFonts w:hAnsi="標楷體" w:hint="eastAsia"/>
        </w:rPr>
        <w:t>？卻</w:t>
      </w:r>
      <w:r w:rsidRPr="00C303F8">
        <w:rPr>
          <w:rFonts w:hAnsi="標楷體" w:hint="eastAsia"/>
        </w:rPr>
        <w:t>在最後簽</w:t>
      </w:r>
      <w:r w:rsidR="008A17B4" w:rsidRPr="00C303F8">
        <w:rPr>
          <w:rFonts w:hAnsi="標楷體" w:hint="eastAsia"/>
        </w:rPr>
        <w:t>陳</w:t>
      </w:r>
      <w:r w:rsidRPr="00C303F8">
        <w:rPr>
          <w:rFonts w:hAnsi="標楷體" w:hint="eastAsia"/>
        </w:rPr>
        <w:t>衛福部過程中</w:t>
      </w:r>
      <w:r w:rsidR="008A17B4" w:rsidRPr="00C303F8">
        <w:rPr>
          <w:rFonts w:hAnsi="標楷體" w:hint="eastAsia"/>
        </w:rPr>
        <w:t>，</w:t>
      </w:r>
      <w:r w:rsidRPr="00C303F8">
        <w:rPr>
          <w:rFonts w:hAnsi="標楷體" w:hint="eastAsia"/>
        </w:rPr>
        <w:t>仍將果糖酸限量規定刪除，衛福部</w:t>
      </w:r>
      <w:r w:rsidR="004F108A" w:rsidRPr="00C303F8">
        <w:rPr>
          <w:rFonts w:hAnsi="標楷體" w:hint="eastAsia"/>
        </w:rPr>
        <w:t>竟率爾</w:t>
      </w:r>
      <w:r w:rsidRPr="00C303F8">
        <w:rPr>
          <w:rFonts w:hAnsi="標楷體" w:hint="eastAsia"/>
        </w:rPr>
        <w:t>同意，</w:t>
      </w:r>
      <w:r w:rsidR="004F108A" w:rsidRPr="00C303F8">
        <w:rPr>
          <w:rFonts w:hAnsi="標楷體" w:hint="eastAsia"/>
        </w:rPr>
        <w:t>致無從達成該</w:t>
      </w:r>
      <w:r w:rsidR="004F108A" w:rsidRPr="00C303F8">
        <w:rPr>
          <w:rFonts w:hAnsi="標楷體" w:hint="eastAsia"/>
        </w:rPr>
        <w:lastRenderedPageBreak/>
        <w:t>公告為透明醬油製程之初衷</w:t>
      </w:r>
      <w:r w:rsidRPr="00C303F8">
        <w:rPr>
          <w:rFonts w:hAnsi="標楷體" w:hint="eastAsia"/>
        </w:rPr>
        <w:t>。</w:t>
      </w:r>
    </w:p>
    <w:p w:rsidR="009753EF" w:rsidRPr="00C303F8" w:rsidRDefault="009753EF" w:rsidP="009753EF">
      <w:pPr>
        <w:pStyle w:val="4"/>
      </w:pPr>
      <w:r w:rsidRPr="00C303F8">
        <w:rPr>
          <w:rFonts w:hint="eastAsia"/>
        </w:rPr>
        <w:t>彰化縣醬類商業同業公會於106年12月12日函衛福部表示：「建請將包裝醬油標示分為『釀造醬油』以及『速成醬油或非純釀醬油』二大類即可……」可見該公會認為醬油之標示，以可分辨是否為釀造為主要重點，故果糖酸之限量規定自顯重要，惟該部卻置若罔聞。</w:t>
      </w:r>
    </w:p>
    <w:p w:rsidR="00310E62" w:rsidRPr="00C303F8" w:rsidRDefault="003C1993" w:rsidP="004F108A">
      <w:pPr>
        <w:pStyle w:val="3"/>
        <w:ind w:left="1276"/>
      </w:pPr>
      <w:r w:rsidRPr="00C303F8">
        <w:rPr>
          <w:rFonts w:hint="eastAsia"/>
        </w:rPr>
        <w:t>綜上，</w:t>
      </w:r>
      <w:r w:rsidR="004F108A" w:rsidRPr="00C303F8">
        <w:rPr>
          <w:rFonts w:hint="eastAsia"/>
        </w:rPr>
        <w:t>衛福部於107年3月8日公告「包裝醬油製程之標示規定」，並業於108年1月1日</w:t>
      </w:r>
      <w:r w:rsidR="007E770A">
        <w:rPr>
          <w:rFonts w:hint="eastAsia"/>
        </w:rPr>
        <w:t>生效</w:t>
      </w:r>
      <w:r w:rsidR="004F108A" w:rsidRPr="00C303F8">
        <w:rPr>
          <w:rFonts w:hint="eastAsia"/>
        </w:rPr>
        <w:t>實施，核</w:t>
      </w:r>
      <w:r w:rsidR="00DE544E" w:rsidRPr="00C303F8">
        <w:rPr>
          <w:rFonts w:hint="eastAsia"/>
        </w:rPr>
        <w:t>食藥署就</w:t>
      </w:r>
      <w:r w:rsidR="004F108A" w:rsidRPr="00C303F8">
        <w:rPr>
          <w:rFonts w:hint="eastAsia"/>
        </w:rPr>
        <w:t>上開規定罔顧</w:t>
      </w:r>
      <w:r w:rsidR="00852AFD">
        <w:rPr>
          <w:rFonts w:hint="eastAsia"/>
        </w:rPr>
        <w:t>業者自願遵循多年之</w:t>
      </w:r>
      <w:r w:rsidR="004F108A" w:rsidRPr="00C303F8">
        <w:rPr>
          <w:rFonts w:hint="eastAsia"/>
        </w:rPr>
        <w:t>CNS</w:t>
      </w:r>
      <w:r w:rsidR="000457C5" w:rsidRPr="00C303F8">
        <w:rPr>
          <w:rFonts w:hint="eastAsia"/>
        </w:rPr>
        <w:t>423</w:t>
      </w:r>
      <w:r w:rsidR="00852AFD">
        <w:rPr>
          <w:rFonts w:hint="eastAsia"/>
        </w:rPr>
        <w:t>標準及專家學者</w:t>
      </w:r>
      <w:r w:rsidR="004F108A" w:rsidRPr="00C303F8">
        <w:rPr>
          <w:rFonts w:hint="eastAsia"/>
        </w:rPr>
        <w:t>建議，率爾刪除鑑別醬油製程為釀造與否關鍵指標之果糖酸含量規定，無從達成該公告為透明醬油製程之初衷，殊有未當</w:t>
      </w:r>
      <w:r w:rsidR="00310E62" w:rsidRPr="00C303F8">
        <w:rPr>
          <w:rFonts w:hint="eastAsia"/>
        </w:rPr>
        <w:t>。</w:t>
      </w:r>
    </w:p>
    <w:p w:rsidR="00FE2030" w:rsidRPr="00C303F8" w:rsidRDefault="00774F78" w:rsidP="00C47F2E">
      <w:pPr>
        <w:pStyle w:val="2"/>
        <w:rPr>
          <w:b/>
        </w:rPr>
      </w:pPr>
      <w:r w:rsidRPr="00C303F8">
        <w:rPr>
          <w:rFonts w:ascii="Arial" w:cs="Arial" w:hint="eastAsia"/>
          <w:b/>
          <w:szCs w:val="32"/>
        </w:rPr>
        <w:t>衛福部</w:t>
      </w:r>
      <w:r w:rsidR="00D77C7E" w:rsidRPr="00C303F8">
        <w:rPr>
          <w:rFonts w:ascii="Arial" w:cs="Arial" w:hint="eastAsia"/>
          <w:b/>
          <w:szCs w:val="32"/>
        </w:rPr>
        <w:t>僅以</w:t>
      </w:r>
      <w:r w:rsidRPr="00C303F8">
        <w:rPr>
          <w:rFonts w:hint="eastAsia"/>
          <w:b/>
        </w:rPr>
        <w:t>CNS</w:t>
      </w:r>
      <w:r w:rsidR="000457C5" w:rsidRPr="00C303F8">
        <w:rPr>
          <w:rFonts w:hint="eastAsia"/>
          <w:b/>
        </w:rPr>
        <w:t>423</w:t>
      </w:r>
      <w:r w:rsidR="00D77C7E" w:rsidRPr="00C303F8">
        <w:rPr>
          <w:rFonts w:hint="eastAsia"/>
          <w:b/>
        </w:rPr>
        <w:t>丙級</w:t>
      </w:r>
      <w:r w:rsidRPr="00C303F8">
        <w:rPr>
          <w:rFonts w:hint="eastAsia"/>
          <w:b/>
        </w:rPr>
        <w:t>醬油</w:t>
      </w:r>
      <w:r w:rsidR="00D77C7E" w:rsidRPr="00C303F8">
        <w:rPr>
          <w:rFonts w:hint="eastAsia"/>
          <w:b/>
        </w:rPr>
        <w:t>之</w:t>
      </w:r>
      <w:r w:rsidRPr="00C303F8">
        <w:rPr>
          <w:rFonts w:hint="eastAsia"/>
          <w:b/>
        </w:rPr>
        <w:t>總氮量標準</w:t>
      </w:r>
      <w:r w:rsidR="00D77C7E" w:rsidRPr="00C303F8">
        <w:rPr>
          <w:rFonts w:hint="eastAsia"/>
          <w:b/>
        </w:rPr>
        <w:t>，據為</w:t>
      </w:r>
      <w:r w:rsidRPr="00C303F8">
        <w:rPr>
          <w:rFonts w:hint="eastAsia"/>
          <w:b/>
        </w:rPr>
        <w:t>訂</w:t>
      </w:r>
      <w:r w:rsidR="00D77C7E" w:rsidRPr="00C303F8">
        <w:rPr>
          <w:rFonts w:hint="eastAsia"/>
          <w:b/>
        </w:rPr>
        <w:t>定</w:t>
      </w:r>
      <w:r w:rsidRPr="00C303F8">
        <w:rPr>
          <w:rFonts w:ascii="新細明體" w:eastAsia="新細明體" w:hAnsi="新細明體" w:hint="eastAsia"/>
          <w:b/>
        </w:rPr>
        <w:t>「</w:t>
      </w:r>
      <w:r w:rsidRPr="00C303F8">
        <w:rPr>
          <w:rFonts w:hint="eastAsia"/>
          <w:b/>
        </w:rPr>
        <w:t>釀造</w:t>
      </w:r>
      <w:r w:rsidRPr="00C303F8">
        <w:rPr>
          <w:rFonts w:hAnsi="標楷體" w:hint="eastAsia"/>
          <w:b/>
        </w:rPr>
        <w:t>」</w:t>
      </w:r>
      <w:r w:rsidRPr="00C303F8">
        <w:rPr>
          <w:rFonts w:hint="eastAsia"/>
          <w:b/>
        </w:rPr>
        <w:t>醬油之</w:t>
      </w:r>
      <w:r w:rsidR="00D77C7E" w:rsidRPr="00C303F8">
        <w:rPr>
          <w:rFonts w:hint="eastAsia"/>
          <w:b/>
        </w:rPr>
        <w:t>合格門檻</w:t>
      </w:r>
      <w:r w:rsidRPr="00C303F8">
        <w:rPr>
          <w:rFonts w:hint="eastAsia"/>
          <w:b/>
        </w:rPr>
        <w:t>，標準</w:t>
      </w:r>
      <w:r w:rsidR="00D77C7E" w:rsidRPr="00C303F8">
        <w:rPr>
          <w:rFonts w:hint="eastAsia"/>
          <w:b/>
        </w:rPr>
        <w:t>失諸</w:t>
      </w:r>
      <w:r w:rsidRPr="00C303F8">
        <w:rPr>
          <w:rFonts w:hint="eastAsia"/>
          <w:b/>
        </w:rPr>
        <w:t>寬鬆，且</w:t>
      </w:r>
      <w:r w:rsidR="00D77C7E" w:rsidRPr="00C303F8">
        <w:rPr>
          <w:rFonts w:hint="eastAsia"/>
          <w:b/>
        </w:rPr>
        <w:t>難</w:t>
      </w:r>
      <w:r w:rsidRPr="00C303F8">
        <w:rPr>
          <w:rFonts w:hint="eastAsia"/>
          <w:b/>
        </w:rPr>
        <w:t>以</w:t>
      </w:r>
      <w:r w:rsidR="00AA20C2" w:rsidRPr="00C303F8">
        <w:rPr>
          <w:rFonts w:ascii="Arial" w:cs="Arial" w:hint="eastAsia"/>
          <w:b/>
          <w:szCs w:val="32"/>
        </w:rPr>
        <w:t>鑑別或</w:t>
      </w:r>
      <w:r w:rsidR="00D77C7E" w:rsidRPr="00C303F8">
        <w:rPr>
          <w:rFonts w:hint="eastAsia"/>
          <w:b/>
        </w:rPr>
        <w:t>防杜</w:t>
      </w:r>
      <w:r w:rsidRPr="00C303F8">
        <w:rPr>
          <w:rFonts w:hint="eastAsia"/>
          <w:b/>
        </w:rPr>
        <w:t>不肖業者</w:t>
      </w:r>
      <w:r w:rsidR="00666ED2" w:rsidRPr="00C303F8">
        <w:rPr>
          <w:rFonts w:hint="eastAsia"/>
          <w:b/>
        </w:rPr>
        <w:t>恣意</w:t>
      </w:r>
      <w:r w:rsidRPr="00C303F8">
        <w:rPr>
          <w:rFonts w:hint="eastAsia"/>
          <w:b/>
        </w:rPr>
        <w:t>添加</w:t>
      </w:r>
      <w:r w:rsidR="00FE2030" w:rsidRPr="00C303F8">
        <w:rPr>
          <w:rFonts w:hint="eastAsia"/>
          <w:b/>
        </w:rPr>
        <w:t>非法之</w:t>
      </w:r>
      <w:r w:rsidRPr="00C303F8">
        <w:rPr>
          <w:rFonts w:hint="eastAsia"/>
          <w:b/>
        </w:rPr>
        <w:t>增氮劑</w:t>
      </w:r>
      <w:r w:rsidR="007F6935" w:rsidRPr="00852AFD">
        <w:rPr>
          <w:rFonts w:hint="eastAsia"/>
          <w:b/>
        </w:rPr>
        <w:t>(如三聚氰胺)</w:t>
      </w:r>
      <w:r w:rsidR="00A61109" w:rsidRPr="00C303F8">
        <w:rPr>
          <w:rFonts w:hint="eastAsia"/>
          <w:b/>
        </w:rPr>
        <w:t>來蒙混過關</w:t>
      </w:r>
      <w:r w:rsidR="00712DB9" w:rsidRPr="00C303F8">
        <w:rPr>
          <w:rFonts w:hint="eastAsia"/>
          <w:b/>
        </w:rPr>
        <w:t>；</w:t>
      </w:r>
      <w:r w:rsidR="00A61109" w:rsidRPr="00C303F8">
        <w:rPr>
          <w:rFonts w:hint="eastAsia"/>
          <w:b/>
        </w:rPr>
        <w:t>詎</w:t>
      </w:r>
      <w:r w:rsidRPr="00C303F8">
        <w:rPr>
          <w:rFonts w:hint="eastAsia"/>
          <w:b/>
        </w:rPr>
        <w:t>該部竟未</w:t>
      </w:r>
      <w:r w:rsidR="005A4403" w:rsidRPr="00C303F8">
        <w:rPr>
          <w:rFonts w:hint="eastAsia"/>
          <w:b/>
        </w:rPr>
        <w:t>先行</w:t>
      </w:r>
      <w:r w:rsidR="00A61109" w:rsidRPr="00C303F8">
        <w:rPr>
          <w:rFonts w:hint="eastAsia"/>
          <w:b/>
        </w:rPr>
        <w:t>釐訂</w:t>
      </w:r>
      <w:r w:rsidR="005A4403" w:rsidRPr="00C303F8">
        <w:rPr>
          <w:rFonts w:hint="eastAsia"/>
          <w:b/>
        </w:rPr>
        <w:t>周延</w:t>
      </w:r>
      <w:r w:rsidRPr="00C303F8">
        <w:rPr>
          <w:rFonts w:hint="eastAsia"/>
          <w:b/>
        </w:rPr>
        <w:t>規範，</w:t>
      </w:r>
      <w:r w:rsidR="00712DB9" w:rsidRPr="00C303F8">
        <w:rPr>
          <w:rFonts w:hint="eastAsia"/>
          <w:b/>
        </w:rPr>
        <w:t>猶</w:t>
      </w:r>
      <w:r w:rsidRPr="00C303F8">
        <w:rPr>
          <w:rFonts w:hint="eastAsia"/>
          <w:b/>
        </w:rPr>
        <w:t>寄託</w:t>
      </w:r>
      <w:r w:rsidR="00ED0342" w:rsidRPr="00ED0342">
        <w:rPr>
          <w:rFonts w:hint="eastAsia"/>
          <w:b/>
        </w:rPr>
        <w:t>於人力、預算有限之後端稽查</w:t>
      </w:r>
      <w:r w:rsidR="00712DB9" w:rsidRPr="00C303F8">
        <w:rPr>
          <w:rFonts w:hint="eastAsia"/>
          <w:b/>
        </w:rPr>
        <w:t>作業，</w:t>
      </w:r>
      <w:r w:rsidR="00FE2030" w:rsidRPr="00C303F8">
        <w:rPr>
          <w:rFonts w:hint="eastAsia"/>
          <w:b/>
        </w:rPr>
        <w:t>恐</w:t>
      </w:r>
      <w:r w:rsidR="00A61109" w:rsidRPr="00C303F8">
        <w:rPr>
          <w:rFonts w:hint="eastAsia"/>
          <w:b/>
        </w:rPr>
        <w:t>導致劣幣驅逐良幣現象，造成醬油</w:t>
      </w:r>
      <w:r w:rsidR="00FE2030" w:rsidRPr="00C303F8">
        <w:rPr>
          <w:rFonts w:hint="eastAsia"/>
          <w:b/>
        </w:rPr>
        <w:t>品質管制</w:t>
      </w:r>
      <w:r w:rsidR="00A61109" w:rsidRPr="00C303F8">
        <w:rPr>
          <w:rFonts w:hint="eastAsia"/>
          <w:b/>
        </w:rPr>
        <w:t>之</w:t>
      </w:r>
      <w:r w:rsidR="00FE2030" w:rsidRPr="00C303F8">
        <w:rPr>
          <w:rFonts w:hint="eastAsia"/>
          <w:b/>
        </w:rPr>
        <w:t>重大闕漏，洵有可議</w:t>
      </w:r>
      <w:r w:rsidR="00A61109" w:rsidRPr="00C303F8">
        <w:rPr>
          <w:rFonts w:hint="eastAsia"/>
          <w:b/>
        </w:rPr>
        <w:t>。</w:t>
      </w:r>
    </w:p>
    <w:p w:rsidR="005D5687" w:rsidRPr="00C303F8" w:rsidRDefault="005D5687" w:rsidP="0048639C">
      <w:pPr>
        <w:pStyle w:val="3"/>
        <w:ind w:left="1276"/>
      </w:pPr>
      <w:r w:rsidRPr="00C303F8">
        <w:rPr>
          <w:rFonts w:hint="eastAsia"/>
        </w:rPr>
        <w:t>查CNS</w:t>
      </w:r>
      <w:r w:rsidR="000457C5" w:rsidRPr="00C303F8">
        <w:rPr>
          <w:rFonts w:hint="eastAsia"/>
        </w:rPr>
        <w:t>423</w:t>
      </w:r>
      <w:r w:rsidRPr="00C303F8">
        <w:rPr>
          <w:rFonts w:hint="eastAsia"/>
        </w:rPr>
        <w:t>對於一般醬油之品質分為三級，以總氮量而言，甲級為1.4g/100ml以上、乙級為1.1g/100ml以上、丙級為0.8g/100ml以上，且規定釀造醬油之果糖酸含量不得超過0.1%，</w:t>
      </w:r>
      <w:r w:rsidR="000457C5" w:rsidRPr="00C303F8">
        <w:rPr>
          <w:rFonts w:hint="eastAsia"/>
        </w:rPr>
        <w:t>其</w:t>
      </w:r>
      <w:r w:rsidRPr="00C303F8">
        <w:rPr>
          <w:rFonts w:hint="eastAsia"/>
        </w:rPr>
        <w:t>詳細品質及等級規範</w:t>
      </w:r>
      <w:r w:rsidR="000457C5" w:rsidRPr="00C303F8">
        <w:rPr>
          <w:rFonts w:hint="eastAsia"/>
        </w:rPr>
        <w:t>，已如附表1</w:t>
      </w:r>
      <w:r w:rsidRPr="00C303F8">
        <w:rPr>
          <w:rFonts w:hint="eastAsia"/>
        </w:rPr>
        <w:t>。</w:t>
      </w:r>
      <w:r w:rsidR="0048639C" w:rsidRPr="00C303F8">
        <w:rPr>
          <w:rFonts w:hint="eastAsia"/>
        </w:rPr>
        <w:t>而比較衛福部「包裝醬油製程標示之規定」與CNS</w:t>
      </w:r>
      <w:r w:rsidR="00CE2DBC">
        <w:rPr>
          <w:rFonts w:hint="eastAsia"/>
        </w:rPr>
        <w:t>423</w:t>
      </w:r>
      <w:r w:rsidR="0048639C" w:rsidRPr="00C303F8">
        <w:rPr>
          <w:rFonts w:hint="eastAsia"/>
        </w:rPr>
        <w:t>標準得知，衛福部包裝</w:t>
      </w:r>
      <w:r w:rsidR="0048639C" w:rsidRPr="00C303F8">
        <w:rPr>
          <w:rFonts w:ascii="新細明體" w:eastAsia="新細明體" w:hAnsi="新細明體" w:hint="eastAsia"/>
        </w:rPr>
        <w:t>「</w:t>
      </w:r>
      <w:r w:rsidR="0048639C" w:rsidRPr="00C303F8">
        <w:rPr>
          <w:rFonts w:hint="eastAsia"/>
        </w:rPr>
        <w:t>釀造</w:t>
      </w:r>
      <w:r w:rsidR="0048639C" w:rsidRPr="00C303F8">
        <w:rPr>
          <w:rFonts w:hAnsi="標楷體" w:hint="eastAsia"/>
        </w:rPr>
        <w:t>」</w:t>
      </w:r>
      <w:r w:rsidR="0048639C" w:rsidRPr="00C303F8">
        <w:rPr>
          <w:rFonts w:hint="eastAsia"/>
        </w:rPr>
        <w:t>醬油之總氮量係以0.8g/100ml為最低標準，也就是要標示為</w:t>
      </w:r>
      <w:r w:rsidR="0048639C" w:rsidRPr="00C303F8">
        <w:rPr>
          <w:rFonts w:ascii="新細明體" w:eastAsia="新細明體" w:hAnsi="新細明體" w:hint="eastAsia"/>
        </w:rPr>
        <w:t>「</w:t>
      </w:r>
      <w:r w:rsidR="0048639C" w:rsidRPr="00C303F8">
        <w:rPr>
          <w:rFonts w:hint="eastAsia"/>
        </w:rPr>
        <w:t>釀造</w:t>
      </w:r>
      <w:r w:rsidR="0048639C" w:rsidRPr="00C303F8">
        <w:rPr>
          <w:rFonts w:hAnsi="標楷體" w:hint="eastAsia"/>
        </w:rPr>
        <w:t>」者，</w:t>
      </w:r>
      <w:r w:rsidR="0048639C" w:rsidRPr="00C303F8">
        <w:rPr>
          <w:rFonts w:hint="eastAsia"/>
        </w:rPr>
        <w:t>總氮量必須達0.8g/100ml以上，而此總氮量要求，係CNS</w:t>
      </w:r>
      <w:r w:rsidR="000457C5" w:rsidRPr="00C303F8">
        <w:rPr>
          <w:rFonts w:hint="eastAsia"/>
        </w:rPr>
        <w:t>423</w:t>
      </w:r>
      <w:r w:rsidR="0048639C" w:rsidRPr="00C303F8">
        <w:rPr>
          <w:rFonts w:ascii="新細明體" w:eastAsia="新細明體" w:hAnsi="新細明體" w:hint="eastAsia"/>
        </w:rPr>
        <w:t>「</w:t>
      </w:r>
      <w:r w:rsidR="0048639C" w:rsidRPr="00C303F8">
        <w:rPr>
          <w:rFonts w:hint="eastAsia"/>
        </w:rPr>
        <w:t>丙級</w:t>
      </w:r>
      <w:r w:rsidR="0048639C" w:rsidRPr="00C303F8">
        <w:rPr>
          <w:rFonts w:hAnsi="標楷體" w:hint="eastAsia"/>
        </w:rPr>
        <w:t>」之</w:t>
      </w:r>
      <w:r w:rsidR="0048639C" w:rsidRPr="00C303F8">
        <w:rPr>
          <w:rFonts w:hint="eastAsia"/>
        </w:rPr>
        <w:t>醬油標準，</w:t>
      </w:r>
      <w:r w:rsidR="002E70C2" w:rsidRPr="00C303F8">
        <w:rPr>
          <w:rFonts w:hint="eastAsia"/>
        </w:rPr>
        <w:t>亦即該部以CNS</w:t>
      </w:r>
      <w:r w:rsidR="000457C5" w:rsidRPr="00C303F8">
        <w:rPr>
          <w:rFonts w:hint="eastAsia"/>
        </w:rPr>
        <w:t>423</w:t>
      </w:r>
      <w:r w:rsidR="002E70C2" w:rsidRPr="00C303F8">
        <w:rPr>
          <w:rFonts w:hint="eastAsia"/>
        </w:rPr>
        <w:t>丙級醬油之總氮量標準，據為訂定「釀造」醬</w:t>
      </w:r>
      <w:r w:rsidR="002E70C2" w:rsidRPr="00C303F8">
        <w:rPr>
          <w:rFonts w:hint="eastAsia"/>
        </w:rPr>
        <w:lastRenderedPageBreak/>
        <w:t>油之合格門檻，標準失諸寬鬆。</w:t>
      </w:r>
    </w:p>
    <w:p w:rsidR="00320383" w:rsidRPr="00C303F8" w:rsidRDefault="00320383" w:rsidP="009324C3">
      <w:pPr>
        <w:pStyle w:val="3"/>
        <w:ind w:left="1276"/>
      </w:pPr>
      <w:r w:rsidRPr="00C303F8">
        <w:rPr>
          <w:rFonts w:hint="eastAsia"/>
        </w:rPr>
        <w:t>又查本院諮詢之食安專家表示：</w:t>
      </w:r>
    </w:p>
    <w:p w:rsidR="00320383" w:rsidRPr="00C303F8" w:rsidRDefault="00320383" w:rsidP="00320383">
      <w:pPr>
        <w:pStyle w:val="4"/>
      </w:pPr>
      <w:r w:rsidRPr="00C303F8">
        <w:rPr>
          <w:rFonts w:hint="eastAsia"/>
        </w:rPr>
        <w:t>衛福部規定包裝</w:t>
      </w:r>
      <w:r w:rsidRPr="00C303F8">
        <w:rPr>
          <w:rFonts w:ascii="新細明體" w:eastAsia="新細明體" w:hAnsi="新細明體" w:hint="eastAsia"/>
        </w:rPr>
        <w:t>「</w:t>
      </w:r>
      <w:r w:rsidRPr="00C303F8">
        <w:rPr>
          <w:rFonts w:hint="eastAsia"/>
        </w:rPr>
        <w:t>釀造</w:t>
      </w:r>
      <w:r w:rsidRPr="00C303F8">
        <w:rPr>
          <w:rFonts w:hAnsi="標楷體" w:hint="eastAsia"/>
        </w:rPr>
        <w:t>」</w:t>
      </w:r>
      <w:r w:rsidRPr="00C303F8">
        <w:rPr>
          <w:rFonts w:hint="eastAsia"/>
        </w:rPr>
        <w:t>醬油之總氮量必須達0.8g/100ml以上，故僅要總氮量達標，則可稱為</w:t>
      </w:r>
      <w:r w:rsidRPr="00C303F8">
        <w:rPr>
          <w:rFonts w:ascii="新細明體" w:eastAsia="新細明體" w:hAnsi="新細明體" w:hint="eastAsia"/>
        </w:rPr>
        <w:t>「</w:t>
      </w:r>
      <w:r w:rsidRPr="00C303F8">
        <w:rPr>
          <w:rFonts w:hint="eastAsia"/>
        </w:rPr>
        <w:t>釀造</w:t>
      </w:r>
      <w:r w:rsidRPr="00C303F8">
        <w:rPr>
          <w:rFonts w:hAnsi="標楷體" w:hint="eastAsia"/>
        </w:rPr>
        <w:t>」</w:t>
      </w:r>
      <w:r w:rsidRPr="00C303F8">
        <w:rPr>
          <w:rFonts w:hint="eastAsia"/>
        </w:rPr>
        <w:t>醬油，且未規定果糖酸限量，顯難以避免不肖業者以鹽酸水解黃豆粉等蛋白質後，為使總氮量達標，而添加胺基乙酸、胺基丙酸……等增氮劑，甚至具有毒性之「三聚氰胺」，如此就能迅速使酸水解之化學醬油搖身變為</w:t>
      </w:r>
      <w:r w:rsidRPr="00C303F8">
        <w:rPr>
          <w:rFonts w:ascii="新細明體" w:eastAsia="新細明體" w:hAnsi="新細明體" w:hint="eastAsia"/>
        </w:rPr>
        <w:t>「</w:t>
      </w:r>
      <w:r w:rsidRPr="00C303F8">
        <w:rPr>
          <w:rFonts w:hint="eastAsia"/>
        </w:rPr>
        <w:t>釀造</w:t>
      </w:r>
      <w:r w:rsidRPr="00C303F8">
        <w:rPr>
          <w:rFonts w:hAnsi="標楷體" w:hint="eastAsia"/>
        </w:rPr>
        <w:t>」</w:t>
      </w:r>
      <w:r w:rsidRPr="00C303F8">
        <w:rPr>
          <w:rFonts w:hint="eastAsia"/>
        </w:rPr>
        <w:t>醬油。</w:t>
      </w:r>
    </w:p>
    <w:p w:rsidR="000457C5" w:rsidRPr="00C303F8" w:rsidRDefault="00320383" w:rsidP="00320383">
      <w:pPr>
        <w:pStyle w:val="4"/>
      </w:pPr>
      <w:r w:rsidRPr="00C303F8">
        <w:rPr>
          <w:rFonts w:hint="eastAsia"/>
        </w:rPr>
        <w:t>現在最大問題是醬油業界大多早就改成購買純釀造的生醬油或醬液來加工，以食鹽水做稀釋，並添加調味料、胺基酸，讓總氮量符合標準，這也算是釀造醬油，問題跟完整天然發酵純原汁的醬油比較，兩者成本天壤之別，但都符合釀造醬油的定義，且從總氮量根本看不出差異。</w:t>
      </w:r>
    </w:p>
    <w:p w:rsidR="009324C3" w:rsidRPr="00C303F8" w:rsidRDefault="00320383" w:rsidP="009324C3">
      <w:pPr>
        <w:pStyle w:val="3"/>
        <w:ind w:left="1276"/>
      </w:pPr>
      <w:r w:rsidRPr="00C303F8">
        <w:rPr>
          <w:rFonts w:hint="eastAsia"/>
        </w:rPr>
        <w:t>惟查食藥署答復本院之詢問，</w:t>
      </w:r>
      <w:r w:rsidR="009324C3" w:rsidRPr="00C303F8">
        <w:rPr>
          <w:rFonts w:hint="eastAsia"/>
        </w:rPr>
        <w:t>略以：</w:t>
      </w:r>
      <w:r w:rsidR="00844852" w:rsidRPr="00C303F8">
        <w:rPr>
          <w:rFonts w:ascii="新細明體" w:eastAsia="新細明體" w:hAnsi="新細明體" w:hint="eastAsia"/>
        </w:rPr>
        <w:t>「</w:t>
      </w:r>
      <w:r w:rsidR="009324C3" w:rsidRPr="00C303F8">
        <w:rPr>
          <w:rFonts w:hint="eastAsia"/>
        </w:rPr>
        <w:t>本署對於醬油製造業進行稽查時，除針對標示製程為</w:t>
      </w:r>
      <w:r w:rsidRPr="00C303F8">
        <w:rPr>
          <w:rFonts w:hint="eastAsia"/>
        </w:rPr>
        <w:t>『</w:t>
      </w:r>
      <w:r w:rsidR="009324C3" w:rsidRPr="00C303F8">
        <w:rPr>
          <w:rFonts w:hint="eastAsia"/>
        </w:rPr>
        <w:t>釀造</w:t>
      </w:r>
      <w:r w:rsidRPr="00C303F8">
        <w:rPr>
          <w:rFonts w:hint="eastAsia"/>
        </w:rPr>
        <w:t>』</w:t>
      </w:r>
      <w:r w:rsidR="009324C3" w:rsidRPr="00C303F8">
        <w:rPr>
          <w:rFonts w:hint="eastAsia"/>
        </w:rPr>
        <w:t>醬油之產品，確認其製程係以含植物性蛋白質原料經製麴發酵而得，亦同時將</w:t>
      </w:r>
      <w:r w:rsidR="009324C3" w:rsidRPr="00C303F8">
        <w:rPr>
          <w:rFonts w:hint="eastAsia"/>
          <w:b/>
        </w:rPr>
        <w:t>食品添加物使用情形納入重點查核項目</w:t>
      </w:r>
      <w:r w:rsidR="009324C3" w:rsidRPr="00C303F8">
        <w:rPr>
          <w:rFonts w:hint="eastAsia"/>
        </w:rPr>
        <w:t>，如有查獲使用如三聚氰胺等非屬我國准用之食品添加物，將依違反食安法第15條第1項第10款規定處分</w:t>
      </w:r>
      <w:r w:rsidR="00844852" w:rsidRPr="00C303F8">
        <w:rPr>
          <w:rFonts w:hAnsi="標楷體" w:hint="eastAsia"/>
        </w:rPr>
        <w:t>」</w:t>
      </w:r>
      <w:r w:rsidR="009324C3" w:rsidRPr="00C303F8">
        <w:rPr>
          <w:rFonts w:hint="eastAsia"/>
        </w:rPr>
        <w:t>。</w:t>
      </w:r>
      <w:r w:rsidR="00AA20C2" w:rsidRPr="00C303F8">
        <w:rPr>
          <w:rFonts w:hint="eastAsia"/>
        </w:rPr>
        <w:t>由此可知，</w:t>
      </w:r>
      <w:r w:rsidR="00E57248" w:rsidRPr="00C303F8">
        <w:rPr>
          <w:rFonts w:hint="eastAsia"/>
        </w:rPr>
        <w:t>食藥署未思周延相關規範以杜絕不法情事，卻寄託於</w:t>
      </w:r>
      <w:r w:rsidR="00ED0342">
        <w:rPr>
          <w:rFonts w:hint="eastAsia"/>
        </w:rPr>
        <w:t>人力、預算有限</w:t>
      </w:r>
      <w:r w:rsidR="00E57248" w:rsidRPr="00C303F8">
        <w:rPr>
          <w:rFonts w:hint="eastAsia"/>
        </w:rPr>
        <w:t>之</w:t>
      </w:r>
      <w:r w:rsidR="00ED0342">
        <w:rPr>
          <w:rFonts w:hint="eastAsia"/>
        </w:rPr>
        <w:t>後端</w:t>
      </w:r>
      <w:r w:rsidR="00E57248" w:rsidRPr="00C303F8">
        <w:rPr>
          <w:rFonts w:hint="eastAsia"/>
        </w:rPr>
        <w:t>稽查，此本末倒置作為，</w:t>
      </w:r>
      <w:r w:rsidR="00CD4A40" w:rsidRPr="00C303F8">
        <w:rPr>
          <w:rFonts w:hint="eastAsia"/>
        </w:rPr>
        <w:t>核與該署信誓旦旦之「源頭管理」原則背道而馳</w:t>
      </w:r>
      <w:r w:rsidR="002E70C2" w:rsidRPr="00C303F8">
        <w:rPr>
          <w:rFonts w:hint="eastAsia"/>
        </w:rPr>
        <w:t>，</w:t>
      </w:r>
      <w:r w:rsidR="00CD4A40" w:rsidRPr="00C303F8">
        <w:rPr>
          <w:rFonts w:hint="eastAsia"/>
        </w:rPr>
        <w:t>亦將使</w:t>
      </w:r>
      <w:r w:rsidR="00ED0342">
        <w:rPr>
          <w:rFonts w:hint="eastAsia"/>
        </w:rPr>
        <w:t>最為</w:t>
      </w:r>
      <w:r w:rsidR="00166008">
        <w:rPr>
          <w:rFonts w:hint="eastAsia"/>
        </w:rPr>
        <w:t>關鍵</w:t>
      </w:r>
      <w:r w:rsidR="00AA20C2" w:rsidRPr="00C303F8">
        <w:rPr>
          <w:rFonts w:hint="eastAsia"/>
        </w:rPr>
        <w:t>之</w:t>
      </w:r>
      <w:r w:rsidR="00CD4A40" w:rsidRPr="00C303F8">
        <w:rPr>
          <w:rFonts w:hint="eastAsia"/>
        </w:rPr>
        <w:t>食安</w:t>
      </w:r>
      <w:r w:rsidR="00123356" w:rsidRPr="00C303F8">
        <w:rPr>
          <w:rFonts w:hint="eastAsia"/>
        </w:rPr>
        <w:t>源頭</w:t>
      </w:r>
      <w:r w:rsidR="00CD4A40" w:rsidRPr="00C303F8">
        <w:rPr>
          <w:rFonts w:hint="eastAsia"/>
        </w:rPr>
        <w:t>把關措施，淪為空談</w:t>
      </w:r>
      <w:r w:rsidR="002E70C2" w:rsidRPr="00C303F8">
        <w:rPr>
          <w:rFonts w:hint="eastAsia"/>
        </w:rPr>
        <w:t>。</w:t>
      </w:r>
    </w:p>
    <w:p w:rsidR="00665F49" w:rsidRPr="00C303F8" w:rsidRDefault="00AA20C2" w:rsidP="00665F49">
      <w:pPr>
        <w:pStyle w:val="3"/>
        <w:ind w:left="1276"/>
        <w:rPr>
          <w:szCs w:val="32"/>
        </w:rPr>
      </w:pPr>
      <w:r w:rsidRPr="00C303F8">
        <w:rPr>
          <w:rFonts w:ascii="Arial" w:cs="Arial" w:hint="eastAsia"/>
          <w:szCs w:val="32"/>
        </w:rPr>
        <w:t>質言之</w:t>
      </w:r>
      <w:r w:rsidR="002E70C2" w:rsidRPr="00C303F8">
        <w:rPr>
          <w:rFonts w:ascii="Arial" w:cs="Arial" w:hint="eastAsia"/>
          <w:szCs w:val="32"/>
        </w:rPr>
        <w:t>，</w:t>
      </w:r>
      <w:r w:rsidR="002E70C2" w:rsidRPr="007E770A">
        <w:rPr>
          <w:rFonts w:ascii="Arial" w:cs="Arial" w:hint="eastAsia"/>
          <w:b/>
          <w:szCs w:val="32"/>
        </w:rPr>
        <w:t>衛福部僅以</w:t>
      </w:r>
      <w:r w:rsidR="002E70C2" w:rsidRPr="007E770A">
        <w:rPr>
          <w:rFonts w:hAnsi="標楷體" w:cs="Arial" w:hint="eastAsia"/>
          <w:b/>
          <w:szCs w:val="32"/>
        </w:rPr>
        <w:t>CNS</w:t>
      </w:r>
      <w:r w:rsidRPr="007E770A">
        <w:rPr>
          <w:rFonts w:hAnsi="標楷體" w:cs="Arial" w:hint="eastAsia"/>
          <w:b/>
          <w:szCs w:val="32"/>
        </w:rPr>
        <w:t>423</w:t>
      </w:r>
      <w:r w:rsidR="002E70C2" w:rsidRPr="007E770A">
        <w:rPr>
          <w:rFonts w:ascii="Arial" w:cs="Arial" w:hint="eastAsia"/>
          <w:b/>
          <w:szCs w:val="32"/>
        </w:rPr>
        <w:t>丙級醬油之總氮量標準，據為訂定「釀造」醬油之合格門檻，標準失諸寬鬆</w:t>
      </w:r>
      <w:r w:rsidRPr="007E770A">
        <w:rPr>
          <w:rFonts w:ascii="Arial" w:cs="Arial" w:hint="eastAsia"/>
          <w:b/>
          <w:szCs w:val="32"/>
        </w:rPr>
        <w:t>，</w:t>
      </w:r>
      <w:r w:rsidR="002E70C2" w:rsidRPr="007E770A">
        <w:rPr>
          <w:rFonts w:ascii="Arial" w:cs="Arial" w:hint="eastAsia"/>
          <w:b/>
          <w:szCs w:val="32"/>
        </w:rPr>
        <w:t>且難以</w:t>
      </w:r>
      <w:r w:rsidRPr="007E770A">
        <w:rPr>
          <w:rFonts w:ascii="Arial" w:cs="Arial" w:hint="eastAsia"/>
          <w:b/>
          <w:szCs w:val="32"/>
        </w:rPr>
        <w:t>鑑別或</w:t>
      </w:r>
      <w:r w:rsidR="002E70C2" w:rsidRPr="007E770A">
        <w:rPr>
          <w:rFonts w:ascii="Arial" w:cs="Arial" w:hint="eastAsia"/>
          <w:b/>
          <w:szCs w:val="32"/>
        </w:rPr>
        <w:t>防杜不肖業者恣意添加非法之增氮劑來蒙混過關</w:t>
      </w:r>
      <w:r w:rsidR="002E70C2" w:rsidRPr="00C303F8">
        <w:rPr>
          <w:rFonts w:ascii="Arial" w:cs="Arial" w:hint="eastAsia"/>
          <w:szCs w:val="32"/>
        </w:rPr>
        <w:t>；詎該部竟</w:t>
      </w:r>
      <w:r w:rsidR="00123356" w:rsidRPr="00C303F8">
        <w:rPr>
          <w:rFonts w:ascii="Arial" w:cs="Arial" w:hint="eastAsia"/>
          <w:szCs w:val="32"/>
        </w:rPr>
        <w:t>悖離</w:t>
      </w:r>
      <w:r w:rsidR="00123356" w:rsidRPr="00C303F8">
        <w:rPr>
          <w:rFonts w:hint="eastAsia"/>
        </w:rPr>
        <w:t>「源頭管理」原則，</w:t>
      </w:r>
      <w:r w:rsidR="002E70C2" w:rsidRPr="00C303F8">
        <w:rPr>
          <w:rFonts w:ascii="Arial" w:cs="Arial" w:hint="eastAsia"/>
          <w:szCs w:val="32"/>
        </w:rPr>
        <w:t>未</w:t>
      </w:r>
      <w:r w:rsidR="00123356" w:rsidRPr="00C303F8">
        <w:rPr>
          <w:rFonts w:ascii="Arial" w:cs="Arial" w:hint="eastAsia"/>
          <w:szCs w:val="32"/>
        </w:rPr>
        <w:t>能</w:t>
      </w:r>
      <w:r w:rsidR="002E70C2" w:rsidRPr="00C303F8">
        <w:rPr>
          <w:rFonts w:ascii="Arial" w:cs="Arial" w:hint="eastAsia"/>
          <w:szCs w:val="32"/>
        </w:rPr>
        <w:lastRenderedPageBreak/>
        <w:t>先行釐訂周延規範，猶寄託事後耗時費力之稽查作業</w:t>
      </w:r>
      <w:r w:rsidR="00123356" w:rsidRPr="00C303F8">
        <w:rPr>
          <w:rFonts w:ascii="Arial" w:cs="Arial" w:hint="eastAsia"/>
          <w:szCs w:val="32"/>
        </w:rPr>
        <w:t>以亡羊補牢</w:t>
      </w:r>
      <w:r w:rsidR="002E70C2" w:rsidRPr="00C303F8">
        <w:rPr>
          <w:rFonts w:ascii="Arial" w:cs="Arial" w:hint="eastAsia"/>
          <w:szCs w:val="32"/>
        </w:rPr>
        <w:t>，恐導致劣幣驅逐良幣現象，造成醬油品質管制之重大闕漏，洵有可議</w:t>
      </w:r>
      <w:r w:rsidR="00774F78" w:rsidRPr="00C303F8">
        <w:rPr>
          <w:rFonts w:hint="eastAsia"/>
        </w:rPr>
        <w:t>。</w:t>
      </w:r>
    </w:p>
    <w:p w:rsidR="00774F78" w:rsidRPr="00C303F8" w:rsidRDefault="00844E28" w:rsidP="00844E28">
      <w:pPr>
        <w:pStyle w:val="2"/>
        <w:rPr>
          <w:b/>
        </w:rPr>
      </w:pPr>
      <w:r w:rsidRPr="00C303F8">
        <w:rPr>
          <w:rFonts w:hint="eastAsia"/>
          <w:b/>
        </w:rPr>
        <w:t>衛福部</w:t>
      </w:r>
      <w:r w:rsidR="0007031C" w:rsidRPr="00C303F8">
        <w:rPr>
          <w:rFonts w:hint="eastAsia"/>
          <w:b/>
        </w:rPr>
        <w:t>訂定</w:t>
      </w:r>
      <w:r w:rsidR="0007031C" w:rsidRPr="00C303F8">
        <w:rPr>
          <w:rFonts w:ascii="新細明體" w:eastAsia="新細明體" w:hAnsi="新細明體" w:hint="eastAsia"/>
          <w:b/>
        </w:rPr>
        <w:t>「</w:t>
      </w:r>
      <w:r w:rsidR="0007031C" w:rsidRPr="00C303F8">
        <w:rPr>
          <w:rFonts w:hint="eastAsia"/>
          <w:b/>
        </w:rPr>
        <w:t>單氯丙二醇</w:t>
      </w:r>
      <w:r w:rsidR="0007031C" w:rsidRPr="00C303F8">
        <w:rPr>
          <w:rFonts w:hAnsi="標楷體" w:hint="eastAsia"/>
          <w:b/>
        </w:rPr>
        <w:t>」</w:t>
      </w:r>
      <w:r w:rsidR="001B0F69" w:rsidRPr="00C303F8">
        <w:rPr>
          <w:rFonts w:hAnsi="標楷體" w:hint="eastAsia"/>
          <w:b/>
        </w:rPr>
        <w:t>之</w:t>
      </w:r>
      <w:r w:rsidR="0007031C" w:rsidRPr="00C303F8">
        <w:rPr>
          <w:b/>
        </w:rPr>
        <w:t>限量標準</w:t>
      </w:r>
      <w:r w:rsidR="001B0F69" w:rsidRPr="00C303F8">
        <w:rPr>
          <w:rFonts w:hint="eastAsia"/>
          <w:b/>
        </w:rPr>
        <w:t>有欠嚴謹</w:t>
      </w:r>
      <w:r w:rsidR="0007031C" w:rsidRPr="00C303F8">
        <w:rPr>
          <w:rFonts w:hint="eastAsia"/>
          <w:b/>
        </w:rPr>
        <w:t>，</w:t>
      </w:r>
      <w:r w:rsidR="00073BD9" w:rsidRPr="00C303F8">
        <w:rPr>
          <w:rFonts w:hint="eastAsia"/>
          <w:b/>
        </w:rPr>
        <w:t>顯</w:t>
      </w:r>
      <w:r w:rsidR="001B0F69" w:rsidRPr="00C303F8">
        <w:rPr>
          <w:rFonts w:hint="eastAsia"/>
          <w:b/>
        </w:rPr>
        <w:t>不</w:t>
      </w:r>
      <w:r w:rsidR="00073BD9" w:rsidRPr="00C303F8">
        <w:rPr>
          <w:rFonts w:hint="eastAsia"/>
          <w:b/>
        </w:rPr>
        <w:t>切合</w:t>
      </w:r>
      <w:r w:rsidR="001B0F69" w:rsidRPr="00C303F8">
        <w:rPr>
          <w:rFonts w:hint="eastAsia"/>
          <w:b/>
        </w:rPr>
        <w:t>國人日常飲食</w:t>
      </w:r>
      <w:r w:rsidR="00073BD9" w:rsidRPr="00C303F8">
        <w:rPr>
          <w:rFonts w:hint="eastAsia"/>
          <w:b/>
        </w:rPr>
        <w:t>大量消費</w:t>
      </w:r>
      <w:r w:rsidR="004D4714" w:rsidRPr="00C303F8">
        <w:rPr>
          <w:rFonts w:hint="eastAsia"/>
          <w:b/>
        </w:rPr>
        <w:t>醬油</w:t>
      </w:r>
      <w:r w:rsidR="00073BD9" w:rsidRPr="00C303F8">
        <w:rPr>
          <w:rFonts w:hint="eastAsia"/>
          <w:b/>
        </w:rPr>
        <w:t>之實況</w:t>
      </w:r>
      <w:r w:rsidR="001B0F69" w:rsidRPr="00C303F8">
        <w:rPr>
          <w:rFonts w:hint="eastAsia"/>
          <w:b/>
        </w:rPr>
        <w:t>，而</w:t>
      </w:r>
      <w:r w:rsidR="00073BD9" w:rsidRPr="00C303F8">
        <w:rPr>
          <w:rFonts w:hAnsi="標楷體" w:hint="eastAsia"/>
          <w:b/>
        </w:rPr>
        <w:t>現行「</w:t>
      </w:r>
      <w:r w:rsidR="001B0F69" w:rsidRPr="00C303F8">
        <w:rPr>
          <w:b/>
        </w:rPr>
        <w:t>4-甲基咪唑</w:t>
      </w:r>
      <w:r w:rsidR="00073BD9" w:rsidRPr="00C303F8">
        <w:rPr>
          <w:rFonts w:hint="eastAsia"/>
          <w:b/>
        </w:rPr>
        <w:t>」</w:t>
      </w:r>
      <w:r w:rsidR="001B0F69" w:rsidRPr="00C303F8">
        <w:rPr>
          <w:b/>
        </w:rPr>
        <w:t>之限量標準</w:t>
      </w:r>
      <w:r w:rsidR="00073BD9" w:rsidRPr="00C303F8">
        <w:rPr>
          <w:b/>
        </w:rPr>
        <w:t>既已明文規定</w:t>
      </w:r>
      <w:r w:rsidR="001B0F69" w:rsidRPr="00C303F8">
        <w:rPr>
          <w:rFonts w:hint="eastAsia"/>
          <w:b/>
        </w:rPr>
        <w:t>，</w:t>
      </w:r>
      <w:r w:rsidRPr="00C303F8">
        <w:rPr>
          <w:rFonts w:hint="eastAsia"/>
          <w:b/>
        </w:rPr>
        <w:t>然食藥署竟從未抽查市售醬油之含量情形</w:t>
      </w:r>
      <w:r w:rsidR="00627C6D" w:rsidRPr="00C303F8">
        <w:rPr>
          <w:rFonts w:hint="eastAsia"/>
          <w:b/>
        </w:rPr>
        <w:t>，</w:t>
      </w:r>
      <w:r w:rsidR="00627C6D" w:rsidRPr="00C303F8">
        <w:rPr>
          <w:rFonts w:hAnsi="標楷體" w:hint="eastAsia"/>
          <w:b/>
        </w:rPr>
        <w:t>凸顯其相關配套不足</w:t>
      </w:r>
      <w:r w:rsidRPr="00C303F8">
        <w:rPr>
          <w:rFonts w:hint="eastAsia"/>
          <w:b/>
        </w:rPr>
        <w:t>，</w:t>
      </w:r>
      <w:r w:rsidR="00073BD9" w:rsidRPr="00C303F8">
        <w:rPr>
          <w:rFonts w:hint="eastAsia"/>
          <w:b/>
        </w:rPr>
        <w:t>徒使</w:t>
      </w:r>
      <w:r w:rsidRPr="00C303F8">
        <w:rPr>
          <w:rFonts w:hint="eastAsia"/>
          <w:b/>
        </w:rPr>
        <w:t>該</w:t>
      </w:r>
      <w:r w:rsidR="00073BD9" w:rsidRPr="00C303F8">
        <w:rPr>
          <w:rFonts w:hint="eastAsia"/>
          <w:b/>
        </w:rPr>
        <w:t>項限量</w:t>
      </w:r>
      <w:r w:rsidRPr="00C303F8">
        <w:rPr>
          <w:rFonts w:hint="eastAsia"/>
          <w:b/>
        </w:rPr>
        <w:t>規定形同具文，核有欠當。</w:t>
      </w:r>
    </w:p>
    <w:p w:rsidR="00CB0080" w:rsidRPr="00C303F8" w:rsidRDefault="00CB0080" w:rsidP="00CB0080">
      <w:pPr>
        <w:pStyle w:val="3"/>
        <w:numPr>
          <w:ilvl w:val="2"/>
          <w:numId w:val="1"/>
        </w:numPr>
        <w:ind w:left="1276"/>
      </w:pPr>
      <w:r w:rsidRPr="00C303F8">
        <w:rPr>
          <w:rFonts w:hAnsi="標楷體" w:hint="eastAsia"/>
        </w:rPr>
        <w:t>按</w:t>
      </w:r>
      <w:r w:rsidRPr="00C303F8">
        <w:rPr>
          <w:rFonts w:hint="eastAsia"/>
        </w:rPr>
        <w:t>醬油在其製造過程可能產生</w:t>
      </w:r>
      <w:r w:rsidRPr="00C303F8">
        <w:rPr>
          <w:rFonts w:ascii="新細明體" w:eastAsia="新細明體" w:hAnsi="新細明體" w:hint="eastAsia"/>
        </w:rPr>
        <w:t>「</w:t>
      </w:r>
      <w:r w:rsidRPr="00C303F8">
        <w:rPr>
          <w:rFonts w:hint="eastAsia"/>
        </w:rPr>
        <w:t>單氯丙二醇」(</w:t>
      </w:r>
      <w:r w:rsidRPr="00C303F8">
        <w:t>3-monochloro-1,2-propanodiol</w:t>
      </w:r>
      <w:r w:rsidRPr="00C303F8">
        <w:rPr>
          <w:rFonts w:hint="eastAsia"/>
        </w:rPr>
        <w:t>，下稱</w:t>
      </w:r>
      <w:r w:rsidRPr="00C303F8">
        <w:t>3-MCPD</w:t>
      </w:r>
      <w:r w:rsidRPr="00C303F8">
        <w:rPr>
          <w:rFonts w:hint="eastAsia"/>
        </w:rPr>
        <w:t>)</w:t>
      </w:r>
      <w:r w:rsidRPr="00C303F8">
        <w:rPr>
          <w:rFonts w:hAnsi="標楷體" w:hint="eastAsia"/>
        </w:rPr>
        <w:t>係</w:t>
      </w:r>
      <w:r w:rsidRPr="00C303F8">
        <w:rPr>
          <w:rFonts w:hint="eastAsia"/>
        </w:rPr>
        <w:t>化學醬油在其製造過程中，以鹽酸促進蛋白質分解的製造方法所產生的一種化合物。製造化學醬油所使用的原料為脫脂黃豆，因脫脂黃豆仍殘存有微量的脂肪，此殘存的三酸甘油酯，在鹽酸加熱水解作用中，</w:t>
      </w:r>
      <w:r w:rsidRPr="00C303F8">
        <w:rPr>
          <w:rFonts w:hint="eastAsia"/>
          <w:szCs w:val="32"/>
        </w:rPr>
        <w:t>分解</w:t>
      </w:r>
      <w:r w:rsidRPr="00C303F8">
        <w:rPr>
          <w:rFonts w:hint="eastAsia"/>
        </w:rPr>
        <w:t>產生的甘油氫氧基會被鹽酸的氯原子所取代而形成3-MCPD。而</w:t>
      </w:r>
      <w:r w:rsidR="00ED0342">
        <w:rPr>
          <w:rFonts w:ascii="新細明體" w:eastAsia="新細明體" w:hAnsi="新細明體" w:hint="eastAsia"/>
        </w:rPr>
        <w:t>「</w:t>
      </w:r>
      <w:r w:rsidRPr="00C303F8">
        <w:rPr>
          <w:rFonts w:hint="eastAsia"/>
        </w:rPr>
        <w:t>釀造醬油</w:t>
      </w:r>
      <w:r w:rsidR="00ED0342">
        <w:rPr>
          <w:rFonts w:hAnsi="標楷體" w:hint="eastAsia"/>
        </w:rPr>
        <w:t>」</w:t>
      </w:r>
      <w:r w:rsidRPr="00C303F8">
        <w:rPr>
          <w:rFonts w:hint="eastAsia"/>
        </w:rPr>
        <w:t>是在低溫狀態下，利用酵母菌及乳酸菌等微生物自然發酵，並透過麴菌的酵素來分解豆類蛋白質</w:t>
      </w:r>
      <w:r w:rsidR="00ED0342">
        <w:rPr>
          <w:rFonts w:hint="eastAsia"/>
        </w:rPr>
        <w:t>，</w:t>
      </w:r>
      <w:r w:rsidRPr="00C303F8">
        <w:rPr>
          <w:rFonts w:hint="eastAsia"/>
        </w:rPr>
        <w:t>在製程中沒有加鹽酸促進蛋白質分解的步驟，因此不會產生3-MCPD。</w:t>
      </w:r>
    </w:p>
    <w:p w:rsidR="003D05EA" w:rsidRDefault="00455001" w:rsidP="00CB0080">
      <w:pPr>
        <w:pStyle w:val="3"/>
        <w:numPr>
          <w:ilvl w:val="2"/>
          <w:numId w:val="1"/>
        </w:numPr>
        <w:ind w:left="1134"/>
      </w:pPr>
      <w:r w:rsidRPr="00C303F8">
        <w:rPr>
          <w:rFonts w:hint="eastAsia"/>
        </w:rPr>
        <w:t>查</w:t>
      </w:r>
      <w:r w:rsidR="00CB0080" w:rsidRPr="00C303F8">
        <w:rPr>
          <w:rFonts w:hint="eastAsia"/>
        </w:rPr>
        <w:t>食藥署表示，英國致癌委員會（Committee on Carcinogenicity）指出，3-MCPD在動物試驗上會引起癌症；</w:t>
      </w:r>
      <w:r w:rsidR="00ED0342">
        <w:rPr>
          <w:rFonts w:hint="eastAsia"/>
        </w:rPr>
        <w:t>此外，</w:t>
      </w:r>
      <w:r w:rsidR="00CB0080" w:rsidRPr="00C303F8">
        <w:rPr>
          <w:rFonts w:hint="eastAsia"/>
        </w:rPr>
        <w:t>致變異委員會（Committee on Mutagenicity）認為3-MCPD在體內（</w:t>
      </w:r>
      <w:r w:rsidR="00CB0080" w:rsidRPr="00C303F8">
        <w:rPr>
          <w:rFonts w:hint="eastAsia"/>
          <w:i/>
        </w:rPr>
        <w:t>in vivo</w:t>
      </w:r>
      <w:r w:rsidR="00CB0080" w:rsidRPr="00C303F8">
        <w:rPr>
          <w:rFonts w:hint="eastAsia"/>
        </w:rPr>
        <w:t>）試驗中不具有顯著的基因毒性潛力，係非基因毒性的致癌物質。但因該物質仍被認定為在加工過程中</w:t>
      </w:r>
      <w:r w:rsidR="00ED0342">
        <w:rPr>
          <w:rFonts w:hint="eastAsia"/>
        </w:rPr>
        <w:t>應</w:t>
      </w:r>
      <w:r w:rsidR="00CB0080" w:rsidRPr="00C303F8">
        <w:rPr>
          <w:rFonts w:hint="eastAsia"/>
        </w:rPr>
        <w:t>儘量避免產生，因此國際間對醬油所含3-MCPD之含量，訂有管制限量，食品標準委員會或食品法典委員會(下稱Codex 或CAC），訂定醬油中3-MCPD之限量標準為0.4ppm，美國及加拿大之限量標準為1ppm，韓國為</w:t>
      </w:r>
      <w:r w:rsidR="00CB0080" w:rsidRPr="00C303F8">
        <w:t>0.3ppm</w:t>
      </w:r>
      <w:r w:rsidR="00CB0080" w:rsidRPr="00C303F8">
        <w:rPr>
          <w:rFonts w:hint="eastAsia"/>
        </w:rPr>
        <w:t>；另日本可能無化學醬油產品，故未訂定3-</w:t>
      </w:r>
      <w:r w:rsidR="00CB0080" w:rsidRPr="00C303F8">
        <w:rPr>
          <w:rFonts w:hint="eastAsia"/>
        </w:rPr>
        <w:lastRenderedPageBreak/>
        <w:t>MCPD之限量標準，其他國家標準詳如附</w:t>
      </w:r>
      <w:r w:rsidR="00C47908" w:rsidRPr="00C303F8">
        <w:rPr>
          <w:rFonts w:hint="eastAsia"/>
        </w:rPr>
        <w:t>表3</w:t>
      </w:r>
      <w:r w:rsidR="00CB0080" w:rsidRPr="00C303F8">
        <w:rPr>
          <w:rFonts w:hint="eastAsia"/>
        </w:rPr>
        <w:t>。</w:t>
      </w:r>
    </w:p>
    <w:p w:rsidR="00CB0080" w:rsidRPr="00C303F8" w:rsidRDefault="00455001" w:rsidP="003D05EA">
      <w:pPr>
        <w:pStyle w:val="3"/>
        <w:numPr>
          <w:ilvl w:val="0"/>
          <w:numId w:val="0"/>
        </w:numPr>
        <w:ind w:left="1134" w:firstLineChars="208" w:firstLine="708"/>
      </w:pPr>
      <w:r w:rsidRPr="00C303F8">
        <w:rPr>
          <w:rFonts w:hint="eastAsia"/>
        </w:rPr>
        <w:t>據上，</w:t>
      </w:r>
      <w:r w:rsidR="00C47908" w:rsidRPr="00C303F8">
        <w:rPr>
          <w:rFonts w:hint="eastAsia"/>
        </w:rPr>
        <w:t>衛福部先</w:t>
      </w:r>
      <w:r w:rsidR="00CB0080" w:rsidRPr="00C303F8">
        <w:rPr>
          <w:rFonts w:hint="eastAsia"/>
        </w:rPr>
        <w:t>前</w:t>
      </w:r>
      <w:r w:rsidRPr="00C303F8">
        <w:rPr>
          <w:rFonts w:hint="eastAsia"/>
        </w:rPr>
        <w:t>雖</w:t>
      </w:r>
      <w:r w:rsidR="00CB0080" w:rsidRPr="00C303F8">
        <w:rPr>
          <w:rFonts w:hint="eastAsia"/>
        </w:rPr>
        <w:t>於90年9月7日公告有關醬油及以醬油為主調製而成之調味製品（例如醬油膏、蠔油等），其3-MCPD限量標準為1ppm以下</w:t>
      </w:r>
      <w:r w:rsidR="00C47908" w:rsidRPr="00C303F8">
        <w:rPr>
          <w:rFonts w:hint="eastAsia"/>
        </w:rPr>
        <w:t>；該部</w:t>
      </w:r>
      <w:r w:rsidR="00CB0080" w:rsidRPr="00C303F8">
        <w:rPr>
          <w:rFonts w:hint="eastAsia"/>
        </w:rPr>
        <w:t>嗣於98年1月15日公告</w:t>
      </w:r>
      <w:r w:rsidRPr="00C303F8">
        <w:rPr>
          <w:rFonts w:hint="eastAsia"/>
        </w:rPr>
        <w:t>又</w:t>
      </w:r>
      <w:r w:rsidR="00CB0080" w:rsidRPr="00C303F8">
        <w:rPr>
          <w:rFonts w:hint="eastAsia"/>
        </w:rPr>
        <w:t>將3-MCPD含量限量由1ppm修正為0.4ppm。惟以亞洲國家而論，我國現行3-MCPD限量標準(0.4ppm)仍較韓國(0.3ppm)寬鬆，加以我國烹煮方式多依賴醬油調味，</w:t>
      </w:r>
      <w:r w:rsidR="00C47908" w:rsidRPr="00C303F8">
        <w:rPr>
          <w:rFonts w:hint="eastAsia"/>
        </w:rPr>
        <w:t>滷味</w:t>
      </w:r>
      <w:r w:rsidR="00ED0342" w:rsidRPr="00C303F8">
        <w:rPr>
          <w:rFonts w:hint="eastAsia"/>
        </w:rPr>
        <w:t>甚至</w:t>
      </w:r>
      <w:r w:rsidR="00ED0342">
        <w:rPr>
          <w:rFonts w:hint="eastAsia"/>
        </w:rPr>
        <w:t>需長時間</w:t>
      </w:r>
      <w:r w:rsidR="00C47908" w:rsidRPr="00C303F8">
        <w:rPr>
          <w:rFonts w:hint="eastAsia"/>
        </w:rPr>
        <w:t>將食材</w:t>
      </w:r>
      <w:r w:rsidR="00CB0080" w:rsidRPr="00C303F8">
        <w:rPr>
          <w:rFonts w:hint="eastAsia"/>
        </w:rPr>
        <w:t>完全浸漬於醬油</w:t>
      </w:r>
      <w:r w:rsidR="00C47908" w:rsidRPr="00C303F8">
        <w:rPr>
          <w:rFonts w:hint="eastAsia"/>
        </w:rPr>
        <w:t>當</w:t>
      </w:r>
      <w:r w:rsidRPr="00C303F8">
        <w:rPr>
          <w:rFonts w:hint="eastAsia"/>
        </w:rPr>
        <w:t>中</w:t>
      </w:r>
      <w:r w:rsidR="00CB0080" w:rsidRPr="00C303F8">
        <w:rPr>
          <w:rFonts w:hint="eastAsia"/>
        </w:rPr>
        <w:t>，故衛福部訂定3-MCPD之限量標準，顯不切合國人日常飲食大量消費醬油之實況</w:t>
      </w:r>
      <w:r w:rsidR="00ED0342">
        <w:rPr>
          <w:rFonts w:hint="eastAsia"/>
        </w:rPr>
        <w:t>，</w:t>
      </w:r>
      <w:r w:rsidR="00ED0342" w:rsidRPr="00C303F8">
        <w:rPr>
          <w:rFonts w:hint="eastAsia"/>
        </w:rPr>
        <w:t>有欠嚴謹</w:t>
      </w:r>
      <w:r w:rsidR="00CB0080" w:rsidRPr="00C303F8">
        <w:rPr>
          <w:rFonts w:hint="eastAsia"/>
        </w:rPr>
        <w:t>。</w:t>
      </w:r>
    </w:p>
    <w:p w:rsidR="003D05EA" w:rsidRDefault="00455001" w:rsidP="00866174">
      <w:pPr>
        <w:pStyle w:val="3"/>
        <w:ind w:left="1134"/>
      </w:pPr>
      <w:r w:rsidRPr="00C303F8">
        <w:rPr>
          <w:rFonts w:hint="eastAsia"/>
        </w:rPr>
        <w:t>又查</w:t>
      </w:r>
      <w:r w:rsidR="008F435D" w:rsidRPr="00C303F8">
        <w:t>焦糖色素常用於</w:t>
      </w:r>
      <w:r w:rsidR="00ED0342" w:rsidRPr="00C303F8">
        <w:t>增加</w:t>
      </w:r>
      <w:r w:rsidR="008F435D" w:rsidRPr="00C303F8">
        <w:t>醬油棕色強度，但</w:t>
      </w:r>
      <w:r w:rsidR="00CD309B" w:rsidRPr="00C303F8">
        <w:t>焦糖色素</w:t>
      </w:r>
      <w:r w:rsidR="00CD309B" w:rsidRPr="00C303F8">
        <w:rPr>
          <w:rFonts w:hint="eastAsia"/>
        </w:rPr>
        <w:t>產製</w:t>
      </w:r>
      <w:r w:rsidR="008F435D" w:rsidRPr="00C303F8">
        <w:t>過程中可能產生化學物4-甲基咪唑(4-methylimidazole，</w:t>
      </w:r>
      <w:r w:rsidR="003972B8" w:rsidRPr="00C303F8">
        <w:rPr>
          <w:rFonts w:hint="eastAsia"/>
        </w:rPr>
        <w:t>下稱</w:t>
      </w:r>
      <w:r w:rsidR="008F435D" w:rsidRPr="00C303F8">
        <w:t>4-MEI)</w:t>
      </w:r>
      <w:r w:rsidR="003972B8" w:rsidRPr="00C303F8">
        <w:rPr>
          <w:rFonts w:hint="eastAsia"/>
        </w:rPr>
        <w:t>。依據美國國家毒理計畫(National Toxicology Program,下稱NTP)在西元2006年一項亞慢性(14週)動物預試驗發現，透過飼料餵食4-MEI會使動物產生神經毒性與肝毒性；</w:t>
      </w:r>
      <w:r w:rsidR="00ED0342">
        <w:rPr>
          <w:rFonts w:hint="eastAsia"/>
        </w:rPr>
        <w:t>第二年</w:t>
      </w:r>
      <w:r w:rsidR="003D05EA">
        <w:rPr>
          <w:rFonts w:hint="eastAsia"/>
        </w:rPr>
        <w:t>，</w:t>
      </w:r>
      <w:r w:rsidR="00ED0342">
        <w:rPr>
          <w:rFonts w:hint="eastAsia"/>
        </w:rPr>
        <w:t>在</w:t>
      </w:r>
      <w:r w:rsidR="003972B8" w:rsidRPr="00C303F8">
        <w:rPr>
          <w:rFonts w:hint="eastAsia"/>
        </w:rPr>
        <w:t>達106週的動物實驗研究顯示，公和母小鼠長期暴露4-MEI會增加肺癌的產生</w:t>
      </w:r>
      <w:r w:rsidR="003972B8" w:rsidRPr="00C303F8">
        <w:rPr>
          <w:rStyle w:val="afe"/>
        </w:rPr>
        <w:footnoteReference w:id="3"/>
      </w:r>
      <w:r w:rsidR="003972B8" w:rsidRPr="00C303F8">
        <w:rPr>
          <w:rFonts w:hint="eastAsia"/>
        </w:rPr>
        <w:t>。</w:t>
      </w:r>
    </w:p>
    <w:p w:rsidR="008F435D" w:rsidRPr="00C303F8" w:rsidRDefault="003972B8" w:rsidP="003D05EA">
      <w:pPr>
        <w:pStyle w:val="3"/>
        <w:numPr>
          <w:ilvl w:val="0"/>
          <w:numId w:val="0"/>
        </w:numPr>
        <w:ind w:left="1134" w:firstLineChars="208" w:firstLine="708"/>
      </w:pPr>
      <w:r w:rsidRPr="00C303F8">
        <w:rPr>
          <w:rFonts w:hint="eastAsia"/>
        </w:rPr>
        <w:t>爰此，衛福部將焦糖色素</w:t>
      </w:r>
      <w:r w:rsidR="00455001" w:rsidRPr="00C303F8">
        <w:rPr>
          <w:rFonts w:hint="eastAsia"/>
        </w:rPr>
        <w:t>予以</w:t>
      </w:r>
      <w:r w:rsidRPr="00C303F8">
        <w:rPr>
          <w:rFonts w:hint="eastAsia"/>
        </w:rPr>
        <w:t>納管，</w:t>
      </w:r>
      <w:r w:rsidR="008F435D" w:rsidRPr="00C303F8">
        <w:rPr>
          <w:rFonts w:hint="eastAsia"/>
        </w:rPr>
        <w:t>於102年11月25日修正發布「食品添加物使用範圍及限量暨規格標準」第2條條文附表一之「第（九）類著色劑」</w:t>
      </w:r>
      <w:r w:rsidR="00FB2691" w:rsidRPr="00C303F8">
        <w:rPr>
          <w:rFonts w:hint="eastAsia"/>
        </w:rPr>
        <w:t>略以：</w:t>
      </w:r>
      <w:r w:rsidR="00FB2691" w:rsidRPr="00C303F8">
        <w:rPr>
          <w:rFonts w:ascii="新細明體" w:eastAsia="新細明體" w:hAnsi="新細明體" w:hint="eastAsia"/>
        </w:rPr>
        <w:t>「</w:t>
      </w:r>
      <w:r w:rsidR="00FB2691" w:rsidRPr="00C303F8">
        <w:rPr>
          <w:rFonts w:hint="eastAsia"/>
        </w:rPr>
        <w:t>第三類銨鹽焦糖(Ammonia caramel)：……10.本品可用於釀造醬油……用量為20.0g/kg以下。……14.本品可用於濃色醬油；用量為60.0g/kg以下。第四類：亞硫酸-銨鹽焦糖(Sulfite ammonia caramel)：……13.本品可使用於醬油；用量為</w:t>
      </w:r>
      <w:r w:rsidR="00FB2691" w:rsidRPr="00C303F8">
        <w:t>60.0 g/kg</w:t>
      </w:r>
      <w:r w:rsidR="00FB2691" w:rsidRPr="00C303F8">
        <w:rPr>
          <w:rFonts w:hint="eastAsia"/>
        </w:rPr>
        <w:t>以下。</w:t>
      </w:r>
      <w:r w:rsidR="00FB2691" w:rsidRPr="00C303F8">
        <w:rPr>
          <w:rFonts w:hAnsi="標楷體" w:hint="eastAsia"/>
        </w:rPr>
        <w:t>」</w:t>
      </w:r>
      <w:r w:rsidR="00EE0307" w:rsidRPr="00C303F8">
        <w:rPr>
          <w:rFonts w:hAnsi="標楷體" w:hint="eastAsia"/>
        </w:rPr>
        <w:t>亦即</w:t>
      </w:r>
      <w:r w:rsidR="00EE0307" w:rsidRPr="00C303F8">
        <w:rPr>
          <w:rFonts w:hint="eastAsia"/>
        </w:rPr>
        <w:t>焦糖色素業已列為第39種可合法使</w:t>
      </w:r>
      <w:r w:rsidR="00EE0307" w:rsidRPr="00C303F8">
        <w:rPr>
          <w:rFonts w:hint="eastAsia"/>
        </w:rPr>
        <w:lastRenderedPageBreak/>
        <w:t>用的著色劑，其詳細使用範圍及限量標準如附表</w:t>
      </w:r>
      <w:r w:rsidR="00343F52">
        <w:rPr>
          <w:rFonts w:hint="eastAsia"/>
        </w:rPr>
        <w:t>4</w:t>
      </w:r>
      <w:r w:rsidR="00EE0307" w:rsidRPr="00C303F8">
        <w:rPr>
          <w:rFonts w:hint="eastAsia"/>
        </w:rPr>
        <w:t>。</w:t>
      </w:r>
    </w:p>
    <w:p w:rsidR="003D05EA" w:rsidRDefault="00EE0307" w:rsidP="00277DD0">
      <w:pPr>
        <w:pStyle w:val="3"/>
        <w:ind w:left="1276"/>
      </w:pPr>
      <w:r w:rsidRPr="00C303F8">
        <w:rPr>
          <w:rFonts w:hint="eastAsia"/>
        </w:rPr>
        <w:t>末查</w:t>
      </w:r>
      <w:r w:rsidR="00ED0342">
        <w:rPr>
          <w:rFonts w:hint="eastAsia"/>
        </w:rPr>
        <w:t>焦糖</w:t>
      </w:r>
      <w:r w:rsidR="006C4143" w:rsidRPr="00C303F8">
        <w:rPr>
          <w:rFonts w:hint="eastAsia"/>
        </w:rPr>
        <w:t>色素中4-MEI之含量規定，</w:t>
      </w:r>
      <w:r w:rsidR="00277DD0" w:rsidRPr="00C303F8">
        <w:rPr>
          <w:rFonts w:hint="eastAsia"/>
        </w:rPr>
        <w:t>依「食品添加物使用範圍及限量暨規格標準」第3條規定，</w:t>
      </w:r>
      <w:r w:rsidR="006C4143" w:rsidRPr="00C303F8">
        <w:rPr>
          <w:rFonts w:hint="eastAsia"/>
        </w:rPr>
        <w:t>第三類銨鹽焦糖(Ammonia caramel)為：以顏色當量(Equivalent color basis)計，最高200mg/kg以下；第四類亞硫酸-銨鹽焦糖(Sulfite ammonia caramel)為：以顏色當量計，最高250mg/kg以下。</w:t>
      </w:r>
      <w:r w:rsidR="001649FF" w:rsidRPr="00C303F8">
        <w:rPr>
          <w:rFonts w:hint="eastAsia"/>
        </w:rPr>
        <w:t>如按照</w:t>
      </w:r>
      <w:r w:rsidR="00277DD0" w:rsidRPr="00C303F8">
        <w:rPr>
          <w:rFonts w:hint="eastAsia"/>
        </w:rPr>
        <w:t>上表</w:t>
      </w:r>
      <w:r w:rsidR="00CD309B" w:rsidRPr="00ED0342">
        <w:rPr>
          <w:rFonts w:ascii="新細明體" w:eastAsia="新細明體" w:hAnsi="新細明體" w:hint="eastAsia"/>
        </w:rPr>
        <w:t>「</w:t>
      </w:r>
      <w:r w:rsidR="00277DD0" w:rsidRPr="00C303F8">
        <w:rPr>
          <w:rFonts w:hint="eastAsia"/>
        </w:rPr>
        <w:t>釀造醬油</w:t>
      </w:r>
      <w:r w:rsidR="00CD309B" w:rsidRPr="00ED0342">
        <w:rPr>
          <w:rFonts w:hAnsi="標楷體" w:hint="eastAsia"/>
        </w:rPr>
        <w:t>」</w:t>
      </w:r>
      <w:r w:rsidR="00277DD0" w:rsidRPr="00C303F8">
        <w:rPr>
          <w:rFonts w:hint="eastAsia"/>
        </w:rPr>
        <w:t>及</w:t>
      </w:r>
      <w:r w:rsidR="00CD309B" w:rsidRPr="00ED0342">
        <w:rPr>
          <w:rFonts w:ascii="新細明體" w:eastAsia="新細明體" w:hAnsi="新細明體" w:hint="eastAsia"/>
        </w:rPr>
        <w:t>「</w:t>
      </w:r>
      <w:r w:rsidR="00277DD0" w:rsidRPr="00C303F8">
        <w:rPr>
          <w:rFonts w:hint="eastAsia"/>
        </w:rPr>
        <w:t>醬油</w:t>
      </w:r>
      <w:r w:rsidR="00CD309B" w:rsidRPr="00ED0342">
        <w:rPr>
          <w:rFonts w:hAnsi="標楷體" w:hint="eastAsia"/>
        </w:rPr>
        <w:t>」</w:t>
      </w:r>
      <w:r w:rsidR="00277DD0" w:rsidRPr="00C303F8">
        <w:rPr>
          <w:rFonts w:hint="eastAsia"/>
        </w:rPr>
        <w:t>之第三類及第四類焦糖色素使用限量，再依前揭焦糖色素中4-MEI之含量限定，</w:t>
      </w:r>
      <w:r w:rsidR="00277DD0" w:rsidRPr="00ED0342">
        <w:rPr>
          <w:rFonts w:hint="eastAsia"/>
          <w:b/>
        </w:rPr>
        <w:t>可推算「釀造醬油」中4-MEI限量標準為4mg/kg</w:t>
      </w:r>
      <w:r w:rsidR="00277DD0" w:rsidRPr="00C303F8">
        <w:rPr>
          <w:rFonts w:hint="eastAsia"/>
        </w:rPr>
        <w:t>(</w:t>
      </w:r>
      <w:r w:rsidR="007A3B0F" w:rsidRPr="00C303F8">
        <w:rPr>
          <w:rFonts w:hint="eastAsia"/>
        </w:rPr>
        <w:t>20.0g*200mg/kg</w:t>
      </w:r>
      <w:r w:rsidR="00277DD0" w:rsidRPr="00C303F8">
        <w:rPr>
          <w:rFonts w:hint="eastAsia"/>
        </w:rPr>
        <w:t>)</w:t>
      </w:r>
      <w:r w:rsidR="00277DD0" w:rsidRPr="00ED0342">
        <w:rPr>
          <w:rFonts w:hint="eastAsia"/>
          <w:b/>
        </w:rPr>
        <w:t>，</w:t>
      </w:r>
      <w:r w:rsidR="00ED0342">
        <w:rPr>
          <w:rFonts w:hint="eastAsia"/>
          <w:b/>
        </w:rPr>
        <w:t>非釀造之</w:t>
      </w:r>
      <w:r w:rsidR="00277DD0" w:rsidRPr="00ED0342">
        <w:rPr>
          <w:rFonts w:hint="eastAsia"/>
          <w:b/>
        </w:rPr>
        <w:t>「醬油」則為15mg/kg</w:t>
      </w:r>
      <w:r w:rsidR="007A3B0F" w:rsidRPr="00C303F8">
        <w:rPr>
          <w:rFonts w:hint="eastAsia"/>
        </w:rPr>
        <w:t>(</w:t>
      </w:r>
      <w:r w:rsidR="007A3B0F" w:rsidRPr="00C303F8">
        <w:t>60.0</w:t>
      </w:r>
      <w:r w:rsidR="007A3B0F" w:rsidRPr="00C303F8">
        <w:rPr>
          <w:rFonts w:hint="eastAsia"/>
        </w:rPr>
        <w:t>*</w:t>
      </w:r>
      <w:r w:rsidR="00314706" w:rsidRPr="00C303F8">
        <w:rPr>
          <w:rFonts w:hint="eastAsia"/>
        </w:rPr>
        <w:t>250mg/kg</w:t>
      </w:r>
      <w:r w:rsidR="007A3B0F" w:rsidRPr="00C303F8">
        <w:rPr>
          <w:rFonts w:hint="eastAsia"/>
        </w:rPr>
        <w:t>)</w:t>
      </w:r>
      <w:r w:rsidR="00277DD0" w:rsidRPr="00C303F8">
        <w:rPr>
          <w:rFonts w:hint="eastAsia"/>
        </w:rPr>
        <w:t>。</w:t>
      </w:r>
    </w:p>
    <w:p w:rsidR="00ED0342" w:rsidRDefault="00314706" w:rsidP="003D05EA">
      <w:pPr>
        <w:pStyle w:val="3"/>
        <w:numPr>
          <w:ilvl w:val="0"/>
          <w:numId w:val="0"/>
        </w:numPr>
        <w:ind w:left="1276" w:firstLineChars="208" w:firstLine="708"/>
      </w:pPr>
      <w:r w:rsidRPr="00C303F8">
        <w:rPr>
          <w:rFonts w:hint="eastAsia"/>
        </w:rPr>
        <w:t>由上可徵，衛福部鑑於</w:t>
      </w:r>
      <w:r w:rsidR="00844E28" w:rsidRPr="00C303F8">
        <w:t>4-</w:t>
      </w:r>
      <w:r w:rsidR="00844E28" w:rsidRPr="00C303F8">
        <w:rPr>
          <w:rFonts w:hint="eastAsia"/>
        </w:rPr>
        <w:t>MEI</w:t>
      </w:r>
      <w:r w:rsidRPr="00C303F8">
        <w:rPr>
          <w:rFonts w:hint="eastAsia"/>
        </w:rPr>
        <w:t>之健康危害風險，於102年11月25日將</w:t>
      </w:r>
      <w:r w:rsidR="00844E28" w:rsidRPr="00C303F8">
        <w:rPr>
          <w:rFonts w:hint="eastAsia"/>
        </w:rPr>
        <w:t>焦糖色素</w:t>
      </w:r>
      <w:r w:rsidR="00852DB7">
        <w:rPr>
          <w:rFonts w:hint="eastAsia"/>
        </w:rPr>
        <w:t>納管為食品添加物，且</w:t>
      </w:r>
      <w:r w:rsidRPr="00C303F8">
        <w:rPr>
          <w:rFonts w:hint="eastAsia"/>
        </w:rPr>
        <w:t>明瞭在</w:t>
      </w:r>
      <w:r w:rsidR="00AC0318" w:rsidRPr="00ED0342">
        <w:rPr>
          <w:rFonts w:ascii="新細明體" w:eastAsia="新細明體" w:hAnsi="新細明體" w:hint="eastAsia"/>
        </w:rPr>
        <w:t>「</w:t>
      </w:r>
      <w:r w:rsidR="007668AC" w:rsidRPr="00C303F8">
        <w:rPr>
          <w:rFonts w:hint="eastAsia"/>
        </w:rPr>
        <w:t>釀造醬油</w:t>
      </w:r>
      <w:r w:rsidR="00AC0318" w:rsidRPr="00ED0342">
        <w:rPr>
          <w:rFonts w:hAnsi="標楷體" w:hint="eastAsia"/>
        </w:rPr>
        <w:t>」</w:t>
      </w:r>
      <w:r w:rsidR="007668AC" w:rsidRPr="00C303F8">
        <w:rPr>
          <w:rFonts w:hint="eastAsia"/>
        </w:rPr>
        <w:t>及</w:t>
      </w:r>
      <w:r w:rsidR="00AC0318" w:rsidRPr="00ED0342">
        <w:rPr>
          <w:rFonts w:ascii="新細明體" w:eastAsia="新細明體" w:hAnsi="新細明體" w:hint="eastAsia"/>
        </w:rPr>
        <w:t>「</w:t>
      </w:r>
      <w:r w:rsidR="007668AC" w:rsidRPr="00C303F8">
        <w:rPr>
          <w:rFonts w:hint="eastAsia"/>
        </w:rPr>
        <w:t>醬油</w:t>
      </w:r>
      <w:r w:rsidR="00AC0318" w:rsidRPr="00ED0342">
        <w:rPr>
          <w:rFonts w:hAnsi="標楷體" w:hint="eastAsia"/>
        </w:rPr>
        <w:t>」</w:t>
      </w:r>
      <w:r w:rsidR="007668AC" w:rsidRPr="00C303F8">
        <w:rPr>
          <w:rFonts w:hint="eastAsia"/>
        </w:rPr>
        <w:t>製程中會使用此色素，以增加色澤，故亦規範使用於醬油之限量。</w:t>
      </w:r>
    </w:p>
    <w:p w:rsidR="001649FF" w:rsidRPr="00C303F8" w:rsidRDefault="0002397E" w:rsidP="00ED0342">
      <w:pPr>
        <w:pStyle w:val="3"/>
        <w:numPr>
          <w:ilvl w:val="0"/>
          <w:numId w:val="0"/>
        </w:numPr>
        <w:ind w:left="1276" w:firstLineChars="208" w:firstLine="708"/>
      </w:pPr>
      <w:r w:rsidRPr="00C303F8">
        <w:rPr>
          <w:rFonts w:hint="eastAsia"/>
        </w:rPr>
        <w:t>惟</w:t>
      </w:r>
      <w:r w:rsidR="00EE0307" w:rsidRPr="00C303F8">
        <w:rPr>
          <w:rFonts w:hint="eastAsia"/>
        </w:rPr>
        <w:t>本院詢及</w:t>
      </w:r>
      <w:r w:rsidRPr="00C303F8">
        <w:rPr>
          <w:rFonts w:hint="eastAsia"/>
        </w:rPr>
        <w:t>有關近年食藥署對於醬油中4-MEI含量之抽檢結果，該署竟稱：</w:t>
      </w:r>
      <w:r w:rsidRPr="00ED0342">
        <w:rPr>
          <w:rFonts w:ascii="新細明體" w:eastAsia="新細明體" w:hAnsi="新細明體" w:hint="eastAsia"/>
        </w:rPr>
        <w:t>「</w:t>
      </w:r>
      <w:r w:rsidRPr="00C303F8">
        <w:rPr>
          <w:rFonts w:hint="eastAsia"/>
        </w:rPr>
        <w:t>經查本署尚未有醬油檢驗4-甲基咪唑之相關抽驗資料。</w:t>
      </w:r>
      <w:r w:rsidRPr="00ED0342">
        <w:rPr>
          <w:rFonts w:hAnsi="標楷體" w:hint="eastAsia"/>
        </w:rPr>
        <w:t>」</w:t>
      </w:r>
      <w:r w:rsidR="00EE0307" w:rsidRPr="00ED0342">
        <w:rPr>
          <w:rFonts w:hAnsi="標楷體" w:hint="eastAsia"/>
        </w:rPr>
        <w:t>足見</w:t>
      </w:r>
      <w:r w:rsidRPr="00ED0342">
        <w:rPr>
          <w:rFonts w:hAnsi="標楷體" w:hint="eastAsia"/>
        </w:rPr>
        <w:t>衛福部</w:t>
      </w:r>
      <w:r w:rsidR="00EE0307" w:rsidRPr="00ED0342">
        <w:rPr>
          <w:rFonts w:hAnsi="標楷體" w:hint="eastAsia"/>
        </w:rPr>
        <w:t>業已</w:t>
      </w:r>
      <w:r w:rsidRPr="00ED0342">
        <w:rPr>
          <w:rFonts w:hAnsi="標楷體" w:hint="eastAsia"/>
        </w:rPr>
        <w:t>將焦糖色素及</w:t>
      </w:r>
      <w:r w:rsidRPr="00C303F8">
        <w:rPr>
          <w:rFonts w:hint="eastAsia"/>
        </w:rPr>
        <w:t>4-MEI</w:t>
      </w:r>
      <w:r w:rsidR="00EE0307" w:rsidRPr="00C303F8">
        <w:rPr>
          <w:rFonts w:hint="eastAsia"/>
        </w:rPr>
        <w:t>明文規定</w:t>
      </w:r>
      <w:r w:rsidRPr="00C303F8">
        <w:rPr>
          <w:rFonts w:hint="eastAsia"/>
        </w:rPr>
        <w:t>納管，並訂定其於醬油之使用量，</w:t>
      </w:r>
      <w:r w:rsidR="00EE0307" w:rsidRPr="00C303F8">
        <w:rPr>
          <w:rFonts w:hint="eastAsia"/>
        </w:rPr>
        <w:t>詎料</w:t>
      </w:r>
      <w:r w:rsidRPr="00ED0342">
        <w:rPr>
          <w:rFonts w:hAnsi="標楷體" w:hint="eastAsia"/>
        </w:rPr>
        <w:t>食藥署竟從未抽查瞭解市售醬油之情形，</w:t>
      </w:r>
      <w:r w:rsidR="00EE0307" w:rsidRPr="00ED0342">
        <w:rPr>
          <w:rFonts w:hAnsi="標楷體" w:hint="eastAsia"/>
        </w:rPr>
        <w:t>顯</w:t>
      </w:r>
      <w:r w:rsidR="00ED0342">
        <w:rPr>
          <w:rFonts w:hAnsi="標楷體" w:hint="eastAsia"/>
        </w:rPr>
        <w:t>見</w:t>
      </w:r>
      <w:r w:rsidR="00EE0307" w:rsidRPr="00ED0342">
        <w:rPr>
          <w:rFonts w:hAnsi="標楷體" w:hint="eastAsia"/>
        </w:rPr>
        <w:t>該署相關配套抽驗措施之不足</w:t>
      </w:r>
      <w:r w:rsidRPr="00ED0342">
        <w:rPr>
          <w:rFonts w:hAnsi="標楷體" w:hint="eastAsia"/>
        </w:rPr>
        <w:t>。</w:t>
      </w:r>
    </w:p>
    <w:p w:rsidR="00FB2691" w:rsidRPr="00C303F8" w:rsidRDefault="00FB2691" w:rsidP="004B5BE1">
      <w:pPr>
        <w:pStyle w:val="3"/>
        <w:ind w:left="1276"/>
        <w:rPr>
          <w:rFonts w:hAnsi="標楷體"/>
        </w:rPr>
      </w:pPr>
      <w:r w:rsidRPr="00C303F8">
        <w:rPr>
          <w:rFonts w:hint="eastAsia"/>
        </w:rPr>
        <w:t>綜上，衛福部訂定3-</w:t>
      </w:r>
      <w:r w:rsidRPr="00C303F8">
        <w:rPr>
          <w:rFonts w:hAnsi="標楷體"/>
        </w:rPr>
        <w:t>MCPD</w:t>
      </w:r>
      <w:r w:rsidRPr="00C303F8">
        <w:rPr>
          <w:rFonts w:hint="eastAsia"/>
        </w:rPr>
        <w:t>之限量標準有欠嚴謹，</w:t>
      </w:r>
      <w:r w:rsidR="00EE0307" w:rsidRPr="00C303F8">
        <w:rPr>
          <w:rFonts w:hint="eastAsia"/>
        </w:rPr>
        <w:t>較諸鄰近之韓國為高，</w:t>
      </w:r>
      <w:r w:rsidRPr="00C303F8">
        <w:rPr>
          <w:rFonts w:hint="eastAsia"/>
        </w:rPr>
        <w:t>顯不切合國人日常飲食大量消費醬油之實況</w:t>
      </w:r>
      <w:r w:rsidR="00A64967" w:rsidRPr="00C303F8">
        <w:rPr>
          <w:rFonts w:hint="eastAsia"/>
        </w:rPr>
        <w:t>；</w:t>
      </w:r>
      <w:r w:rsidRPr="00C303F8">
        <w:rPr>
          <w:rFonts w:hint="eastAsia"/>
        </w:rPr>
        <w:t>而現行</w:t>
      </w:r>
      <w:r w:rsidRPr="00C303F8">
        <w:t>4-MEI</w:t>
      </w:r>
      <w:r w:rsidRPr="00C303F8">
        <w:rPr>
          <w:rFonts w:hint="eastAsia"/>
        </w:rPr>
        <w:t>之限量標準既已明文規定，然食藥署竟從未抽查市售醬油之含量情形，</w:t>
      </w:r>
      <w:r w:rsidR="00A64967" w:rsidRPr="00C303F8">
        <w:rPr>
          <w:rFonts w:hAnsi="標楷體" w:hint="eastAsia"/>
        </w:rPr>
        <w:t>凸顯</w:t>
      </w:r>
      <w:r w:rsidR="00627C6D" w:rsidRPr="00C303F8">
        <w:rPr>
          <w:rFonts w:hAnsi="標楷體" w:hint="eastAsia"/>
        </w:rPr>
        <w:t>其</w:t>
      </w:r>
      <w:r w:rsidR="00A64967" w:rsidRPr="00C303F8">
        <w:rPr>
          <w:rFonts w:hAnsi="標楷體" w:hint="eastAsia"/>
        </w:rPr>
        <w:t>相關配套不足</w:t>
      </w:r>
      <w:r w:rsidR="00A64967" w:rsidRPr="00C303F8">
        <w:rPr>
          <w:rFonts w:hint="eastAsia"/>
        </w:rPr>
        <w:t>，</w:t>
      </w:r>
      <w:r w:rsidRPr="00C303F8">
        <w:rPr>
          <w:rFonts w:hint="eastAsia"/>
        </w:rPr>
        <w:t>徒使該項</w:t>
      </w:r>
      <w:r w:rsidR="00547833" w:rsidRPr="00C303F8">
        <w:t>4-MEI</w:t>
      </w:r>
      <w:r w:rsidRPr="00C303F8">
        <w:rPr>
          <w:rFonts w:hint="eastAsia"/>
        </w:rPr>
        <w:t>限量規定形同具文，核有欠當。</w:t>
      </w:r>
    </w:p>
    <w:p w:rsidR="000919C8" w:rsidRPr="000919C8" w:rsidRDefault="0007031C" w:rsidP="000919C8">
      <w:pPr>
        <w:pStyle w:val="2"/>
        <w:rPr>
          <w:b/>
        </w:rPr>
      </w:pPr>
      <w:r w:rsidRPr="000919C8">
        <w:rPr>
          <w:rFonts w:hint="eastAsia"/>
          <w:b/>
        </w:rPr>
        <w:t>衛福部規定以「水解」方式所得胺基酸液可標示為「醬油」，但必須</w:t>
      </w:r>
      <w:r w:rsidRPr="000919C8">
        <w:rPr>
          <w:rFonts w:hint="eastAsia"/>
          <w:b/>
          <w:szCs w:val="36"/>
        </w:rPr>
        <w:t>於包裝明顯處標示「水解」字樣，</w:t>
      </w:r>
      <w:r w:rsidR="00587CE3" w:rsidRPr="000919C8">
        <w:rPr>
          <w:rFonts w:hint="eastAsia"/>
          <w:b/>
          <w:szCs w:val="36"/>
        </w:rPr>
        <w:t>然而</w:t>
      </w:r>
      <w:r w:rsidR="00E664CB" w:rsidRPr="000919C8">
        <w:rPr>
          <w:rFonts w:hint="eastAsia"/>
          <w:b/>
          <w:szCs w:val="36"/>
        </w:rPr>
        <w:t>一</w:t>
      </w:r>
      <w:r w:rsidR="00E664CB" w:rsidRPr="000919C8">
        <w:rPr>
          <w:rFonts w:hint="eastAsia"/>
          <w:b/>
          <w:szCs w:val="36"/>
        </w:rPr>
        <w:lastRenderedPageBreak/>
        <w:t>般大眾</w:t>
      </w:r>
      <w:r w:rsidRPr="000919C8">
        <w:rPr>
          <w:rFonts w:hint="eastAsia"/>
          <w:b/>
          <w:szCs w:val="36"/>
        </w:rPr>
        <w:t>無</w:t>
      </w:r>
      <w:r w:rsidR="009A3ACB" w:rsidRPr="000919C8">
        <w:rPr>
          <w:rFonts w:hint="eastAsia"/>
          <w:b/>
          <w:szCs w:val="36"/>
        </w:rPr>
        <w:t>從</w:t>
      </w:r>
      <w:r w:rsidRPr="000919C8">
        <w:rPr>
          <w:rFonts w:hint="eastAsia"/>
          <w:b/>
          <w:szCs w:val="36"/>
        </w:rPr>
        <w:t>明瞭其係以「鹽酸水解</w:t>
      </w:r>
      <w:r w:rsidR="007F6935" w:rsidRPr="000919C8">
        <w:rPr>
          <w:rFonts w:hint="eastAsia"/>
          <w:b/>
          <w:szCs w:val="36"/>
        </w:rPr>
        <w:t>」</w:t>
      </w:r>
      <w:r w:rsidRPr="000919C8">
        <w:rPr>
          <w:rFonts w:hint="eastAsia"/>
          <w:b/>
          <w:szCs w:val="36"/>
        </w:rPr>
        <w:t>脫脂黃豆，</w:t>
      </w:r>
      <w:r w:rsidR="009A3ACB" w:rsidRPr="000919C8">
        <w:rPr>
          <w:rFonts w:hint="eastAsia"/>
          <w:b/>
          <w:szCs w:val="36"/>
        </w:rPr>
        <w:t>抑或以「酵素水解</w:t>
      </w:r>
      <w:r w:rsidR="007F6935" w:rsidRPr="000919C8">
        <w:rPr>
          <w:rFonts w:hint="eastAsia"/>
          <w:b/>
          <w:szCs w:val="36"/>
        </w:rPr>
        <w:t>」</w:t>
      </w:r>
      <w:r w:rsidR="002F791F" w:rsidRPr="000919C8">
        <w:rPr>
          <w:rFonts w:hint="eastAsia"/>
          <w:b/>
          <w:szCs w:val="36"/>
        </w:rPr>
        <w:t>而成</w:t>
      </w:r>
      <w:r w:rsidRPr="000919C8">
        <w:rPr>
          <w:rFonts w:hint="eastAsia"/>
          <w:b/>
          <w:szCs w:val="36"/>
        </w:rPr>
        <w:t>，</w:t>
      </w:r>
      <w:r w:rsidR="00E664CB" w:rsidRPr="000919C8">
        <w:rPr>
          <w:rFonts w:hint="eastAsia"/>
          <w:b/>
          <w:szCs w:val="36"/>
        </w:rPr>
        <w:t>易滋</w:t>
      </w:r>
      <w:r w:rsidR="00627C6D" w:rsidRPr="000919C8">
        <w:rPr>
          <w:rFonts w:hint="eastAsia"/>
          <w:b/>
          <w:szCs w:val="36"/>
        </w:rPr>
        <w:t>生錯</w:t>
      </w:r>
      <w:r w:rsidR="00E664CB" w:rsidRPr="000919C8">
        <w:rPr>
          <w:rFonts w:hint="eastAsia"/>
          <w:b/>
          <w:szCs w:val="36"/>
        </w:rPr>
        <w:t>誤</w:t>
      </w:r>
      <w:r w:rsidR="00627C6D" w:rsidRPr="000919C8">
        <w:rPr>
          <w:rFonts w:hint="eastAsia"/>
          <w:b/>
          <w:szCs w:val="36"/>
        </w:rPr>
        <w:t>解讀</w:t>
      </w:r>
      <w:r w:rsidRPr="000919C8">
        <w:rPr>
          <w:rFonts w:hint="eastAsia"/>
          <w:b/>
          <w:szCs w:val="36"/>
        </w:rPr>
        <w:t>，</w:t>
      </w:r>
      <w:r w:rsidR="000919C8" w:rsidRPr="000919C8">
        <w:rPr>
          <w:rFonts w:hint="eastAsia"/>
          <w:b/>
        </w:rPr>
        <w:t>該部應儘速責成食藥署要求廠商於產品包裝</w:t>
      </w:r>
      <w:r w:rsidR="00DB4393" w:rsidRPr="000919C8">
        <w:rPr>
          <w:rFonts w:hint="eastAsia"/>
          <w:b/>
        </w:rPr>
        <w:t>清楚</w:t>
      </w:r>
      <w:r w:rsidR="000919C8" w:rsidRPr="000919C8">
        <w:rPr>
          <w:rFonts w:hint="eastAsia"/>
          <w:b/>
        </w:rPr>
        <w:t>標示</w:t>
      </w:r>
      <w:r w:rsidR="00DB4393" w:rsidRPr="000919C8">
        <w:rPr>
          <w:rFonts w:hint="eastAsia"/>
          <w:b/>
          <w:szCs w:val="36"/>
        </w:rPr>
        <w:t>「鹽酸水解」</w:t>
      </w:r>
      <w:r w:rsidR="00DB4393">
        <w:rPr>
          <w:rFonts w:hint="eastAsia"/>
          <w:b/>
          <w:szCs w:val="36"/>
        </w:rPr>
        <w:t>或</w:t>
      </w:r>
      <w:r w:rsidR="00DB4393" w:rsidRPr="000919C8">
        <w:rPr>
          <w:rFonts w:hint="eastAsia"/>
          <w:b/>
          <w:szCs w:val="36"/>
        </w:rPr>
        <w:t>「酵素水解」</w:t>
      </w:r>
      <w:r w:rsidR="00DB4393">
        <w:rPr>
          <w:rFonts w:hint="eastAsia"/>
          <w:b/>
          <w:szCs w:val="36"/>
        </w:rPr>
        <w:t>字樣</w:t>
      </w:r>
      <w:r w:rsidR="000919C8" w:rsidRPr="000919C8">
        <w:rPr>
          <w:rFonts w:hint="eastAsia"/>
          <w:b/>
        </w:rPr>
        <w:t>，以保障消費者之知情權及選擇權。</w:t>
      </w:r>
    </w:p>
    <w:p w:rsidR="00127B27" w:rsidRPr="00C303F8" w:rsidRDefault="00127B27" w:rsidP="0007031C">
      <w:pPr>
        <w:pStyle w:val="3"/>
        <w:ind w:left="1276"/>
      </w:pPr>
      <w:r w:rsidRPr="00C303F8">
        <w:rPr>
          <w:rFonts w:hint="eastAsia"/>
        </w:rPr>
        <w:t>按包裝醬油製程標示之規定係以醬油製程做為醬油類別之分類，並規範醬油產品依其製程標示</w:t>
      </w:r>
      <w:r w:rsidRPr="00C303F8">
        <w:rPr>
          <w:rFonts w:ascii="新細明體" w:eastAsia="新細明體" w:hAnsi="新細明體" w:hint="eastAsia"/>
        </w:rPr>
        <w:t>「</w:t>
      </w:r>
      <w:r w:rsidRPr="00C303F8">
        <w:rPr>
          <w:rFonts w:hint="eastAsia"/>
        </w:rPr>
        <w:t>釀造</w:t>
      </w:r>
      <w:r w:rsidRPr="00C303F8">
        <w:rPr>
          <w:rFonts w:hAnsi="標楷體" w:hint="eastAsia"/>
        </w:rPr>
        <w:t>」、</w:t>
      </w:r>
      <w:r w:rsidRPr="00C303F8">
        <w:rPr>
          <w:rFonts w:ascii="新細明體" w:eastAsia="新細明體" w:hAnsi="新細明體" w:hint="eastAsia"/>
        </w:rPr>
        <w:t>「</w:t>
      </w:r>
      <w:r w:rsidRPr="00C303F8">
        <w:rPr>
          <w:rFonts w:hAnsi="標楷體" w:hint="eastAsia"/>
        </w:rPr>
        <w:t>速成」、</w:t>
      </w:r>
      <w:r w:rsidRPr="00C303F8">
        <w:rPr>
          <w:rFonts w:ascii="新細明體" w:eastAsia="新細明體" w:hAnsi="新細明體" w:hint="eastAsia"/>
        </w:rPr>
        <w:t>「</w:t>
      </w:r>
      <w:r w:rsidRPr="00C303F8">
        <w:rPr>
          <w:rFonts w:hint="eastAsia"/>
        </w:rPr>
        <w:t>水解</w:t>
      </w:r>
      <w:r w:rsidRPr="00C303F8">
        <w:rPr>
          <w:rFonts w:hAnsi="標楷體" w:hint="eastAsia"/>
        </w:rPr>
        <w:t>」、</w:t>
      </w:r>
      <w:r w:rsidRPr="00C303F8">
        <w:rPr>
          <w:rFonts w:ascii="新細明體" w:eastAsia="新細明體" w:hAnsi="新細明體" w:hint="eastAsia"/>
        </w:rPr>
        <w:t>「</w:t>
      </w:r>
      <w:r w:rsidRPr="00C303F8">
        <w:rPr>
          <w:rFonts w:hAnsi="標楷體" w:hint="eastAsia"/>
        </w:rPr>
        <w:t>混合</w:t>
      </w:r>
      <w:r w:rsidR="003911C3" w:rsidRPr="00C303F8">
        <w:rPr>
          <w:rFonts w:hAnsi="標楷體" w:hint="eastAsia"/>
        </w:rPr>
        <w:t>或調和</w:t>
      </w:r>
      <w:r w:rsidRPr="00C303F8">
        <w:rPr>
          <w:rFonts w:hAnsi="標楷體" w:hint="eastAsia"/>
        </w:rPr>
        <w:t>」</w:t>
      </w:r>
      <w:r w:rsidR="003911C3" w:rsidRPr="00C303F8">
        <w:rPr>
          <w:rFonts w:hAnsi="標楷體" w:hint="eastAsia"/>
        </w:rPr>
        <w:t>字樣，消費者固可依個別的需求來選購，惟</w:t>
      </w:r>
      <w:r w:rsidR="002F791F" w:rsidRPr="00C303F8">
        <w:rPr>
          <w:rFonts w:hAnsi="標楷體" w:hint="eastAsia"/>
        </w:rPr>
        <w:t>就字面文義解讀而言，</w:t>
      </w:r>
      <w:r w:rsidR="003911C3" w:rsidRPr="00C303F8">
        <w:rPr>
          <w:rFonts w:hAnsi="標楷體" w:hint="eastAsia"/>
        </w:rPr>
        <w:t>仍無法明確顯示產品</w:t>
      </w:r>
      <w:r w:rsidR="002F791F" w:rsidRPr="00C303F8">
        <w:rPr>
          <w:rFonts w:hAnsi="標楷體" w:hint="eastAsia"/>
        </w:rPr>
        <w:t>孰優孰劣</w:t>
      </w:r>
      <w:r w:rsidRPr="00C303F8">
        <w:rPr>
          <w:rFonts w:hint="eastAsia"/>
        </w:rPr>
        <w:t>之</w:t>
      </w:r>
      <w:r w:rsidR="003911C3" w:rsidRPr="00C303F8">
        <w:rPr>
          <w:rFonts w:hint="eastAsia"/>
        </w:rPr>
        <w:t>差異，先予敘明。</w:t>
      </w:r>
    </w:p>
    <w:p w:rsidR="0007031C" w:rsidRPr="00C303F8" w:rsidRDefault="00587CE3" w:rsidP="0007031C">
      <w:pPr>
        <w:pStyle w:val="3"/>
        <w:ind w:left="1276"/>
      </w:pPr>
      <w:r w:rsidRPr="00C303F8">
        <w:rPr>
          <w:rFonts w:hint="eastAsia"/>
        </w:rPr>
        <w:t>查</w:t>
      </w:r>
      <w:r w:rsidR="0007031C" w:rsidRPr="00C303F8">
        <w:rPr>
          <w:rFonts w:hint="eastAsia"/>
        </w:rPr>
        <w:t>衛福部公告「包裝醬油製程標示之規定」第4點規定：</w:t>
      </w:r>
      <w:r w:rsidR="0007031C" w:rsidRPr="00C303F8">
        <w:rPr>
          <w:rFonts w:ascii="新細明體" w:eastAsia="新細明體" w:hAnsi="新細明體" w:hint="eastAsia"/>
        </w:rPr>
        <w:t>「</w:t>
      </w:r>
      <w:r w:rsidR="0007031C" w:rsidRPr="00C303F8">
        <w:rPr>
          <w:rFonts w:hint="eastAsia"/>
        </w:rPr>
        <w:t>以</w:t>
      </w:r>
      <w:r w:rsidR="0007031C" w:rsidRPr="00C303F8">
        <w:rPr>
          <w:rFonts w:ascii="Arial" w:cs="Arial" w:hint="eastAsia"/>
          <w:sz w:val="30"/>
          <w:szCs w:val="30"/>
        </w:rPr>
        <w:t>酸或酵素水解含植物性蛋白質原料所得之胺基酸液，未經發酵製成者，應於包裝明顯處標示其製程『水解』字樣。」亦即該部雖規定以酸或酵素水解蛋白質原料所得之胺基酸液，得稱為「醬油」，但須於包裝明顯處標示「水解」二字；惟</w:t>
      </w:r>
      <w:r w:rsidRPr="007E770A">
        <w:rPr>
          <w:rFonts w:hint="eastAsia"/>
          <w:b/>
        </w:rPr>
        <w:t>一般大眾</w:t>
      </w:r>
      <w:r w:rsidR="0007031C" w:rsidRPr="007E770A">
        <w:rPr>
          <w:rFonts w:ascii="Arial" w:cs="Arial" w:hint="eastAsia"/>
          <w:b/>
          <w:sz w:val="30"/>
          <w:szCs w:val="30"/>
        </w:rPr>
        <w:t>多不瞭解「水解」二字之意涵，從字面上也無</w:t>
      </w:r>
      <w:r w:rsidR="00DB4393">
        <w:rPr>
          <w:rFonts w:ascii="Arial" w:cs="Arial" w:hint="eastAsia"/>
          <w:b/>
          <w:sz w:val="30"/>
          <w:szCs w:val="30"/>
        </w:rPr>
        <w:t>法</w:t>
      </w:r>
      <w:r w:rsidR="0007031C" w:rsidRPr="007E770A">
        <w:rPr>
          <w:rFonts w:ascii="Arial" w:cs="Arial" w:hint="eastAsia"/>
          <w:b/>
          <w:sz w:val="30"/>
          <w:szCs w:val="30"/>
        </w:rPr>
        <w:t>瞭解</w:t>
      </w:r>
      <w:r w:rsidR="000919C8">
        <w:rPr>
          <w:rFonts w:ascii="Arial" w:cs="Arial" w:hint="eastAsia"/>
          <w:b/>
          <w:sz w:val="30"/>
          <w:szCs w:val="30"/>
        </w:rPr>
        <w:t>因成本考量</w:t>
      </w:r>
      <w:r w:rsidR="00DB4393">
        <w:rPr>
          <w:rFonts w:ascii="Arial" w:cs="Arial" w:hint="eastAsia"/>
          <w:b/>
          <w:sz w:val="30"/>
          <w:szCs w:val="30"/>
        </w:rPr>
        <w:t>，</w:t>
      </w:r>
      <w:r w:rsidR="0007031C" w:rsidRPr="007E770A">
        <w:rPr>
          <w:rFonts w:ascii="Arial" w:cs="Arial" w:hint="eastAsia"/>
          <w:b/>
          <w:sz w:val="30"/>
          <w:szCs w:val="30"/>
        </w:rPr>
        <w:t>實際大多係以「鹽酸」水解脫脂黃豆</w:t>
      </w:r>
      <w:r w:rsidR="0007031C" w:rsidRPr="00C303F8">
        <w:rPr>
          <w:rFonts w:ascii="Arial" w:cs="Arial" w:hint="eastAsia"/>
          <w:sz w:val="30"/>
          <w:szCs w:val="30"/>
        </w:rPr>
        <w:t>，再加入鹼中和</w:t>
      </w:r>
      <w:r w:rsidR="00DB4393">
        <w:rPr>
          <w:rFonts w:ascii="Arial" w:cs="Arial" w:hint="eastAsia"/>
          <w:sz w:val="30"/>
          <w:szCs w:val="30"/>
        </w:rPr>
        <w:t>、</w:t>
      </w:r>
      <w:r w:rsidR="0007031C" w:rsidRPr="00C303F8">
        <w:rPr>
          <w:rFonts w:ascii="Arial" w:cs="Arial" w:hint="eastAsia"/>
          <w:sz w:val="30"/>
          <w:szCs w:val="30"/>
        </w:rPr>
        <w:t>過濾後調製</w:t>
      </w:r>
      <w:r w:rsidR="00DB4393" w:rsidRPr="00C303F8">
        <w:rPr>
          <w:rFonts w:ascii="Arial" w:cs="Arial" w:hint="eastAsia"/>
          <w:sz w:val="30"/>
          <w:szCs w:val="30"/>
        </w:rPr>
        <w:t>而</w:t>
      </w:r>
      <w:r w:rsidR="0007031C" w:rsidRPr="00C303F8">
        <w:rPr>
          <w:rFonts w:ascii="Arial" w:cs="Arial" w:hint="eastAsia"/>
          <w:sz w:val="30"/>
          <w:szCs w:val="30"/>
        </w:rPr>
        <w:t>成</w:t>
      </w:r>
      <w:r w:rsidR="00DB4393">
        <w:rPr>
          <w:rFonts w:ascii="Arial" w:cs="Arial" w:hint="eastAsia"/>
          <w:sz w:val="30"/>
          <w:szCs w:val="30"/>
        </w:rPr>
        <w:t>。</w:t>
      </w:r>
      <w:r w:rsidRPr="00C303F8">
        <w:rPr>
          <w:rFonts w:hint="eastAsia"/>
        </w:rPr>
        <w:t>易滋生錯誤解讀為用</w:t>
      </w:r>
      <w:r w:rsidR="00DB4393">
        <w:rPr>
          <w:rFonts w:ascii="新細明體" w:eastAsia="新細明體" w:hAnsi="新細明體" w:hint="eastAsia"/>
        </w:rPr>
        <w:t>「</w:t>
      </w:r>
      <w:r w:rsidRPr="00C303F8">
        <w:rPr>
          <w:rFonts w:hint="eastAsia"/>
        </w:rPr>
        <w:t>水</w:t>
      </w:r>
      <w:r w:rsidR="00DB4393">
        <w:rPr>
          <w:rFonts w:hAnsi="標楷體" w:hint="eastAsia"/>
        </w:rPr>
        <w:t>」</w:t>
      </w:r>
      <w:r w:rsidRPr="00C303F8">
        <w:rPr>
          <w:rFonts w:hint="eastAsia"/>
        </w:rPr>
        <w:t>解離，所以完全</w:t>
      </w:r>
      <w:r w:rsidR="00E71A2F" w:rsidRPr="00C303F8">
        <w:rPr>
          <w:rFonts w:hint="eastAsia"/>
        </w:rPr>
        <w:t>沒有「食安」方面之顧慮</w:t>
      </w:r>
      <w:r w:rsidR="0007031C" w:rsidRPr="00C303F8">
        <w:rPr>
          <w:rFonts w:ascii="Arial" w:cs="Arial" w:hint="eastAsia"/>
          <w:sz w:val="30"/>
          <w:szCs w:val="30"/>
        </w:rPr>
        <w:t>。</w:t>
      </w:r>
    </w:p>
    <w:p w:rsidR="00485836" w:rsidRPr="00C303F8" w:rsidRDefault="00E71A2F" w:rsidP="00485836">
      <w:pPr>
        <w:pStyle w:val="3"/>
        <w:numPr>
          <w:ilvl w:val="2"/>
          <w:numId w:val="1"/>
        </w:numPr>
        <w:ind w:left="1276"/>
      </w:pPr>
      <w:r w:rsidRPr="00C303F8">
        <w:rPr>
          <w:rFonts w:hint="eastAsia"/>
        </w:rPr>
        <w:t>又查</w:t>
      </w:r>
      <w:r w:rsidR="00485836" w:rsidRPr="00C303F8">
        <w:rPr>
          <w:rFonts w:hint="eastAsia"/>
        </w:rPr>
        <w:t>食安法第1項第8款規定，</w:t>
      </w:r>
      <w:r w:rsidR="00485836" w:rsidRPr="00C303F8">
        <w:rPr>
          <w:rFonts w:ascii="新細明體" w:eastAsia="新細明體" w:hAnsi="新細明體" w:hint="eastAsia"/>
        </w:rPr>
        <w:t>「</w:t>
      </w:r>
      <w:r w:rsidR="00485836" w:rsidRPr="00C303F8">
        <w:rPr>
          <w:rFonts w:hint="eastAsia"/>
        </w:rPr>
        <w:t>標示</w:t>
      </w:r>
      <w:r w:rsidR="00485836" w:rsidRPr="00C303F8">
        <w:rPr>
          <w:rFonts w:hAnsi="標楷體" w:hint="eastAsia"/>
        </w:rPr>
        <w:t>」</w:t>
      </w:r>
      <w:r w:rsidR="00485836" w:rsidRPr="00C303F8">
        <w:rPr>
          <w:rFonts w:hint="eastAsia"/>
        </w:rPr>
        <w:t>係指於食品、食品添加物、食品用洗潔劑、食品器具、食品容器或包裝上，記載品名或為說明之文字、圖畫、記號或附加之說明書；同法第28條第1項規定，食品、食品添加物、食品用洗潔劑及經中央主管機關公告之食品器具、食品容器或包裝，其標示、宣傳或廣告，不得有不實、誇張或易生誤解之情形。爰此，食品之包裝上所載標示或宣傳不得有模糊不清或易生誤解之情形。</w:t>
      </w:r>
    </w:p>
    <w:p w:rsidR="00485836" w:rsidRPr="00C303F8" w:rsidRDefault="00E71A2F" w:rsidP="00485836">
      <w:pPr>
        <w:pStyle w:val="3"/>
        <w:numPr>
          <w:ilvl w:val="2"/>
          <w:numId w:val="1"/>
        </w:numPr>
        <w:ind w:left="1276"/>
      </w:pPr>
      <w:r w:rsidRPr="00C303F8">
        <w:rPr>
          <w:rFonts w:ascii="Arial" w:cs="Arial" w:hint="eastAsia"/>
          <w:sz w:val="30"/>
          <w:szCs w:val="30"/>
        </w:rPr>
        <w:t>再者，醬油原料</w:t>
      </w:r>
      <w:r w:rsidR="00485836" w:rsidRPr="00C303F8">
        <w:rPr>
          <w:rFonts w:ascii="Arial" w:cs="Arial" w:hint="eastAsia"/>
          <w:sz w:val="30"/>
          <w:szCs w:val="30"/>
        </w:rPr>
        <w:t>以「鹽酸」水解者，於製作過程中，尚</w:t>
      </w:r>
      <w:r w:rsidR="00485836" w:rsidRPr="00C303F8">
        <w:rPr>
          <w:rFonts w:ascii="Arial" w:cs="Arial" w:hint="eastAsia"/>
          <w:sz w:val="30"/>
          <w:szCs w:val="30"/>
        </w:rPr>
        <w:lastRenderedPageBreak/>
        <w:t>會加入鹼</w:t>
      </w:r>
      <w:r w:rsidRPr="00C303F8">
        <w:rPr>
          <w:rFonts w:ascii="Arial" w:cs="Arial" w:hint="eastAsia"/>
          <w:sz w:val="30"/>
          <w:szCs w:val="30"/>
        </w:rPr>
        <w:t>以</w:t>
      </w:r>
      <w:r w:rsidR="00485836" w:rsidRPr="00C303F8">
        <w:rPr>
          <w:rFonts w:ascii="Arial" w:cs="Arial" w:hint="eastAsia"/>
          <w:sz w:val="30"/>
          <w:szCs w:val="30"/>
        </w:rPr>
        <w:t>中和</w:t>
      </w:r>
      <w:r w:rsidRPr="00C303F8">
        <w:rPr>
          <w:rFonts w:ascii="Arial" w:cs="Arial" w:hint="eastAsia"/>
          <w:sz w:val="30"/>
          <w:szCs w:val="30"/>
        </w:rPr>
        <w:t>其酸性</w:t>
      </w:r>
      <w:r w:rsidR="00485836" w:rsidRPr="00C303F8">
        <w:rPr>
          <w:rFonts w:ascii="Arial" w:cs="Arial" w:hint="eastAsia"/>
          <w:sz w:val="30"/>
          <w:szCs w:val="30"/>
        </w:rPr>
        <w:t>，亦即係以化學酸鹼物質所製作而成之</w:t>
      </w:r>
      <w:r w:rsidR="00485836" w:rsidRPr="00C303F8">
        <w:rPr>
          <w:rFonts w:ascii="新細明體" w:eastAsia="新細明體" w:hAnsi="新細明體" w:cs="Arial" w:hint="eastAsia"/>
          <w:sz w:val="30"/>
          <w:szCs w:val="30"/>
        </w:rPr>
        <w:t>「</w:t>
      </w:r>
      <w:r w:rsidR="00485836" w:rsidRPr="00C303F8">
        <w:rPr>
          <w:rFonts w:ascii="Arial" w:cs="Arial" w:hint="eastAsia"/>
          <w:sz w:val="30"/>
          <w:szCs w:val="30"/>
        </w:rPr>
        <w:t>化學</w:t>
      </w:r>
      <w:r w:rsidR="00485836" w:rsidRPr="00C303F8">
        <w:rPr>
          <w:rFonts w:hAnsi="標楷體" w:cs="Arial" w:hint="eastAsia"/>
          <w:sz w:val="30"/>
          <w:szCs w:val="30"/>
        </w:rPr>
        <w:t>」</w:t>
      </w:r>
      <w:r w:rsidR="00485836" w:rsidRPr="00C303F8">
        <w:rPr>
          <w:rFonts w:ascii="Arial" w:cs="Arial" w:hint="eastAsia"/>
          <w:sz w:val="30"/>
          <w:szCs w:val="30"/>
        </w:rPr>
        <w:t>醬油，</w:t>
      </w:r>
      <w:r w:rsidR="00485836" w:rsidRPr="007E770A">
        <w:rPr>
          <w:rFonts w:ascii="Arial" w:cs="Arial" w:hint="eastAsia"/>
          <w:b/>
          <w:sz w:val="30"/>
          <w:szCs w:val="30"/>
        </w:rPr>
        <w:t>且</w:t>
      </w:r>
      <w:r w:rsidR="00485836" w:rsidRPr="007E770A">
        <w:rPr>
          <w:rFonts w:ascii="新細明體" w:eastAsia="新細明體" w:hAnsi="新細明體" w:cs="Arial" w:hint="eastAsia"/>
          <w:b/>
          <w:sz w:val="30"/>
          <w:szCs w:val="30"/>
        </w:rPr>
        <w:t>「</w:t>
      </w:r>
      <w:r w:rsidR="00485836" w:rsidRPr="007E770A">
        <w:rPr>
          <w:rFonts w:ascii="Arial" w:cs="Arial" w:hint="eastAsia"/>
          <w:b/>
          <w:sz w:val="30"/>
          <w:szCs w:val="30"/>
        </w:rPr>
        <w:t>鹽酸</w:t>
      </w:r>
      <w:r w:rsidR="00485836" w:rsidRPr="007E770A">
        <w:rPr>
          <w:rFonts w:hAnsi="標楷體" w:cs="Arial" w:hint="eastAsia"/>
          <w:b/>
          <w:sz w:val="30"/>
          <w:szCs w:val="30"/>
        </w:rPr>
        <w:t>」加熱水解黃豆蛋白過程中，會產生具致癌性之</w:t>
      </w:r>
      <w:r w:rsidR="00485836" w:rsidRPr="007E770A">
        <w:rPr>
          <w:rFonts w:hint="eastAsia"/>
          <w:b/>
        </w:rPr>
        <w:t>3-MCPD</w:t>
      </w:r>
      <w:r w:rsidR="000919C8">
        <w:rPr>
          <w:rFonts w:hint="eastAsia"/>
        </w:rPr>
        <w:t>，</w:t>
      </w:r>
      <w:r w:rsidR="00485836" w:rsidRPr="00C303F8">
        <w:rPr>
          <w:rFonts w:hint="eastAsia"/>
        </w:rPr>
        <w:t>為確保消費者</w:t>
      </w:r>
      <w:r w:rsidR="00485836" w:rsidRPr="00C303F8">
        <w:rPr>
          <w:rFonts w:ascii="Arial" w:cs="Arial" w:hint="eastAsia"/>
          <w:sz w:val="30"/>
          <w:szCs w:val="30"/>
        </w:rPr>
        <w:t>權益，更有明確傳達實情之必要，</w:t>
      </w:r>
      <w:r w:rsidR="008A30DF" w:rsidRPr="00C303F8">
        <w:rPr>
          <w:rFonts w:ascii="Arial" w:cs="Arial" w:hint="eastAsia"/>
          <w:sz w:val="30"/>
          <w:szCs w:val="30"/>
        </w:rPr>
        <w:t>庶免</w:t>
      </w:r>
      <w:r w:rsidR="00485836" w:rsidRPr="00C303F8">
        <w:rPr>
          <w:rFonts w:ascii="Arial" w:cs="Arial" w:hint="eastAsia"/>
          <w:sz w:val="30"/>
          <w:szCs w:val="30"/>
        </w:rPr>
        <w:t>誤導</w:t>
      </w:r>
      <w:r w:rsidR="008A30DF" w:rsidRPr="00C303F8">
        <w:rPr>
          <w:rFonts w:ascii="Arial" w:cs="Arial" w:hint="eastAsia"/>
          <w:sz w:val="30"/>
          <w:szCs w:val="30"/>
        </w:rPr>
        <w:t>是</w:t>
      </w:r>
      <w:r w:rsidR="000919C8">
        <w:rPr>
          <w:rFonts w:ascii="Arial" w:cs="Arial" w:hint="eastAsia"/>
          <w:sz w:val="30"/>
          <w:szCs w:val="30"/>
        </w:rPr>
        <w:t>以</w:t>
      </w:r>
      <w:r w:rsidR="008A30DF" w:rsidRPr="00C303F8">
        <w:rPr>
          <w:rFonts w:hint="eastAsia"/>
        </w:rPr>
        <w:t>「水」</w:t>
      </w:r>
      <w:r w:rsidR="000919C8">
        <w:rPr>
          <w:rFonts w:hint="eastAsia"/>
        </w:rPr>
        <w:t>解離之</w:t>
      </w:r>
      <w:r w:rsidR="008A30DF" w:rsidRPr="00C303F8">
        <w:rPr>
          <w:rFonts w:hint="eastAsia"/>
        </w:rPr>
        <w:t>醬油</w:t>
      </w:r>
      <w:r w:rsidR="00485836" w:rsidRPr="00C303F8">
        <w:rPr>
          <w:rFonts w:ascii="Arial" w:cs="Arial" w:hint="eastAsia"/>
          <w:sz w:val="30"/>
          <w:szCs w:val="30"/>
        </w:rPr>
        <w:t>。</w:t>
      </w:r>
    </w:p>
    <w:p w:rsidR="000919C8" w:rsidRPr="004C226B" w:rsidRDefault="00E71A2F" w:rsidP="000919C8">
      <w:pPr>
        <w:pStyle w:val="3"/>
        <w:numPr>
          <w:ilvl w:val="2"/>
          <w:numId w:val="1"/>
        </w:numPr>
        <w:ind w:left="1276"/>
        <w:rPr>
          <w:b/>
        </w:rPr>
      </w:pPr>
      <w:r w:rsidRPr="007E770A">
        <w:rPr>
          <w:rFonts w:hint="eastAsia"/>
        </w:rPr>
        <w:t>綜</w:t>
      </w:r>
      <w:r w:rsidR="00485836" w:rsidRPr="007E770A">
        <w:rPr>
          <w:rFonts w:hint="eastAsia"/>
        </w:rPr>
        <w:t>上，衛福部規定以「水解」方式所得胺基酸液可標示為「醬油」，但必須於包裝明顯處標示「水解」字樣，惟一般大眾無從明瞭其係以「鹽酸」水解脫脂黃豆，抑或以「酵素」水解，</w:t>
      </w:r>
      <w:r w:rsidR="008A30DF" w:rsidRPr="007E770A">
        <w:rPr>
          <w:rFonts w:hint="eastAsia"/>
        </w:rPr>
        <w:t>易滋生錯誤解讀，輕忽其可能</w:t>
      </w:r>
      <w:r w:rsidR="00E95893" w:rsidRPr="007E770A">
        <w:rPr>
          <w:rFonts w:hint="eastAsia"/>
        </w:rPr>
        <w:t>有</w:t>
      </w:r>
      <w:r w:rsidR="008A30DF" w:rsidRPr="007E770A">
        <w:rPr>
          <w:rFonts w:hint="eastAsia"/>
        </w:rPr>
        <w:t>引發</w:t>
      </w:r>
      <w:r w:rsidR="008A30DF" w:rsidRPr="007E770A">
        <w:rPr>
          <w:rFonts w:hAnsi="標楷體" w:cs="Arial" w:hint="eastAsia"/>
          <w:sz w:val="30"/>
          <w:szCs w:val="30"/>
        </w:rPr>
        <w:t>致癌性</w:t>
      </w:r>
      <w:r w:rsidR="008A30DF" w:rsidRPr="007E770A">
        <w:rPr>
          <w:rFonts w:hint="eastAsia"/>
        </w:rPr>
        <w:t>3-MCPD</w:t>
      </w:r>
      <w:r w:rsidR="008A30DF" w:rsidRPr="007E770A">
        <w:rPr>
          <w:rFonts w:hAnsi="標楷體" w:cs="Arial" w:hint="eastAsia"/>
          <w:sz w:val="30"/>
          <w:szCs w:val="30"/>
        </w:rPr>
        <w:t>之</w:t>
      </w:r>
      <w:r w:rsidR="00852DB7" w:rsidRPr="007E770A">
        <w:rPr>
          <w:rFonts w:hint="eastAsia"/>
        </w:rPr>
        <w:t>安全</w:t>
      </w:r>
      <w:r w:rsidR="008A30DF" w:rsidRPr="007E770A">
        <w:rPr>
          <w:rFonts w:hAnsi="標楷體" w:cs="Arial" w:hint="eastAsia"/>
          <w:sz w:val="30"/>
          <w:szCs w:val="30"/>
        </w:rPr>
        <w:t>疑慮</w:t>
      </w:r>
      <w:r w:rsidR="008A30DF" w:rsidRPr="007E770A">
        <w:rPr>
          <w:rFonts w:hint="eastAsia"/>
        </w:rPr>
        <w:t>，該部</w:t>
      </w:r>
      <w:r w:rsidR="000919C8">
        <w:rPr>
          <w:rFonts w:hint="eastAsia"/>
        </w:rPr>
        <w:t>應儘速</w:t>
      </w:r>
      <w:r w:rsidR="008A30DF" w:rsidRPr="007E770A">
        <w:rPr>
          <w:rFonts w:hint="eastAsia"/>
        </w:rPr>
        <w:t>責成食藥署要求廠商</w:t>
      </w:r>
      <w:r w:rsidR="000919C8">
        <w:rPr>
          <w:rFonts w:hint="eastAsia"/>
        </w:rPr>
        <w:t>於產品包裝</w:t>
      </w:r>
      <w:r w:rsidR="00DB4393" w:rsidRPr="007E770A">
        <w:rPr>
          <w:rFonts w:hint="eastAsia"/>
        </w:rPr>
        <w:t>清楚</w:t>
      </w:r>
      <w:r w:rsidR="008A30DF" w:rsidRPr="007E770A">
        <w:rPr>
          <w:rFonts w:hint="eastAsia"/>
        </w:rPr>
        <w:t>標示</w:t>
      </w:r>
      <w:r w:rsidR="00DB4393" w:rsidRPr="00DB4393">
        <w:rPr>
          <w:rFonts w:hint="eastAsia"/>
        </w:rPr>
        <w:t>「鹽酸水解」或「酵素水解」字樣</w:t>
      </w:r>
      <w:r w:rsidR="008A30DF" w:rsidRPr="007E770A">
        <w:rPr>
          <w:rFonts w:hint="eastAsia"/>
        </w:rPr>
        <w:t>，</w:t>
      </w:r>
      <w:r w:rsidR="000919C8" w:rsidRPr="000919C8">
        <w:rPr>
          <w:rFonts w:hint="eastAsia"/>
        </w:rPr>
        <w:t>以保障消費者之知情權及選擇權。</w:t>
      </w:r>
    </w:p>
    <w:p w:rsidR="003C3477" w:rsidRPr="003C3477" w:rsidRDefault="00B87AE9" w:rsidP="003C3477">
      <w:pPr>
        <w:pStyle w:val="2"/>
        <w:rPr>
          <w:b/>
        </w:rPr>
      </w:pPr>
      <w:r w:rsidRPr="003C3477">
        <w:rPr>
          <w:rFonts w:hint="eastAsia"/>
          <w:b/>
        </w:rPr>
        <w:t>食藥署</w:t>
      </w:r>
      <w:r w:rsidR="00121351" w:rsidRPr="003C3477">
        <w:rPr>
          <w:rFonts w:ascii="Arial" w:cs="Arial" w:hint="eastAsia"/>
          <w:b/>
          <w:szCs w:val="32"/>
        </w:rPr>
        <w:t>允宜</w:t>
      </w:r>
      <w:r w:rsidR="00E95893" w:rsidRPr="003C3477">
        <w:rPr>
          <w:rFonts w:ascii="Arial" w:cs="Arial" w:hint="eastAsia"/>
          <w:b/>
          <w:szCs w:val="32"/>
        </w:rPr>
        <w:t>採納食安專家</w:t>
      </w:r>
      <w:r w:rsidRPr="003C3477">
        <w:rPr>
          <w:rFonts w:hint="eastAsia"/>
          <w:b/>
        </w:rPr>
        <w:t>及業界建議，</w:t>
      </w:r>
      <w:r w:rsidR="00E95893" w:rsidRPr="003C3477">
        <w:rPr>
          <w:rFonts w:ascii="Arial" w:cs="Arial" w:hint="eastAsia"/>
          <w:b/>
          <w:szCs w:val="32"/>
        </w:rPr>
        <w:t>參照</w:t>
      </w:r>
      <w:r w:rsidR="00841657" w:rsidRPr="003C3477">
        <w:rPr>
          <w:rFonts w:ascii="Arial" w:cs="Arial" w:hint="eastAsia"/>
          <w:b/>
          <w:szCs w:val="32"/>
        </w:rPr>
        <w:t>現行</w:t>
      </w:r>
      <w:r w:rsidR="007B1834" w:rsidRPr="003C3477">
        <w:rPr>
          <w:rFonts w:ascii="Arial" w:cs="Arial" w:hint="eastAsia"/>
          <w:b/>
          <w:szCs w:val="32"/>
        </w:rPr>
        <w:t>「果汁標示</w:t>
      </w:r>
      <w:r w:rsidR="00841657" w:rsidRPr="003C3477">
        <w:rPr>
          <w:rFonts w:ascii="Arial" w:cs="Arial" w:hint="eastAsia"/>
          <w:b/>
          <w:szCs w:val="32"/>
        </w:rPr>
        <w:t>」之</w:t>
      </w:r>
      <w:r w:rsidR="007B1834" w:rsidRPr="003C3477">
        <w:rPr>
          <w:rFonts w:ascii="Arial" w:cs="Arial" w:hint="eastAsia"/>
          <w:b/>
          <w:szCs w:val="32"/>
        </w:rPr>
        <w:t>模式來要求廠商明確標示出</w:t>
      </w:r>
      <w:r w:rsidR="00780B1C" w:rsidRPr="003C3477">
        <w:rPr>
          <w:rFonts w:hint="eastAsia"/>
          <w:b/>
        </w:rPr>
        <w:t>醬油</w:t>
      </w:r>
      <w:r w:rsidRPr="003C3477">
        <w:rPr>
          <w:rFonts w:hint="eastAsia"/>
          <w:b/>
        </w:rPr>
        <w:t>原</w:t>
      </w:r>
      <w:r w:rsidR="00FC7581" w:rsidRPr="003C3477">
        <w:rPr>
          <w:rFonts w:hint="eastAsia"/>
          <w:b/>
        </w:rPr>
        <w:t>汁</w:t>
      </w:r>
      <w:r w:rsidRPr="003C3477">
        <w:rPr>
          <w:rFonts w:hint="eastAsia"/>
          <w:b/>
        </w:rPr>
        <w:t>比率</w:t>
      </w:r>
      <w:r w:rsidR="004D4714" w:rsidRPr="003C3477">
        <w:rPr>
          <w:rFonts w:hint="eastAsia"/>
          <w:b/>
        </w:rPr>
        <w:t>，</w:t>
      </w:r>
      <w:r w:rsidR="003C3477" w:rsidRPr="003C3477">
        <w:rPr>
          <w:rFonts w:hint="eastAsia"/>
          <w:b/>
        </w:rPr>
        <w:t>俾可具體呈現其品質之良窳，使消費者易於選擇，並可使基層衛生稽查人員有效執行醬油標示之稽查管理，杜絕醬油產業劣幣驅逐良幣之危機。</w:t>
      </w:r>
    </w:p>
    <w:p w:rsidR="0055141A" w:rsidRPr="00C303F8" w:rsidRDefault="0055141A" w:rsidP="004D4714">
      <w:pPr>
        <w:pStyle w:val="3"/>
        <w:ind w:left="1276"/>
      </w:pPr>
      <w:r w:rsidRPr="00C303F8">
        <w:rPr>
          <w:rFonts w:hAnsi="標楷體" w:hint="eastAsia"/>
        </w:rPr>
        <w:t>依據本院諮詢之食安專家表示：「建議</w:t>
      </w:r>
      <w:r w:rsidRPr="00C303F8">
        <w:rPr>
          <w:rFonts w:hint="eastAsia"/>
        </w:rPr>
        <w:t>食藥署可參照果汁標示原汁比或純巧克力標示其濃度方式，比照要求醬油業者必須標示原汁比或稀釋比，可讓消費者</w:t>
      </w:r>
      <w:r w:rsidR="00C303F8" w:rsidRPr="00C303F8">
        <w:rPr>
          <w:rFonts w:hint="eastAsia"/>
        </w:rPr>
        <w:t>輕易</w:t>
      </w:r>
      <w:r w:rsidRPr="00C303F8">
        <w:rPr>
          <w:rFonts w:hint="eastAsia"/>
        </w:rPr>
        <w:t>瞭解其</w:t>
      </w:r>
      <w:r w:rsidR="00C303F8" w:rsidRPr="00C303F8">
        <w:rPr>
          <w:rFonts w:hint="eastAsia"/>
        </w:rPr>
        <w:t>所</w:t>
      </w:r>
      <w:r w:rsidRPr="00C303F8">
        <w:rPr>
          <w:rFonts w:hint="eastAsia"/>
        </w:rPr>
        <w:t>選購醬油的原汁含量，亦方便衛生稽查人員查核其標示是否誇大不實。」</w:t>
      </w:r>
    </w:p>
    <w:p w:rsidR="0033102A" w:rsidRPr="00C303F8" w:rsidRDefault="0033102A" w:rsidP="0033102A">
      <w:pPr>
        <w:pStyle w:val="3"/>
        <w:ind w:left="1276"/>
      </w:pPr>
      <w:r w:rsidRPr="00C303F8">
        <w:rPr>
          <w:rFonts w:hint="eastAsia"/>
        </w:rPr>
        <w:t>卷</w:t>
      </w:r>
      <w:r w:rsidR="00E960D8" w:rsidRPr="00C303F8">
        <w:rPr>
          <w:rFonts w:hint="eastAsia"/>
        </w:rPr>
        <w:t>查</w:t>
      </w:r>
      <w:r w:rsidRPr="00C303F8">
        <w:rPr>
          <w:rFonts w:hint="eastAsia"/>
        </w:rPr>
        <w:t>署名為im5481之業界網友於公共政策網路參與平臺「眾開講」之留言表示：</w:t>
      </w:r>
    </w:p>
    <w:p w:rsidR="00A879EC" w:rsidRPr="00C303F8" w:rsidRDefault="00E960D8" w:rsidP="0033102A">
      <w:pPr>
        <w:pStyle w:val="4"/>
      </w:pPr>
      <w:r w:rsidRPr="00C303F8">
        <w:rPr>
          <w:rFonts w:hint="eastAsia"/>
        </w:rPr>
        <w:t>「包裝醬油製程標示之規定」應明確標示出醬油產品品質之良窳，才符合訂定此規定之初衷，惟影響醬油售價高低之主要因素為釀造</w:t>
      </w:r>
      <w:r w:rsidR="00FC7581" w:rsidRPr="00C303F8">
        <w:rPr>
          <w:rFonts w:hint="eastAsia"/>
        </w:rPr>
        <w:t>製程/製作方式、醬油原汁濃度、醬油材料成本；但上開規定只有集中在「釀造製程/製作方式」</w:t>
      </w:r>
      <w:r w:rsidR="00E57321" w:rsidRPr="00C303F8">
        <w:rPr>
          <w:rFonts w:hint="eastAsia"/>
        </w:rPr>
        <w:t>，實有欠妥</w:t>
      </w:r>
      <w:r w:rsidR="00FC7581" w:rsidRPr="00C303F8">
        <w:rPr>
          <w:rFonts w:hint="eastAsia"/>
        </w:rPr>
        <w:t>。</w:t>
      </w:r>
    </w:p>
    <w:p w:rsidR="00FC7581" w:rsidRPr="00C303F8" w:rsidRDefault="00060FD3" w:rsidP="00060FD3">
      <w:pPr>
        <w:pStyle w:val="4"/>
      </w:pPr>
      <w:r w:rsidRPr="00C303F8">
        <w:rPr>
          <w:rFonts w:hint="eastAsia"/>
        </w:rPr>
        <w:lastRenderedPageBreak/>
        <w:t>請標</w:t>
      </w:r>
      <w:r w:rsidR="00DB425F" w:rsidRPr="00C303F8">
        <w:rPr>
          <w:rFonts w:hint="eastAsia"/>
        </w:rPr>
        <w:t>示</w:t>
      </w:r>
      <w:r w:rsidRPr="00C303F8">
        <w:rPr>
          <w:rFonts w:hint="eastAsia"/>
        </w:rPr>
        <w:t>原汁比、稀釋比</w:t>
      </w:r>
      <w:r w:rsidR="00DB425F" w:rsidRPr="00C303F8">
        <w:rPr>
          <w:rFonts w:hint="eastAsia"/>
        </w:rPr>
        <w:t>：</w:t>
      </w:r>
      <w:r w:rsidRPr="00C303F8">
        <w:rPr>
          <w:rFonts w:hint="eastAsia"/>
        </w:rPr>
        <w:t xml:space="preserve">請跟果汁標示或跟純巧 </w:t>
      </w:r>
      <w:r w:rsidR="00DB425F" w:rsidRPr="00C303F8">
        <w:rPr>
          <w:rFonts w:hint="eastAsia"/>
        </w:rPr>
        <w:t>克</w:t>
      </w:r>
      <w:r w:rsidRPr="00C303F8">
        <w:rPr>
          <w:rFonts w:hint="eastAsia"/>
        </w:rPr>
        <w:t>力濃度一樣！原汁幾</w:t>
      </w:r>
      <w:r w:rsidR="00DB425F" w:rsidRPr="00C303F8">
        <w:rPr>
          <w:rFonts w:hint="eastAsia"/>
        </w:rPr>
        <w:t>％</w:t>
      </w:r>
      <w:r w:rsidRPr="00C303F8">
        <w:rPr>
          <w:rFonts w:hint="eastAsia"/>
        </w:rPr>
        <w:t xml:space="preserve">就標示幾％，讓敢賣 </w:t>
      </w:r>
      <w:r w:rsidR="00C303F8" w:rsidRPr="00C303F8">
        <w:rPr>
          <w:rFonts w:hint="eastAsia"/>
        </w:rPr>
        <w:t>「</w:t>
      </w:r>
      <w:r w:rsidRPr="00C303F8">
        <w:rPr>
          <w:rFonts w:hint="eastAsia"/>
        </w:rPr>
        <w:t>生醬油</w:t>
      </w:r>
      <w:r w:rsidR="00C303F8" w:rsidRPr="00C303F8">
        <w:rPr>
          <w:rFonts w:hint="eastAsia"/>
        </w:rPr>
        <w:t>」</w:t>
      </w:r>
      <w:r w:rsidRPr="00C303F8">
        <w:rPr>
          <w:rFonts w:hint="eastAsia"/>
        </w:rPr>
        <w:t>、</w:t>
      </w:r>
      <w:r w:rsidR="00C303F8" w:rsidRPr="00C303F8">
        <w:rPr>
          <w:rFonts w:hint="eastAsia"/>
        </w:rPr>
        <w:t>「</w:t>
      </w:r>
      <w:r w:rsidRPr="00C303F8">
        <w:rPr>
          <w:rFonts w:hint="eastAsia"/>
        </w:rPr>
        <w:t>純原汁</w:t>
      </w:r>
      <w:r w:rsidR="00C303F8" w:rsidRPr="00C303F8">
        <w:rPr>
          <w:rFonts w:hint="eastAsia"/>
        </w:rPr>
        <w:t>」</w:t>
      </w:r>
      <w:r w:rsidRPr="00C303F8">
        <w:rPr>
          <w:rFonts w:hint="eastAsia"/>
        </w:rPr>
        <w:t>、</w:t>
      </w:r>
      <w:r w:rsidR="00C303F8" w:rsidRPr="00C303F8">
        <w:rPr>
          <w:rFonts w:hint="eastAsia"/>
        </w:rPr>
        <w:t>「</w:t>
      </w:r>
      <w:r w:rsidRPr="00C303F8">
        <w:rPr>
          <w:rFonts w:hint="eastAsia"/>
        </w:rPr>
        <w:t>真生抽</w:t>
      </w:r>
      <w:r w:rsidR="00C303F8" w:rsidRPr="00C303F8">
        <w:rPr>
          <w:rFonts w:hint="eastAsia"/>
        </w:rPr>
        <w:t>」</w:t>
      </w:r>
      <w:r w:rsidRPr="00C303F8">
        <w:rPr>
          <w:rFonts w:hint="eastAsia"/>
        </w:rPr>
        <w:t>、</w:t>
      </w:r>
      <w:r w:rsidR="00C303F8" w:rsidRPr="00C303F8">
        <w:rPr>
          <w:rFonts w:hint="eastAsia"/>
        </w:rPr>
        <w:t>「</w:t>
      </w:r>
      <w:r w:rsidRPr="00C303F8">
        <w:rPr>
          <w:rFonts w:hint="eastAsia"/>
        </w:rPr>
        <w:t>無添加</w:t>
      </w:r>
      <w:r w:rsidR="00C303F8" w:rsidRPr="00C303F8">
        <w:rPr>
          <w:rFonts w:hint="eastAsia"/>
        </w:rPr>
        <w:t>」</w:t>
      </w:r>
      <w:r w:rsidRPr="00C303F8">
        <w:rPr>
          <w:rFonts w:hint="eastAsia"/>
        </w:rPr>
        <w:t>的</w:t>
      </w:r>
      <w:r w:rsidR="00DB425F" w:rsidRPr="00C303F8">
        <w:rPr>
          <w:rFonts w:hint="eastAsia"/>
        </w:rPr>
        <w:t>醬</w:t>
      </w:r>
      <w:r w:rsidRPr="00C303F8">
        <w:rPr>
          <w:rFonts w:hint="eastAsia"/>
        </w:rPr>
        <w:t>油業者，可以明顯顯示出產品差異。而且也不 是100%的醬油原汁才好吃，沒兩三下的功夫，這 種純醬油還真不會用。標示出原汁比，也方便讓 消費者瞭解醬油廠商的等級分類為何？這反而能讓消費者不用苦記什麼秋、夏、春、冬還是 菊、竹、</w:t>
      </w:r>
      <w:r w:rsidR="00DB425F" w:rsidRPr="00C303F8">
        <w:rPr>
          <w:rFonts w:hint="eastAsia"/>
        </w:rPr>
        <w:t>蘭</w:t>
      </w:r>
      <w:r w:rsidRPr="00C303F8">
        <w:rPr>
          <w:rFonts w:hint="eastAsia"/>
        </w:rPr>
        <w:t>，可以直接從原汁</w:t>
      </w:r>
      <w:r w:rsidR="00DB425F" w:rsidRPr="00C303F8">
        <w:rPr>
          <w:rFonts w:hint="eastAsia"/>
        </w:rPr>
        <w:t>比</w:t>
      </w:r>
      <w:r w:rsidRPr="00C303F8">
        <w:rPr>
          <w:rFonts w:hint="eastAsia"/>
        </w:rPr>
        <w:t>就可以知道醬油等級的差異。我很欣賞敢賣原汁醬油的業者，只是一般民眾真的無法從現有包裝標示來分別差異。</w:t>
      </w:r>
    </w:p>
    <w:p w:rsidR="00105BAC" w:rsidRPr="00C303F8" w:rsidRDefault="000919C8" w:rsidP="000919C8">
      <w:pPr>
        <w:pStyle w:val="3"/>
        <w:ind w:left="1276"/>
      </w:pPr>
      <w:r>
        <w:rPr>
          <w:rFonts w:hint="eastAsia"/>
        </w:rPr>
        <w:t>臺</w:t>
      </w:r>
      <w:r w:rsidR="00105BAC" w:rsidRPr="00C303F8">
        <w:rPr>
          <w:rFonts w:hint="eastAsia"/>
        </w:rPr>
        <w:t>灣醬油產業已有百年歷史，包裝醬油</w:t>
      </w:r>
      <w:r w:rsidR="00BA6850" w:rsidRPr="00C303F8">
        <w:rPr>
          <w:rFonts w:hint="eastAsia"/>
        </w:rPr>
        <w:t>之銷售量亦相當龐</w:t>
      </w:r>
      <w:r w:rsidR="00105BAC" w:rsidRPr="00C303F8">
        <w:rPr>
          <w:rFonts w:hint="eastAsia"/>
        </w:rPr>
        <w:t>大，</w:t>
      </w:r>
      <w:r w:rsidR="00BA6850" w:rsidRPr="00C303F8">
        <w:rPr>
          <w:rFonts w:hint="eastAsia"/>
        </w:rPr>
        <w:t>食藥署</w:t>
      </w:r>
      <w:r w:rsidR="00BA6850" w:rsidRPr="00C303F8">
        <w:rPr>
          <w:rFonts w:ascii="Arial" w:cs="Arial" w:hint="eastAsia"/>
          <w:szCs w:val="32"/>
        </w:rPr>
        <w:t>允宜採納食安專家</w:t>
      </w:r>
      <w:r w:rsidR="00BA6850" w:rsidRPr="00C303F8">
        <w:rPr>
          <w:rFonts w:hint="eastAsia"/>
        </w:rPr>
        <w:t>及業界建議，</w:t>
      </w:r>
      <w:r w:rsidR="00BA6850" w:rsidRPr="00C303F8">
        <w:rPr>
          <w:rFonts w:ascii="Arial" w:cs="Arial" w:hint="eastAsia"/>
          <w:szCs w:val="32"/>
        </w:rPr>
        <w:t>參照現行「果汁標示」之模式來要求廠商明確標示出</w:t>
      </w:r>
      <w:r w:rsidR="00BA6850" w:rsidRPr="00C303F8">
        <w:rPr>
          <w:rFonts w:hint="eastAsia"/>
        </w:rPr>
        <w:t>醬油原汁比率，俾可具體呈現其品質之良窳，</w:t>
      </w:r>
      <w:r>
        <w:rPr>
          <w:rFonts w:hint="eastAsia"/>
        </w:rPr>
        <w:t>使消費者易於選擇，</w:t>
      </w:r>
      <w:r w:rsidR="00BA6850" w:rsidRPr="00C303F8">
        <w:rPr>
          <w:rFonts w:hint="eastAsia"/>
        </w:rPr>
        <w:t>並可使基層衛生稽查人員有效執行醬油標示之稽查管理</w:t>
      </w:r>
      <w:r>
        <w:rPr>
          <w:rFonts w:hint="eastAsia"/>
        </w:rPr>
        <w:t>，杜絕醬油產業劣幣驅逐良幣</w:t>
      </w:r>
      <w:r w:rsidR="003C3477">
        <w:rPr>
          <w:rFonts w:hint="eastAsia"/>
        </w:rPr>
        <w:t>之危機</w:t>
      </w:r>
      <w:r w:rsidR="00BA6850" w:rsidRPr="00C303F8">
        <w:rPr>
          <w:rFonts w:hint="eastAsia"/>
        </w:rPr>
        <w:t>。</w:t>
      </w:r>
    </w:p>
    <w:p w:rsidR="003A5927" w:rsidRPr="00C303F8" w:rsidRDefault="003A5927" w:rsidP="00DE4238">
      <w:pPr>
        <w:pStyle w:val="32"/>
        <w:ind w:left="1361" w:firstLine="680"/>
      </w:pPr>
    </w:p>
    <w:p w:rsidR="003A5927" w:rsidRPr="00C303F8" w:rsidRDefault="003A5927" w:rsidP="003A5927">
      <w:pPr>
        <w:pStyle w:val="32"/>
        <w:ind w:leftChars="0" w:left="0" w:firstLineChars="0" w:firstLine="0"/>
      </w:pPr>
    </w:p>
    <w:p w:rsidR="00E25849" w:rsidRPr="00C303F8" w:rsidRDefault="00E25849" w:rsidP="004E05A1">
      <w:pPr>
        <w:pStyle w:val="1"/>
        <w:ind w:left="2380" w:hanging="2380"/>
      </w:pPr>
      <w:bookmarkStart w:id="1" w:name="_Toc524895648"/>
      <w:bookmarkStart w:id="2" w:name="_Toc524896194"/>
      <w:bookmarkStart w:id="3" w:name="_Toc524896224"/>
      <w:bookmarkStart w:id="4" w:name="_Toc524902734"/>
      <w:bookmarkStart w:id="5" w:name="_Toc525066148"/>
      <w:bookmarkStart w:id="6" w:name="_Toc525070839"/>
      <w:bookmarkStart w:id="7" w:name="_Toc525938379"/>
      <w:bookmarkStart w:id="8" w:name="_Toc525939227"/>
      <w:bookmarkStart w:id="9" w:name="_Toc525939732"/>
      <w:bookmarkStart w:id="10" w:name="_Toc529218272"/>
      <w:bookmarkEnd w:id="0"/>
      <w:r w:rsidRPr="00C303F8">
        <w:br w:type="page"/>
      </w:r>
      <w:bookmarkStart w:id="11" w:name="_Toc529222689"/>
      <w:bookmarkStart w:id="12" w:name="_Toc529223111"/>
      <w:bookmarkStart w:id="13" w:name="_Toc529223862"/>
      <w:bookmarkStart w:id="14" w:name="_Toc529228265"/>
      <w:bookmarkStart w:id="15" w:name="_Toc2400395"/>
      <w:bookmarkStart w:id="16" w:name="_Toc4316189"/>
      <w:bookmarkStart w:id="17" w:name="_Toc4473330"/>
      <w:bookmarkStart w:id="18" w:name="_Toc69556897"/>
      <w:bookmarkStart w:id="19" w:name="_Toc69556946"/>
      <w:bookmarkStart w:id="20" w:name="_Toc69609820"/>
      <w:bookmarkStart w:id="21" w:name="_Toc70241816"/>
      <w:bookmarkStart w:id="22" w:name="_Toc70242205"/>
      <w:bookmarkStart w:id="23" w:name="_Toc421794875"/>
      <w:bookmarkStart w:id="24" w:name="_Toc422834160"/>
      <w:r w:rsidRPr="00C303F8">
        <w:rPr>
          <w:rFonts w:hint="eastAsia"/>
        </w:rPr>
        <w:lastRenderedPageBreak/>
        <w:t>處理辦法：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44E28" w:rsidRPr="00C303F8">
        <w:t xml:space="preserve"> </w:t>
      </w:r>
    </w:p>
    <w:p w:rsidR="00FB7770" w:rsidRPr="00C303F8" w:rsidRDefault="00FB7770" w:rsidP="00FB7770">
      <w:pPr>
        <w:pStyle w:val="2"/>
      </w:pPr>
      <w:bookmarkStart w:id="25" w:name="_Toc524895649"/>
      <w:bookmarkStart w:id="26" w:name="_Toc524896195"/>
      <w:bookmarkStart w:id="27" w:name="_Toc524896225"/>
      <w:bookmarkStart w:id="28" w:name="_Toc70241820"/>
      <w:bookmarkStart w:id="29" w:name="_Toc70242209"/>
      <w:bookmarkStart w:id="30" w:name="_Toc421794876"/>
      <w:bookmarkStart w:id="31" w:name="_Toc421795442"/>
      <w:bookmarkStart w:id="32" w:name="_Toc421796023"/>
      <w:bookmarkStart w:id="33" w:name="_Toc422728958"/>
      <w:bookmarkStart w:id="34" w:name="_Toc422834161"/>
      <w:bookmarkStart w:id="35" w:name="_Toc2400396"/>
      <w:bookmarkStart w:id="36" w:name="_Toc4316190"/>
      <w:bookmarkStart w:id="37" w:name="_Toc4473331"/>
      <w:bookmarkStart w:id="38" w:name="_Toc69556898"/>
      <w:bookmarkStart w:id="39" w:name="_Toc69556947"/>
      <w:bookmarkStart w:id="40" w:name="_Toc69609821"/>
      <w:bookmarkStart w:id="41" w:name="_Toc70241817"/>
      <w:bookmarkStart w:id="42" w:name="_Toc70242206"/>
      <w:bookmarkStart w:id="43" w:name="_Toc524902735"/>
      <w:bookmarkStart w:id="44" w:name="_Toc525066149"/>
      <w:bookmarkStart w:id="45" w:name="_Toc525070840"/>
      <w:bookmarkStart w:id="46" w:name="_Toc525938380"/>
      <w:bookmarkStart w:id="47" w:name="_Toc525939228"/>
      <w:bookmarkStart w:id="48" w:name="_Toc525939733"/>
      <w:bookmarkStart w:id="49" w:name="_Toc529218273"/>
      <w:bookmarkStart w:id="50" w:name="_Toc529222690"/>
      <w:bookmarkStart w:id="51" w:name="_Toc529223112"/>
      <w:bookmarkStart w:id="52" w:name="_Toc529223863"/>
      <w:bookmarkStart w:id="53" w:name="_Toc529228266"/>
      <w:bookmarkEnd w:id="25"/>
      <w:bookmarkEnd w:id="26"/>
      <w:bookmarkEnd w:id="27"/>
      <w:r w:rsidRPr="00C303F8">
        <w:rPr>
          <w:rFonts w:hint="eastAsia"/>
        </w:rPr>
        <w:t>調查意見</w:t>
      </w:r>
      <w:r w:rsidR="00844E28" w:rsidRPr="00C303F8">
        <w:rPr>
          <w:rFonts w:hint="eastAsia"/>
        </w:rPr>
        <w:t>一</w:t>
      </w:r>
      <w:r w:rsidR="004C1767" w:rsidRPr="00C303F8">
        <w:rPr>
          <w:rFonts w:hint="eastAsia"/>
        </w:rPr>
        <w:t>至三</w:t>
      </w:r>
      <w:r w:rsidRPr="00C303F8">
        <w:rPr>
          <w:rFonts w:hint="eastAsia"/>
        </w:rPr>
        <w:t>，提案糾正</w:t>
      </w:r>
      <w:r w:rsidR="00844E28" w:rsidRPr="00C303F8">
        <w:rPr>
          <w:rFonts w:hint="eastAsia"/>
        </w:rPr>
        <w:t>衛生福利部</w:t>
      </w:r>
      <w:bookmarkEnd w:id="28"/>
      <w:bookmarkEnd w:id="29"/>
      <w:bookmarkEnd w:id="30"/>
      <w:bookmarkEnd w:id="31"/>
      <w:bookmarkEnd w:id="32"/>
      <w:bookmarkEnd w:id="33"/>
      <w:bookmarkEnd w:id="34"/>
      <w:r w:rsidR="00343F52">
        <w:rPr>
          <w:rFonts w:hint="eastAsia"/>
        </w:rPr>
        <w:t>及所屬</w:t>
      </w:r>
      <w:r w:rsidR="00343F52" w:rsidRPr="00C303F8">
        <w:rPr>
          <w:rFonts w:hint="eastAsia"/>
        </w:rPr>
        <w:t>食品藥物管理署</w:t>
      </w:r>
      <w:r w:rsidR="00844E28" w:rsidRPr="00C303F8">
        <w:rPr>
          <w:rFonts w:hint="eastAsia"/>
        </w:rPr>
        <w:t>。</w:t>
      </w:r>
    </w:p>
    <w:p w:rsidR="00844E28" w:rsidRPr="00C303F8" w:rsidRDefault="00FB7770" w:rsidP="00844E28">
      <w:pPr>
        <w:pStyle w:val="2"/>
      </w:pPr>
      <w:bookmarkStart w:id="54" w:name="_Toc70241819"/>
      <w:bookmarkStart w:id="55" w:name="_Toc70242208"/>
      <w:bookmarkStart w:id="56" w:name="_Toc421794878"/>
      <w:bookmarkStart w:id="57" w:name="_Toc421795444"/>
      <w:bookmarkStart w:id="58" w:name="_Toc421796025"/>
      <w:bookmarkStart w:id="59" w:name="_Toc422728960"/>
      <w:bookmarkStart w:id="60" w:name="_Toc422834163"/>
      <w:bookmarkStart w:id="61" w:name="_Toc70241818"/>
      <w:bookmarkStart w:id="62" w:name="_Toc70242207"/>
      <w:bookmarkStart w:id="63" w:name="_Toc69556899"/>
      <w:bookmarkStart w:id="64" w:name="_Toc69556948"/>
      <w:bookmarkStart w:id="65" w:name="_Toc69609822"/>
      <w:bookmarkEnd w:id="35"/>
      <w:bookmarkEnd w:id="36"/>
      <w:bookmarkEnd w:id="37"/>
      <w:bookmarkEnd w:id="38"/>
      <w:bookmarkEnd w:id="39"/>
      <w:bookmarkEnd w:id="40"/>
      <w:bookmarkEnd w:id="41"/>
      <w:bookmarkEnd w:id="42"/>
      <w:r w:rsidRPr="00C303F8">
        <w:rPr>
          <w:rFonts w:hint="eastAsia"/>
        </w:rPr>
        <w:t>調查意見</w:t>
      </w:r>
      <w:r w:rsidR="004C1767" w:rsidRPr="00C303F8">
        <w:rPr>
          <w:rFonts w:hint="eastAsia"/>
        </w:rPr>
        <w:t>四至五</w:t>
      </w:r>
      <w:r w:rsidRPr="00C303F8">
        <w:rPr>
          <w:rFonts w:hint="eastAsia"/>
        </w:rPr>
        <w:t>，函</w:t>
      </w:r>
      <w:r w:rsidR="00844E28" w:rsidRPr="00C303F8">
        <w:rPr>
          <w:rFonts w:hint="eastAsia"/>
        </w:rPr>
        <w:t>請衛生福利部</w:t>
      </w:r>
      <w:r w:rsidR="004C1767" w:rsidRPr="00C303F8">
        <w:rPr>
          <w:rFonts w:hint="eastAsia"/>
        </w:rPr>
        <w:t>督飭</w:t>
      </w:r>
      <w:r w:rsidR="00844E28" w:rsidRPr="00C303F8">
        <w:rPr>
          <w:rFonts w:hint="eastAsia"/>
        </w:rPr>
        <w:t>食品藥物管理署檢討改善見復。</w:t>
      </w:r>
    </w:p>
    <w:p w:rsidR="009E7B4F" w:rsidRPr="00C303F8" w:rsidRDefault="009E7B4F" w:rsidP="009E7B4F">
      <w:pPr>
        <w:pStyle w:val="2"/>
        <w:kinsoku w:val="0"/>
        <w:overflowPunct/>
        <w:autoSpaceDE/>
        <w:autoSpaceDN/>
        <w:ind w:left="1020" w:hanging="680"/>
      </w:pPr>
      <w:bookmarkStart w:id="66" w:name="_Toc69556900"/>
      <w:bookmarkStart w:id="67" w:name="_Toc69556949"/>
      <w:bookmarkStart w:id="68" w:name="_Toc69609823"/>
      <w:bookmarkStart w:id="69" w:name="_Toc70241821"/>
      <w:bookmarkStart w:id="70" w:name="_Toc70242210"/>
      <w:bookmarkStart w:id="71" w:name="_Toc2400397"/>
      <w:bookmarkStart w:id="72" w:name="_Toc4316191"/>
      <w:bookmarkStart w:id="73" w:name="_Toc4473332"/>
      <w:bookmarkStart w:id="74" w:name="_Toc69556901"/>
      <w:bookmarkStart w:id="75" w:name="_Toc69556950"/>
      <w:bookmarkStart w:id="76" w:name="_Toc69609824"/>
      <w:bookmarkStart w:id="77" w:name="_Toc70241822"/>
      <w:bookmarkStart w:id="78" w:name="_Toc70242211"/>
      <w:bookmarkStart w:id="79" w:name="_Toc421794881"/>
      <w:bookmarkStart w:id="80" w:name="_Toc421795447"/>
      <w:bookmarkStart w:id="81" w:name="_Toc421796028"/>
      <w:bookmarkStart w:id="82" w:name="_Toc422728963"/>
      <w:bookmarkStart w:id="83" w:name="_Toc42283416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303F8">
        <w:rPr>
          <w:rFonts w:hint="eastAsia"/>
        </w:rPr>
        <w:t>本調查報告審議通過後，調查意見（含附</w:t>
      </w:r>
      <w:r w:rsidR="007E770A">
        <w:rPr>
          <w:rFonts w:hint="eastAsia"/>
        </w:rPr>
        <w:t>表</w:t>
      </w:r>
      <w:r w:rsidRPr="00C303F8">
        <w:rPr>
          <w:rFonts w:hint="eastAsia"/>
        </w:rPr>
        <w:t>）上網公布。</w:t>
      </w:r>
      <w:bookmarkEnd w:id="66"/>
      <w:bookmarkEnd w:id="67"/>
      <w:bookmarkEnd w:id="68"/>
      <w:bookmarkEnd w:id="69"/>
      <w:bookmarkEnd w:id="70"/>
    </w:p>
    <w:p w:rsidR="00E25849" w:rsidRDefault="00E25849">
      <w:pPr>
        <w:pStyle w:val="2"/>
      </w:pPr>
      <w:r w:rsidRPr="00C303F8">
        <w:rPr>
          <w:rFonts w:hint="eastAsia"/>
        </w:rPr>
        <w:t>檢附派查函及相關附件，送請</w:t>
      </w:r>
      <w:r w:rsidR="00844E28" w:rsidRPr="00C303F8">
        <w:rPr>
          <w:rFonts w:hint="eastAsia"/>
        </w:rPr>
        <w:t>內政及少數民族</w:t>
      </w:r>
      <w:r w:rsidRPr="00C303F8">
        <w:rPr>
          <w:rFonts w:hint="eastAsia"/>
        </w:rPr>
        <w:t>委員會處理。</w:t>
      </w:r>
      <w:bookmarkEnd w:id="71"/>
      <w:bookmarkEnd w:id="72"/>
      <w:bookmarkEnd w:id="73"/>
      <w:bookmarkEnd w:id="74"/>
      <w:bookmarkEnd w:id="75"/>
      <w:bookmarkEnd w:id="76"/>
      <w:bookmarkEnd w:id="77"/>
      <w:bookmarkEnd w:id="78"/>
      <w:bookmarkEnd w:id="79"/>
      <w:bookmarkEnd w:id="80"/>
      <w:bookmarkEnd w:id="81"/>
      <w:bookmarkEnd w:id="82"/>
      <w:bookmarkEnd w:id="83"/>
    </w:p>
    <w:p w:rsidR="005808AF" w:rsidRDefault="005808AF" w:rsidP="005808AF">
      <w:pPr>
        <w:pStyle w:val="1"/>
        <w:numPr>
          <w:ilvl w:val="0"/>
          <w:numId w:val="0"/>
        </w:numPr>
        <w:ind w:left="2381"/>
      </w:pPr>
    </w:p>
    <w:p w:rsidR="005808AF" w:rsidRDefault="005808AF" w:rsidP="005808AF">
      <w:pPr>
        <w:pStyle w:val="1"/>
        <w:numPr>
          <w:ilvl w:val="0"/>
          <w:numId w:val="0"/>
        </w:numPr>
        <w:ind w:left="2381"/>
      </w:pPr>
    </w:p>
    <w:p w:rsidR="005808AF" w:rsidRDefault="005808AF" w:rsidP="005808AF">
      <w:pPr>
        <w:pStyle w:val="1"/>
        <w:numPr>
          <w:ilvl w:val="0"/>
          <w:numId w:val="0"/>
        </w:numPr>
        <w:ind w:left="2381"/>
      </w:pPr>
    </w:p>
    <w:p w:rsidR="005808AF" w:rsidRDefault="005808AF" w:rsidP="005808AF">
      <w:pPr>
        <w:pStyle w:val="1"/>
        <w:numPr>
          <w:ilvl w:val="0"/>
          <w:numId w:val="0"/>
        </w:numPr>
        <w:ind w:left="2381"/>
      </w:pPr>
    </w:p>
    <w:p w:rsidR="005808AF" w:rsidRDefault="005808AF" w:rsidP="005808AF">
      <w:pPr>
        <w:pStyle w:val="1"/>
        <w:numPr>
          <w:ilvl w:val="0"/>
          <w:numId w:val="0"/>
        </w:numPr>
        <w:ind w:left="2381"/>
      </w:pPr>
    </w:p>
    <w:p w:rsidR="005808AF" w:rsidRPr="00C303F8" w:rsidRDefault="005808AF" w:rsidP="005808AF">
      <w:pPr>
        <w:pStyle w:val="1"/>
        <w:numPr>
          <w:ilvl w:val="0"/>
          <w:numId w:val="0"/>
        </w:numPr>
        <w:ind w:left="2381"/>
        <w:rPr>
          <w:rFonts w:hint="eastAsia"/>
        </w:rPr>
      </w:pPr>
      <w:r>
        <w:rPr>
          <w:rFonts w:hint="eastAsia"/>
        </w:rPr>
        <w:t>調查委員</w:t>
      </w:r>
      <w:r>
        <w:rPr>
          <w:rFonts w:hAnsi="標楷體" w:hint="eastAsia"/>
        </w:rPr>
        <w:t>：</w:t>
      </w:r>
      <w:r w:rsidRPr="005808AF">
        <w:rPr>
          <w:rFonts w:hAnsi="標楷體" w:hint="eastAsia"/>
        </w:rPr>
        <w:t>田秋堇</w:t>
      </w:r>
      <w:bookmarkStart w:id="84" w:name="_GoBack"/>
      <w:bookmarkEnd w:id="84"/>
      <w:r w:rsidRPr="005808AF">
        <w:rPr>
          <w:rFonts w:hAnsi="標楷體" w:hint="eastAsia"/>
        </w:rPr>
        <w:t>、蔡崇義</w:t>
      </w: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3302B3" w:rsidRDefault="003302B3" w:rsidP="00E11101">
      <w:pPr>
        <w:widowControl/>
        <w:overflowPunct/>
        <w:autoSpaceDE/>
        <w:autoSpaceDN/>
        <w:ind w:left="554" w:hangingChars="163" w:hanging="554"/>
        <w:jc w:val="left"/>
        <w:rPr>
          <w:rFonts w:ascii="Times New Roman"/>
          <w:szCs w:val="32"/>
        </w:rPr>
      </w:pPr>
    </w:p>
    <w:p w:rsidR="00E11101" w:rsidRPr="00C303F8" w:rsidRDefault="00E11101" w:rsidP="00E11101">
      <w:pPr>
        <w:widowControl/>
        <w:overflowPunct/>
        <w:autoSpaceDE/>
        <w:autoSpaceDN/>
        <w:ind w:left="554" w:hangingChars="163" w:hanging="554"/>
        <w:jc w:val="left"/>
        <w:rPr>
          <w:rFonts w:ascii="Times New Roman"/>
          <w:szCs w:val="32"/>
        </w:rPr>
      </w:pPr>
      <w:r w:rsidRPr="00C303F8">
        <w:rPr>
          <w:rFonts w:ascii="Times New Roman" w:hint="eastAsia"/>
          <w:szCs w:val="32"/>
        </w:rPr>
        <w:t>附表</w:t>
      </w:r>
      <w:r w:rsidRPr="00C303F8">
        <w:rPr>
          <w:rFonts w:ascii="Times New Roman" w:hint="eastAsia"/>
          <w:szCs w:val="32"/>
        </w:rPr>
        <w:t>1</w:t>
      </w:r>
    </w:p>
    <w:p w:rsidR="00E11101" w:rsidRPr="00C303F8" w:rsidRDefault="00E11101" w:rsidP="00E11101">
      <w:pPr>
        <w:widowControl/>
        <w:overflowPunct/>
        <w:autoSpaceDE/>
        <w:autoSpaceDN/>
        <w:ind w:left="554" w:hangingChars="163" w:hanging="554"/>
        <w:jc w:val="center"/>
      </w:pPr>
      <w:r w:rsidRPr="00C303F8">
        <w:rPr>
          <w:rFonts w:hint="eastAsia"/>
        </w:rPr>
        <w:t>CNS對於一般醬油之品質與等級規範</w:t>
      </w:r>
    </w:p>
    <w:tbl>
      <w:tblPr>
        <w:tblStyle w:val="af6"/>
        <w:tblW w:w="0" w:type="auto"/>
        <w:tblInd w:w="1361" w:type="dxa"/>
        <w:tblLook w:val="04A0" w:firstRow="1" w:lastRow="0" w:firstColumn="1" w:lastColumn="0" w:noHBand="0" w:noVBand="1"/>
      </w:tblPr>
      <w:tblGrid>
        <w:gridCol w:w="2034"/>
        <w:gridCol w:w="1813"/>
        <w:gridCol w:w="1813"/>
        <w:gridCol w:w="1813"/>
      </w:tblGrid>
      <w:tr w:rsidR="00E11101" w:rsidRPr="00C303F8" w:rsidTr="00CD4A40">
        <w:tc>
          <w:tcPr>
            <w:tcW w:w="2095" w:type="dxa"/>
          </w:tcPr>
          <w:p w:rsidR="00E11101" w:rsidRPr="00C303F8" w:rsidRDefault="00E11101" w:rsidP="00CD4A40">
            <w:pPr>
              <w:pStyle w:val="3"/>
              <w:numPr>
                <w:ilvl w:val="0"/>
                <w:numId w:val="0"/>
              </w:numPr>
              <w:rPr>
                <w:sz w:val="28"/>
                <w:szCs w:val="28"/>
              </w:rPr>
            </w:pPr>
            <w:r w:rsidRPr="00C303F8">
              <w:rPr>
                <w:rFonts w:hint="eastAsia"/>
                <w:sz w:val="28"/>
                <w:szCs w:val="28"/>
              </w:rPr>
              <w:t>區分</w:t>
            </w:r>
          </w:p>
        </w:tc>
        <w:tc>
          <w:tcPr>
            <w:tcW w:w="1868" w:type="dxa"/>
          </w:tcPr>
          <w:p w:rsidR="00E11101" w:rsidRPr="00C303F8" w:rsidRDefault="00E11101" w:rsidP="00CD4A40">
            <w:pPr>
              <w:pStyle w:val="3"/>
              <w:numPr>
                <w:ilvl w:val="0"/>
                <w:numId w:val="0"/>
              </w:numPr>
              <w:jc w:val="center"/>
              <w:rPr>
                <w:sz w:val="28"/>
                <w:szCs w:val="28"/>
              </w:rPr>
            </w:pPr>
            <w:r w:rsidRPr="00C303F8">
              <w:rPr>
                <w:rFonts w:hint="eastAsia"/>
                <w:sz w:val="28"/>
                <w:szCs w:val="28"/>
              </w:rPr>
              <w:t>甲級</w:t>
            </w:r>
          </w:p>
        </w:tc>
        <w:tc>
          <w:tcPr>
            <w:tcW w:w="1868" w:type="dxa"/>
          </w:tcPr>
          <w:p w:rsidR="00E11101" w:rsidRPr="00C303F8" w:rsidRDefault="00E11101" w:rsidP="00CD4A40">
            <w:pPr>
              <w:pStyle w:val="3"/>
              <w:numPr>
                <w:ilvl w:val="0"/>
                <w:numId w:val="0"/>
              </w:numPr>
              <w:jc w:val="center"/>
              <w:rPr>
                <w:sz w:val="28"/>
                <w:szCs w:val="28"/>
              </w:rPr>
            </w:pPr>
            <w:r w:rsidRPr="00C303F8">
              <w:rPr>
                <w:rFonts w:hint="eastAsia"/>
                <w:sz w:val="28"/>
                <w:szCs w:val="28"/>
              </w:rPr>
              <w:t>乙級</w:t>
            </w:r>
          </w:p>
        </w:tc>
        <w:tc>
          <w:tcPr>
            <w:tcW w:w="1868" w:type="dxa"/>
          </w:tcPr>
          <w:p w:rsidR="00E11101" w:rsidRPr="00C303F8" w:rsidRDefault="00E11101" w:rsidP="00CD4A40">
            <w:pPr>
              <w:pStyle w:val="3"/>
              <w:numPr>
                <w:ilvl w:val="0"/>
                <w:numId w:val="0"/>
              </w:numPr>
              <w:jc w:val="center"/>
              <w:rPr>
                <w:sz w:val="28"/>
                <w:szCs w:val="28"/>
              </w:rPr>
            </w:pPr>
            <w:r w:rsidRPr="00C303F8">
              <w:rPr>
                <w:rFonts w:hint="eastAsia"/>
                <w:sz w:val="28"/>
                <w:szCs w:val="28"/>
              </w:rPr>
              <w:t>丙級</w:t>
            </w:r>
          </w:p>
        </w:tc>
      </w:tr>
      <w:tr w:rsidR="00E11101" w:rsidRPr="00C303F8" w:rsidTr="00CD4A40">
        <w:tc>
          <w:tcPr>
            <w:tcW w:w="2225" w:type="dxa"/>
          </w:tcPr>
          <w:p w:rsidR="00E11101" w:rsidRPr="00C303F8" w:rsidRDefault="00E11101" w:rsidP="00CD4A40">
            <w:pPr>
              <w:pStyle w:val="3"/>
              <w:numPr>
                <w:ilvl w:val="0"/>
                <w:numId w:val="0"/>
              </w:numPr>
              <w:rPr>
                <w:sz w:val="28"/>
                <w:szCs w:val="28"/>
              </w:rPr>
            </w:pPr>
            <w:r w:rsidRPr="00C303F8">
              <w:rPr>
                <w:rFonts w:hint="eastAsia"/>
                <w:sz w:val="28"/>
                <w:szCs w:val="28"/>
              </w:rPr>
              <w:t>性狀</w:t>
            </w:r>
          </w:p>
        </w:tc>
        <w:tc>
          <w:tcPr>
            <w:tcW w:w="2225" w:type="dxa"/>
          </w:tcPr>
          <w:p w:rsidR="00E11101" w:rsidRPr="00C303F8" w:rsidRDefault="00E11101" w:rsidP="00CD4A40">
            <w:pPr>
              <w:pStyle w:val="3"/>
              <w:numPr>
                <w:ilvl w:val="0"/>
                <w:numId w:val="0"/>
              </w:numPr>
              <w:rPr>
                <w:sz w:val="28"/>
                <w:szCs w:val="28"/>
              </w:rPr>
            </w:pPr>
            <w:r w:rsidRPr="00C303F8">
              <w:rPr>
                <w:rFonts w:hint="eastAsia"/>
                <w:sz w:val="28"/>
                <w:szCs w:val="28"/>
              </w:rPr>
              <w:t>具優良釀造醬油固有之色澤與香味，且無異味、異臭。</w:t>
            </w:r>
          </w:p>
        </w:tc>
        <w:tc>
          <w:tcPr>
            <w:tcW w:w="2225" w:type="dxa"/>
          </w:tcPr>
          <w:p w:rsidR="00E11101" w:rsidRPr="00C303F8" w:rsidRDefault="00E11101" w:rsidP="00CD4A40">
            <w:pPr>
              <w:pStyle w:val="3"/>
              <w:numPr>
                <w:ilvl w:val="0"/>
                <w:numId w:val="0"/>
              </w:numPr>
              <w:rPr>
                <w:sz w:val="28"/>
                <w:szCs w:val="28"/>
              </w:rPr>
            </w:pPr>
            <w:r w:rsidRPr="00C303F8">
              <w:rPr>
                <w:rFonts w:hint="eastAsia"/>
                <w:sz w:val="28"/>
                <w:szCs w:val="28"/>
              </w:rPr>
              <w:t>具良好釀造醬油固有之色澤與香味，且無異味、異臭。</w:t>
            </w:r>
          </w:p>
        </w:tc>
        <w:tc>
          <w:tcPr>
            <w:tcW w:w="2225" w:type="dxa"/>
          </w:tcPr>
          <w:p w:rsidR="00E11101" w:rsidRPr="00C303F8" w:rsidRDefault="00E11101" w:rsidP="00CD4A40">
            <w:pPr>
              <w:pStyle w:val="3"/>
              <w:numPr>
                <w:ilvl w:val="0"/>
                <w:numId w:val="0"/>
              </w:numPr>
              <w:rPr>
                <w:sz w:val="28"/>
                <w:szCs w:val="28"/>
              </w:rPr>
            </w:pPr>
            <w:r w:rsidRPr="00C303F8">
              <w:rPr>
                <w:rFonts w:hint="eastAsia"/>
                <w:sz w:val="28"/>
                <w:szCs w:val="28"/>
              </w:rPr>
              <w:t>具良好之色澤與香味，且無異味、異臭。</w:t>
            </w:r>
          </w:p>
        </w:tc>
      </w:tr>
      <w:tr w:rsidR="00E11101" w:rsidRPr="00C303F8" w:rsidTr="00CD4A40">
        <w:tc>
          <w:tcPr>
            <w:tcW w:w="2225" w:type="dxa"/>
          </w:tcPr>
          <w:p w:rsidR="00E11101" w:rsidRPr="00C303F8" w:rsidRDefault="00E11101" w:rsidP="00CD4A40">
            <w:pPr>
              <w:pStyle w:val="3"/>
              <w:numPr>
                <w:ilvl w:val="0"/>
                <w:numId w:val="0"/>
              </w:numPr>
              <w:rPr>
                <w:sz w:val="28"/>
                <w:szCs w:val="28"/>
              </w:rPr>
            </w:pPr>
            <w:r w:rsidRPr="00C303F8">
              <w:rPr>
                <w:rFonts w:hint="eastAsia"/>
                <w:sz w:val="28"/>
                <w:szCs w:val="28"/>
              </w:rPr>
              <w:t>總氮量(g/100ml)</w:t>
            </w:r>
          </w:p>
        </w:tc>
        <w:tc>
          <w:tcPr>
            <w:tcW w:w="2225" w:type="dxa"/>
            <w:vAlign w:val="center"/>
          </w:tcPr>
          <w:p w:rsidR="00E11101" w:rsidRPr="00C303F8" w:rsidRDefault="00E11101" w:rsidP="00CD4A40">
            <w:pPr>
              <w:pStyle w:val="3"/>
              <w:numPr>
                <w:ilvl w:val="0"/>
                <w:numId w:val="0"/>
              </w:numPr>
              <w:jc w:val="center"/>
              <w:rPr>
                <w:sz w:val="28"/>
                <w:szCs w:val="28"/>
              </w:rPr>
            </w:pPr>
            <w:r w:rsidRPr="00C303F8">
              <w:rPr>
                <w:rFonts w:hint="eastAsia"/>
                <w:sz w:val="28"/>
                <w:szCs w:val="28"/>
              </w:rPr>
              <w:t>1.4以上</w:t>
            </w:r>
          </w:p>
        </w:tc>
        <w:tc>
          <w:tcPr>
            <w:tcW w:w="2225" w:type="dxa"/>
            <w:vAlign w:val="center"/>
          </w:tcPr>
          <w:p w:rsidR="00E11101" w:rsidRPr="00C303F8" w:rsidRDefault="00E11101" w:rsidP="00CD4A40">
            <w:pPr>
              <w:pStyle w:val="3"/>
              <w:numPr>
                <w:ilvl w:val="0"/>
                <w:numId w:val="0"/>
              </w:numPr>
              <w:jc w:val="center"/>
              <w:rPr>
                <w:sz w:val="28"/>
                <w:szCs w:val="28"/>
              </w:rPr>
            </w:pPr>
            <w:r w:rsidRPr="00C303F8">
              <w:rPr>
                <w:rFonts w:hint="eastAsia"/>
                <w:sz w:val="28"/>
                <w:szCs w:val="28"/>
              </w:rPr>
              <w:t>1.1以上</w:t>
            </w:r>
          </w:p>
        </w:tc>
        <w:tc>
          <w:tcPr>
            <w:tcW w:w="2225" w:type="dxa"/>
            <w:vAlign w:val="center"/>
          </w:tcPr>
          <w:p w:rsidR="00E11101" w:rsidRPr="00C303F8" w:rsidRDefault="00E11101" w:rsidP="00CD4A40">
            <w:pPr>
              <w:pStyle w:val="3"/>
              <w:numPr>
                <w:ilvl w:val="0"/>
                <w:numId w:val="0"/>
              </w:numPr>
              <w:jc w:val="center"/>
              <w:rPr>
                <w:sz w:val="28"/>
                <w:szCs w:val="28"/>
              </w:rPr>
            </w:pPr>
            <w:r w:rsidRPr="00C303F8">
              <w:rPr>
                <w:rFonts w:hint="eastAsia"/>
                <w:sz w:val="28"/>
                <w:szCs w:val="28"/>
              </w:rPr>
              <w:t>0.8以上</w:t>
            </w:r>
          </w:p>
        </w:tc>
      </w:tr>
      <w:tr w:rsidR="00E11101" w:rsidRPr="00C303F8" w:rsidTr="00CD4A40">
        <w:tc>
          <w:tcPr>
            <w:tcW w:w="2225" w:type="dxa"/>
          </w:tcPr>
          <w:p w:rsidR="00E11101" w:rsidRPr="00C303F8" w:rsidRDefault="00E11101" w:rsidP="00CD4A40">
            <w:pPr>
              <w:pStyle w:val="3"/>
              <w:numPr>
                <w:ilvl w:val="0"/>
                <w:numId w:val="0"/>
              </w:numPr>
              <w:rPr>
                <w:sz w:val="28"/>
                <w:szCs w:val="28"/>
              </w:rPr>
            </w:pPr>
            <w:r w:rsidRPr="00C303F8">
              <w:rPr>
                <w:rFonts w:hint="eastAsia"/>
                <w:sz w:val="28"/>
                <w:szCs w:val="28"/>
              </w:rPr>
              <w:t>胺基態氮</w:t>
            </w:r>
          </w:p>
          <w:p w:rsidR="00E11101" w:rsidRPr="00C303F8" w:rsidRDefault="00E11101" w:rsidP="00CD4A40">
            <w:pPr>
              <w:pStyle w:val="3"/>
              <w:numPr>
                <w:ilvl w:val="0"/>
                <w:numId w:val="0"/>
              </w:numPr>
              <w:rPr>
                <w:sz w:val="28"/>
                <w:szCs w:val="28"/>
              </w:rPr>
            </w:pPr>
            <w:r w:rsidRPr="00C303F8">
              <w:rPr>
                <w:rFonts w:hint="eastAsia"/>
                <w:sz w:val="28"/>
                <w:szCs w:val="28"/>
              </w:rPr>
              <w:t>(g/100ml)</w:t>
            </w:r>
          </w:p>
        </w:tc>
        <w:tc>
          <w:tcPr>
            <w:tcW w:w="2225" w:type="dxa"/>
            <w:vAlign w:val="center"/>
          </w:tcPr>
          <w:p w:rsidR="00E11101" w:rsidRPr="00C303F8" w:rsidRDefault="00E11101" w:rsidP="00CD4A40">
            <w:pPr>
              <w:pStyle w:val="3"/>
              <w:numPr>
                <w:ilvl w:val="0"/>
                <w:numId w:val="0"/>
              </w:numPr>
              <w:jc w:val="center"/>
              <w:rPr>
                <w:sz w:val="28"/>
                <w:szCs w:val="28"/>
              </w:rPr>
            </w:pPr>
            <w:r w:rsidRPr="00C303F8">
              <w:rPr>
                <w:rFonts w:hint="eastAsia"/>
                <w:sz w:val="28"/>
                <w:szCs w:val="28"/>
              </w:rPr>
              <w:t>0.56以上</w:t>
            </w:r>
          </w:p>
        </w:tc>
        <w:tc>
          <w:tcPr>
            <w:tcW w:w="2225" w:type="dxa"/>
            <w:vAlign w:val="center"/>
          </w:tcPr>
          <w:p w:rsidR="00E11101" w:rsidRPr="00C303F8" w:rsidRDefault="00E11101" w:rsidP="00CD4A40">
            <w:pPr>
              <w:pStyle w:val="3"/>
              <w:numPr>
                <w:ilvl w:val="0"/>
                <w:numId w:val="0"/>
              </w:numPr>
              <w:jc w:val="center"/>
              <w:rPr>
                <w:sz w:val="28"/>
                <w:szCs w:val="28"/>
              </w:rPr>
            </w:pPr>
            <w:r w:rsidRPr="00C303F8">
              <w:rPr>
                <w:rFonts w:hint="eastAsia"/>
                <w:sz w:val="28"/>
                <w:szCs w:val="28"/>
              </w:rPr>
              <w:t>0.44以上</w:t>
            </w:r>
          </w:p>
        </w:tc>
        <w:tc>
          <w:tcPr>
            <w:tcW w:w="2225" w:type="dxa"/>
            <w:vAlign w:val="center"/>
          </w:tcPr>
          <w:p w:rsidR="00E11101" w:rsidRPr="00C303F8" w:rsidRDefault="00E11101" w:rsidP="00CD4A40">
            <w:pPr>
              <w:pStyle w:val="3"/>
              <w:numPr>
                <w:ilvl w:val="0"/>
                <w:numId w:val="0"/>
              </w:numPr>
              <w:jc w:val="center"/>
              <w:rPr>
                <w:sz w:val="28"/>
                <w:szCs w:val="28"/>
              </w:rPr>
            </w:pPr>
            <w:r w:rsidRPr="00C303F8">
              <w:rPr>
                <w:rFonts w:hint="eastAsia"/>
                <w:sz w:val="28"/>
                <w:szCs w:val="28"/>
              </w:rPr>
              <w:t>0.32以上</w:t>
            </w:r>
          </w:p>
        </w:tc>
      </w:tr>
      <w:tr w:rsidR="00E11101" w:rsidRPr="00C303F8" w:rsidTr="00CD4A40">
        <w:tc>
          <w:tcPr>
            <w:tcW w:w="2225" w:type="dxa"/>
          </w:tcPr>
          <w:p w:rsidR="00E11101" w:rsidRPr="00C303F8" w:rsidRDefault="00E11101" w:rsidP="00CD4A40">
            <w:pPr>
              <w:pStyle w:val="3"/>
              <w:numPr>
                <w:ilvl w:val="0"/>
                <w:numId w:val="0"/>
              </w:numPr>
              <w:rPr>
                <w:sz w:val="28"/>
                <w:szCs w:val="28"/>
              </w:rPr>
            </w:pPr>
            <w:r w:rsidRPr="00C303F8">
              <w:rPr>
                <w:rFonts w:hint="eastAsia"/>
                <w:sz w:val="28"/>
                <w:szCs w:val="28"/>
              </w:rPr>
              <w:t>無鹽可溶性固形物</w:t>
            </w:r>
          </w:p>
        </w:tc>
        <w:tc>
          <w:tcPr>
            <w:tcW w:w="2225" w:type="dxa"/>
            <w:vAlign w:val="center"/>
          </w:tcPr>
          <w:p w:rsidR="00E11101" w:rsidRPr="00C303F8" w:rsidRDefault="00E11101" w:rsidP="00CD4A40">
            <w:pPr>
              <w:pStyle w:val="3"/>
              <w:numPr>
                <w:ilvl w:val="0"/>
                <w:numId w:val="0"/>
              </w:numPr>
              <w:jc w:val="center"/>
              <w:rPr>
                <w:sz w:val="28"/>
                <w:szCs w:val="28"/>
              </w:rPr>
            </w:pPr>
            <w:r w:rsidRPr="00C303F8">
              <w:rPr>
                <w:rFonts w:hint="eastAsia"/>
                <w:sz w:val="28"/>
                <w:szCs w:val="28"/>
              </w:rPr>
              <w:t>13以上</w:t>
            </w:r>
          </w:p>
        </w:tc>
        <w:tc>
          <w:tcPr>
            <w:tcW w:w="2225" w:type="dxa"/>
            <w:vAlign w:val="center"/>
          </w:tcPr>
          <w:p w:rsidR="00E11101" w:rsidRPr="00C303F8" w:rsidRDefault="00E11101" w:rsidP="00CD4A40">
            <w:pPr>
              <w:pStyle w:val="3"/>
              <w:numPr>
                <w:ilvl w:val="0"/>
                <w:numId w:val="0"/>
              </w:numPr>
              <w:jc w:val="center"/>
              <w:rPr>
                <w:sz w:val="28"/>
                <w:szCs w:val="28"/>
              </w:rPr>
            </w:pPr>
            <w:r w:rsidRPr="00C303F8">
              <w:rPr>
                <w:rFonts w:hint="eastAsia"/>
                <w:sz w:val="28"/>
                <w:szCs w:val="28"/>
              </w:rPr>
              <w:t>10以上</w:t>
            </w:r>
          </w:p>
        </w:tc>
        <w:tc>
          <w:tcPr>
            <w:tcW w:w="2225" w:type="dxa"/>
            <w:vAlign w:val="center"/>
          </w:tcPr>
          <w:p w:rsidR="00E11101" w:rsidRPr="00C303F8" w:rsidRDefault="00E11101" w:rsidP="00CD4A40">
            <w:pPr>
              <w:pStyle w:val="3"/>
              <w:numPr>
                <w:ilvl w:val="0"/>
                <w:numId w:val="0"/>
              </w:numPr>
              <w:jc w:val="center"/>
              <w:rPr>
                <w:sz w:val="28"/>
                <w:szCs w:val="28"/>
              </w:rPr>
            </w:pPr>
            <w:r w:rsidRPr="00C303F8">
              <w:rPr>
                <w:rFonts w:hint="eastAsia"/>
                <w:sz w:val="28"/>
                <w:szCs w:val="28"/>
              </w:rPr>
              <w:t>7以上</w:t>
            </w:r>
          </w:p>
        </w:tc>
      </w:tr>
      <w:tr w:rsidR="00E11101" w:rsidRPr="00C303F8" w:rsidTr="00CD4A40">
        <w:tc>
          <w:tcPr>
            <w:tcW w:w="2225" w:type="dxa"/>
          </w:tcPr>
          <w:p w:rsidR="00E11101" w:rsidRPr="00C303F8" w:rsidRDefault="00E11101" w:rsidP="00CD4A40">
            <w:pPr>
              <w:pStyle w:val="3"/>
              <w:numPr>
                <w:ilvl w:val="0"/>
                <w:numId w:val="0"/>
              </w:numPr>
              <w:rPr>
                <w:sz w:val="28"/>
                <w:szCs w:val="28"/>
              </w:rPr>
            </w:pPr>
            <w:r w:rsidRPr="00C303F8">
              <w:rPr>
                <w:rFonts w:hint="eastAsia"/>
                <w:sz w:val="28"/>
                <w:szCs w:val="28"/>
              </w:rPr>
              <w:t>夾雜物</w:t>
            </w:r>
          </w:p>
        </w:tc>
        <w:tc>
          <w:tcPr>
            <w:tcW w:w="5604" w:type="dxa"/>
            <w:gridSpan w:val="3"/>
          </w:tcPr>
          <w:p w:rsidR="00E11101" w:rsidRPr="00C303F8" w:rsidRDefault="00E11101" w:rsidP="00CD4A40">
            <w:pPr>
              <w:pStyle w:val="3"/>
              <w:numPr>
                <w:ilvl w:val="0"/>
                <w:numId w:val="0"/>
              </w:numPr>
              <w:rPr>
                <w:sz w:val="28"/>
                <w:szCs w:val="28"/>
              </w:rPr>
            </w:pPr>
            <w:r w:rsidRPr="00C303F8">
              <w:rPr>
                <w:rFonts w:hint="eastAsia"/>
                <w:sz w:val="28"/>
                <w:szCs w:val="28"/>
              </w:rPr>
              <w:t>不得含有</w:t>
            </w:r>
          </w:p>
        </w:tc>
      </w:tr>
    </w:tbl>
    <w:p w:rsidR="00E11101" w:rsidRPr="00C303F8" w:rsidRDefault="00E11101" w:rsidP="00E11101">
      <w:pPr>
        <w:pStyle w:val="3"/>
        <w:numPr>
          <w:ilvl w:val="0"/>
          <w:numId w:val="0"/>
        </w:numPr>
        <w:ind w:left="1361"/>
        <w:rPr>
          <w:sz w:val="24"/>
          <w:szCs w:val="24"/>
        </w:rPr>
      </w:pPr>
      <w:r w:rsidRPr="00C303F8">
        <w:rPr>
          <w:rFonts w:hint="eastAsia"/>
          <w:sz w:val="24"/>
          <w:szCs w:val="24"/>
        </w:rPr>
        <w:t>註：釀造醬油果糖酸含量不得超過0.1%。</w:t>
      </w:r>
    </w:p>
    <w:p w:rsidR="00E11101" w:rsidRPr="00C303F8" w:rsidRDefault="00E11101" w:rsidP="00E11101">
      <w:pPr>
        <w:widowControl/>
        <w:overflowPunct/>
        <w:autoSpaceDE/>
        <w:autoSpaceDN/>
        <w:ind w:left="554" w:hangingChars="163" w:hanging="554"/>
        <w:rPr>
          <w:rFonts w:ascii="Times New Roman"/>
          <w:szCs w:val="32"/>
        </w:rPr>
      </w:pPr>
      <w:r w:rsidRPr="00C303F8">
        <w:rPr>
          <w:rFonts w:ascii="Times New Roman" w:hint="eastAsia"/>
          <w:szCs w:val="32"/>
        </w:rPr>
        <w:t xml:space="preserve"> </w:t>
      </w:r>
    </w:p>
    <w:p w:rsidR="00E11101" w:rsidRPr="00C303F8" w:rsidRDefault="00E11101">
      <w:pPr>
        <w:widowControl/>
        <w:overflowPunct/>
        <w:autoSpaceDE/>
        <w:autoSpaceDN/>
        <w:jc w:val="left"/>
        <w:rPr>
          <w:rFonts w:hAnsi="標楷體"/>
          <w:sz w:val="28"/>
          <w:szCs w:val="28"/>
        </w:rPr>
      </w:pPr>
      <w:r w:rsidRPr="00C303F8">
        <w:rPr>
          <w:rFonts w:hAnsi="標楷體"/>
          <w:sz w:val="28"/>
          <w:szCs w:val="28"/>
        </w:rPr>
        <w:br w:type="page"/>
      </w:r>
    </w:p>
    <w:p w:rsidR="00816109" w:rsidRPr="00C303F8" w:rsidRDefault="00816109" w:rsidP="00816109">
      <w:pPr>
        <w:widowControl/>
        <w:overflowPunct/>
        <w:autoSpaceDE/>
        <w:autoSpaceDN/>
        <w:jc w:val="left"/>
        <w:rPr>
          <w:bCs/>
          <w:kern w:val="0"/>
        </w:rPr>
      </w:pPr>
      <w:r w:rsidRPr="00C303F8">
        <w:rPr>
          <w:bCs/>
          <w:kern w:val="0"/>
        </w:rPr>
        <w:lastRenderedPageBreak/>
        <w:t>附</w:t>
      </w:r>
      <w:r w:rsidR="00E11101" w:rsidRPr="00C303F8">
        <w:rPr>
          <w:rFonts w:hint="eastAsia"/>
          <w:bCs/>
          <w:kern w:val="0"/>
        </w:rPr>
        <w:t>表2</w:t>
      </w:r>
    </w:p>
    <w:p w:rsidR="00816109" w:rsidRPr="00C303F8" w:rsidRDefault="00816109" w:rsidP="00816109">
      <w:pPr>
        <w:widowControl/>
        <w:overflowPunct/>
        <w:autoSpaceDE/>
        <w:autoSpaceDN/>
        <w:jc w:val="center"/>
        <w:rPr>
          <w:bCs/>
          <w:kern w:val="0"/>
        </w:rPr>
      </w:pPr>
      <w:r w:rsidRPr="00C303F8">
        <w:rPr>
          <w:rFonts w:hint="eastAsia"/>
          <w:bCs/>
          <w:kern w:val="0"/>
        </w:rPr>
        <w:t>有關果糖酸之意見反映及參採理由</w:t>
      </w:r>
    </w:p>
    <w:tbl>
      <w:tblPr>
        <w:tblStyle w:val="af6"/>
        <w:tblW w:w="0" w:type="auto"/>
        <w:jc w:val="center"/>
        <w:tblLook w:val="04A0" w:firstRow="1" w:lastRow="0" w:firstColumn="1" w:lastColumn="0" w:noHBand="0" w:noVBand="1"/>
      </w:tblPr>
      <w:tblGrid>
        <w:gridCol w:w="1843"/>
        <w:gridCol w:w="2393"/>
        <w:gridCol w:w="1292"/>
        <w:gridCol w:w="2573"/>
      </w:tblGrid>
      <w:tr w:rsidR="00816109" w:rsidRPr="00C303F8" w:rsidTr="00BC6B74">
        <w:trPr>
          <w:jc w:val="center"/>
        </w:trPr>
        <w:tc>
          <w:tcPr>
            <w:tcW w:w="1843" w:type="dxa"/>
          </w:tcPr>
          <w:p w:rsidR="00816109" w:rsidRPr="00C303F8" w:rsidRDefault="00816109" w:rsidP="00121351">
            <w:pPr>
              <w:rPr>
                <w:rFonts w:hAnsi="標楷體"/>
                <w:sz w:val="28"/>
                <w:szCs w:val="28"/>
              </w:rPr>
            </w:pPr>
            <w:r w:rsidRPr="00C303F8">
              <w:rPr>
                <w:bCs/>
                <w:kern w:val="0"/>
              </w:rPr>
              <w:br w:type="page"/>
            </w:r>
            <w:r w:rsidRPr="00C303F8">
              <w:rPr>
                <w:rFonts w:hAnsi="標楷體" w:hint="eastAsia"/>
                <w:sz w:val="28"/>
                <w:szCs w:val="28"/>
              </w:rPr>
              <w:t>反映者</w:t>
            </w:r>
          </w:p>
        </w:tc>
        <w:tc>
          <w:tcPr>
            <w:tcW w:w="2393" w:type="dxa"/>
          </w:tcPr>
          <w:p w:rsidR="00816109" w:rsidRPr="00C303F8" w:rsidRDefault="00816109" w:rsidP="00121351">
            <w:pPr>
              <w:rPr>
                <w:rFonts w:hAnsi="標楷體"/>
                <w:sz w:val="28"/>
                <w:szCs w:val="28"/>
              </w:rPr>
            </w:pPr>
            <w:r w:rsidRPr="00C303F8">
              <w:rPr>
                <w:rFonts w:hAnsi="標楷體" w:hint="eastAsia"/>
                <w:sz w:val="28"/>
                <w:szCs w:val="28"/>
              </w:rPr>
              <w:t>反映內容</w:t>
            </w:r>
          </w:p>
        </w:tc>
        <w:tc>
          <w:tcPr>
            <w:tcW w:w="1292" w:type="dxa"/>
          </w:tcPr>
          <w:p w:rsidR="00816109" w:rsidRPr="00C303F8" w:rsidRDefault="00816109" w:rsidP="00121351">
            <w:pPr>
              <w:rPr>
                <w:rFonts w:hAnsi="標楷體"/>
                <w:spacing w:val="-20"/>
                <w:sz w:val="28"/>
                <w:szCs w:val="28"/>
              </w:rPr>
            </w:pPr>
            <w:r w:rsidRPr="00C303F8">
              <w:rPr>
                <w:rFonts w:hAnsi="標楷體" w:hint="eastAsia"/>
                <w:spacing w:val="-20"/>
                <w:sz w:val="28"/>
                <w:szCs w:val="28"/>
              </w:rPr>
              <w:t>意見參採</w:t>
            </w:r>
          </w:p>
        </w:tc>
        <w:tc>
          <w:tcPr>
            <w:tcW w:w="2573" w:type="dxa"/>
          </w:tcPr>
          <w:p w:rsidR="00816109" w:rsidRPr="00C303F8" w:rsidRDefault="00816109" w:rsidP="00121351">
            <w:pPr>
              <w:rPr>
                <w:rFonts w:hAnsi="標楷體"/>
                <w:sz w:val="28"/>
                <w:szCs w:val="28"/>
              </w:rPr>
            </w:pPr>
            <w:r w:rsidRPr="00C303F8">
              <w:rPr>
                <w:rFonts w:hAnsi="標楷體" w:hint="eastAsia"/>
                <w:sz w:val="28"/>
                <w:szCs w:val="28"/>
              </w:rPr>
              <w:t>理由</w:t>
            </w:r>
          </w:p>
        </w:tc>
      </w:tr>
      <w:tr w:rsidR="00816109" w:rsidRPr="00C303F8" w:rsidTr="00BC6B74">
        <w:trPr>
          <w:jc w:val="center"/>
        </w:trPr>
        <w:tc>
          <w:tcPr>
            <w:tcW w:w="1843" w:type="dxa"/>
          </w:tcPr>
          <w:p w:rsidR="00816109" w:rsidRPr="00C303F8" w:rsidRDefault="00816109" w:rsidP="00121351">
            <w:pPr>
              <w:rPr>
                <w:rFonts w:hAnsi="標楷體"/>
                <w:sz w:val="28"/>
                <w:szCs w:val="28"/>
              </w:rPr>
            </w:pPr>
            <w:r w:rsidRPr="00C303F8">
              <w:rPr>
                <w:rFonts w:hAnsi="標楷體" w:hint="eastAsia"/>
                <w:sz w:val="28"/>
                <w:szCs w:val="28"/>
              </w:rPr>
              <w:t>公共政策網路參與平臺-網友</w:t>
            </w:r>
          </w:p>
        </w:tc>
        <w:tc>
          <w:tcPr>
            <w:tcW w:w="2393" w:type="dxa"/>
          </w:tcPr>
          <w:p w:rsidR="00816109" w:rsidRPr="00C303F8" w:rsidRDefault="00816109" w:rsidP="00121351">
            <w:pPr>
              <w:rPr>
                <w:rFonts w:hAnsi="標楷體"/>
                <w:sz w:val="28"/>
                <w:szCs w:val="28"/>
              </w:rPr>
            </w:pPr>
            <w:r w:rsidRPr="00C303F8">
              <w:rPr>
                <w:rFonts w:hAnsi="標楷體" w:hint="eastAsia"/>
                <w:sz w:val="28"/>
                <w:szCs w:val="28"/>
              </w:rPr>
              <w:t>標示規定，納入品質規範之合理性要審思，除釀造醬油其他類型的醬油卻無，管理如何一致，</w:t>
            </w:r>
            <w:r w:rsidRPr="00C303F8">
              <w:rPr>
                <w:rFonts w:hAnsi="標楷體" w:hint="eastAsia"/>
                <w:b/>
                <w:sz w:val="28"/>
                <w:szCs w:val="28"/>
              </w:rPr>
              <w:t>建議刪除釀造醬油的總氮及果糖酸規定</w:t>
            </w:r>
            <w:r w:rsidRPr="00C303F8">
              <w:rPr>
                <w:rFonts w:hAnsi="標楷體" w:hint="eastAsia"/>
                <w:sz w:val="28"/>
                <w:szCs w:val="28"/>
              </w:rPr>
              <w:t>。</w:t>
            </w:r>
          </w:p>
        </w:tc>
        <w:tc>
          <w:tcPr>
            <w:tcW w:w="1292" w:type="dxa"/>
          </w:tcPr>
          <w:p w:rsidR="00816109" w:rsidRPr="00C303F8" w:rsidRDefault="00816109" w:rsidP="00816109">
            <w:pPr>
              <w:ind w:leftChars="-25" w:left="-85" w:rightChars="-24" w:right="-82"/>
              <w:rPr>
                <w:rFonts w:hAnsi="標楷體"/>
                <w:sz w:val="28"/>
                <w:szCs w:val="28"/>
              </w:rPr>
            </w:pPr>
            <w:r w:rsidRPr="00C303F8">
              <w:rPr>
                <w:rFonts w:hAnsi="標楷體" w:hint="eastAsia"/>
                <w:sz w:val="28"/>
                <w:szCs w:val="28"/>
              </w:rPr>
              <w:t>部分參採</w:t>
            </w:r>
          </w:p>
        </w:tc>
        <w:tc>
          <w:tcPr>
            <w:tcW w:w="2573" w:type="dxa"/>
          </w:tcPr>
          <w:p w:rsidR="00816109" w:rsidRPr="00C303F8" w:rsidRDefault="00816109" w:rsidP="00121351">
            <w:pPr>
              <w:pStyle w:val="af7"/>
              <w:numPr>
                <w:ilvl w:val="0"/>
                <w:numId w:val="28"/>
              </w:numPr>
              <w:ind w:leftChars="0"/>
              <w:rPr>
                <w:rFonts w:hAnsi="標楷體"/>
                <w:sz w:val="28"/>
                <w:szCs w:val="28"/>
              </w:rPr>
            </w:pPr>
            <w:r w:rsidRPr="00C303F8">
              <w:rPr>
                <w:rFonts w:hAnsi="標楷體" w:hint="eastAsia"/>
                <w:sz w:val="28"/>
                <w:szCs w:val="28"/>
              </w:rPr>
              <w:t>本規定係以製程分類，並規範醬油產品依其製程，標示「釀造」、「速成」、「水解」、「混合或調合」字樣。</w:t>
            </w:r>
          </w:p>
          <w:p w:rsidR="00816109" w:rsidRPr="00C303F8" w:rsidRDefault="00816109" w:rsidP="00121351">
            <w:pPr>
              <w:pStyle w:val="af7"/>
              <w:numPr>
                <w:ilvl w:val="0"/>
                <w:numId w:val="28"/>
              </w:numPr>
              <w:ind w:leftChars="0"/>
              <w:rPr>
                <w:rFonts w:hAnsi="標楷體"/>
                <w:sz w:val="28"/>
                <w:szCs w:val="28"/>
              </w:rPr>
            </w:pPr>
            <w:r w:rsidRPr="00C303F8">
              <w:rPr>
                <w:rFonts w:hAnsi="標楷體" w:hint="eastAsia"/>
                <w:sz w:val="28"/>
                <w:szCs w:val="28"/>
              </w:rPr>
              <w:t>查相關國際規範尚無果糖酸含量規定，衡酌標示規定一體適用國內製造及輸入產品，</w:t>
            </w:r>
            <w:r w:rsidRPr="00C303F8">
              <w:rPr>
                <w:rFonts w:hAnsi="標楷體" w:hint="eastAsia"/>
                <w:b/>
                <w:sz w:val="28"/>
                <w:szCs w:val="28"/>
              </w:rPr>
              <w:t>爰擬參採，刪除釀造醬油的果糖酸含量之規定。</w:t>
            </w:r>
          </w:p>
        </w:tc>
      </w:tr>
    </w:tbl>
    <w:p w:rsidR="00BC6B74" w:rsidRPr="00963365" w:rsidRDefault="00BC6B74" w:rsidP="00BC6B74">
      <w:pPr>
        <w:pStyle w:val="3"/>
        <w:numPr>
          <w:ilvl w:val="0"/>
          <w:numId w:val="0"/>
        </w:numPr>
        <w:rPr>
          <w:sz w:val="24"/>
          <w:szCs w:val="24"/>
        </w:rPr>
      </w:pPr>
      <w:r w:rsidRPr="00C303F8">
        <w:rPr>
          <w:rFonts w:hint="eastAsia"/>
          <w:bCs w:val="0"/>
          <w:kern w:val="0"/>
        </w:rPr>
        <w:t xml:space="preserve">  </w:t>
      </w:r>
      <w:r w:rsidRPr="00963365">
        <w:rPr>
          <w:rFonts w:hint="eastAsia"/>
          <w:sz w:val="24"/>
          <w:szCs w:val="24"/>
        </w:rPr>
        <w:t>資料來源：食藥署</w:t>
      </w:r>
    </w:p>
    <w:p w:rsidR="00816109" w:rsidRPr="00C303F8" w:rsidRDefault="00816109">
      <w:pPr>
        <w:widowControl/>
        <w:overflowPunct/>
        <w:autoSpaceDE/>
        <w:autoSpaceDN/>
        <w:jc w:val="left"/>
        <w:rPr>
          <w:bCs/>
          <w:kern w:val="0"/>
        </w:rPr>
      </w:pPr>
    </w:p>
    <w:p w:rsidR="00816109" w:rsidRPr="00C303F8" w:rsidRDefault="00816109">
      <w:pPr>
        <w:widowControl/>
        <w:overflowPunct/>
        <w:autoSpaceDE/>
        <w:autoSpaceDN/>
        <w:jc w:val="left"/>
        <w:rPr>
          <w:bCs/>
          <w:kern w:val="0"/>
        </w:rPr>
      </w:pPr>
    </w:p>
    <w:p w:rsidR="00BC6B74" w:rsidRPr="00C303F8" w:rsidRDefault="00BC6B74">
      <w:pPr>
        <w:widowControl/>
        <w:overflowPunct/>
        <w:autoSpaceDE/>
        <w:autoSpaceDN/>
        <w:jc w:val="left"/>
        <w:rPr>
          <w:bCs/>
          <w:kern w:val="0"/>
        </w:rPr>
      </w:pPr>
      <w:r w:rsidRPr="00C303F8">
        <w:rPr>
          <w:bCs/>
          <w:kern w:val="0"/>
        </w:rPr>
        <w:br w:type="page"/>
      </w:r>
    </w:p>
    <w:p w:rsidR="00816109" w:rsidRPr="00C303F8" w:rsidRDefault="00816109" w:rsidP="00816109">
      <w:pPr>
        <w:widowControl/>
        <w:overflowPunct/>
        <w:autoSpaceDE/>
        <w:autoSpaceDN/>
        <w:jc w:val="left"/>
        <w:rPr>
          <w:bCs/>
          <w:kern w:val="0"/>
        </w:rPr>
      </w:pPr>
      <w:r w:rsidRPr="00C303F8">
        <w:rPr>
          <w:bCs/>
          <w:kern w:val="0"/>
        </w:rPr>
        <w:lastRenderedPageBreak/>
        <w:t>附</w:t>
      </w:r>
      <w:r w:rsidR="00E11101" w:rsidRPr="00C303F8">
        <w:rPr>
          <w:rFonts w:hint="eastAsia"/>
          <w:bCs/>
          <w:kern w:val="0"/>
        </w:rPr>
        <w:t>表3</w:t>
      </w:r>
    </w:p>
    <w:p w:rsidR="00816109" w:rsidRPr="00C303F8" w:rsidRDefault="00D2304C" w:rsidP="00D2304C">
      <w:pPr>
        <w:widowControl/>
        <w:overflowPunct/>
        <w:autoSpaceDE/>
        <w:autoSpaceDN/>
        <w:jc w:val="center"/>
        <w:rPr>
          <w:bCs/>
          <w:kern w:val="0"/>
        </w:rPr>
      </w:pPr>
      <w:r w:rsidRPr="00C303F8">
        <w:rPr>
          <w:rFonts w:hint="eastAsia"/>
          <w:bCs/>
          <w:kern w:val="0"/>
        </w:rPr>
        <w:t>各國對醬油類3-MCPD限量規定</w:t>
      </w:r>
    </w:p>
    <w:tbl>
      <w:tblPr>
        <w:tblW w:w="7371"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4"/>
        <w:gridCol w:w="6067"/>
      </w:tblGrid>
      <w:tr w:rsidR="00D2304C" w:rsidRPr="00C303F8" w:rsidTr="00121351">
        <w:trPr>
          <w:tblHeader/>
        </w:trPr>
        <w:tc>
          <w:tcPr>
            <w:tcW w:w="1304"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center"/>
              <w:rPr>
                <w:sz w:val="28"/>
                <w:szCs w:val="28"/>
              </w:rPr>
            </w:pPr>
            <w:r w:rsidRPr="00C303F8">
              <w:rPr>
                <w:bCs/>
                <w:kern w:val="0"/>
              </w:rPr>
              <w:br w:type="page"/>
            </w:r>
            <w:r w:rsidRPr="00C303F8">
              <w:rPr>
                <w:rFonts w:hAnsi="標楷體" w:hint="eastAsia"/>
                <w:sz w:val="28"/>
                <w:szCs w:val="28"/>
              </w:rPr>
              <w:t>國家</w:t>
            </w:r>
          </w:p>
        </w:tc>
        <w:tc>
          <w:tcPr>
            <w:tcW w:w="6067"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center"/>
              <w:rPr>
                <w:sz w:val="28"/>
                <w:szCs w:val="28"/>
              </w:rPr>
            </w:pPr>
            <w:r w:rsidRPr="00C303F8">
              <w:rPr>
                <w:rFonts w:hAnsi="標楷體" w:hint="eastAsia"/>
                <w:sz w:val="28"/>
                <w:szCs w:val="28"/>
              </w:rPr>
              <w:t>管理規定</w:t>
            </w:r>
          </w:p>
        </w:tc>
      </w:tr>
      <w:tr w:rsidR="00D2304C" w:rsidRPr="00C303F8" w:rsidTr="00121351">
        <w:tc>
          <w:tcPr>
            <w:tcW w:w="1304" w:type="dxa"/>
            <w:tcBorders>
              <w:top w:val="single" w:sz="4" w:space="0" w:color="auto"/>
              <w:left w:val="single" w:sz="4" w:space="0" w:color="auto"/>
              <w:bottom w:val="single" w:sz="4" w:space="0" w:color="auto"/>
              <w:right w:val="single" w:sz="4" w:space="0" w:color="auto"/>
            </w:tcBorders>
            <w:hideMark/>
          </w:tcPr>
          <w:p w:rsidR="00D2304C" w:rsidRPr="00C303F8" w:rsidRDefault="00D2304C" w:rsidP="00D2304C">
            <w:pPr>
              <w:snapToGrid w:val="0"/>
              <w:spacing w:line="252" w:lineRule="auto"/>
              <w:ind w:leftChars="125" w:left="425"/>
              <w:jc w:val="center"/>
              <w:rPr>
                <w:sz w:val="28"/>
                <w:szCs w:val="28"/>
              </w:rPr>
            </w:pPr>
            <w:r w:rsidRPr="00C303F8">
              <w:rPr>
                <w:rFonts w:hAnsi="標楷體" w:hint="eastAsia"/>
                <w:sz w:val="28"/>
                <w:szCs w:val="28"/>
              </w:rPr>
              <w:t>美國</w:t>
            </w:r>
          </w:p>
        </w:tc>
        <w:tc>
          <w:tcPr>
            <w:tcW w:w="6067"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left"/>
              <w:rPr>
                <w:sz w:val="28"/>
                <w:szCs w:val="28"/>
              </w:rPr>
            </w:pPr>
            <w:r w:rsidRPr="00C303F8">
              <w:rPr>
                <w:sz w:val="28"/>
                <w:szCs w:val="28"/>
              </w:rPr>
              <w:t>1 ppm (liquid basis)</w:t>
            </w:r>
          </w:p>
        </w:tc>
      </w:tr>
      <w:tr w:rsidR="00D2304C" w:rsidRPr="00C303F8" w:rsidTr="00121351">
        <w:tc>
          <w:tcPr>
            <w:tcW w:w="1304"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center"/>
              <w:rPr>
                <w:sz w:val="28"/>
                <w:szCs w:val="28"/>
              </w:rPr>
            </w:pPr>
            <w:r w:rsidRPr="00C303F8">
              <w:rPr>
                <w:rFonts w:hAnsi="標楷體" w:hint="eastAsia"/>
                <w:sz w:val="28"/>
                <w:szCs w:val="28"/>
              </w:rPr>
              <w:t>加拿大</w:t>
            </w:r>
          </w:p>
        </w:tc>
        <w:tc>
          <w:tcPr>
            <w:tcW w:w="6067"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left"/>
              <w:rPr>
                <w:sz w:val="28"/>
                <w:szCs w:val="28"/>
              </w:rPr>
            </w:pPr>
            <w:r w:rsidRPr="00C303F8">
              <w:rPr>
                <w:sz w:val="28"/>
                <w:szCs w:val="28"/>
              </w:rPr>
              <w:t>1 ppm</w:t>
            </w:r>
          </w:p>
        </w:tc>
      </w:tr>
      <w:tr w:rsidR="00D2304C" w:rsidRPr="00C303F8" w:rsidTr="00121351">
        <w:tc>
          <w:tcPr>
            <w:tcW w:w="1304"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center"/>
              <w:rPr>
                <w:sz w:val="28"/>
                <w:szCs w:val="28"/>
              </w:rPr>
            </w:pPr>
            <w:r w:rsidRPr="00C303F8">
              <w:rPr>
                <w:rFonts w:hAnsi="標楷體" w:hint="eastAsia"/>
                <w:sz w:val="28"/>
                <w:szCs w:val="28"/>
              </w:rPr>
              <w:t>泰國</w:t>
            </w:r>
          </w:p>
        </w:tc>
        <w:tc>
          <w:tcPr>
            <w:tcW w:w="6067"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left"/>
              <w:rPr>
                <w:sz w:val="28"/>
                <w:szCs w:val="28"/>
              </w:rPr>
            </w:pPr>
            <w:r w:rsidRPr="00C303F8">
              <w:rPr>
                <w:sz w:val="28"/>
                <w:szCs w:val="28"/>
              </w:rPr>
              <w:t>1 ppm</w:t>
            </w:r>
          </w:p>
        </w:tc>
      </w:tr>
      <w:tr w:rsidR="00D2304C" w:rsidRPr="00C303F8" w:rsidTr="00121351">
        <w:tc>
          <w:tcPr>
            <w:tcW w:w="1304"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center"/>
              <w:rPr>
                <w:sz w:val="28"/>
                <w:szCs w:val="28"/>
              </w:rPr>
            </w:pPr>
            <w:r w:rsidRPr="00C303F8">
              <w:rPr>
                <w:sz w:val="28"/>
                <w:szCs w:val="28"/>
              </w:rPr>
              <w:t>CODEX</w:t>
            </w:r>
          </w:p>
        </w:tc>
        <w:tc>
          <w:tcPr>
            <w:tcW w:w="6067"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left"/>
              <w:rPr>
                <w:rFonts w:hAnsi="標楷體"/>
                <w:sz w:val="28"/>
                <w:szCs w:val="28"/>
              </w:rPr>
            </w:pPr>
            <w:r w:rsidRPr="00C303F8">
              <w:rPr>
                <w:sz w:val="28"/>
                <w:szCs w:val="28"/>
              </w:rPr>
              <w:t>0.4 ppm</w:t>
            </w:r>
            <w:r w:rsidRPr="00C303F8">
              <w:rPr>
                <w:kern w:val="0"/>
              </w:rPr>
              <w:t xml:space="preserve"> </w:t>
            </w:r>
            <w:r w:rsidRPr="00C303F8">
              <w:rPr>
                <w:rFonts w:hAnsi="標楷體"/>
                <w:sz w:val="28"/>
                <w:szCs w:val="28"/>
              </w:rPr>
              <w:t>(</w:t>
            </w:r>
            <w:r w:rsidRPr="00C303F8">
              <w:rPr>
                <w:rFonts w:hAnsi="標楷體" w:hint="eastAsia"/>
                <w:sz w:val="28"/>
                <w:szCs w:val="28"/>
              </w:rPr>
              <w:t>液狀型態含酸水解蛋白之調味品</w:t>
            </w:r>
            <w:r w:rsidRPr="00C303F8">
              <w:rPr>
                <w:rFonts w:hAnsi="標楷體"/>
                <w:sz w:val="28"/>
                <w:szCs w:val="28"/>
              </w:rPr>
              <w:t>)</w:t>
            </w:r>
          </w:p>
        </w:tc>
      </w:tr>
      <w:tr w:rsidR="00D2304C" w:rsidRPr="00C303F8" w:rsidTr="00121351">
        <w:tc>
          <w:tcPr>
            <w:tcW w:w="1304"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center"/>
              <w:rPr>
                <w:rFonts w:hAnsi="標楷體"/>
                <w:sz w:val="28"/>
                <w:szCs w:val="28"/>
              </w:rPr>
            </w:pPr>
            <w:r w:rsidRPr="00C303F8">
              <w:rPr>
                <w:rFonts w:hAnsi="標楷體" w:hint="eastAsia"/>
                <w:sz w:val="28"/>
                <w:szCs w:val="28"/>
              </w:rPr>
              <w:t>我國</w:t>
            </w:r>
          </w:p>
        </w:tc>
        <w:tc>
          <w:tcPr>
            <w:tcW w:w="6067"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left"/>
              <w:rPr>
                <w:rFonts w:hAnsi="標楷體"/>
                <w:sz w:val="28"/>
                <w:szCs w:val="28"/>
              </w:rPr>
            </w:pPr>
            <w:r w:rsidRPr="00C303F8">
              <w:rPr>
                <w:rFonts w:hAnsi="標楷體"/>
                <w:sz w:val="28"/>
                <w:szCs w:val="28"/>
              </w:rPr>
              <w:t>0.4 ppm (</w:t>
            </w:r>
            <w:r w:rsidRPr="00C303F8">
              <w:rPr>
                <w:rFonts w:hAnsi="標楷體" w:hint="eastAsia"/>
                <w:sz w:val="28"/>
                <w:szCs w:val="28"/>
              </w:rPr>
              <w:t>液狀型態醬油</w:t>
            </w:r>
            <w:r w:rsidRPr="00C303F8">
              <w:rPr>
                <w:rFonts w:hAnsi="標楷體"/>
                <w:sz w:val="28"/>
                <w:szCs w:val="28"/>
              </w:rPr>
              <w:t>)</w:t>
            </w:r>
          </w:p>
        </w:tc>
      </w:tr>
      <w:tr w:rsidR="00D2304C" w:rsidRPr="00C303F8" w:rsidTr="00121351">
        <w:tc>
          <w:tcPr>
            <w:tcW w:w="1304"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center"/>
              <w:rPr>
                <w:rFonts w:hAnsi="標楷體"/>
                <w:sz w:val="28"/>
                <w:szCs w:val="28"/>
              </w:rPr>
            </w:pPr>
            <w:r w:rsidRPr="00C303F8">
              <w:rPr>
                <w:rFonts w:hAnsi="標楷體" w:hint="eastAsia"/>
                <w:sz w:val="28"/>
                <w:szCs w:val="28"/>
              </w:rPr>
              <w:t>韓國</w:t>
            </w:r>
          </w:p>
        </w:tc>
        <w:tc>
          <w:tcPr>
            <w:tcW w:w="6067"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left"/>
              <w:rPr>
                <w:sz w:val="28"/>
                <w:szCs w:val="28"/>
              </w:rPr>
            </w:pPr>
            <w:r w:rsidRPr="00C303F8">
              <w:rPr>
                <w:sz w:val="28"/>
                <w:szCs w:val="28"/>
              </w:rPr>
              <w:t>0.3 ppm(</w:t>
            </w:r>
            <w:r w:rsidRPr="00C303F8">
              <w:rPr>
                <w:rFonts w:hint="eastAsia"/>
                <w:sz w:val="28"/>
                <w:szCs w:val="28"/>
              </w:rPr>
              <w:t>酸水解醬油與混合醬油</w:t>
            </w:r>
            <w:r w:rsidRPr="00C303F8">
              <w:rPr>
                <w:sz w:val="28"/>
                <w:szCs w:val="28"/>
              </w:rPr>
              <w:t>)</w:t>
            </w:r>
          </w:p>
        </w:tc>
      </w:tr>
      <w:tr w:rsidR="00D2304C" w:rsidRPr="00C303F8" w:rsidTr="00121351">
        <w:tc>
          <w:tcPr>
            <w:tcW w:w="1304"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center"/>
              <w:rPr>
                <w:sz w:val="28"/>
                <w:szCs w:val="28"/>
              </w:rPr>
            </w:pPr>
            <w:r w:rsidRPr="00C303F8">
              <w:rPr>
                <w:rFonts w:hAnsi="標楷體" w:hint="eastAsia"/>
                <w:sz w:val="28"/>
                <w:szCs w:val="28"/>
              </w:rPr>
              <w:t>紐澳</w:t>
            </w:r>
          </w:p>
        </w:tc>
        <w:tc>
          <w:tcPr>
            <w:tcW w:w="6067"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left"/>
              <w:rPr>
                <w:sz w:val="28"/>
                <w:szCs w:val="28"/>
              </w:rPr>
            </w:pPr>
            <w:r w:rsidRPr="00C303F8">
              <w:rPr>
                <w:sz w:val="28"/>
                <w:szCs w:val="28"/>
              </w:rPr>
              <w:t>0.2 ppm (</w:t>
            </w:r>
            <w:r w:rsidRPr="00C303F8">
              <w:rPr>
                <w:rFonts w:hint="eastAsia"/>
                <w:sz w:val="28"/>
                <w:szCs w:val="28"/>
              </w:rPr>
              <w:t>以</w:t>
            </w:r>
            <w:r w:rsidRPr="00C303F8">
              <w:rPr>
                <w:sz w:val="28"/>
                <w:szCs w:val="28"/>
              </w:rPr>
              <w:t>40 %</w:t>
            </w:r>
            <w:r w:rsidRPr="00C303F8">
              <w:rPr>
                <w:rFonts w:hint="eastAsia"/>
                <w:sz w:val="28"/>
                <w:szCs w:val="28"/>
              </w:rPr>
              <w:t>乾物重計</w:t>
            </w:r>
            <w:r w:rsidRPr="00C303F8">
              <w:rPr>
                <w:sz w:val="28"/>
                <w:szCs w:val="28"/>
              </w:rPr>
              <w:t>)</w:t>
            </w:r>
          </w:p>
        </w:tc>
      </w:tr>
      <w:tr w:rsidR="00D2304C" w:rsidRPr="00C303F8" w:rsidTr="00121351">
        <w:tc>
          <w:tcPr>
            <w:tcW w:w="1304"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center"/>
              <w:rPr>
                <w:sz w:val="28"/>
                <w:szCs w:val="28"/>
              </w:rPr>
            </w:pPr>
            <w:r w:rsidRPr="00C303F8">
              <w:rPr>
                <w:rFonts w:hAnsi="標楷體" w:hint="eastAsia"/>
                <w:sz w:val="28"/>
                <w:szCs w:val="28"/>
              </w:rPr>
              <w:t>歐盟</w:t>
            </w:r>
          </w:p>
        </w:tc>
        <w:tc>
          <w:tcPr>
            <w:tcW w:w="6067"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left"/>
              <w:rPr>
                <w:sz w:val="28"/>
                <w:szCs w:val="28"/>
              </w:rPr>
            </w:pPr>
            <w:r w:rsidRPr="00C303F8">
              <w:rPr>
                <w:sz w:val="28"/>
                <w:szCs w:val="28"/>
              </w:rPr>
              <w:t>0.05 ppm (</w:t>
            </w:r>
            <w:r w:rsidRPr="00C303F8">
              <w:rPr>
                <w:rFonts w:hint="eastAsia"/>
                <w:sz w:val="28"/>
                <w:szCs w:val="28"/>
              </w:rPr>
              <w:t>以全乾重計</w:t>
            </w:r>
            <w:r w:rsidRPr="00C303F8">
              <w:rPr>
                <w:sz w:val="28"/>
                <w:szCs w:val="28"/>
              </w:rPr>
              <w:t>)</w:t>
            </w:r>
          </w:p>
          <w:p w:rsidR="00D2304C" w:rsidRPr="00C303F8" w:rsidRDefault="00D2304C" w:rsidP="00121351">
            <w:pPr>
              <w:snapToGrid w:val="0"/>
              <w:spacing w:line="252" w:lineRule="auto"/>
              <w:jc w:val="left"/>
              <w:rPr>
                <w:sz w:val="28"/>
                <w:szCs w:val="28"/>
              </w:rPr>
            </w:pPr>
            <w:r w:rsidRPr="00C303F8">
              <w:rPr>
                <w:sz w:val="28"/>
                <w:szCs w:val="28"/>
              </w:rPr>
              <w:t>0.02 ppm (</w:t>
            </w:r>
            <w:r w:rsidRPr="00C303F8">
              <w:rPr>
                <w:rFonts w:hint="eastAsia"/>
                <w:sz w:val="28"/>
                <w:szCs w:val="28"/>
              </w:rPr>
              <w:t>以</w:t>
            </w:r>
            <w:r w:rsidRPr="00C303F8">
              <w:rPr>
                <w:sz w:val="28"/>
                <w:szCs w:val="28"/>
              </w:rPr>
              <w:t xml:space="preserve">40% </w:t>
            </w:r>
            <w:r w:rsidRPr="00C303F8">
              <w:rPr>
                <w:rFonts w:hint="eastAsia"/>
                <w:sz w:val="28"/>
                <w:szCs w:val="28"/>
              </w:rPr>
              <w:t>乾物重計</w:t>
            </w:r>
            <w:r w:rsidRPr="00C303F8">
              <w:rPr>
                <w:sz w:val="28"/>
                <w:szCs w:val="28"/>
              </w:rPr>
              <w:t>)</w:t>
            </w:r>
          </w:p>
          <w:p w:rsidR="00D2304C" w:rsidRPr="00C303F8" w:rsidRDefault="00D2304C" w:rsidP="00121351">
            <w:pPr>
              <w:snapToGrid w:val="0"/>
              <w:spacing w:line="252" w:lineRule="auto"/>
              <w:jc w:val="left"/>
              <w:rPr>
                <w:sz w:val="28"/>
                <w:szCs w:val="28"/>
              </w:rPr>
            </w:pPr>
            <w:r w:rsidRPr="00C303F8">
              <w:rPr>
                <w:rFonts w:hAnsi="標楷體"/>
                <w:sz w:val="28"/>
                <w:szCs w:val="28"/>
              </w:rPr>
              <w:t>*</w:t>
            </w:r>
            <w:r w:rsidRPr="00C303F8">
              <w:rPr>
                <w:rFonts w:hAnsi="標楷體" w:hint="eastAsia"/>
                <w:sz w:val="28"/>
                <w:szCs w:val="28"/>
              </w:rPr>
              <w:t>須依乾重含量調整限值</w:t>
            </w:r>
          </w:p>
        </w:tc>
      </w:tr>
      <w:tr w:rsidR="00D2304C" w:rsidRPr="00C303F8" w:rsidTr="00121351">
        <w:tc>
          <w:tcPr>
            <w:tcW w:w="1304"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center"/>
              <w:rPr>
                <w:sz w:val="28"/>
                <w:szCs w:val="28"/>
              </w:rPr>
            </w:pPr>
            <w:r w:rsidRPr="00C303F8">
              <w:rPr>
                <w:rFonts w:hAnsi="標楷體" w:hint="eastAsia"/>
                <w:sz w:val="28"/>
                <w:szCs w:val="28"/>
              </w:rPr>
              <w:t>日本</w:t>
            </w:r>
          </w:p>
        </w:tc>
        <w:tc>
          <w:tcPr>
            <w:tcW w:w="6067"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left"/>
              <w:rPr>
                <w:sz w:val="28"/>
                <w:szCs w:val="28"/>
              </w:rPr>
            </w:pPr>
            <w:r w:rsidRPr="00C303F8">
              <w:rPr>
                <w:rFonts w:hAnsi="標楷體" w:hint="eastAsia"/>
                <w:sz w:val="28"/>
                <w:szCs w:val="28"/>
              </w:rPr>
              <w:t>尚未制定</w:t>
            </w:r>
          </w:p>
        </w:tc>
      </w:tr>
      <w:tr w:rsidR="00D2304C" w:rsidRPr="00C303F8" w:rsidTr="00121351">
        <w:tc>
          <w:tcPr>
            <w:tcW w:w="1304"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center"/>
              <w:rPr>
                <w:rFonts w:hAnsi="標楷體"/>
                <w:sz w:val="28"/>
                <w:szCs w:val="28"/>
              </w:rPr>
            </w:pPr>
            <w:r w:rsidRPr="00C303F8">
              <w:rPr>
                <w:rFonts w:hAnsi="標楷體" w:hint="eastAsia"/>
                <w:sz w:val="28"/>
                <w:szCs w:val="28"/>
              </w:rPr>
              <w:t>香港</w:t>
            </w:r>
          </w:p>
        </w:tc>
        <w:tc>
          <w:tcPr>
            <w:tcW w:w="6067" w:type="dxa"/>
            <w:tcBorders>
              <w:top w:val="single" w:sz="4" w:space="0" w:color="auto"/>
              <w:left w:val="single" w:sz="4" w:space="0" w:color="auto"/>
              <w:bottom w:val="single" w:sz="4" w:space="0" w:color="auto"/>
              <w:right w:val="single" w:sz="4" w:space="0" w:color="auto"/>
            </w:tcBorders>
            <w:hideMark/>
          </w:tcPr>
          <w:p w:rsidR="00D2304C" w:rsidRPr="00C303F8" w:rsidRDefault="00D2304C" w:rsidP="00121351">
            <w:pPr>
              <w:snapToGrid w:val="0"/>
              <w:spacing w:line="252" w:lineRule="auto"/>
              <w:jc w:val="left"/>
              <w:rPr>
                <w:rFonts w:hAnsi="標楷體"/>
                <w:sz w:val="28"/>
                <w:szCs w:val="28"/>
              </w:rPr>
            </w:pPr>
            <w:r w:rsidRPr="00C303F8">
              <w:rPr>
                <w:rFonts w:hAnsi="標楷體" w:hint="eastAsia"/>
                <w:sz w:val="28"/>
                <w:szCs w:val="28"/>
              </w:rPr>
              <w:t>尚未制定</w:t>
            </w:r>
          </w:p>
        </w:tc>
      </w:tr>
    </w:tbl>
    <w:p w:rsidR="009F7307" w:rsidRPr="00C303F8" w:rsidRDefault="009F7307" w:rsidP="009F7307">
      <w:pPr>
        <w:pStyle w:val="4"/>
        <w:numPr>
          <w:ilvl w:val="0"/>
          <w:numId w:val="0"/>
        </w:numPr>
        <w:rPr>
          <w:sz w:val="24"/>
          <w:szCs w:val="24"/>
        </w:rPr>
      </w:pPr>
      <w:r w:rsidRPr="00C303F8">
        <w:rPr>
          <w:rFonts w:hint="eastAsia"/>
          <w:bCs/>
          <w:kern w:val="0"/>
        </w:rPr>
        <w:t xml:space="preserve">       </w:t>
      </w:r>
      <w:r w:rsidRPr="00C303F8">
        <w:rPr>
          <w:rFonts w:hint="eastAsia"/>
          <w:sz w:val="24"/>
          <w:szCs w:val="24"/>
        </w:rPr>
        <w:t>資料來源：食藥署</w:t>
      </w:r>
    </w:p>
    <w:p w:rsidR="00D2304C" w:rsidRPr="00C303F8" w:rsidRDefault="00D2304C">
      <w:pPr>
        <w:widowControl/>
        <w:overflowPunct/>
        <w:autoSpaceDE/>
        <w:autoSpaceDN/>
        <w:jc w:val="left"/>
        <w:rPr>
          <w:bCs/>
          <w:kern w:val="0"/>
        </w:rPr>
      </w:pPr>
    </w:p>
    <w:p w:rsidR="009F7307" w:rsidRPr="00C303F8" w:rsidRDefault="009F7307">
      <w:pPr>
        <w:widowControl/>
        <w:overflowPunct/>
        <w:autoSpaceDE/>
        <w:autoSpaceDN/>
        <w:jc w:val="left"/>
        <w:rPr>
          <w:bCs/>
          <w:kern w:val="0"/>
        </w:rPr>
      </w:pPr>
      <w:r w:rsidRPr="00C303F8">
        <w:rPr>
          <w:bCs/>
          <w:kern w:val="0"/>
        </w:rPr>
        <w:br w:type="page"/>
      </w:r>
    </w:p>
    <w:p w:rsidR="0048639C" w:rsidRPr="00C303F8" w:rsidRDefault="00C13C05" w:rsidP="0048639C">
      <w:pPr>
        <w:widowControl/>
        <w:overflowPunct/>
        <w:autoSpaceDE/>
        <w:autoSpaceDN/>
        <w:jc w:val="left"/>
        <w:rPr>
          <w:bCs/>
          <w:kern w:val="0"/>
        </w:rPr>
      </w:pPr>
      <w:r w:rsidRPr="00C303F8">
        <w:rPr>
          <w:bCs/>
          <w:kern w:val="0"/>
        </w:rPr>
        <w:lastRenderedPageBreak/>
        <w:t>附</w:t>
      </w:r>
      <w:r w:rsidR="00E11101" w:rsidRPr="00C303F8">
        <w:rPr>
          <w:rFonts w:hint="eastAsia"/>
          <w:bCs/>
          <w:kern w:val="0"/>
        </w:rPr>
        <w:t>表</w:t>
      </w:r>
      <w:r w:rsidR="00343F52">
        <w:rPr>
          <w:rFonts w:hint="eastAsia"/>
          <w:bCs/>
          <w:kern w:val="0"/>
        </w:rPr>
        <w:t>4</w:t>
      </w:r>
    </w:p>
    <w:p w:rsidR="0048639C" w:rsidRPr="00C303F8" w:rsidRDefault="0048639C" w:rsidP="0048639C">
      <w:pPr>
        <w:widowControl/>
        <w:overflowPunct/>
        <w:autoSpaceDE/>
        <w:autoSpaceDN/>
        <w:jc w:val="center"/>
        <w:rPr>
          <w:bCs/>
          <w:kern w:val="0"/>
          <w:sz w:val="30"/>
        </w:rPr>
      </w:pPr>
      <w:r w:rsidRPr="00C303F8">
        <w:rPr>
          <w:rFonts w:hint="eastAsia"/>
          <w:sz w:val="30"/>
          <w:szCs w:val="32"/>
        </w:rPr>
        <w:t>食品添加物第（九）類著色劑之焦糖色素使用食品範圍及限量</w:t>
      </w:r>
    </w:p>
    <w:tbl>
      <w:tblPr>
        <w:tblW w:w="5000" w:type="pct"/>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CellMar>
          <w:left w:w="28" w:type="dxa"/>
          <w:right w:w="28" w:type="dxa"/>
        </w:tblCellMar>
        <w:tblLook w:val="0000" w:firstRow="0" w:lastRow="0" w:firstColumn="0" w:lastColumn="0" w:noHBand="0" w:noVBand="0"/>
      </w:tblPr>
      <w:tblGrid>
        <w:gridCol w:w="993"/>
        <w:gridCol w:w="2871"/>
        <w:gridCol w:w="4970"/>
      </w:tblGrid>
      <w:tr w:rsidR="003E1BC1" w:rsidRPr="00C303F8" w:rsidTr="00121351">
        <w:trPr>
          <w:tblHeader/>
        </w:trPr>
        <w:tc>
          <w:tcPr>
            <w:tcW w:w="562" w:type="pct"/>
            <w:tcBorders>
              <w:top w:val="single" w:sz="4" w:space="0" w:color="auto"/>
              <w:bottom w:val="single" w:sz="4" w:space="0" w:color="auto"/>
            </w:tcBorders>
          </w:tcPr>
          <w:p w:rsidR="003E1BC1" w:rsidRPr="00C303F8" w:rsidRDefault="003E1BC1" w:rsidP="00121351">
            <w:pPr>
              <w:spacing w:line="400" w:lineRule="exact"/>
              <w:jc w:val="center"/>
              <w:rPr>
                <w:sz w:val="28"/>
                <w:szCs w:val="28"/>
              </w:rPr>
            </w:pPr>
            <w:r w:rsidRPr="00C303F8">
              <w:rPr>
                <w:rFonts w:hint="eastAsia"/>
                <w:sz w:val="28"/>
                <w:szCs w:val="28"/>
              </w:rPr>
              <w:t>編號</w:t>
            </w:r>
          </w:p>
        </w:tc>
        <w:tc>
          <w:tcPr>
            <w:tcW w:w="1625" w:type="pct"/>
            <w:tcBorders>
              <w:top w:val="single" w:sz="4" w:space="0" w:color="auto"/>
              <w:bottom w:val="single" w:sz="4" w:space="0" w:color="auto"/>
            </w:tcBorders>
          </w:tcPr>
          <w:p w:rsidR="003E1BC1" w:rsidRPr="00C303F8" w:rsidRDefault="003E1BC1" w:rsidP="00121351">
            <w:pPr>
              <w:spacing w:line="400" w:lineRule="exact"/>
              <w:jc w:val="center"/>
              <w:rPr>
                <w:sz w:val="28"/>
                <w:szCs w:val="28"/>
              </w:rPr>
            </w:pPr>
            <w:r w:rsidRPr="00C303F8">
              <w:rPr>
                <w:rFonts w:hint="eastAsia"/>
                <w:sz w:val="28"/>
                <w:szCs w:val="28"/>
              </w:rPr>
              <w:t>品名</w:t>
            </w:r>
          </w:p>
        </w:tc>
        <w:tc>
          <w:tcPr>
            <w:tcW w:w="2813" w:type="pct"/>
            <w:tcBorders>
              <w:top w:val="single" w:sz="4" w:space="0" w:color="auto"/>
              <w:bottom w:val="single" w:sz="4" w:space="0" w:color="auto"/>
            </w:tcBorders>
          </w:tcPr>
          <w:p w:rsidR="003E1BC1" w:rsidRPr="00C303F8" w:rsidRDefault="003E1BC1" w:rsidP="00121351">
            <w:pPr>
              <w:spacing w:line="440" w:lineRule="exact"/>
              <w:jc w:val="center"/>
              <w:rPr>
                <w:sz w:val="28"/>
                <w:szCs w:val="28"/>
              </w:rPr>
            </w:pPr>
            <w:r w:rsidRPr="00C303F8">
              <w:rPr>
                <w:rFonts w:hint="eastAsia"/>
                <w:sz w:val="28"/>
                <w:szCs w:val="28"/>
              </w:rPr>
              <w:t>使用食品範圍及限量</w:t>
            </w:r>
          </w:p>
        </w:tc>
      </w:tr>
      <w:tr w:rsidR="003E1BC1" w:rsidRPr="00C303F8" w:rsidTr="00121351">
        <w:tc>
          <w:tcPr>
            <w:tcW w:w="562" w:type="pct"/>
            <w:tcBorders>
              <w:top w:val="single" w:sz="4" w:space="0" w:color="auto"/>
            </w:tcBorders>
          </w:tcPr>
          <w:p w:rsidR="003E1BC1" w:rsidRPr="00C303F8" w:rsidRDefault="003E1BC1" w:rsidP="00121351">
            <w:pPr>
              <w:spacing w:line="400" w:lineRule="exact"/>
              <w:rPr>
                <w:sz w:val="28"/>
                <w:szCs w:val="28"/>
              </w:rPr>
            </w:pPr>
            <w:r w:rsidRPr="00C303F8">
              <w:rPr>
                <w:rFonts w:hint="eastAsia"/>
                <w:sz w:val="28"/>
                <w:szCs w:val="28"/>
              </w:rPr>
              <w:t>039</w:t>
            </w:r>
          </w:p>
        </w:tc>
        <w:tc>
          <w:tcPr>
            <w:tcW w:w="1625" w:type="pct"/>
            <w:tcBorders>
              <w:top w:val="single" w:sz="4" w:space="0" w:color="auto"/>
            </w:tcBorders>
          </w:tcPr>
          <w:p w:rsidR="003E1BC1" w:rsidRPr="00C303F8" w:rsidRDefault="003E1BC1" w:rsidP="00121351">
            <w:pPr>
              <w:spacing w:line="440" w:lineRule="exact"/>
              <w:rPr>
                <w:sz w:val="28"/>
              </w:rPr>
            </w:pPr>
            <w:r w:rsidRPr="00C303F8">
              <w:rPr>
                <w:rFonts w:hint="eastAsia"/>
                <w:sz w:val="28"/>
              </w:rPr>
              <w:t>焦糖色素</w:t>
            </w:r>
          </w:p>
          <w:p w:rsidR="003E1BC1" w:rsidRPr="00C303F8" w:rsidRDefault="003E1BC1" w:rsidP="00121351">
            <w:pPr>
              <w:spacing w:line="440" w:lineRule="exact"/>
              <w:rPr>
                <w:sz w:val="28"/>
              </w:rPr>
            </w:pPr>
            <w:r w:rsidRPr="00C303F8">
              <w:rPr>
                <w:rFonts w:hint="eastAsia"/>
                <w:sz w:val="28"/>
              </w:rPr>
              <w:t>Caramel Colors</w:t>
            </w:r>
          </w:p>
        </w:tc>
        <w:tc>
          <w:tcPr>
            <w:tcW w:w="2813" w:type="pct"/>
            <w:tcBorders>
              <w:top w:val="single" w:sz="4" w:space="0" w:color="auto"/>
            </w:tcBorders>
          </w:tcPr>
          <w:p w:rsidR="003E1BC1" w:rsidRPr="00C303F8" w:rsidRDefault="003E1BC1" w:rsidP="00121351">
            <w:pPr>
              <w:spacing w:line="440" w:lineRule="exact"/>
              <w:rPr>
                <w:b/>
                <w:sz w:val="28"/>
                <w:szCs w:val="28"/>
              </w:rPr>
            </w:pPr>
            <w:r w:rsidRPr="00C303F8">
              <w:rPr>
                <w:rFonts w:hint="eastAsia"/>
                <w:b/>
                <w:sz w:val="28"/>
                <w:szCs w:val="28"/>
              </w:rPr>
              <w:t>第一類：普通焦糖</w:t>
            </w:r>
            <w:r w:rsidRPr="00C303F8">
              <w:rPr>
                <w:b/>
                <w:sz w:val="28"/>
                <w:szCs w:val="28"/>
              </w:rPr>
              <w:t>(Plain caramel)</w:t>
            </w:r>
            <w:r w:rsidRPr="00C303F8">
              <w:rPr>
                <w:rFonts w:hint="eastAsia"/>
                <w:b/>
                <w:sz w:val="28"/>
                <w:szCs w:val="28"/>
              </w:rPr>
              <w:t>：</w:t>
            </w:r>
          </w:p>
          <w:p w:rsidR="003E1BC1" w:rsidRPr="00C303F8" w:rsidRDefault="003E1BC1" w:rsidP="00121351">
            <w:pPr>
              <w:spacing w:line="440" w:lineRule="exact"/>
              <w:rPr>
                <w:sz w:val="28"/>
                <w:szCs w:val="28"/>
              </w:rPr>
            </w:pPr>
            <w:r w:rsidRPr="00C303F8">
              <w:rPr>
                <w:rFonts w:hint="eastAsia"/>
                <w:sz w:val="28"/>
                <w:szCs w:val="28"/>
              </w:rPr>
              <w:t>可於各類食品中視實際需要適量使用。</w:t>
            </w:r>
          </w:p>
          <w:p w:rsidR="003E1BC1" w:rsidRPr="00C303F8" w:rsidRDefault="003E1BC1" w:rsidP="00121351">
            <w:pPr>
              <w:spacing w:line="440" w:lineRule="exact"/>
              <w:ind w:left="1"/>
              <w:rPr>
                <w:b/>
                <w:sz w:val="28"/>
                <w:szCs w:val="28"/>
              </w:rPr>
            </w:pPr>
            <w:r w:rsidRPr="00C303F8">
              <w:rPr>
                <w:rFonts w:hint="eastAsia"/>
                <w:b/>
                <w:sz w:val="28"/>
                <w:szCs w:val="28"/>
              </w:rPr>
              <w:t>第二類：亞硫酸鹽焦糖</w:t>
            </w:r>
            <w:r w:rsidRPr="00C303F8">
              <w:rPr>
                <w:b/>
                <w:sz w:val="28"/>
                <w:szCs w:val="28"/>
              </w:rPr>
              <w:t>(Sulfite caramel)</w:t>
            </w:r>
            <w:r w:rsidRPr="00C303F8">
              <w:rPr>
                <w:rFonts w:hint="eastAsia"/>
                <w:b/>
                <w:sz w:val="28"/>
                <w:szCs w:val="28"/>
              </w:rPr>
              <w:t>：</w:t>
            </w:r>
          </w:p>
          <w:p w:rsidR="003E1BC1" w:rsidRPr="00C303F8" w:rsidRDefault="003E1BC1" w:rsidP="00121351">
            <w:pPr>
              <w:spacing w:line="440" w:lineRule="exact"/>
              <w:ind w:left="1"/>
              <w:rPr>
                <w:sz w:val="28"/>
                <w:szCs w:val="28"/>
              </w:rPr>
            </w:pPr>
            <w:r w:rsidRPr="00C303F8">
              <w:rPr>
                <w:rFonts w:hint="eastAsia"/>
                <w:sz w:val="28"/>
                <w:szCs w:val="28"/>
              </w:rPr>
              <w:t>可於各類食品中視實際需要適量使用。</w:t>
            </w:r>
          </w:p>
          <w:p w:rsidR="003E1BC1" w:rsidRPr="00C303F8" w:rsidRDefault="003E1BC1" w:rsidP="00121351">
            <w:pPr>
              <w:spacing w:line="440" w:lineRule="exact"/>
              <w:ind w:left="1"/>
              <w:rPr>
                <w:b/>
                <w:sz w:val="28"/>
                <w:szCs w:val="28"/>
              </w:rPr>
            </w:pPr>
            <w:r w:rsidRPr="00C303F8">
              <w:rPr>
                <w:rFonts w:hint="eastAsia"/>
                <w:b/>
                <w:sz w:val="28"/>
                <w:szCs w:val="28"/>
              </w:rPr>
              <w:t>第三類：銨鹽焦糖</w:t>
            </w:r>
            <w:r w:rsidRPr="00C303F8">
              <w:rPr>
                <w:b/>
                <w:sz w:val="28"/>
                <w:szCs w:val="28"/>
              </w:rPr>
              <w:t>(Ammonia caramel)</w:t>
            </w:r>
            <w:r w:rsidRPr="00C303F8">
              <w:rPr>
                <w:rFonts w:hint="eastAsia"/>
                <w:b/>
                <w:sz w:val="28"/>
                <w:szCs w:val="28"/>
              </w:rPr>
              <w:t>：</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本品可使用於糖漬果實、罐頭水果、油醋鹽浸漬果實、果醬、果凍、果皮凍；用量為</w:t>
            </w:r>
            <w:r w:rsidRPr="00C303F8">
              <w:rPr>
                <w:sz w:val="28"/>
                <w:szCs w:val="28"/>
              </w:rPr>
              <w:t>0.2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本品可使用於完全防腐之魚卵製品及油醋鹽浸漬蔬菜；用量為</w:t>
            </w:r>
            <w:r w:rsidRPr="00C303F8">
              <w:rPr>
                <w:sz w:val="28"/>
                <w:szCs w:val="28"/>
              </w:rPr>
              <w:t>0.5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本品可使用於奶精、冰品、白醋；用量為</w:t>
            </w:r>
            <w:r w:rsidRPr="00C303F8">
              <w:rPr>
                <w:sz w:val="28"/>
                <w:szCs w:val="28"/>
              </w:rPr>
              <w:t>1.0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本品可使用於黃豆製飲料；用量為</w:t>
            </w:r>
            <w:r w:rsidRPr="00C303F8">
              <w:rPr>
                <w:sz w:val="28"/>
                <w:szCs w:val="28"/>
              </w:rPr>
              <w:t>1.5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本品可使用於調味乳、發酵乳及</w:t>
            </w:r>
            <w:r w:rsidRPr="00C303F8">
              <w:rPr>
                <w:rFonts w:hint="eastAsia"/>
                <w:kern w:val="0"/>
                <w:sz w:val="28"/>
                <w:szCs w:val="28"/>
              </w:rPr>
              <w:t>布丁、奶酪等乳品甜點</w:t>
            </w:r>
            <w:r w:rsidRPr="00C303F8">
              <w:rPr>
                <w:rFonts w:hint="eastAsia"/>
                <w:sz w:val="28"/>
                <w:szCs w:val="28"/>
              </w:rPr>
              <w:t>；用量為</w:t>
            </w:r>
            <w:r w:rsidRPr="00C303F8">
              <w:rPr>
                <w:sz w:val="28"/>
                <w:szCs w:val="28"/>
              </w:rPr>
              <w:t>2.0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本品可使用於飲料、</w:t>
            </w:r>
            <w:r w:rsidRPr="00C303F8">
              <w:rPr>
                <w:rFonts w:hint="eastAsia"/>
                <w:kern w:val="0"/>
                <w:sz w:val="28"/>
                <w:szCs w:val="28"/>
              </w:rPr>
              <w:t>乳酪、奶油、人造奶油及其類似製品</w:t>
            </w:r>
            <w:r w:rsidRPr="00C303F8">
              <w:rPr>
                <w:rFonts w:hint="eastAsia"/>
                <w:sz w:val="28"/>
                <w:szCs w:val="28"/>
              </w:rPr>
              <w:t>；用量為</w:t>
            </w:r>
            <w:r w:rsidRPr="00C303F8">
              <w:rPr>
                <w:sz w:val="28"/>
                <w:szCs w:val="28"/>
              </w:rPr>
              <w:t>5.0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w:t>
            </w:r>
            <w:r w:rsidRPr="00C303F8">
              <w:rPr>
                <w:rFonts w:hint="eastAsia"/>
                <w:kern w:val="0"/>
                <w:sz w:val="28"/>
                <w:szCs w:val="28"/>
              </w:rPr>
              <w:t>水果派餡</w:t>
            </w:r>
            <w:r w:rsidRPr="00C303F8">
              <w:rPr>
                <w:rFonts w:hint="eastAsia"/>
                <w:sz w:val="28"/>
                <w:szCs w:val="28"/>
              </w:rPr>
              <w:t>；用量為</w:t>
            </w:r>
            <w:r w:rsidRPr="00C303F8">
              <w:rPr>
                <w:sz w:val="28"/>
                <w:szCs w:val="28"/>
              </w:rPr>
              <w:t>7.5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本品可使用於烏醋、點心零食、咖</w:t>
            </w:r>
            <w:r w:rsidRPr="00C303F8">
              <w:rPr>
                <w:rFonts w:hint="eastAsia"/>
                <w:sz w:val="28"/>
                <w:szCs w:val="28"/>
              </w:rPr>
              <w:lastRenderedPageBreak/>
              <w:t>啡及其替代品；用量為</w:t>
            </w:r>
            <w:r w:rsidRPr="00C303F8">
              <w:rPr>
                <w:sz w:val="28"/>
                <w:szCs w:val="28"/>
              </w:rPr>
              <w:t>10.0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本品可使用於未熟成乾酪；用量為</w:t>
            </w:r>
            <w:r w:rsidRPr="00C303F8">
              <w:rPr>
                <w:sz w:val="28"/>
                <w:szCs w:val="28"/>
              </w:rPr>
              <w:t>15.0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w:t>
            </w:r>
            <w:r w:rsidRPr="00C303F8">
              <w:rPr>
                <w:rFonts w:hint="eastAsia"/>
                <w:kern w:val="0"/>
                <w:sz w:val="28"/>
                <w:szCs w:val="28"/>
              </w:rPr>
              <w:t>豆皮、豆乾等黃豆製品</w:t>
            </w:r>
            <w:r w:rsidRPr="00C303F8">
              <w:rPr>
                <w:kern w:val="0"/>
                <w:sz w:val="28"/>
                <w:szCs w:val="28"/>
              </w:rPr>
              <w:t>(</w:t>
            </w:r>
            <w:r w:rsidRPr="00C303F8">
              <w:rPr>
                <w:rFonts w:hint="eastAsia"/>
                <w:kern w:val="0"/>
                <w:sz w:val="28"/>
                <w:szCs w:val="28"/>
              </w:rPr>
              <w:t>不包括醬類及飲料</w:t>
            </w:r>
            <w:r w:rsidRPr="00C303F8">
              <w:rPr>
                <w:kern w:val="0"/>
                <w:sz w:val="28"/>
                <w:szCs w:val="28"/>
              </w:rPr>
              <w:t>)</w:t>
            </w:r>
            <w:r w:rsidRPr="00C303F8">
              <w:rPr>
                <w:rFonts w:hint="eastAsia"/>
                <w:kern w:val="0"/>
                <w:sz w:val="28"/>
                <w:szCs w:val="28"/>
              </w:rPr>
              <w:t>、</w:t>
            </w:r>
            <w:r w:rsidRPr="00C303F8">
              <w:rPr>
                <w:rFonts w:hint="eastAsia"/>
                <w:b/>
                <w:sz w:val="28"/>
                <w:szCs w:val="28"/>
              </w:rPr>
              <w:t>釀造醬油</w:t>
            </w:r>
            <w:r w:rsidRPr="00C303F8">
              <w:rPr>
                <w:rFonts w:hint="eastAsia"/>
                <w:sz w:val="28"/>
                <w:szCs w:val="28"/>
              </w:rPr>
              <w:t>、口香糖、</w:t>
            </w:r>
            <w:r w:rsidRPr="00C303F8">
              <w:rPr>
                <w:rFonts w:hint="eastAsia"/>
                <w:kern w:val="0"/>
                <w:sz w:val="28"/>
                <w:szCs w:val="28"/>
              </w:rPr>
              <w:t>特殊營養食品、膳食補充品、味噌</w:t>
            </w:r>
            <w:r w:rsidRPr="00C303F8">
              <w:rPr>
                <w:rFonts w:hint="eastAsia"/>
                <w:sz w:val="28"/>
                <w:szCs w:val="28"/>
              </w:rPr>
              <w:t>；</w:t>
            </w:r>
            <w:r w:rsidRPr="00C303F8">
              <w:rPr>
                <w:rFonts w:hint="eastAsia"/>
                <w:b/>
                <w:sz w:val="28"/>
                <w:szCs w:val="28"/>
              </w:rPr>
              <w:t>用量為</w:t>
            </w:r>
            <w:r w:rsidRPr="00C303F8">
              <w:rPr>
                <w:b/>
                <w:sz w:val="28"/>
                <w:szCs w:val="28"/>
              </w:rPr>
              <w:t>20.0 g/kg</w:t>
            </w:r>
            <w:r w:rsidRPr="00C303F8">
              <w:rPr>
                <w:rFonts w:hint="eastAsia"/>
                <w:b/>
                <w:sz w:val="28"/>
                <w:szCs w:val="28"/>
              </w:rPr>
              <w:t>以下</w:t>
            </w:r>
            <w:r w:rsidRPr="00C303F8">
              <w:rPr>
                <w:rFonts w:hint="eastAsia"/>
                <w:sz w:val="28"/>
                <w:szCs w:val="28"/>
              </w:rPr>
              <w:t>。</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本品可使用於湯；用量為</w:t>
            </w:r>
            <w:r w:rsidRPr="00C303F8">
              <w:rPr>
                <w:sz w:val="28"/>
                <w:szCs w:val="28"/>
              </w:rPr>
              <w:t>25.0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本品可使用於水產加工品；用量為</w:t>
            </w:r>
            <w:r w:rsidRPr="00C303F8">
              <w:rPr>
                <w:sz w:val="28"/>
                <w:szCs w:val="28"/>
              </w:rPr>
              <w:t>30.0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本品可使用於蒸包、蒸糕、糕餅、烘焙食品、穀類、澱粉類點心</w:t>
            </w:r>
            <w:r w:rsidRPr="00C303F8">
              <w:rPr>
                <w:sz w:val="28"/>
                <w:szCs w:val="28"/>
              </w:rPr>
              <w:t>(</w:t>
            </w:r>
            <w:r w:rsidRPr="00C303F8">
              <w:rPr>
                <w:rFonts w:hint="eastAsia"/>
                <w:sz w:val="28"/>
                <w:szCs w:val="28"/>
              </w:rPr>
              <w:t>如粉圓、西米露、穀類早餐等</w:t>
            </w:r>
            <w:r w:rsidRPr="00C303F8">
              <w:rPr>
                <w:sz w:val="28"/>
                <w:szCs w:val="28"/>
              </w:rPr>
              <w:t>)</w:t>
            </w:r>
            <w:r w:rsidRPr="00C303F8">
              <w:rPr>
                <w:rFonts w:hint="eastAsia"/>
                <w:sz w:val="28"/>
                <w:szCs w:val="28"/>
              </w:rPr>
              <w:t>、米食加工品</w:t>
            </w:r>
            <w:r w:rsidRPr="00C303F8">
              <w:rPr>
                <w:sz w:val="28"/>
                <w:szCs w:val="28"/>
              </w:rPr>
              <w:t>(</w:t>
            </w:r>
            <w:r w:rsidRPr="00C303F8">
              <w:rPr>
                <w:rFonts w:hint="eastAsia"/>
                <w:sz w:val="28"/>
                <w:szCs w:val="28"/>
              </w:rPr>
              <w:t>如年糕、麻糬等</w:t>
            </w:r>
            <w:r w:rsidRPr="00C303F8">
              <w:rPr>
                <w:sz w:val="28"/>
                <w:szCs w:val="28"/>
              </w:rPr>
              <w:t>)</w:t>
            </w:r>
            <w:r w:rsidRPr="00C303F8">
              <w:rPr>
                <w:rFonts w:hint="eastAsia"/>
                <w:sz w:val="28"/>
                <w:szCs w:val="28"/>
              </w:rPr>
              <w:t>、蔬菜</w:t>
            </w:r>
            <w:r w:rsidRPr="00C303F8">
              <w:rPr>
                <w:rFonts w:hint="eastAsia"/>
                <w:kern w:val="0"/>
                <w:sz w:val="28"/>
                <w:szCs w:val="28"/>
              </w:rPr>
              <w:t>、海藻、堅果及種子</w:t>
            </w:r>
            <w:r w:rsidRPr="00C303F8">
              <w:rPr>
                <w:rFonts w:hint="eastAsia"/>
                <w:sz w:val="28"/>
                <w:szCs w:val="28"/>
              </w:rPr>
              <w:t>加工品、巴沙米可醋、非釀造醬油、其他</w:t>
            </w:r>
            <w:r w:rsidRPr="00C303F8">
              <w:rPr>
                <w:rFonts w:hint="eastAsia"/>
                <w:kern w:val="0"/>
                <w:sz w:val="28"/>
                <w:szCs w:val="28"/>
              </w:rPr>
              <w:t>乾酪及其類似製品</w:t>
            </w:r>
            <w:r w:rsidRPr="00C303F8">
              <w:rPr>
                <w:rFonts w:hint="eastAsia"/>
                <w:sz w:val="28"/>
                <w:szCs w:val="28"/>
              </w:rPr>
              <w:t>、</w:t>
            </w:r>
            <w:r w:rsidRPr="00C303F8">
              <w:rPr>
                <w:rFonts w:hint="eastAsia"/>
                <w:kern w:val="0"/>
                <w:sz w:val="28"/>
                <w:szCs w:val="28"/>
              </w:rPr>
              <w:t>穀類早餐</w:t>
            </w:r>
            <w:r w:rsidRPr="00C303F8">
              <w:rPr>
                <w:kern w:val="0"/>
                <w:sz w:val="28"/>
                <w:szCs w:val="28"/>
              </w:rPr>
              <w:t>(</w:t>
            </w:r>
            <w:r w:rsidRPr="00C303F8">
              <w:rPr>
                <w:rFonts w:hint="eastAsia"/>
                <w:kern w:val="0"/>
                <w:sz w:val="28"/>
                <w:szCs w:val="28"/>
              </w:rPr>
              <w:t>不包括燕麥片</w:t>
            </w:r>
            <w:r w:rsidRPr="00C303F8">
              <w:rPr>
                <w:kern w:val="0"/>
                <w:sz w:val="28"/>
                <w:szCs w:val="28"/>
              </w:rPr>
              <w:t>)</w:t>
            </w:r>
            <w:r w:rsidRPr="00C303F8">
              <w:rPr>
                <w:rFonts w:hint="eastAsia"/>
                <w:sz w:val="28"/>
                <w:szCs w:val="28"/>
              </w:rPr>
              <w:t>、麵條、餅皮及相關製品、</w:t>
            </w:r>
            <w:r w:rsidRPr="00C303F8">
              <w:rPr>
                <w:rFonts w:hint="eastAsia"/>
                <w:kern w:val="0"/>
                <w:sz w:val="28"/>
                <w:szCs w:val="28"/>
              </w:rPr>
              <w:t>調味料、芥末、糖果、可可及巧克力製品</w:t>
            </w:r>
            <w:r w:rsidRPr="00C303F8">
              <w:rPr>
                <w:rFonts w:hint="eastAsia"/>
                <w:sz w:val="28"/>
                <w:szCs w:val="28"/>
              </w:rPr>
              <w:t>、調味糖漿、</w:t>
            </w:r>
            <w:r w:rsidRPr="00C303F8">
              <w:rPr>
                <w:rFonts w:hint="eastAsia"/>
                <w:kern w:val="0"/>
                <w:sz w:val="28"/>
                <w:szCs w:val="28"/>
              </w:rPr>
              <w:t>花生醬及</w:t>
            </w:r>
            <w:r w:rsidRPr="00C303F8">
              <w:rPr>
                <w:rFonts w:hint="eastAsia"/>
                <w:sz w:val="28"/>
                <w:szCs w:val="28"/>
              </w:rPr>
              <w:t>其他調味醬；用量為</w:t>
            </w:r>
            <w:r w:rsidRPr="00C303F8">
              <w:rPr>
                <w:sz w:val="28"/>
                <w:szCs w:val="28"/>
              </w:rPr>
              <w:t>50.0 g/kg</w:t>
            </w:r>
            <w:r w:rsidRPr="00C303F8">
              <w:rPr>
                <w:rFonts w:hint="eastAsia"/>
                <w:sz w:val="28"/>
                <w:szCs w:val="28"/>
              </w:rPr>
              <w:t>以下。</w:t>
            </w:r>
          </w:p>
          <w:p w:rsidR="003E1BC1" w:rsidRPr="00C303F8" w:rsidRDefault="003E1BC1" w:rsidP="00121351">
            <w:pPr>
              <w:numPr>
                <w:ilvl w:val="0"/>
                <w:numId w:val="15"/>
              </w:numPr>
              <w:overflowPunct/>
              <w:autoSpaceDE/>
              <w:autoSpaceDN/>
              <w:spacing w:line="440" w:lineRule="exact"/>
              <w:rPr>
                <w:sz w:val="28"/>
                <w:szCs w:val="28"/>
              </w:rPr>
            </w:pPr>
            <w:r w:rsidRPr="00C303F8">
              <w:rPr>
                <w:rFonts w:hint="eastAsia"/>
                <w:sz w:val="28"/>
                <w:szCs w:val="28"/>
              </w:rPr>
              <w:t>本品可使用於</w:t>
            </w:r>
            <w:r w:rsidRPr="00C303F8">
              <w:rPr>
                <w:rFonts w:hint="eastAsia"/>
                <w:b/>
                <w:sz w:val="28"/>
                <w:szCs w:val="28"/>
              </w:rPr>
              <w:t>濃色醬油；用量為</w:t>
            </w:r>
            <w:r w:rsidRPr="00C303F8">
              <w:rPr>
                <w:b/>
                <w:sz w:val="28"/>
                <w:szCs w:val="28"/>
              </w:rPr>
              <w:t>60.0 g/kg</w:t>
            </w:r>
            <w:r w:rsidRPr="00C303F8">
              <w:rPr>
                <w:rFonts w:hint="eastAsia"/>
                <w:b/>
                <w:sz w:val="28"/>
                <w:szCs w:val="28"/>
              </w:rPr>
              <w:t>以下</w:t>
            </w:r>
            <w:r w:rsidRPr="00C303F8">
              <w:rPr>
                <w:rFonts w:hint="eastAsia"/>
                <w:sz w:val="28"/>
                <w:szCs w:val="28"/>
              </w:rPr>
              <w:t>。</w:t>
            </w:r>
          </w:p>
          <w:p w:rsidR="003E1BC1" w:rsidRPr="00C303F8" w:rsidRDefault="003E1BC1" w:rsidP="00121351">
            <w:pPr>
              <w:spacing w:line="440" w:lineRule="exact"/>
              <w:ind w:left="1"/>
              <w:rPr>
                <w:b/>
                <w:sz w:val="28"/>
                <w:szCs w:val="28"/>
              </w:rPr>
            </w:pPr>
            <w:r w:rsidRPr="00C303F8">
              <w:rPr>
                <w:rFonts w:hint="eastAsia"/>
                <w:b/>
                <w:sz w:val="28"/>
                <w:szCs w:val="28"/>
              </w:rPr>
              <w:t>第四類：亞硫酸</w:t>
            </w:r>
            <w:r w:rsidRPr="00C303F8">
              <w:rPr>
                <w:b/>
                <w:sz w:val="28"/>
                <w:szCs w:val="28"/>
              </w:rPr>
              <w:t>-</w:t>
            </w:r>
            <w:r w:rsidRPr="00C303F8">
              <w:rPr>
                <w:rFonts w:hint="eastAsia"/>
                <w:b/>
                <w:sz w:val="28"/>
                <w:szCs w:val="28"/>
              </w:rPr>
              <w:t>銨鹽焦糖</w:t>
            </w:r>
            <w:r w:rsidRPr="00C303F8">
              <w:rPr>
                <w:b/>
                <w:sz w:val="28"/>
                <w:szCs w:val="28"/>
              </w:rPr>
              <w:t>(Sulfite ammonia caramel)</w:t>
            </w:r>
            <w:r w:rsidRPr="00C303F8">
              <w:rPr>
                <w:rFonts w:hint="eastAsia"/>
                <w:b/>
                <w:sz w:val="28"/>
                <w:szCs w:val="28"/>
              </w:rPr>
              <w:t>：</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本品可使用於奶精及冰品；用量為</w:t>
            </w:r>
            <w:r w:rsidRPr="00C303F8">
              <w:rPr>
                <w:sz w:val="28"/>
                <w:szCs w:val="28"/>
              </w:rPr>
              <w:t>1.0 g/kg</w:t>
            </w:r>
            <w:r w:rsidRPr="00C303F8">
              <w:rPr>
                <w:rFonts w:hint="eastAsia"/>
                <w:sz w:val="28"/>
                <w:szCs w:val="28"/>
              </w:rPr>
              <w:t>以下。</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本品可使用於代糖；用量為</w:t>
            </w:r>
            <w:r w:rsidRPr="00C303F8">
              <w:rPr>
                <w:sz w:val="28"/>
                <w:szCs w:val="28"/>
              </w:rPr>
              <w:t xml:space="preserve">1.2 </w:t>
            </w:r>
            <w:r w:rsidRPr="00C303F8">
              <w:rPr>
                <w:sz w:val="28"/>
                <w:szCs w:val="28"/>
              </w:rPr>
              <w:lastRenderedPageBreak/>
              <w:t>g/kg</w:t>
            </w:r>
            <w:r w:rsidRPr="00C303F8">
              <w:rPr>
                <w:rFonts w:hint="eastAsia"/>
                <w:sz w:val="28"/>
                <w:szCs w:val="28"/>
              </w:rPr>
              <w:t>以下。</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w:t>
            </w:r>
            <w:r w:rsidRPr="00C303F8">
              <w:rPr>
                <w:rFonts w:hint="eastAsia"/>
                <w:kern w:val="0"/>
                <w:sz w:val="28"/>
                <w:szCs w:val="28"/>
              </w:rPr>
              <w:t>果醬、果凍、果皮凍</w:t>
            </w:r>
            <w:r w:rsidRPr="00C303F8">
              <w:rPr>
                <w:rFonts w:hint="eastAsia"/>
                <w:sz w:val="28"/>
                <w:szCs w:val="28"/>
              </w:rPr>
              <w:t>；用量為</w:t>
            </w:r>
            <w:r w:rsidRPr="00C303F8">
              <w:rPr>
                <w:sz w:val="28"/>
                <w:szCs w:val="28"/>
              </w:rPr>
              <w:t>1.5 g/kg</w:t>
            </w:r>
            <w:r w:rsidRPr="00C303F8">
              <w:rPr>
                <w:rFonts w:hint="eastAsia"/>
                <w:sz w:val="28"/>
                <w:szCs w:val="28"/>
              </w:rPr>
              <w:t>以下。</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本品可使用於調味乳、發酵乳及</w:t>
            </w:r>
            <w:r w:rsidRPr="00C303F8">
              <w:rPr>
                <w:rFonts w:hint="eastAsia"/>
                <w:kern w:val="0"/>
                <w:sz w:val="28"/>
                <w:szCs w:val="28"/>
              </w:rPr>
              <w:t>布丁、奶酪等乳品甜點</w:t>
            </w:r>
            <w:r w:rsidRPr="00C303F8">
              <w:rPr>
                <w:rFonts w:hint="eastAsia"/>
                <w:sz w:val="28"/>
                <w:szCs w:val="28"/>
              </w:rPr>
              <w:t>；用量為</w:t>
            </w:r>
            <w:r w:rsidRPr="00C303F8">
              <w:rPr>
                <w:sz w:val="28"/>
                <w:szCs w:val="28"/>
              </w:rPr>
              <w:t>2.0 g/kg</w:t>
            </w:r>
            <w:r w:rsidRPr="00C303F8">
              <w:rPr>
                <w:rFonts w:hint="eastAsia"/>
                <w:sz w:val="28"/>
                <w:szCs w:val="28"/>
              </w:rPr>
              <w:t>以下。</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本品可使用於穀類、澱粉類點心</w:t>
            </w:r>
            <w:r w:rsidRPr="00C303F8">
              <w:rPr>
                <w:sz w:val="28"/>
                <w:szCs w:val="28"/>
              </w:rPr>
              <w:t>(</w:t>
            </w:r>
            <w:r w:rsidRPr="00C303F8">
              <w:rPr>
                <w:rFonts w:hint="eastAsia"/>
                <w:sz w:val="28"/>
                <w:szCs w:val="28"/>
              </w:rPr>
              <w:t>如西米露、穀類早餐等</w:t>
            </w:r>
            <w:r w:rsidRPr="00C303F8">
              <w:rPr>
                <w:sz w:val="28"/>
                <w:szCs w:val="28"/>
              </w:rPr>
              <w:t>)</w:t>
            </w:r>
            <w:r w:rsidRPr="00C303F8">
              <w:rPr>
                <w:rFonts w:hint="eastAsia"/>
                <w:sz w:val="28"/>
                <w:szCs w:val="28"/>
              </w:rPr>
              <w:t>及米食加工品</w:t>
            </w:r>
            <w:r w:rsidRPr="00C303F8">
              <w:rPr>
                <w:sz w:val="28"/>
                <w:szCs w:val="28"/>
              </w:rPr>
              <w:t>(</w:t>
            </w:r>
            <w:r w:rsidRPr="00C303F8">
              <w:rPr>
                <w:rFonts w:hint="eastAsia"/>
                <w:sz w:val="28"/>
                <w:szCs w:val="28"/>
              </w:rPr>
              <w:t>如年糕、麻糬等</w:t>
            </w:r>
            <w:r w:rsidRPr="00C303F8">
              <w:rPr>
                <w:sz w:val="28"/>
                <w:szCs w:val="28"/>
              </w:rPr>
              <w:t>)</w:t>
            </w:r>
            <w:r w:rsidRPr="00C303F8">
              <w:rPr>
                <w:rFonts w:hint="eastAsia"/>
                <w:sz w:val="28"/>
                <w:szCs w:val="28"/>
              </w:rPr>
              <w:t>；用量為</w:t>
            </w:r>
            <w:r w:rsidRPr="00C303F8">
              <w:rPr>
                <w:sz w:val="28"/>
                <w:szCs w:val="28"/>
              </w:rPr>
              <w:t>2.5 g/kg</w:t>
            </w:r>
            <w:r w:rsidRPr="00C303F8">
              <w:rPr>
                <w:rFonts w:hint="eastAsia"/>
                <w:sz w:val="28"/>
                <w:szCs w:val="28"/>
              </w:rPr>
              <w:t>以下。</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w:t>
            </w:r>
            <w:r w:rsidRPr="00C303F8">
              <w:rPr>
                <w:rFonts w:hint="eastAsia"/>
                <w:kern w:val="0"/>
                <w:sz w:val="28"/>
                <w:szCs w:val="28"/>
              </w:rPr>
              <w:t>乳酪、奶油、人造奶油及其類似製品</w:t>
            </w:r>
            <w:r w:rsidRPr="00C303F8">
              <w:rPr>
                <w:rFonts w:hint="eastAsia"/>
                <w:sz w:val="28"/>
                <w:szCs w:val="28"/>
              </w:rPr>
              <w:t>；用量為</w:t>
            </w:r>
            <w:r w:rsidRPr="00C303F8">
              <w:rPr>
                <w:sz w:val="28"/>
                <w:szCs w:val="28"/>
              </w:rPr>
              <w:t>5.0 g/kg</w:t>
            </w:r>
            <w:r w:rsidRPr="00C303F8">
              <w:rPr>
                <w:rFonts w:hint="eastAsia"/>
                <w:sz w:val="28"/>
                <w:szCs w:val="28"/>
              </w:rPr>
              <w:t>以下。</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w:t>
            </w:r>
            <w:r w:rsidRPr="00C303F8">
              <w:rPr>
                <w:rFonts w:hint="eastAsia"/>
                <w:kern w:val="0"/>
                <w:sz w:val="28"/>
                <w:szCs w:val="28"/>
              </w:rPr>
              <w:t>水果派餡、油醋鹽浸漬果實、糖漬果實類及罐頭水果</w:t>
            </w:r>
            <w:r w:rsidRPr="00C303F8">
              <w:rPr>
                <w:rFonts w:hint="eastAsia"/>
                <w:sz w:val="28"/>
                <w:szCs w:val="28"/>
              </w:rPr>
              <w:t>；用量為</w:t>
            </w:r>
            <w:r w:rsidRPr="00C303F8">
              <w:rPr>
                <w:sz w:val="28"/>
                <w:szCs w:val="28"/>
              </w:rPr>
              <w:t>7.5 g/kg</w:t>
            </w:r>
            <w:r w:rsidRPr="00C303F8">
              <w:rPr>
                <w:rFonts w:hint="eastAsia"/>
                <w:sz w:val="28"/>
                <w:szCs w:val="28"/>
              </w:rPr>
              <w:t>以下。</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本品可使用於調味料、</w:t>
            </w:r>
            <w:r w:rsidRPr="00C303F8">
              <w:rPr>
                <w:rFonts w:hint="eastAsia"/>
                <w:kern w:val="0"/>
                <w:sz w:val="28"/>
                <w:szCs w:val="28"/>
              </w:rPr>
              <w:t>點心零食、咖啡及其替代品</w:t>
            </w:r>
            <w:r w:rsidRPr="00C303F8">
              <w:rPr>
                <w:rFonts w:hint="eastAsia"/>
                <w:sz w:val="28"/>
                <w:szCs w:val="28"/>
              </w:rPr>
              <w:t>；用量為</w:t>
            </w:r>
            <w:r w:rsidRPr="00C303F8">
              <w:rPr>
                <w:sz w:val="28"/>
                <w:szCs w:val="28"/>
              </w:rPr>
              <w:t>10.0 g/kg</w:t>
            </w:r>
            <w:r w:rsidRPr="00C303F8">
              <w:rPr>
                <w:rFonts w:hint="eastAsia"/>
                <w:sz w:val="28"/>
                <w:szCs w:val="28"/>
              </w:rPr>
              <w:t>以下。</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w:t>
            </w:r>
            <w:r w:rsidRPr="00C303F8">
              <w:rPr>
                <w:rFonts w:hint="eastAsia"/>
                <w:kern w:val="0"/>
                <w:sz w:val="28"/>
                <w:szCs w:val="28"/>
              </w:rPr>
              <w:t>豆皮、豆乾等黃豆製品</w:t>
            </w:r>
            <w:r w:rsidRPr="00C303F8">
              <w:rPr>
                <w:kern w:val="0"/>
                <w:sz w:val="28"/>
                <w:szCs w:val="28"/>
              </w:rPr>
              <w:t>(</w:t>
            </w:r>
            <w:r w:rsidRPr="00C303F8">
              <w:rPr>
                <w:rFonts w:hint="eastAsia"/>
                <w:kern w:val="0"/>
                <w:sz w:val="28"/>
                <w:szCs w:val="28"/>
              </w:rPr>
              <w:t>不包括醬類及飲料</w:t>
            </w:r>
            <w:r w:rsidRPr="00C303F8">
              <w:rPr>
                <w:kern w:val="0"/>
                <w:sz w:val="28"/>
                <w:szCs w:val="28"/>
              </w:rPr>
              <w:t>)</w:t>
            </w:r>
            <w:r w:rsidRPr="00C303F8">
              <w:rPr>
                <w:rFonts w:hint="eastAsia"/>
                <w:kern w:val="0"/>
                <w:sz w:val="28"/>
                <w:szCs w:val="28"/>
              </w:rPr>
              <w:t xml:space="preserve"> 、粉圓、蛋製品、特殊營養食品、口香糖、膳食補充品</w:t>
            </w:r>
            <w:r w:rsidRPr="00C303F8">
              <w:rPr>
                <w:rFonts w:hint="eastAsia"/>
                <w:sz w:val="28"/>
                <w:szCs w:val="28"/>
              </w:rPr>
              <w:t>；用量為</w:t>
            </w:r>
            <w:r w:rsidRPr="00C303F8">
              <w:rPr>
                <w:sz w:val="28"/>
                <w:szCs w:val="28"/>
              </w:rPr>
              <w:t>20.0 g/kg</w:t>
            </w:r>
            <w:r w:rsidRPr="00C303F8">
              <w:rPr>
                <w:rFonts w:hint="eastAsia"/>
                <w:sz w:val="28"/>
                <w:szCs w:val="28"/>
              </w:rPr>
              <w:t>以下。</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本品可使用於湯；用量為</w:t>
            </w:r>
            <w:r w:rsidRPr="00C303F8">
              <w:rPr>
                <w:sz w:val="28"/>
                <w:szCs w:val="28"/>
              </w:rPr>
              <w:t>25.0 g/kg</w:t>
            </w:r>
            <w:r w:rsidRPr="00C303F8">
              <w:rPr>
                <w:rFonts w:hint="eastAsia"/>
                <w:sz w:val="28"/>
                <w:szCs w:val="28"/>
              </w:rPr>
              <w:t>以下。</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本品可使用於魚卵及魚肉煉製品；用量為</w:t>
            </w:r>
            <w:r w:rsidRPr="00C303F8">
              <w:rPr>
                <w:sz w:val="28"/>
                <w:szCs w:val="28"/>
              </w:rPr>
              <w:t>30.0 g/kg</w:t>
            </w:r>
            <w:r w:rsidRPr="00C303F8">
              <w:rPr>
                <w:rFonts w:hint="eastAsia"/>
                <w:sz w:val="28"/>
                <w:szCs w:val="28"/>
              </w:rPr>
              <w:t>以下。</w:t>
            </w:r>
          </w:p>
          <w:p w:rsidR="003E1BC1" w:rsidRPr="00C303F8" w:rsidRDefault="003E1BC1" w:rsidP="00121351">
            <w:pPr>
              <w:numPr>
                <w:ilvl w:val="0"/>
                <w:numId w:val="16"/>
              </w:numPr>
              <w:overflowPunct/>
              <w:autoSpaceDE/>
              <w:autoSpaceDN/>
              <w:spacing w:line="440" w:lineRule="exact"/>
              <w:rPr>
                <w:sz w:val="28"/>
                <w:szCs w:val="28"/>
              </w:rPr>
            </w:pPr>
            <w:r w:rsidRPr="00C303F8">
              <w:rPr>
                <w:rFonts w:hint="eastAsia"/>
                <w:sz w:val="28"/>
                <w:szCs w:val="28"/>
              </w:rPr>
              <w:t>本品可使用於</w:t>
            </w:r>
            <w:r w:rsidRPr="00C303F8">
              <w:rPr>
                <w:rFonts w:hint="eastAsia"/>
                <w:kern w:val="0"/>
                <w:sz w:val="28"/>
                <w:szCs w:val="28"/>
              </w:rPr>
              <w:t>乾酪及其類似製品、蔬菜、海藻、堅果及種子加工品、麵條、蒸包、蒸糕烘焙食品、糕餅、可</w:t>
            </w:r>
            <w:r w:rsidRPr="00C303F8">
              <w:rPr>
                <w:rFonts w:hint="eastAsia"/>
                <w:kern w:val="0"/>
                <w:sz w:val="28"/>
                <w:szCs w:val="28"/>
              </w:rPr>
              <w:lastRenderedPageBreak/>
              <w:t>可及巧克力製品、飲料、醋、糖果、</w:t>
            </w:r>
            <w:r w:rsidRPr="00C303F8">
              <w:rPr>
                <w:rFonts w:hint="eastAsia"/>
                <w:sz w:val="28"/>
                <w:szCs w:val="28"/>
              </w:rPr>
              <w:t>調味糖漿、</w:t>
            </w:r>
            <w:r w:rsidRPr="00C303F8">
              <w:rPr>
                <w:rFonts w:hint="eastAsia"/>
                <w:kern w:val="0"/>
                <w:sz w:val="28"/>
                <w:szCs w:val="28"/>
              </w:rPr>
              <w:t>芥末</w:t>
            </w:r>
            <w:r w:rsidRPr="00C303F8">
              <w:rPr>
                <w:rFonts w:hint="eastAsia"/>
                <w:sz w:val="28"/>
                <w:szCs w:val="28"/>
              </w:rPr>
              <w:t>、</w:t>
            </w:r>
            <w:r w:rsidRPr="00C303F8">
              <w:rPr>
                <w:rFonts w:hint="eastAsia"/>
                <w:kern w:val="0"/>
                <w:sz w:val="28"/>
                <w:szCs w:val="28"/>
              </w:rPr>
              <w:t>花生醬、味噌及</w:t>
            </w:r>
            <w:r w:rsidRPr="00C303F8">
              <w:rPr>
                <w:rFonts w:hint="eastAsia"/>
                <w:sz w:val="28"/>
                <w:szCs w:val="28"/>
              </w:rPr>
              <w:t>其他調味醬；用量為</w:t>
            </w:r>
            <w:r w:rsidRPr="00C303F8">
              <w:rPr>
                <w:sz w:val="28"/>
                <w:szCs w:val="28"/>
              </w:rPr>
              <w:t>50.0 g/kg</w:t>
            </w:r>
            <w:r w:rsidRPr="00C303F8">
              <w:rPr>
                <w:rFonts w:hint="eastAsia"/>
                <w:sz w:val="28"/>
                <w:szCs w:val="28"/>
              </w:rPr>
              <w:t>以下。</w:t>
            </w:r>
          </w:p>
          <w:p w:rsidR="003E1BC1" w:rsidRPr="00C303F8" w:rsidRDefault="003E1BC1" w:rsidP="00121351">
            <w:pPr>
              <w:numPr>
                <w:ilvl w:val="0"/>
                <w:numId w:val="14"/>
              </w:numPr>
              <w:overflowPunct/>
              <w:autoSpaceDE/>
              <w:autoSpaceDN/>
              <w:spacing w:line="440" w:lineRule="exact"/>
              <w:rPr>
                <w:sz w:val="28"/>
                <w:szCs w:val="28"/>
              </w:rPr>
            </w:pPr>
            <w:r w:rsidRPr="00C303F8">
              <w:rPr>
                <w:rFonts w:hint="eastAsia"/>
                <w:b/>
                <w:sz w:val="28"/>
                <w:szCs w:val="28"/>
              </w:rPr>
              <w:t>本品可使用於醬油；用量為</w:t>
            </w:r>
            <w:r w:rsidRPr="00C303F8">
              <w:rPr>
                <w:b/>
                <w:sz w:val="28"/>
                <w:szCs w:val="28"/>
              </w:rPr>
              <w:t>60.0 g/kg</w:t>
            </w:r>
            <w:r w:rsidRPr="00C303F8">
              <w:rPr>
                <w:rFonts w:hint="eastAsia"/>
                <w:b/>
                <w:sz w:val="28"/>
                <w:szCs w:val="28"/>
              </w:rPr>
              <w:t>以下</w:t>
            </w:r>
            <w:r w:rsidRPr="00C303F8">
              <w:rPr>
                <w:rFonts w:hint="eastAsia"/>
                <w:sz w:val="28"/>
                <w:szCs w:val="28"/>
              </w:rPr>
              <w:t>。</w:t>
            </w:r>
          </w:p>
        </w:tc>
      </w:tr>
    </w:tbl>
    <w:p w:rsidR="00C13C05" w:rsidRPr="00C303F8" w:rsidRDefault="00963365" w:rsidP="003E1BC1">
      <w:pPr>
        <w:widowControl/>
        <w:overflowPunct/>
        <w:autoSpaceDE/>
        <w:autoSpaceDN/>
        <w:ind w:left="424" w:hangingChars="163" w:hanging="424"/>
        <w:jc w:val="left"/>
        <w:rPr>
          <w:rFonts w:ascii="Times New Roman"/>
          <w:b/>
          <w:szCs w:val="32"/>
        </w:rPr>
      </w:pPr>
      <w:r>
        <w:rPr>
          <w:rFonts w:hint="eastAsia"/>
          <w:sz w:val="24"/>
          <w:szCs w:val="24"/>
        </w:rPr>
        <w:lastRenderedPageBreak/>
        <w:t>資料來源：食品添加物使用範圍及限量暨規格標準</w:t>
      </w:r>
    </w:p>
    <w:sectPr w:rsidR="00C13C05" w:rsidRPr="00C303F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AF8" w:rsidRDefault="00CD6AF8">
      <w:r>
        <w:separator/>
      </w:r>
    </w:p>
  </w:endnote>
  <w:endnote w:type="continuationSeparator" w:id="0">
    <w:p w:rsidR="00CD6AF8" w:rsidRDefault="00CD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A40" w:rsidRDefault="00CD4A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808AF">
      <w:rPr>
        <w:rStyle w:val="ac"/>
        <w:noProof/>
        <w:sz w:val="24"/>
      </w:rPr>
      <w:t>13</w:t>
    </w:r>
    <w:r>
      <w:rPr>
        <w:rStyle w:val="ac"/>
        <w:sz w:val="24"/>
      </w:rPr>
      <w:fldChar w:fldCharType="end"/>
    </w:r>
  </w:p>
  <w:p w:rsidR="00CD4A40" w:rsidRDefault="00CD4A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AF8" w:rsidRDefault="00CD6AF8">
      <w:r>
        <w:separator/>
      </w:r>
    </w:p>
  </w:footnote>
  <w:footnote w:type="continuationSeparator" w:id="0">
    <w:p w:rsidR="00CD6AF8" w:rsidRDefault="00CD6AF8">
      <w:r>
        <w:continuationSeparator/>
      </w:r>
    </w:p>
  </w:footnote>
  <w:footnote w:id="1">
    <w:p w:rsidR="00CD4A40" w:rsidRDefault="00CD4A40" w:rsidP="003A0662">
      <w:pPr>
        <w:pStyle w:val="afc"/>
      </w:pPr>
      <w:r>
        <w:rPr>
          <w:rStyle w:val="afe"/>
        </w:rPr>
        <w:footnoteRef/>
      </w:r>
      <w:r>
        <w:t xml:space="preserve"> </w:t>
      </w:r>
      <w:r>
        <w:rPr>
          <w:rFonts w:hint="eastAsia"/>
        </w:rPr>
        <w:t>有關醬油總氮量，下以英文單位及阿拉伯數字表示。</w:t>
      </w:r>
    </w:p>
  </w:footnote>
  <w:footnote w:id="2">
    <w:p w:rsidR="00CD4A40" w:rsidRPr="008A17B4" w:rsidRDefault="00CD4A40">
      <w:pPr>
        <w:pStyle w:val="afc"/>
      </w:pPr>
      <w:r>
        <w:rPr>
          <w:rStyle w:val="afe"/>
        </w:rPr>
        <w:footnoteRef/>
      </w:r>
      <w:r>
        <w:rPr>
          <w:rFonts w:hint="eastAsia"/>
        </w:rPr>
        <w:t>署名為</w:t>
      </w:r>
      <w:r w:rsidRPr="008A17B4">
        <w:rPr>
          <w:rFonts w:hint="eastAsia"/>
        </w:rPr>
        <w:t>may MAY</w:t>
      </w:r>
      <w:r>
        <w:rPr>
          <w:rFonts w:hint="eastAsia"/>
        </w:rPr>
        <w:t>之網友於公共政策網路參與平臺「眾開講」之留言。</w:t>
      </w:r>
    </w:p>
  </w:footnote>
  <w:footnote w:id="3">
    <w:p w:rsidR="00CD4A40" w:rsidRDefault="00CD4A40">
      <w:pPr>
        <w:pStyle w:val="afc"/>
      </w:pPr>
      <w:r>
        <w:rPr>
          <w:rStyle w:val="afe"/>
        </w:rPr>
        <w:footnoteRef/>
      </w:r>
      <w:r>
        <w:rPr>
          <w:rFonts w:hint="eastAsia"/>
        </w:rPr>
        <w:t>資料來源：國家環境毒物研究中心/</w:t>
      </w:r>
      <w:r w:rsidRPr="00CC7343">
        <w:t>4-MEI</w:t>
      </w:r>
      <w:r>
        <w:rPr>
          <w:rFonts w:hint="eastAsia"/>
        </w:rPr>
        <w:t>/104.4.20更新。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425C66"/>
    <w:multiLevelType w:val="hybridMultilevel"/>
    <w:tmpl w:val="95B82414"/>
    <w:lvl w:ilvl="0" w:tplc="D324B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602D11"/>
    <w:multiLevelType w:val="hybridMultilevel"/>
    <w:tmpl w:val="95B82414"/>
    <w:lvl w:ilvl="0" w:tplc="D324B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FA565D3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98695C"/>
    <w:multiLevelType w:val="hybridMultilevel"/>
    <w:tmpl w:val="36549986"/>
    <w:lvl w:ilvl="0" w:tplc="14DEFB8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14302D"/>
    <w:multiLevelType w:val="hybridMultilevel"/>
    <w:tmpl w:val="9A7AB936"/>
    <w:lvl w:ilvl="0" w:tplc="A80A0C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540197"/>
    <w:multiLevelType w:val="hybridMultilevel"/>
    <w:tmpl w:val="A72A84D2"/>
    <w:lvl w:ilvl="0" w:tplc="9EEE865A">
      <w:start w:val="1"/>
      <w:numFmt w:val="decimal"/>
      <w:lvlText w:val="%1."/>
      <w:lvlJc w:val="left"/>
      <w:pPr>
        <w:tabs>
          <w:tab w:val="num" w:pos="361"/>
        </w:tabs>
        <w:ind w:left="361" w:hanging="360"/>
      </w:pPr>
      <w:rPr>
        <w:rFonts w:hint="default"/>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140078E"/>
    <w:lvl w:ilvl="0" w:tplc="25EC4024">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BEF4C51"/>
    <w:multiLevelType w:val="multilevel"/>
    <w:tmpl w:val="EC66C15E"/>
    <w:lvl w:ilvl="0">
      <w:start w:val="1"/>
      <w:numFmt w:val="taiwaneseCountingThousand"/>
      <w:suff w:val="nothing"/>
      <w:lvlText w:val="%1、"/>
      <w:lvlJc w:val="left"/>
      <w:pPr>
        <w:ind w:left="2978" w:firstLine="0"/>
      </w:pPr>
      <w:rPr>
        <w:sz w:val="28"/>
        <w:szCs w:val="28"/>
      </w:rPr>
    </w:lvl>
    <w:lvl w:ilvl="1">
      <w:start w:val="1"/>
      <w:numFmt w:val="ideographTraditional"/>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abstractNum w:abstractNumId="13" w15:restartNumberingAfterBreak="0">
    <w:nsid w:val="512841EA"/>
    <w:multiLevelType w:val="hybridMultilevel"/>
    <w:tmpl w:val="E3C23CE2"/>
    <w:lvl w:ilvl="0" w:tplc="9EEE865A">
      <w:start w:val="1"/>
      <w:numFmt w:val="decimal"/>
      <w:lvlText w:val="%1."/>
      <w:lvlJc w:val="left"/>
      <w:pPr>
        <w:tabs>
          <w:tab w:val="num" w:pos="361"/>
        </w:tabs>
        <w:ind w:left="36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0"/>
  </w:num>
  <w:num w:numId="4">
    <w:abstractNumId w:val="5"/>
    <w:lvlOverride w:ilvl="0">
      <w:startOverride w:val="1"/>
    </w:lvlOverride>
  </w:num>
  <w:num w:numId="5">
    <w:abstractNumId w:val="11"/>
  </w:num>
  <w:num w:numId="6">
    <w:abstractNumId w:val="8"/>
  </w:num>
  <w:num w:numId="7">
    <w:abstractNumId w:val="14"/>
  </w:num>
  <w:num w:numId="8">
    <w:abstractNumId w:val="3"/>
  </w:num>
  <w:num w:numId="9">
    <w:abstractNumId w:val="15"/>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2"/>
  </w:num>
  <w:num w:numId="29">
    <w:abstractNumId w:val="3"/>
  </w:num>
  <w:num w:numId="30">
    <w:abstractNumId w:val="3"/>
  </w:num>
  <w:num w:numId="31">
    <w:abstractNumId w:val="3"/>
  </w:num>
  <w:num w:numId="32">
    <w:abstractNumId w:val="12"/>
  </w:num>
  <w:num w:numId="33">
    <w:abstractNumId w:val="3"/>
  </w:num>
  <w:num w:numId="34">
    <w:abstractNumId w:val="3"/>
  </w:num>
  <w:num w:numId="35">
    <w:abstractNumId w:val="3"/>
  </w:num>
  <w:num w:numId="36">
    <w:abstractNumId w:val="6"/>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778"/>
    <w:rsid w:val="00006961"/>
    <w:rsid w:val="000112BF"/>
    <w:rsid w:val="00012233"/>
    <w:rsid w:val="00017318"/>
    <w:rsid w:val="00017494"/>
    <w:rsid w:val="0002397E"/>
    <w:rsid w:val="000246F7"/>
    <w:rsid w:val="0003114D"/>
    <w:rsid w:val="00036D76"/>
    <w:rsid w:val="00037E58"/>
    <w:rsid w:val="00037EE2"/>
    <w:rsid w:val="000457C5"/>
    <w:rsid w:val="000502AB"/>
    <w:rsid w:val="00057F32"/>
    <w:rsid w:val="00060FD3"/>
    <w:rsid w:val="00062A25"/>
    <w:rsid w:val="00063DB4"/>
    <w:rsid w:val="0007031C"/>
    <w:rsid w:val="00073BD9"/>
    <w:rsid w:val="00073CB5"/>
    <w:rsid w:val="0007425C"/>
    <w:rsid w:val="0007581C"/>
    <w:rsid w:val="00077553"/>
    <w:rsid w:val="000822AF"/>
    <w:rsid w:val="00083FAB"/>
    <w:rsid w:val="000851A2"/>
    <w:rsid w:val="000879C8"/>
    <w:rsid w:val="000919C8"/>
    <w:rsid w:val="000922E3"/>
    <w:rsid w:val="0009352E"/>
    <w:rsid w:val="00096B96"/>
    <w:rsid w:val="00097D76"/>
    <w:rsid w:val="000A2F3F"/>
    <w:rsid w:val="000B0B4A"/>
    <w:rsid w:val="000B279A"/>
    <w:rsid w:val="000B61D2"/>
    <w:rsid w:val="000B70A7"/>
    <w:rsid w:val="000B73DD"/>
    <w:rsid w:val="000B78D9"/>
    <w:rsid w:val="000C495F"/>
    <w:rsid w:val="000D66D9"/>
    <w:rsid w:val="000E6431"/>
    <w:rsid w:val="000F21A5"/>
    <w:rsid w:val="001029FB"/>
    <w:rsid w:val="00102B9F"/>
    <w:rsid w:val="00105BAC"/>
    <w:rsid w:val="00112637"/>
    <w:rsid w:val="00112ABC"/>
    <w:rsid w:val="00116FC5"/>
    <w:rsid w:val="0012001E"/>
    <w:rsid w:val="00121351"/>
    <w:rsid w:val="00123356"/>
    <w:rsid w:val="00126A55"/>
    <w:rsid w:val="00127B27"/>
    <w:rsid w:val="00130BB3"/>
    <w:rsid w:val="00132732"/>
    <w:rsid w:val="00133F08"/>
    <w:rsid w:val="001345E6"/>
    <w:rsid w:val="00137408"/>
    <w:rsid w:val="001378B0"/>
    <w:rsid w:val="00142E00"/>
    <w:rsid w:val="001509F4"/>
    <w:rsid w:val="00152793"/>
    <w:rsid w:val="00153B7E"/>
    <w:rsid w:val="001545A9"/>
    <w:rsid w:val="001637C7"/>
    <w:rsid w:val="0016480E"/>
    <w:rsid w:val="001649FF"/>
    <w:rsid w:val="00166008"/>
    <w:rsid w:val="00174297"/>
    <w:rsid w:val="00180E06"/>
    <w:rsid w:val="001817B3"/>
    <w:rsid w:val="00183014"/>
    <w:rsid w:val="00185ECB"/>
    <w:rsid w:val="0019094E"/>
    <w:rsid w:val="001959C2"/>
    <w:rsid w:val="001A51E3"/>
    <w:rsid w:val="001A7968"/>
    <w:rsid w:val="001B0F69"/>
    <w:rsid w:val="001B2E98"/>
    <w:rsid w:val="001B3483"/>
    <w:rsid w:val="001B3C1E"/>
    <w:rsid w:val="001B4494"/>
    <w:rsid w:val="001C0D8B"/>
    <w:rsid w:val="001C0DA8"/>
    <w:rsid w:val="001D4AD7"/>
    <w:rsid w:val="001E014C"/>
    <w:rsid w:val="001E0D8A"/>
    <w:rsid w:val="001E4081"/>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52BC4"/>
    <w:rsid w:val="00254014"/>
    <w:rsid w:val="00254B39"/>
    <w:rsid w:val="002567D4"/>
    <w:rsid w:val="0026504D"/>
    <w:rsid w:val="0027335F"/>
    <w:rsid w:val="00273A2F"/>
    <w:rsid w:val="00277DD0"/>
    <w:rsid w:val="00280986"/>
    <w:rsid w:val="00281ECE"/>
    <w:rsid w:val="00282020"/>
    <w:rsid w:val="002831C7"/>
    <w:rsid w:val="002840C6"/>
    <w:rsid w:val="002849F5"/>
    <w:rsid w:val="00295174"/>
    <w:rsid w:val="00296172"/>
    <w:rsid w:val="00296B92"/>
    <w:rsid w:val="00297E89"/>
    <w:rsid w:val="002A0CCF"/>
    <w:rsid w:val="002A2C22"/>
    <w:rsid w:val="002B02EB"/>
    <w:rsid w:val="002C0602"/>
    <w:rsid w:val="002D0AF5"/>
    <w:rsid w:val="002D166B"/>
    <w:rsid w:val="002D2331"/>
    <w:rsid w:val="002D5C16"/>
    <w:rsid w:val="002E4EA3"/>
    <w:rsid w:val="002E70C2"/>
    <w:rsid w:val="002E72D8"/>
    <w:rsid w:val="002F2476"/>
    <w:rsid w:val="002F3DFF"/>
    <w:rsid w:val="002F5E05"/>
    <w:rsid w:val="002F791F"/>
    <w:rsid w:val="00307A76"/>
    <w:rsid w:val="00310ACE"/>
    <w:rsid w:val="00310E62"/>
    <w:rsid w:val="003134F2"/>
    <w:rsid w:val="00314706"/>
    <w:rsid w:val="00314D8F"/>
    <w:rsid w:val="00315A16"/>
    <w:rsid w:val="00317053"/>
    <w:rsid w:val="00317E45"/>
    <w:rsid w:val="00320383"/>
    <w:rsid w:val="0032109C"/>
    <w:rsid w:val="00322B45"/>
    <w:rsid w:val="00323279"/>
    <w:rsid w:val="00323809"/>
    <w:rsid w:val="00323D41"/>
    <w:rsid w:val="00325414"/>
    <w:rsid w:val="0032596F"/>
    <w:rsid w:val="00325DD7"/>
    <w:rsid w:val="003302B3"/>
    <w:rsid w:val="003302F1"/>
    <w:rsid w:val="0033102A"/>
    <w:rsid w:val="00343F52"/>
    <w:rsid w:val="0034470E"/>
    <w:rsid w:val="00347A2A"/>
    <w:rsid w:val="00352DB0"/>
    <w:rsid w:val="003537A7"/>
    <w:rsid w:val="00361063"/>
    <w:rsid w:val="0037094A"/>
    <w:rsid w:val="00371ED3"/>
    <w:rsid w:val="00372FFC"/>
    <w:rsid w:val="0037728A"/>
    <w:rsid w:val="00380B7D"/>
    <w:rsid w:val="00381A99"/>
    <w:rsid w:val="003829C2"/>
    <w:rsid w:val="003830B2"/>
    <w:rsid w:val="00384724"/>
    <w:rsid w:val="003911C3"/>
    <w:rsid w:val="003919B7"/>
    <w:rsid w:val="00391D57"/>
    <w:rsid w:val="00392292"/>
    <w:rsid w:val="00394F45"/>
    <w:rsid w:val="003972B8"/>
    <w:rsid w:val="003A0662"/>
    <w:rsid w:val="003A29CE"/>
    <w:rsid w:val="003A5927"/>
    <w:rsid w:val="003B1017"/>
    <w:rsid w:val="003B3C07"/>
    <w:rsid w:val="003B6081"/>
    <w:rsid w:val="003B6775"/>
    <w:rsid w:val="003C1993"/>
    <w:rsid w:val="003C3477"/>
    <w:rsid w:val="003C5FE2"/>
    <w:rsid w:val="003D05EA"/>
    <w:rsid w:val="003D05FB"/>
    <w:rsid w:val="003D1B16"/>
    <w:rsid w:val="003D3835"/>
    <w:rsid w:val="003D45BF"/>
    <w:rsid w:val="003D508A"/>
    <w:rsid w:val="003D537F"/>
    <w:rsid w:val="003D7B75"/>
    <w:rsid w:val="003E0208"/>
    <w:rsid w:val="003E1BC1"/>
    <w:rsid w:val="003E4B57"/>
    <w:rsid w:val="003E4CD8"/>
    <w:rsid w:val="003E56CA"/>
    <w:rsid w:val="003E797D"/>
    <w:rsid w:val="003F0BF6"/>
    <w:rsid w:val="003F232A"/>
    <w:rsid w:val="003F27E1"/>
    <w:rsid w:val="003F437A"/>
    <w:rsid w:val="003F5C2B"/>
    <w:rsid w:val="00402240"/>
    <w:rsid w:val="004023E9"/>
    <w:rsid w:val="004026B5"/>
    <w:rsid w:val="0040454A"/>
    <w:rsid w:val="00413F83"/>
    <w:rsid w:val="0041490C"/>
    <w:rsid w:val="00416191"/>
    <w:rsid w:val="00416721"/>
    <w:rsid w:val="00416CE4"/>
    <w:rsid w:val="00421EF0"/>
    <w:rsid w:val="004224FA"/>
    <w:rsid w:val="00423D07"/>
    <w:rsid w:val="00427936"/>
    <w:rsid w:val="00436AEB"/>
    <w:rsid w:val="0044346F"/>
    <w:rsid w:val="004450AA"/>
    <w:rsid w:val="00453FF6"/>
    <w:rsid w:val="00455001"/>
    <w:rsid w:val="0046520A"/>
    <w:rsid w:val="004672AB"/>
    <w:rsid w:val="004714FE"/>
    <w:rsid w:val="0047320D"/>
    <w:rsid w:val="00477BAA"/>
    <w:rsid w:val="00485836"/>
    <w:rsid w:val="0048639C"/>
    <w:rsid w:val="00491C72"/>
    <w:rsid w:val="00495053"/>
    <w:rsid w:val="004962F5"/>
    <w:rsid w:val="004965F4"/>
    <w:rsid w:val="004A1F59"/>
    <w:rsid w:val="004A29BE"/>
    <w:rsid w:val="004A3225"/>
    <w:rsid w:val="004A33EE"/>
    <w:rsid w:val="004A3AA8"/>
    <w:rsid w:val="004A7E89"/>
    <w:rsid w:val="004B13C7"/>
    <w:rsid w:val="004B5BE1"/>
    <w:rsid w:val="004B778F"/>
    <w:rsid w:val="004C0609"/>
    <w:rsid w:val="004C09D5"/>
    <w:rsid w:val="004C1767"/>
    <w:rsid w:val="004C226B"/>
    <w:rsid w:val="004D141F"/>
    <w:rsid w:val="004D2742"/>
    <w:rsid w:val="004D4714"/>
    <w:rsid w:val="004D6310"/>
    <w:rsid w:val="004E0062"/>
    <w:rsid w:val="004E05A1"/>
    <w:rsid w:val="004F108A"/>
    <w:rsid w:val="004F472A"/>
    <w:rsid w:val="004F5E57"/>
    <w:rsid w:val="004F6710"/>
    <w:rsid w:val="00500C3E"/>
    <w:rsid w:val="00502849"/>
    <w:rsid w:val="00504334"/>
    <w:rsid w:val="0050498D"/>
    <w:rsid w:val="005104D7"/>
    <w:rsid w:val="00510B9E"/>
    <w:rsid w:val="005124E7"/>
    <w:rsid w:val="0052252F"/>
    <w:rsid w:val="00536BC2"/>
    <w:rsid w:val="005425E1"/>
    <w:rsid w:val="005427C5"/>
    <w:rsid w:val="00542CF6"/>
    <w:rsid w:val="00547833"/>
    <w:rsid w:val="0055141A"/>
    <w:rsid w:val="00553C03"/>
    <w:rsid w:val="00554022"/>
    <w:rsid w:val="00563692"/>
    <w:rsid w:val="00571679"/>
    <w:rsid w:val="005808AF"/>
    <w:rsid w:val="0058109A"/>
    <w:rsid w:val="005844E7"/>
    <w:rsid w:val="00587CE3"/>
    <w:rsid w:val="005908B8"/>
    <w:rsid w:val="0059512E"/>
    <w:rsid w:val="0059706F"/>
    <w:rsid w:val="005973F2"/>
    <w:rsid w:val="005A4403"/>
    <w:rsid w:val="005A487C"/>
    <w:rsid w:val="005A6DD2"/>
    <w:rsid w:val="005C385D"/>
    <w:rsid w:val="005C4D45"/>
    <w:rsid w:val="005D3B20"/>
    <w:rsid w:val="005D5687"/>
    <w:rsid w:val="005E144C"/>
    <w:rsid w:val="005E1AAC"/>
    <w:rsid w:val="005E4759"/>
    <w:rsid w:val="005E4E7A"/>
    <w:rsid w:val="005E5C68"/>
    <w:rsid w:val="005E65C0"/>
    <w:rsid w:val="005F0390"/>
    <w:rsid w:val="006072CD"/>
    <w:rsid w:val="00612023"/>
    <w:rsid w:val="00614190"/>
    <w:rsid w:val="00616CEB"/>
    <w:rsid w:val="00622A99"/>
    <w:rsid w:val="00622E67"/>
    <w:rsid w:val="00626B57"/>
    <w:rsid w:val="00626EDC"/>
    <w:rsid w:val="00627C6D"/>
    <w:rsid w:val="006470EC"/>
    <w:rsid w:val="00652467"/>
    <w:rsid w:val="006542D6"/>
    <w:rsid w:val="0065585C"/>
    <w:rsid w:val="0065598E"/>
    <w:rsid w:val="00655AF2"/>
    <w:rsid w:val="00655BC5"/>
    <w:rsid w:val="006568BE"/>
    <w:rsid w:val="0066025D"/>
    <w:rsid w:val="0066091A"/>
    <w:rsid w:val="00665F49"/>
    <w:rsid w:val="00666ED2"/>
    <w:rsid w:val="006671B4"/>
    <w:rsid w:val="006773EC"/>
    <w:rsid w:val="00677CBB"/>
    <w:rsid w:val="00680504"/>
    <w:rsid w:val="00681CD9"/>
    <w:rsid w:val="00683E30"/>
    <w:rsid w:val="00687024"/>
    <w:rsid w:val="00691E12"/>
    <w:rsid w:val="00695E22"/>
    <w:rsid w:val="006B7093"/>
    <w:rsid w:val="006B7417"/>
    <w:rsid w:val="006C4143"/>
    <w:rsid w:val="006D3691"/>
    <w:rsid w:val="006E5EF0"/>
    <w:rsid w:val="006F0EEF"/>
    <w:rsid w:val="006F3563"/>
    <w:rsid w:val="006F42B9"/>
    <w:rsid w:val="006F6103"/>
    <w:rsid w:val="00704E00"/>
    <w:rsid w:val="0071085E"/>
    <w:rsid w:val="00712DB9"/>
    <w:rsid w:val="007209E7"/>
    <w:rsid w:val="00726182"/>
    <w:rsid w:val="0072668E"/>
    <w:rsid w:val="00727635"/>
    <w:rsid w:val="00732329"/>
    <w:rsid w:val="007337CA"/>
    <w:rsid w:val="00734CE4"/>
    <w:rsid w:val="00735123"/>
    <w:rsid w:val="00741837"/>
    <w:rsid w:val="00742F82"/>
    <w:rsid w:val="0074527F"/>
    <w:rsid w:val="007453E6"/>
    <w:rsid w:val="007668AC"/>
    <w:rsid w:val="0077309D"/>
    <w:rsid w:val="00774F78"/>
    <w:rsid w:val="007774EE"/>
    <w:rsid w:val="00780B1C"/>
    <w:rsid w:val="00781822"/>
    <w:rsid w:val="00783F21"/>
    <w:rsid w:val="00787159"/>
    <w:rsid w:val="0079043A"/>
    <w:rsid w:val="00791668"/>
    <w:rsid w:val="00791AA1"/>
    <w:rsid w:val="007A3793"/>
    <w:rsid w:val="007A3B0F"/>
    <w:rsid w:val="007B1834"/>
    <w:rsid w:val="007C1BA2"/>
    <w:rsid w:val="007C2B48"/>
    <w:rsid w:val="007D20E9"/>
    <w:rsid w:val="007D7881"/>
    <w:rsid w:val="007D7E3A"/>
    <w:rsid w:val="007E0E10"/>
    <w:rsid w:val="007E4768"/>
    <w:rsid w:val="007E770A"/>
    <w:rsid w:val="007E777B"/>
    <w:rsid w:val="007F2070"/>
    <w:rsid w:val="007F61EB"/>
    <w:rsid w:val="007F63C1"/>
    <w:rsid w:val="007F6935"/>
    <w:rsid w:val="008053F5"/>
    <w:rsid w:val="00807AF7"/>
    <w:rsid w:val="00810198"/>
    <w:rsid w:val="00815DA8"/>
    <w:rsid w:val="00816109"/>
    <w:rsid w:val="0082194D"/>
    <w:rsid w:val="008221F9"/>
    <w:rsid w:val="00826EF5"/>
    <w:rsid w:val="00831693"/>
    <w:rsid w:val="00834B9E"/>
    <w:rsid w:val="00837466"/>
    <w:rsid w:val="00840104"/>
    <w:rsid w:val="00840C1F"/>
    <w:rsid w:val="008411C9"/>
    <w:rsid w:val="00841657"/>
    <w:rsid w:val="00841FC5"/>
    <w:rsid w:val="00844852"/>
    <w:rsid w:val="00844E28"/>
    <w:rsid w:val="00845709"/>
    <w:rsid w:val="00846A75"/>
    <w:rsid w:val="00852AFD"/>
    <w:rsid w:val="00852DB7"/>
    <w:rsid w:val="008576BD"/>
    <w:rsid w:val="00860463"/>
    <w:rsid w:val="008607B4"/>
    <w:rsid w:val="00862889"/>
    <w:rsid w:val="00866174"/>
    <w:rsid w:val="008733DA"/>
    <w:rsid w:val="008850E4"/>
    <w:rsid w:val="008920F5"/>
    <w:rsid w:val="008939AB"/>
    <w:rsid w:val="008A12F5"/>
    <w:rsid w:val="008A17B4"/>
    <w:rsid w:val="008A30DF"/>
    <w:rsid w:val="008A3520"/>
    <w:rsid w:val="008B1587"/>
    <w:rsid w:val="008B1B01"/>
    <w:rsid w:val="008B3BCD"/>
    <w:rsid w:val="008B6DF8"/>
    <w:rsid w:val="008C106C"/>
    <w:rsid w:val="008C10F1"/>
    <w:rsid w:val="008C1926"/>
    <w:rsid w:val="008C1E99"/>
    <w:rsid w:val="008C5A24"/>
    <w:rsid w:val="008D4873"/>
    <w:rsid w:val="008E0085"/>
    <w:rsid w:val="008E2AA6"/>
    <w:rsid w:val="008E311B"/>
    <w:rsid w:val="008F435D"/>
    <w:rsid w:val="008F46E7"/>
    <w:rsid w:val="008F6F0B"/>
    <w:rsid w:val="00907BA7"/>
    <w:rsid w:val="0091064E"/>
    <w:rsid w:val="0091182B"/>
    <w:rsid w:val="00911FC5"/>
    <w:rsid w:val="00925326"/>
    <w:rsid w:val="00931A10"/>
    <w:rsid w:val="009324C3"/>
    <w:rsid w:val="00941F42"/>
    <w:rsid w:val="00947967"/>
    <w:rsid w:val="00955201"/>
    <w:rsid w:val="00963365"/>
    <w:rsid w:val="00965200"/>
    <w:rsid w:val="009668B3"/>
    <w:rsid w:val="00971471"/>
    <w:rsid w:val="009740A2"/>
    <w:rsid w:val="009753EF"/>
    <w:rsid w:val="00981185"/>
    <w:rsid w:val="009849C2"/>
    <w:rsid w:val="00984D24"/>
    <w:rsid w:val="009858EB"/>
    <w:rsid w:val="00986F58"/>
    <w:rsid w:val="009A3ACB"/>
    <w:rsid w:val="009A3F47"/>
    <w:rsid w:val="009B0046"/>
    <w:rsid w:val="009C1440"/>
    <w:rsid w:val="009C2107"/>
    <w:rsid w:val="009C5D9E"/>
    <w:rsid w:val="009D2C3E"/>
    <w:rsid w:val="009E0625"/>
    <w:rsid w:val="009E3034"/>
    <w:rsid w:val="009E549F"/>
    <w:rsid w:val="009E7B4F"/>
    <w:rsid w:val="009F28A8"/>
    <w:rsid w:val="009F473E"/>
    <w:rsid w:val="009F682A"/>
    <w:rsid w:val="009F7307"/>
    <w:rsid w:val="00A003C9"/>
    <w:rsid w:val="00A01033"/>
    <w:rsid w:val="00A022BE"/>
    <w:rsid w:val="00A02EB8"/>
    <w:rsid w:val="00A04641"/>
    <w:rsid w:val="00A05188"/>
    <w:rsid w:val="00A07B4B"/>
    <w:rsid w:val="00A21310"/>
    <w:rsid w:val="00A24C95"/>
    <w:rsid w:val="00A2599A"/>
    <w:rsid w:val="00A26094"/>
    <w:rsid w:val="00A301BF"/>
    <w:rsid w:val="00A302B2"/>
    <w:rsid w:val="00A314D0"/>
    <w:rsid w:val="00A331B4"/>
    <w:rsid w:val="00A3484E"/>
    <w:rsid w:val="00A34D27"/>
    <w:rsid w:val="00A356D3"/>
    <w:rsid w:val="00A36ADA"/>
    <w:rsid w:val="00A42778"/>
    <w:rsid w:val="00A438D8"/>
    <w:rsid w:val="00A473F5"/>
    <w:rsid w:val="00A51F9D"/>
    <w:rsid w:val="00A5416A"/>
    <w:rsid w:val="00A61109"/>
    <w:rsid w:val="00A639F4"/>
    <w:rsid w:val="00A64967"/>
    <w:rsid w:val="00A81A32"/>
    <w:rsid w:val="00A835BD"/>
    <w:rsid w:val="00A879EC"/>
    <w:rsid w:val="00A97B15"/>
    <w:rsid w:val="00AA20C2"/>
    <w:rsid w:val="00AA42D5"/>
    <w:rsid w:val="00AB2FAB"/>
    <w:rsid w:val="00AB5C14"/>
    <w:rsid w:val="00AC0318"/>
    <w:rsid w:val="00AC1EE7"/>
    <w:rsid w:val="00AC1F26"/>
    <w:rsid w:val="00AC333F"/>
    <w:rsid w:val="00AC585C"/>
    <w:rsid w:val="00AD1925"/>
    <w:rsid w:val="00AD1AB0"/>
    <w:rsid w:val="00AD6E96"/>
    <w:rsid w:val="00AE067D"/>
    <w:rsid w:val="00AF0BCF"/>
    <w:rsid w:val="00AF1181"/>
    <w:rsid w:val="00AF2F79"/>
    <w:rsid w:val="00AF4653"/>
    <w:rsid w:val="00AF7DB7"/>
    <w:rsid w:val="00B10D02"/>
    <w:rsid w:val="00B201E2"/>
    <w:rsid w:val="00B2705A"/>
    <w:rsid w:val="00B33651"/>
    <w:rsid w:val="00B40026"/>
    <w:rsid w:val="00B443E4"/>
    <w:rsid w:val="00B51A38"/>
    <w:rsid w:val="00B53B6A"/>
    <w:rsid w:val="00B5484D"/>
    <w:rsid w:val="00B563EA"/>
    <w:rsid w:val="00B56CDF"/>
    <w:rsid w:val="00B5792B"/>
    <w:rsid w:val="00B60E51"/>
    <w:rsid w:val="00B63A54"/>
    <w:rsid w:val="00B65EAC"/>
    <w:rsid w:val="00B73B1D"/>
    <w:rsid w:val="00B77D18"/>
    <w:rsid w:val="00B8313A"/>
    <w:rsid w:val="00B84466"/>
    <w:rsid w:val="00B87AE9"/>
    <w:rsid w:val="00B91695"/>
    <w:rsid w:val="00B9325F"/>
    <w:rsid w:val="00B93503"/>
    <w:rsid w:val="00BA31E8"/>
    <w:rsid w:val="00BA55E0"/>
    <w:rsid w:val="00BA6850"/>
    <w:rsid w:val="00BA6BD4"/>
    <w:rsid w:val="00BA6C7A"/>
    <w:rsid w:val="00BB17D1"/>
    <w:rsid w:val="00BB3752"/>
    <w:rsid w:val="00BB6688"/>
    <w:rsid w:val="00BC26D4"/>
    <w:rsid w:val="00BC6B74"/>
    <w:rsid w:val="00BE0C80"/>
    <w:rsid w:val="00BF2A42"/>
    <w:rsid w:val="00C03D8C"/>
    <w:rsid w:val="00C055EC"/>
    <w:rsid w:val="00C10DC9"/>
    <w:rsid w:val="00C12BF5"/>
    <w:rsid w:val="00C12FB3"/>
    <w:rsid w:val="00C13B8E"/>
    <w:rsid w:val="00C13C05"/>
    <w:rsid w:val="00C17341"/>
    <w:rsid w:val="00C23EC3"/>
    <w:rsid w:val="00C242B8"/>
    <w:rsid w:val="00C24EEF"/>
    <w:rsid w:val="00C25CF6"/>
    <w:rsid w:val="00C26C36"/>
    <w:rsid w:val="00C303F8"/>
    <w:rsid w:val="00C32768"/>
    <w:rsid w:val="00C377A2"/>
    <w:rsid w:val="00C41821"/>
    <w:rsid w:val="00C431DF"/>
    <w:rsid w:val="00C456BD"/>
    <w:rsid w:val="00C47908"/>
    <w:rsid w:val="00C47F2E"/>
    <w:rsid w:val="00C530DC"/>
    <w:rsid w:val="00C5350D"/>
    <w:rsid w:val="00C53A8A"/>
    <w:rsid w:val="00C6123C"/>
    <w:rsid w:val="00C6311A"/>
    <w:rsid w:val="00C6724B"/>
    <w:rsid w:val="00C7084D"/>
    <w:rsid w:val="00C7315E"/>
    <w:rsid w:val="00C75895"/>
    <w:rsid w:val="00C83C9F"/>
    <w:rsid w:val="00C92A2F"/>
    <w:rsid w:val="00C94840"/>
    <w:rsid w:val="00CA4EE3"/>
    <w:rsid w:val="00CB0080"/>
    <w:rsid w:val="00CB027F"/>
    <w:rsid w:val="00CB58C5"/>
    <w:rsid w:val="00CC0EBB"/>
    <w:rsid w:val="00CC6297"/>
    <w:rsid w:val="00CC7343"/>
    <w:rsid w:val="00CC7690"/>
    <w:rsid w:val="00CD1986"/>
    <w:rsid w:val="00CD309B"/>
    <w:rsid w:val="00CD4A40"/>
    <w:rsid w:val="00CD54BF"/>
    <w:rsid w:val="00CD5ADE"/>
    <w:rsid w:val="00CD6AF8"/>
    <w:rsid w:val="00CE2DBC"/>
    <w:rsid w:val="00CE4D5C"/>
    <w:rsid w:val="00CF05DA"/>
    <w:rsid w:val="00CF58EB"/>
    <w:rsid w:val="00CF6626"/>
    <w:rsid w:val="00CF6FEC"/>
    <w:rsid w:val="00D0106E"/>
    <w:rsid w:val="00D04650"/>
    <w:rsid w:val="00D06383"/>
    <w:rsid w:val="00D10CC2"/>
    <w:rsid w:val="00D156B7"/>
    <w:rsid w:val="00D20E85"/>
    <w:rsid w:val="00D2304C"/>
    <w:rsid w:val="00D24615"/>
    <w:rsid w:val="00D31264"/>
    <w:rsid w:val="00D37842"/>
    <w:rsid w:val="00D42DC2"/>
    <w:rsid w:val="00D4302B"/>
    <w:rsid w:val="00D537E1"/>
    <w:rsid w:val="00D55BB2"/>
    <w:rsid w:val="00D6091A"/>
    <w:rsid w:val="00D6605A"/>
    <w:rsid w:val="00D6695F"/>
    <w:rsid w:val="00D75644"/>
    <w:rsid w:val="00D77C7E"/>
    <w:rsid w:val="00D81656"/>
    <w:rsid w:val="00D83D87"/>
    <w:rsid w:val="00D84A6D"/>
    <w:rsid w:val="00D86A30"/>
    <w:rsid w:val="00D97CB4"/>
    <w:rsid w:val="00D97DD4"/>
    <w:rsid w:val="00DA2078"/>
    <w:rsid w:val="00DA24A5"/>
    <w:rsid w:val="00DA5A8A"/>
    <w:rsid w:val="00DB1170"/>
    <w:rsid w:val="00DB26CD"/>
    <w:rsid w:val="00DB425F"/>
    <w:rsid w:val="00DB4393"/>
    <w:rsid w:val="00DB441C"/>
    <w:rsid w:val="00DB44AF"/>
    <w:rsid w:val="00DB4684"/>
    <w:rsid w:val="00DB4978"/>
    <w:rsid w:val="00DC1F58"/>
    <w:rsid w:val="00DC339B"/>
    <w:rsid w:val="00DC5D40"/>
    <w:rsid w:val="00DC69A7"/>
    <w:rsid w:val="00DD30E9"/>
    <w:rsid w:val="00DD4F47"/>
    <w:rsid w:val="00DD7FBB"/>
    <w:rsid w:val="00DE0B9F"/>
    <w:rsid w:val="00DE2A9E"/>
    <w:rsid w:val="00DE3842"/>
    <w:rsid w:val="00DE4238"/>
    <w:rsid w:val="00DE544E"/>
    <w:rsid w:val="00DE657F"/>
    <w:rsid w:val="00DE79B9"/>
    <w:rsid w:val="00DE7F4F"/>
    <w:rsid w:val="00DF1218"/>
    <w:rsid w:val="00DF54EA"/>
    <w:rsid w:val="00DF6462"/>
    <w:rsid w:val="00E0028C"/>
    <w:rsid w:val="00E02FA0"/>
    <w:rsid w:val="00E036DC"/>
    <w:rsid w:val="00E04405"/>
    <w:rsid w:val="00E10454"/>
    <w:rsid w:val="00E11101"/>
    <w:rsid w:val="00E112E5"/>
    <w:rsid w:val="00E122D8"/>
    <w:rsid w:val="00E12CC8"/>
    <w:rsid w:val="00E15352"/>
    <w:rsid w:val="00E21CC7"/>
    <w:rsid w:val="00E23520"/>
    <w:rsid w:val="00E24D9E"/>
    <w:rsid w:val="00E25849"/>
    <w:rsid w:val="00E26233"/>
    <w:rsid w:val="00E3197E"/>
    <w:rsid w:val="00E33D94"/>
    <w:rsid w:val="00E342F8"/>
    <w:rsid w:val="00E351ED"/>
    <w:rsid w:val="00E50958"/>
    <w:rsid w:val="00E57248"/>
    <w:rsid w:val="00E57321"/>
    <w:rsid w:val="00E6034B"/>
    <w:rsid w:val="00E6549E"/>
    <w:rsid w:val="00E65EDE"/>
    <w:rsid w:val="00E664CB"/>
    <w:rsid w:val="00E70F81"/>
    <w:rsid w:val="00E71A2F"/>
    <w:rsid w:val="00E77055"/>
    <w:rsid w:val="00E77460"/>
    <w:rsid w:val="00E83ABC"/>
    <w:rsid w:val="00E844F2"/>
    <w:rsid w:val="00E85678"/>
    <w:rsid w:val="00E90AD0"/>
    <w:rsid w:val="00E92FCB"/>
    <w:rsid w:val="00E95893"/>
    <w:rsid w:val="00E960D8"/>
    <w:rsid w:val="00EA147F"/>
    <w:rsid w:val="00EA4A27"/>
    <w:rsid w:val="00EA4FA6"/>
    <w:rsid w:val="00EB1A25"/>
    <w:rsid w:val="00EC7363"/>
    <w:rsid w:val="00ED0342"/>
    <w:rsid w:val="00ED03AB"/>
    <w:rsid w:val="00ED1963"/>
    <w:rsid w:val="00ED1CD4"/>
    <w:rsid w:val="00ED1D2B"/>
    <w:rsid w:val="00ED2149"/>
    <w:rsid w:val="00ED64B5"/>
    <w:rsid w:val="00EE0307"/>
    <w:rsid w:val="00EE7CCA"/>
    <w:rsid w:val="00EF5468"/>
    <w:rsid w:val="00F146EC"/>
    <w:rsid w:val="00F16962"/>
    <w:rsid w:val="00F16A14"/>
    <w:rsid w:val="00F2006C"/>
    <w:rsid w:val="00F312F1"/>
    <w:rsid w:val="00F362D7"/>
    <w:rsid w:val="00F37D7B"/>
    <w:rsid w:val="00F46E36"/>
    <w:rsid w:val="00F5314C"/>
    <w:rsid w:val="00F5688C"/>
    <w:rsid w:val="00F60048"/>
    <w:rsid w:val="00F63262"/>
    <w:rsid w:val="00F635DD"/>
    <w:rsid w:val="00F65149"/>
    <w:rsid w:val="00F6627B"/>
    <w:rsid w:val="00F7336E"/>
    <w:rsid w:val="00F734F2"/>
    <w:rsid w:val="00F75052"/>
    <w:rsid w:val="00F804D3"/>
    <w:rsid w:val="00F816CB"/>
    <w:rsid w:val="00F81CD2"/>
    <w:rsid w:val="00F82641"/>
    <w:rsid w:val="00F827F9"/>
    <w:rsid w:val="00F90F18"/>
    <w:rsid w:val="00F937E4"/>
    <w:rsid w:val="00F95EE7"/>
    <w:rsid w:val="00FA31CE"/>
    <w:rsid w:val="00FA39E6"/>
    <w:rsid w:val="00FA63D0"/>
    <w:rsid w:val="00FA7BC9"/>
    <w:rsid w:val="00FB2691"/>
    <w:rsid w:val="00FB378E"/>
    <w:rsid w:val="00FB37F1"/>
    <w:rsid w:val="00FB47C0"/>
    <w:rsid w:val="00FB501B"/>
    <w:rsid w:val="00FB7770"/>
    <w:rsid w:val="00FC7581"/>
    <w:rsid w:val="00FD3B91"/>
    <w:rsid w:val="00FD576B"/>
    <w:rsid w:val="00FD579E"/>
    <w:rsid w:val="00FD6845"/>
    <w:rsid w:val="00FE2030"/>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ED9527-B8E2-452C-944F-34B4EC1A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C4143"/>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ind w:left="2241"/>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5C4D45"/>
    <w:pPr>
      <w:snapToGrid w:val="0"/>
      <w:jc w:val="left"/>
    </w:pPr>
    <w:rPr>
      <w:sz w:val="20"/>
    </w:rPr>
  </w:style>
  <w:style w:type="character" w:customStyle="1" w:styleId="afd">
    <w:name w:val="註腳文字 字元"/>
    <w:basedOn w:val="a7"/>
    <w:link w:val="afc"/>
    <w:uiPriority w:val="99"/>
    <w:semiHidden/>
    <w:rsid w:val="005C4D45"/>
    <w:rPr>
      <w:rFonts w:ascii="標楷體" w:eastAsia="標楷體"/>
      <w:kern w:val="2"/>
    </w:rPr>
  </w:style>
  <w:style w:type="character" w:styleId="afe">
    <w:name w:val="footnote reference"/>
    <w:basedOn w:val="a7"/>
    <w:uiPriority w:val="99"/>
    <w:semiHidden/>
    <w:unhideWhenUsed/>
    <w:rsid w:val="005C4D45"/>
    <w:rPr>
      <w:vertAlign w:val="superscript"/>
    </w:rPr>
  </w:style>
  <w:style w:type="character" w:customStyle="1" w:styleId="30">
    <w:name w:val="標題 3 字元"/>
    <w:basedOn w:val="a7"/>
    <w:link w:val="3"/>
    <w:rsid w:val="005E144C"/>
    <w:rPr>
      <w:rFonts w:ascii="標楷體" w:eastAsia="標楷體" w:hAnsi="Arial"/>
      <w:bCs/>
      <w:kern w:val="32"/>
      <w:sz w:val="32"/>
      <w:szCs w:val="36"/>
    </w:rPr>
  </w:style>
  <w:style w:type="character" w:customStyle="1" w:styleId="40">
    <w:name w:val="標題 4 字元"/>
    <w:basedOn w:val="a7"/>
    <w:link w:val="4"/>
    <w:rsid w:val="005E144C"/>
    <w:rPr>
      <w:rFonts w:ascii="標楷體" w:eastAsia="標楷體" w:hAnsi="Arial"/>
      <w:kern w:val="32"/>
      <w:sz w:val="32"/>
      <w:szCs w:val="36"/>
    </w:rPr>
  </w:style>
  <w:style w:type="character" w:customStyle="1" w:styleId="20">
    <w:name w:val="標題 2 字元"/>
    <w:basedOn w:val="a7"/>
    <w:link w:val="2"/>
    <w:rsid w:val="002E4EA3"/>
    <w:rPr>
      <w:rFonts w:ascii="標楷體" w:eastAsia="標楷體" w:hAnsi="Arial"/>
      <w:bCs/>
      <w:kern w:val="32"/>
      <w:sz w:val="32"/>
      <w:szCs w:val="48"/>
    </w:rPr>
  </w:style>
  <w:style w:type="character" w:customStyle="1" w:styleId="50">
    <w:name w:val="標題 5 字元"/>
    <w:basedOn w:val="a7"/>
    <w:link w:val="5"/>
    <w:rsid w:val="002E4EA3"/>
    <w:rPr>
      <w:rFonts w:ascii="標楷體" w:eastAsia="標楷體" w:hAnsi="Arial"/>
      <w:bCs/>
      <w:kern w:val="32"/>
      <w:sz w:val="32"/>
      <w:szCs w:val="36"/>
    </w:rPr>
  </w:style>
  <w:style w:type="character" w:styleId="aff">
    <w:name w:val="Strong"/>
    <w:basedOn w:val="a7"/>
    <w:uiPriority w:val="22"/>
    <w:qFormat/>
    <w:rsid w:val="007F61EB"/>
    <w:rPr>
      <w:b/>
      <w:bCs/>
    </w:rPr>
  </w:style>
  <w:style w:type="paragraph" w:styleId="Web">
    <w:name w:val="Normal (Web)"/>
    <w:basedOn w:val="a6"/>
    <w:uiPriority w:val="99"/>
    <w:semiHidden/>
    <w:unhideWhenUsed/>
    <w:rsid w:val="007F61E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Emphasis"/>
    <w:basedOn w:val="a7"/>
    <w:uiPriority w:val="20"/>
    <w:qFormat/>
    <w:rsid w:val="008F435D"/>
    <w:rPr>
      <w:b w:val="0"/>
      <w:bCs w:val="0"/>
      <w:i w:val="0"/>
      <w:iCs w:val="0"/>
      <w:color w:val="DD4B39"/>
    </w:rPr>
  </w:style>
  <w:style w:type="character" w:customStyle="1" w:styleId="st1">
    <w:name w:val="st1"/>
    <w:basedOn w:val="a7"/>
    <w:rsid w:val="008F435D"/>
  </w:style>
  <w:style w:type="character" w:customStyle="1" w:styleId="10">
    <w:name w:val="標題 1 字元"/>
    <w:basedOn w:val="a7"/>
    <w:link w:val="1"/>
    <w:rsid w:val="006C4143"/>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72510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5494844">
      <w:bodyDiv w:val="1"/>
      <w:marLeft w:val="0"/>
      <w:marRight w:val="0"/>
      <w:marTop w:val="0"/>
      <w:marBottom w:val="0"/>
      <w:divBdr>
        <w:top w:val="none" w:sz="0" w:space="0" w:color="auto"/>
        <w:left w:val="none" w:sz="0" w:space="0" w:color="auto"/>
        <w:bottom w:val="none" w:sz="0" w:space="0" w:color="auto"/>
        <w:right w:val="none" w:sz="0" w:space="0" w:color="auto"/>
      </w:divBdr>
      <w:divsChild>
        <w:div w:id="1512910780">
          <w:marLeft w:val="0"/>
          <w:marRight w:val="0"/>
          <w:marTop w:val="0"/>
          <w:marBottom w:val="0"/>
          <w:divBdr>
            <w:top w:val="none" w:sz="0" w:space="0" w:color="auto"/>
            <w:left w:val="none" w:sz="0" w:space="0" w:color="auto"/>
            <w:bottom w:val="none" w:sz="0" w:space="0" w:color="auto"/>
            <w:right w:val="none" w:sz="0" w:space="0" w:color="auto"/>
          </w:divBdr>
          <w:divsChild>
            <w:div w:id="513421428">
              <w:marLeft w:val="0"/>
              <w:marRight w:val="0"/>
              <w:marTop w:val="0"/>
              <w:marBottom w:val="0"/>
              <w:divBdr>
                <w:top w:val="none" w:sz="0" w:space="0" w:color="auto"/>
                <w:left w:val="none" w:sz="0" w:space="0" w:color="auto"/>
                <w:bottom w:val="none" w:sz="0" w:space="0" w:color="auto"/>
                <w:right w:val="none" w:sz="0" w:space="0" w:color="auto"/>
              </w:divBdr>
              <w:divsChild>
                <w:div w:id="849640264">
                  <w:marLeft w:val="0"/>
                  <w:marRight w:val="0"/>
                  <w:marTop w:val="0"/>
                  <w:marBottom w:val="0"/>
                  <w:divBdr>
                    <w:top w:val="none" w:sz="0" w:space="0" w:color="auto"/>
                    <w:left w:val="none" w:sz="0" w:space="0" w:color="auto"/>
                    <w:bottom w:val="none" w:sz="0" w:space="0" w:color="auto"/>
                    <w:right w:val="none" w:sz="0" w:space="0" w:color="auto"/>
                  </w:divBdr>
                  <w:divsChild>
                    <w:div w:id="637339289">
                      <w:marLeft w:val="0"/>
                      <w:marRight w:val="0"/>
                      <w:marTop w:val="100"/>
                      <w:marBottom w:val="100"/>
                      <w:divBdr>
                        <w:top w:val="none" w:sz="0" w:space="0" w:color="auto"/>
                        <w:left w:val="none" w:sz="0" w:space="0" w:color="auto"/>
                        <w:bottom w:val="none" w:sz="0" w:space="0" w:color="auto"/>
                        <w:right w:val="none" w:sz="0" w:space="0" w:color="auto"/>
                      </w:divBdr>
                      <w:divsChild>
                        <w:div w:id="1427920493">
                          <w:marLeft w:val="0"/>
                          <w:marRight w:val="0"/>
                          <w:marTop w:val="0"/>
                          <w:marBottom w:val="0"/>
                          <w:divBdr>
                            <w:top w:val="none" w:sz="0" w:space="0" w:color="auto"/>
                            <w:left w:val="none" w:sz="0" w:space="0" w:color="auto"/>
                            <w:bottom w:val="none" w:sz="0" w:space="0" w:color="auto"/>
                            <w:right w:val="none" w:sz="0" w:space="0" w:color="auto"/>
                          </w:divBdr>
                          <w:divsChild>
                            <w:div w:id="1955600104">
                              <w:marLeft w:val="0"/>
                              <w:marRight w:val="0"/>
                              <w:marTop w:val="0"/>
                              <w:marBottom w:val="0"/>
                              <w:divBdr>
                                <w:top w:val="none" w:sz="0" w:space="0" w:color="auto"/>
                                <w:left w:val="none" w:sz="0" w:space="0" w:color="auto"/>
                                <w:bottom w:val="none" w:sz="0" w:space="0" w:color="auto"/>
                                <w:right w:val="none" w:sz="0" w:space="0" w:color="auto"/>
                              </w:divBdr>
                              <w:divsChild>
                                <w:div w:id="2695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799858">
      <w:bodyDiv w:val="1"/>
      <w:marLeft w:val="0"/>
      <w:marRight w:val="0"/>
      <w:marTop w:val="0"/>
      <w:marBottom w:val="0"/>
      <w:divBdr>
        <w:top w:val="none" w:sz="0" w:space="0" w:color="auto"/>
        <w:left w:val="none" w:sz="0" w:space="0" w:color="auto"/>
        <w:bottom w:val="none" w:sz="0" w:space="0" w:color="auto"/>
        <w:right w:val="none" w:sz="0" w:space="0" w:color="auto"/>
      </w:divBdr>
    </w:div>
    <w:div w:id="17766366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AD74C-8F45-4F20-A8CA-905DB547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20</Pages>
  <Words>1485</Words>
  <Characters>8467</Characters>
  <Application>Microsoft Office Word</Application>
  <DocSecurity>0</DocSecurity>
  <Lines>70</Lines>
  <Paragraphs>19</Paragraphs>
  <ScaleCrop>false</ScaleCrop>
  <Company>cy</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王心芬</dc:creator>
  <cp:lastModifiedBy>謝琦瑛</cp:lastModifiedBy>
  <cp:revision>2</cp:revision>
  <cp:lastPrinted>2019-02-11T05:40:00Z</cp:lastPrinted>
  <dcterms:created xsi:type="dcterms:W3CDTF">2019-04-17T07:51:00Z</dcterms:created>
  <dcterms:modified xsi:type="dcterms:W3CDTF">2019-04-17T07:51:00Z</dcterms:modified>
</cp:coreProperties>
</file>