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C737F" w:rsidRDefault="00D75644" w:rsidP="00F37D7B">
      <w:pPr>
        <w:pStyle w:val="af3"/>
      </w:pPr>
      <w:r w:rsidRPr="006C737F">
        <w:rPr>
          <w:rFonts w:hint="eastAsia"/>
        </w:rPr>
        <w:t>調查報告</w:t>
      </w:r>
    </w:p>
    <w:p w:rsidR="00E25849" w:rsidRPr="009818D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C737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14226" w:rsidRPr="009818DD">
        <w:rPr>
          <w:rFonts w:hAnsi="標楷體" w:hint="eastAsia"/>
          <w:szCs w:val="32"/>
        </w:rPr>
        <w:t>據悉，近年</w:t>
      </w:r>
      <w:r w:rsidR="00E26A67" w:rsidRPr="009818DD">
        <w:rPr>
          <w:rFonts w:hAnsi="標楷體" w:hint="eastAsia"/>
          <w:szCs w:val="32"/>
        </w:rPr>
        <w:t>我</w:t>
      </w:r>
      <w:r w:rsidR="00814226" w:rsidRPr="009818DD">
        <w:rPr>
          <w:rFonts w:hAnsi="標楷體" w:hint="eastAsia"/>
          <w:szCs w:val="32"/>
        </w:rPr>
        <w:t>國</w:t>
      </w:r>
      <w:r w:rsidR="00E26A67" w:rsidRPr="009818DD">
        <w:rPr>
          <w:rFonts w:hAnsi="標楷體" w:hint="eastAsia"/>
          <w:szCs w:val="32"/>
        </w:rPr>
        <w:t>經判決確定的</w:t>
      </w:r>
      <w:r w:rsidR="00814226" w:rsidRPr="009818DD">
        <w:rPr>
          <w:rFonts w:hAnsi="標楷體" w:hint="eastAsia"/>
          <w:szCs w:val="32"/>
        </w:rPr>
        <w:t>妨害性自主案件中，其中屬</w:t>
      </w:r>
      <w:r w:rsidR="00D04776" w:rsidRPr="009818DD">
        <w:rPr>
          <w:rFonts w:hAnsi="標楷體" w:hint="eastAsia"/>
          <w:szCs w:val="32"/>
        </w:rPr>
        <w:t>利用</w:t>
      </w:r>
      <w:r w:rsidR="00814226" w:rsidRPr="009818DD">
        <w:rPr>
          <w:rFonts w:hAnsi="標楷體" w:hint="eastAsia"/>
          <w:szCs w:val="32"/>
        </w:rPr>
        <w:t>權勢性</w:t>
      </w:r>
      <w:r w:rsidR="00E26A67" w:rsidRPr="009818DD">
        <w:rPr>
          <w:rFonts w:hAnsi="標楷體" w:hint="eastAsia"/>
          <w:szCs w:val="32"/>
        </w:rPr>
        <w:t>交罪</w:t>
      </w:r>
      <w:r w:rsidR="00814226" w:rsidRPr="009818DD">
        <w:rPr>
          <w:rFonts w:hAnsi="標楷體" w:hint="eastAsia"/>
          <w:szCs w:val="32"/>
        </w:rPr>
        <w:t>、</w:t>
      </w:r>
      <w:r w:rsidR="00D04776" w:rsidRPr="009818DD">
        <w:rPr>
          <w:rFonts w:hAnsi="標楷體" w:hint="eastAsia"/>
          <w:szCs w:val="32"/>
        </w:rPr>
        <w:t>利用</w:t>
      </w:r>
      <w:r w:rsidR="00814226" w:rsidRPr="009818DD">
        <w:rPr>
          <w:rFonts w:hAnsi="標楷體" w:hint="eastAsia"/>
          <w:szCs w:val="32"/>
        </w:rPr>
        <w:t>權勢猥褻</w:t>
      </w:r>
      <w:r w:rsidR="00E26A67" w:rsidRPr="009818DD">
        <w:rPr>
          <w:rFonts w:hAnsi="標楷體" w:hint="eastAsia"/>
          <w:szCs w:val="32"/>
        </w:rPr>
        <w:t>罪、</w:t>
      </w:r>
      <w:r w:rsidR="00D04776" w:rsidRPr="009818DD">
        <w:rPr>
          <w:rFonts w:hAnsi="標楷體" w:hint="eastAsia"/>
          <w:szCs w:val="32"/>
        </w:rPr>
        <w:t>利用</w:t>
      </w:r>
      <w:r w:rsidR="00814226" w:rsidRPr="009818DD">
        <w:rPr>
          <w:rFonts w:hAnsi="標楷體" w:hint="eastAsia"/>
          <w:szCs w:val="32"/>
        </w:rPr>
        <w:t>權勢性</w:t>
      </w:r>
      <w:r w:rsidR="00E26A67" w:rsidRPr="009818DD">
        <w:rPr>
          <w:rFonts w:hAnsi="標楷體" w:hint="eastAsia"/>
          <w:szCs w:val="32"/>
        </w:rPr>
        <w:t>交</w:t>
      </w:r>
      <w:r w:rsidR="00814226" w:rsidRPr="009818DD">
        <w:rPr>
          <w:rFonts w:hAnsi="標楷體" w:hint="eastAsia"/>
          <w:szCs w:val="32"/>
        </w:rPr>
        <w:t>未遂</w:t>
      </w:r>
      <w:r w:rsidR="00E26A67" w:rsidRPr="009818DD">
        <w:rPr>
          <w:rFonts w:hAnsi="標楷體" w:hint="eastAsia"/>
          <w:szCs w:val="32"/>
        </w:rPr>
        <w:t>罪</w:t>
      </w:r>
      <w:r w:rsidR="00814226" w:rsidRPr="009818DD">
        <w:rPr>
          <w:rFonts w:hAnsi="標楷體" w:hint="eastAsia"/>
          <w:szCs w:val="32"/>
        </w:rPr>
        <w:t>，</w:t>
      </w:r>
      <w:r w:rsidR="00E26A67" w:rsidRPr="009818DD">
        <w:rPr>
          <w:rFonts w:hAnsi="標楷體" w:hint="eastAsia"/>
          <w:szCs w:val="32"/>
        </w:rPr>
        <w:t>數量不多且</w:t>
      </w:r>
      <w:r w:rsidR="00814226" w:rsidRPr="009818DD">
        <w:rPr>
          <w:rFonts w:hAnsi="標楷體" w:hint="eastAsia"/>
          <w:szCs w:val="32"/>
        </w:rPr>
        <w:t>量刑也較低，多數被告都只被判決有期徒刑6個月到1年。由於多數</w:t>
      </w:r>
      <w:r w:rsidR="00C863F8" w:rsidRPr="009818DD">
        <w:rPr>
          <w:rFonts w:hAnsi="標楷體" w:hint="eastAsia"/>
          <w:szCs w:val="32"/>
        </w:rPr>
        <w:t>權勢性交</w:t>
      </w:r>
      <w:r w:rsidR="00814226" w:rsidRPr="009818DD">
        <w:rPr>
          <w:rFonts w:hAnsi="標楷體" w:hint="eastAsia"/>
          <w:szCs w:val="32"/>
        </w:rPr>
        <w:t>被害人因畏於行為人權勢，不敢向外聲張、求援，</w:t>
      </w:r>
      <w:r w:rsidR="009B2453" w:rsidRPr="009818DD">
        <w:rPr>
          <w:rFonts w:hAnsi="標楷體" w:hint="eastAsia"/>
          <w:szCs w:val="32"/>
        </w:rPr>
        <w:t>司法人員</w:t>
      </w:r>
      <w:r w:rsidR="00814226" w:rsidRPr="009818DD">
        <w:rPr>
          <w:rFonts w:hAnsi="標楷體" w:hint="eastAsia"/>
          <w:szCs w:val="32"/>
        </w:rPr>
        <w:t>必須對</w:t>
      </w:r>
      <w:r w:rsidR="00C863F8" w:rsidRPr="009818DD">
        <w:rPr>
          <w:rFonts w:hAnsi="標楷體" w:hint="eastAsia"/>
          <w:szCs w:val="32"/>
        </w:rPr>
        <w:t>權勢性交</w:t>
      </w:r>
      <w:r w:rsidR="00814226" w:rsidRPr="009818DD">
        <w:rPr>
          <w:rFonts w:hAnsi="標楷體" w:hint="eastAsia"/>
          <w:szCs w:val="32"/>
        </w:rPr>
        <w:t>案件特質有所了解</w:t>
      </w:r>
      <w:r w:rsidR="009B2453" w:rsidRPr="009818DD">
        <w:rPr>
          <w:rFonts w:hAnsi="標楷體" w:hint="eastAsia"/>
          <w:szCs w:val="32"/>
        </w:rPr>
        <w:t>。</w:t>
      </w:r>
      <w:r w:rsidR="00814226" w:rsidRPr="009818DD">
        <w:rPr>
          <w:rFonts w:hAnsi="標楷體" w:hint="eastAsia"/>
          <w:szCs w:val="32"/>
        </w:rPr>
        <w:t>目前</w:t>
      </w:r>
      <w:r w:rsidR="009B2453" w:rsidRPr="009818DD">
        <w:rPr>
          <w:rFonts w:hAnsi="標楷體" w:hint="eastAsia"/>
          <w:szCs w:val="32"/>
        </w:rPr>
        <w:t>事實審</w:t>
      </w:r>
      <w:r w:rsidR="00814226" w:rsidRPr="009818DD">
        <w:rPr>
          <w:rFonts w:hAnsi="標楷體" w:hint="eastAsia"/>
          <w:szCs w:val="32"/>
        </w:rPr>
        <w:t>法院</w:t>
      </w:r>
      <w:r w:rsidR="009B2453" w:rsidRPr="009818DD">
        <w:rPr>
          <w:rFonts w:hAnsi="標楷體" w:hint="eastAsia"/>
          <w:szCs w:val="32"/>
        </w:rPr>
        <w:t>設</w:t>
      </w:r>
      <w:r w:rsidR="00814226" w:rsidRPr="009818DD">
        <w:rPr>
          <w:rFonts w:hAnsi="標楷體" w:hint="eastAsia"/>
          <w:szCs w:val="32"/>
        </w:rPr>
        <w:t>有</w:t>
      </w:r>
      <w:r w:rsidR="00E26A67" w:rsidRPr="009818DD">
        <w:rPr>
          <w:rFonts w:hAnsi="標楷體" w:hint="eastAsia"/>
          <w:szCs w:val="32"/>
        </w:rPr>
        <w:t>性侵害專業法庭</w:t>
      </w:r>
      <w:r w:rsidR="00814226" w:rsidRPr="009818DD">
        <w:rPr>
          <w:rFonts w:hAnsi="標楷體" w:hint="eastAsia"/>
          <w:szCs w:val="32"/>
        </w:rPr>
        <w:t>，</w:t>
      </w:r>
      <w:r w:rsidR="009B2453" w:rsidRPr="009818DD">
        <w:rPr>
          <w:rFonts w:hAnsi="標楷體" w:hint="eastAsia"/>
          <w:szCs w:val="32"/>
        </w:rPr>
        <w:t>司法人員需受專業訓練，其訓練是否落實等情</w:t>
      </w:r>
      <w:r w:rsidR="00D04776" w:rsidRPr="009818DD">
        <w:rPr>
          <w:rFonts w:hAnsi="標楷體" w:hint="eastAsia"/>
          <w:szCs w:val="32"/>
        </w:rPr>
        <w:t>，</w:t>
      </w:r>
      <w:r w:rsidR="00814226" w:rsidRPr="009818DD">
        <w:rPr>
          <w:rFonts w:hAnsi="標楷體" w:hint="eastAsia"/>
          <w:szCs w:val="32"/>
        </w:rPr>
        <w:t>有深入調查之必要案。</w:t>
      </w:r>
      <w:r w:rsidR="00814226" w:rsidRPr="009818DD">
        <w:t xml:space="preserve"> </w:t>
      </w:r>
    </w:p>
    <w:p w:rsidR="00E25849" w:rsidRPr="009818DD"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818DD">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9818DD" w:rsidRDefault="00EF429C" w:rsidP="00A639F4">
      <w:pPr>
        <w:pStyle w:val="10"/>
        <w:ind w:left="680" w:firstLine="680"/>
      </w:pPr>
      <w:bookmarkStart w:id="49" w:name="_Toc524902730"/>
      <w:r w:rsidRPr="009818DD">
        <w:rPr>
          <w:rFonts w:hAnsi="標楷體" w:hint="eastAsia"/>
          <w:szCs w:val="32"/>
        </w:rPr>
        <w:t>據悉，近年我國經判決確定的妨害性自主案件中，其中屬利用權勢性交罪、利用權勢猥褻罪、利用權勢性交未遂罪，數量不多且量刑也較低，多數被告都只被判決有期徒刑6個月到1年。由於多數權勢性交被害人因畏於行為人權勢，不敢向外聲張、求援，司法人員必須對權勢性交案件特質有所了解。目前事實審法院設有性侵害專業法庭，司法人員需受專業訓練，其訓練是否落實等情，</w:t>
      </w:r>
      <w:proofErr w:type="gramStart"/>
      <w:r w:rsidRPr="009818DD">
        <w:rPr>
          <w:rFonts w:hint="eastAsia"/>
        </w:rPr>
        <w:t>均有深入</w:t>
      </w:r>
      <w:proofErr w:type="gramEnd"/>
      <w:r w:rsidRPr="009818DD">
        <w:rPr>
          <w:rFonts w:hint="eastAsia"/>
        </w:rPr>
        <w:t>探究調查之必要，</w:t>
      </w:r>
      <w:proofErr w:type="gramStart"/>
      <w:r w:rsidRPr="009818DD">
        <w:rPr>
          <w:rFonts w:hint="eastAsia"/>
        </w:rPr>
        <w:t>爰</w:t>
      </w:r>
      <w:proofErr w:type="gramEnd"/>
      <w:r w:rsidRPr="009818DD">
        <w:rPr>
          <w:rFonts w:hint="eastAsia"/>
        </w:rPr>
        <w:t>立案調查。本案經調閱司法院、法務部等機關卷證資料及統計數據，並於107年11月26日詢問</w:t>
      </w:r>
      <w:r w:rsidRPr="009818DD">
        <w:rPr>
          <w:rFonts w:hAnsi="標楷體" w:hint="eastAsia"/>
        </w:rPr>
        <w:t>司法院副秘書長葉麗霞及法務部檢察司副司長黃謀信</w:t>
      </w:r>
      <w:r w:rsidRPr="009818DD">
        <w:rPr>
          <w:rFonts w:hint="eastAsia"/>
        </w:rPr>
        <w:t>等相關機關人員，已調查</w:t>
      </w:r>
      <w:r w:rsidRPr="009818DD">
        <w:rPr>
          <w:rFonts w:hAnsi="標楷體" w:hint="eastAsia"/>
        </w:rPr>
        <w:t>完畢</w:t>
      </w:r>
      <w:r w:rsidRPr="009818DD">
        <w:rPr>
          <w:rFonts w:hint="eastAsia"/>
        </w:rPr>
        <w:t>，茲</w:t>
      </w:r>
      <w:proofErr w:type="gramStart"/>
      <w:r w:rsidRPr="009818DD">
        <w:rPr>
          <w:rFonts w:hint="eastAsia"/>
        </w:rPr>
        <w:t>臚</w:t>
      </w:r>
      <w:proofErr w:type="gramEnd"/>
      <w:r w:rsidRPr="009818DD">
        <w:rPr>
          <w:rFonts w:hint="eastAsia"/>
        </w:rPr>
        <w:t>列調查意見如下</w:t>
      </w:r>
      <w:r w:rsidR="00FB501B" w:rsidRPr="009818DD">
        <w:rPr>
          <w:rFonts w:hint="eastAsia"/>
        </w:rPr>
        <w:t>：</w:t>
      </w:r>
    </w:p>
    <w:p w:rsidR="00073CB5" w:rsidRPr="009818DD" w:rsidRDefault="00A8503B" w:rsidP="00DE4238">
      <w:pPr>
        <w:pStyle w:val="2"/>
        <w:rPr>
          <w:b/>
        </w:rPr>
      </w:pPr>
      <w:bookmarkStart w:id="50" w:name="_Toc421794873"/>
      <w:bookmarkStart w:id="51" w:name="_Toc422834158"/>
      <w:r w:rsidRPr="009818DD">
        <w:rPr>
          <w:rFonts w:hint="eastAsia"/>
          <w:b/>
        </w:rPr>
        <w:t>刑法</w:t>
      </w:r>
      <w:r w:rsidR="00AE5B53" w:rsidRPr="009818DD">
        <w:rPr>
          <w:rFonts w:hint="eastAsia"/>
          <w:b/>
        </w:rPr>
        <w:t>第228條</w:t>
      </w:r>
      <w:r w:rsidR="000F465B" w:rsidRPr="009818DD">
        <w:rPr>
          <w:rFonts w:hint="eastAsia"/>
          <w:b/>
        </w:rPr>
        <w:t>規定之</w:t>
      </w:r>
      <w:r w:rsidR="008B007B" w:rsidRPr="009818DD">
        <w:rPr>
          <w:rFonts w:hAnsi="標楷體" w:hint="eastAsia"/>
          <w:b/>
          <w:szCs w:val="32"/>
        </w:rPr>
        <w:t>利用</w:t>
      </w:r>
      <w:r w:rsidR="00C863F8" w:rsidRPr="009818DD">
        <w:rPr>
          <w:rFonts w:hint="eastAsia"/>
          <w:b/>
        </w:rPr>
        <w:t>權勢性交</w:t>
      </w:r>
      <w:r w:rsidR="00AE5B53" w:rsidRPr="009818DD">
        <w:rPr>
          <w:rFonts w:hint="eastAsia"/>
          <w:b/>
        </w:rPr>
        <w:t>罪</w:t>
      </w:r>
      <w:r w:rsidR="00896CFA" w:rsidRPr="009818DD">
        <w:rPr>
          <w:rFonts w:hint="eastAsia"/>
          <w:b/>
        </w:rPr>
        <w:t>、</w:t>
      </w:r>
      <w:r w:rsidR="00896CFA" w:rsidRPr="009818DD">
        <w:rPr>
          <w:rFonts w:hAnsi="標楷體" w:hint="eastAsia"/>
          <w:b/>
          <w:szCs w:val="32"/>
        </w:rPr>
        <w:t>利用權勢猥褻罪</w:t>
      </w:r>
      <w:r w:rsidR="000F465B" w:rsidRPr="009818DD">
        <w:rPr>
          <w:rFonts w:hAnsi="標楷體" w:hint="eastAsia"/>
          <w:b/>
          <w:szCs w:val="32"/>
        </w:rPr>
        <w:t>及</w:t>
      </w:r>
      <w:r w:rsidR="00896CFA" w:rsidRPr="009818DD">
        <w:rPr>
          <w:rFonts w:hAnsi="標楷體" w:hint="eastAsia"/>
          <w:b/>
          <w:szCs w:val="32"/>
        </w:rPr>
        <w:t>利用權勢性交未遂罪</w:t>
      </w:r>
      <w:r w:rsidR="00AE5B53" w:rsidRPr="009818DD">
        <w:rPr>
          <w:rFonts w:hint="eastAsia"/>
          <w:b/>
        </w:rPr>
        <w:t>之量刑</w:t>
      </w:r>
      <w:bookmarkEnd w:id="50"/>
      <w:bookmarkEnd w:id="51"/>
      <w:r w:rsidR="00896CFA" w:rsidRPr="009818DD">
        <w:rPr>
          <w:rFonts w:hint="eastAsia"/>
          <w:b/>
        </w:rPr>
        <w:t>結果</w:t>
      </w:r>
      <w:r w:rsidR="000F465B" w:rsidRPr="009818DD">
        <w:rPr>
          <w:rFonts w:hint="eastAsia"/>
          <w:b/>
        </w:rPr>
        <w:t>，</w:t>
      </w:r>
      <w:r w:rsidR="00AE5B53" w:rsidRPr="009818DD">
        <w:rPr>
          <w:rFonts w:hint="eastAsia"/>
          <w:b/>
        </w:rPr>
        <w:t>為法官在個案審理時之審判核心事項，</w:t>
      </w:r>
      <w:r w:rsidR="00F70381" w:rsidRPr="009818DD">
        <w:rPr>
          <w:rFonts w:hint="eastAsia"/>
          <w:b/>
        </w:rPr>
        <w:t>本院</w:t>
      </w:r>
      <w:r w:rsidR="00B24C57" w:rsidRPr="009818DD">
        <w:rPr>
          <w:rFonts w:hint="eastAsia"/>
          <w:b/>
        </w:rPr>
        <w:t>自</w:t>
      </w:r>
      <w:r w:rsidR="00F70381" w:rsidRPr="009818DD">
        <w:rPr>
          <w:rFonts w:hint="eastAsia"/>
          <w:b/>
        </w:rPr>
        <w:t>應予以尊重</w:t>
      </w:r>
      <w:r w:rsidR="00842D46">
        <w:rPr>
          <w:rFonts w:hint="eastAsia"/>
          <w:b/>
        </w:rPr>
        <w:t>。</w:t>
      </w:r>
      <w:proofErr w:type="gramStart"/>
      <w:r w:rsidR="00AE5B53" w:rsidRPr="009818DD">
        <w:rPr>
          <w:rFonts w:hint="eastAsia"/>
          <w:b/>
        </w:rPr>
        <w:t>惟</w:t>
      </w:r>
      <w:r w:rsidR="00F06585" w:rsidRPr="009818DD">
        <w:rPr>
          <w:rFonts w:hint="eastAsia"/>
          <w:b/>
        </w:rPr>
        <w:t>除考量</w:t>
      </w:r>
      <w:proofErr w:type="gramEnd"/>
      <w:r w:rsidR="00895E70" w:rsidRPr="009818DD">
        <w:rPr>
          <w:rFonts w:hint="eastAsia"/>
          <w:b/>
        </w:rPr>
        <w:t>學理</w:t>
      </w:r>
      <w:r w:rsidR="00F70381" w:rsidRPr="009818DD">
        <w:rPr>
          <w:rFonts w:hint="eastAsia"/>
          <w:b/>
        </w:rPr>
        <w:t>外</w:t>
      </w:r>
      <w:r w:rsidR="00895E70" w:rsidRPr="009818DD">
        <w:rPr>
          <w:rFonts w:hint="eastAsia"/>
          <w:b/>
        </w:rPr>
        <w:t>，</w:t>
      </w:r>
      <w:r w:rsidR="00896CFA" w:rsidRPr="009818DD">
        <w:rPr>
          <w:rFonts w:hint="eastAsia"/>
          <w:b/>
        </w:rPr>
        <w:t>各級法院之法官</w:t>
      </w:r>
      <w:r w:rsidR="00842D46">
        <w:rPr>
          <w:rFonts w:hint="eastAsia"/>
          <w:b/>
        </w:rPr>
        <w:t>應多加關注</w:t>
      </w:r>
      <w:r w:rsidR="00B24C57" w:rsidRPr="009818DD">
        <w:rPr>
          <w:rFonts w:hint="eastAsia"/>
          <w:b/>
        </w:rPr>
        <w:t>加害者與受害者權勢不對等之情狀</w:t>
      </w:r>
      <w:r w:rsidR="00896CFA" w:rsidRPr="009818DD">
        <w:rPr>
          <w:rFonts w:hint="eastAsia"/>
          <w:b/>
        </w:rPr>
        <w:t>、</w:t>
      </w:r>
      <w:r w:rsidR="00CF461B" w:rsidRPr="009818DD">
        <w:rPr>
          <w:rFonts w:hint="eastAsia"/>
          <w:b/>
        </w:rPr>
        <w:t>社會缺乏權勢性交之區辨意識、</w:t>
      </w:r>
      <w:r w:rsidR="00F70381" w:rsidRPr="009818DD">
        <w:rPr>
          <w:rFonts w:hint="eastAsia"/>
          <w:b/>
        </w:rPr>
        <w:t>弱勢人權</w:t>
      </w:r>
      <w:r w:rsidR="00CF461B" w:rsidRPr="009818DD">
        <w:rPr>
          <w:rFonts w:hint="eastAsia"/>
          <w:b/>
        </w:rPr>
        <w:t>之</w:t>
      </w:r>
      <w:r w:rsidR="00F70381" w:rsidRPr="009818DD">
        <w:rPr>
          <w:rFonts w:hint="eastAsia"/>
          <w:b/>
        </w:rPr>
        <w:t>保障</w:t>
      </w:r>
      <w:r w:rsidR="00842D46">
        <w:rPr>
          <w:rFonts w:hint="eastAsia"/>
          <w:b/>
        </w:rPr>
        <w:t>。</w:t>
      </w:r>
      <w:r w:rsidR="00F70381" w:rsidRPr="009818DD">
        <w:rPr>
          <w:rFonts w:hint="eastAsia"/>
          <w:b/>
        </w:rPr>
        <w:t>司法判決之結果</w:t>
      </w:r>
      <w:r w:rsidR="00CF461B" w:rsidRPr="009818DD">
        <w:rPr>
          <w:rFonts w:hint="eastAsia"/>
          <w:b/>
        </w:rPr>
        <w:t>，</w:t>
      </w:r>
      <w:r w:rsidR="00F70381" w:rsidRPr="009818DD">
        <w:rPr>
          <w:rFonts w:hint="eastAsia"/>
          <w:b/>
        </w:rPr>
        <w:t>實關乎人民對司</w:t>
      </w:r>
      <w:r w:rsidR="00895E70" w:rsidRPr="009818DD">
        <w:rPr>
          <w:rFonts w:hint="eastAsia"/>
          <w:b/>
        </w:rPr>
        <w:t>法</w:t>
      </w:r>
      <w:r w:rsidR="000D66A9" w:rsidRPr="009818DD">
        <w:rPr>
          <w:rFonts w:hint="eastAsia"/>
          <w:b/>
        </w:rPr>
        <w:t>之信賴</w:t>
      </w:r>
      <w:r w:rsidR="00F70381" w:rsidRPr="009818DD">
        <w:rPr>
          <w:rFonts w:hint="eastAsia"/>
          <w:b/>
        </w:rPr>
        <w:t>及我國在國際公約保障弱勢人權之評價</w:t>
      </w:r>
    </w:p>
    <w:p w:rsidR="00CC0DA9" w:rsidRPr="009818DD" w:rsidRDefault="00A8503B" w:rsidP="00CC0DA9">
      <w:pPr>
        <w:pStyle w:val="3"/>
      </w:pPr>
      <w:r w:rsidRPr="009818DD">
        <w:rPr>
          <w:rFonts w:hint="eastAsia"/>
        </w:rPr>
        <w:lastRenderedPageBreak/>
        <w:t>自99</w:t>
      </w:r>
      <w:proofErr w:type="gramStart"/>
      <w:r w:rsidRPr="009818DD">
        <w:rPr>
          <w:rFonts w:hint="eastAsia"/>
        </w:rPr>
        <w:t>年間性侵幼童</w:t>
      </w:r>
      <w:proofErr w:type="gramEnd"/>
      <w:r w:rsidRPr="009818DD">
        <w:rPr>
          <w:rFonts w:hint="eastAsia"/>
        </w:rPr>
        <w:t>案件引起社會各界高度關注與討論</w:t>
      </w:r>
      <w:r w:rsidR="00CF461B" w:rsidRPr="009818DD">
        <w:rPr>
          <w:rFonts w:hint="eastAsia"/>
        </w:rPr>
        <w:t>後</w:t>
      </w:r>
      <w:r w:rsidRPr="009818DD">
        <w:rPr>
          <w:rFonts w:hint="eastAsia"/>
        </w:rPr>
        <w:t>，民間社福</w:t>
      </w:r>
      <w:proofErr w:type="gramStart"/>
      <w:r w:rsidRPr="009818DD">
        <w:rPr>
          <w:rFonts w:hint="eastAsia"/>
        </w:rPr>
        <w:t>團體</w:t>
      </w:r>
      <w:r w:rsidR="00CC0DA9" w:rsidRPr="009818DD">
        <w:rPr>
          <w:rFonts w:hint="eastAsia"/>
        </w:rPr>
        <w:t>屢</w:t>
      </w:r>
      <w:r w:rsidR="00CF461B" w:rsidRPr="009818DD">
        <w:rPr>
          <w:rFonts w:hint="eastAsia"/>
        </w:rPr>
        <w:t>就</w:t>
      </w:r>
      <w:r w:rsidRPr="009818DD">
        <w:rPr>
          <w:rFonts w:hint="eastAsia"/>
        </w:rPr>
        <w:t>法官</w:t>
      </w:r>
      <w:proofErr w:type="gramEnd"/>
      <w:r w:rsidRPr="009818DD">
        <w:rPr>
          <w:rFonts w:hint="eastAsia"/>
        </w:rPr>
        <w:t>輕判妨害性自主罪</w:t>
      </w:r>
      <w:r w:rsidR="00CF461B" w:rsidRPr="009818DD">
        <w:rPr>
          <w:rFonts w:hint="eastAsia"/>
        </w:rPr>
        <w:t>之</w:t>
      </w:r>
      <w:r w:rsidRPr="009818DD">
        <w:rPr>
          <w:rFonts w:hint="eastAsia"/>
        </w:rPr>
        <w:t>被告</w:t>
      </w:r>
      <w:r w:rsidR="00CF461B" w:rsidRPr="009818DD">
        <w:rPr>
          <w:rFonts w:hint="eastAsia"/>
        </w:rPr>
        <w:t>提出質疑</w:t>
      </w:r>
      <w:r w:rsidR="00F70381" w:rsidRPr="009818DD">
        <w:rPr>
          <w:rStyle w:val="aff2"/>
        </w:rPr>
        <w:footnoteReference w:id="1"/>
      </w:r>
      <w:r w:rsidRPr="009818DD">
        <w:rPr>
          <w:rFonts w:hint="eastAsia"/>
        </w:rPr>
        <w:t>，亦有建議訂定量刑標準，以使司法資訊公開透明、減少法官量刑歧異之呼籲。司法院為提升量刑之妥適性及可預測性，贏得人民對司法正義的信任，於100年2月間成立「量刑分析研究小組」，從各類犯罪之法院判決書中，蒐集判決書上記載之刑法第57條各款量刑審酌事由，建置量刑資訊系統。「妨害性自主罪量刑資訊系統」亦於100年7月間上線啟用，以回應是類案件</w:t>
      </w:r>
      <w:proofErr w:type="gramStart"/>
      <w:r w:rsidRPr="009818DD">
        <w:rPr>
          <w:rFonts w:hint="eastAsia"/>
        </w:rPr>
        <w:t>人民對妥適量</w:t>
      </w:r>
      <w:proofErr w:type="gramEnd"/>
      <w:r w:rsidRPr="009818DD">
        <w:rPr>
          <w:rFonts w:hint="eastAsia"/>
        </w:rPr>
        <w:t>刑之需求，藉以降低法官量刑歧異</w:t>
      </w:r>
      <w:r w:rsidR="007F04A7" w:rsidRPr="009818DD">
        <w:rPr>
          <w:rFonts w:hint="eastAsia"/>
        </w:rPr>
        <w:t>及輕重失衡</w:t>
      </w:r>
      <w:r w:rsidRPr="009818DD">
        <w:rPr>
          <w:rFonts w:hint="eastAsia"/>
        </w:rPr>
        <w:t>。</w:t>
      </w:r>
      <w:r w:rsidR="00CC0DA9" w:rsidRPr="009818DD">
        <w:rPr>
          <w:rFonts w:hint="eastAsia"/>
        </w:rPr>
        <w:t>目前</w:t>
      </w:r>
      <w:r w:rsidR="007F04A7" w:rsidRPr="009818DD">
        <w:rPr>
          <w:rFonts w:hint="eastAsia"/>
        </w:rPr>
        <w:t>司法院</w:t>
      </w:r>
      <w:r w:rsidR="00CC0DA9" w:rsidRPr="009818DD">
        <w:rPr>
          <w:rFonts w:hint="eastAsia"/>
        </w:rPr>
        <w:t>已陸續完成妨害性自主罪、不能安全駕駛罪、幫助詐欺罪、竊盜罪、</w:t>
      </w:r>
      <w:proofErr w:type="gramStart"/>
      <w:r w:rsidR="00CC0DA9" w:rsidRPr="009818DD">
        <w:rPr>
          <w:rFonts w:hint="eastAsia"/>
        </w:rPr>
        <w:t>搶奪罪暨強盜</w:t>
      </w:r>
      <w:proofErr w:type="gramEnd"/>
      <w:r w:rsidR="00CC0DA9" w:rsidRPr="009818DD">
        <w:rPr>
          <w:rFonts w:hint="eastAsia"/>
        </w:rPr>
        <w:t>罪、殺人罪、違反槍砲彈藥刀械管制條例、毒品危害防制條例及普通傷害罪之量刑資訊系統及類似判決刑度資訊檢索系統</w:t>
      </w:r>
      <w:r w:rsidR="007F04A7" w:rsidRPr="009818DD">
        <w:rPr>
          <w:rFonts w:hint="eastAsia"/>
        </w:rPr>
        <w:t>，</w:t>
      </w:r>
      <w:r w:rsidR="00CC0DA9" w:rsidRPr="009818DD">
        <w:rPr>
          <w:rFonts w:hint="eastAsia"/>
        </w:rPr>
        <w:t>共計10大資料庫之建置。</w:t>
      </w:r>
      <w:r w:rsidR="000D66A9" w:rsidRPr="009818DD">
        <w:rPr>
          <w:rFonts w:hint="eastAsia"/>
        </w:rPr>
        <w:t>據</w:t>
      </w:r>
      <w:proofErr w:type="gramStart"/>
      <w:r w:rsidR="000D66A9" w:rsidRPr="009818DD">
        <w:rPr>
          <w:rFonts w:hint="eastAsia"/>
        </w:rPr>
        <w:t>司法院查復</w:t>
      </w:r>
      <w:proofErr w:type="gramEnd"/>
      <w:r w:rsidR="000D66A9" w:rsidRPr="009818DD">
        <w:rPr>
          <w:rFonts w:hint="eastAsia"/>
        </w:rPr>
        <w:t>之統計資料，該</w:t>
      </w:r>
      <w:r w:rsidRPr="009818DD">
        <w:rPr>
          <w:rFonts w:hint="eastAsia"/>
        </w:rPr>
        <w:t>系統之使用情形，截至107年9月，共計27,889人次</w:t>
      </w:r>
      <w:r w:rsidR="000D66A9" w:rsidRPr="009818DD">
        <w:rPr>
          <w:rFonts w:hint="eastAsia"/>
        </w:rPr>
        <w:t>，其中「法官版」</w:t>
      </w:r>
      <w:r w:rsidR="007131CC" w:rsidRPr="009818DD">
        <w:rPr>
          <w:rFonts w:hint="eastAsia"/>
        </w:rPr>
        <w:t>自100年7月7日上線</w:t>
      </w:r>
      <w:r w:rsidR="000D66A9" w:rsidRPr="009818DD">
        <w:rPr>
          <w:rFonts w:hint="eastAsia"/>
        </w:rPr>
        <w:t>使用計14,501人次、「檢察官及律師版」</w:t>
      </w:r>
      <w:r w:rsidR="007131CC" w:rsidRPr="009818DD">
        <w:rPr>
          <w:rFonts w:hint="eastAsia"/>
        </w:rPr>
        <w:t>自103年6月12日上線</w:t>
      </w:r>
      <w:r w:rsidR="000D66A9" w:rsidRPr="009818DD">
        <w:rPr>
          <w:rFonts w:hint="eastAsia"/>
        </w:rPr>
        <w:t>使用計2,620人次、「民眾版」</w:t>
      </w:r>
      <w:r w:rsidR="007131CC" w:rsidRPr="009818DD">
        <w:rPr>
          <w:rFonts w:hint="eastAsia"/>
        </w:rPr>
        <w:t>自104年10月16日上線</w:t>
      </w:r>
      <w:r w:rsidR="000D66A9" w:rsidRPr="009818DD">
        <w:rPr>
          <w:rFonts w:hint="eastAsia"/>
        </w:rPr>
        <w:t>使用計10,768人次</w:t>
      </w:r>
      <w:r w:rsidR="007131CC" w:rsidRPr="009818DD">
        <w:rPr>
          <w:rFonts w:hint="eastAsia"/>
        </w:rPr>
        <w:t>。</w:t>
      </w:r>
      <w:r w:rsidR="00CC0DA9" w:rsidRPr="009818DD">
        <w:rPr>
          <w:rFonts w:hint="eastAsia"/>
        </w:rPr>
        <w:t>自上述統計可知，一般民眾對於該系統使用之頻密度，不亞於專業之法官及檢</w:t>
      </w:r>
      <w:r w:rsidR="00CF461B" w:rsidRPr="009818DD">
        <w:rPr>
          <w:rFonts w:hint="eastAsia"/>
        </w:rPr>
        <w:t>、</w:t>
      </w:r>
      <w:r w:rsidR="00CC0DA9" w:rsidRPr="009818DD">
        <w:rPr>
          <w:rFonts w:hint="eastAsia"/>
        </w:rPr>
        <w:t>辯</w:t>
      </w:r>
      <w:r w:rsidR="00896CFA" w:rsidRPr="009818DD">
        <w:rPr>
          <w:rFonts w:hint="eastAsia"/>
        </w:rPr>
        <w:t>三</w:t>
      </w:r>
      <w:r w:rsidR="00CC0DA9" w:rsidRPr="009818DD">
        <w:rPr>
          <w:rFonts w:hint="eastAsia"/>
        </w:rPr>
        <w:t>方，足見民眾對於司法權運作監督之需求日漸殷切</w:t>
      </w:r>
      <w:r w:rsidR="00CF461B" w:rsidRPr="009818DD">
        <w:rPr>
          <w:rFonts w:hint="eastAsia"/>
        </w:rPr>
        <w:t>，</w:t>
      </w:r>
      <w:r w:rsidR="00896CFA" w:rsidRPr="009818DD">
        <w:rPr>
          <w:rFonts w:hint="eastAsia"/>
        </w:rPr>
        <w:t>各級</w:t>
      </w:r>
      <w:r w:rsidR="00CC0DA9" w:rsidRPr="009818DD">
        <w:rPr>
          <w:rFonts w:hint="eastAsia"/>
        </w:rPr>
        <w:t>法院</w:t>
      </w:r>
      <w:r w:rsidR="00896CFA" w:rsidRPr="009818DD">
        <w:rPr>
          <w:rFonts w:hint="eastAsia"/>
        </w:rPr>
        <w:t>法官</w:t>
      </w:r>
      <w:r w:rsidR="00CC0DA9" w:rsidRPr="009818DD">
        <w:rPr>
          <w:rFonts w:hint="eastAsia"/>
        </w:rPr>
        <w:t>量刑</w:t>
      </w:r>
      <w:r w:rsidR="007F04A7" w:rsidRPr="009818DD">
        <w:rPr>
          <w:rFonts w:hint="eastAsia"/>
        </w:rPr>
        <w:t>之判斷必然受到民眾對</w:t>
      </w:r>
      <w:r w:rsidR="00CF461B" w:rsidRPr="009818DD">
        <w:rPr>
          <w:rFonts w:hint="eastAsia"/>
        </w:rPr>
        <w:t>公</w:t>
      </w:r>
      <w:r w:rsidR="007F04A7" w:rsidRPr="009818DD">
        <w:rPr>
          <w:rFonts w:hint="eastAsia"/>
        </w:rPr>
        <w:t>義期待之考驗及批評</w:t>
      </w:r>
      <w:r w:rsidR="00CF461B" w:rsidRPr="009818DD">
        <w:rPr>
          <w:rFonts w:hint="eastAsia"/>
        </w:rPr>
        <w:t>，</w:t>
      </w:r>
      <w:r w:rsidR="007F04A7" w:rsidRPr="009818DD">
        <w:rPr>
          <w:rFonts w:hint="eastAsia"/>
        </w:rPr>
        <w:t>對於弱勢人權</w:t>
      </w:r>
      <w:r w:rsidR="00CF461B" w:rsidRPr="009818DD">
        <w:rPr>
          <w:rFonts w:hint="eastAsia"/>
        </w:rPr>
        <w:t>的</w:t>
      </w:r>
      <w:r w:rsidR="007F04A7" w:rsidRPr="009818DD">
        <w:rPr>
          <w:rFonts w:hint="eastAsia"/>
        </w:rPr>
        <w:t>保障</w:t>
      </w:r>
      <w:r w:rsidR="00896CFA" w:rsidRPr="009818DD">
        <w:rPr>
          <w:rFonts w:hint="eastAsia"/>
        </w:rPr>
        <w:t>自</w:t>
      </w:r>
      <w:r w:rsidR="007F04A7" w:rsidRPr="009818DD">
        <w:rPr>
          <w:rFonts w:hint="eastAsia"/>
        </w:rPr>
        <w:t>也是司法</w:t>
      </w:r>
      <w:r w:rsidR="00CF461B" w:rsidRPr="009818DD">
        <w:rPr>
          <w:rFonts w:hint="eastAsia"/>
        </w:rPr>
        <w:t>重視的</w:t>
      </w:r>
      <w:r w:rsidR="007F04A7" w:rsidRPr="009818DD">
        <w:rPr>
          <w:rFonts w:hint="eastAsia"/>
        </w:rPr>
        <w:t>價值。</w:t>
      </w:r>
    </w:p>
    <w:p w:rsidR="000D66A9" w:rsidRPr="009818DD" w:rsidRDefault="001A60C9" w:rsidP="007C5020">
      <w:pPr>
        <w:pStyle w:val="3"/>
      </w:pPr>
      <w:r w:rsidRPr="009818DD">
        <w:rPr>
          <w:rFonts w:hint="eastAsia"/>
        </w:rPr>
        <w:t>司法院107年8月7日</w:t>
      </w:r>
      <w:proofErr w:type="gramStart"/>
      <w:r w:rsidRPr="009818DD">
        <w:rPr>
          <w:rFonts w:hint="eastAsia"/>
        </w:rPr>
        <w:t>函頒「</w:t>
      </w:r>
      <w:proofErr w:type="gramEnd"/>
      <w:r w:rsidRPr="009818DD">
        <w:rPr>
          <w:rFonts w:hint="eastAsia"/>
        </w:rPr>
        <w:t>刑事案件量刑及定執行</w:t>
      </w:r>
      <w:proofErr w:type="gramStart"/>
      <w:r w:rsidRPr="009818DD">
        <w:rPr>
          <w:rFonts w:hint="eastAsia"/>
        </w:rPr>
        <w:t>刑</w:t>
      </w:r>
      <w:proofErr w:type="gramEnd"/>
      <w:r w:rsidRPr="009818DD">
        <w:rPr>
          <w:rFonts w:hint="eastAsia"/>
        </w:rPr>
        <w:t>參考要點」第16點規定：「量刑宜一併具體考量各類犯罪</w:t>
      </w:r>
      <w:r w:rsidRPr="009818DD">
        <w:rPr>
          <w:rFonts w:hint="eastAsia"/>
        </w:rPr>
        <w:lastRenderedPageBreak/>
        <w:t>之量刑因子，參酌司法院量刑資訊系統、量刑趨勢建議系統及量刑審酌事項參考表之建議而為</w:t>
      </w:r>
      <w:proofErr w:type="gramStart"/>
      <w:r w:rsidRPr="009818DD">
        <w:rPr>
          <w:rFonts w:hint="eastAsia"/>
        </w:rPr>
        <w:t>妥適裁量</w:t>
      </w:r>
      <w:proofErr w:type="gramEnd"/>
      <w:r w:rsidRPr="009818DD">
        <w:rPr>
          <w:rFonts w:hint="eastAsia"/>
        </w:rPr>
        <w:t>。」、第17點規定：「法院宜參考『量刑資訊系統』，審酌實務上類似案件之平均刑度、最高刑度、最低刑度及量刑分布全貌。如有顯著偏離，法院宜為說明，以排除裁量結果係因非理性之主觀因素所致之量刑歧異。」及第18點規定：「法院宜參考『量刑趨勢建議系統』，審酌焦點團體對於各犯罪類型所建議之量刑因子及刑度區間，以契合社會之法律感情。」</w:t>
      </w:r>
      <w:r w:rsidR="007C5020" w:rsidRPr="009818DD">
        <w:rPr>
          <w:rFonts w:hint="eastAsia"/>
        </w:rPr>
        <w:t>上揭規定旨在建議法官量刑時參酌量刑資訊系統及焦點團體建議之量刑趨勢建議系統及量刑審酌事項參考表，允可避免重大裁量歧異，使量刑</w:t>
      </w:r>
      <w:proofErr w:type="gramStart"/>
      <w:r w:rsidR="007C5020" w:rsidRPr="009818DD">
        <w:rPr>
          <w:rFonts w:hint="eastAsia"/>
        </w:rPr>
        <w:t>臻於妥</w:t>
      </w:r>
      <w:proofErr w:type="gramEnd"/>
      <w:r w:rsidR="007C5020" w:rsidRPr="009818DD">
        <w:rPr>
          <w:rFonts w:hint="eastAsia"/>
        </w:rPr>
        <w:t>適。</w:t>
      </w:r>
    </w:p>
    <w:p w:rsidR="00F6056E" w:rsidRPr="009818DD" w:rsidRDefault="007C5020" w:rsidP="00080E82">
      <w:pPr>
        <w:pStyle w:val="3"/>
      </w:pPr>
      <w:proofErr w:type="gramStart"/>
      <w:r w:rsidRPr="009818DD">
        <w:rPr>
          <w:rFonts w:hint="eastAsia"/>
        </w:rPr>
        <w:t>惟查</w:t>
      </w:r>
      <w:proofErr w:type="gramEnd"/>
      <w:r w:rsidRPr="009818DD">
        <w:rPr>
          <w:rFonts w:hint="eastAsia"/>
        </w:rPr>
        <w:t>，</w:t>
      </w:r>
      <w:r w:rsidR="00ED1D29" w:rsidRPr="009818DD">
        <w:rPr>
          <w:rFonts w:hint="eastAsia"/>
        </w:rPr>
        <w:t>據司法院統計，</w:t>
      </w:r>
      <w:proofErr w:type="gramStart"/>
      <w:r w:rsidRPr="009818DD">
        <w:t>102</w:t>
      </w:r>
      <w:proofErr w:type="gramEnd"/>
      <w:r w:rsidRPr="009818DD">
        <w:rPr>
          <w:rFonts w:hint="eastAsia"/>
        </w:rPr>
        <w:t>年度至</w:t>
      </w:r>
      <w:proofErr w:type="gramStart"/>
      <w:r w:rsidRPr="009818DD">
        <w:t>106</w:t>
      </w:r>
      <w:proofErr w:type="gramEnd"/>
      <w:r w:rsidRPr="009818DD">
        <w:rPr>
          <w:rFonts w:hint="eastAsia"/>
        </w:rPr>
        <w:t>年度近5年案件刑法第228條之</w:t>
      </w:r>
      <w:r w:rsidR="008B007B" w:rsidRPr="009818DD">
        <w:rPr>
          <w:rFonts w:hAnsi="標楷體" w:hint="eastAsia"/>
          <w:szCs w:val="32"/>
        </w:rPr>
        <w:t>利用</w:t>
      </w:r>
      <w:r w:rsidRPr="009818DD">
        <w:rPr>
          <w:rFonts w:hint="eastAsia"/>
        </w:rPr>
        <w:t>權勢性交罪、</w:t>
      </w:r>
      <w:r w:rsidR="008B007B" w:rsidRPr="009818DD">
        <w:rPr>
          <w:rFonts w:hAnsi="標楷體" w:hint="eastAsia"/>
          <w:szCs w:val="32"/>
        </w:rPr>
        <w:t>利用</w:t>
      </w:r>
      <w:r w:rsidRPr="009818DD">
        <w:rPr>
          <w:rFonts w:hint="eastAsia"/>
        </w:rPr>
        <w:t>權勢猥褻罪、</w:t>
      </w:r>
      <w:r w:rsidR="008B007B" w:rsidRPr="009818DD">
        <w:rPr>
          <w:rFonts w:hAnsi="標楷體" w:hint="eastAsia"/>
          <w:szCs w:val="32"/>
        </w:rPr>
        <w:t>利用</w:t>
      </w:r>
      <w:r w:rsidRPr="009818DD">
        <w:rPr>
          <w:rFonts w:hint="eastAsia"/>
        </w:rPr>
        <w:t>權勢性交未遂罪之量刑情形，違反刑法第</w:t>
      </w:r>
      <w:r w:rsidRPr="009818DD">
        <w:t>228</w:t>
      </w:r>
      <w:r w:rsidRPr="009818DD">
        <w:rPr>
          <w:rFonts w:hint="eastAsia"/>
        </w:rPr>
        <w:t>條第</w:t>
      </w:r>
      <w:r w:rsidRPr="009818DD">
        <w:t>1</w:t>
      </w:r>
      <w:r w:rsidRPr="009818DD">
        <w:rPr>
          <w:rFonts w:hint="eastAsia"/>
        </w:rPr>
        <w:t>項</w:t>
      </w:r>
      <w:r w:rsidR="008B007B" w:rsidRPr="009818DD">
        <w:rPr>
          <w:rFonts w:hAnsi="標楷體" w:hint="eastAsia"/>
          <w:szCs w:val="32"/>
        </w:rPr>
        <w:t>利用</w:t>
      </w:r>
      <w:r w:rsidRPr="009818DD">
        <w:rPr>
          <w:rFonts w:hint="eastAsia"/>
        </w:rPr>
        <w:t>權勢性交罪案件之有罪率為</w:t>
      </w:r>
      <w:r w:rsidRPr="009818DD">
        <w:t>86.49%</w:t>
      </w:r>
      <w:r w:rsidRPr="009818DD">
        <w:rPr>
          <w:rFonts w:hint="eastAsia"/>
        </w:rPr>
        <w:t>，其中有罪判決平均刑期為</w:t>
      </w:r>
      <w:proofErr w:type="gramStart"/>
      <w:r w:rsidRPr="009818DD">
        <w:t>14</w:t>
      </w:r>
      <w:proofErr w:type="gramEnd"/>
      <w:r w:rsidRPr="009818DD">
        <w:rPr>
          <w:rFonts w:hint="eastAsia"/>
        </w:rPr>
        <w:t>月，主要量刑區間落在</w:t>
      </w:r>
      <w:r w:rsidRPr="009818DD">
        <w:t>6</w:t>
      </w:r>
      <w:r w:rsidRPr="009818DD">
        <w:rPr>
          <w:rFonts w:hint="eastAsia"/>
        </w:rPr>
        <w:t>個月以上未滿</w:t>
      </w:r>
      <w:r w:rsidRPr="009818DD">
        <w:t>1</w:t>
      </w:r>
      <w:r w:rsidRPr="009818DD">
        <w:rPr>
          <w:rFonts w:hint="eastAsia"/>
        </w:rPr>
        <w:t>年，其次為</w:t>
      </w:r>
      <w:r w:rsidRPr="009818DD">
        <w:t>1</w:t>
      </w:r>
      <w:r w:rsidRPr="009818DD">
        <w:rPr>
          <w:rFonts w:hint="eastAsia"/>
        </w:rPr>
        <w:t>年以上未滿</w:t>
      </w:r>
      <w:r w:rsidRPr="009818DD">
        <w:t>2</w:t>
      </w:r>
      <w:r w:rsidRPr="009818DD">
        <w:rPr>
          <w:rFonts w:hint="eastAsia"/>
        </w:rPr>
        <w:t>年；違反</w:t>
      </w:r>
      <w:r w:rsidR="00214089" w:rsidRPr="009818DD">
        <w:rPr>
          <w:rFonts w:hint="eastAsia"/>
        </w:rPr>
        <w:t>刑法</w:t>
      </w:r>
      <w:r w:rsidRPr="009818DD">
        <w:rPr>
          <w:rFonts w:hint="eastAsia"/>
        </w:rPr>
        <w:t>第</w:t>
      </w:r>
      <w:r w:rsidRPr="009818DD">
        <w:t>228</w:t>
      </w:r>
      <w:r w:rsidRPr="009818DD">
        <w:rPr>
          <w:rFonts w:hint="eastAsia"/>
        </w:rPr>
        <w:t>條第</w:t>
      </w:r>
      <w:r w:rsidRPr="009818DD">
        <w:t>2</w:t>
      </w:r>
      <w:r w:rsidRPr="009818DD">
        <w:rPr>
          <w:rFonts w:hint="eastAsia"/>
        </w:rPr>
        <w:t>項</w:t>
      </w:r>
      <w:r w:rsidR="008B007B" w:rsidRPr="009818DD">
        <w:rPr>
          <w:rFonts w:hAnsi="標楷體" w:hint="eastAsia"/>
          <w:szCs w:val="32"/>
        </w:rPr>
        <w:t>利用</w:t>
      </w:r>
      <w:r w:rsidRPr="009818DD">
        <w:rPr>
          <w:rFonts w:hint="eastAsia"/>
        </w:rPr>
        <w:t>權勢猥褻罪案件之有罪率為</w:t>
      </w:r>
      <w:r w:rsidRPr="009818DD">
        <w:t>88.64%</w:t>
      </w:r>
      <w:r w:rsidRPr="009818DD">
        <w:rPr>
          <w:rFonts w:hint="eastAsia"/>
        </w:rPr>
        <w:t>，其中有罪判決平均期間為</w:t>
      </w:r>
      <w:r w:rsidRPr="009818DD">
        <w:t>6.23</w:t>
      </w:r>
      <w:r w:rsidRPr="009818DD">
        <w:rPr>
          <w:rFonts w:hint="eastAsia"/>
        </w:rPr>
        <w:t>月，主要量刑區間落在未滿</w:t>
      </w:r>
      <w:r w:rsidRPr="009818DD">
        <w:t>6</w:t>
      </w:r>
      <w:r w:rsidRPr="009818DD">
        <w:rPr>
          <w:rFonts w:hint="eastAsia"/>
        </w:rPr>
        <w:t>個月，其次為</w:t>
      </w:r>
      <w:r w:rsidRPr="009818DD">
        <w:t>6</w:t>
      </w:r>
      <w:r w:rsidRPr="009818DD">
        <w:rPr>
          <w:rFonts w:hint="eastAsia"/>
        </w:rPr>
        <w:t>月以上未滿</w:t>
      </w:r>
      <w:r w:rsidRPr="009818DD">
        <w:t>1</w:t>
      </w:r>
      <w:r w:rsidRPr="009818DD">
        <w:rPr>
          <w:rFonts w:hint="eastAsia"/>
        </w:rPr>
        <w:t>年；違反</w:t>
      </w:r>
      <w:r w:rsidR="00214089" w:rsidRPr="009818DD">
        <w:rPr>
          <w:rFonts w:hint="eastAsia"/>
        </w:rPr>
        <w:t>刑法</w:t>
      </w:r>
      <w:r w:rsidRPr="009818DD">
        <w:rPr>
          <w:rFonts w:hint="eastAsia"/>
        </w:rPr>
        <w:t>第</w:t>
      </w:r>
      <w:r w:rsidRPr="009818DD">
        <w:t>228</w:t>
      </w:r>
      <w:r w:rsidRPr="009818DD">
        <w:rPr>
          <w:rFonts w:hint="eastAsia"/>
        </w:rPr>
        <w:t>條第</w:t>
      </w:r>
      <w:r w:rsidRPr="009818DD">
        <w:t>3</w:t>
      </w:r>
      <w:r w:rsidRPr="009818DD">
        <w:rPr>
          <w:rFonts w:hint="eastAsia"/>
        </w:rPr>
        <w:t>項</w:t>
      </w:r>
      <w:r w:rsidR="008B007B" w:rsidRPr="009818DD">
        <w:rPr>
          <w:rFonts w:hAnsi="標楷體" w:hint="eastAsia"/>
          <w:szCs w:val="32"/>
        </w:rPr>
        <w:t>利用</w:t>
      </w:r>
      <w:r w:rsidRPr="009818DD">
        <w:rPr>
          <w:rFonts w:hint="eastAsia"/>
        </w:rPr>
        <w:t>權勢性交</w:t>
      </w:r>
      <w:proofErr w:type="gramStart"/>
      <w:r w:rsidRPr="009818DD">
        <w:rPr>
          <w:rFonts w:hint="eastAsia"/>
        </w:rPr>
        <w:t>未遂罪共</w:t>
      </w:r>
      <w:r w:rsidRPr="009818DD">
        <w:t>2</w:t>
      </w:r>
      <w:r w:rsidRPr="009818DD">
        <w:rPr>
          <w:rFonts w:hint="eastAsia"/>
        </w:rPr>
        <w:t>件</w:t>
      </w:r>
      <w:proofErr w:type="gramEnd"/>
      <w:r w:rsidRPr="009818DD">
        <w:rPr>
          <w:rFonts w:hint="eastAsia"/>
        </w:rPr>
        <w:t>，有罪率</w:t>
      </w:r>
      <w:r w:rsidRPr="009818DD">
        <w:t>100%</w:t>
      </w:r>
      <w:r w:rsidRPr="009818DD">
        <w:rPr>
          <w:rFonts w:hint="eastAsia"/>
        </w:rPr>
        <w:t>，平均刑期</w:t>
      </w:r>
      <w:r w:rsidRPr="009818DD">
        <w:t>4</w:t>
      </w:r>
      <w:r w:rsidRPr="009818DD">
        <w:rPr>
          <w:rFonts w:hint="eastAsia"/>
        </w:rPr>
        <w:t>月，分別判處未滿</w:t>
      </w:r>
      <w:r w:rsidRPr="009818DD">
        <w:t>6</w:t>
      </w:r>
      <w:r w:rsidRPr="009818DD">
        <w:rPr>
          <w:rFonts w:hint="eastAsia"/>
        </w:rPr>
        <w:t>個月、</w:t>
      </w:r>
      <w:r w:rsidRPr="009818DD">
        <w:t>6</w:t>
      </w:r>
      <w:r w:rsidRPr="009818DD">
        <w:rPr>
          <w:rFonts w:hint="eastAsia"/>
        </w:rPr>
        <w:t>月以上未滿</w:t>
      </w:r>
      <w:r w:rsidRPr="009818DD">
        <w:t>1</w:t>
      </w:r>
      <w:r w:rsidR="004A2B36" w:rsidRPr="009818DD">
        <w:rPr>
          <w:rFonts w:hint="eastAsia"/>
        </w:rPr>
        <w:t>年，如表</w:t>
      </w:r>
      <w:r w:rsidR="00C35166" w:rsidRPr="009818DD">
        <w:rPr>
          <w:rFonts w:hint="eastAsia"/>
        </w:rPr>
        <w:t>1</w:t>
      </w:r>
      <w:r w:rsidR="004A2B36" w:rsidRPr="009818DD">
        <w:rPr>
          <w:rFonts w:hint="eastAsia"/>
        </w:rPr>
        <w:t>。</w:t>
      </w:r>
    </w:p>
    <w:p w:rsidR="00F6056E" w:rsidRPr="009818DD" w:rsidRDefault="004A2B36" w:rsidP="00AF1217">
      <w:pPr>
        <w:pStyle w:val="a"/>
        <w:numPr>
          <w:ilvl w:val="0"/>
          <w:numId w:val="0"/>
        </w:numPr>
        <w:ind w:left="480" w:hanging="480"/>
        <w:jc w:val="center"/>
      </w:pPr>
      <w:r w:rsidRPr="009818DD">
        <w:rPr>
          <w:rFonts w:hint="eastAsia"/>
        </w:rPr>
        <w:t xml:space="preserve">表1  </w:t>
      </w:r>
      <w:r w:rsidR="00F6056E" w:rsidRPr="009818DD">
        <w:rPr>
          <w:rFonts w:hint="eastAsia"/>
        </w:rPr>
        <w:t>近5年刑法第228條之量刑表</w:t>
      </w:r>
    </w:p>
    <w:tbl>
      <w:tblPr>
        <w:tblStyle w:val="af8"/>
        <w:tblW w:w="8363" w:type="dxa"/>
        <w:tblInd w:w="1101" w:type="dxa"/>
        <w:tblLook w:val="04A0" w:firstRow="1" w:lastRow="0" w:firstColumn="1" w:lastColumn="0" w:noHBand="0" w:noVBand="1"/>
      </w:tblPr>
      <w:tblGrid>
        <w:gridCol w:w="959"/>
        <w:gridCol w:w="1559"/>
        <w:gridCol w:w="2018"/>
        <w:gridCol w:w="1843"/>
        <w:gridCol w:w="1984"/>
      </w:tblGrid>
      <w:tr w:rsidR="009818DD" w:rsidRPr="009818DD" w:rsidTr="000F6A83">
        <w:tc>
          <w:tcPr>
            <w:tcW w:w="9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232F7A">
            <w:pPr>
              <w:spacing w:line="300" w:lineRule="exact"/>
              <w:rPr>
                <w:rFonts w:hAnsi="標楷體"/>
                <w:sz w:val="26"/>
                <w:szCs w:val="26"/>
              </w:rPr>
            </w:pPr>
            <w:r w:rsidRPr="009818DD">
              <w:rPr>
                <w:rFonts w:hAnsi="標楷體" w:hint="eastAsia"/>
                <w:sz w:val="26"/>
                <w:szCs w:val="26"/>
              </w:rPr>
              <w:t>年度</w:t>
            </w: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232F7A">
            <w:pPr>
              <w:spacing w:line="300" w:lineRule="exact"/>
              <w:rPr>
                <w:rFonts w:hAnsi="標楷體"/>
                <w:sz w:val="26"/>
                <w:szCs w:val="26"/>
              </w:rPr>
            </w:pPr>
            <w:r w:rsidRPr="009818DD">
              <w:rPr>
                <w:rFonts w:hAnsi="標楷體" w:hint="eastAsia"/>
                <w:sz w:val="26"/>
                <w:szCs w:val="26"/>
              </w:rPr>
              <w:t>量刑</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232F7A">
            <w:pPr>
              <w:spacing w:line="300" w:lineRule="exact"/>
              <w:rPr>
                <w:rFonts w:hAnsi="標楷體"/>
                <w:sz w:val="26"/>
                <w:szCs w:val="26"/>
              </w:rPr>
            </w:pPr>
            <w:r w:rsidRPr="009818DD">
              <w:rPr>
                <w:rFonts w:hAnsi="標楷體" w:hint="eastAsia"/>
                <w:sz w:val="26"/>
                <w:szCs w:val="26"/>
              </w:rPr>
              <w:t>刑法第228條第1項</w:t>
            </w:r>
            <w:r w:rsidR="008B007B" w:rsidRPr="009818DD">
              <w:rPr>
                <w:rFonts w:hAnsi="標楷體" w:hint="eastAsia"/>
                <w:sz w:val="28"/>
                <w:szCs w:val="28"/>
              </w:rPr>
              <w:t>利用</w:t>
            </w:r>
            <w:r w:rsidRPr="009818DD">
              <w:rPr>
                <w:rFonts w:hAnsi="標楷體" w:hint="eastAsia"/>
                <w:sz w:val="26"/>
                <w:szCs w:val="26"/>
              </w:rPr>
              <w:t>權勢性交罪</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232F7A">
            <w:pPr>
              <w:spacing w:line="300" w:lineRule="exact"/>
              <w:rPr>
                <w:rFonts w:hAnsi="標楷體"/>
                <w:sz w:val="26"/>
                <w:szCs w:val="26"/>
              </w:rPr>
            </w:pPr>
            <w:r w:rsidRPr="009818DD">
              <w:rPr>
                <w:rFonts w:hAnsi="標楷體" w:hint="eastAsia"/>
                <w:sz w:val="26"/>
                <w:szCs w:val="26"/>
              </w:rPr>
              <w:t>刑法第228條第2項</w:t>
            </w:r>
            <w:r w:rsidR="008B007B" w:rsidRPr="009818DD">
              <w:rPr>
                <w:rFonts w:hAnsi="標楷體" w:hint="eastAsia"/>
                <w:sz w:val="28"/>
                <w:szCs w:val="28"/>
              </w:rPr>
              <w:t>利用</w:t>
            </w:r>
            <w:r w:rsidRPr="009818DD">
              <w:rPr>
                <w:rFonts w:hAnsi="標楷體" w:hint="eastAsia"/>
                <w:sz w:val="26"/>
                <w:szCs w:val="26"/>
              </w:rPr>
              <w:t>權勢猥褻罪</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232F7A">
            <w:pPr>
              <w:spacing w:line="300" w:lineRule="exact"/>
              <w:rPr>
                <w:rFonts w:hAnsi="標楷體"/>
                <w:sz w:val="26"/>
                <w:szCs w:val="26"/>
              </w:rPr>
            </w:pPr>
            <w:r w:rsidRPr="009818DD">
              <w:rPr>
                <w:rFonts w:hAnsi="標楷體" w:hint="eastAsia"/>
                <w:sz w:val="26"/>
                <w:szCs w:val="26"/>
              </w:rPr>
              <w:t>刑法第228條第3項</w:t>
            </w:r>
            <w:r w:rsidR="008B007B" w:rsidRPr="009818DD">
              <w:rPr>
                <w:rFonts w:hAnsi="標楷體" w:hint="eastAsia"/>
                <w:sz w:val="28"/>
                <w:szCs w:val="28"/>
              </w:rPr>
              <w:t>利用</w:t>
            </w:r>
            <w:r w:rsidRPr="009818DD">
              <w:rPr>
                <w:rFonts w:hAnsi="標楷體" w:hint="eastAsia"/>
                <w:sz w:val="26"/>
                <w:szCs w:val="26"/>
              </w:rPr>
              <w:t>權勢性交未遂罪</w:t>
            </w:r>
          </w:p>
        </w:tc>
      </w:tr>
      <w:tr w:rsidR="009818DD" w:rsidRPr="009818DD" w:rsidTr="000F6A83">
        <w:tc>
          <w:tcPr>
            <w:tcW w:w="959" w:type="dxa"/>
            <w:vMerge w:val="restart"/>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102年</w:t>
            </w: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無罪</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緩刑</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不受理</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未滿6個月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6月-1年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1年-2年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2年-3年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3年-4年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4年-5年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5年以上</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小計(件數)</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平均刑期(月)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21.6</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8.5</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定罪率(%)</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80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100</w:t>
            </w:r>
          </w:p>
        </w:tc>
      </w:tr>
      <w:tr w:rsidR="009818DD" w:rsidRPr="009818DD" w:rsidTr="000F6A83">
        <w:tc>
          <w:tcPr>
            <w:tcW w:w="959" w:type="dxa"/>
            <w:vMerge w:val="restart"/>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103年</w:t>
            </w: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無罪</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緩刑</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4</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不受理</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未滿6個月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6月-1年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3</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1年-2年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2年-3年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3年-4年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4年-5年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5年以上</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小計(件數)</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7</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平均刑期(月)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15</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7.6</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定罪率(%)</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90.91</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71.43</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100</w:t>
            </w:r>
          </w:p>
        </w:tc>
      </w:tr>
      <w:tr w:rsidR="009818DD" w:rsidRPr="009818DD" w:rsidTr="000F6A83">
        <w:tc>
          <w:tcPr>
            <w:tcW w:w="959" w:type="dxa"/>
            <w:vMerge w:val="restart"/>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104年</w:t>
            </w: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無罪</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緩刑</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4</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不受理</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未滿6個月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6月-1年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4</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1年-2年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2年-3年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3年-4年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4年-5年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5年以上</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小計(件數)</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13</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平均刑期(月)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9.8</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6.09</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定罪率(%)</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83.33</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91.67</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959" w:type="dxa"/>
            <w:vMerge w:val="restart"/>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105年</w:t>
            </w: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無罪</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緩刑</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不受理</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未滿6個月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6月-1年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1年-2年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2年-3年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3年-4年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4年-5年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5年以上</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小計(件數)</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7</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平均刑期(月)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13</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定罪率(%)</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80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959" w:type="dxa"/>
            <w:vMerge w:val="restart"/>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106年</w:t>
            </w: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無罪</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緩刑</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3</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不受理</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未滿6個月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4</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6月-1年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3</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1年-2年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2年-3年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3年-4年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4年-5年</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0" w:type="auto"/>
            <w:vMerge/>
            <w:tcBorders>
              <w:top w:val="single" w:sz="4" w:space="0" w:color="auto"/>
              <w:left w:val="single" w:sz="4" w:space="0" w:color="auto"/>
              <w:bottom w:val="single" w:sz="4" w:space="0" w:color="auto"/>
              <w:right w:val="single" w:sz="4" w:space="0" w:color="auto"/>
            </w:tcBorders>
            <w:vAlign w:val="center"/>
            <w:hideMark/>
          </w:tcPr>
          <w:p w:rsidR="004A2B36" w:rsidRPr="009818DD" w:rsidRDefault="004A2B36" w:rsidP="000F6A83">
            <w:pPr>
              <w:widowControl/>
              <w:rPr>
                <w:rFonts w:hAnsi="標楷體"/>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5年以上</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小計(件數)</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9</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平均刑期(月)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11.13月</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6.13</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kern w:val="0"/>
                <w:sz w:val="26"/>
                <w:szCs w:val="26"/>
              </w:rPr>
            </w:pPr>
            <w:r w:rsidRPr="009818DD">
              <w:rPr>
                <w:rFonts w:hAnsi="標楷體" w:hint="eastAsia"/>
                <w:kern w:val="0"/>
                <w:sz w:val="26"/>
                <w:szCs w:val="26"/>
              </w:rPr>
              <w:t>定罪率(%)</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80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88.89</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b/>
                <w:sz w:val="26"/>
                <w:szCs w:val="26"/>
              </w:rPr>
            </w:pPr>
            <w:r w:rsidRPr="009818DD">
              <w:rPr>
                <w:rFonts w:hAnsi="標楷體" w:hint="eastAsia"/>
                <w:b/>
                <w:sz w:val="26"/>
                <w:szCs w:val="26"/>
              </w:rPr>
              <w:t>5年合計(件數)</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40</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45</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2</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cstheme="minorBidi"/>
                <w:b/>
                <w:kern w:val="0"/>
                <w:sz w:val="26"/>
                <w:szCs w:val="26"/>
              </w:rPr>
            </w:pPr>
            <w:r w:rsidRPr="009818DD">
              <w:rPr>
                <w:rFonts w:hAnsi="標楷體" w:hint="eastAsia"/>
                <w:b/>
                <w:kern w:val="0"/>
                <w:sz w:val="26"/>
                <w:szCs w:val="26"/>
              </w:rPr>
              <w:t>5年平均刑期</w:t>
            </w:r>
          </w:p>
          <w:p w:rsidR="004A2B36" w:rsidRPr="009818DD" w:rsidRDefault="004A2B36" w:rsidP="000F6A83">
            <w:pPr>
              <w:rPr>
                <w:rFonts w:hAnsi="標楷體"/>
                <w:b/>
                <w:sz w:val="26"/>
                <w:szCs w:val="26"/>
              </w:rPr>
            </w:pPr>
            <w:r w:rsidRPr="009818DD">
              <w:rPr>
                <w:rFonts w:hAnsi="標楷體" w:hint="eastAsia"/>
                <w:b/>
                <w:kern w:val="0"/>
                <w:sz w:val="26"/>
                <w:szCs w:val="26"/>
              </w:rPr>
              <w:t>(月)</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14</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6.23</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4</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b/>
                <w:kern w:val="0"/>
                <w:sz w:val="26"/>
                <w:szCs w:val="26"/>
              </w:rPr>
            </w:pPr>
            <w:r w:rsidRPr="009818DD">
              <w:rPr>
                <w:rFonts w:hAnsi="標楷體" w:hint="eastAsia"/>
                <w:b/>
                <w:kern w:val="0"/>
                <w:sz w:val="26"/>
                <w:szCs w:val="26"/>
              </w:rPr>
              <w:t>5年定罪率(%)</w:t>
            </w:r>
          </w:p>
        </w:tc>
        <w:tc>
          <w:tcPr>
            <w:tcW w:w="2018"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86.49</w:t>
            </w:r>
          </w:p>
        </w:tc>
        <w:tc>
          <w:tcPr>
            <w:tcW w:w="1843"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88.64</w:t>
            </w:r>
          </w:p>
        </w:tc>
        <w:tc>
          <w:tcPr>
            <w:tcW w:w="1984" w:type="dxa"/>
            <w:tcBorders>
              <w:top w:val="single" w:sz="4" w:space="0" w:color="auto"/>
              <w:left w:val="single" w:sz="4" w:space="0" w:color="auto"/>
              <w:bottom w:val="single" w:sz="4" w:space="0" w:color="auto"/>
              <w:right w:val="single" w:sz="4" w:space="0" w:color="auto"/>
            </w:tcBorders>
            <w:hideMark/>
          </w:tcPr>
          <w:p w:rsidR="004A2B36" w:rsidRPr="009818DD" w:rsidRDefault="004A2B36" w:rsidP="000F6A83">
            <w:pPr>
              <w:rPr>
                <w:rFonts w:hAnsi="標楷體"/>
                <w:sz w:val="26"/>
                <w:szCs w:val="26"/>
              </w:rPr>
            </w:pPr>
            <w:r w:rsidRPr="009818DD">
              <w:rPr>
                <w:rFonts w:hAnsi="標楷體" w:hint="eastAsia"/>
                <w:sz w:val="26"/>
                <w:szCs w:val="26"/>
              </w:rPr>
              <w:t>100</w:t>
            </w:r>
          </w:p>
        </w:tc>
      </w:tr>
    </w:tbl>
    <w:p w:rsidR="004A2B36" w:rsidRPr="009818DD" w:rsidRDefault="004A2B36" w:rsidP="004A2B36">
      <w:pPr>
        <w:ind w:firstLineChars="400" w:firstLine="1041"/>
      </w:pPr>
      <w:r w:rsidRPr="009818DD">
        <w:rPr>
          <w:rFonts w:hint="eastAsia"/>
          <w:sz w:val="24"/>
          <w:szCs w:val="24"/>
        </w:rPr>
        <w:t>資料來源：司法院。</w:t>
      </w:r>
    </w:p>
    <w:p w:rsidR="00093C4F" w:rsidRPr="009818DD" w:rsidRDefault="00ED1D29" w:rsidP="00F6056E">
      <w:pPr>
        <w:pStyle w:val="31"/>
        <w:ind w:left="1361" w:firstLine="680"/>
      </w:pPr>
      <w:r w:rsidRPr="009818DD">
        <w:rPr>
          <w:rFonts w:hint="eastAsia"/>
        </w:rPr>
        <w:t>自上揭統計數據觀之，</w:t>
      </w:r>
      <w:r w:rsidR="0077015F" w:rsidRPr="009818DD">
        <w:rPr>
          <w:rFonts w:hint="eastAsia"/>
        </w:rPr>
        <w:t>刑法第228條第1項</w:t>
      </w:r>
      <w:r w:rsidR="008B007B" w:rsidRPr="009818DD">
        <w:rPr>
          <w:rFonts w:hAnsi="標楷體" w:hint="eastAsia"/>
          <w:szCs w:val="32"/>
        </w:rPr>
        <w:t>利用</w:t>
      </w:r>
      <w:r w:rsidR="0077015F" w:rsidRPr="009818DD">
        <w:rPr>
          <w:rFonts w:hint="eastAsia"/>
        </w:rPr>
        <w:t>權勢性交罪，法定期處6月以上5年以下有期徒刑，而近5年平均刑期1年2個月；刑法第228條第2項</w:t>
      </w:r>
      <w:r w:rsidR="008B007B" w:rsidRPr="009818DD">
        <w:rPr>
          <w:rFonts w:hAnsi="標楷體" w:hint="eastAsia"/>
          <w:szCs w:val="32"/>
        </w:rPr>
        <w:t>利用</w:t>
      </w:r>
      <w:r w:rsidR="0077015F" w:rsidRPr="009818DD">
        <w:rPr>
          <w:rFonts w:hint="eastAsia"/>
        </w:rPr>
        <w:t>權勢猥褻罪，</w:t>
      </w:r>
      <w:proofErr w:type="gramStart"/>
      <w:r w:rsidR="0077015F" w:rsidRPr="009818DD">
        <w:rPr>
          <w:rFonts w:hint="eastAsia"/>
        </w:rPr>
        <w:t>法定刑處3年</w:t>
      </w:r>
      <w:proofErr w:type="gramEnd"/>
      <w:r w:rsidR="0077015F" w:rsidRPr="009818DD">
        <w:rPr>
          <w:rFonts w:hint="eastAsia"/>
        </w:rPr>
        <w:t>以下有期徒刑，而近5年平均刑期6.23個月；刑法第228條第3項</w:t>
      </w:r>
      <w:r w:rsidR="008B007B" w:rsidRPr="009818DD">
        <w:rPr>
          <w:rFonts w:hAnsi="標楷體" w:hint="eastAsia"/>
          <w:szCs w:val="32"/>
        </w:rPr>
        <w:t>利用</w:t>
      </w:r>
      <w:r w:rsidR="0077015F" w:rsidRPr="009818DD">
        <w:rPr>
          <w:rFonts w:hint="eastAsia"/>
        </w:rPr>
        <w:t>權勢性交未遂罪，法定</w:t>
      </w:r>
      <w:proofErr w:type="gramStart"/>
      <w:r w:rsidR="0077015F" w:rsidRPr="009818DD">
        <w:rPr>
          <w:rFonts w:hint="eastAsia"/>
        </w:rPr>
        <w:t>刑</w:t>
      </w:r>
      <w:proofErr w:type="gramEnd"/>
      <w:r w:rsidR="0077015F" w:rsidRPr="009818DD">
        <w:rPr>
          <w:rFonts w:hint="eastAsia"/>
        </w:rPr>
        <w:t>第1項之未遂犯罰之，而近5年平均刑期4個月，</w:t>
      </w:r>
      <w:r w:rsidR="00F10E33" w:rsidRPr="009818DD">
        <w:rPr>
          <w:rFonts w:hint="eastAsia"/>
        </w:rPr>
        <w:t>雖</w:t>
      </w:r>
      <w:proofErr w:type="gramStart"/>
      <w:r w:rsidR="00F10E33" w:rsidRPr="009818DD">
        <w:rPr>
          <w:rFonts w:hint="eastAsia"/>
        </w:rPr>
        <w:t>量刑均在法定</w:t>
      </w:r>
      <w:proofErr w:type="gramEnd"/>
      <w:r w:rsidR="00F10E33" w:rsidRPr="009818DD">
        <w:rPr>
          <w:rFonts w:hint="eastAsia"/>
        </w:rPr>
        <w:t>刑期內，</w:t>
      </w:r>
      <w:r w:rsidR="0077015F" w:rsidRPr="009818DD">
        <w:rPr>
          <w:rFonts w:hint="eastAsia"/>
        </w:rPr>
        <w:t>有民間團體認為仍屬量刑偏低</w:t>
      </w:r>
      <w:r w:rsidR="005B1E9B" w:rsidRPr="009818DD">
        <w:rPr>
          <w:rStyle w:val="aff2"/>
        </w:rPr>
        <w:footnoteReference w:id="2"/>
      </w:r>
      <w:r w:rsidR="0077015F" w:rsidRPr="009818DD">
        <w:rPr>
          <w:rFonts w:hint="eastAsia"/>
        </w:rPr>
        <w:t>。</w:t>
      </w:r>
      <w:r w:rsidR="000B1F71" w:rsidRPr="009818DD">
        <w:rPr>
          <w:rFonts w:hint="eastAsia"/>
        </w:rPr>
        <w:t>縱使</w:t>
      </w:r>
      <w:r w:rsidR="001400D0" w:rsidRPr="009818DD">
        <w:rPr>
          <w:rFonts w:hAnsi="標楷體" w:hint="eastAsia"/>
          <w:szCs w:val="32"/>
        </w:rPr>
        <w:lastRenderedPageBreak/>
        <w:t>刑</w:t>
      </w:r>
      <w:proofErr w:type="gramStart"/>
      <w:r w:rsidR="001400D0" w:rsidRPr="009818DD">
        <w:rPr>
          <w:rFonts w:hAnsi="標楷體" w:hint="eastAsia"/>
          <w:szCs w:val="32"/>
        </w:rPr>
        <w:t>之量定係</w:t>
      </w:r>
      <w:proofErr w:type="gramEnd"/>
      <w:r w:rsidR="001400D0" w:rsidRPr="009818DD">
        <w:rPr>
          <w:rFonts w:hAnsi="標楷體" w:hint="eastAsia"/>
          <w:szCs w:val="32"/>
        </w:rPr>
        <w:t>實體法上賦予法院得為自由裁量之事項，有最高法院75年度</w:t>
      </w:r>
      <w:r w:rsidR="00AF4F36">
        <w:rPr>
          <w:rFonts w:hAnsi="標楷體" w:hint="eastAsia"/>
          <w:szCs w:val="32"/>
        </w:rPr>
        <w:t>台</w:t>
      </w:r>
      <w:r w:rsidR="001400D0" w:rsidRPr="009818DD">
        <w:rPr>
          <w:rFonts w:hAnsi="標楷體" w:hint="eastAsia"/>
          <w:szCs w:val="32"/>
        </w:rPr>
        <w:t>上字第7033號判例可依</w:t>
      </w:r>
      <w:r w:rsidR="00214089" w:rsidRPr="009818DD">
        <w:rPr>
          <w:rFonts w:hAnsi="標楷體" w:hint="eastAsia"/>
          <w:szCs w:val="32"/>
        </w:rPr>
        <w:t>，</w:t>
      </w:r>
      <w:r w:rsidR="00404AA7" w:rsidRPr="009818DD">
        <w:rPr>
          <w:rFonts w:hAnsi="標楷體" w:hint="eastAsia"/>
          <w:szCs w:val="32"/>
        </w:rPr>
        <w:t>司法院</w:t>
      </w:r>
      <w:proofErr w:type="gramStart"/>
      <w:r w:rsidR="00404AA7" w:rsidRPr="009818DD">
        <w:rPr>
          <w:rFonts w:hAnsi="標楷體" w:hint="eastAsia"/>
          <w:szCs w:val="32"/>
        </w:rPr>
        <w:t>亦頒有</w:t>
      </w:r>
      <w:proofErr w:type="gramEnd"/>
      <w:r w:rsidR="00404AA7" w:rsidRPr="009818DD">
        <w:rPr>
          <w:rFonts w:hAnsi="標楷體" w:hint="eastAsia"/>
          <w:szCs w:val="32"/>
        </w:rPr>
        <w:t>「刑事案件量刑及定執行</w:t>
      </w:r>
      <w:proofErr w:type="gramStart"/>
      <w:r w:rsidR="00404AA7" w:rsidRPr="009818DD">
        <w:rPr>
          <w:rFonts w:hAnsi="標楷體" w:hint="eastAsia"/>
          <w:szCs w:val="32"/>
        </w:rPr>
        <w:t>刑</w:t>
      </w:r>
      <w:proofErr w:type="gramEnd"/>
      <w:r w:rsidR="00404AA7" w:rsidRPr="009818DD">
        <w:rPr>
          <w:rFonts w:hAnsi="標楷體" w:hint="eastAsia"/>
          <w:szCs w:val="32"/>
        </w:rPr>
        <w:t>參考要點」可循，</w:t>
      </w:r>
      <w:r w:rsidR="00214089" w:rsidRPr="009818DD">
        <w:rPr>
          <w:rFonts w:hint="eastAsia"/>
        </w:rPr>
        <w:t>基於審判獨立原則，</w:t>
      </w:r>
      <w:r w:rsidR="00214089" w:rsidRPr="009818DD">
        <w:rPr>
          <w:rFonts w:hAnsi="標楷體" w:hint="eastAsia"/>
          <w:szCs w:val="32"/>
        </w:rPr>
        <w:t>本院對</w:t>
      </w:r>
      <w:r w:rsidR="00214089" w:rsidRPr="009818DD">
        <w:rPr>
          <w:rFonts w:hint="eastAsia"/>
        </w:rPr>
        <w:t>法院量刑審酌刑法第57條所列各款情狀，</w:t>
      </w:r>
      <w:r w:rsidR="000B1F71" w:rsidRPr="009818DD">
        <w:rPr>
          <w:rFonts w:hint="eastAsia"/>
        </w:rPr>
        <w:t>就個案上所做之判斷</w:t>
      </w:r>
      <w:r w:rsidR="00093C4F" w:rsidRPr="009818DD">
        <w:rPr>
          <w:rFonts w:hint="eastAsia"/>
        </w:rPr>
        <w:t>自當予以尊重。</w:t>
      </w:r>
      <w:r w:rsidR="000B1F71" w:rsidRPr="009818DD">
        <w:rPr>
          <w:rFonts w:hint="eastAsia"/>
        </w:rPr>
        <w:t>誠然，</w:t>
      </w:r>
      <w:r w:rsidR="00093C4F" w:rsidRPr="009818DD">
        <w:rPr>
          <w:rFonts w:hint="eastAsia"/>
        </w:rPr>
        <w:t>司法乃維護社會正義之最後一道防線，其判決之結果亦應</w:t>
      </w:r>
      <w:r w:rsidR="00F10E33" w:rsidRPr="009818DD">
        <w:rPr>
          <w:rFonts w:hint="eastAsia"/>
        </w:rPr>
        <w:t>考量</w:t>
      </w:r>
      <w:r w:rsidR="00E83077" w:rsidRPr="009818DD">
        <w:rPr>
          <w:rFonts w:hint="eastAsia"/>
        </w:rPr>
        <w:t>加害者與被害者之不對等情狀</w:t>
      </w:r>
      <w:r w:rsidR="00F10E33" w:rsidRPr="009818DD">
        <w:rPr>
          <w:rFonts w:hint="eastAsia"/>
        </w:rPr>
        <w:t>及人權保障之趨勢</w:t>
      </w:r>
      <w:r w:rsidR="00093C4F" w:rsidRPr="009818DD">
        <w:rPr>
          <w:rFonts w:hint="eastAsia"/>
        </w:rPr>
        <w:t>，強化刑罰之預防功能</w:t>
      </w:r>
      <w:r w:rsidR="000F465B" w:rsidRPr="009818DD">
        <w:rPr>
          <w:rFonts w:hint="eastAsia"/>
        </w:rPr>
        <w:t>。為</w:t>
      </w:r>
      <w:r w:rsidR="000B1F71" w:rsidRPr="009818DD">
        <w:rPr>
          <w:rFonts w:hint="eastAsia"/>
        </w:rPr>
        <w:t>提升民眾信任司法之程度</w:t>
      </w:r>
      <w:r w:rsidR="00404AA7" w:rsidRPr="009818DD">
        <w:rPr>
          <w:rFonts w:hint="eastAsia"/>
        </w:rPr>
        <w:t>，有賴全體職司審判者</w:t>
      </w:r>
      <w:r w:rsidR="00F10E33" w:rsidRPr="009818DD">
        <w:rPr>
          <w:rFonts w:hint="eastAsia"/>
        </w:rPr>
        <w:t>體現</w:t>
      </w:r>
      <w:r w:rsidR="00404AA7" w:rsidRPr="009818DD">
        <w:rPr>
          <w:rFonts w:hint="eastAsia"/>
        </w:rPr>
        <w:t>社會正面價值</w:t>
      </w:r>
      <w:r w:rsidR="00F10E33" w:rsidRPr="009818DD">
        <w:rPr>
          <w:rFonts w:hint="eastAsia"/>
        </w:rPr>
        <w:t>及人權保障之決心</w:t>
      </w:r>
      <w:r w:rsidR="00080E82" w:rsidRPr="009818DD">
        <w:rPr>
          <w:rFonts w:hint="eastAsia"/>
        </w:rPr>
        <w:t>，方能建立民眾對司法之信賴</w:t>
      </w:r>
      <w:r w:rsidR="000B1F71" w:rsidRPr="009818DD">
        <w:rPr>
          <w:rFonts w:hint="eastAsia"/>
        </w:rPr>
        <w:t>。</w:t>
      </w:r>
    </w:p>
    <w:p w:rsidR="007C5020" w:rsidRPr="009818DD" w:rsidRDefault="00093C4F" w:rsidP="00935319">
      <w:pPr>
        <w:pStyle w:val="3"/>
      </w:pPr>
      <w:r w:rsidRPr="009818DD">
        <w:rPr>
          <w:rFonts w:hint="eastAsia"/>
        </w:rPr>
        <w:t>綜上，</w:t>
      </w:r>
      <w:r w:rsidR="00935319" w:rsidRPr="00935319">
        <w:rPr>
          <w:rFonts w:hint="eastAsia"/>
        </w:rPr>
        <w:t>刑法第228條規定之利用權勢性交罪、利用權勢猥褻罪及利用權勢性交未遂罪之量刑結果，為法官在個案審理時之審判核心事項，本院自應予以尊重。</w:t>
      </w:r>
      <w:proofErr w:type="gramStart"/>
      <w:r w:rsidR="00935319" w:rsidRPr="00935319">
        <w:rPr>
          <w:rFonts w:hint="eastAsia"/>
        </w:rPr>
        <w:t>惟除考量</w:t>
      </w:r>
      <w:proofErr w:type="gramEnd"/>
      <w:r w:rsidR="00935319" w:rsidRPr="00935319">
        <w:rPr>
          <w:rFonts w:hint="eastAsia"/>
        </w:rPr>
        <w:t>學理外，各級法院之法官應多加關注加害者與受害者權勢不對等之情狀、社會缺乏權勢性交之區辨意識、弱勢人權之保障。司法判決之結果，實關乎人民對司法之信賴及我國在國際公約保障弱勢人權之評價</w:t>
      </w:r>
      <w:r w:rsidRPr="009818DD">
        <w:rPr>
          <w:rFonts w:hint="eastAsia"/>
        </w:rPr>
        <w:t>。</w:t>
      </w:r>
    </w:p>
    <w:p w:rsidR="00AA639D" w:rsidRPr="009818DD" w:rsidRDefault="00AA639D" w:rsidP="00AA639D">
      <w:pPr>
        <w:pStyle w:val="3"/>
        <w:numPr>
          <w:ilvl w:val="0"/>
          <w:numId w:val="0"/>
        </w:numPr>
        <w:ind w:left="1361"/>
      </w:pPr>
    </w:p>
    <w:p w:rsidR="00404AA7" w:rsidRPr="009818DD" w:rsidRDefault="005C4A2A" w:rsidP="00404AA7">
      <w:pPr>
        <w:pStyle w:val="2"/>
        <w:rPr>
          <w:b/>
        </w:rPr>
      </w:pPr>
      <w:r w:rsidRPr="009818DD">
        <w:rPr>
          <w:rFonts w:hint="eastAsia"/>
          <w:b/>
        </w:rPr>
        <w:t>刑法第228條</w:t>
      </w:r>
      <w:r w:rsidR="008B007B" w:rsidRPr="009818DD">
        <w:rPr>
          <w:rFonts w:hAnsi="標楷體" w:hint="eastAsia"/>
          <w:b/>
          <w:szCs w:val="32"/>
        </w:rPr>
        <w:t>利用</w:t>
      </w:r>
      <w:r w:rsidR="00C863F8" w:rsidRPr="009818DD">
        <w:rPr>
          <w:rFonts w:hint="eastAsia"/>
          <w:b/>
        </w:rPr>
        <w:t>權勢性交</w:t>
      </w:r>
      <w:r w:rsidRPr="009818DD">
        <w:rPr>
          <w:rFonts w:hint="eastAsia"/>
          <w:b/>
        </w:rPr>
        <w:t>罪</w:t>
      </w:r>
      <w:r w:rsidR="00715FD6" w:rsidRPr="009818DD">
        <w:rPr>
          <w:rFonts w:hint="eastAsia"/>
          <w:b/>
        </w:rPr>
        <w:t>、</w:t>
      </w:r>
      <w:r w:rsidR="00715FD6" w:rsidRPr="009818DD">
        <w:rPr>
          <w:rFonts w:hAnsi="標楷體" w:hint="eastAsia"/>
          <w:b/>
          <w:szCs w:val="32"/>
        </w:rPr>
        <w:t>利用權勢猥褻罪、利用權勢性交未遂罪</w:t>
      </w:r>
      <w:r w:rsidRPr="009818DD">
        <w:rPr>
          <w:rFonts w:hint="eastAsia"/>
          <w:b/>
        </w:rPr>
        <w:t>之</w:t>
      </w:r>
      <w:r w:rsidR="00A56A66" w:rsidRPr="009818DD">
        <w:rPr>
          <w:rFonts w:hint="eastAsia"/>
          <w:b/>
        </w:rPr>
        <w:t>起訴</w:t>
      </w:r>
      <w:r w:rsidR="00A80F7B" w:rsidRPr="009818DD">
        <w:rPr>
          <w:rFonts w:hint="eastAsia"/>
          <w:b/>
        </w:rPr>
        <w:t>與判刑</w:t>
      </w:r>
      <w:r w:rsidR="00A56A66" w:rsidRPr="009818DD">
        <w:rPr>
          <w:rFonts w:hint="eastAsia"/>
          <w:b/>
        </w:rPr>
        <w:t>案件數偏低，</w:t>
      </w:r>
      <w:r w:rsidR="00C93FB9" w:rsidRPr="009818DD">
        <w:rPr>
          <w:rFonts w:hint="eastAsia"/>
          <w:b/>
        </w:rPr>
        <w:t>是否肇因於</w:t>
      </w:r>
      <w:r w:rsidR="00D311EB" w:rsidRPr="009818DD">
        <w:rPr>
          <w:rFonts w:hint="eastAsia"/>
          <w:b/>
        </w:rPr>
        <w:t>該條</w:t>
      </w:r>
      <w:r w:rsidR="00A56A66" w:rsidRPr="009818DD">
        <w:rPr>
          <w:rFonts w:hint="eastAsia"/>
          <w:b/>
        </w:rPr>
        <w:t>構成要件</w:t>
      </w:r>
      <w:r w:rsidR="00C93FB9" w:rsidRPr="009818DD">
        <w:rPr>
          <w:rFonts w:hint="eastAsia"/>
          <w:b/>
        </w:rPr>
        <w:t>缺乏明確性</w:t>
      </w:r>
      <w:r w:rsidR="00A56A66" w:rsidRPr="009818DD">
        <w:rPr>
          <w:rFonts w:hint="eastAsia"/>
          <w:b/>
        </w:rPr>
        <w:t>，</w:t>
      </w:r>
      <w:r w:rsidR="00C93FB9" w:rsidRPr="009818DD">
        <w:rPr>
          <w:rFonts w:hint="eastAsia"/>
          <w:b/>
        </w:rPr>
        <w:t>致</w:t>
      </w:r>
      <w:r w:rsidR="00715FD6" w:rsidRPr="009818DD">
        <w:rPr>
          <w:rFonts w:hint="eastAsia"/>
          <w:b/>
        </w:rPr>
        <w:t>檢察官與</w:t>
      </w:r>
      <w:r w:rsidR="00C93FB9" w:rsidRPr="009818DD">
        <w:rPr>
          <w:rFonts w:hint="eastAsia"/>
          <w:b/>
        </w:rPr>
        <w:t>法官適用法律時在「未違反其意願」之要件前提下，難以</w:t>
      </w:r>
      <w:r w:rsidR="00D311EB" w:rsidRPr="009818DD">
        <w:rPr>
          <w:rFonts w:hint="eastAsia"/>
          <w:b/>
        </w:rPr>
        <w:t>進一步舉證或論斷</w:t>
      </w:r>
      <w:r w:rsidR="00C93FB9" w:rsidRPr="009818DD">
        <w:rPr>
          <w:rFonts w:hint="eastAsia"/>
          <w:b/>
        </w:rPr>
        <w:t>「利用權勢或機會」</w:t>
      </w:r>
      <w:r w:rsidR="00D311EB" w:rsidRPr="009818DD">
        <w:rPr>
          <w:rFonts w:hint="eastAsia"/>
          <w:b/>
        </w:rPr>
        <w:t>之要件是否成立，</w:t>
      </w:r>
      <w:r w:rsidR="00612E6A" w:rsidRPr="009818DD">
        <w:rPr>
          <w:rFonts w:hint="eastAsia"/>
          <w:b/>
        </w:rPr>
        <w:t>而</w:t>
      </w:r>
      <w:r w:rsidR="00D311EB" w:rsidRPr="009818DD">
        <w:rPr>
          <w:rFonts w:hint="eastAsia"/>
          <w:b/>
        </w:rPr>
        <w:t>形成妨害性</w:t>
      </w:r>
      <w:proofErr w:type="gramStart"/>
      <w:r w:rsidR="00D311EB" w:rsidRPr="009818DD">
        <w:rPr>
          <w:rFonts w:hint="eastAsia"/>
          <w:b/>
        </w:rPr>
        <w:t>自主罪法</w:t>
      </w:r>
      <w:r w:rsidR="00F6056E" w:rsidRPr="009818DD">
        <w:rPr>
          <w:rFonts w:hint="eastAsia"/>
          <w:b/>
        </w:rPr>
        <w:t>益</w:t>
      </w:r>
      <w:proofErr w:type="gramEnd"/>
      <w:r w:rsidR="00D311EB" w:rsidRPr="009818DD">
        <w:rPr>
          <w:rFonts w:hint="eastAsia"/>
          <w:b/>
        </w:rPr>
        <w:t>保護體系之缺漏？</w:t>
      </w:r>
      <w:r w:rsidR="00715FD6" w:rsidRPr="009818DD">
        <w:rPr>
          <w:rFonts w:hAnsi="標楷體" w:hint="eastAsia"/>
          <w:b/>
        </w:rPr>
        <w:t>刑法第228條犯罪因合意的任意性被壓制，</w:t>
      </w:r>
      <w:r w:rsidR="00D311EB" w:rsidRPr="009818DD">
        <w:rPr>
          <w:rFonts w:hint="eastAsia"/>
          <w:b/>
        </w:rPr>
        <w:t>宜請法務部</w:t>
      </w:r>
      <w:proofErr w:type="gramStart"/>
      <w:r w:rsidR="00612E6A" w:rsidRPr="009818DD">
        <w:rPr>
          <w:rFonts w:hint="eastAsia"/>
          <w:b/>
        </w:rPr>
        <w:t>研</w:t>
      </w:r>
      <w:proofErr w:type="gramEnd"/>
      <w:r w:rsidR="00612E6A" w:rsidRPr="009818DD">
        <w:rPr>
          <w:rFonts w:hint="eastAsia"/>
          <w:b/>
        </w:rPr>
        <w:t>議刑法第228條「利用」要件</w:t>
      </w:r>
      <w:r w:rsidR="00715FD6" w:rsidRPr="009818DD">
        <w:rPr>
          <w:rFonts w:hint="eastAsia"/>
          <w:b/>
        </w:rPr>
        <w:t>之明確性</w:t>
      </w:r>
      <w:r w:rsidR="00CE7533" w:rsidRPr="009818DD">
        <w:rPr>
          <w:rFonts w:hint="eastAsia"/>
          <w:b/>
        </w:rPr>
        <w:t>，</w:t>
      </w:r>
      <w:r w:rsidR="00D311EB" w:rsidRPr="009818DD">
        <w:rPr>
          <w:rFonts w:hint="eastAsia"/>
          <w:b/>
        </w:rPr>
        <w:t>司法官</w:t>
      </w:r>
      <w:r w:rsidR="00715FD6" w:rsidRPr="009818DD">
        <w:rPr>
          <w:rFonts w:hint="eastAsia"/>
          <w:b/>
        </w:rPr>
        <w:t>學院</w:t>
      </w:r>
      <w:r w:rsidR="00D311EB" w:rsidRPr="009818DD">
        <w:rPr>
          <w:rFonts w:hint="eastAsia"/>
          <w:b/>
        </w:rPr>
        <w:t>教育訓練之課程</w:t>
      </w:r>
      <w:r w:rsidR="00715FD6" w:rsidRPr="009818DD">
        <w:rPr>
          <w:rFonts w:hint="eastAsia"/>
          <w:b/>
        </w:rPr>
        <w:t>亦宜列入研討</w:t>
      </w:r>
    </w:p>
    <w:p w:rsidR="00AA639D" w:rsidRPr="009818DD" w:rsidRDefault="00AA639D" w:rsidP="00AA639D">
      <w:pPr>
        <w:pStyle w:val="3"/>
      </w:pPr>
      <w:r w:rsidRPr="009818DD">
        <w:rPr>
          <w:rFonts w:hint="eastAsia"/>
        </w:rPr>
        <w:t>依法務部統計資料顯示，於102至10</w:t>
      </w:r>
      <w:r w:rsidR="00955069" w:rsidRPr="009818DD">
        <w:rPr>
          <w:rFonts w:hint="eastAsia"/>
        </w:rPr>
        <w:t>6</w:t>
      </w:r>
      <w:r w:rsidRPr="009818DD">
        <w:rPr>
          <w:rFonts w:hint="eastAsia"/>
        </w:rPr>
        <w:t>年間依刑法第228條</w:t>
      </w:r>
      <w:r w:rsidR="00955069" w:rsidRPr="009818DD">
        <w:rPr>
          <w:rFonts w:hint="eastAsia"/>
        </w:rPr>
        <w:t>各項</w:t>
      </w:r>
      <w:r w:rsidRPr="009818DD">
        <w:rPr>
          <w:rFonts w:hint="eastAsia"/>
        </w:rPr>
        <w:t>起訴之件數資料</w:t>
      </w:r>
      <w:r w:rsidR="00955069" w:rsidRPr="009818DD">
        <w:rPr>
          <w:rFonts w:hint="eastAsia"/>
        </w:rPr>
        <w:t>（含第1項之利用權勢性交罪、第2項之利用權勢猥褻罪及第3項之利用權勢性交未遂罪）</w:t>
      </w:r>
      <w:r w:rsidRPr="009818DD">
        <w:rPr>
          <w:rFonts w:hint="eastAsia"/>
        </w:rPr>
        <w:t>，如表</w:t>
      </w:r>
      <w:r w:rsidR="00C35166" w:rsidRPr="009818DD">
        <w:rPr>
          <w:rFonts w:hint="eastAsia"/>
        </w:rPr>
        <w:t>2</w:t>
      </w:r>
      <w:r w:rsidRPr="009818DD">
        <w:rPr>
          <w:rFonts w:hint="eastAsia"/>
        </w:rPr>
        <w:t>。</w:t>
      </w:r>
    </w:p>
    <w:p w:rsidR="00BD5A8E" w:rsidRPr="009818DD" w:rsidRDefault="00BD5A8E" w:rsidP="00AF1217">
      <w:pPr>
        <w:pStyle w:val="a"/>
        <w:numPr>
          <w:ilvl w:val="0"/>
          <w:numId w:val="0"/>
        </w:numPr>
        <w:jc w:val="center"/>
      </w:pPr>
      <w:r w:rsidRPr="009818DD">
        <w:rPr>
          <w:rFonts w:hint="eastAsia"/>
        </w:rPr>
        <w:lastRenderedPageBreak/>
        <w:t>表</w:t>
      </w:r>
      <w:r w:rsidR="00934607" w:rsidRPr="009818DD">
        <w:rPr>
          <w:rFonts w:hint="eastAsia"/>
        </w:rPr>
        <w:t>2</w:t>
      </w:r>
      <w:r w:rsidRPr="009818DD">
        <w:rPr>
          <w:rFonts w:hint="eastAsia"/>
        </w:rPr>
        <w:t xml:space="preserve">  地方檢察署辦理刑法第228條案件偵查起訴統計</w:t>
      </w:r>
    </w:p>
    <w:p w:rsidR="00AA639D" w:rsidRPr="009818DD" w:rsidRDefault="00AA639D" w:rsidP="00AA639D">
      <w:r w:rsidRPr="009818DD">
        <w:rPr>
          <w:noProof/>
        </w:rPr>
        <w:drawing>
          <wp:inline distT="0" distB="0" distL="0" distR="0" wp14:anchorId="471A41D3" wp14:editId="555C115F">
            <wp:extent cx="5486400" cy="290068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900680"/>
                    </a:xfrm>
                    <a:prstGeom prst="rect">
                      <a:avLst/>
                    </a:prstGeom>
                  </pic:spPr>
                </pic:pic>
              </a:graphicData>
            </a:graphic>
          </wp:inline>
        </w:drawing>
      </w:r>
    </w:p>
    <w:p w:rsidR="00BD5A8E" w:rsidRPr="009818DD" w:rsidRDefault="00BD5A8E" w:rsidP="00BD5A8E">
      <w:pPr>
        <w:pStyle w:val="31"/>
        <w:ind w:left="1361" w:firstLine="680"/>
        <w:rPr>
          <w:rFonts w:hAnsi="標楷體" w:cs="新細明體"/>
          <w:kern w:val="0"/>
          <w:szCs w:val="32"/>
        </w:rPr>
      </w:pPr>
      <w:r w:rsidRPr="009818DD">
        <w:rPr>
          <w:rFonts w:hint="eastAsia"/>
        </w:rPr>
        <w:t>法務部於105年起變更</w:t>
      </w:r>
      <w:proofErr w:type="gramStart"/>
      <w:r w:rsidRPr="009818DD">
        <w:rPr>
          <w:rFonts w:hint="eastAsia"/>
        </w:rPr>
        <w:t>以編章罪名</w:t>
      </w:r>
      <w:proofErr w:type="gramEnd"/>
      <w:r w:rsidRPr="009818DD">
        <w:rPr>
          <w:rFonts w:hint="eastAsia"/>
        </w:rPr>
        <w:t>統計方式，改以法條來統計不起訴處分之情形後，更清晰顯示地</w:t>
      </w:r>
      <w:r w:rsidR="00AF1217" w:rsidRPr="009818DD">
        <w:rPr>
          <w:rFonts w:hint="eastAsia"/>
        </w:rPr>
        <w:t>方</w:t>
      </w:r>
      <w:r w:rsidRPr="009818DD">
        <w:rPr>
          <w:rFonts w:hint="eastAsia"/>
        </w:rPr>
        <w:t>檢</w:t>
      </w:r>
      <w:r w:rsidR="00AF1217" w:rsidRPr="009818DD">
        <w:rPr>
          <w:rFonts w:hint="eastAsia"/>
        </w:rPr>
        <w:t>察</w:t>
      </w:r>
      <w:r w:rsidRPr="009818DD">
        <w:rPr>
          <w:rFonts w:hint="eastAsia"/>
        </w:rPr>
        <w:t>署</w:t>
      </w:r>
      <w:r w:rsidRPr="009818DD">
        <w:rPr>
          <w:rFonts w:hAnsi="Arial" w:hint="eastAsia"/>
          <w:szCs w:val="32"/>
        </w:rPr>
        <w:t>辦理利用權勢性交或猥</w:t>
      </w:r>
      <w:r w:rsidRPr="009818DD">
        <w:rPr>
          <w:rFonts w:hAnsi="標楷體" w:cs="新細明體" w:hint="eastAsia"/>
          <w:kern w:val="0"/>
          <w:szCs w:val="32"/>
        </w:rPr>
        <w:t>褻罪偵查終結案件起訴與不起訴</w:t>
      </w:r>
      <w:r w:rsidR="00955069" w:rsidRPr="009818DD">
        <w:rPr>
          <w:rFonts w:hAnsi="標楷體" w:cs="新細明體" w:hint="eastAsia"/>
          <w:kern w:val="0"/>
          <w:szCs w:val="32"/>
        </w:rPr>
        <w:t>案件之件數與</w:t>
      </w:r>
      <w:r w:rsidRPr="009818DD">
        <w:rPr>
          <w:rFonts w:hAnsi="標楷體" w:cs="新細明體" w:hint="eastAsia"/>
          <w:kern w:val="0"/>
          <w:szCs w:val="32"/>
        </w:rPr>
        <w:t>比</w:t>
      </w:r>
      <w:r w:rsidR="00A32A30" w:rsidRPr="009818DD">
        <w:rPr>
          <w:rFonts w:hAnsi="標楷體" w:cs="新細明體" w:hint="eastAsia"/>
          <w:kern w:val="0"/>
          <w:szCs w:val="32"/>
        </w:rPr>
        <w:t>率</w:t>
      </w:r>
      <w:r w:rsidRPr="009818DD">
        <w:rPr>
          <w:rFonts w:hAnsi="標楷體" w:cs="新細明體" w:hint="eastAsia"/>
          <w:kern w:val="0"/>
          <w:szCs w:val="32"/>
        </w:rPr>
        <w:t>，</w:t>
      </w:r>
      <w:r w:rsidR="00955069" w:rsidRPr="009818DD">
        <w:rPr>
          <w:rFonts w:hAnsi="標楷體" w:cs="新細明體" w:hint="eastAsia"/>
          <w:kern w:val="0"/>
          <w:szCs w:val="32"/>
        </w:rPr>
        <w:t>各</w:t>
      </w:r>
      <w:r w:rsidR="00AF1217" w:rsidRPr="009818DD">
        <w:rPr>
          <w:rFonts w:hint="eastAsia"/>
        </w:rPr>
        <w:t>地方檢察署</w:t>
      </w:r>
      <w:r w:rsidR="00955069" w:rsidRPr="009818DD">
        <w:rPr>
          <w:rFonts w:hAnsi="標楷體" w:cs="新細明體" w:hint="eastAsia"/>
          <w:kern w:val="0"/>
          <w:szCs w:val="32"/>
        </w:rPr>
        <w:t>辦理刑法第228條各項罪名之</w:t>
      </w:r>
      <w:r w:rsidRPr="009818DD">
        <w:rPr>
          <w:rFonts w:hAnsi="標楷體" w:cs="新細明體" w:hint="eastAsia"/>
          <w:kern w:val="0"/>
          <w:szCs w:val="32"/>
        </w:rPr>
        <w:t>統計情形如表</w:t>
      </w:r>
      <w:r w:rsidR="00C35166" w:rsidRPr="009818DD">
        <w:rPr>
          <w:rFonts w:hAnsi="標楷體" w:cs="新細明體" w:hint="eastAsia"/>
          <w:kern w:val="0"/>
          <w:szCs w:val="32"/>
        </w:rPr>
        <w:t>3</w:t>
      </w:r>
      <w:r w:rsidRPr="009818DD">
        <w:rPr>
          <w:rFonts w:hAnsi="標楷體" w:cs="新細明體" w:hint="eastAsia"/>
          <w:kern w:val="0"/>
          <w:szCs w:val="32"/>
        </w:rPr>
        <w:t>：</w:t>
      </w:r>
    </w:p>
    <w:p w:rsidR="00BD5A8E" w:rsidRPr="009818DD" w:rsidRDefault="00BD5A8E" w:rsidP="00AF1217">
      <w:pPr>
        <w:pStyle w:val="a"/>
        <w:numPr>
          <w:ilvl w:val="0"/>
          <w:numId w:val="0"/>
        </w:numPr>
        <w:jc w:val="center"/>
      </w:pPr>
      <w:r w:rsidRPr="009818DD">
        <w:rPr>
          <w:rFonts w:hint="eastAsia"/>
        </w:rPr>
        <w:t>表</w:t>
      </w:r>
      <w:r w:rsidR="00934607" w:rsidRPr="009818DD">
        <w:rPr>
          <w:rFonts w:hint="eastAsia"/>
        </w:rPr>
        <w:t>3</w:t>
      </w:r>
      <w:r w:rsidRPr="009818DD">
        <w:rPr>
          <w:rFonts w:hint="eastAsia"/>
        </w:rPr>
        <w:t xml:space="preserve">　</w:t>
      </w:r>
      <w:r w:rsidRPr="009818DD">
        <w:rPr>
          <w:rFonts w:hint="eastAsia"/>
        </w:rPr>
        <w:tab/>
        <w:t>地方檢察署辦理利用權勢性交或猥褻罪偵查終結案件</w:t>
      </w:r>
      <w:r w:rsidR="006861AD">
        <w:rPr>
          <w:rFonts w:hint="eastAsia"/>
        </w:rPr>
        <w:t>統</w:t>
      </w:r>
      <w:r w:rsidRPr="009818DD">
        <w:rPr>
          <w:rFonts w:hint="eastAsia"/>
        </w:rPr>
        <w:t>計表</w:t>
      </w:r>
    </w:p>
    <w:p w:rsidR="00BD5A8E" w:rsidRPr="009818DD" w:rsidRDefault="00BD5A8E" w:rsidP="00BD5A8E">
      <w:r w:rsidRPr="009818DD">
        <w:rPr>
          <w:noProof/>
        </w:rPr>
        <w:drawing>
          <wp:inline distT="0" distB="0" distL="0" distR="0" wp14:anchorId="48133B8F" wp14:editId="24E0B2D2">
            <wp:extent cx="5913120" cy="2240280"/>
            <wp:effectExtent l="0" t="0" r="0" b="762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13120" cy="2240280"/>
                    </a:xfrm>
                    <a:prstGeom prst="rect">
                      <a:avLst/>
                    </a:prstGeom>
                  </pic:spPr>
                </pic:pic>
              </a:graphicData>
            </a:graphic>
          </wp:inline>
        </w:drawing>
      </w:r>
    </w:p>
    <w:p w:rsidR="00BD5A8E" w:rsidRPr="009818DD" w:rsidRDefault="00732BBD" w:rsidP="00BD5A8E">
      <w:pPr>
        <w:pStyle w:val="31"/>
        <w:ind w:left="1361" w:firstLine="680"/>
      </w:pPr>
      <w:r w:rsidRPr="009818DD">
        <w:rPr>
          <w:rFonts w:hint="eastAsia"/>
        </w:rPr>
        <w:t>據上開統計數據顯示，刑法第228條各項之罪名，起訴之</w:t>
      </w:r>
      <w:proofErr w:type="gramStart"/>
      <w:r w:rsidRPr="009818DD">
        <w:rPr>
          <w:rFonts w:hint="eastAsia"/>
        </w:rPr>
        <w:t>案件均未逾</w:t>
      </w:r>
      <w:proofErr w:type="gramEnd"/>
      <w:r w:rsidRPr="009818DD">
        <w:rPr>
          <w:rFonts w:hint="eastAsia"/>
        </w:rPr>
        <w:t>20件，而自105年及106年</w:t>
      </w:r>
      <w:r w:rsidR="00955069" w:rsidRPr="009818DD">
        <w:rPr>
          <w:rFonts w:hint="eastAsia"/>
        </w:rPr>
        <w:t>利用權勢性交罪</w:t>
      </w:r>
      <w:r w:rsidRPr="009818DD">
        <w:rPr>
          <w:rFonts w:hint="eastAsia"/>
        </w:rPr>
        <w:t>起訴率分別為</w:t>
      </w:r>
      <w:r w:rsidR="00955069" w:rsidRPr="009818DD">
        <w:rPr>
          <w:rFonts w:hint="eastAsia"/>
        </w:rPr>
        <w:t>30.6%及19.5%，利用權勢猥褻罪起訴之比率分別為31.8%及30.0%，相較於各地檢署偵辦犯罪</w:t>
      </w:r>
      <w:r w:rsidR="00955069" w:rsidRPr="009818DD">
        <w:rPr>
          <w:rFonts w:hint="eastAsia"/>
        </w:rPr>
        <w:lastRenderedPageBreak/>
        <w:t>起訴之案件量顯然較低，起訴率亦較低。</w:t>
      </w:r>
    </w:p>
    <w:p w:rsidR="00E557C4" w:rsidRPr="00E557C4" w:rsidRDefault="0081318F" w:rsidP="00E557C4">
      <w:pPr>
        <w:pStyle w:val="3"/>
        <w:widowControl/>
        <w:overflowPunct/>
        <w:autoSpaceDE/>
        <w:autoSpaceDN/>
        <w:jc w:val="left"/>
        <w:rPr>
          <w:sz w:val="24"/>
          <w:szCs w:val="24"/>
        </w:rPr>
      </w:pPr>
      <w:r w:rsidRPr="009818DD">
        <w:rPr>
          <w:rFonts w:hint="eastAsia"/>
        </w:rPr>
        <w:t>至於審判之案件方面，據</w:t>
      </w:r>
      <w:proofErr w:type="gramStart"/>
      <w:r w:rsidRPr="009818DD">
        <w:rPr>
          <w:rFonts w:hint="eastAsia"/>
        </w:rPr>
        <w:t>司法院查復</w:t>
      </w:r>
      <w:proofErr w:type="gramEnd"/>
      <w:r w:rsidRPr="009818DD">
        <w:rPr>
          <w:rFonts w:hint="eastAsia"/>
        </w:rPr>
        <w:t>之統計數據顯示，近5年刑法第2</w:t>
      </w:r>
      <w:r w:rsidR="00AF1217" w:rsidRPr="009818DD">
        <w:rPr>
          <w:rFonts w:hint="eastAsia"/>
        </w:rPr>
        <w:t>2</w:t>
      </w:r>
      <w:r w:rsidRPr="009818DD">
        <w:rPr>
          <w:rFonts w:hint="eastAsia"/>
        </w:rPr>
        <w:t>8條第1項</w:t>
      </w:r>
      <w:r w:rsidR="008B007B" w:rsidRPr="00E557C4">
        <w:rPr>
          <w:rFonts w:hAnsi="標楷體" w:hint="eastAsia"/>
          <w:szCs w:val="32"/>
        </w:rPr>
        <w:t>利用</w:t>
      </w:r>
      <w:r w:rsidRPr="009818DD">
        <w:rPr>
          <w:rFonts w:hint="eastAsia"/>
        </w:rPr>
        <w:t>權勢性交罪之件數，最低5件，最高12件，每年平均8件；刑法第228條第2項</w:t>
      </w:r>
      <w:r w:rsidR="008B007B" w:rsidRPr="00E557C4">
        <w:rPr>
          <w:rFonts w:hAnsi="標楷體" w:hint="eastAsia"/>
          <w:szCs w:val="32"/>
        </w:rPr>
        <w:t>利用</w:t>
      </w:r>
      <w:r w:rsidRPr="009818DD">
        <w:rPr>
          <w:rFonts w:hint="eastAsia"/>
        </w:rPr>
        <w:t>權勢猥褻罪，最低5件，最高13件，每年平均9件；刑法第228條第3項</w:t>
      </w:r>
      <w:r w:rsidR="008B007B" w:rsidRPr="00E557C4">
        <w:rPr>
          <w:rFonts w:hAnsi="標楷體" w:hint="eastAsia"/>
          <w:szCs w:val="32"/>
        </w:rPr>
        <w:t>利用</w:t>
      </w:r>
      <w:r w:rsidRPr="009818DD">
        <w:rPr>
          <w:rFonts w:hint="eastAsia"/>
        </w:rPr>
        <w:t>權勢性交未遂罪</w:t>
      </w:r>
      <w:r w:rsidR="004520FA" w:rsidRPr="009818DD">
        <w:rPr>
          <w:rFonts w:hint="eastAsia"/>
        </w:rPr>
        <w:t>，自104年後未有案件</w:t>
      </w:r>
      <w:r w:rsidRPr="009818DD">
        <w:rPr>
          <w:rFonts w:hint="eastAsia"/>
        </w:rPr>
        <w:t>，5年合計</w:t>
      </w:r>
      <w:r w:rsidR="004520FA" w:rsidRPr="009818DD">
        <w:rPr>
          <w:rFonts w:hint="eastAsia"/>
        </w:rPr>
        <w:t>僅</w:t>
      </w:r>
      <w:r w:rsidRPr="009818DD">
        <w:rPr>
          <w:rFonts w:hint="eastAsia"/>
        </w:rPr>
        <w:t>2</w:t>
      </w:r>
      <w:r w:rsidR="00F6056E" w:rsidRPr="009818DD">
        <w:rPr>
          <w:rFonts w:hint="eastAsia"/>
        </w:rPr>
        <w:t>件，件數甚低，如表</w:t>
      </w:r>
      <w:r w:rsidR="00C35166" w:rsidRPr="009818DD">
        <w:rPr>
          <w:rFonts w:hint="eastAsia"/>
        </w:rPr>
        <w:t>4</w:t>
      </w:r>
      <w:r w:rsidR="00F6056E" w:rsidRPr="009818DD">
        <w:rPr>
          <w:rFonts w:hint="eastAsia"/>
        </w:rPr>
        <w:t>：</w:t>
      </w:r>
    </w:p>
    <w:p w:rsidR="00F6056E" w:rsidRPr="00E557C4" w:rsidRDefault="00F6056E" w:rsidP="00E557C4">
      <w:pPr>
        <w:jc w:val="center"/>
        <w:rPr>
          <w:sz w:val="24"/>
          <w:szCs w:val="24"/>
        </w:rPr>
      </w:pPr>
      <w:r w:rsidRPr="009818DD">
        <w:rPr>
          <w:rFonts w:hint="eastAsia"/>
        </w:rPr>
        <w:t>表</w:t>
      </w:r>
      <w:r w:rsidR="00934607" w:rsidRPr="009818DD">
        <w:rPr>
          <w:rFonts w:hint="eastAsia"/>
        </w:rPr>
        <w:t>4</w:t>
      </w:r>
      <w:r w:rsidRPr="009818DD">
        <w:rPr>
          <w:rFonts w:hint="eastAsia"/>
        </w:rPr>
        <w:t xml:space="preserve">  近5年刑法第228條之</w:t>
      </w:r>
      <w:r w:rsidR="000F6A83" w:rsidRPr="009818DD">
        <w:rPr>
          <w:rFonts w:hint="eastAsia"/>
        </w:rPr>
        <w:t>量</w:t>
      </w:r>
      <w:r w:rsidRPr="009818DD">
        <w:rPr>
          <w:rFonts w:hint="eastAsia"/>
        </w:rPr>
        <w:t>刑件數表</w:t>
      </w:r>
    </w:p>
    <w:tbl>
      <w:tblPr>
        <w:tblStyle w:val="af8"/>
        <w:tblW w:w="10314" w:type="dxa"/>
        <w:tblInd w:w="-318" w:type="dxa"/>
        <w:tblLook w:val="04A0" w:firstRow="1" w:lastRow="0" w:firstColumn="1" w:lastColumn="0" w:noHBand="0" w:noVBand="1"/>
      </w:tblPr>
      <w:tblGrid>
        <w:gridCol w:w="959"/>
        <w:gridCol w:w="1559"/>
        <w:gridCol w:w="2693"/>
        <w:gridCol w:w="2410"/>
        <w:gridCol w:w="2693"/>
      </w:tblGrid>
      <w:tr w:rsidR="009818DD" w:rsidRPr="009818DD" w:rsidTr="000F6A83">
        <w:tc>
          <w:tcPr>
            <w:tcW w:w="959" w:type="dxa"/>
            <w:tcBorders>
              <w:top w:val="single" w:sz="4" w:space="0" w:color="auto"/>
              <w:left w:val="single" w:sz="4" w:space="0" w:color="auto"/>
              <w:bottom w:val="single" w:sz="4" w:space="0" w:color="auto"/>
              <w:right w:val="single" w:sz="4" w:space="0" w:color="auto"/>
            </w:tcBorders>
            <w:hideMark/>
          </w:tcPr>
          <w:p w:rsidR="00F6056E" w:rsidRPr="009818DD" w:rsidRDefault="00F6056E" w:rsidP="00232F7A">
            <w:pPr>
              <w:spacing w:line="280" w:lineRule="exact"/>
              <w:ind w:leftChars="-166" w:left="-565" w:firstLineChars="189" w:firstLine="567"/>
              <w:rPr>
                <w:rFonts w:hAnsi="標楷體"/>
                <w:sz w:val="28"/>
                <w:szCs w:val="28"/>
              </w:rPr>
            </w:pPr>
            <w:r w:rsidRPr="009818DD">
              <w:rPr>
                <w:rFonts w:hAnsi="標楷體" w:hint="eastAsia"/>
                <w:sz w:val="28"/>
                <w:szCs w:val="28"/>
              </w:rPr>
              <w:t>年度</w:t>
            </w:r>
          </w:p>
        </w:tc>
        <w:tc>
          <w:tcPr>
            <w:tcW w:w="1559" w:type="dxa"/>
            <w:tcBorders>
              <w:top w:val="single" w:sz="4" w:space="0" w:color="auto"/>
              <w:left w:val="single" w:sz="4" w:space="0" w:color="auto"/>
              <w:bottom w:val="single" w:sz="4" w:space="0" w:color="auto"/>
              <w:right w:val="single" w:sz="4" w:space="0" w:color="auto"/>
            </w:tcBorders>
            <w:hideMark/>
          </w:tcPr>
          <w:p w:rsidR="00F6056E" w:rsidRPr="009818DD" w:rsidRDefault="00F6056E" w:rsidP="00232F7A">
            <w:pPr>
              <w:spacing w:line="280" w:lineRule="exact"/>
              <w:rPr>
                <w:rFonts w:hAnsi="標楷體"/>
                <w:sz w:val="28"/>
                <w:szCs w:val="28"/>
              </w:rPr>
            </w:pPr>
            <w:r w:rsidRPr="009818DD">
              <w:rPr>
                <w:rFonts w:hAnsi="標楷體" w:hint="eastAsia"/>
                <w:sz w:val="28"/>
                <w:szCs w:val="28"/>
              </w:rPr>
              <w:t>量刑</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232F7A">
            <w:pPr>
              <w:spacing w:line="280" w:lineRule="exact"/>
              <w:rPr>
                <w:rFonts w:hAnsi="標楷體"/>
                <w:sz w:val="24"/>
                <w:szCs w:val="24"/>
              </w:rPr>
            </w:pPr>
            <w:r w:rsidRPr="009818DD">
              <w:rPr>
                <w:rFonts w:hAnsi="標楷體" w:hint="eastAsia"/>
                <w:sz w:val="24"/>
                <w:szCs w:val="24"/>
              </w:rPr>
              <w:t>刑法第228條第1項</w:t>
            </w:r>
            <w:r w:rsidR="008B007B" w:rsidRPr="009818DD">
              <w:rPr>
                <w:rFonts w:hAnsi="標楷體" w:hint="eastAsia"/>
                <w:sz w:val="24"/>
                <w:szCs w:val="24"/>
              </w:rPr>
              <w:t>利用</w:t>
            </w:r>
            <w:r w:rsidRPr="009818DD">
              <w:rPr>
                <w:rFonts w:hAnsi="標楷體" w:hint="eastAsia"/>
                <w:sz w:val="24"/>
                <w:szCs w:val="24"/>
              </w:rPr>
              <w:t>權勢性交罪</w:t>
            </w:r>
          </w:p>
        </w:tc>
        <w:tc>
          <w:tcPr>
            <w:tcW w:w="2410" w:type="dxa"/>
            <w:tcBorders>
              <w:top w:val="single" w:sz="4" w:space="0" w:color="auto"/>
              <w:left w:val="single" w:sz="4" w:space="0" w:color="auto"/>
              <w:bottom w:val="single" w:sz="4" w:space="0" w:color="auto"/>
              <w:right w:val="single" w:sz="4" w:space="0" w:color="auto"/>
            </w:tcBorders>
            <w:hideMark/>
          </w:tcPr>
          <w:p w:rsidR="00F6056E" w:rsidRPr="009818DD" w:rsidRDefault="00F6056E" w:rsidP="00232F7A">
            <w:pPr>
              <w:spacing w:line="280" w:lineRule="exact"/>
              <w:rPr>
                <w:rFonts w:hAnsi="標楷體"/>
                <w:sz w:val="24"/>
                <w:szCs w:val="24"/>
              </w:rPr>
            </w:pPr>
            <w:r w:rsidRPr="009818DD">
              <w:rPr>
                <w:rFonts w:hAnsi="標楷體" w:hint="eastAsia"/>
                <w:sz w:val="24"/>
                <w:szCs w:val="24"/>
              </w:rPr>
              <w:t>法第228條第2項</w:t>
            </w:r>
            <w:r w:rsidR="008B007B" w:rsidRPr="009818DD">
              <w:rPr>
                <w:rFonts w:hAnsi="標楷體" w:hint="eastAsia"/>
                <w:sz w:val="24"/>
                <w:szCs w:val="24"/>
              </w:rPr>
              <w:t>利用</w:t>
            </w:r>
            <w:r w:rsidRPr="009818DD">
              <w:rPr>
                <w:rFonts w:hAnsi="標楷體" w:hint="eastAsia"/>
                <w:sz w:val="24"/>
                <w:szCs w:val="24"/>
              </w:rPr>
              <w:t>權勢猥褻罪</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232F7A">
            <w:pPr>
              <w:spacing w:line="280" w:lineRule="exact"/>
              <w:rPr>
                <w:rFonts w:hAnsi="標楷體"/>
                <w:sz w:val="24"/>
                <w:szCs w:val="24"/>
              </w:rPr>
            </w:pPr>
            <w:r w:rsidRPr="009818DD">
              <w:rPr>
                <w:rFonts w:hAnsi="標楷體" w:hint="eastAsia"/>
                <w:sz w:val="24"/>
                <w:szCs w:val="24"/>
              </w:rPr>
              <w:t>刑法第228條第3項</w:t>
            </w:r>
            <w:r w:rsidR="008B007B" w:rsidRPr="009818DD">
              <w:rPr>
                <w:rFonts w:hAnsi="標楷體" w:hint="eastAsia"/>
                <w:sz w:val="24"/>
                <w:szCs w:val="24"/>
              </w:rPr>
              <w:t>利用</w:t>
            </w:r>
            <w:r w:rsidRPr="009818DD">
              <w:rPr>
                <w:rFonts w:hAnsi="標楷體" w:hint="eastAsia"/>
                <w:sz w:val="24"/>
                <w:szCs w:val="24"/>
              </w:rPr>
              <w:t>權勢性交未遂罪</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F6056E" w:rsidRPr="009818DD" w:rsidRDefault="00F6056E" w:rsidP="000F6A83">
            <w:pPr>
              <w:spacing w:line="320" w:lineRule="exact"/>
              <w:rPr>
                <w:rFonts w:hAnsi="標楷體"/>
                <w:sz w:val="28"/>
                <w:szCs w:val="28"/>
              </w:rPr>
            </w:pPr>
            <w:r w:rsidRPr="009818DD">
              <w:rPr>
                <w:rFonts w:hAnsi="標楷體" w:hint="eastAsia"/>
                <w:sz w:val="28"/>
                <w:szCs w:val="28"/>
              </w:rPr>
              <w:t>102年小計(件數)</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5</w:t>
            </w:r>
          </w:p>
        </w:tc>
        <w:tc>
          <w:tcPr>
            <w:tcW w:w="2410"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5</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1</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F6056E" w:rsidRPr="009818DD" w:rsidRDefault="00F6056E" w:rsidP="000F6A83">
            <w:pPr>
              <w:spacing w:line="320" w:lineRule="exact"/>
              <w:rPr>
                <w:rFonts w:hAnsi="標楷體"/>
                <w:sz w:val="28"/>
                <w:szCs w:val="28"/>
              </w:rPr>
            </w:pPr>
            <w:r w:rsidRPr="009818DD">
              <w:rPr>
                <w:rFonts w:hAnsi="標楷體" w:hint="eastAsia"/>
                <w:sz w:val="28"/>
                <w:szCs w:val="28"/>
              </w:rPr>
              <w:t>103年小計(件數)</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12</w:t>
            </w:r>
          </w:p>
        </w:tc>
        <w:tc>
          <w:tcPr>
            <w:tcW w:w="2410"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7</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1</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F6056E" w:rsidRPr="009818DD" w:rsidRDefault="00F6056E" w:rsidP="000F6A83">
            <w:pPr>
              <w:spacing w:line="320" w:lineRule="exact"/>
              <w:rPr>
                <w:rFonts w:hAnsi="標楷體"/>
                <w:sz w:val="28"/>
                <w:szCs w:val="28"/>
              </w:rPr>
            </w:pPr>
            <w:r w:rsidRPr="009818DD">
              <w:rPr>
                <w:rFonts w:hAnsi="標楷體" w:hint="eastAsia"/>
                <w:sz w:val="28"/>
                <w:szCs w:val="28"/>
              </w:rPr>
              <w:t>104小計(件數)</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6</w:t>
            </w:r>
          </w:p>
        </w:tc>
        <w:tc>
          <w:tcPr>
            <w:tcW w:w="2410"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13</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F6056E" w:rsidRPr="009818DD" w:rsidRDefault="00F6056E" w:rsidP="000F6A83">
            <w:pPr>
              <w:spacing w:line="320" w:lineRule="exact"/>
              <w:rPr>
                <w:rFonts w:hAnsi="標楷體"/>
                <w:sz w:val="28"/>
                <w:szCs w:val="28"/>
              </w:rPr>
            </w:pPr>
            <w:r w:rsidRPr="009818DD">
              <w:rPr>
                <w:rFonts w:hAnsi="標楷體" w:hint="eastAsia"/>
                <w:sz w:val="28"/>
                <w:szCs w:val="28"/>
              </w:rPr>
              <w:t>105年小計(件數)</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7</w:t>
            </w:r>
          </w:p>
        </w:tc>
        <w:tc>
          <w:tcPr>
            <w:tcW w:w="2410"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11</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F6056E" w:rsidRPr="009818DD" w:rsidRDefault="00F6056E" w:rsidP="000F6A83">
            <w:pPr>
              <w:spacing w:line="320" w:lineRule="exact"/>
              <w:rPr>
                <w:rFonts w:hAnsi="標楷體"/>
                <w:sz w:val="28"/>
                <w:szCs w:val="28"/>
              </w:rPr>
            </w:pPr>
            <w:r w:rsidRPr="009818DD">
              <w:rPr>
                <w:rFonts w:hAnsi="標楷體" w:hint="eastAsia"/>
                <w:sz w:val="28"/>
                <w:szCs w:val="28"/>
              </w:rPr>
              <w:t>106年小計(件數)</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10</w:t>
            </w:r>
          </w:p>
        </w:tc>
        <w:tc>
          <w:tcPr>
            <w:tcW w:w="2410"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9</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0</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F6056E" w:rsidRPr="009818DD" w:rsidRDefault="00F6056E" w:rsidP="000F6A83">
            <w:pPr>
              <w:spacing w:line="320" w:lineRule="exact"/>
              <w:rPr>
                <w:rFonts w:hAnsi="標楷體"/>
                <w:b/>
                <w:sz w:val="28"/>
                <w:szCs w:val="28"/>
              </w:rPr>
            </w:pPr>
            <w:r w:rsidRPr="009818DD">
              <w:rPr>
                <w:rFonts w:hAnsi="標楷體" w:hint="eastAsia"/>
                <w:b/>
                <w:sz w:val="28"/>
                <w:szCs w:val="28"/>
              </w:rPr>
              <w:t>5年合計(件數)</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40</w:t>
            </w:r>
          </w:p>
        </w:tc>
        <w:tc>
          <w:tcPr>
            <w:tcW w:w="2410"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45</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2</w:t>
            </w:r>
          </w:p>
        </w:tc>
      </w:tr>
      <w:tr w:rsidR="009818DD" w:rsidRPr="009818DD" w:rsidTr="000F6A83">
        <w:tc>
          <w:tcPr>
            <w:tcW w:w="2518" w:type="dxa"/>
            <w:gridSpan w:val="2"/>
            <w:tcBorders>
              <w:top w:val="single" w:sz="4" w:space="0" w:color="auto"/>
              <w:left w:val="single" w:sz="4" w:space="0" w:color="auto"/>
              <w:bottom w:val="single" w:sz="4" w:space="0" w:color="auto"/>
              <w:right w:val="single" w:sz="4" w:space="0" w:color="auto"/>
            </w:tcBorders>
            <w:hideMark/>
          </w:tcPr>
          <w:p w:rsidR="00F6056E" w:rsidRPr="009818DD" w:rsidRDefault="00F6056E" w:rsidP="000F6A83">
            <w:pPr>
              <w:spacing w:line="320" w:lineRule="exact"/>
              <w:rPr>
                <w:rFonts w:hAnsi="標楷體"/>
                <w:b/>
                <w:sz w:val="28"/>
                <w:szCs w:val="28"/>
              </w:rPr>
            </w:pPr>
            <w:r w:rsidRPr="009818DD">
              <w:rPr>
                <w:rFonts w:hAnsi="標楷體" w:hint="eastAsia"/>
                <w:b/>
                <w:sz w:val="28"/>
                <w:szCs w:val="28"/>
              </w:rPr>
              <w:t>平均</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8</w:t>
            </w:r>
          </w:p>
        </w:tc>
        <w:tc>
          <w:tcPr>
            <w:tcW w:w="2410"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9</w:t>
            </w:r>
          </w:p>
        </w:tc>
        <w:tc>
          <w:tcPr>
            <w:tcW w:w="2693" w:type="dxa"/>
            <w:tcBorders>
              <w:top w:val="single" w:sz="4" w:space="0" w:color="auto"/>
              <w:left w:val="single" w:sz="4" w:space="0" w:color="auto"/>
              <w:bottom w:val="single" w:sz="4" w:space="0" w:color="auto"/>
              <w:right w:val="single" w:sz="4" w:space="0" w:color="auto"/>
            </w:tcBorders>
            <w:hideMark/>
          </w:tcPr>
          <w:p w:rsidR="00F6056E" w:rsidRPr="009818DD" w:rsidRDefault="00F6056E" w:rsidP="004A2B36">
            <w:pPr>
              <w:spacing w:line="320" w:lineRule="exact"/>
              <w:jc w:val="center"/>
              <w:rPr>
                <w:rFonts w:hAnsi="標楷體"/>
                <w:sz w:val="28"/>
                <w:szCs w:val="28"/>
              </w:rPr>
            </w:pPr>
            <w:r w:rsidRPr="009818DD">
              <w:rPr>
                <w:rFonts w:hAnsi="標楷體" w:hint="eastAsia"/>
                <w:sz w:val="28"/>
                <w:szCs w:val="28"/>
              </w:rPr>
              <w:t>0.4</w:t>
            </w:r>
          </w:p>
        </w:tc>
      </w:tr>
    </w:tbl>
    <w:p w:rsidR="00F6056E" w:rsidRPr="009818DD" w:rsidRDefault="00F6056E" w:rsidP="00F6056E">
      <w:pPr>
        <w:pStyle w:val="0"/>
        <w:ind w:leftChars="-125" w:left="-425" w:firstLineChars="41" w:firstLine="107"/>
        <w:rPr>
          <w:szCs w:val="36"/>
        </w:rPr>
      </w:pPr>
      <w:r w:rsidRPr="009818DD">
        <w:rPr>
          <w:rFonts w:hint="eastAsia"/>
          <w:sz w:val="24"/>
          <w:szCs w:val="24"/>
        </w:rPr>
        <w:t>資料來源：司法院。</w:t>
      </w:r>
    </w:p>
    <w:p w:rsidR="00F6056E" w:rsidRPr="009818DD" w:rsidRDefault="00F6056E" w:rsidP="00F6056E"/>
    <w:p w:rsidR="0081318F" w:rsidRPr="009818DD" w:rsidRDefault="000F6A83" w:rsidP="00F6056E">
      <w:pPr>
        <w:pStyle w:val="31"/>
        <w:ind w:left="1361" w:firstLine="680"/>
      </w:pPr>
      <w:r w:rsidRPr="009818DD">
        <w:rPr>
          <w:rFonts w:hint="eastAsia"/>
        </w:rPr>
        <w:t>依</w:t>
      </w:r>
      <w:r w:rsidR="004520FA" w:rsidRPr="009818DD">
        <w:rPr>
          <w:rFonts w:hint="eastAsia"/>
        </w:rPr>
        <w:t>刑事訴訟法第268條規定「法院不得就未經起訴之犯罪審判」，即所謂「不告不理原則」。法院為審理機關被動受理案件，案件若非經自訴人或檢察官起訴，自無</w:t>
      </w:r>
      <w:r w:rsidR="00F6056E" w:rsidRPr="009818DD">
        <w:rPr>
          <w:rFonts w:hint="eastAsia"/>
        </w:rPr>
        <w:t>從</w:t>
      </w:r>
      <w:r w:rsidR="004520FA" w:rsidRPr="009818DD">
        <w:rPr>
          <w:rFonts w:hint="eastAsia"/>
        </w:rPr>
        <w:t>審理</w:t>
      </w:r>
      <w:r w:rsidR="00F6056E" w:rsidRPr="009818DD">
        <w:rPr>
          <w:rFonts w:hint="eastAsia"/>
        </w:rPr>
        <w:t>，</w:t>
      </w:r>
      <w:r w:rsidR="004A2B36" w:rsidRPr="009818DD">
        <w:rPr>
          <w:rFonts w:hint="eastAsia"/>
        </w:rPr>
        <w:t>故檢察官起訴之事實範圍是否含</w:t>
      </w:r>
      <w:proofErr w:type="gramStart"/>
      <w:r w:rsidR="004A2B36" w:rsidRPr="009818DD">
        <w:rPr>
          <w:rFonts w:hint="eastAsia"/>
        </w:rPr>
        <w:t>括</w:t>
      </w:r>
      <w:proofErr w:type="gramEnd"/>
      <w:r w:rsidR="004A2B36" w:rsidRPr="009818DD">
        <w:rPr>
          <w:rFonts w:hint="eastAsia"/>
        </w:rPr>
        <w:t>刑法第228條之構成要件事實即具重要性</w:t>
      </w:r>
      <w:r w:rsidR="004520FA" w:rsidRPr="009818DD">
        <w:rPr>
          <w:rFonts w:hint="eastAsia"/>
        </w:rPr>
        <w:t>。</w:t>
      </w:r>
      <w:r w:rsidR="00031D91" w:rsidRPr="009818DD">
        <w:rPr>
          <w:rFonts w:hint="eastAsia"/>
        </w:rPr>
        <w:t>法院必須在事實同一之起訴範圍內始得加以審理。</w:t>
      </w:r>
    </w:p>
    <w:p w:rsidR="00C113FA" w:rsidRPr="009818DD" w:rsidRDefault="00B820E7" w:rsidP="00576D84">
      <w:pPr>
        <w:pStyle w:val="3"/>
      </w:pPr>
      <w:r w:rsidRPr="009818DD">
        <w:rPr>
          <w:rFonts w:hint="eastAsia"/>
        </w:rPr>
        <w:t>刑法</w:t>
      </w:r>
      <w:r w:rsidR="008B007B" w:rsidRPr="009818DD">
        <w:rPr>
          <w:rFonts w:hAnsi="標楷體" w:hint="eastAsia"/>
          <w:szCs w:val="32"/>
        </w:rPr>
        <w:t>利用</w:t>
      </w:r>
      <w:r w:rsidR="00934607" w:rsidRPr="009818DD">
        <w:rPr>
          <w:rFonts w:hint="eastAsia"/>
        </w:rPr>
        <w:t>權勢性交罪的</w:t>
      </w:r>
      <w:r w:rsidRPr="009818DD">
        <w:rPr>
          <w:rFonts w:hint="eastAsia"/>
        </w:rPr>
        <w:t>立法</w:t>
      </w:r>
      <w:r w:rsidR="00934607" w:rsidRPr="009818DD">
        <w:rPr>
          <w:rFonts w:hint="eastAsia"/>
        </w:rPr>
        <w:t>意義在於，一些加害者利用自己的年長、職權、照顧身分等讓受害者與其發生性行為，且因為雙方具有權勢關係，其意願係受權勢關係之壓迫，讓受害者無法或不敢反抗。因此，表面上貌似合意的性行為，其實屬於妨害性自主的範疇。其中可能的</w:t>
      </w:r>
      <w:r w:rsidR="008B007B" w:rsidRPr="009818DD">
        <w:rPr>
          <w:rFonts w:hAnsi="標楷體" w:hint="eastAsia"/>
          <w:szCs w:val="32"/>
        </w:rPr>
        <w:t>利用</w:t>
      </w:r>
      <w:r w:rsidR="00934607" w:rsidRPr="009818DD">
        <w:rPr>
          <w:rFonts w:hint="eastAsia"/>
        </w:rPr>
        <w:t>權勢性交型態包括：親屬間長輩與晚輩、照顧者與</w:t>
      </w:r>
      <w:r w:rsidR="00934607" w:rsidRPr="009818DD">
        <w:rPr>
          <w:rFonts w:hint="eastAsia"/>
        </w:rPr>
        <w:lastRenderedPageBreak/>
        <w:t>被照顧者、老師與學生、年齡差距過大的成年人與未成年人、上司與下屬、業務與客戶等。</w:t>
      </w:r>
      <w:r w:rsidR="0014137C" w:rsidRPr="009818DD">
        <w:rPr>
          <w:rFonts w:hint="eastAsia"/>
        </w:rPr>
        <w:t>依</w:t>
      </w:r>
      <w:r w:rsidR="00934607" w:rsidRPr="009818DD">
        <w:rPr>
          <w:rFonts w:hint="eastAsia"/>
        </w:rPr>
        <w:t>最高法院</w:t>
      </w:r>
      <w:proofErr w:type="gramStart"/>
      <w:r w:rsidR="00576D84" w:rsidRPr="009818DD">
        <w:rPr>
          <w:rFonts w:hint="eastAsia"/>
        </w:rPr>
        <w:t>107</w:t>
      </w:r>
      <w:proofErr w:type="gramEnd"/>
      <w:r w:rsidR="00576D84" w:rsidRPr="009818DD">
        <w:rPr>
          <w:rFonts w:hint="eastAsia"/>
        </w:rPr>
        <w:t>年</w:t>
      </w:r>
      <w:r w:rsidR="000F3FDC">
        <w:rPr>
          <w:rFonts w:hint="eastAsia"/>
        </w:rPr>
        <w:t>度</w:t>
      </w:r>
      <w:r w:rsidR="00576D84" w:rsidRPr="009818DD">
        <w:rPr>
          <w:rFonts w:hint="eastAsia"/>
        </w:rPr>
        <w:t>台上字第1447號刑事判決意旨謂：「刑法第228條第1項之利用權勢性交罪，係因加害之行為人與被害人間具有親屬、監護、教養、教育、訓練、救濟、醫療、公務、業務或其他類似之關係，而利用此權勢或機會，進行性交，被害人雖同意該行為，無非礙於</w:t>
      </w:r>
      <w:proofErr w:type="gramStart"/>
      <w:r w:rsidR="00576D84" w:rsidRPr="009818DD">
        <w:rPr>
          <w:rFonts w:hint="eastAsia"/>
        </w:rPr>
        <w:t>上揭某程度</w:t>
      </w:r>
      <w:proofErr w:type="gramEnd"/>
      <w:r w:rsidR="00576D84" w:rsidRPr="009818DD">
        <w:rPr>
          <w:rFonts w:hint="eastAsia"/>
        </w:rPr>
        <w:t>之服從關係而屈從，性自主意思決定仍受一定程度之壓抑，故獨立列為另一性侵害犯罪類型。」又</w:t>
      </w:r>
      <w:r w:rsidR="00E83077" w:rsidRPr="009818DD">
        <w:rPr>
          <w:rFonts w:hint="eastAsia"/>
        </w:rPr>
        <w:t>最高法院</w:t>
      </w:r>
      <w:r w:rsidR="00934607" w:rsidRPr="009818DD">
        <w:rPr>
          <w:rFonts w:hint="eastAsia"/>
        </w:rPr>
        <w:t>99年度台上字第2443號</w:t>
      </w:r>
      <w:proofErr w:type="gramStart"/>
      <w:r w:rsidR="00934607" w:rsidRPr="009818DD">
        <w:rPr>
          <w:rFonts w:hint="eastAsia"/>
        </w:rPr>
        <w:t>判決謂</w:t>
      </w:r>
      <w:proofErr w:type="gramEnd"/>
      <w:r w:rsidR="00934607" w:rsidRPr="009818DD">
        <w:rPr>
          <w:rFonts w:hint="eastAsia"/>
        </w:rPr>
        <w:t>：「刑法第227條第1項、第2項之對於未滿14歲之男女為性交、猥褻罪，係以被害人之年齡作為構成要件之一，立法</w:t>
      </w:r>
      <w:proofErr w:type="gramStart"/>
      <w:r w:rsidR="00934607" w:rsidRPr="009818DD">
        <w:rPr>
          <w:rFonts w:hint="eastAsia"/>
        </w:rPr>
        <w:t>意旨係衡酌</w:t>
      </w:r>
      <w:proofErr w:type="gramEnd"/>
      <w:r w:rsidR="00934607" w:rsidRPr="009818DD">
        <w:rPr>
          <w:rFonts w:hint="eastAsia"/>
        </w:rPr>
        <w:t>未滿14歲之我國男女，身心發育未</w:t>
      </w:r>
      <w:proofErr w:type="gramStart"/>
      <w:r w:rsidR="00934607" w:rsidRPr="009818DD">
        <w:rPr>
          <w:rFonts w:hint="eastAsia"/>
        </w:rPr>
        <w:t>臻健全，</w:t>
      </w:r>
      <w:proofErr w:type="gramEnd"/>
      <w:r w:rsidR="00934607" w:rsidRPr="009818DD">
        <w:rPr>
          <w:rFonts w:hint="eastAsia"/>
        </w:rPr>
        <w:t>智識尚</w:t>
      </w:r>
      <w:proofErr w:type="gramStart"/>
      <w:r w:rsidR="00934607" w:rsidRPr="009818DD">
        <w:rPr>
          <w:rFonts w:hint="eastAsia"/>
        </w:rPr>
        <w:t>非完足</w:t>
      </w:r>
      <w:proofErr w:type="gramEnd"/>
      <w:r w:rsidR="00934607" w:rsidRPr="009818DD">
        <w:rPr>
          <w:rFonts w:hint="eastAsia"/>
        </w:rPr>
        <w:t>，不解性行為之真義，客觀上否定其具有同意為性行為之能力，所保護之法益，雖非無私人之性自主權，然毋寧多係基於國民健康之公共利益，然此乃指被害人不具同意能力而竟同意之情形；倘根本違反其自由意思，而係遭行為人以強暴、脅迫、恐嚇、催眠術或其他違反其意願之方法而為性侵害者，應逕行論以同法第222條或第224條之1之加重強制性交或加重強制猥褻罪，亦即後者之被害法益純粹為性行為之自主權，</w:t>
      </w:r>
      <w:proofErr w:type="gramStart"/>
      <w:r w:rsidR="00934607" w:rsidRPr="009818DD">
        <w:rPr>
          <w:rFonts w:hint="eastAsia"/>
        </w:rPr>
        <w:t>當加分辨</w:t>
      </w:r>
      <w:proofErr w:type="gramEnd"/>
      <w:r w:rsidR="00934607" w:rsidRPr="009818DD">
        <w:rPr>
          <w:rFonts w:hint="eastAsia"/>
        </w:rPr>
        <w:t>。又同法第228條第1項、第2項之利用權勢性交、猥褻罪，係因加害之行為人與被害人間具有親屬、監護、教養、教育、訓練、救濟、醫療、公務、業務或其他類似之關係，而利用此權勢或機會，進行性侵害，被害人雖同意該性行為，無非礙於</w:t>
      </w:r>
      <w:proofErr w:type="gramStart"/>
      <w:r w:rsidR="00934607" w:rsidRPr="009818DD">
        <w:rPr>
          <w:rFonts w:hint="eastAsia"/>
        </w:rPr>
        <w:t>上揭某程度</w:t>
      </w:r>
      <w:proofErr w:type="gramEnd"/>
      <w:r w:rsidR="00934607" w:rsidRPr="009818DD">
        <w:rPr>
          <w:rFonts w:hint="eastAsia"/>
        </w:rPr>
        <w:t>之服從關係</w:t>
      </w:r>
      <w:proofErr w:type="gramStart"/>
      <w:r w:rsidR="00934607" w:rsidRPr="009818DD">
        <w:rPr>
          <w:rFonts w:hint="eastAsia"/>
        </w:rPr>
        <w:t>而曲從</w:t>
      </w:r>
      <w:proofErr w:type="gramEnd"/>
      <w:r w:rsidR="00934607" w:rsidRPr="009818DD">
        <w:rPr>
          <w:rFonts w:hint="eastAsia"/>
        </w:rPr>
        <w:t>，性自主意思決定仍受一定程度之壓抑，故獨立列為另一性侵害犯罪類型，但如被害人係未滿14歲之人時，即應依吸收關係（重行為吸收輕行為），直接課以對於未滿14歲之男女為性侵害罪責，不發生想像</w:t>
      </w:r>
      <w:proofErr w:type="gramStart"/>
      <w:r w:rsidR="00934607" w:rsidRPr="009818DD">
        <w:rPr>
          <w:rFonts w:hint="eastAsia"/>
        </w:rPr>
        <w:t>競合犯從</w:t>
      </w:r>
      <w:proofErr w:type="gramEnd"/>
      <w:r w:rsidR="00934607" w:rsidRPr="009818DD">
        <w:rPr>
          <w:rFonts w:hint="eastAsia"/>
        </w:rPr>
        <w:t>一重處斷之問題。」</w:t>
      </w:r>
      <w:r w:rsidR="009C7ED9" w:rsidRPr="009818DD">
        <w:rPr>
          <w:rFonts w:hint="eastAsia"/>
        </w:rPr>
        <w:t>另依</w:t>
      </w:r>
      <w:r w:rsidR="0014137C" w:rsidRPr="009818DD">
        <w:rPr>
          <w:rFonts w:hint="eastAsia"/>
        </w:rPr>
        <w:t>最高</w:t>
      </w:r>
      <w:r w:rsidR="0014137C" w:rsidRPr="009818DD">
        <w:rPr>
          <w:rFonts w:hint="eastAsia"/>
        </w:rPr>
        <w:lastRenderedPageBreak/>
        <w:t>法院</w:t>
      </w:r>
      <w:proofErr w:type="gramStart"/>
      <w:r w:rsidR="0014137C" w:rsidRPr="009818DD">
        <w:rPr>
          <w:rFonts w:hint="eastAsia"/>
        </w:rPr>
        <w:t>103</w:t>
      </w:r>
      <w:proofErr w:type="gramEnd"/>
      <w:r w:rsidR="0014137C" w:rsidRPr="009818DD">
        <w:rPr>
          <w:rFonts w:hint="eastAsia"/>
        </w:rPr>
        <w:t>年度台上字第2228號判決意旨</w:t>
      </w:r>
      <w:r w:rsidR="00EB74DD" w:rsidRPr="009818DD">
        <w:rPr>
          <w:rFonts w:hint="eastAsia"/>
        </w:rPr>
        <w:t>：「刑法第221條強制性交罪及第224條強制猥褻罪，與刑法第228條利用權勢或機會性交猥褻罪，</w:t>
      </w:r>
      <w:proofErr w:type="gramStart"/>
      <w:r w:rsidR="00EB74DD" w:rsidRPr="009818DD">
        <w:rPr>
          <w:rFonts w:hint="eastAsia"/>
        </w:rPr>
        <w:t>均係以</w:t>
      </w:r>
      <w:proofErr w:type="gramEnd"/>
      <w:r w:rsidR="00EB74DD" w:rsidRPr="009818DD">
        <w:rPr>
          <w:rFonts w:hint="eastAsia"/>
        </w:rPr>
        <w:t>描述違反被害人意願之情境為要件之妨害性自主類型，</w:t>
      </w:r>
      <w:proofErr w:type="gramStart"/>
      <w:r w:rsidR="00EB74DD" w:rsidRPr="009818DD">
        <w:rPr>
          <w:rFonts w:hint="eastAsia"/>
        </w:rPr>
        <w:t>有別者</w:t>
      </w:r>
      <w:proofErr w:type="gramEnd"/>
      <w:r w:rsidR="00EB74DD" w:rsidRPr="009818DD">
        <w:rPr>
          <w:rFonts w:hint="eastAsia"/>
        </w:rPr>
        <w:t>，僅止於程度上之差異而已。亦即，前者之被害人被定位為遭以強制力或其他違反意願之方法壓制，因此不敢反抗或不得不屈從；後者之被害人則被界定在陷入一定的利害關係所形成之精神壓力之下，因而</w:t>
      </w:r>
      <w:proofErr w:type="gramStart"/>
      <w:r w:rsidR="00EB74DD" w:rsidRPr="009818DD">
        <w:rPr>
          <w:rFonts w:hint="eastAsia"/>
        </w:rPr>
        <w:t>隱忍並曲意</w:t>
      </w:r>
      <w:proofErr w:type="gramEnd"/>
      <w:r w:rsidR="00EB74DD" w:rsidRPr="009818DD">
        <w:rPr>
          <w:rFonts w:hint="eastAsia"/>
        </w:rPr>
        <w:t>順從。」</w:t>
      </w:r>
    </w:p>
    <w:p w:rsidR="00073CB5" w:rsidRPr="009818DD" w:rsidRDefault="00031D91" w:rsidP="00CE7533">
      <w:pPr>
        <w:pStyle w:val="3"/>
      </w:pPr>
      <w:r w:rsidRPr="009818DD">
        <w:rPr>
          <w:rFonts w:hint="eastAsia"/>
        </w:rPr>
        <w:t>依據上開</w:t>
      </w:r>
      <w:r w:rsidR="00C113FA" w:rsidRPr="009818DD">
        <w:rPr>
          <w:rFonts w:hint="eastAsia"/>
        </w:rPr>
        <w:t>最高法院之見解</w:t>
      </w:r>
      <w:r w:rsidR="0014137C" w:rsidRPr="009818DD">
        <w:rPr>
          <w:rFonts w:hint="eastAsia"/>
        </w:rPr>
        <w:t>，刑法第221條、第224條之違反被害人意願性交、</w:t>
      </w:r>
      <w:r w:rsidR="00E83077" w:rsidRPr="009818DD">
        <w:rPr>
          <w:rFonts w:hint="eastAsia"/>
        </w:rPr>
        <w:t>猥</w:t>
      </w:r>
      <w:r w:rsidR="0014137C" w:rsidRPr="009818DD">
        <w:rPr>
          <w:rFonts w:hint="eastAsia"/>
        </w:rPr>
        <w:t>褻罪與刑法第228條之利用權勢性交罪</w:t>
      </w:r>
      <w:r w:rsidR="00CE7533" w:rsidRPr="009818DD">
        <w:rPr>
          <w:rFonts w:hAnsi="標楷體" w:hint="eastAsia"/>
        </w:rPr>
        <w:t>、利用權勢猥褻罪、利用權勢性交未遂罪</w:t>
      </w:r>
      <w:r w:rsidR="0014137C" w:rsidRPr="009818DD">
        <w:rPr>
          <w:rFonts w:hint="eastAsia"/>
        </w:rPr>
        <w:t>，</w:t>
      </w:r>
      <w:proofErr w:type="gramStart"/>
      <w:r w:rsidR="0014137C" w:rsidRPr="009818DD">
        <w:rPr>
          <w:rFonts w:hint="eastAsia"/>
        </w:rPr>
        <w:t>均係以</w:t>
      </w:r>
      <w:proofErr w:type="gramEnd"/>
      <w:r w:rsidR="0014137C" w:rsidRPr="009818DD">
        <w:rPr>
          <w:rFonts w:hint="eastAsia"/>
        </w:rPr>
        <w:t>描述違反被害人意願之情境為要件之妨害性自主類型，惟在被害人之性自主程度上仍有所區別，</w:t>
      </w:r>
      <w:r w:rsidR="009C7ED9" w:rsidRPr="009818DD">
        <w:rPr>
          <w:rFonts w:hint="eastAsia"/>
        </w:rPr>
        <w:t>法院審判時如</w:t>
      </w:r>
      <w:r w:rsidR="0014137C" w:rsidRPr="009818DD">
        <w:rPr>
          <w:rFonts w:hint="eastAsia"/>
        </w:rPr>
        <w:t>認為被告並未達到刑法第221條、第224條所指以強制力或其他違反被害人意願方法之程度，惟依其等關係及相處情形以觀，已達</w:t>
      </w:r>
      <w:r w:rsidR="009C7ED9" w:rsidRPr="009818DD">
        <w:rPr>
          <w:rFonts w:hint="eastAsia"/>
        </w:rPr>
        <w:t>「利用權勢或機會」</w:t>
      </w:r>
      <w:r w:rsidR="00C113FA" w:rsidRPr="009818DD">
        <w:rPr>
          <w:rFonts w:hint="eastAsia"/>
        </w:rPr>
        <w:t>之</w:t>
      </w:r>
      <w:r w:rsidR="0014137C" w:rsidRPr="009818DD">
        <w:rPr>
          <w:rFonts w:hint="eastAsia"/>
        </w:rPr>
        <w:t>程度</w:t>
      </w:r>
      <w:r w:rsidR="009C7ED9" w:rsidRPr="009818DD">
        <w:rPr>
          <w:rFonts w:hint="eastAsia"/>
        </w:rPr>
        <w:t>，</w:t>
      </w:r>
      <w:r w:rsidR="00C113FA" w:rsidRPr="009818DD">
        <w:rPr>
          <w:rFonts w:hint="eastAsia"/>
        </w:rPr>
        <w:t>仍應有刑法第228條之適用。關於此點，司法院刑事廳副廳長吳</w:t>
      </w:r>
      <w:r w:rsidR="000F6A83" w:rsidRPr="009818DD">
        <w:rPr>
          <w:rFonts w:hint="eastAsia"/>
        </w:rPr>
        <w:t>秋</w:t>
      </w:r>
      <w:r w:rsidR="00C113FA" w:rsidRPr="009818DD">
        <w:rPr>
          <w:rFonts w:hint="eastAsia"/>
        </w:rPr>
        <w:t>宏於本院詢問時則表示：「刑法第228條的案件數的確很少，先從</w:t>
      </w:r>
      <w:proofErr w:type="gramStart"/>
      <w:r w:rsidR="00C113FA" w:rsidRPr="009818DD">
        <w:rPr>
          <w:rFonts w:hint="eastAsia"/>
        </w:rPr>
        <w:t>重度刑之</w:t>
      </w:r>
      <w:proofErr w:type="gramEnd"/>
      <w:r w:rsidR="00C113FA" w:rsidRPr="009818DD">
        <w:rPr>
          <w:rFonts w:hint="eastAsia"/>
        </w:rPr>
        <w:t>構成要件審酌</w:t>
      </w:r>
      <w:proofErr w:type="gramStart"/>
      <w:r w:rsidR="00C113FA" w:rsidRPr="009818DD">
        <w:rPr>
          <w:rFonts w:hint="eastAsia"/>
        </w:rPr>
        <w:t>是否合致</w:t>
      </w:r>
      <w:proofErr w:type="gramEnd"/>
      <w:r w:rsidR="00C113FA" w:rsidRPr="009818DD">
        <w:rPr>
          <w:rFonts w:hint="eastAsia"/>
        </w:rPr>
        <w:t>，若刑法第221條無法適用，可能層級性</w:t>
      </w:r>
      <w:proofErr w:type="gramStart"/>
      <w:r w:rsidR="00C113FA" w:rsidRPr="009818DD">
        <w:rPr>
          <w:rFonts w:hint="eastAsia"/>
        </w:rPr>
        <w:t>的次審酌</w:t>
      </w:r>
      <w:proofErr w:type="gramEnd"/>
      <w:r w:rsidR="00C113FA" w:rsidRPr="009818DD">
        <w:rPr>
          <w:rFonts w:hint="eastAsia"/>
        </w:rPr>
        <w:t>適用有無同法第227條或第225條或第228條之規定，也有可能成立想像</w:t>
      </w:r>
      <w:proofErr w:type="gramStart"/>
      <w:r w:rsidR="00C113FA" w:rsidRPr="009818DD">
        <w:rPr>
          <w:rFonts w:hint="eastAsia"/>
        </w:rPr>
        <w:t>競合犯</w:t>
      </w:r>
      <w:proofErr w:type="gramEnd"/>
      <w:r w:rsidR="00C113FA" w:rsidRPr="009818DD">
        <w:rPr>
          <w:rFonts w:hint="eastAsia"/>
        </w:rPr>
        <w:t>。</w:t>
      </w:r>
      <w:r w:rsidR="00AF4F36">
        <w:rPr>
          <w:rFonts w:hint="eastAsia"/>
        </w:rPr>
        <w:t>…</w:t>
      </w:r>
      <w:proofErr w:type="gramStart"/>
      <w:r w:rsidR="00AF4F36">
        <w:rPr>
          <w:rFonts w:hint="eastAsia"/>
        </w:rPr>
        <w:t>…</w:t>
      </w:r>
      <w:proofErr w:type="gramEnd"/>
      <w:r w:rsidR="00C113FA" w:rsidRPr="009818DD">
        <w:rPr>
          <w:rFonts w:hint="eastAsia"/>
        </w:rPr>
        <w:t>刑法第228條的案件少，可能與犯罪構成要件的評價有關，原則應從重罪條文開始評價，有可能因此包括性</w:t>
      </w:r>
      <w:r w:rsidR="00232F7A" w:rsidRPr="009818DD">
        <w:rPr>
          <w:rFonts w:hint="eastAsia"/>
        </w:rPr>
        <w:t>地</w:t>
      </w:r>
      <w:r w:rsidR="00C113FA" w:rsidRPr="009818DD">
        <w:rPr>
          <w:rFonts w:hint="eastAsia"/>
        </w:rPr>
        <w:t>評價刑法第228條之要件，大量因法條競合之關係不會出現在罪名。</w:t>
      </w:r>
      <w:r w:rsidR="00C113FA" w:rsidRPr="009818DD">
        <w:t>…</w:t>
      </w:r>
      <w:proofErr w:type="gramStart"/>
      <w:r w:rsidR="00C113FA" w:rsidRPr="009818DD">
        <w:t>…</w:t>
      </w:r>
      <w:proofErr w:type="gramEnd"/>
      <w:r w:rsidR="00C113FA" w:rsidRPr="009818DD">
        <w:rPr>
          <w:rFonts w:hint="eastAsia"/>
        </w:rPr>
        <w:t>法官會先檢視有無刑法第221條等罪，再檢視刑法第225、228條等罪，若確實有可能存在，則視有無刑法第300條變更法條之必要。但仍要有利用權勢的事實，才能適用刑法第228條。」</w:t>
      </w:r>
      <w:r w:rsidR="00A66013" w:rsidRPr="009818DD">
        <w:rPr>
          <w:rFonts w:hint="eastAsia"/>
        </w:rPr>
        <w:t>等語。法務部檢察司副司長黃謀信則表示：「刑法第228條利用權勢罪，合意的任意性因被壓制，要有</w:t>
      </w:r>
      <w:proofErr w:type="gramStart"/>
      <w:r w:rsidR="00A66013" w:rsidRPr="009818DD">
        <w:rPr>
          <w:rFonts w:hint="eastAsia"/>
        </w:rPr>
        <w:t>利</w:t>
      </w:r>
      <w:r w:rsidR="00A66013" w:rsidRPr="009818DD">
        <w:rPr>
          <w:rFonts w:hint="eastAsia"/>
        </w:rPr>
        <w:lastRenderedPageBreak/>
        <w:t>用權控關係</w:t>
      </w:r>
      <w:proofErr w:type="gramEnd"/>
      <w:r w:rsidR="00A66013" w:rsidRPr="009818DD">
        <w:rPr>
          <w:rFonts w:hint="eastAsia"/>
        </w:rPr>
        <w:t>的行為，因此定罪率較低。」</w:t>
      </w:r>
      <w:r w:rsidR="00E83077" w:rsidRPr="009818DD">
        <w:rPr>
          <w:rFonts w:hint="eastAsia"/>
        </w:rPr>
        <w:t>等語。參諸上述司法機關代表之意見</w:t>
      </w:r>
      <w:r w:rsidR="000F6A83" w:rsidRPr="009818DD">
        <w:rPr>
          <w:rFonts w:hint="eastAsia"/>
        </w:rPr>
        <w:t>，</w:t>
      </w:r>
      <w:r w:rsidR="001051BF" w:rsidRPr="009818DD">
        <w:rPr>
          <w:rFonts w:hint="eastAsia"/>
        </w:rPr>
        <w:t>檢察官</w:t>
      </w:r>
      <w:r w:rsidR="00E149CA" w:rsidRPr="009818DD">
        <w:rPr>
          <w:rFonts w:hint="eastAsia"/>
        </w:rPr>
        <w:t>或法官</w:t>
      </w:r>
      <w:r w:rsidR="001051BF" w:rsidRPr="009818DD">
        <w:rPr>
          <w:rFonts w:hint="eastAsia"/>
        </w:rPr>
        <w:t>於偵查</w:t>
      </w:r>
      <w:r w:rsidR="00E149CA" w:rsidRPr="009818DD">
        <w:rPr>
          <w:rFonts w:hint="eastAsia"/>
        </w:rPr>
        <w:t>或審判</w:t>
      </w:r>
      <w:r w:rsidR="001051BF" w:rsidRPr="009818DD">
        <w:rPr>
          <w:rFonts w:hint="eastAsia"/>
        </w:rPr>
        <w:t>具體個案時，除將</w:t>
      </w:r>
      <w:proofErr w:type="gramStart"/>
      <w:r w:rsidR="001051BF" w:rsidRPr="009818DD">
        <w:rPr>
          <w:rFonts w:hint="eastAsia"/>
        </w:rPr>
        <w:t>偵</w:t>
      </w:r>
      <w:proofErr w:type="gramEnd"/>
      <w:r w:rsidR="00E149CA" w:rsidRPr="009818DD">
        <w:rPr>
          <w:rFonts w:hint="eastAsia"/>
        </w:rPr>
        <w:t>審</w:t>
      </w:r>
      <w:r w:rsidR="001051BF" w:rsidRPr="009818DD">
        <w:rPr>
          <w:rFonts w:hint="eastAsia"/>
        </w:rPr>
        <w:t>之重點置於是否「違反其意願」外，亦應探究</w:t>
      </w:r>
      <w:r w:rsidR="00F30F3B" w:rsidRPr="009818DD">
        <w:rPr>
          <w:rFonts w:hint="eastAsia"/>
        </w:rPr>
        <w:t>起訴事實之範圍含</w:t>
      </w:r>
      <w:proofErr w:type="gramStart"/>
      <w:r w:rsidR="00F30F3B" w:rsidRPr="009818DD">
        <w:rPr>
          <w:rFonts w:hint="eastAsia"/>
        </w:rPr>
        <w:t>括</w:t>
      </w:r>
      <w:proofErr w:type="gramEnd"/>
      <w:r w:rsidR="001051BF" w:rsidRPr="009818DD">
        <w:rPr>
          <w:rFonts w:hint="eastAsia"/>
        </w:rPr>
        <w:t>加害人與被害人之間是否具有「親屬、監護、教養、教育、訓練、救濟、醫療、公務、業務等</w:t>
      </w:r>
      <w:proofErr w:type="gramStart"/>
      <w:r w:rsidR="001051BF" w:rsidRPr="009818DD">
        <w:rPr>
          <w:rFonts w:hint="eastAsia"/>
        </w:rPr>
        <w:t>之權控關係</w:t>
      </w:r>
      <w:proofErr w:type="gramEnd"/>
      <w:r w:rsidR="001051BF" w:rsidRPr="009818DD">
        <w:rPr>
          <w:rFonts w:hint="eastAsia"/>
        </w:rPr>
        <w:t>」，</w:t>
      </w:r>
      <w:proofErr w:type="gramStart"/>
      <w:r w:rsidR="001051BF" w:rsidRPr="009818DD">
        <w:rPr>
          <w:rFonts w:hint="eastAsia"/>
        </w:rPr>
        <w:t>此外，</w:t>
      </w:r>
      <w:proofErr w:type="gramEnd"/>
      <w:r w:rsidR="001051BF" w:rsidRPr="009818DD">
        <w:rPr>
          <w:rFonts w:hint="eastAsia"/>
        </w:rPr>
        <w:t>尚須論斷是否具有「利用權勢或機會」之「利用」手段。</w:t>
      </w:r>
      <w:r w:rsidR="00576D84" w:rsidRPr="009818DD">
        <w:rPr>
          <w:rFonts w:hint="eastAsia"/>
        </w:rPr>
        <w:t>被害人雖外觀上具有合意之形式，然內心是否因此</w:t>
      </w:r>
      <w:proofErr w:type="gramStart"/>
      <w:r w:rsidR="00576D84" w:rsidRPr="009818DD">
        <w:rPr>
          <w:rFonts w:hint="eastAsia"/>
        </w:rPr>
        <w:t>種權控</w:t>
      </w:r>
      <w:proofErr w:type="gramEnd"/>
      <w:r w:rsidR="00576D84" w:rsidRPr="009818DD">
        <w:rPr>
          <w:rFonts w:hint="eastAsia"/>
        </w:rPr>
        <w:t>關係而造成被害人之</w:t>
      </w:r>
      <w:proofErr w:type="gramStart"/>
      <w:r w:rsidR="00576D84" w:rsidRPr="009818DD">
        <w:rPr>
          <w:rFonts w:hint="eastAsia"/>
        </w:rPr>
        <w:t>隱忍並曲意</w:t>
      </w:r>
      <w:proofErr w:type="gramEnd"/>
      <w:r w:rsidR="00576D84" w:rsidRPr="009818DD">
        <w:rPr>
          <w:rFonts w:hint="eastAsia"/>
        </w:rPr>
        <w:t>順從，</w:t>
      </w:r>
      <w:r w:rsidR="00E149CA" w:rsidRPr="009818DD">
        <w:rPr>
          <w:rFonts w:hint="eastAsia"/>
        </w:rPr>
        <w:t>涉及被害人主觀之心理認知活動，</w:t>
      </w:r>
      <w:r w:rsidR="00E83077" w:rsidRPr="009818DD">
        <w:rPr>
          <w:rFonts w:hint="eastAsia"/>
        </w:rPr>
        <w:t>此部分在</w:t>
      </w:r>
      <w:r w:rsidR="00576D84" w:rsidRPr="009818DD">
        <w:rPr>
          <w:rFonts w:hint="eastAsia"/>
        </w:rPr>
        <w:t>實務上與學理上討論甚少，有賴司法實務或學理上深入</w:t>
      </w:r>
      <w:proofErr w:type="gramStart"/>
      <w:r w:rsidR="00576D84" w:rsidRPr="009818DD">
        <w:rPr>
          <w:rFonts w:hint="eastAsia"/>
        </w:rPr>
        <w:t>研</w:t>
      </w:r>
      <w:proofErr w:type="gramEnd"/>
      <w:r w:rsidR="00576D84" w:rsidRPr="009818DD">
        <w:rPr>
          <w:rFonts w:hint="eastAsia"/>
        </w:rPr>
        <w:t>議，補充其構成要件之內涵，</w:t>
      </w:r>
      <w:r w:rsidR="00E149CA" w:rsidRPr="009818DD">
        <w:rPr>
          <w:rFonts w:hint="eastAsia"/>
        </w:rPr>
        <w:t>或修法補足，</w:t>
      </w:r>
      <w:r w:rsidR="00576D84" w:rsidRPr="009818DD">
        <w:rPr>
          <w:rFonts w:hint="eastAsia"/>
        </w:rPr>
        <w:t>避免</w:t>
      </w:r>
      <w:r w:rsidR="00E149CA" w:rsidRPr="009818DD">
        <w:rPr>
          <w:rFonts w:hint="eastAsia"/>
        </w:rPr>
        <w:t>形成妨害性</w:t>
      </w:r>
      <w:proofErr w:type="gramStart"/>
      <w:r w:rsidR="00E149CA" w:rsidRPr="009818DD">
        <w:rPr>
          <w:rFonts w:hint="eastAsia"/>
        </w:rPr>
        <w:t>自主罪法益</w:t>
      </w:r>
      <w:proofErr w:type="gramEnd"/>
      <w:r w:rsidR="00E149CA" w:rsidRPr="009818DD">
        <w:rPr>
          <w:rFonts w:hint="eastAsia"/>
        </w:rPr>
        <w:t>保護體系之缺漏。</w:t>
      </w:r>
    </w:p>
    <w:p w:rsidR="00E149CA" w:rsidRPr="009818DD" w:rsidRDefault="00E149CA" w:rsidP="00E149CA">
      <w:pPr>
        <w:pStyle w:val="3"/>
        <w:rPr>
          <w:rFonts w:hAnsi="標楷體"/>
        </w:rPr>
      </w:pPr>
      <w:r w:rsidRPr="009818DD">
        <w:rPr>
          <w:rFonts w:hAnsi="標楷體" w:hint="eastAsia"/>
        </w:rPr>
        <w:t>綜上，</w:t>
      </w:r>
      <w:r w:rsidR="00886E34" w:rsidRPr="009818DD">
        <w:rPr>
          <w:rFonts w:hint="eastAsia"/>
        </w:rPr>
        <w:t>刑法第228條</w:t>
      </w:r>
      <w:r w:rsidR="00886E34" w:rsidRPr="009818DD">
        <w:rPr>
          <w:rFonts w:hAnsi="標楷體" w:hint="eastAsia"/>
          <w:szCs w:val="32"/>
        </w:rPr>
        <w:t>利用</w:t>
      </w:r>
      <w:r w:rsidR="00886E34" w:rsidRPr="009818DD">
        <w:rPr>
          <w:rFonts w:hint="eastAsia"/>
        </w:rPr>
        <w:t>權勢性交罪、</w:t>
      </w:r>
      <w:r w:rsidR="00886E34" w:rsidRPr="009818DD">
        <w:rPr>
          <w:rFonts w:hAnsi="標楷體" w:hint="eastAsia"/>
          <w:szCs w:val="32"/>
        </w:rPr>
        <w:t>利用權勢猥褻罪、利用權勢性交未遂罪</w:t>
      </w:r>
      <w:r w:rsidR="00886E34" w:rsidRPr="009818DD">
        <w:rPr>
          <w:rFonts w:hint="eastAsia"/>
        </w:rPr>
        <w:t>之起訴與判刑案件數偏低，是否肇因於該條構成要件缺乏明確性，致檢察官與法官適用法律時在「未違反其意願」之要件前提下，難以進一步舉證或論斷「利用權勢或機會」之要件是否成立，而形成妨害性</w:t>
      </w:r>
      <w:proofErr w:type="gramStart"/>
      <w:r w:rsidR="00886E34" w:rsidRPr="009818DD">
        <w:rPr>
          <w:rFonts w:hint="eastAsia"/>
        </w:rPr>
        <w:t>自主罪法益</w:t>
      </w:r>
      <w:proofErr w:type="gramEnd"/>
      <w:r w:rsidR="00886E34" w:rsidRPr="009818DD">
        <w:rPr>
          <w:rFonts w:hint="eastAsia"/>
        </w:rPr>
        <w:t>保護體系之缺漏？</w:t>
      </w:r>
      <w:r w:rsidR="00886E34" w:rsidRPr="009818DD">
        <w:rPr>
          <w:rFonts w:hAnsi="標楷體" w:hint="eastAsia"/>
        </w:rPr>
        <w:t>刑法第228條犯罪因合意的任意性被壓制，</w:t>
      </w:r>
      <w:r w:rsidR="00886E34" w:rsidRPr="009818DD">
        <w:rPr>
          <w:rFonts w:hint="eastAsia"/>
        </w:rPr>
        <w:t>宜請法務部</w:t>
      </w:r>
      <w:proofErr w:type="gramStart"/>
      <w:r w:rsidR="00886E34" w:rsidRPr="009818DD">
        <w:rPr>
          <w:rFonts w:hint="eastAsia"/>
        </w:rPr>
        <w:t>研</w:t>
      </w:r>
      <w:proofErr w:type="gramEnd"/>
      <w:r w:rsidR="00886E34" w:rsidRPr="009818DD">
        <w:rPr>
          <w:rFonts w:hint="eastAsia"/>
        </w:rPr>
        <w:t>議刑法第228條「利用」要件之明確性，司法官學院教育訓練之課程亦宜列入研討</w:t>
      </w:r>
      <w:r w:rsidRPr="009818DD">
        <w:rPr>
          <w:rFonts w:hint="eastAsia"/>
        </w:rPr>
        <w:t>。</w:t>
      </w:r>
    </w:p>
    <w:p w:rsidR="00EB74DD" w:rsidRPr="009818DD" w:rsidRDefault="00EB74DD" w:rsidP="0077309D">
      <w:pPr>
        <w:pStyle w:val="20"/>
        <w:ind w:left="1020" w:firstLine="680"/>
      </w:pPr>
    </w:p>
    <w:p w:rsidR="00C95C18" w:rsidRPr="009818DD" w:rsidRDefault="00FD1179" w:rsidP="00E0026F">
      <w:pPr>
        <w:pStyle w:val="2"/>
        <w:rPr>
          <w:b/>
        </w:rPr>
      </w:pPr>
      <w:r w:rsidRPr="009818DD">
        <w:rPr>
          <w:rFonts w:hint="eastAsia"/>
          <w:b/>
        </w:rPr>
        <w:t>司法院及法務部就法官</w:t>
      </w:r>
      <w:r w:rsidR="006B19D7" w:rsidRPr="009818DD">
        <w:rPr>
          <w:rFonts w:hint="eastAsia"/>
          <w:b/>
        </w:rPr>
        <w:t>與檢察官</w:t>
      </w:r>
      <w:r w:rsidR="00864B30" w:rsidRPr="009818DD">
        <w:rPr>
          <w:rFonts w:hint="eastAsia"/>
          <w:b/>
        </w:rPr>
        <w:t>之</w:t>
      </w:r>
      <w:r w:rsidRPr="009818DD">
        <w:rPr>
          <w:rFonts w:hint="eastAsia"/>
          <w:b/>
        </w:rPr>
        <w:t>職前或在職教育訓練</w:t>
      </w:r>
      <w:r w:rsidR="006B19D7" w:rsidRPr="009818DD">
        <w:rPr>
          <w:rFonts w:hint="eastAsia"/>
          <w:b/>
        </w:rPr>
        <w:t>，</w:t>
      </w:r>
      <w:r w:rsidRPr="009818DD">
        <w:rPr>
          <w:rFonts w:hint="eastAsia"/>
          <w:b/>
        </w:rPr>
        <w:t>除</w:t>
      </w:r>
      <w:r w:rsidR="006B19D7" w:rsidRPr="009818DD">
        <w:rPr>
          <w:rFonts w:hint="eastAsia"/>
          <w:b/>
        </w:rPr>
        <w:t>應</w:t>
      </w:r>
      <w:r w:rsidR="005D5551" w:rsidRPr="009818DD">
        <w:rPr>
          <w:rFonts w:hint="eastAsia"/>
          <w:b/>
        </w:rPr>
        <w:t>提升性別意識</w:t>
      </w:r>
      <w:r w:rsidRPr="009818DD">
        <w:rPr>
          <w:rFonts w:hint="eastAsia"/>
          <w:b/>
        </w:rPr>
        <w:t>之教育訓練外，</w:t>
      </w:r>
      <w:r w:rsidR="006B19D7" w:rsidRPr="009818DD">
        <w:rPr>
          <w:rFonts w:hint="eastAsia"/>
          <w:b/>
        </w:rPr>
        <w:t>亦</w:t>
      </w:r>
      <w:r w:rsidR="00CC4CDC" w:rsidRPr="009818DD">
        <w:rPr>
          <w:rFonts w:hint="eastAsia"/>
          <w:b/>
        </w:rPr>
        <w:t>宜</w:t>
      </w:r>
      <w:r w:rsidR="005D5551" w:rsidRPr="009818DD">
        <w:rPr>
          <w:rFonts w:hint="eastAsia"/>
          <w:b/>
        </w:rPr>
        <w:t>就</w:t>
      </w:r>
      <w:r w:rsidRPr="009818DD">
        <w:rPr>
          <w:rFonts w:hint="eastAsia"/>
          <w:b/>
        </w:rPr>
        <w:t>刑法第228條</w:t>
      </w:r>
      <w:r w:rsidR="008B007B" w:rsidRPr="009818DD">
        <w:rPr>
          <w:rFonts w:hAnsi="標楷體" w:hint="eastAsia"/>
          <w:b/>
          <w:szCs w:val="32"/>
        </w:rPr>
        <w:t>利用</w:t>
      </w:r>
      <w:r w:rsidRPr="009818DD">
        <w:rPr>
          <w:rFonts w:hint="eastAsia"/>
          <w:b/>
        </w:rPr>
        <w:t>權</w:t>
      </w:r>
      <w:r w:rsidR="008B007B" w:rsidRPr="009818DD">
        <w:rPr>
          <w:rFonts w:hint="eastAsia"/>
          <w:b/>
        </w:rPr>
        <w:t>勢</w:t>
      </w:r>
      <w:r w:rsidRPr="009818DD">
        <w:rPr>
          <w:rFonts w:hint="eastAsia"/>
          <w:b/>
        </w:rPr>
        <w:t>妨害性自主之要件及實務案例</w:t>
      </w:r>
      <w:r w:rsidR="00E149CA" w:rsidRPr="009818DD">
        <w:rPr>
          <w:rFonts w:hint="eastAsia"/>
          <w:b/>
        </w:rPr>
        <w:t>設計</w:t>
      </w:r>
      <w:r w:rsidR="006B19D7" w:rsidRPr="009818DD">
        <w:rPr>
          <w:rFonts w:hint="eastAsia"/>
          <w:b/>
        </w:rPr>
        <w:t>課程</w:t>
      </w:r>
      <w:r w:rsidR="00CC4CDC" w:rsidRPr="009818DD">
        <w:rPr>
          <w:rFonts w:hint="eastAsia"/>
          <w:b/>
        </w:rPr>
        <w:t>，</w:t>
      </w:r>
      <w:r w:rsidR="00031D91" w:rsidRPr="009818DD">
        <w:rPr>
          <w:rFonts w:hint="eastAsia"/>
          <w:b/>
        </w:rPr>
        <w:t>並落實法規之基本訓練時數之要求，</w:t>
      </w:r>
      <w:proofErr w:type="gramStart"/>
      <w:r w:rsidR="00E0026F" w:rsidRPr="009818DD">
        <w:rPr>
          <w:rFonts w:hint="eastAsia"/>
          <w:b/>
        </w:rPr>
        <w:t>俾</w:t>
      </w:r>
      <w:proofErr w:type="gramEnd"/>
      <w:r w:rsidR="00E0026F" w:rsidRPr="009818DD">
        <w:rPr>
          <w:rFonts w:hint="eastAsia"/>
          <w:b/>
        </w:rPr>
        <w:t>利實務上完善妨害性</w:t>
      </w:r>
      <w:proofErr w:type="gramStart"/>
      <w:r w:rsidR="00E0026F" w:rsidRPr="009818DD">
        <w:rPr>
          <w:rFonts w:hint="eastAsia"/>
          <w:b/>
        </w:rPr>
        <w:t>自主罪法益</w:t>
      </w:r>
      <w:proofErr w:type="gramEnd"/>
      <w:r w:rsidR="00E0026F" w:rsidRPr="009818DD">
        <w:rPr>
          <w:rFonts w:hint="eastAsia"/>
          <w:b/>
        </w:rPr>
        <w:t>保護體系</w:t>
      </w:r>
    </w:p>
    <w:p w:rsidR="003A5927" w:rsidRPr="009818DD" w:rsidRDefault="00015672" w:rsidP="004373EA">
      <w:pPr>
        <w:pStyle w:val="3"/>
      </w:pPr>
      <w:proofErr w:type="gramStart"/>
      <w:r w:rsidRPr="009818DD">
        <w:rPr>
          <w:rFonts w:hint="eastAsia"/>
        </w:rPr>
        <w:t>按</w:t>
      </w:r>
      <w:r w:rsidR="00F508B0" w:rsidRPr="009818DD">
        <w:rPr>
          <w:rFonts w:hint="eastAsia"/>
        </w:rPr>
        <w:t>性侵害</w:t>
      </w:r>
      <w:proofErr w:type="gramEnd"/>
      <w:r w:rsidR="00F508B0" w:rsidRPr="009818DD">
        <w:rPr>
          <w:rFonts w:hint="eastAsia"/>
        </w:rPr>
        <w:t>犯罪防治法第14條規定：「</w:t>
      </w:r>
      <w:r w:rsidR="0091324E" w:rsidRPr="009818DD">
        <w:rPr>
          <w:rFonts w:hint="eastAsia"/>
        </w:rPr>
        <w:t>法院、檢察署、軍事法院、軍事法院檢察署、司法、軍法警察機關及醫療機構，應由經專業訓練之專人處理性侵害事件。（第2項）</w:t>
      </w:r>
      <w:r w:rsidR="00F508B0" w:rsidRPr="009818DD">
        <w:rPr>
          <w:rFonts w:hint="eastAsia"/>
        </w:rPr>
        <w:lastRenderedPageBreak/>
        <w:t>前項專責人員，每年應至少接受性侵害防治專業訓練課程</w:t>
      </w:r>
      <w:r w:rsidR="00AF1217" w:rsidRPr="009818DD">
        <w:rPr>
          <w:rFonts w:hint="eastAsia"/>
        </w:rPr>
        <w:t>6</w:t>
      </w:r>
      <w:r w:rsidR="00F508B0" w:rsidRPr="009818DD">
        <w:rPr>
          <w:rFonts w:hint="eastAsia"/>
        </w:rPr>
        <w:t>小時以上。</w:t>
      </w:r>
      <w:r w:rsidR="0091324E" w:rsidRPr="009818DD">
        <w:rPr>
          <w:rFonts w:hint="eastAsia"/>
        </w:rPr>
        <w:t>（第2項）</w:t>
      </w:r>
      <w:r w:rsidR="00F508B0" w:rsidRPr="009818DD">
        <w:rPr>
          <w:rFonts w:hint="eastAsia"/>
        </w:rPr>
        <w:t>」</w:t>
      </w:r>
      <w:r w:rsidR="004373EA" w:rsidRPr="009818DD">
        <w:rPr>
          <w:rFonts w:hint="eastAsia"/>
        </w:rPr>
        <w:t>又司法院「法院辦理性侵害犯罪案件應行注意事項」第4點規定：「法院為審理性侵害犯罪案件，應預為指定經專業訓練之專庭或專人辦理之」，次按「各級法院法官辦理案件年度司法事務分配辦法」第11條及其附表2規定，各地方法院、高等法院及其分院，應成立性侵害專業法庭(股)辦理性侵害犯罪案件。</w:t>
      </w:r>
      <w:r w:rsidR="00CC4CDC" w:rsidRPr="009818DD">
        <w:rPr>
          <w:rFonts w:hint="eastAsia"/>
        </w:rPr>
        <w:t>事務分配辦法第12條第4項規定：「辦理專業案件之法官，每年應參加與該專業案件有關之研習，合計時間達</w:t>
      </w:r>
      <w:r w:rsidR="00AF1217" w:rsidRPr="009818DD">
        <w:rPr>
          <w:rFonts w:hint="eastAsia"/>
        </w:rPr>
        <w:t>12</w:t>
      </w:r>
      <w:r w:rsidR="00CC4CDC" w:rsidRPr="009818DD">
        <w:rPr>
          <w:rFonts w:hint="eastAsia"/>
        </w:rPr>
        <w:t>小時以上。」</w:t>
      </w:r>
      <w:r w:rsidR="00E353B1" w:rsidRPr="009818DD">
        <w:rPr>
          <w:rFonts w:hint="eastAsia"/>
        </w:rPr>
        <w:t>目前處理性侵害事件之專責人員，每年須接受性侵害防治專業訓練課程達6小時以上，然辦理性侵害案件之法官，則提升訓練時數至12小時</w:t>
      </w:r>
      <w:r w:rsidR="004373EA" w:rsidRPr="009818DD">
        <w:rPr>
          <w:rFonts w:hint="eastAsia"/>
        </w:rPr>
        <w:t>之受訓時數要求</w:t>
      </w:r>
      <w:r w:rsidR="00E353B1" w:rsidRPr="009818DD">
        <w:rPr>
          <w:rFonts w:hint="eastAsia"/>
        </w:rPr>
        <w:t>。</w:t>
      </w:r>
    </w:p>
    <w:p w:rsidR="004373EA" w:rsidRPr="009818DD" w:rsidRDefault="006B19D7" w:rsidP="00C43474">
      <w:pPr>
        <w:pStyle w:val="3"/>
      </w:pPr>
      <w:r w:rsidRPr="009818DD">
        <w:rPr>
          <w:rFonts w:hint="eastAsia"/>
        </w:rPr>
        <w:t>另據</w:t>
      </w:r>
      <w:proofErr w:type="gramStart"/>
      <w:r w:rsidRPr="009818DD">
        <w:rPr>
          <w:rFonts w:hint="eastAsia"/>
        </w:rPr>
        <w:t>司法院查復</w:t>
      </w:r>
      <w:proofErr w:type="gramEnd"/>
      <w:r w:rsidR="00864B30" w:rsidRPr="009818DD">
        <w:rPr>
          <w:rFonts w:hint="eastAsia"/>
        </w:rPr>
        <w:t>：</w:t>
      </w:r>
      <w:r w:rsidR="00C43474" w:rsidRPr="009818DD">
        <w:rPr>
          <w:rFonts w:hint="eastAsia"/>
        </w:rPr>
        <w:t>至於性侵害專業法庭（股）之組成，法官來源依事務分配辦法第5條、第11條規定，係由各法院法官會議依法官意願、專業能力、任職法官之年資、3年內參加與該事務有關之研習時數、期別及其他法官會議議決事項等資格來擇定，各</w:t>
      </w:r>
      <w:proofErr w:type="gramStart"/>
      <w:r w:rsidR="00C43474" w:rsidRPr="009818DD">
        <w:rPr>
          <w:rFonts w:hint="eastAsia"/>
        </w:rPr>
        <w:t>法院均業依</w:t>
      </w:r>
      <w:proofErr w:type="gramEnd"/>
      <w:r w:rsidR="00C43474" w:rsidRPr="009818DD">
        <w:rPr>
          <w:rFonts w:hint="eastAsia"/>
        </w:rPr>
        <w:t>上開規定，指定專庭或專人辦理性侵害犯罪案件，並遴選資深幹練、溫和穩重、學識良好者充任。目前各法院法官會議擇定之性侵害專庭（股）法官，皆已具備性侵害相關法律及跨領域專業知識之能力，再由各法院依</w:t>
      </w:r>
      <w:r w:rsidR="00AF1217" w:rsidRPr="009818DD">
        <w:rPr>
          <w:rFonts w:hint="eastAsia"/>
        </w:rPr>
        <w:t>司法</w:t>
      </w:r>
      <w:r w:rsidR="00C43474" w:rsidRPr="009818DD">
        <w:rPr>
          <w:rFonts w:hint="eastAsia"/>
        </w:rPr>
        <w:t>院訂定之相關規定，遴選資深幹練、溫和穩重、學識良好者充任（法院辦理性侵害犯罪案件應行注意事項第5點參照）。</w:t>
      </w:r>
    </w:p>
    <w:p w:rsidR="00C43474" w:rsidRPr="009818DD" w:rsidRDefault="00C43474" w:rsidP="00B15E1A">
      <w:pPr>
        <w:pStyle w:val="3"/>
      </w:pPr>
      <w:proofErr w:type="gramStart"/>
      <w:r w:rsidRPr="009818DD">
        <w:rPr>
          <w:rFonts w:hint="eastAsia"/>
        </w:rPr>
        <w:t>司法院</w:t>
      </w:r>
      <w:r w:rsidR="00A84A3A" w:rsidRPr="009818DD">
        <w:rPr>
          <w:rFonts w:hint="eastAsia"/>
        </w:rPr>
        <w:t>復查</w:t>
      </w:r>
      <w:proofErr w:type="gramEnd"/>
      <w:r w:rsidR="00A84A3A" w:rsidRPr="009818DD">
        <w:rPr>
          <w:rFonts w:hint="eastAsia"/>
        </w:rPr>
        <w:t>復</w:t>
      </w:r>
      <w:r w:rsidR="00864B30" w:rsidRPr="009818DD">
        <w:rPr>
          <w:rFonts w:hint="eastAsia"/>
        </w:rPr>
        <w:t>：</w:t>
      </w:r>
      <w:r w:rsidRPr="009818DD">
        <w:rPr>
          <w:rFonts w:hint="eastAsia"/>
        </w:rPr>
        <w:t>對於依規定應完成受訓時數之法官</w:t>
      </w:r>
      <w:r w:rsidR="00A84A3A" w:rsidRPr="009818DD">
        <w:rPr>
          <w:rFonts w:hint="eastAsia"/>
        </w:rPr>
        <w:t>，</w:t>
      </w:r>
      <w:r w:rsidR="00E0026F" w:rsidRPr="009818DD">
        <w:rPr>
          <w:rFonts w:hint="eastAsia"/>
        </w:rPr>
        <w:t>仍有施以行政監督之手段</w:t>
      </w:r>
      <w:r w:rsidR="00244980" w:rsidRPr="009818DD">
        <w:rPr>
          <w:rFonts w:hint="eastAsia"/>
        </w:rPr>
        <w:t>，</w:t>
      </w:r>
      <w:r w:rsidR="00A84A3A" w:rsidRPr="009818DD">
        <w:rPr>
          <w:rFonts w:hint="eastAsia"/>
        </w:rPr>
        <w:t>因</w:t>
      </w:r>
      <w:r w:rsidRPr="009818DD">
        <w:rPr>
          <w:rFonts w:hint="eastAsia"/>
        </w:rPr>
        <w:t>法官之研習情形係職務評定及遷調之參考項目之</w:t>
      </w:r>
      <w:proofErr w:type="gramStart"/>
      <w:r w:rsidRPr="009818DD">
        <w:rPr>
          <w:rFonts w:hint="eastAsia"/>
        </w:rPr>
        <w:t>一</w:t>
      </w:r>
      <w:proofErr w:type="gramEnd"/>
      <w:r w:rsidRPr="009818DD">
        <w:rPr>
          <w:rFonts w:hint="eastAsia"/>
        </w:rPr>
        <w:t>。目前各法院雖未因法官未符合事務分配辦法第12條第4項</w:t>
      </w:r>
      <w:proofErr w:type="gramStart"/>
      <w:r w:rsidRPr="009818DD">
        <w:rPr>
          <w:rFonts w:hint="eastAsia"/>
        </w:rPr>
        <w:t>最低參訓時</w:t>
      </w:r>
      <w:proofErr w:type="gramEnd"/>
      <w:r w:rsidRPr="009818DD">
        <w:rPr>
          <w:rFonts w:hint="eastAsia"/>
        </w:rPr>
        <w:t>數之規定，即</w:t>
      </w:r>
      <w:proofErr w:type="gramStart"/>
      <w:r w:rsidRPr="009818DD">
        <w:rPr>
          <w:rFonts w:hint="eastAsia"/>
        </w:rPr>
        <w:t>逕</w:t>
      </w:r>
      <w:proofErr w:type="gramEnd"/>
      <w:r w:rsidRPr="009818DD">
        <w:rPr>
          <w:rFonts w:hint="eastAsia"/>
        </w:rPr>
        <w:t>予懲處或退場之情形，惟各法院在舉行法官會議時，必</w:t>
      </w:r>
      <w:r w:rsidRPr="009818DD">
        <w:rPr>
          <w:rFonts w:hint="eastAsia"/>
        </w:rPr>
        <w:lastRenderedPageBreak/>
        <w:t>要時，仍得參酌法官之在職進修情形，遴選符合上開事務分配辦法第12條第4項</w:t>
      </w:r>
      <w:proofErr w:type="gramStart"/>
      <w:r w:rsidRPr="009818DD">
        <w:rPr>
          <w:rFonts w:hint="eastAsia"/>
        </w:rPr>
        <w:t>最低參訓時</w:t>
      </w:r>
      <w:proofErr w:type="gramEnd"/>
      <w:r w:rsidRPr="009818DD">
        <w:rPr>
          <w:rFonts w:hint="eastAsia"/>
        </w:rPr>
        <w:t>數規定之法官，辦理性侵害刑事案件。是</w:t>
      </w:r>
      <w:proofErr w:type="gramStart"/>
      <w:r w:rsidR="00A84A3A" w:rsidRPr="009818DD">
        <w:rPr>
          <w:rFonts w:hint="eastAsia"/>
        </w:rPr>
        <w:t>以</w:t>
      </w:r>
      <w:proofErr w:type="gramEnd"/>
      <w:r w:rsidR="00A84A3A" w:rsidRPr="009818DD">
        <w:rPr>
          <w:rFonts w:hint="eastAsia"/>
        </w:rPr>
        <w:t>，</w:t>
      </w:r>
      <w:proofErr w:type="gramStart"/>
      <w:r w:rsidRPr="009818DD">
        <w:rPr>
          <w:rFonts w:hint="eastAsia"/>
        </w:rPr>
        <w:t>相關參訓時</w:t>
      </w:r>
      <w:proofErr w:type="gramEnd"/>
      <w:r w:rsidRPr="009818DD">
        <w:rPr>
          <w:rFonts w:hint="eastAsia"/>
        </w:rPr>
        <w:t>數之規定，除得作為法官職務評定及遷調之參考項目之</w:t>
      </w:r>
      <w:proofErr w:type="gramStart"/>
      <w:r w:rsidRPr="009818DD">
        <w:rPr>
          <w:rFonts w:hint="eastAsia"/>
        </w:rPr>
        <w:t>一</w:t>
      </w:r>
      <w:proofErr w:type="gramEnd"/>
      <w:r w:rsidRPr="009818DD">
        <w:rPr>
          <w:rFonts w:hint="eastAsia"/>
        </w:rPr>
        <w:t>外，亦保留遴選專責法官之彈性空間。另</w:t>
      </w:r>
      <w:r w:rsidR="00B15E1A" w:rsidRPr="009818DD">
        <w:rPr>
          <w:rFonts w:hint="eastAsia"/>
        </w:rPr>
        <w:t>司法</w:t>
      </w:r>
      <w:r w:rsidRPr="009818DD">
        <w:rPr>
          <w:rFonts w:hint="eastAsia"/>
        </w:rPr>
        <w:t>院就法官未依上開規定</w:t>
      </w:r>
      <w:proofErr w:type="gramStart"/>
      <w:r w:rsidRPr="009818DD">
        <w:rPr>
          <w:rFonts w:hint="eastAsia"/>
        </w:rPr>
        <w:t>修滿時數</w:t>
      </w:r>
      <w:proofErr w:type="gramEnd"/>
      <w:r w:rsidRPr="009818DD">
        <w:rPr>
          <w:rFonts w:hint="eastAsia"/>
        </w:rPr>
        <w:t>之情形，將每年度發函予各法院，請各法院個別通知提醒未依規定</w:t>
      </w:r>
      <w:proofErr w:type="gramStart"/>
      <w:r w:rsidRPr="009818DD">
        <w:rPr>
          <w:rFonts w:hint="eastAsia"/>
        </w:rPr>
        <w:t>修滿時數</w:t>
      </w:r>
      <w:proofErr w:type="gramEnd"/>
      <w:r w:rsidRPr="009818DD">
        <w:rPr>
          <w:rFonts w:hint="eastAsia"/>
        </w:rPr>
        <w:t>之法官。</w:t>
      </w:r>
      <w:r w:rsidR="00B15E1A" w:rsidRPr="009818DD">
        <w:rPr>
          <w:rFonts w:hint="eastAsia"/>
        </w:rPr>
        <w:t>司法院副秘書長葉麗霞於本院詢問時亦表示，該院目前正陸續建置資訊統計系統，將各法院法官受訓之紀錄納入資訊管理，</w:t>
      </w:r>
      <w:r w:rsidR="00A84A3A" w:rsidRPr="009818DD">
        <w:rPr>
          <w:rFonts w:hint="eastAsia"/>
        </w:rPr>
        <w:t>以</w:t>
      </w:r>
      <w:r w:rsidR="00B15E1A" w:rsidRPr="009818DD">
        <w:rPr>
          <w:rFonts w:hint="eastAsia"/>
        </w:rPr>
        <w:t>便於隨時提供相關人員，查閱研習相關課程的時數，提醒受訓不足之時數，藉資訊系統提升訓練管理之效能。</w:t>
      </w:r>
    </w:p>
    <w:p w:rsidR="00A84A3A" w:rsidRPr="009818DD" w:rsidRDefault="00031D91" w:rsidP="00031D91">
      <w:pPr>
        <w:pStyle w:val="3"/>
      </w:pPr>
      <w:r w:rsidRPr="009818DD">
        <w:rPr>
          <w:rFonts w:hint="eastAsia"/>
        </w:rPr>
        <w:t>據</w:t>
      </w:r>
      <w:proofErr w:type="gramStart"/>
      <w:r w:rsidRPr="009818DD">
        <w:rPr>
          <w:rFonts w:hint="eastAsia"/>
        </w:rPr>
        <w:t>司法院查復</w:t>
      </w:r>
      <w:proofErr w:type="gramEnd"/>
      <w:r w:rsidRPr="009818DD">
        <w:rPr>
          <w:rFonts w:hint="eastAsia"/>
        </w:rPr>
        <w:t>資料顯示，104年一審法院有18位法官研習時數不足(不足股數18/總股數232)，</w:t>
      </w:r>
      <w:r w:rsidR="00DE0AE8" w:rsidRPr="009818DD">
        <w:rPr>
          <w:rFonts w:hint="eastAsia"/>
        </w:rPr>
        <w:t>比率</w:t>
      </w:r>
      <w:r w:rsidRPr="009818DD">
        <w:rPr>
          <w:rFonts w:hint="eastAsia"/>
        </w:rPr>
        <w:t>為8%，二審法院有2位法官研習時數不足(不足股數2/總股數101)，</w:t>
      </w:r>
      <w:r w:rsidR="00DE0AE8" w:rsidRPr="009818DD">
        <w:rPr>
          <w:rFonts w:hint="eastAsia"/>
        </w:rPr>
        <w:t>比率</w:t>
      </w:r>
      <w:r w:rsidRPr="009818DD">
        <w:rPr>
          <w:rFonts w:hint="eastAsia"/>
        </w:rPr>
        <w:t>為2%；105年一審法院有18位法官研習時數不足(不足股數18/總股數256)，</w:t>
      </w:r>
      <w:r w:rsidR="00DE0AE8" w:rsidRPr="009818DD">
        <w:rPr>
          <w:rFonts w:hint="eastAsia"/>
        </w:rPr>
        <w:t>比率</w:t>
      </w:r>
      <w:r w:rsidRPr="009818DD">
        <w:rPr>
          <w:rFonts w:hint="eastAsia"/>
        </w:rPr>
        <w:t>為7%，二審法院有6位法官研習時數不足(不足股數6/總股數107)，</w:t>
      </w:r>
      <w:r w:rsidR="00DE0AE8" w:rsidRPr="009818DD">
        <w:rPr>
          <w:rFonts w:hint="eastAsia"/>
        </w:rPr>
        <w:t>比率</w:t>
      </w:r>
      <w:r w:rsidRPr="009818DD">
        <w:rPr>
          <w:rFonts w:hint="eastAsia"/>
        </w:rPr>
        <w:t>為6%；106年一審法院有10位法官研習時數不足(不足股數10/總股數366)，</w:t>
      </w:r>
      <w:r w:rsidR="00DE0AE8" w:rsidRPr="009818DD">
        <w:rPr>
          <w:rFonts w:hint="eastAsia"/>
        </w:rPr>
        <w:t>比率</w:t>
      </w:r>
      <w:r w:rsidRPr="009818DD">
        <w:rPr>
          <w:rFonts w:hint="eastAsia"/>
        </w:rPr>
        <w:t>為3%，二審法院有6位法官研習時數不足(不足股數6/總股數114)，</w:t>
      </w:r>
      <w:r w:rsidR="00DE0AE8" w:rsidRPr="009818DD">
        <w:rPr>
          <w:rFonts w:hint="eastAsia"/>
        </w:rPr>
        <w:t>比率</w:t>
      </w:r>
      <w:r w:rsidRPr="009818DD">
        <w:rPr>
          <w:rFonts w:hint="eastAsia"/>
        </w:rPr>
        <w:t>為5%</w:t>
      </w:r>
      <w:r w:rsidR="00A84A3A" w:rsidRPr="009818DD">
        <w:rPr>
          <w:rFonts w:hint="eastAsia"/>
        </w:rPr>
        <w:t>，如表5：</w:t>
      </w:r>
    </w:p>
    <w:p w:rsidR="00A84A3A" w:rsidRPr="009818DD" w:rsidRDefault="00A84A3A" w:rsidP="00A84A3A">
      <w:pPr>
        <w:pStyle w:val="a"/>
        <w:numPr>
          <w:ilvl w:val="0"/>
          <w:numId w:val="0"/>
        </w:numPr>
        <w:ind w:left="480"/>
      </w:pPr>
      <w:r w:rsidRPr="009818DD">
        <w:rPr>
          <w:rFonts w:hint="eastAsia"/>
        </w:rPr>
        <w:t>表5  各級法院辦理性侵害案件專庭(股)法官之研習時數不足表</w:t>
      </w:r>
    </w:p>
    <w:tbl>
      <w:tblPr>
        <w:tblStyle w:val="42"/>
        <w:tblW w:w="9498" w:type="dxa"/>
        <w:tblInd w:w="362" w:type="dxa"/>
        <w:tblLook w:val="04A0" w:firstRow="1" w:lastRow="0" w:firstColumn="1" w:lastColumn="0" w:noHBand="0" w:noVBand="1"/>
      </w:tblPr>
      <w:tblGrid>
        <w:gridCol w:w="739"/>
        <w:gridCol w:w="1984"/>
        <w:gridCol w:w="1276"/>
        <w:gridCol w:w="4648"/>
        <w:gridCol w:w="851"/>
      </w:tblGrid>
      <w:tr w:rsidR="00403056" w:rsidRPr="00FD0E5A" w:rsidTr="00E9521E">
        <w:tc>
          <w:tcPr>
            <w:tcW w:w="739"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年度</w:t>
            </w: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法院</w:t>
            </w:r>
          </w:p>
        </w:tc>
        <w:tc>
          <w:tcPr>
            <w:tcW w:w="1276"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法官</w:t>
            </w:r>
          </w:p>
        </w:tc>
        <w:tc>
          <w:tcPr>
            <w:tcW w:w="4648"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課程</w:t>
            </w:r>
          </w:p>
        </w:tc>
        <w:tc>
          <w:tcPr>
            <w:tcW w:w="851"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時數</w:t>
            </w:r>
          </w:p>
        </w:tc>
      </w:tr>
      <w:tr w:rsidR="00403056" w:rsidRPr="00FD0E5A" w:rsidTr="00E9521E">
        <w:tc>
          <w:tcPr>
            <w:tcW w:w="739"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ascii="Calibri" w:eastAsia="新細明體"/>
                <w:sz w:val="24"/>
              </w:rPr>
            </w:pPr>
            <w:r w:rsidRPr="00FD0E5A">
              <w:rPr>
                <w:rFonts w:ascii="Calibri" w:eastAsia="Times New Roman"/>
                <w:sz w:val="24"/>
              </w:rPr>
              <w:t>104</w:t>
            </w: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kern w:val="0"/>
                <w:sz w:val="24"/>
                <w:szCs w:val="24"/>
              </w:rPr>
            </w:pPr>
            <w:r w:rsidRPr="00FD0E5A">
              <w:rPr>
                <w:rFonts w:hAnsi="標楷體" w:hint="eastAsia"/>
                <w:kern w:val="0"/>
                <w:sz w:val="24"/>
                <w:szCs w:val="24"/>
              </w:rPr>
              <w:t>臺灣高等法院</w:t>
            </w:r>
          </w:p>
          <w:p w:rsidR="00403056" w:rsidRPr="00FD0E5A" w:rsidRDefault="00403056" w:rsidP="00E9521E">
            <w:pPr>
              <w:overflowPunct/>
              <w:autoSpaceDE/>
              <w:autoSpaceDN/>
              <w:jc w:val="left"/>
              <w:rPr>
                <w:rFonts w:ascii="Calibri" w:eastAsia="新細明體"/>
                <w:sz w:val="24"/>
              </w:rPr>
            </w:pPr>
            <w:proofErr w:type="gramStart"/>
            <w:r w:rsidRPr="00FD0E5A">
              <w:rPr>
                <w:rFonts w:hAnsi="標楷體" w:hint="eastAsia"/>
                <w:kern w:val="0"/>
                <w:sz w:val="24"/>
                <w:szCs w:val="24"/>
              </w:rPr>
              <w:t>臺</w:t>
            </w:r>
            <w:proofErr w:type="gramEnd"/>
            <w:r w:rsidRPr="00FD0E5A">
              <w:rPr>
                <w:rFonts w:hAnsi="標楷體" w:hint="eastAsia"/>
                <w:kern w:val="0"/>
                <w:sz w:val="24"/>
                <w:szCs w:val="24"/>
              </w:rPr>
              <w:t>中分院</w:t>
            </w:r>
          </w:p>
        </w:tc>
        <w:tc>
          <w:tcPr>
            <w:tcW w:w="1276"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陳</w:t>
            </w:r>
            <w:r w:rsidRPr="008B3E18">
              <w:rPr>
                <w:rFonts w:hAnsi="標楷體" w:hint="eastAsia"/>
                <w:kern w:val="0"/>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r w:rsidRPr="00FD0E5A">
              <w:rPr>
                <w:rFonts w:hAnsi="標楷體" w:hint="eastAsia"/>
                <w:sz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kern w:val="0"/>
                <w:sz w:val="24"/>
                <w:szCs w:val="24"/>
              </w:rPr>
            </w:pPr>
            <w:r w:rsidRPr="00FD0E5A">
              <w:rPr>
                <w:rFonts w:hAnsi="標楷體" w:hint="eastAsia"/>
                <w:kern w:val="0"/>
                <w:sz w:val="24"/>
                <w:szCs w:val="24"/>
              </w:rPr>
              <w:t>臺灣高等法院</w:t>
            </w:r>
          </w:p>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花蓮分院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林</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法官學院第一期法院辦理性侵害案件專業課程(初中階班)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tcPr>
          <w:p w:rsidR="00403056" w:rsidRPr="00FD0E5A" w:rsidRDefault="00403056" w:rsidP="00E9521E">
            <w:pPr>
              <w:overflowPunct/>
              <w:autoSpaceDE/>
              <w:autoSpaceDN/>
              <w:jc w:val="left"/>
              <w:rPr>
                <w:rFonts w:ascii="Calibri" w:eastAsia="Times New Roman"/>
                <w:sz w:val="24"/>
              </w:rPr>
            </w:pPr>
            <w:r w:rsidRPr="00FD0E5A">
              <w:rPr>
                <w:rFonts w:hAnsi="標楷體" w:hint="eastAsia"/>
                <w:kern w:val="0"/>
                <w:sz w:val="24"/>
                <w:szCs w:val="24"/>
              </w:rPr>
              <w:t>臺灣新北地方法院</w:t>
            </w:r>
          </w:p>
          <w:p w:rsidR="00403056" w:rsidRPr="00FD0E5A" w:rsidRDefault="00403056" w:rsidP="00E9521E">
            <w:pPr>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白</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家庭暴力防制法、兒童及少年姓剝削防治條例之修法說明及研討會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播放法官學院辦理「性侵害案件專業團隊早期鑑定方案」</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張</w:t>
            </w:r>
            <w:r w:rsidRPr="008B3E18">
              <w:rPr>
                <w:rFonts w:hAnsi="標楷體" w:hint="eastAsia"/>
                <w:kern w:val="0"/>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播放法官學院辦理「性侵害加害人預防</w:t>
            </w:r>
            <w:r w:rsidRPr="00FD0E5A">
              <w:rPr>
                <w:rFonts w:hAnsi="標楷體" w:hint="eastAsia"/>
                <w:sz w:val="24"/>
              </w:rPr>
              <w:lastRenderedPageBreak/>
              <w:t>輔導與實務操作」</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lastRenderedPageBreak/>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rPr>
              <w:t>播放法官學院辦理「測謊對於性侵害加害人之應用」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王</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播放法官學院辦理「測謊對於性侵害加害人之應用」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臺灣苗栗地方法院</w:t>
            </w:r>
          </w:p>
        </w:tc>
        <w:tc>
          <w:tcPr>
            <w:tcW w:w="1276"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賴</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第1期法院辦理性侵害案件專業課程（初中階班）</w:t>
            </w:r>
          </w:p>
        </w:tc>
        <w:tc>
          <w:tcPr>
            <w:tcW w:w="851"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陳</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104年法院辦理性侵害案件專業研習會</w:t>
            </w:r>
          </w:p>
        </w:tc>
        <w:tc>
          <w:tcPr>
            <w:tcW w:w="851"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臺灣南投地方法院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陳</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楊</w:t>
            </w:r>
            <w:r w:rsidRPr="008B3E18">
              <w:rPr>
                <w:rFonts w:hAnsi="標楷體" w:hint="eastAsia"/>
                <w:sz w:val="24"/>
              </w:rPr>
              <w:t>○○</w:t>
            </w:r>
          </w:p>
          <w:p w:rsidR="00403056" w:rsidRPr="00FD0E5A" w:rsidRDefault="00403056" w:rsidP="00E9521E">
            <w:pPr>
              <w:overflowPunct/>
              <w:autoSpaceDE/>
              <w:autoSpaceDN/>
              <w:spacing w:line="400" w:lineRule="exact"/>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第1期法院辦理性侵害案件專業課程(初中階班)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測謊對於性侵害加害人之應用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妨害性自主罪量刑實務與理論</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2</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性侵害專家證人及司法心理鑑定</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臺灣高雄地方法院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羅</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1</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w:t>
            </w:r>
            <w:proofErr w:type="gramStart"/>
            <w:r w:rsidRPr="00FD0E5A">
              <w:rPr>
                <w:rFonts w:hAnsi="標楷體" w:hint="eastAsia"/>
                <w:kern w:val="0"/>
                <w:sz w:val="24"/>
                <w:szCs w:val="24"/>
              </w:rPr>
              <w:t>臺</w:t>
            </w:r>
            <w:proofErr w:type="gramEnd"/>
            <w:r w:rsidRPr="00FD0E5A">
              <w:rPr>
                <w:rFonts w:hAnsi="標楷體" w:hint="eastAsia"/>
                <w:kern w:val="0"/>
                <w:sz w:val="24"/>
                <w:szCs w:val="24"/>
              </w:rPr>
              <w:t>東地方法院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楊</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104年第2期法院辦理性侵害案件專業課程（高階班）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4</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林</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104年第2期法院辦理性侵害案件專業課程（高階班）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趙</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104年第2期法院辦理性侵害案件專業課程（高階班）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吳</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104年第2期法院辦理性侵害案件專業課程（高階班）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臺灣花蓮地方法院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黃</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無</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0</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proofErr w:type="gramStart"/>
            <w:r w:rsidRPr="00FD0E5A">
              <w:rPr>
                <w:rFonts w:hAnsi="標楷體" w:hint="eastAsia"/>
                <w:sz w:val="24"/>
              </w:rPr>
              <w:t>顏</w:t>
            </w:r>
            <w:proofErr w:type="gramEnd"/>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104年第2期法院辦理性侵害案件專業課程(高階班)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proofErr w:type="gramStart"/>
            <w:r w:rsidRPr="00FD0E5A">
              <w:rPr>
                <w:rFonts w:hAnsi="標楷體" w:hint="eastAsia"/>
                <w:sz w:val="24"/>
              </w:rPr>
              <w:t>廖</w:t>
            </w:r>
            <w:proofErr w:type="gramEnd"/>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104年第2期法院辦理性侵害案件專業課程(高階班)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臺灣基隆地方法院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鄭</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sz w:val="24"/>
                <w:szCs w:val="24"/>
              </w:rPr>
            </w:pPr>
            <w:r w:rsidRPr="00FD0E5A">
              <w:rPr>
                <w:rFonts w:hAnsi="標楷體" w:hint="eastAsia"/>
                <w:sz w:val="24"/>
                <w:szCs w:val="24"/>
              </w:rPr>
              <w:t>第1期法院辦理性侵害案件專業課程(初中階班)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9</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謝</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sz w:val="24"/>
                <w:szCs w:val="24"/>
              </w:rPr>
            </w:pPr>
            <w:r w:rsidRPr="00FD0E5A">
              <w:rPr>
                <w:rFonts w:hAnsi="標楷體" w:hint="eastAsia"/>
                <w:sz w:val="24"/>
                <w:szCs w:val="24"/>
              </w:rPr>
              <w:t>第1期法院辦理性侵害案件專業課程(初中階班)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9</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臺灣澎湖地方法院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proofErr w:type="gramStart"/>
            <w:r w:rsidRPr="00FD0E5A">
              <w:rPr>
                <w:rFonts w:hAnsi="標楷體" w:cs="Arial" w:hint="eastAsia"/>
                <w:sz w:val="24"/>
                <w:szCs w:val="24"/>
              </w:rPr>
              <w:t>倪</w:t>
            </w:r>
            <w:proofErr w:type="gramEnd"/>
            <w:r w:rsidRPr="008B3E18">
              <w:rPr>
                <w:rFonts w:hAnsi="標楷體" w:cs="Arial"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cs="Arial" w:hint="eastAsia"/>
                <w:sz w:val="24"/>
                <w:szCs w:val="24"/>
              </w:rPr>
              <w:t>法院辦理性侵害案件專業研習會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7</w:t>
            </w:r>
          </w:p>
        </w:tc>
      </w:tr>
      <w:tr w:rsidR="00403056" w:rsidRPr="00FD0E5A" w:rsidTr="00E9521E">
        <w:tc>
          <w:tcPr>
            <w:tcW w:w="739"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ascii="Calibri" w:eastAsia="新細明體"/>
                <w:sz w:val="24"/>
              </w:rPr>
            </w:pPr>
            <w:r w:rsidRPr="00FD0E5A">
              <w:rPr>
                <w:rFonts w:ascii="Calibri" w:eastAsia="Times New Roman"/>
                <w:sz w:val="24"/>
              </w:rPr>
              <w:t>105</w:t>
            </w: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臺灣高等法院</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cs="新細明體"/>
                <w:kern w:val="0"/>
                <w:sz w:val="24"/>
              </w:rPr>
            </w:pPr>
            <w:r w:rsidRPr="00FD0E5A">
              <w:rPr>
                <w:rFonts w:hAnsi="標楷體" w:cs="新細明體" w:hint="eastAsia"/>
                <w:kern w:val="0"/>
                <w:sz w:val="24"/>
              </w:rPr>
              <w:t>周</w:t>
            </w:r>
            <w:r w:rsidRPr="008B3E18">
              <w:rPr>
                <w:rFonts w:hAnsi="標楷體" w:cs="新細明體" w:hint="eastAsia"/>
                <w:kern w:val="0"/>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cs="新細明體"/>
                <w:kern w:val="0"/>
                <w:sz w:val="24"/>
              </w:rPr>
            </w:pPr>
            <w:r w:rsidRPr="00FD0E5A">
              <w:rPr>
                <w:rFonts w:hAnsi="標楷體" w:hint="eastAsia"/>
                <w:noProof/>
                <w:sz w:val="24"/>
              </w:rPr>
              <w:t>性侵害課程：「蘆葦之歌」影片欣賞及講解</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center"/>
              <w:rPr>
                <w:rFonts w:hAnsi="標楷體" w:cs="新細明體"/>
                <w:kern w:val="0"/>
                <w:sz w:val="24"/>
              </w:rPr>
            </w:pPr>
            <w:r w:rsidRPr="00FD0E5A">
              <w:rPr>
                <w:rFonts w:hAnsi="標楷體" w:cs="新細明體" w:hint="eastAsia"/>
                <w:kern w:val="0"/>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cs="新細明體"/>
                <w:kern w:val="0"/>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noProof/>
                <w:sz w:val="24"/>
              </w:rPr>
              <w:t>性侵害案件兒童證詞之判斷-兼論性侵害犯罪防治法第15條之1、16條之1之適用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cs="新細明體" w:hint="eastAsia"/>
                <w:kern w:val="0"/>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cs="新細明體" w:hint="eastAsia"/>
                <w:kern w:val="0"/>
                <w:sz w:val="24"/>
              </w:rPr>
              <w:t>曾</w:t>
            </w:r>
            <w:r w:rsidRPr="008B3E18">
              <w:rPr>
                <w:rFonts w:hAnsi="標楷體" w:cs="新細明體" w:hint="eastAsia"/>
                <w:kern w:val="0"/>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cs="新細明體"/>
                <w:kern w:val="0"/>
                <w:sz w:val="24"/>
              </w:rPr>
            </w:pPr>
            <w:r w:rsidRPr="00FD0E5A">
              <w:rPr>
                <w:rFonts w:hAnsi="標楷體" w:hint="eastAsia"/>
                <w:noProof/>
                <w:sz w:val="24"/>
              </w:rPr>
              <w:t>性侵害課程：「希望，為愛重生」影片播放</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center"/>
              <w:rPr>
                <w:rFonts w:hAnsi="標楷體" w:cs="新細明體"/>
                <w:kern w:val="0"/>
                <w:sz w:val="24"/>
              </w:rPr>
            </w:pPr>
            <w:r w:rsidRPr="00FD0E5A">
              <w:rPr>
                <w:rFonts w:hAnsi="標楷體" w:cs="新細明體" w:hint="eastAsia"/>
                <w:kern w:val="0"/>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noProof/>
                <w:sz w:val="24"/>
              </w:rPr>
              <w:t>性侵害案件兒童證詞之判斷-兼論性侵害犯罪防治法第15條之1、16條之1之適用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cs="新細明體" w:hint="eastAsia"/>
                <w:kern w:val="0"/>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cs="新細明體"/>
                <w:kern w:val="0"/>
                <w:sz w:val="24"/>
              </w:rPr>
            </w:pPr>
            <w:r w:rsidRPr="00FD0E5A">
              <w:rPr>
                <w:rFonts w:hAnsi="標楷體" w:cs="新細明體" w:hint="eastAsia"/>
                <w:kern w:val="0"/>
                <w:sz w:val="24"/>
              </w:rPr>
              <w:t>汪</w:t>
            </w:r>
            <w:r w:rsidRPr="008B3E18">
              <w:rPr>
                <w:rFonts w:hAnsi="標楷體" w:cs="新細明體" w:hint="eastAsia"/>
                <w:kern w:val="0"/>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cs="新細明體"/>
                <w:kern w:val="0"/>
                <w:sz w:val="24"/>
              </w:rPr>
            </w:pPr>
            <w:r w:rsidRPr="00FD0E5A">
              <w:rPr>
                <w:rFonts w:hAnsi="標楷體" w:hint="eastAsia"/>
                <w:noProof/>
                <w:sz w:val="24"/>
              </w:rPr>
              <w:t>性侵害案件兒童證詞之判斷-兼論性侵害犯罪防治法第15條之1、16條之1之適用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center"/>
              <w:rPr>
                <w:rFonts w:hAnsi="標楷體" w:cs="新細明體"/>
                <w:kern w:val="0"/>
                <w:sz w:val="24"/>
              </w:rPr>
            </w:pPr>
            <w:r w:rsidRPr="00FD0E5A">
              <w:rPr>
                <w:rFonts w:hAnsi="標楷體" w:cs="新細明體" w:hint="eastAsia"/>
                <w:kern w:val="0"/>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kern w:val="0"/>
                <w:sz w:val="24"/>
              </w:rPr>
            </w:pPr>
            <w:r w:rsidRPr="00FD0E5A">
              <w:rPr>
                <w:rFonts w:hAnsi="標楷體" w:hint="eastAsia"/>
                <w:kern w:val="0"/>
                <w:sz w:val="24"/>
              </w:rPr>
              <w:t>臺灣高等法院</w:t>
            </w:r>
          </w:p>
          <w:p w:rsidR="00403056" w:rsidRPr="00FD0E5A" w:rsidRDefault="00403056" w:rsidP="00E9521E">
            <w:pPr>
              <w:overflowPunct/>
              <w:autoSpaceDE/>
              <w:autoSpaceDN/>
              <w:jc w:val="left"/>
              <w:rPr>
                <w:rFonts w:ascii="Calibri" w:eastAsia="新細明體"/>
                <w:sz w:val="24"/>
              </w:rPr>
            </w:pPr>
            <w:proofErr w:type="gramStart"/>
            <w:r w:rsidRPr="00FD0E5A">
              <w:rPr>
                <w:rFonts w:hAnsi="標楷體" w:hint="eastAsia"/>
                <w:kern w:val="0"/>
                <w:sz w:val="24"/>
              </w:rPr>
              <w:t>臺</w:t>
            </w:r>
            <w:proofErr w:type="gramEnd"/>
            <w:r w:rsidRPr="00FD0E5A">
              <w:rPr>
                <w:rFonts w:hAnsi="標楷體" w:hint="eastAsia"/>
                <w:kern w:val="0"/>
                <w:sz w:val="24"/>
              </w:rPr>
              <w:t>中分院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林</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105年法院辦理性侵害案件專業研習會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kern w:val="0"/>
                <w:sz w:val="24"/>
              </w:rPr>
            </w:pPr>
            <w:r w:rsidRPr="00FD0E5A">
              <w:rPr>
                <w:rFonts w:hAnsi="標楷體" w:hint="eastAsia"/>
                <w:kern w:val="0"/>
                <w:sz w:val="24"/>
              </w:rPr>
              <w:t>臺灣高等法院</w:t>
            </w:r>
          </w:p>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高雄分院</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proofErr w:type="gramStart"/>
            <w:r w:rsidRPr="00FD0E5A">
              <w:rPr>
                <w:rFonts w:hAnsi="標楷體" w:hint="eastAsia"/>
                <w:kern w:val="0"/>
                <w:sz w:val="24"/>
                <w:szCs w:val="24"/>
              </w:rPr>
              <w:t>范</w:t>
            </w:r>
            <w:proofErr w:type="gramEnd"/>
            <w:r w:rsidRPr="008B3E18">
              <w:rPr>
                <w:rFonts w:hAnsi="標楷體" w:hint="eastAsia"/>
                <w:kern w:val="0"/>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第2期法院辦理性侵害案件專業課程（高階斑）</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8</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與國際接軌：落實性別平等人權司法倡議計畫（高雄高分院場）</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kern w:val="0"/>
                <w:sz w:val="24"/>
                <w:szCs w:val="24"/>
              </w:rPr>
            </w:pPr>
            <w:r w:rsidRPr="00FD0E5A">
              <w:rPr>
                <w:rFonts w:hAnsi="標楷體" w:hint="eastAsia"/>
                <w:kern w:val="0"/>
                <w:sz w:val="24"/>
                <w:szCs w:val="24"/>
              </w:rPr>
              <w:t>福建高等法院</w:t>
            </w:r>
          </w:p>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金門分院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kern w:val="0"/>
                <w:sz w:val="24"/>
                <w:szCs w:val="24"/>
              </w:rPr>
            </w:pPr>
            <w:r w:rsidRPr="00FD0E5A">
              <w:rPr>
                <w:rFonts w:hAnsi="標楷體" w:hint="eastAsia"/>
                <w:kern w:val="0"/>
                <w:sz w:val="24"/>
                <w:szCs w:val="24"/>
              </w:rPr>
              <w:t>莊</w:t>
            </w:r>
            <w:r w:rsidRPr="008B3E18">
              <w:rPr>
                <w:rFonts w:hAnsi="標楷體" w:hint="eastAsia"/>
                <w:kern w:val="0"/>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kern w:val="0"/>
                <w:sz w:val="24"/>
                <w:szCs w:val="24"/>
              </w:rPr>
            </w:pPr>
            <w:r w:rsidRPr="00FD0E5A">
              <w:rPr>
                <w:rFonts w:hAnsi="標楷體" w:hint="eastAsia"/>
                <w:kern w:val="0"/>
                <w:sz w:val="24"/>
                <w:szCs w:val="24"/>
              </w:rPr>
              <w:t>105年法院辦理性侵害案件專業研習會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kern w:val="0"/>
                <w:sz w:val="24"/>
                <w:szCs w:val="24"/>
              </w:rPr>
            </w:pPr>
            <w:r w:rsidRPr="00FD0E5A">
              <w:rPr>
                <w:rFonts w:hAnsi="標楷體" w:hint="eastAsia"/>
                <w:kern w:val="0"/>
                <w:sz w:val="24"/>
                <w:szCs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w:t>
            </w:r>
            <w:proofErr w:type="gramStart"/>
            <w:r w:rsidRPr="00FD0E5A">
              <w:rPr>
                <w:rFonts w:hAnsi="標楷體" w:hint="eastAsia"/>
                <w:kern w:val="0"/>
                <w:sz w:val="24"/>
              </w:rPr>
              <w:t>臺</w:t>
            </w:r>
            <w:proofErr w:type="gramEnd"/>
            <w:r w:rsidRPr="00FD0E5A">
              <w:rPr>
                <w:rFonts w:hAnsi="標楷體" w:hint="eastAsia"/>
                <w:kern w:val="0"/>
                <w:sz w:val="24"/>
              </w:rPr>
              <w:t>北地方法院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曾</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無</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0</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403056">
            <w:pPr>
              <w:overflowPunct/>
              <w:autoSpaceDE/>
              <w:autoSpaceDN/>
              <w:spacing w:line="400" w:lineRule="exact"/>
              <w:ind w:leftChars="-30" w:left="-102" w:rightChars="-30" w:right="-102"/>
              <w:jc w:val="left"/>
              <w:rPr>
                <w:rFonts w:hAnsi="標楷體"/>
                <w:sz w:val="24"/>
              </w:rPr>
            </w:pPr>
            <w:proofErr w:type="gramStart"/>
            <w:r w:rsidRPr="00FD0E5A">
              <w:rPr>
                <w:rFonts w:hAnsi="標楷體" w:hint="eastAsia"/>
                <w:sz w:val="24"/>
              </w:rPr>
              <w:t>邱</w:t>
            </w:r>
            <w:proofErr w:type="gramEnd"/>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cs="新細明體"/>
                <w:sz w:val="24"/>
              </w:rPr>
            </w:pPr>
            <w:r w:rsidRPr="00FD0E5A">
              <w:rPr>
                <w:rFonts w:hAnsi="標楷體" w:hint="eastAsia"/>
                <w:sz w:val="24"/>
              </w:rPr>
              <w:t>新舊制沒收執行現況與問題，兼論</w:t>
            </w:r>
            <w:proofErr w:type="gramStart"/>
            <w:r w:rsidRPr="00FD0E5A">
              <w:rPr>
                <w:rFonts w:hAnsi="標楷體" w:hint="eastAsia"/>
                <w:sz w:val="24"/>
              </w:rPr>
              <w:t>性侵防治</w:t>
            </w:r>
            <w:proofErr w:type="gramEnd"/>
            <w:r w:rsidRPr="00FD0E5A">
              <w:rPr>
                <w:rFonts w:hAnsi="標楷體" w:hint="eastAsia"/>
                <w:sz w:val="24"/>
              </w:rPr>
              <w:t>電子腳鐐</w:t>
            </w:r>
            <w:proofErr w:type="gramStart"/>
            <w:r w:rsidRPr="00FD0E5A">
              <w:rPr>
                <w:rFonts w:hAnsi="標楷體" w:hint="eastAsia"/>
                <w:sz w:val="24"/>
              </w:rPr>
              <w:t>介</w:t>
            </w:r>
            <w:proofErr w:type="gramEnd"/>
            <w:r w:rsidRPr="00FD0E5A">
              <w:rPr>
                <w:rFonts w:hAnsi="標楷體" w:hint="eastAsia"/>
                <w:sz w:val="24"/>
              </w:rPr>
              <w:t>癮治療等判決與執行</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2</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403056">
            <w:pPr>
              <w:overflowPunct/>
              <w:autoSpaceDE/>
              <w:autoSpaceDN/>
              <w:spacing w:beforeLines="50" w:before="228" w:afterLines="50" w:after="228" w:line="400" w:lineRule="exact"/>
              <w:ind w:leftChars="-30" w:left="-102" w:rightChars="-30" w:right="-102"/>
              <w:jc w:val="left"/>
              <w:rPr>
                <w:rFonts w:hAnsi="標楷體"/>
                <w:sz w:val="24"/>
              </w:rPr>
            </w:pPr>
            <w:r w:rsidRPr="00FD0E5A">
              <w:rPr>
                <w:rFonts w:hAnsi="標楷體" w:hint="eastAsia"/>
                <w:sz w:val="24"/>
              </w:rPr>
              <w:t>黃</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403056">
            <w:pPr>
              <w:overflowPunct/>
              <w:autoSpaceDE/>
              <w:autoSpaceDN/>
              <w:spacing w:beforeLines="50" w:before="228" w:afterLines="50" w:after="228" w:line="400" w:lineRule="exact"/>
              <w:jc w:val="left"/>
              <w:rPr>
                <w:rFonts w:hAnsi="標楷體"/>
                <w:sz w:val="24"/>
              </w:rPr>
            </w:pPr>
            <w:r w:rsidRPr="00FD0E5A">
              <w:rPr>
                <w:rFonts w:hAnsi="標楷體" w:hint="eastAsia"/>
                <w:sz w:val="24"/>
              </w:rPr>
              <w:t>法院辦理性侵害案件專業研習會(</w:t>
            </w:r>
            <w:proofErr w:type="gramStart"/>
            <w:r w:rsidRPr="00FD0E5A">
              <w:rPr>
                <w:rFonts w:hAnsi="標楷體" w:hint="eastAsia"/>
                <w:sz w:val="24"/>
              </w:rPr>
              <w:t>臺北場</w:t>
            </w:r>
            <w:proofErr w:type="gramEnd"/>
            <w:r w:rsidRPr="00FD0E5A">
              <w:rPr>
                <w:rFonts w:hAnsi="標楷體" w:hint="eastAsia"/>
                <w:sz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403056">
            <w:pPr>
              <w:overflowPunct/>
              <w:autoSpaceDE/>
              <w:autoSpaceDN/>
              <w:spacing w:beforeLines="50" w:before="228" w:afterLines="50" w:after="228" w:line="400" w:lineRule="exact"/>
              <w:jc w:val="center"/>
              <w:rPr>
                <w:rFonts w:hAnsi="標楷體"/>
                <w:sz w:val="24"/>
              </w:rPr>
            </w:pPr>
            <w:r w:rsidRPr="00FD0E5A">
              <w:rPr>
                <w:rFonts w:hAnsi="標楷體" w:hint="eastAsia"/>
                <w:sz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403056">
            <w:pPr>
              <w:overflowPunct/>
              <w:autoSpaceDE/>
              <w:autoSpaceDN/>
              <w:spacing w:line="400" w:lineRule="exact"/>
              <w:ind w:leftChars="-30" w:left="-102" w:rightChars="-30" w:right="-102"/>
              <w:jc w:val="left"/>
              <w:rPr>
                <w:rFonts w:hAnsi="標楷體"/>
                <w:sz w:val="24"/>
              </w:rPr>
            </w:pPr>
            <w:r w:rsidRPr="00FD0E5A">
              <w:rPr>
                <w:rFonts w:hAnsi="標楷體" w:hint="eastAsia"/>
                <w:sz w:val="24"/>
              </w:rPr>
              <w:t>吳</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cs="新細明體"/>
                <w:sz w:val="24"/>
              </w:rPr>
            </w:pPr>
            <w:r w:rsidRPr="00FD0E5A">
              <w:rPr>
                <w:rFonts w:hAnsi="標楷體" w:hint="eastAsia"/>
                <w:sz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6</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403056">
            <w:pPr>
              <w:overflowPunct/>
              <w:autoSpaceDE/>
              <w:autoSpaceDN/>
              <w:spacing w:line="400" w:lineRule="exact"/>
              <w:ind w:leftChars="-30" w:left="-102" w:rightChars="-30" w:right="-102"/>
              <w:jc w:val="left"/>
              <w:rPr>
                <w:rFonts w:hAnsi="標楷體"/>
                <w:sz w:val="24"/>
              </w:rPr>
            </w:pPr>
            <w:r w:rsidRPr="00FD0E5A">
              <w:rPr>
                <w:rFonts w:hAnsi="標楷體" w:hint="eastAsia"/>
                <w:sz w:val="24"/>
              </w:rPr>
              <w:t>何</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法院辦理性侵害案件專業研習會(</w:t>
            </w:r>
            <w:proofErr w:type="gramStart"/>
            <w:r w:rsidRPr="00FD0E5A">
              <w:rPr>
                <w:rFonts w:hAnsi="標楷體" w:hint="eastAsia"/>
                <w:sz w:val="24"/>
              </w:rPr>
              <w:t>臺北場</w:t>
            </w:r>
            <w:proofErr w:type="gramEnd"/>
            <w:r w:rsidRPr="00FD0E5A">
              <w:rPr>
                <w:rFonts w:hAnsi="標楷體" w:hint="eastAsia"/>
                <w:sz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臺灣新北地方法院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proofErr w:type="gramStart"/>
            <w:r w:rsidRPr="00FD0E5A">
              <w:rPr>
                <w:rFonts w:hAnsi="標楷體" w:hint="eastAsia"/>
                <w:sz w:val="24"/>
              </w:rPr>
              <w:t>詹</w:t>
            </w:r>
            <w:proofErr w:type="gramEnd"/>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無</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0</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臺灣桃園地方法院</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napToGrid w:val="0"/>
              <w:spacing w:line="400" w:lineRule="exact"/>
              <w:jc w:val="left"/>
              <w:rPr>
                <w:rFonts w:hAnsi="標楷體"/>
                <w:sz w:val="24"/>
                <w:szCs w:val="24"/>
              </w:rPr>
            </w:pPr>
            <w:r w:rsidRPr="00FD0E5A">
              <w:rPr>
                <w:rFonts w:hAnsi="標楷體" w:hint="eastAsia"/>
                <w:sz w:val="24"/>
                <w:szCs w:val="24"/>
              </w:rPr>
              <w:t>施</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napToGrid w:val="0"/>
              <w:spacing w:line="400" w:lineRule="exact"/>
              <w:jc w:val="left"/>
              <w:rPr>
                <w:rFonts w:hAnsi="標楷體"/>
                <w:sz w:val="24"/>
                <w:szCs w:val="24"/>
              </w:rPr>
            </w:pPr>
            <w:r w:rsidRPr="00FD0E5A">
              <w:rPr>
                <w:rFonts w:hAnsi="標楷體" w:hint="eastAsia"/>
                <w:sz w:val="24"/>
                <w:szCs w:val="24"/>
              </w:rPr>
              <w:t>性侵害案件之研究與分析</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napToGrid w:val="0"/>
              <w:spacing w:line="400" w:lineRule="exact"/>
              <w:jc w:val="center"/>
              <w:rPr>
                <w:rFonts w:hAnsi="標楷體"/>
                <w:sz w:val="24"/>
                <w:szCs w:val="24"/>
              </w:rPr>
            </w:pPr>
            <w:r w:rsidRPr="00FD0E5A">
              <w:rPr>
                <w:rFonts w:hAnsi="標楷體" w:hint="eastAsia"/>
                <w:sz w:val="24"/>
                <w:szCs w:val="24"/>
              </w:rPr>
              <w:t>2</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szCs w:val="24"/>
              </w:rPr>
              <w:t>性侵害案件之</w:t>
            </w:r>
            <w:proofErr w:type="gramStart"/>
            <w:r w:rsidRPr="00FD0E5A">
              <w:rPr>
                <w:rFonts w:hAnsi="標楷體" w:hint="eastAsia"/>
                <w:sz w:val="24"/>
                <w:szCs w:val="24"/>
              </w:rPr>
              <w:t>採</w:t>
            </w:r>
            <w:proofErr w:type="gramEnd"/>
            <w:r w:rsidRPr="00FD0E5A">
              <w:rPr>
                <w:rFonts w:hAnsi="標楷體" w:hint="eastAsia"/>
                <w:sz w:val="24"/>
                <w:szCs w:val="24"/>
              </w:rPr>
              <w:t>證及</w:t>
            </w:r>
            <w:proofErr w:type="gramStart"/>
            <w:r w:rsidRPr="00FD0E5A">
              <w:rPr>
                <w:rFonts w:hAnsi="標楷體" w:hint="eastAsia"/>
                <w:sz w:val="24"/>
                <w:szCs w:val="24"/>
              </w:rPr>
              <w:t>鑑</w:t>
            </w:r>
            <w:proofErr w:type="gramEnd"/>
            <w:r w:rsidRPr="00FD0E5A">
              <w:rPr>
                <w:rFonts w:hAnsi="標楷體" w:hint="eastAsia"/>
                <w:sz w:val="24"/>
                <w:szCs w:val="24"/>
              </w:rPr>
              <w:t>驗</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szCs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szCs w:val="24"/>
              </w:rPr>
              <w:t>測謊對於性侵害加害人之應用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szCs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szCs w:val="24"/>
              </w:rPr>
              <w:t>性侵害犯罪被害人(</w:t>
            </w:r>
            <w:proofErr w:type="gramStart"/>
            <w:r w:rsidRPr="00FD0E5A">
              <w:rPr>
                <w:rFonts w:hAnsi="標楷體" w:hint="eastAsia"/>
                <w:sz w:val="24"/>
                <w:szCs w:val="24"/>
              </w:rPr>
              <w:t>含兒少</w:t>
            </w:r>
            <w:proofErr w:type="gramEnd"/>
            <w:r w:rsidRPr="00FD0E5A">
              <w:rPr>
                <w:rFonts w:hAnsi="標楷體" w:hint="eastAsia"/>
                <w:sz w:val="24"/>
                <w:szCs w:val="24"/>
              </w:rPr>
              <w:t>)急診處置與診斷書詮釋</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szCs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臺灣新竹地方法院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莊</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兒童性侵害評估；人權系列講座：從CEDAW公約談性別人權；性侵害案件之</w:t>
            </w:r>
            <w:proofErr w:type="gramStart"/>
            <w:r w:rsidRPr="00FD0E5A">
              <w:rPr>
                <w:rFonts w:hAnsi="標楷體" w:hint="eastAsia"/>
                <w:sz w:val="24"/>
              </w:rPr>
              <w:t>採</w:t>
            </w:r>
            <w:proofErr w:type="gramEnd"/>
            <w:r w:rsidRPr="00FD0E5A">
              <w:rPr>
                <w:rFonts w:hAnsi="標楷體" w:hint="eastAsia"/>
                <w:sz w:val="24"/>
              </w:rPr>
              <w:t>證及</w:t>
            </w:r>
            <w:proofErr w:type="gramStart"/>
            <w:r w:rsidRPr="00FD0E5A">
              <w:rPr>
                <w:rFonts w:hAnsi="標楷體" w:hint="eastAsia"/>
                <w:sz w:val="24"/>
              </w:rPr>
              <w:t>鑑</w:t>
            </w:r>
            <w:proofErr w:type="gramEnd"/>
            <w:r w:rsidRPr="00FD0E5A">
              <w:rPr>
                <w:rFonts w:hAnsi="標楷體" w:hint="eastAsia"/>
                <w:sz w:val="24"/>
              </w:rPr>
              <w:t>驗</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9</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臺灣苗栗地方法院</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陳</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pacing w:val="-20"/>
                <w:sz w:val="24"/>
              </w:rPr>
            </w:pPr>
            <w:r w:rsidRPr="00FD0E5A">
              <w:rPr>
                <w:rFonts w:hAnsi="標楷體" w:hint="eastAsia"/>
                <w:spacing w:val="-20"/>
                <w:sz w:val="24"/>
              </w:rPr>
              <w:t>105年法院辦理性侵害案件專業研習會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100年性侵害案件之</w:t>
            </w:r>
            <w:proofErr w:type="gramStart"/>
            <w:r w:rsidRPr="00FD0E5A">
              <w:rPr>
                <w:rFonts w:hAnsi="標楷體" w:hint="eastAsia"/>
                <w:sz w:val="24"/>
              </w:rPr>
              <w:t>採</w:t>
            </w:r>
            <w:proofErr w:type="gramEnd"/>
            <w:r w:rsidRPr="00FD0E5A">
              <w:rPr>
                <w:rFonts w:hAnsi="標楷體" w:hint="eastAsia"/>
                <w:sz w:val="24"/>
              </w:rPr>
              <w:t>證與</w:t>
            </w:r>
            <w:proofErr w:type="gramStart"/>
            <w:r w:rsidRPr="00FD0E5A">
              <w:rPr>
                <w:rFonts w:hAnsi="標楷體" w:hint="eastAsia"/>
                <w:sz w:val="24"/>
              </w:rPr>
              <w:t>鑑</w:t>
            </w:r>
            <w:proofErr w:type="gramEnd"/>
            <w:r w:rsidRPr="00FD0E5A">
              <w:rPr>
                <w:rFonts w:hAnsi="標楷體" w:hint="eastAsia"/>
                <w:sz w:val="24"/>
              </w:rPr>
              <w:t>驗</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2</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臺灣橋頭地方法院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徐</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105年法院辦理性侵害案件專業研習會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proofErr w:type="gramStart"/>
            <w:r w:rsidRPr="00FD0E5A">
              <w:rPr>
                <w:rFonts w:hAnsi="標楷體" w:hint="eastAsia"/>
                <w:sz w:val="24"/>
              </w:rPr>
              <w:t>馮</w:t>
            </w:r>
            <w:proofErr w:type="gramEnd"/>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性侵害案件量刑實務分析</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性侵害案件之</w:t>
            </w:r>
            <w:proofErr w:type="gramStart"/>
            <w:r w:rsidRPr="00FD0E5A">
              <w:rPr>
                <w:rFonts w:hAnsi="標楷體" w:hint="eastAsia"/>
                <w:sz w:val="24"/>
              </w:rPr>
              <w:t>採</w:t>
            </w:r>
            <w:proofErr w:type="gramEnd"/>
            <w:r w:rsidRPr="00FD0E5A">
              <w:rPr>
                <w:rFonts w:hAnsi="標楷體" w:hint="eastAsia"/>
                <w:sz w:val="24"/>
              </w:rPr>
              <w:t>證及</w:t>
            </w:r>
            <w:proofErr w:type="gramStart"/>
            <w:r w:rsidRPr="00FD0E5A">
              <w:rPr>
                <w:rFonts w:hAnsi="標楷體" w:hint="eastAsia"/>
                <w:sz w:val="24"/>
              </w:rPr>
              <w:t>鑑</w:t>
            </w:r>
            <w:proofErr w:type="gramEnd"/>
            <w:r w:rsidRPr="00FD0E5A">
              <w:rPr>
                <w:rFonts w:hAnsi="標楷體" w:hint="eastAsia"/>
                <w:sz w:val="24"/>
              </w:rPr>
              <w:t>驗</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羅</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法院辦理性侵害案件專業研習會(高雄場)</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劉</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法院辦理性侵害案件專業研習會(高雄場)</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7</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臺灣屏東地方法院</w:t>
            </w:r>
          </w:p>
        </w:tc>
        <w:tc>
          <w:tcPr>
            <w:tcW w:w="1276"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sz w:val="24"/>
                <w:szCs w:val="24"/>
              </w:rPr>
            </w:pPr>
            <w:r w:rsidRPr="00FD0E5A">
              <w:rPr>
                <w:rFonts w:hAnsi="標楷體" w:hint="eastAsia"/>
                <w:sz w:val="24"/>
                <w:szCs w:val="24"/>
              </w:rPr>
              <w:t>黃</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sz w:val="24"/>
                <w:szCs w:val="24"/>
              </w:rPr>
            </w:pPr>
            <w:r w:rsidRPr="00FD0E5A">
              <w:rPr>
                <w:rFonts w:hAnsi="標楷體" w:hint="eastAsia"/>
                <w:sz w:val="24"/>
                <w:szCs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hAnsi="標楷體"/>
                <w:sz w:val="24"/>
                <w:szCs w:val="24"/>
              </w:rPr>
            </w:pPr>
            <w:r w:rsidRPr="00FD0E5A">
              <w:rPr>
                <w:rFonts w:hAnsi="標楷體" w:hint="eastAsia"/>
                <w:sz w:val="24"/>
                <w:szCs w:val="24"/>
              </w:rPr>
              <w:t>11</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w:t>
            </w:r>
            <w:proofErr w:type="gramStart"/>
            <w:r w:rsidRPr="00FD0E5A">
              <w:rPr>
                <w:rFonts w:hAnsi="標楷體" w:hint="eastAsia"/>
                <w:kern w:val="0"/>
                <w:sz w:val="24"/>
              </w:rPr>
              <w:t>臺</w:t>
            </w:r>
            <w:proofErr w:type="gramEnd"/>
            <w:r w:rsidRPr="00FD0E5A">
              <w:rPr>
                <w:rFonts w:hAnsi="標楷體" w:hint="eastAsia"/>
                <w:kern w:val="0"/>
                <w:sz w:val="24"/>
              </w:rPr>
              <w:t>東地方法院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楊</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105年第2期法院辦理性侵害案件專業課程（高階班）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11</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臺灣基隆地方法院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鄭</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sz w:val="24"/>
                <w:szCs w:val="24"/>
              </w:rPr>
            </w:pPr>
            <w:r w:rsidRPr="00FD0E5A">
              <w:rPr>
                <w:rFonts w:hAnsi="標楷體" w:hint="eastAsia"/>
                <w:sz w:val="24"/>
                <w:szCs w:val="24"/>
              </w:rPr>
              <w:t>法院辦理性侵害案件專業研習會(</w:t>
            </w:r>
            <w:proofErr w:type="gramStart"/>
            <w:r w:rsidRPr="00FD0E5A">
              <w:rPr>
                <w:rFonts w:hAnsi="標楷體" w:hint="eastAsia"/>
                <w:sz w:val="24"/>
                <w:szCs w:val="24"/>
              </w:rPr>
              <w:t>臺北場</w:t>
            </w:r>
            <w:proofErr w:type="gramEnd"/>
            <w:r w:rsidRPr="00FD0E5A">
              <w:rPr>
                <w:rFonts w:hAnsi="標楷體" w:hint="eastAsia"/>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劉</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11</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華</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sz w:val="24"/>
                <w:szCs w:val="24"/>
              </w:rPr>
            </w:pPr>
            <w:r w:rsidRPr="00FD0E5A">
              <w:rPr>
                <w:rFonts w:hAnsi="標楷體" w:hint="eastAsia"/>
                <w:sz w:val="24"/>
                <w:szCs w:val="24"/>
              </w:rPr>
              <w:t>性侵害案件之</w:t>
            </w:r>
            <w:proofErr w:type="gramStart"/>
            <w:r w:rsidRPr="00FD0E5A">
              <w:rPr>
                <w:rFonts w:hAnsi="標楷體" w:hint="eastAsia"/>
                <w:sz w:val="24"/>
                <w:szCs w:val="24"/>
              </w:rPr>
              <w:t>採</w:t>
            </w:r>
            <w:proofErr w:type="gramEnd"/>
            <w:r w:rsidRPr="00FD0E5A">
              <w:rPr>
                <w:rFonts w:hAnsi="標楷體" w:hint="eastAsia"/>
                <w:sz w:val="24"/>
                <w:szCs w:val="24"/>
              </w:rPr>
              <w:t>證及</w:t>
            </w:r>
            <w:proofErr w:type="gramStart"/>
            <w:r w:rsidRPr="00FD0E5A">
              <w:rPr>
                <w:rFonts w:hAnsi="標楷體" w:hint="eastAsia"/>
                <w:sz w:val="24"/>
                <w:szCs w:val="24"/>
              </w:rPr>
              <w:t>鑑</w:t>
            </w:r>
            <w:proofErr w:type="gramEnd"/>
            <w:r w:rsidRPr="00FD0E5A">
              <w:rPr>
                <w:rFonts w:hAnsi="標楷體" w:hint="eastAsia"/>
                <w:sz w:val="24"/>
                <w:szCs w:val="24"/>
              </w:rPr>
              <w:t>驗</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rPr>
              <w:t>臺灣澎湖地方法院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陳</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無</w:t>
            </w:r>
          </w:p>
        </w:tc>
        <w:tc>
          <w:tcPr>
            <w:tcW w:w="851" w:type="dxa"/>
            <w:tcBorders>
              <w:top w:val="single" w:sz="4" w:space="0" w:color="auto"/>
              <w:left w:val="single" w:sz="4" w:space="0" w:color="auto"/>
              <w:bottom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r w:rsidRPr="00FD0E5A">
              <w:rPr>
                <w:rFonts w:ascii="Calibri" w:eastAsia="新細明體" w:hint="eastAsia"/>
                <w:sz w:val="24"/>
              </w:rPr>
              <w:t>0</w:t>
            </w:r>
          </w:p>
        </w:tc>
      </w:tr>
      <w:tr w:rsidR="00403056" w:rsidRPr="00FD0E5A" w:rsidTr="00E9521E">
        <w:tc>
          <w:tcPr>
            <w:tcW w:w="739"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proofErr w:type="gramStart"/>
            <w:r w:rsidRPr="00FD0E5A">
              <w:rPr>
                <w:rFonts w:hAnsi="標楷體" w:cs="Arial" w:hint="eastAsia"/>
                <w:kern w:val="0"/>
                <w:sz w:val="24"/>
                <w:szCs w:val="24"/>
              </w:rPr>
              <w:t>倪</w:t>
            </w:r>
            <w:proofErr w:type="gramEnd"/>
            <w:r w:rsidRPr="008B3E18">
              <w:rPr>
                <w:rFonts w:hAnsi="標楷體" w:cs="Arial" w:hint="eastAsia"/>
                <w:kern w:val="0"/>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tcPr>
          <w:p w:rsidR="00403056" w:rsidRPr="00FD0E5A" w:rsidRDefault="00403056" w:rsidP="00E9521E">
            <w:pPr>
              <w:overflowPunct/>
              <w:autoSpaceDE/>
              <w:autoSpaceDN/>
              <w:spacing w:line="400" w:lineRule="exact"/>
              <w:jc w:val="left"/>
              <w:rPr>
                <w:rFonts w:hAnsi="標楷體"/>
                <w:sz w:val="24"/>
              </w:rPr>
            </w:pPr>
            <w:r w:rsidRPr="00FD0E5A">
              <w:rPr>
                <w:rFonts w:hAnsi="標楷體" w:hint="eastAsia"/>
                <w:sz w:val="24"/>
              </w:rPr>
              <w:t>無</w:t>
            </w:r>
          </w:p>
        </w:tc>
        <w:tc>
          <w:tcPr>
            <w:tcW w:w="851" w:type="dxa"/>
            <w:tcBorders>
              <w:top w:val="single" w:sz="4" w:space="0" w:color="auto"/>
              <w:left w:val="single" w:sz="4" w:space="0" w:color="auto"/>
              <w:bottom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r w:rsidRPr="00FD0E5A">
              <w:rPr>
                <w:rFonts w:ascii="Calibri" w:eastAsia="新細明體" w:hint="eastAsia"/>
                <w:sz w:val="24"/>
              </w:rPr>
              <w:t>0</w:t>
            </w:r>
          </w:p>
        </w:tc>
      </w:tr>
      <w:tr w:rsidR="00403056" w:rsidRPr="00FD0E5A" w:rsidTr="00E9521E">
        <w:tc>
          <w:tcPr>
            <w:tcW w:w="739" w:type="dxa"/>
            <w:vMerge w:val="restart"/>
            <w:tcBorders>
              <w:top w:val="single" w:sz="4" w:space="0" w:color="auto"/>
              <w:left w:val="single" w:sz="4" w:space="0" w:color="auto"/>
              <w:right w:val="single" w:sz="4" w:space="0" w:color="auto"/>
            </w:tcBorders>
            <w:hideMark/>
          </w:tcPr>
          <w:p w:rsidR="00403056" w:rsidRPr="00FD0E5A" w:rsidRDefault="00403056" w:rsidP="00E9521E">
            <w:pPr>
              <w:overflowPunct/>
              <w:autoSpaceDE/>
              <w:autoSpaceDN/>
              <w:jc w:val="center"/>
              <w:rPr>
                <w:rFonts w:ascii="Calibri" w:eastAsia="新細明體"/>
                <w:sz w:val="24"/>
              </w:rPr>
            </w:pPr>
            <w:r w:rsidRPr="00FD0E5A">
              <w:rPr>
                <w:rFonts w:ascii="Calibri" w:eastAsia="Times New Roman"/>
                <w:sz w:val="24"/>
              </w:rPr>
              <w:t>106</w:t>
            </w: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kern w:val="0"/>
                <w:sz w:val="24"/>
                <w:szCs w:val="24"/>
              </w:rPr>
            </w:pPr>
            <w:r w:rsidRPr="00FD0E5A">
              <w:rPr>
                <w:rFonts w:hAnsi="標楷體" w:hint="eastAsia"/>
                <w:kern w:val="0"/>
                <w:sz w:val="24"/>
                <w:szCs w:val="24"/>
              </w:rPr>
              <w:t>臺灣高等法院</w:t>
            </w:r>
          </w:p>
          <w:p w:rsidR="00403056" w:rsidRPr="00FD0E5A" w:rsidRDefault="00403056" w:rsidP="00E9521E">
            <w:pPr>
              <w:overflowPunct/>
              <w:autoSpaceDE/>
              <w:autoSpaceDN/>
              <w:jc w:val="left"/>
              <w:rPr>
                <w:rFonts w:ascii="Calibri" w:eastAsia="新細明體"/>
                <w:sz w:val="24"/>
              </w:rPr>
            </w:pPr>
            <w:proofErr w:type="gramStart"/>
            <w:r w:rsidRPr="00FD0E5A">
              <w:rPr>
                <w:rFonts w:hAnsi="標楷體" w:hint="eastAsia"/>
                <w:kern w:val="0"/>
                <w:sz w:val="24"/>
                <w:szCs w:val="24"/>
              </w:rPr>
              <w:t>臺</w:t>
            </w:r>
            <w:proofErr w:type="gramEnd"/>
            <w:r w:rsidRPr="00FD0E5A">
              <w:rPr>
                <w:rFonts w:hAnsi="標楷體" w:hint="eastAsia"/>
                <w:kern w:val="0"/>
                <w:sz w:val="24"/>
                <w:szCs w:val="24"/>
              </w:rPr>
              <w:t>中分院</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proofErr w:type="gramStart"/>
            <w:r w:rsidRPr="00FD0E5A">
              <w:rPr>
                <w:rFonts w:hAnsi="標楷體" w:hint="eastAsia"/>
                <w:sz w:val="24"/>
              </w:rPr>
              <w:t>柯</w:t>
            </w:r>
            <w:proofErr w:type="gramEnd"/>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兒童性侵害案件應用司法訪談標準程序</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2</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性侵害案件之</w:t>
            </w:r>
            <w:proofErr w:type="gramStart"/>
            <w:r w:rsidRPr="00FD0E5A">
              <w:rPr>
                <w:rFonts w:hAnsi="標楷體" w:hint="eastAsia"/>
                <w:sz w:val="24"/>
              </w:rPr>
              <w:t>採</w:t>
            </w:r>
            <w:proofErr w:type="gramEnd"/>
            <w:r w:rsidRPr="00FD0E5A">
              <w:rPr>
                <w:rFonts w:hAnsi="標楷體" w:hint="eastAsia"/>
                <w:sz w:val="24"/>
              </w:rPr>
              <w:t>證及</w:t>
            </w:r>
            <w:proofErr w:type="gramStart"/>
            <w:r w:rsidRPr="00FD0E5A">
              <w:rPr>
                <w:rFonts w:hAnsi="標楷體" w:hint="eastAsia"/>
                <w:sz w:val="24"/>
              </w:rPr>
              <w:t>鑑</w:t>
            </w:r>
            <w:proofErr w:type="gramEnd"/>
            <w:r w:rsidRPr="00FD0E5A">
              <w:rPr>
                <w:rFonts w:hAnsi="標楷體" w:hint="eastAsia"/>
                <w:sz w:val="24"/>
              </w:rPr>
              <w:t>驗</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性侵害案件量刑實務分析、兒童性侵害評估</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性侵害專家證人及司法鑑定</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紀</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106年法院辦理性侵害案件專業研習會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7</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葉</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106年法院辦理性侵害案件專業研習會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7</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0" w:lineRule="atLeast"/>
              <w:jc w:val="left"/>
              <w:rPr>
                <w:rFonts w:hAnsi="標楷體"/>
                <w:sz w:val="24"/>
                <w:szCs w:val="24"/>
              </w:rPr>
            </w:pPr>
            <w:r w:rsidRPr="00FD0E5A">
              <w:rPr>
                <w:rFonts w:hAnsi="標楷體" w:hint="eastAsia"/>
                <w:sz w:val="24"/>
                <w:szCs w:val="24"/>
              </w:rPr>
              <w:t>周</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0" w:lineRule="atLeast"/>
              <w:jc w:val="left"/>
              <w:rPr>
                <w:rFonts w:hAnsi="標楷體"/>
                <w:sz w:val="24"/>
                <w:szCs w:val="24"/>
              </w:rPr>
            </w:pPr>
            <w:r w:rsidRPr="00FD0E5A">
              <w:rPr>
                <w:rFonts w:hAnsi="標楷體" w:hint="eastAsia"/>
                <w:sz w:val="24"/>
                <w:szCs w:val="24"/>
              </w:rPr>
              <w:t>沉默的原因-性侵害被害人的心境探討</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0" w:lineRule="atLeast"/>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szCs w:val="24"/>
              </w:rPr>
              <w:t>專家證人性侵害案件之運用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szCs w:val="24"/>
              </w:rPr>
              <w:t>2</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0" w:lineRule="atLeast"/>
              <w:jc w:val="left"/>
              <w:rPr>
                <w:rFonts w:hAnsi="標楷體"/>
                <w:sz w:val="24"/>
                <w:szCs w:val="24"/>
              </w:rPr>
            </w:pPr>
            <w:r w:rsidRPr="00FD0E5A">
              <w:rPr>
                <w:rFonts w:hAnsi="標楷體" w:hint="eastAsia"/>
                <w:sz w:val="24"/>
                <w:szCs w:val="24"/>
              </w:rPr>
              <w:t>楊</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0" w:lineRule="atLeast"/>
              <w:jc w:val="left"/>
              <w:rPr>
                <w:rFonts w:hAnsi="標楷體"/>
                <w:sz w:val="24"/>
                <w:szCs w:val="24"/>
              </w:rPr>
            </w:pPr>
            <w:r w:rsidRPr="00FD0E5A">
              <w:rPr>
                <w:rFonts w:hAnsi="標楷體" w:hint="eastAsia"/>
                <w:sz w:val="24"/>
                <w:szCs w:val="24"/>
              </w:rPr>
              <w:t>專家證人性侵害案件之運用</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0" w:lineRule="atLeast"/>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szCs w:val="24"/>
              </w:rPr>
              <w:t>沉默的原因-性侵害被害人的心境探討</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kern w:val="0"/>
                <w:sz w:val="24"/>
                <w:szCs w:val="24"/>
              </w:rPr>
            </w:pPr>
            <w:r w:rsidRPr="00FD0E5A">
              <w:rPr>
                <w:rFonts w:hAnsi="標楷體" w:hint="eastAsia"/>
                <w:kern w:val="0"/>
                <w:sz w:val="24"/>
                <w:szCs w:val="24"/>
              </w:rPr>
              <w:t>臺灣高等法院</w:t>
            </w:r>
          </w:p>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花蓮分院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proofErr w:type="gramStart"/>
            <w:r w:rsidRPr="00FD0E5A">
              <w:rPr>
                <w:rFonts w:hAnsi="標楷體" w:hint="eastAsia"/>
                <w:sz w:val="24"/>
                <w:szCs w:val="24"/>
              </w:rPr>
              <w:t>廖</w:t>
            </w:r>
            <w:proofErr w:type="gramEnd"/>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法官學院第二期法院辦理性侵害案件專業課程(高階班)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8</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val="restart"/>
            <w:tcBorders>
              <w:top w:val="single" w:sz="4" w:space="0" w:color="auto"/>
              <w:left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臺灣新北地方法院</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szCs w:val="24"/>
              </w:rPr>
            </w:pPr>
            <w:r w:rsidRPr="00FD0E5A">
              <w:rPr>
                <w:rFonts w:hAnsi="標楷體" w:hint="eastAsia"/>
                <w:sz w:val="24"/>
                <w:szCs w:val="24"/>
              </w:rPr>
              <w:t>李</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szCs w:val="24"/>
              </w:rPr>
            </w:pPr>
            <w:r w:rsidRPr="00FD0E5A">
              <w:rPr>
                <w:rFonts w:hAnsi="標楷體" w:hint="eastAsia"/>
                <w:sz w:val="24"/>
                <w:szCs w:val="24"/>
              </w:rPr>
              <w:t>沈默的原因-性侵害被害人的心境探討</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left w:val="single" w:sz="4" w:space="0" w:color="auto"/>
              <w:right w:val="single" w:sz="4" w:space="0" w:color="auto"/>
            </w:tcBorders>
          </w:tcPr>
          <w:p w:rsidR="00403056" w:rsidRPr="00FD0E5A" w:rsidRDefault="00403056" w:rsidP="00E9521E">
            <w:pPr>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szCs w:val="24"/>
              </w:rPr>
              <w:t>邏輯推理與理性</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left w:val="single" w:sz="4" w:space="0" w:color="auto"/>
              <w:right w:val="single" w:sz="4" w:space="0" w:color="auto"/>
            </w:tcBorders>
          </w:tcPr>
          <w:p w:rsidR="00403056" w:rsidRPr="00FD0E5A" w:rsidRDefault="00403056" w:rsidP="00E9521E">
            <w:pPr>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szCs w:val="24"/>
              </w:rPr>
              <w:t>人類普遍的認知能力</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left w:val="single" w:sz="4" w:space="0" w:color="auto"/>
              <w:right w:val="single" w:sz="4" w:space="0" w:color="auto"/>
            </w:tcBorders>
          </w:tcPr>
          <w:p w:rsidR="00403056" w:rsidRPr="00FD0E5A" w:rsidRDefault="00403056" w:rsidP="00E9521E">
            <w:pPr>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szCs w:val="24"/>
              </w:rPr>
            </w:pPr>
            <w:r w:rsidRPr="00FD0E5A">
              <w:rPr>
                <w:rFonts w:hAnsi="標楷體" w:hint="eastAsia"/>
                <w:sz w:val="24"/>
                <w:szCs w:val="24"/>
              </w:rPr>
              <w:t>陳</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szCs w:val="24"/>
              </w:rPr>
            </w:pPr>
            <w:r w:rsidRPr="00FD0E5A">
              <w:rPr>
                <w:rFonts w:hAnsi="標楷體" w:hint="eastAsia"/>
                <w:sz w:val="24"/>
                <w:szCs w:val="24"/>
              </w:rPr>
              <w:t>辦理性侵害案件兒童或新制障礙被害人特殊詢問課程進階</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szCs w:val="24"/>
              </w:rPr>
            </w:pPr>
            <w:r w:rsidRPr="00FD0E5A">
              <w:rPr>
                <w:rFonts w:hAnsi="標楷體" w:hint="eastAsia"/>
                <w:sz w:val="24"/>
                <w:szCs w:val="24"/>
              </w:rPr>
              <w:t>8</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left w:val="single" w:sz="4" w:space="0" w:color="auto"/>
              <w:right w:val="single" w:sz="4" w:space="0" w:color="auto"/>
            </w:tcBorders>
          </w:tcPr>
          <w:p w:rsidR="00403056" w:rsidRPr="00FD0E5A" w:rsidRDefault="00403056" w:rsidP="00E9521E">
            <w:pPr>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szCs w:val="24"/>
              </w:rPr>
              <w:t>羈押之強制處分</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left w:val="single" w:sz="4" w:space="0" w:color="auto"/>
              <w:right w:val="single" w:sz="4" w:space="0" w:color="auto"/>
            </w:tcBorders>
          </w:tcPr>
          <w:p w:rsidR="00403056" w:rsidRPr="00FD0E5A" w:rsidRDefault="00403056" w:rsidP="00E9521E">
            <w:pPr>
              <w:overflowPunct/>
              <w:autoSpaceDE/>
              <w:autoSpaceDN/>
              <w:jc w:val="left"/>
              <w:rPr>
                <w:rFonts w:ascii="Calibri" w:eastAsia="新細明體"/>
                <w:sz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szCs w:val="24"/>
              </w:rPr>
            </w:pPr>
            <w:r w:rsidRPr="00FD0E5A">
              <w:rPr>
                <w:rFonts w:hAnsi="標楷體" w:hint="eastAsia"/>
                <w:sz w:val="24"/>
                <w:szCs w:val="24"/>
              </w:rPr>
              <w:t>賴</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szCs w:val="24"/>
              </w:rPr>
            </w:pPr>
            <w:r w:rsidRPr="00FD0E5A">
              <w:rPr>
                <w:rFonts w:hAnsi="標楷體" w:hint="eastAsia"/>
                <w:sz w:val="24"/>
                <w:szCs w:val="24"/>
              </w:rPr>
              <w:t>定執行刑之理論與實務</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szCs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left w:val="single" w:sz="4" w:space="0" w:color="auto"/>
              <w:bottom w:val="single" w:sz="4" w:space="0" w:color="auto"/>
              <w:right w:val="single" w:sz="4" w:space="0" w:color="auto"/>
            </w:tcBorders>
          </w:tcPr>
          <w:p w:rsidR="00403056" w:rsidRPr="00FD0E5A" w:rsidRDefault="00403056" w:rsidP="00E9521E">
            <w:pPr>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6</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臺灣新竹地方法院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華</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第4期個案研習會（刑法）</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9</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臺灣苗栗地方法院</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rPr>
            </w:pPr>
            <w:proofErr w:type="gramStart"/>
            <w:r w:rsidRPr="00FD0E5A">
              <w:rPr>
                <w:rFonts w:hAnsi="標楷體" w:hint="eastAsia"/>
                <w:sz w:val="24"/>
              </w:rPr>
              <w:t>郭</w:t>
            </w:r>
            <w:proofErr w:type="gramEnd"/>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rPr>
              <w:t>沈默的</w:t>
            </w:r>
            <w:proofErr w:type="gramStart"/>
            <w:r w:rsidRPr="00FD0E5A">
              <w:rPr>
                <w:rFonts w:hAnsi="標楷體" w:hint="eastAsia"/>
                <w:sz w:val="24"/>
              </w:rPr>
              <w:t>原因－性侵害</w:t>
            </w:r>
            <w:proofErr w:type="gramEnd"/>
            <w:r w:rsidRPr="00FD0E5A">
              <w:rPr>
                <w:rFonts w:hAnsi="標楷體" w:hint="eastAsia"/>
                <w:sz w:val="24"/>
              </w:rPr>
              <w:t>被害人心境探討</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rPr>
            </w:pPr>
            <w:r w:rsidRPr="00FD0E5A">
              <w:rPr>
                <w:rFonts w:hAnsi="標楷體" w:hint="eastAsia"/>
                <w:sz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rPr>
              <w:t>性侵害犯罪案件之鑑定與評估</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sz w:val="24"/>
              </w:rPr>
            </w:pPr>
            <w:r w:rsidRPr="00FD0E5A">
              <w:rPr>
                <w:rFonts w:hAnsi="標楷體" w:hint="eastAsia"/>
                <w:sz w:val="24"/>
              </w:rPr>
              <w:t>賴</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hAnsi="標楷體"/>
                <w:sz w:val="24"/>
              </w:rPr>
            </w:pPr>
            <w:r w:rsidRPr="00FD0E5A">
              <w:rPr>
                <w:rFonts w:hAnsi="標楷體" w:hint="eastAsia"/>
                <w:sz w:val="24"/>
              </w:rPr>
              <w:t>106年法院辦理性侵害案件專業研習會</w:t>
            </w:r>
          </w:p>
        </w:tc>
        <w:tc>
          <w:tcPr>
            <w:tcW w:w="851"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7</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臺灣南投地方法院</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spacing w:line="400" w:lineRule="exact"/>
              <w:jc w:val="left"/>
              <w:rPr>
                <w:rFonts w:hAnsi="標楷體"/>
                <w:sz w:val="24"/>
                <w:szCs w:val="24"/>
              </w:rPr>
            </w:pPr>
            <w:proofErr w:type="gramStart"/>
            <w:r w:rsidRPr="00FD0E5A">
              <w:rPr>
                <w:rFonts w:hAnsi="標楷體" w:hint="eastAsia"/>
                <w:sz w:val="24"/>
                <w:szCs w:val="24"/>
              </w:rPr>
              <w:t>廖</w:t>
            </w:r>
            <w:proofErr w:type="gramEnd"/>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106年法院辦理性侵害案件專業研習會</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7</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szCs w:val="24"/>
              </w:rPr>
            </w:pP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sz w:val="24"/>
                <w:szCs w:val="24"/>
              </w:rPr>
              <w:t>沈默的原因-性侵害被害人的心境探討</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ascii="Calibri" w:eastAsia="新細明體"/>
                <w:sz w:val="24"/>
              </w:rPr>
            </w:pPr>
            <w:r w:rsidRPr="00FD0E5A">
              <w:rPr>
                <w:rFonts w:hAnsi="標楷體" w:hint="eastAsia"/>
                <w:sz w:val="24"/>
                <w:szCs w:val="24"/>
              </w:rPr>
              <w:t>3</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ascii="Calibri" w:eastAsia="新細明體"/>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widowControl/>
              <w:overflowPunct/>
              <w:autoSpaceDE/>
              <w:autoSpaceDN/>
              <w:jc w:val="left"/>
              <w:rPr>
                <w:rFonts w:hAnsi="標楷體"/>
                <w:sz w:val="24"/>
              </w:rPr>
            </w:pPr>
            <w:r w:rsidRPr="00FD0E5A">
              <w:rPr>
                <w:rFonts w:hAnsi="標楷體" w:hint="eastAsia"/>
                <w:sz w:val="24"/>
              </w:rPr>
              <w:t>林</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tcPr>
          <w:p w:rsidR="00403056" w:rsidRPr="00FD0E5A" w:rsidRDefault="00403056" w:rsidP="00E9521E">
            <w:pPr>
              <w:overflowPunct/>
              <w:autoSpaceDE/>
              <w:autoSpaceDN/>
              <w:spacing w:line="400" w:lineRule="exact"/>
              <w:jc w:val="left"/>
              <w:rPr>
                <w:rFonts w:hAnsi="標楷體"/>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kern w:val="0"/>
                <w:sz w:val="24"/>
              </w:rPr>
              <w:t>0</w:t>
            </w:r>
          </w:p>
        </w:tc>
      </w:tr>
      <w:tr w:rsidR="00403056" w:rsidRPr="00FD0E5A" w:rsidTr="00E9521E">
        <w:tc>
          <w:tcPr>
            <w:tcW w:w="739" w:type="dxa"/>
            <w:vMerge/>
            <w:tcBorders>
              <w:left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臺灣宜蘭地方法院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陳</w:t>
            </w:r>
            <w:r w:rsidRPr="008B3E18">
              <w:rPr>
                <w:rFonts w:hAnsi="標楷體" w:hint="eastAsia"/>
                <w:sz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left"/>
              <w:rPr>
                <w:rFonts w:hAnsi="標楷體"/>
                <w:sz w:val="24"/>
              </w:rPr>
            </w:pPr>
            <w:r w:rsidRPr="00FD0E5A">
              <w:rPr>
                <w:rFonts w:hAnsi="標楷體" w:hint="eastAsia"/>
                <w:sz w:val="24"/>
              </w:rPr>
              <w:t>106年至 107年法院辦理性侵害案件專業研習會(北部</w:t>
            </w:r>
          </w:p>
          <w:p w:rsidR="00403056" w:rsidRPr="00FD0E5A" w:rsidRDefault="00403056" w:rsidP="00E9521E">
            <w:pPr>
              <w:overflowPunct/>
              <w:autoSpaceDE/>
              <w:autoSpaceDN/>
              <w:jc w:val="left"/>
              <w:rPr>
                <w:rFonts w:hAnsi="標楷體"/>
                <w:sz w:val="24"/>
              </w:rPr>
            </w:pPr>
            <w:r w:rsidRPr="00FD0E5A">
              <w:rPr>
                <w:rFonts w:hAnsi="標楷體" w:hint="eastAsia"/>
                <w:sz w:val="24"/>
              </w:rPr>
              <w:t>場)</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jc w:val="center"/>
              <w:rPr>
                <w:rFonts w:hAnsi="標楷體"/>
                <w:sz w:val="24"/>
              </w:rPr>
            </w:pPr>
            <w:r w:rsidRPr="00FD0E5A">
              <w:rPr>
                <w:rFonts w:hAnsi="標楷體" w:hint="eastAsia"/>
                <w:sz w:val="24"/>
              </w:rPr>
              <w:t>7</w:t>
            </w:r>
          </w:p>
        </w:tc>
      </w:tr>
      <w:tr w:rsidR="00403056" w:rsidRPr="00FD0E5A" w:rsidTr="00E9521E">
        <w:tc>
          <w:tcPr>
            <w:tcW w:w="739" w:type="dxa"/>
            <w:vMerge/>
            <w:tcBorders>
              <w:left w:val="single" w:sz="4" w:space="0" w:color="auto"/>
              <w:bottom w:val="single" w:sz="4" w:space="0" w:color="auto"/>
              <w:right w:val="single" w:sz="4" w:space="0" w:color="auto"/>
            </w:tcBorders>
          </w:tcPr>
          <w:p w:rsidR="00403056" w:rsidRPr="00FD0E5A" w:rsidRDefault="00403056" w:rsidP="00E9521E">
            <w:pPr>
              <w:overflowPunct/>
              <w:autoSpaceDE/>
              <w:autoSpaceDN/>
              <w:jc w:val="center"/>
              <w:rPr>
                <w:rFonts w:ascii="Calibri" w:eastAsia="新細明體"/>
                <w:sz w:val="24"/>
              </w:rPr>
            </w:pPr>
          </w:p>
        </w:tc>
        <w:tc>
          <w:tcPr>
            <w:tcW w:w="1984" w:type="dxa"/>
            <w:tcBorders>
              <w:top w:val="single" w:sz="4" w:space="0" w:color="auto"/>
              <w:left w:val="single" w:sz="4" w:space="0" w:color="auto"/>
              <w:bottom w:val="single" w:sz="4" w:space="0" w:color="auto"/>
              <w:right w:val="single" w:sz="4" w:space="0" w:color="auto"/>
            </w:tcBorders>
            <w:hideMark/>
          </w:tcPr>
          <w:p w:rsidR="00403056" w:rsidRPr="00FD0E5A" w:rsidRDefault="00403056" w:rsidP="00E9521E">
            <w:pPr>
              <w:overflowPunct/>
              <w:autoSpaceDE/>
              <w:autoSpaceDN/>
              <w:jc w:val="left"/>
              <w:rPr>
                <w:rFonts w:ascii="Calibri" w:eastAsia="新細明體"/>
                <w:sz w:val="24"/>
              </w:rPr>
            </w:pPr>
            <w:r w:rsidRPr="00FD0E5A">
              <w:rPr>
                <w:rFonts w:hAnsi="標楷體" w:hint="eastAsia"/>
                <w:kern w:val="0"/>
                <w:sz w:val="24"/>
                <w:szCs w:val="24"/>
              </w:rPr>
              <w:t>臺灣澎湖地方法院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hint="eastAsia"/>
                <w:sz w:val="24"/>
                <w:szCs w:val="24"/>
              </w:rPr>
              <w:t>陳</w:t>
            </w:r>
            <w:r w:rsidRPr="008B3E18">
              <w:rPr>
                <w:rFonts w:hAnsi="標楷體" w:hint="eastAsia"/>
                <w:sz w:val="24"/>
                <w:szCs w:val="24"/>
              </w:rPr>
              <w:t>○○</w:t>
            </w:r>
          </w:p>
        </w:tc>
        <w:tc>
          <w:tcPr>
            <w:tcW w:w="4648"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left"/>
              <w:rPr>
                <w:rFonts w:hAnsi="標楷體"/>
                <w:sz w:val="24"/>
                <w:szCs w:val="24"/>
              </w:rPr>
            </w:pPr>
            <w:r w:rsidRPr="00FD0E5A">
              <w:rPr>
                <w:rFonts w:hAnsi="標楷體" w:cs="Arial" w:hint="eastAsia"/>
                <w:sz w:val="24"/>
                <w:szCs w:val="24"/>
              </w:rPr>
              <w:t>第2期法院辦理性侵害案件專業課程(高階班)</w:t>
            </w:r>
          </w:p>
        </w:tc>
        <w:tc>
          <w:tcPr>
            <w:tcW w:w="851" w:type="dxa"/>
            <w:tcBorders>
              <w:top w:val="single" w:sz="4" w:space="0" w:color="auto"/>
              <w:left w:val="single" w:sz="4" w:space="0" w:color="auto"/>
              <w:bottom w:val="single" w:sz="4" w:space="0" w:color="auto"/>
              <w:right w:val="single" w:sz="4" w:space="0" w:color="auto"/>
            </w:tcBorders>
            <w:vAlign w:val="center"/>
            <w:hideMark/>
          </w:tcPr>
          <w:p w:rsidR="00403056" w:rsidRPr="00FD0E5A" w:rsidRDefault="00403056" w:rsidP="00E9521E">
            <w:pPr>
              <w:overflowPunct/>
              <w:autoSpaceDE/>
              <w:autoSpaceDN/>
              <w:spacing w:line="400" w:lineRule="exact"/>
              <w:jc w:val="center"/>
              <w:rPr>
                <w:rFonts w:hAnsi="標楷體"/>
                <w:sz w:val="24"/>
                <w:szCs w:val="24"/>
              </w:rPr>
            </w:pPr>
            <w:r w:rsidRPr="00FD0E5A">
              <w:rPr>
                <w:rFonts w:hAnsi="標楷體" w:hint="eastAsia"/>
                <w:sz w:val="24"/>
                <w:szCs w:val="24"/>
              </w:rPr>
              <w:t>11</w:t>
            </w:r>
          </w:p>
        </w:tc>
      </w:tr>
    </w:tbl>
    <w:p w:rsidR="00A84A3A" w:rsidRPr="009818DD" w:rsidRDefault="00A84A3A" w:rsidP="00A84A3A">
      <w:pPr>
        <w:pStyle w:val="31"/>
        <w:ind w:leftChars="84" w:left="1363" w:hangingChars="414" w:hanging="1077"/>
        <w:rPr>
          <w:sz w:val="24"/>
          <w:szCs w:val="24"/>
        </w:rPr>
      </w:pPr>
      <w:r w:rsidRPr="009818DD">
        <w:rPr>
          <w:rFonts w:hint="eastAsia"/>
          <w:sz w:val="24"/>
          <w:szCs w:val="24"/>
        </w:rPr>
        <w:t>資料來源：司法院。</w:t>
      </w:r>
    </w:p>
    <w:p w:rsidR="00A84A3A" w:rsidRPr="009818DD" w:rsidRDefault="00A84A3A" w:rsidP="00A84A3A"/>
    <w:p w:rsidR="00031D91" w:rsidRPr="009818DD" w:rsidRDefault="00031D91" w:rsidP="00031D91">
      <w:pPr>
        <w:pStyle w:val="3"/>
      </w:pPr>
      <w:r w:rsidRPr="009818DD">
        <w:rPr>
          <w:rFonts w:hint="eastAsia"/>
        </w:rPr>
        <w:t>至於最高法院部分，因該</w:t>
      </w:r>
      <w:r w:rsidRPr="009818DD">
        <w:rPr>
          <w:rFonts w:hAnsi="標楷體" w:cs="新細明體" w:hint="eastAsia"/>
          <w:kern w:val="0"/>
          <w:szCs w:val="32"/>
        </w:rPr>
        <w:t>院未設妨害性自主罪專庭(股)，有關該類案件係由全體刑事庭法官依該院刑事案件分案實施要點以電腦亂數抽籤方式分受辦理。該院刑事庭辦理刑事案件者，104年12月底共34股，105年12月底共32股，106年12月底共34股</w:t>
      </w:r>
      <w:r w:rsidR="00A84A3A" w:rsidRPr="009818DD">
        <w:rPr>
          <w:rFonts w:hAnsi="標楷體" w:cs="新細明體" w:hint="eastAsia"/>
          <w:kern w:val="0"/>
          <w:szCs w:val="32"/>
        </w:rPr>
        <w:t>。</w:t>
      </w:r>
      <w:r w:rsidRPr="009818DD">
        <w:rPr>
          <w:rFonts w:hint="eastAsia"/>
        </w:rPr>
        <w:t>據</w:t>
      </w:r>
      <w:proofErr w:type="gramStart"/>
      <w:r w:rsidRPr="009818DD">
        <w:rPr>
          <w:rFonts w:hint="eastAsia"/>
        </w:rPr>
        <w:t>司法院查復</w:t>
      </w:r>
      <w:proofErr w:type="gramEnd"/>
      <w:r w:rsidRPr="009818DD">
        <w:rPr>
          <w:rFonts w:hint="eastAsia"/>
        </w:rPr>
        <w:t>之資料，最高法院</w:t>
      </w:r>
      <w:r w:rsidR="008E7287" w:rsidRPr="009818DD">
        <w:rPr>
          <w:rFonts w:hint="eastAsia"/>
        </w:rPr>
        <w:t>依</w:t>
      </w:r>
      <w:r w:rsidR="0021235E" w:rsidRPr="009818DD">
        <w:rPr>
          <w:rFonts w:hint="eastAsia"/>
        </w:rPr>
        <w:t>「各級法院法官辦理案件年度司法</w:t>
      </w:r>
      <w:r w:rsidR="008E7287" w:rsidRPr="009818DD">
        <w:rPr>
          <w:rFonts w:hint="eastAsia"/>
        </w:rPr>
        <w:t>事務分配</w:t>
      </w:r>
      <w:r w:rsidR="008E7287" w:rsidRPr="009818DD">
        <w:rPr>
          <w:rFonts w:hint="eastAsia"/>
        </w:rPr>
        <w:lastRenderedPageBreak/>
        <w:t>辦法</w:t>
      </w:r>
      <w:r w:rsidR="0021235E" w:rsidRPr="009818DD">
        <w:rPr>
          <w:rFonts w:hint="eastAsia"/>
        </w:rPr>
        <w:t>」</w:t>
      </w:r>
      <w:r w:rsidR="008E7287" w:rsidRPr="009818DD">
        <w:rPr>
          <w:rFonts w:hint="eastAsia"/>
        </w:rPr>
        <w:t>不需成立性侵害專庭（股），</w:t>
      </w:r>
      <w:r w:rsidR="0021235E" w:rsidRPr="009818DD">
        <w:rPr>
          <w:rFonts w:hAnsi="標楷體" w:cs="新細明體" w:hint="eastAsia"/>
          <w:kern w:val="0"/>
          <w:szCs w:val="32"/>
        </w:rPr>
        <w:t>但</w:t>
      </w:r>
      <w:r w:rsidR="0021235E" w:rsidRPr="009818DD">
        <w:rPr>
          <w:rFonts w:hint="eastAsia"/>
        </w:rPr>
        <w:t>辦理性侵害</w:t>
      </w:r>
      <w:r w:rsidR="0021235E" w:rsidRPr="009818DD">
        <w:rPr>
          <w:rFonts w:hAnsi="標楷體" w:cs="新細明體" w:hint="eastAsia"/>
          <w:kern w:val="0"/>
          <w:szCs w:val="32"/>
        </w:rPr>
        <w:t>案件</w:t>
      </w:r>
      <w:r w:rsidR="0021235E" w:rsidRPr="009818DD">
        <w:rPr>
          <w:rFonts w:hint="eastAsia"/>
        </w:rPr>
        <w:t>之人員，依性侵害犯罪防治法第14條第2項規定，仍應訓練6小時以上，故</w:t>
      </w:r>
      <w:r w:rsidR="008E7287" w:rsidRPr="009818DD">
        <w:rPr>
          <w:rFonts w:hint="eastAsia"/>
        </w:rPr>
        <w:t>為求對於刑法第228條以「利用權勢」要件之深入認識，司法院仍宜</w:t>
      </w:r>
      <w:r w:rsidRPr="009818DD">
        <w:rPr>
          <w:rFonts w:hint="eastAsia"/>
        </w:rPr>
        <w:t>加強督促</w:t>
      </w:r>
      <w:r w:rsidR="0021235E" w:rsidRPr="009818DD">
        <w:rPr>
          <w:rFonts w:hint="eastAsia"/>
        </w:rPr>
        <w:t>最高法院</w:t>
      </w:r>
      <w:r w:rsidRPr="009818DD">
        <w:rPr>
          <w:rFonts w:hint="eastAsia"/>
        </w:rPr>
        <w:t>改善。</w:t>
      </w:r>
      <w:r w:rsidR="0021235E" w:rsidRPr="009818DD">
        <w:rPr>
          <w:rFonts w:hint="eastAsia"/>
        </w:rPr>
        <w:t>最高法院法官辦理妨害性自主罪之研習情形，如表6、7、8。</w:t>
      </w:r>
    </w:p>
    <w:p w:rsidR="00FA63CB" w:rsidRPr="009818DD" w:rsidRDefault="00302DC8" w:rsidP="00302DC8">
      <w:pPr>
        <w:pStyle w:val="a"/>
        <w:numPr>
          <w:ilvl w:val="0"/>
          <w:numId w:val="0"/>
        </w:numPr>
        <w:ind w:left="764"/>
      </w:pPr>
      <w:r w:rsidRPr="009818DD">
        <w:rPr>
          <w:rFonts w:hint="eastAsia"/>
        </w:rPr>
        <w:t xml:space="preserve">表6  </w:t>
      </w:r>
      <w:proofErr w:type="gramStart"/>
      <w:r w:rsidR="00FA63CB" w:rsidRPr="009818DD">
        <w:rPr>
          <w:rFonts w:hint="eastAsia"/>
        </w:rPr>
        <w:t>104</w:t>
      </w:r>
      <w:proofErr w:type="gramEnd"/>
      <w:r w:rsidR="00FA63CB" w:rsidRPr="009818DD">
        <w:rPr>
          <w:rFonts w:hint="eastAsia"/>
        </w:rPr>
        <w:t>年度辦理妨害性自主罪法官之研習情形一覽表</w:t>
      </w:r>
    </w:p>
    <w:tbl>
      <w:tblPr>
        <w:tblW w:w="8585" w:type="dxa"/>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1405"/>
        <w:gridCol w:w="1266"/>
        <w:gridCol w:w="2326"/>
        <w:gridCol w:w="1888"/>
        <w:gridCol w:w="878"/>
      </w:tblGrid>
      <w:tr w:rsidR="009818DD" w:rsidRPr="009818DD" w:rsidTr="00585189">
        <w:tc>
          <w:tcPr>
            <w:tcW w:w="822"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編號</w:t>
            </w:r>
          </w:p>
        </w:tc>
        <w:tc>
          <w:tcPr>
            <w:tcW w:w="1405"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法院名稱</w:t>
            </w:r>
          </w:p>
        </w:tc>
        <w:tc>
          <w:tcPr>
            <w:tcW w:w="1266"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法官姓名</w:t>
            </w:r>
          </w:p>
        </w:tc>
        <w:tc>
          <w:tcPr>
            <w:tcW w:w="2326"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相關專業課程名稱</w:t>
            </w:r>
          </w:p>
        </w:tc>
        <w:tc>
          <w:tcPr>
            <w:tcW w:w="1888"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rPr>
                <w:rFonts w:hAnsi="標楷體"/>
                <w:spacing w:val="-20"/>
                <w:sz w:val="24"/>
                <w:szCs w:val="24"/>
              </w:rPr>
            </w:pPr>
            <w:r w:rsidRPr="009818DD">
              <w:rPr>
                <w:rFonts w:hAnsi="標楷體" w:hint="eastAsia"/>
                <w:spacing w:val="-20"/>
                <w:sz w:val="24"/>
                <w:szCs w:val="24"/>
              </w:rPr>
              <w:t>研習時數(小時)</w:t>
            </w:r>
          </w:p>
        </w:tc>
        <w:tc>
          <w:tcPr>
            <w:tcW w:w="878"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備註</w:t>
            </w: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w:t>
            </w:r>
          </w:p>
          <w:p w:rsidR="00FA63CB" w:rsidRPr="009818DD" w:rsidRDefault="00FA63CB" w:rsidP="004C6F6B">
            <w:pPr>
              <w:spacing w:line="320" w:lineRule="exact"/>
              <w:jc w:val="center"/>
              <w:rPr>
                <w:rFonts w:hAnsi="標楷體"/>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徐</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兒童性侵害被害人之司法訪談研討會【從電影希望‧為愛重生】談起</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洪</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兒童性侵害被害人之司法訪談研討會【從電影希望‧為愛重生】談起</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許</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兒童性侵害被害人之司法訪談研討會【從電影希望‧為愛重生】談起</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陳</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104年法院辦理性侵害案件專業研習會</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12</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5</w:t>
            </w:r>
          </w:p>
          <w:p w:rsidR="00FA63CB" w:rsidRPr="009818DD" w:rsidRDefault="00FA63CB" w:rsidP="004C6F6B">
            <w:pPr>
              <w:spacing w:line="320" w:lineRule="exact"/>
              <w:jc w:val="center"/>
              <w:rPr>
                <w:rFonts w:hAnsi="標楷體"/>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林</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兒童性侵害被害人之司法訪談研討會【從電影希望‧為愛重生】談起</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何</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兒童性侵害被害人之司法訪談研討會【從電影希望‧為愛重生】談起</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7</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proofErr w:type="gramStart"/>
            <w:r w:rsidRPr="009818DD">
              <w:rPr>
                <w:rFonts w:hAnsi="標楷體" w:hint="eastAsia"/>
                <w:sz w:val="24"/>
                <w:szCs w:val="24"/>
              </w:rPr>
              <w:t>郭</w:t>
            </w:r>
            <w:proofErr w:type="gramEnd"/>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法院辦理性侵害案件專業研習會</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3</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8</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proofErr w:type="gramStart"/>
            <w:r w:rsidRPr="009818DD">
              <w:rPr>
                <w:rFonts w:hAnsi="標楷體" w:hint="eastAsia"/>
                <w:sz w:val="24"/>
                <w:szCs w:val="24"/>
              </w:rPr>
              <w:t>彭</w:t>
            </w:r>
            <w:proofErr w:type="gramEnd"/>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法院辦理性侵害案件專業研習會</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7</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9</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沈</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第1期法院辦理性侵害案件專業課程(初中階班)</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12</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lastRenderedPageBreak/>
              <w:t>10</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高</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兒童性侵害被害人之司法訪談研討會【從電影希望‧為愛重生】談起</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proofErr w:type="gramStart"/>
            <w:r w:rsidRPr="009818DD">
              <w:rPr>
                <w:rFonts w:hAnsi="標楷體" w:hint="eastAsia"/>
                <w:sz w:val="24"/>
                <w:szCs w:val="24"/>
              </w:rPr>
              <w:t>袁</w:t>
            </w:r>
            <w:proofErr w:type="gramEnd"/>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兒童性侵害被害人之司法訪談研討會【從電影希望‧為愛重生】談起</w:t>
            </w:r>
          </w:p>
        </w:tc>
        <w:tc>
          <w:tcPr>
            <w:tcW w:w="188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878"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bl>
    <w:p w:rsidR="00FA63CB" w:rsidRPr="009818DD" w:rsidRDefault="00FA63CB" w:rsidP="00FA63CB">
      <w:pPr>
        <w:pStyle w:val="31"/>
        <w:ind w:leftChars="209" w:left="1361" w:hangingChars="250" w:hanging="650"/>
        <w:rPr>
          <w:sz w:val="24"/>
          <w:szCs w:val="24"/>
        </w:rPr>
      </w:pPr>
      <w:r w:rsidRPr="009818DD">
        <w:rPr>
          <w:rFonts w:hint="eastAsia"/>
          <w:sz w:val="24"/>
          <w:szCs w:val="24"/>
        </w:rPr>
        <w:t>資料來源：司法院。</w:t>
      </w:r>
    </w:p>
    <w:p w:rsidR="00CE4199" w:rsidRPr="009818DD" w:rsidRDefault="00CE4199" w:rsidP="00FA63CB">
      <w:pPr>
        <w:pStyle w:val="31"/>
        <w:ind w:leftChars="209" w:left="1361" w:hangingChars="250" w:hanging="650"/>
        <w:rPr>
          <w:sz w:val="24"/>
          <w:szCs w:val="24"/>
        </w:rPr>
      </w:pPr>
    </w:p>
    <w:p w:rsidR="00FA63CB" w:rsidRPr="009818DD" w:rsidRDefault="00302DC8" w:rsidP="00302DC8">
      <w:pPr>
        <w:pStyle w:val="a"/>
        <w:numPr>
          <w:ilvl w:val="0"/>
          <w:numId w:val="0"/>
        </w:numPr>
        <w:ind w:left="764"/>
      </w:pPr>
      <w:r w:rsidRPr="009818DD">
        <w:rPr>
          <w:rFonts w:hint="eastAsia"/>
        </w:rPr>
        <w:t xml:space="preserve">表7  </w:t>
      </w:r>
      <w:proofErr w:type="gramStart"/>
      <w:r w:rsidR="00FA63CB" w:rsidRPr="009818DD">
        <w:rPr>
          <w:rFonts w:hint="eastAsia"/>
        </w:rPr>
        <w:t>105</w:t>
      </w:r>
      <w:proofErr w:type="gramEnd"/>
      <w:r w:rsidR="00FA63CB" w:rsidRPr="009818DD">
        <w:rPr>
          <w:rFonts w:hint="eastAsia"/>
        </w:rPr>
        <w:t>年度辦理妨害性自主罪法官之研習情形一覽表</w:t>
      </w:r>
    </w:p>
    <w:tbl>
      <w:tblPr>
        <w:tblW w:w="8585" w:type="dxa"/>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1405"/>
        <w:gridCol w:w="1266"/>
        <w:gridCol w:w="2326"/>
        <w:gridCol w:w="1973"/>
        <w:gridCol w:w="793"/>
      </w:tblGrid>
      <w:tr w:rsidR="009818DD" w:rsidRPr="009818DD" w:rsidTr="00585189">
        <w:tc>
          <w:tcPr>
            <w:tcW w:w="822"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編號</w:t>
            </w:r>
          </w:p>
        </w:tc>
        <w:tc>
          <w:tcPr>
            <w:tcW w:w="1405"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法院名稱</w:t>
            </w:r>
          </w:p>
        </w:tc>
        <w:tc>
          <w:tcPr>
            <w:tcW w:w="1266"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法官姓名</w:t>
            </w:r>
          </w:p>
        </w:tc>
        <w:tc>
          <w:tcPr>
            <w:tcW w:w="2326"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相關專業課程名稱</w:t>
            </w:r>
          </w:p>
        </w:tc>
        <w:tc>
          <w:tcPr>
            <w:tcW w:w="1973"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研習時數(小時)</w:t>
            </w:r>
          </w:p>
        </w:tc>
        <w:tc>
          <w:tcPr>
            <w:tcW w:w="793"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備註</w:t>
            </w: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林</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性侵害案件兒童證詞之判斷-兼論性侵害犯罪防治法第15條之1、16條之1之適用</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3</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林</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性侵害課程：「寒蟬效應」影片播放</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2</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林</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法院辦理性侵害案件專業研習會(</w:t>
            </w:r>
            <w:proofErr w:type="gramStart"/>
            <w:r w:rsidRPr="009818DD">
              <w:rPr>
                <w:rFonts w:hAnsi="標楷體" w:hint="eastAsia"/>
                <w:sz w:val="24"/>
                <w:szCs w:val="24"/>
              </w:rPr>
              <w:t>臺北場</w:t>
            </w:r>
            <w:proofErr w:type="gramEnd"/>
            <w:r w:rsidRPr="009818DD">
              <w:rPr>
                <w:rFonts w:hAnsi="標楷體" w:hint="eastAsia"/>
                <w:sz w:val="24"/>
                <w:szCs w:val="24"/>
              </w:rPr>
              <w:t>)</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7</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陳</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第1期法院辦理性侵害案件專業課程(初中階班)</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12</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沈</w:t>
            </w:r>
            <w:r w:rsidR="00403056" w:rsidRPr="00403056">
              <w:rPr>
                <w:rFonts w:hAnsi="標楷體" w:hint="eastAsia"/>
                <w:sz w:val="24"/>
                <w:szCs w:val="24"/>
              </w:rPr>
              <w: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第1期法院辦理性侵害案件專業課程(初中階班)</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12</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bl>
    <w:p w:rsidR="00FA63CB" w:rsidRPr="009818DD" w:rsidRDefault="00FA63CB" w:rsidP="00FA63CB">
      <w:pPr>
        <w:pStyle w:val="31"/>
        <w:ind w:leftChars="209" w:left="1361" w:hangingChars="250" w:hanging="650"/>
        <w:rPr>
          <w:sz w:val="24"/>
          <w:szCs w:val="24"/>
        </w:rPr>
      </w:pPr>
      <w:r w:rsidRPr="009818DD">
        <w:rPr>
          <w:rFonts w:hint="eastAsia"/>
          <w:sz w:val="24"/>
          <w:szCs w:val="24"/>
        </w:rPr>
        <w:t>資料來源：司法院。</w:t>
      </w:r>
    </w:p>
    <w:p w:rsidR="00CE4199" w:rsidRPr="009818DD" w:rsidRDefault="00CE4199" w:rsidP="00FA63CB">
      <w:pPr>
        <w:pStyle w:val="31"/>
        <w:ind w:leftChars="209" w:left="1361" w:hangingChars="250" w:hanging="650"/>
        <w:rPr>
          <w:sz w:val="24"/>
          <w:szCs w:val="24"/>
        </w:rPr>
      </w:pPr>
    </w:p>
    <w:p w:rsidR="00FA63CB" w:rsidRPr="009818DD" w:rsidRDefault="00302DC8" w:rsidP="00302DC8">
      <w:pPr>
        <w:pStyle w:val="a"/>
        <w:numPr>
          <w:ilvl w:val="0"/>
          <w:numId w:val="0"/>
        </w:numPr>
        <w:ind w:left="764"/>
      </w:pPr>
      <w:r w:rsidRPr="009818DD">
        <w:rPr>
          <w:rFonts w:hint="eastAsia"/>
        </w:rPr>
        <w:t xml:space="preserve">表8  </w:t>
      </w:r>
      <w:proofErr w:type="gramStart"/>
      <w:r w:rsidR="00FA63CB" w:rsidRPr="009818DD">
        <w:rPr>
          <w:rFonts w:hint="eastAsia"/>
        </w:rPr>
        <w:t>106</w:t>
      </w:r>
      <w:proofErr w:type="gramEnd"/>
      <w:r w:rsidR="00FA63CB" w:rsidRPr="009818DD">
        <w:rPr>
          <w:rFonts w:hint="eastAsia"/>
        </w:rPr>
        <w:t>年度辦理妨害性自主罪法官之研習情形一覽表</w:t>
      </w:r>
    </w:p>
    <w:tbl>
      <w:tblPr>
        <w:tblW w:w="8585" w:type="dxa"/>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1405"/>
        <w:gridCol w:w="1266"/>
        <w:gridCol w:w="2318"/>
        <w:gridCol w:w="1981"/>
        <w:gridCol w:w="793"/>
      </w:tblGrid>
      <w:tr w:rsidR="009818DD" w:rsidRPr="009818DD" w:rsidTr="00585189">
        <w:tc>
          <w:tcPr>
            <w:tcW w:w="822"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編號</w:t>
            </w:r>
          </w:p>
        </w:tc>
        <w:tc>
          <w:tcPr>
            <w:tcW w:w="1405"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法院名稱</w:t>
            </w:r>
          </w:p>
        </w:tc>
        <w:tc>
          <w:tcPr>
            <w:tcW w:w="1266"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法官姓名</w:t>
            </w:r>
          </w:p>
        </w:tc>
        <w:tc>
          <w:tcPr>
            <w:tcW w:w="2318"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相關專業課程名稱</w:t>
            </w:r>
          </w:p>
        </w:tc>
        <w:tc>
          <w:tcPr>
            <w:tcW w:w="1981"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研習時數</w:t>
            </w:r>
          </w:p>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(小時)</w:t>
            </w:r>
          </w:p>
        </w:tc>
        <w:tc>
          <w:tcPr>
            <w:tcW w:w="793" w:type="dxa"/>
            <w:tcBorders>
              <w:top w:val="single" w:sz="4" w:space="0" w:color="000000"/>
              <w:left w:val="single" w:sz="4" w:space="0" w:color="000000"/>
              <w:bottom w:val="single" w:sz="4" w:space="0" w:color="000000"/>
              <w:right w:val="single" w:sz="4" w:space="0" w:color="000000"/>
            </w:tcBorders>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備註</w:t>
            </w: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林</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性侵害專題-講座</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3</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2</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林</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性侵害案件之鑑定</w:t>
            </w:r>
            <w:proofErr w:type="gramStart"/>
            <w:r w:rsidRPr="009818DD">
              <w:rPr>
                <w:rFonts w:hAnsi="標楷體" w:hint="eastAsia"/>
                <w:sz w:val="24"/>
                <w:szCs w:val="24"/>
              </w:rPr>
              <w:t>研</w:t>
            </w:r>
            <w:proofErr w:type="gramEnd"/>
            <w:r w:rsidRPr="009818DD">
              <w:rPr>
                <w:rFonts w:hAnsi="標楷體" w:hint="eastAsia"/>
                <w:sz w:val="24"/>
                <w:szCs w:val="24"/>
              </w:rPr>
              <w:t>析</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3</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lastRenderedPageBreak/>
              <w:t>3</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林</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proofErr w:type="gramStart"/>
            <w:r w:rsidRPr="009818DD">
              <w:rPr>
                <w:rFonts w:hAnsi="標楷體" w:hint="eastAsia"/>
                <w:sz w:val="24"/>
                <w:szCs w:val="24"/>
              </w:rPr>
              <w:t>106</w:t>
            </w:r>
            <w:proofErr w:type="gramEnd"/>
            <w:r w:rsidRPr="009818DD">
              <w:rPr>
                <w:rFonts w:hAnsi="標楷體" w:hint="eastAsia"/>
                <w:sz w:val="24"/>
                <w:szCs w:val="24"/>
              </w:rPr>
              <w:t>年度性侵害犯罪案件兒童或心智障礙被害人特殊訊問專業課程(進階班)</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15</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4</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洪</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第2期法院辦理性侵害案件專業課程(高階班)-講座</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6</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5</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陳</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第1期法院辦理性侵害案件專業課程(初中階班)</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13</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6</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tabs>
                <w:tab w:val="left" w:pos="525"/>
              </w:tabs>
              <w:spacing w:line="320" w:lineRule="exact"/>
              <w:jc w:val="center"/>
              <w:rPr>
                <w:rFonts w:hAnsi="標楷體"/>
                <w:sz w:val="24"/>
                <w:szCs w:val="24"/>
              </w:rPr>
            </w:pPr>
            <w:r w:rsidRPr="009818DD">
              <w:rPr>
                <w:rFonts w:hAnsi="標楷體" w:hint="eastAsia"/>
                <w:sz w:val="24"/>
                <w:szCs w:val="24"/>
              </w:rPr>
              <w:t>沈</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影響被害人及被告供述之心理因素(性侵害案件專業課程)</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3</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7</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沈</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第2期法院辦理性侵害案件專業課程(高階班)</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11</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8</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李</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法院辦理性侵害案件專業研習會(北部場)</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7</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r w:rsidR="009818DD" w:rsidRPr="009818DD" w:rsidTr="00585189">
        <w:trPr>
          <w:trHeight w:val="567"/>
        </w:trPr>
        <w:tc>
          <w:tcPr>
            <w:tcW w:w="822"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9</w:t>
            </w:r>
          </w:p>
        </w:tc>
        <w:tc>
          <w:tcPr>
            <w:tcW w:w="1405"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最高法院</w:t>
            </w:r>
          </w:p>
        </w:tc>
        <w:tc>
          <w:tcPr>
            <w:tcW w:w="1266"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03056">
            <w:pPr>
              <w:spacing w:line="320" w:lineRule="exact"/>
              <w:jc w:val="center"/>
              <w:rPr>
                <w:rFonts w:hAnsi="標楷體"/>
                <w:sz w:val="24"/>
                <w:szCs w:val="24"/>
              </w:rPr>
            </w:pPr>
            <w:r w:rsidRPr="009818DD">
              <w:rPr>
                <w:rFonts w:hAnsi="標楷體" w:hint="eastAsia"/>
                <w:sz w:val="24"/>
                <w:szCs w:val="24"/>
              </w:rPr>
              <w:t>李</w:t>
            </w:r>
            <w:r w:rsidR="00403056" w:rsidRPr="00403056">
              <w:rPr>
                <w:rFonts w:hAnsi="標楷體" w:hint="eastAsia"/>
                <w:sz w:val="24"/>
                <w:szCs w:val="24"/>
              </w:rPr>
              <w:t>○○</w:t>
            </w:r>
          </w:p>
        </w:tc>
        <w:tc>
          <w:tcPr>
            <w:tcW w:w="2318"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rPr>
                <w:rFonts w:hAnsi="標楷體"/>
                <w:sz w:val="24"/>
                <w:szCs w:val="24"/>
              </w:rPr>
            </w:pPr>
            <w:r w:rsidRPr="009818DD">
              <w:rPr>
                <w:rFonts w:hAnsi="標楷體" w:hint="eastAsia"/>
                <w:sz w:val="24"/>
                <w:szCs w:val="24"/>
              </w:rPr>
              <w:t>影響被害人及被告供述之心理因素(性侵害案件專業課程)</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FA63CB" w:rsidRPr="009818DD" w:rsidRDefault="00FA63CB" w:rsidP="004C6F6B">
            <w:pPr>
              <w:spacing w:line="320" w:lineRule="exact"/>
              <w:jc w:val="center"/>
              <w:rPr>
                <w:rFonts w:hAnsi="標楷體"/>
                <w:sz w:val="24"/>
                <w:szCs w:val="24"/>
              </w:rPr>
            </w:pPr>
            <w:r w:rsidRPr="009818DD">
              <w:rPr>
                <w:rFonts w:hAnsi="標楷體" w:hint="eastAsia"/>
                <w:sz w:val="24"/>
                <w:szCs w:val="24"/>
              </w:rPr>
              <w:t>3</w:t>
            </w:r>
          </w:p>
        </w:tc>
        <w:tc>
          <w:tcPr>
            <w:tcW w:w="793" w:type="dxa"/>
            <w:tcBorders>
              <w:top w:val="single" w:sz="4" w:space="0" w:color="000000"/>
              <w:left w:val="single" w:sz="4" w:space="0" w:color="000000"/>
              <w:bottom w:val="single" w:sz="4" w:space="0" w:color="000000"/>
              <w:right w:val="single" w:sz="4" w:space="0" w:color="000000"/>
            </w:tcBorders>
          </w:tcPr>
          <w:p w:rsidR="00FA63CB" w:rsidRPr="009818DD" w:rsidRDefault="00FA63CB" w:rsidP="004C6F6B">
            <w:pPr>
              <w:spacing w:line="320" w:lineRule="exact"/>
              <w:rPr>
                <w:rFonts w:hAnsi="標楷體"/>
                <w:sz w:val="24"/>
                <w:szCs w:val="24"/>
              </w:rPr>
            </w:pPr>
          </w:p>
        </w:tc>
      </w:tr>
    </w:tbl>
    <w:p w:rsidR="00FA63CB" w:rsidRPr="009818DD" w:rsidRDefault="00FA63CB" w:rsidP="00FA63CB">
      <w:pPr>
        <w:pStyle w:val="31"/>
        <w:ind w:leftChars="209" w:left="1361" w:hangingChars="250" w:hanging="650"/>
        <w:rPr>
          <w:sz w:val="24"/>
          <w:szCs w:val="24"/>
        </w:rPr>
      </w:pPr>
      <w:r w:rsidRPr="009818DD">
        <w:rPr>
          <w:rFonts w:hint="eastAsia"/>
          <w:sz w:val="24"/>
          <w:szCs w:val="24"/>
        </w:rPr>
        <w:t>資料來源：司法院。</w:t>
      </w:r>
    </w:p>
    <w:p w:rsidR="00FA63CB" w:rsidRPr="009818DD" w:rsidRDefault="00FA63CB" w:rsidP="00FA63CB"/>
    <w:p w:rsidR="00531154" w:rsidRPr="009818DD" w:rsidRDefault="00531154" w:rsidP="00700DDE">
      <w:pPr>
        <w:pStyle w:val="3"/>
      </w:pPr>
      <w:r w:rsidRPr="009818DD">
        <w:rPr>
          <w:rFonts w:hint="eastAsia"/>
        </w:rPr>
        <w:t>除一般性之性別主流化訓練及性侵害專庭所需知能之業務訓練外，刑法第228條所載明的</w:t>
      </w:r>
      <w:r w:rsidR="008B007B" w:rsidRPr="009818DD">
        <w:rPr>
          <w:rFonts w:hAnsi="標楷體" w:hint="eastAsia"/>
          <w:szCs w:val="32"/>
        </w:rPr>
        <w:t>利用</w:t>
      </w:r>
      <w:r w:rsidR="00C863F8" w:rsidRPr="009818DD">
        <w:rPr>
          <w:rFonts w:hint="eastAsia"/>
        </w:rPr>
        <w:t>權勢性交</w:t>
      </w:r>
      <w:r w:rsidRPr="009818DD">
        <w:rPr>
          <w:rFonts w:hint="eastAsia"/>
        </w:rPr>
        <w:t>罪</w:t>
      </w:r>
      <w:r w:rsidR="00302DC8" w:rsidRPr="009818DD">
        <w:rPr>
          <w:rFonts w:hint="eastAsia"/>
        </w:rPr>
        <w:t>、</w:t>
      </w:r>
      <w:r w:rsidR="00302DC8" w:rsidRPr="009818DD">
        <w:rPr>
          <w:rFonts w:hAnsi="標楷體" w:hint="eastAsia"/>
          <w:szCs w:val="32"/>
        </w:rPr>
        <w:t>利用權勢猥褻罪、利用權勢性交未遂罪</w:t>
      </w:r>
      <w:r w:rsidRPr="009818DD">
        <w:rPr>
          <w:rFonts w:hint="eastAsia"/>
        </w:rPr>
        <w:t>是否有被</w:t>
      </w:r>
      <w:r w:rsidR="00302DC8" w:rsidRPr="009818DD">
        <w:rPr>
          <w:rFonts w:hint="eastAsia"/>
        </w:rPr>
        <w:t>長期忽視而</w:t>
      </w:r>
      <w:proofErr w:type="gramStart"/>
      <w:r w:rsidR="00302DC8" w:rsidRPr="009818DD">
        <w:rPr>
          <w:rFonts w:hint="eastAsia"/>
        </w:rPr>
        <w:t>未被妥慎</w:t>
      </w:r>
      <w:proofErr w:type="gramEnd"/>
      <w:r w:rsidR="00302DC8" w:rsidRPr="009818DD">
        <w:rPr>
          <w:rFonts w:hint="eastAsia"/>
        </w:rPr>
        <w:t>評價</w:t>
      </w:r>
      <w:r w:rsidRPr="009818DD">
        <w:rPr>
          <w:rFonts w:hint="eastAsia"/>
        </w:rPr>
        <w:t>，</w:t>
      </w:r>
      <w:r w:rsidR="00302DC8" w:rsidRPr="009818DD">
        <w:rPr>
          <w:rFonts w:hint="eastAsia"/>
        </w:rPr>
        <w:t>似</w:t>
      </w:r>
      <w:r w:rsidRPr="009818DD">
        <w:rPr>
          <w:rFonts w:hint="eastAsia"/>
        </w:rPr>
        <w:t>為</w:t>
      </w:r>
      <w:r w:rsidR="008B007B" w:rsidRPr="009818DD">
        <w:rPr>
          <w:rFonts w:hAnsi="標楷體" w:hint="eastAsia"/>
          <w:szCs w:val="32"/>
        </w:rPr>
        <w:t>利用</w:t>
      </w:r>
      <w:r w:rsidR="00C863F8" w:rsidRPr="009818DD">
        <w:rPr>
          <w:rFonts w:hint="eastAsia"/>
        </w:rPr>
        <w:t>權勢性交</w:t>
      </w:r>
      <w:r w:rsidRPr="009818DD">
        <w:rPr>
          <w:rFonts w:hint="eastAsia"/>
        </w:rPr>
        <w:t>案件數量偏低之重要原因</w:t>
      </w:r>
      <w:r w:rsidR="00700DDE" w:rsidRPr="009818DD">
        <w:rPr>
          <w:rFonts w:hint="eastAsia"/>
        </w:rPr>
        <w:t>，</w:t>
      </w:r>
      <w:r w:rsidRPr="009818DD">
        <w:rPr>
          <w:rFonts w:hint="eastAsia"/>
        </w:rPr>
        <w:t>已如前述。檢察官或法官於偵查或審判具體個案時，須就妨害性自主罪章各條間</w:t>
      </w:r>
      <w:r w:rsidR="00700DDE" w:rsidRPr="009818DD">
        <w:rPr>
          <w:rFonts w:hint="eastAsia"/>
        </w:rPr>
        <w:t>之</w:t>
      </w:r>
      <w:r w:rsidRPr="009818DD">
        <w:rPr>
          <w:rFonts w:hint="eastAsia"/>
        </w:rPr>
        <w:t>法條</w:t>
      </w:r>
      <w:proofErr w:type="gramStart"/>
      <w:r w:rsidRPr="009818DD">
        <w:rPr>
          <w:rFonts w:hint="eastAsia"/>
        </w:rPr>
        <w:t>競合或想像</w:t>
      </w:r>
      <w:proofErr w:type="gramEnd"/>
      <w:r w:rsidRPr="009818DD">
        <w:rPr>
          <w:rFonts w:hint="eastAsia"/>
        </w:rPr>
        <w:t>競合等之適用關係</w:t>
      </w:r>
      <w:r w:rsidR="00700DDE" w:rsidRPr="009818DD">
        <w:rPr>
          <w:rFonts w:hint="eastAsia"/>
        </w:rPr>
        <w:t>加以論斷，</w:t>
      </w:r>
      <w:r w:rsidRPr="009818DD">
        <w:rPr>
          <w:rFonts w:hint="eastAsia"/>
        </w:rPr>
        <w:t>加害人與被害人之間是否具有「利用」</w:t>
      </w:r>
      <w:proofErr w:type="gramStart"/>
      <w:r w:rsidRPr="009818DD">
        <w:rPr>
          <w:rFonts w:hint="eastAsia"/>
        </w:rPr>
        <w:t>之權控關係</w:t>
      </w:r>
      <w:proofErr w:type="gramEnd"/>
      <w:r w:rsidR="00700DDE" w:rsidRPr="009818DD">
        <w:rPr>
          <w:rFonts w:hint="eastAsia"/>
        </w:rPr>
        <w:t>，亦涉及被害人</w:t>
      </w:r>
      <w:proofErr w:type="gramStart"/>
      <w:r w:rsidR="00700DDE" w:rsidRPr="009818DD">
        <w:rPr>
          <w:rFonts w:hint="eastAsia"/>
        </w:rPr>
        <w:t>隱忍並曲意</w:t>
      </w:r>
      <w:proofErr w:type="gramEnd"/>
      <w:r w:rsidR="00700DDE" w:rsidRPr="009818DD">
        <w:rPr>
          <w:rFonts w:hint="eastAsia"/>
        </w:rPr>
        <w:t>順從之心理活動之事實認定，有賴審檢雙方具備相關專業知識以為判斷之憑藉</w:t>
      </w:r>
      <w:r w:rsidR="007C7659" w:rsidRPr="009818DD">
        <w:rPr>
          <w:rFonts w:hint="eastAsia"/>
        </w:rPr>
        <w:t>。</w:t>
      </w:r>
      <w:r w:rsidR="00700DDE" w:rsidRPr="009818DD">
        <w:rPr>
          <w:rFonts w:hint="eastAsia"/>
        </w:rPr>
        <w:t>法官</w:t>
      </w:r>
      <w:r w:rsidR="00302DC8" w:rsidRPr="009818DD">
        <w:rPr>
          <w:rFonts w:hint="eastAsia"/>
        </w:rPr>
        <w:t>、檢察官</w:t>
      </w:r>
      <w:r w:rsidR="00864B30" w:rsidRPr="009818DD">
        <w:rPr>
          <w:rFonts w:hint="eastAsia"/>
        </w:rPr>
        <w:t>之</w:t>
      </w:r>
      <w:r w:rsidR="00700DDE" w:rsidRPr="009818DD">
        <w:rPr>
          <w:rFonts w:hint="eastAsia"/>
        </w:rPr>
        <w:t>職前或在職教育</w:t>
      </w:r>
      <w:proofErr w:type="gramStart"/>
      <w:r w:rsidR="00700DDE" w:rsidRPr="009818DD">
        <w:rPr>
          <w:rFonts w:hint="eastAsia"/>
        </w:rPr>
        <w:lastRenderedPageBreak/>
        <w:t>訓練允</w:t>
      </w:r>
      <w:proofErr w:type="gramEnd"/>
      <w:r w:rsidR="00700DDE" w:rsidRPr="009818DD">
        <w:rPr>
          <w:rFonts w:hint="eastAsia"/>
        </w:rPr>
        <w:t>宜就此部分提升訓練能量</w:t>
      </w:r>
      <w:r w:rsidRPr="009818DD">
        <w:rPr>
          <w:rFonts w:hint="eastAsia"/>
        </w:rPr>
        <w:t>。</w:t>
      </w:r>
    </w:p>
    <w:p w:rsidR="003A5927" w:rsidRDefault="00531154" w:rsidP="004053A3">
      <w:pPr>
        <w:pStyle w:val="3"/>
      </w:pPr>
      <w:r w:rsidRPr="009818DD">
        <w:rPr>
          <w:rFonts w:hint="eastAsia"/>
        </w:rPr>
        <w:t>綜上，</w:t>
      </w:r>
      <w:r w:rsidR="00864B30" w:rsidRPr="009818DD">
        <w:rPr>
          <w:rFonts w:hint="eastAsia"/>
        </w:rPr>
        <w:t>司法院及法務部就法官與檢察官之職前或在職教育訓練，除應提升性別意識之教育訓練外，亦宜就刑法第228條</w:t>
      </w:r>
      <w:r w:rsidR="00864B30" w:rsidRPr="009818DD">
        <w:rPr>
          <w:rFonts w:hAnsi="標楷體" w:hint="eastAsia"/>
          <w:szCs w:val="32"/>
        </w:rPr>
        <w:t>利用</w:t>
      </w:r>
      <w:r w:rsidR="00864B30" w:rsidRPr="009818DD">
        <w:rPr>
          <w:rFonts w:hint="eastAsia"/>
        </w:rPr>
        <w:t>權勢妨害性自主之要件及實務案例設計課程，並落實法規之基本訓練時數之要求，</w:t>
      </w:r>
      <w:proofErr w:type="gramStart"/>
      <w:r w:rsidR="00864B30" w:rsidRPr="009818DD">
        <w:rPr>
          <w:rFonts w:hint="eastAsia"/>
        </w:rPr>
        <w:t>俾</w:t>
      </w:r>
      <w:proofErr w:type="gramEnd"/>
      <w:r w:rsidR="00864B30" w:rsidRPr="009818DD">
        <w:rPr>
          <w:rFonts w:hint="eastAsia"/>
        </w:rPr>
        <w:t>利實務上完善妨害性</w:t>
      </w:r>
      <w:proofErr w:type="gramStart"/>
      <w:r w:rsidR="00864B30" w:rsidRPr="009818DD">
        <w:rPr>
          <w:rFonts w:hint="eastAsia"/>
        </w:rPr>
        <w:t>自主罪法益</w:t>
      </w:r>
      <w:proofErr w:type="gramEnd"/>
      <w:r w:rsidR="00864B30" w:rsidRPr="009818DD">
        <w:rPr>
          <w:rFonts w:hint="eastAsia"/>
        </w:rPr>
        <w:t>保護體系</w:t>
      </w:r>
      <w:r w:rsidRPr="009818DD">
        <w:rPr>
          <w:rFonts w:hint="eastAsia"/>
        </w:rPr>
        <w:t>。</w:t>
      </w:r>
    </w:p>
    <w:p w:rsidR="006A4732" w:rsidRPr="006A4732" w:rsidRDefault="006A4732" w:rsidP="006A4732">
      <w:pPr>
        <w:pStyle w:val="1"/>
        <w:numPr>
          <w:ilvl w:val="0"/>
          <w:numId w:val="0"/>
        </w:numPr>
        <w:spacing w:beforeLines="50" w:before="228"/>
        <w:ind w:left="2381" w:hanging="2381"/>
        <w:jc w:val="right"/>
        <w:rPr>
          <w:rFonts w:hint="eastAsia"/>
          <w:sz w:val="40"/>
          <w:szCs w:val="40"/>
        </w:rPr>
      </w:pPr>
      <w:r w:rsidRPr="006A4732">
        <w:rPr>
          <w:rFonts w:hint="eastAsia"/>
          <w:color w:val="000000" w:themeColor="text1"/>
          <w:spacing w:val="12"/>
          <w:sz w:val="40"/>
          <w:szCs w:val="40"/>
        </w:rPr>
        <w:t>調查委員：</w:t>
      </w:r>
      <w:r w:rsidRPr="006A4732">
        <w:rPr>
          <w:rFonts w:hAnsi="標楷體" w:hint="eastAsia"/>
          <w:sz w:val="40"/>
          <w:szCs w:val="40"/>
        </w:rPr>
        <w:t>王幼玲、林雅鋒、楊芳婉</w:t>
      </w:r>
    </w:p>
    <w:p w:rsidR="00E25849" w:rsidRPr="009818DD"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GoBack"/>
      <w:bookmarkEnd w:id="49"/>
      <w:bookmarkEnd w:id="62"/>
      <w:r w:rsidRPr="009818DD">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9818DD">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r w:rsidR="004373EA" w:rsidRPr="009818DD">
        <w:t xml:space="preserve"> </w:t>
      </w:r>
    </w:p>
    <w:p w:rsidR="00E25849" w:rsidRPr="009818DD" w:rsidRDefault="00FB7770">
      <w:pPr>
        <w:pStyle w:val="2"/>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9818DD">
        <w:rPr>
          <w:rFonts w:hint="eastAsia"/>
        </w:rPr>
        <w:t>調查意見</w:t>
      </w:r>
      <w:bookmarkStart w:id="106" w:name="_Toc421794877"/>
      <w:bookmarkStart w:id="107" w:name="_Toc421795443"/>
      <w:bookmarkStart w:id="108" w:name="_Toc421796024"/>
      <w:bookmarkStart w:id="109" w:name="_Toc422728959"/>
      <w:bookmarkStart w:id="110" w:name="_Toc422834162"/>
      <w:bookmarkEnd w:id="80"/>
      <w:bookmarkEnd w:id="81"/>
      <w:bookmarkEnd w:id="82"/>
      <w:bookmarkEnd w:id="83"/>
      <w:bookmarkEnd w:id="84"/>
      <w:bookmarkEnd w:id="85"/>
      <w:bookmarkEnd w:id="86"/>
      <w:r w:rsidR="00E25849" w:rsidRPr="009818DD">
        <w:rPr>
          <w:rFonts w:hint="eastAsia"/>
        </w:rPr>
        <w:t>函請</w:t>
      </w:r>
      <w:r w:rsidR="004373EA" w:rsidRPr="009818DD">
        <w:rPr>
          <w:rFonts w:hint="eastAsia"/>
        </w:rPr>
        <w:t>司法院及法務部參處</w:t>
      </w:r>
      <w:r w:rsidR="00E25849" w:rsidRPr="009818DD">
        <w:rPr>
          <w:rFonts w:hint="eastAsia"/>
        </w:rPr>
        <w:t>，並於</w:t>
      </w:r>
      <w:r w:rsidR="00E122D8" w:rsidRPr="009818DD">
        <w:rPr>
          <w:rFonts w:hint="eastAsia"/>
        </w:rPr>
        <w:t>2</w:t>
      </w:r>
      <w:r w:rsidR="00E25849" w:rsidRPr="009818DD">
        <w:rPr>
          <w:rFonts w:hint="eastAsia"/>
        </w:rPr>
        <w:t>個月內</w:t>
      </w:r>
      <w:proofErr w:type="gramStart"/>
      <w:r w:rsidR="00E25849" w:rsidRPr="009818DD">
        <w:rPr>
          <w:rFonts w:hint="eastAsia"/>
        </w:rPr>
        <w:t>見復。</w:t>
      </w:r>
      <w:bookmarkEnd w:id="87"/>
      <w:bookmarkEnd w:id="88"/>
      <w:bookmarkEnd w:id="89"/>
      <w:bookmarkEnd w:id="90"/>
      <w:bookmarkEnd w:id="91"/>
      <w:bookmarkEnd w:id="92"/>
      <w:bookmarkEnd w:id="93"/>
      <w:bookmarkEnd w:id="94"/>
      <w:bookmarkEnd w:id="106"/>
      <w:bookmarkEnd w:id="107"/>
      <w:bookmarkEnd w:id="108"/>
      <w:bookmarkEnd w:id="109"/>
      <w:bookmarkEnd w:id="110"/>
      <w:proofErr w:type="gramEnd"/>
    </w:p>
    <w:p w:rsidR="00E25849" w:rsidRPr="006C737F" w:rsidRDefault="00F61ACD" w:rsidP="00B2258A">
      <w:pPr>
        <w:pStyle w:val="2"/>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5"/>
      <w:bookmarkEnd w:id="96"/>
      <w:bookmarkEnd w:id="97"/>
      <w:bookmarkEnd w:id="98"/>
      <w:bookmarkEnd w:id="99"/>
      <w:bookmarkEnd w:id="100"/>
      <w:bookmarkEnd w:id="101"/>
      <w:bookmarkEnd w:id="102"/>
      <w:bookmarkEnd w:id="103"/>
      <w:bookmarkEnd w:id="104"/>
      <w:bookmarkEnd w:id="105"/>
      <w:r w:rsidRPr="009818DD">
        <w:rPr>
          <w:rFonts w:hint="eastAsia"/>
        </w:rPr>
        <w:t>調查意見移請本院人權保障委員會參處。</w:t>
      </w:r>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E25849" w:rsidRPr="006C737F" w:rsidSect="00A41778">
      <w:footerReference w:type="default" r:id="rId11"/>
      <w:pgSz w:w="11907" w:h="16840" w:code="9"/>
      <w:pgMar w:top="1701" w:right="1418" w:bottom="1418" w:left="851"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92D" w:rsidRDefault="00DD792D">
      <w:r>
        <w:separator/>
      </w:r>
    </w:p>
  </w:endnote>
  <w:endnote w:type="continuationSeparator" w:id="0">
    <w:p w:rsidR="00DD792D" w:rsidRDefault="00DD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7C4" w:rsidRDefault="00E557C4">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A4732">
      <w:rPr>
        <w:rStyle w:val="ac"/>
        <w:noProof/>
        <w:sz w:val="24"/>
      </w:rPr>
      <w:t>21</w:t>
    </w:r>
    <w:r>
      <w:rPr>
        <w:rStyle w:val="ac"/>
        <w:sz w:val="24"/>
      </w:rPr>
      <w:fldChar w:fldCharType="end"/>
    </w:r>
  </w:p>
  <w:p w:rsidR="00E557C4" w:rsidRDefault="00E557C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92D" w:rsidRDefault="00DD792D">
      <w:r>
        <w:separator/>
      </w:r>
    </w:p>
  </w:footnote>
  <w:footnote w:type="continuationSeparator" w:id="0">
    <w:p w:rsidR="00DD792D" w:rsidRDefault="00DD792D">
      <w:r>
        <w:continuationSeparator/>
      </w:r>
    </w:p>
  </w:footnote>
  <w:footnote w:id="1">
    <w:p w:rsidR="00E557C4" w:rsidRDefault="00E557C4">
      <w:pPr>
        <w:pStyle w:val="aff0"/>
      </w:pPr>
      <w:r>
        <w:rPr>
          <w:rStyle w:val="aff2"/>
        </w:rPr>
        <w:footnoteRef/>
      </w:r>
      <w:r>
        <w:t xml:space="preserve"> </w:t>
      </w:r>
      <w:r>
        <w:rPr>
          <w:rFonts w:hint="eastAsia"/>
        </w:rPr>
        <w:t>如正義聯盟於100年2月14日發表「</w:t>
      </w:r>
      <w:r w:rsidRPr="00F70381">
        <w:rPr>
          <w:rFonts w:hint="eastAsia"/>
        </w:rPr>
        <w:t>刑法妨害性自主罪</w:t>
      </w:r>
      <w:proofErr w:type="gramStart"/>
      <w:r w:rsidRPr="00F70381">
        <w:rPr>
          <w:rFonts w:hint="eastAsia"/>
        </w:rPr>
        <w:t>章法院輕判</w:t>
      </w:r>
      <w:proofErr w:type="gramEnd"/>
      <w:r>
        <w:rPr>
          <w:rFonts w:hint="eastAsia"/>
        </w:rPr>
        <w:t>之</w:t>
      </w:r>
      <w:r w:rsidRPr="00F70381">
        <w:rPr>
          <w:rFonts w:hint="eastAsia"/>
        </w:rPr>
        <w:t>研究分析報告</w:t>
      </w:r>
      <w:r>
        <w:rPr>
          <w:rFonts w:hint="eastAsia"/>
        </w:rPr>
        <w:t>」。「</w:t>
      </w:r>
      <w:proofErr w:type="gramStart"/>
      <w:r>
        <w:rPr>
          <w:rFonts w:hint="eastAsia"/>
        </w:rPr>
        <w:t>性侵案防</w:t>
      </w:r>
      <w:proofErr w:type="gramEnd"/>
      <w:r>
        <w:rPr>
          <w:rFonts w:hint="eastAsia"/>
        </w:rPr>
        <w:t xml:space="preserve">恐龍法官輕判 </w:t>
      </w:r>
      <w:proofErr w:type="gramStart"/>
      <w:r>
        <w:rPr>
          <w:rFonts w:hint="eastAsia"/>
        </w:rPr>
        <w:t>司院祭出</w:t>
      </w:r>
      <w:proofErr w:type="gramEnd"/>
      <w:r>
        <w:rPr>
          <w:rFonts w:hint="eastAsia"/>
        </w:rPr>
        <w:t>量刑表」，</w:t>
      </w:r>
      <w:r w:rsidRPr="00240393">
        <w:rPr>
          <w:rFonts w:hint="eastAsia"/>
        </w:rPr>
        <w:t>自由時報</w:t>
      </w:r>
      <w:r>
        <w:rPr>
          <w:rFonts w:hint="eastAsia"/>
        </w:rPr>
        <w:t>，100年7月27日</w:t>
      </w:r>
      <w:r w:rsidRPr="00240393">
        <w:rPr>
          <w:rFonts w:hint="eastAsia"/>
        </w:rPr>
        <w:t>。</w:t>
      </w:r>
      <w:proofErr w:type="gramStart"/>
      <w:r w:rsidRPr="00240393">
        <w:rPr>
          <w:rFonts w:hint="eastAsia"/>
        </w:rPr>
        <w:t>另參閱</w:t>
      </w:r>
      <w:proofErr w:type="gramEnd"/>
      <w:r w:rsidRPr="00240393">
        <w:rPr>
          <w:rFonts w:hint="eastAsia"/>
        </w:rPr>
        <w:t>「權勢的誘姦就是性侵害」，</w:t>
      </w:r>
      <w:proofErr w:type="gramStart"/>
      <w:r w:rsidRPr="00240393">
        <w:rPr>
          <w:rFonts w:hint="eastAsia"/>
        </w:rPr>
        <w:t>勵馨籲</w:t>
      </w:r>
      <w:proofErr w:type="gramEnd"/>
      <w:r w:rsidRPr="00240393">
        <w:rPr>
          <w:rFonts w:hint="eastAsia"/>
        </w:rPr>
        <w:t>撬開權勢性交龐大黑數，紀惠容，公益交流站，106年5月10日，取自</w:t>
      </w:r>
      <w:hyperlink r:id="rId1" w:history="1">
        <w:r w:rsidRPr="00240393">
          <w:t>https://npost.tw/archives/34158</w:t>
        </w:r>
      </w:hyperlink>
      <w:r>
        <w:rPr>
          <w:rFonts w:hint="eastAsia"/>
        </w:rPr>
        <w:t>。</w:t>
      </w:r>
    </w:p>
  </w:footnote>
  <w:footnote w:id="2">
    <w:p w:rsidR="00E557C4" w:rsidRPr="00157DFE" w:rsidRDefault="00E557C4">
      <w:pPr>
        <w:pStyle w:val="aff0"/>
        <w:rPr>
          <w:color w:val="FF0000"/>
        </w:rPr>
      </w:pPr>
      <w:r w:rsidRPr="00240393">
        <w:rPr>
          <w:rStyle w:val="aff2"/>
        </w:rPr>
        <w:footnoteRef/>
      </w:r>
      <w:r w:rsidRPr="00240393">
        <w:t xml:space="preserve"> </w:t>
      </w:r>
      <w:r w:rsidRPr="00240393">
        <w:rPr>
          <w:rFonts w:hint="eastAsia"/>
        </w:rPr>
        <w:t>同前</w:t>
      </w:r>
      <w:proofErr w:type="gramStart"/>
      <w:r w:rsidRPr="00240393">
        <w:rPr>
          <w:rFonts w:hint="eastAsia"/>
        </w:rPr>
        <w:t>註</w:t>
      </w:r>
      <w:proofErr w:type="gramEnd"/>
      <w:r w:rsidRPr="00240393">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61C"/>
    <w:multiLevelType w:val="hybridMultilevel"/>
    <w:tmpl w:val="001C9FA8"/>
    <w:lvl w:ilvl="0" w:tplc="02D62D24">
      <w:start w:val="1"/>
      <w:numFmt w:val="decimal"/>
      <w:pStyle w:val="a"/>
      <w:lvlText w:val="表%1　"/>
      <w:lvlJc w:val="left"/>
      <w:pPr>
        <w:ind w:left="764" w:hanging="480"/>
      </w:pPr>
      <w:rPr>
        <w:rFonts w:ascii="標楷體" w:eastAsia="標楷體" w:hint="eastAsia"/>
        <w:b w:val="0"/>
        <w:i w:val="0"/>
        <w:color w:val="auto"/>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7F0F40"/>
    <w:multiLevelType w:val="hybridMultilevel"/>
    <w:tmpl w:val="6494F9E4"/>
    <w:lvl w:ilvl="0" w:tplc="1B78398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B51464"/>
    <w:multiLevelType w:val="hybridMultilevel"/>
    <w:tmpl w:val="CFE86C70"/>
    <w:lvl w:ilvl="0" w:tplc="3DC0749E">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DC4698"/>
    <w:multiLevelType w:val="hybridMultilevel"/>
    <w:tmpl w:val="72B6291A"/>
    <w:lvl w:ilvl="0" w:tplc="E3EC7100">
      <w:start w:val="1"/>
      <w:numFmt w:val="decimal"/>
      <w:lvlText w:val="表%1　"/>
      <w:lvlJc w:val="left"/>
      <w:pPr>
        <w:ind w:left="764" w:hanging="480"/>
      </w:pPr>
      <w:rPr>
        <w:rFonts w:ascii="標楷體" w:eastAsia="標楷體" w:hint="eastAsia"/>
        <w:b w:val="0"/>
        <w:i w:val="0"/>
        <w:color w:val="auto"/>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A842814E"/>
    <w:lvl w:ilvl="0" w:tplc="5200617C">
      <w:start w:val="1"/>
      <w:numFmt w:val="decimal"/>
      <w:lvlText w:val="表%1　"/>
      <w:lvlJc w:val="left"/>
      <w:pPr>
        <w:ind w:left="764" w:hanging="480"/>
      </w:pPr>
      <w:rPr>
        <w:rFonts w:ascii="標楷體" w:eastAsia="標楷體" w:hint="eastAsia"/>
        <w:b w:val="0"/>
        <w:i w:val="0"/>
        <w:color w:val="auto"/>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9"/>
  </w:num>
  <w:num w:numId="4">
    <w:abstractNumId w:val="7"/>
  </w:num>
  <w:num w:numId="5">
    <w:abstractNumId w:val="10"/>
  </w:num>
  <w:num w:numId="6">
    <w:abstractNumId w:val="3"/>
  </w:num>
  <w:num w:numId="7">
    <w:abstractNumId w:val="11"/>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6"/>
  </w:num>
  <w:num w:numId="23">
    <w:abstractNumId w:val="0"/>
  </w:num>
  <w:num w:numId="2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5672"/>
    <w:rsid w:val="00017318"/>
    <w:rsid w:val="000246F7"/>
    <w:rsid w:val="00026FF3"/>
    <w:rsid w:val="0003114D"/>
    <w:rsid w:val="00031D91"/>
    <w:rsid w:val="00036D76"/>
    <w:rsid w:val="0004432D"/>
    <w:rsid w:val="00057F32"/>
    <w:rsid w:val="00062A25"/>
    <w:rsid w:val="00073CB5"/>
    <w:rsid w:val="0007425C"/>
    <w:rsid w:val="00077553"/>
    <w:rsid w:val="00080E82"/>
    <w:rsid w:val="000851A2"/>
    <w:rsid w:val="0009042D"/>
    <w:rsid w:val="0009352E"/>
    <w:rsid w:val="00093C4F"/>
    <w:rsid w:val="00096B96"/>
    <w:rsid w:val="000A2F3F"/>
    <w:rsid w:val="000B0B4A"/>
    <w:rsid w:val="000B1D81"/>
    <w:rsid w:val="000B1F71"/>
    <w:rsid w:val="000B279A"/>
    <w:rsid w:val="000B61D2"/>
    <w:rsid w:val="000B70A7"/>
    <w:rsid w:val="000B73DD"/>
    <w:rsid w:val="000C495F"/>
    <w:rsid w:val="000D3B52"/>
    <w:rsid w:val="000D66A9"/>
    <w:rsid w:val="000D66D9"/>
    <w:rsid w:val="000E1F3F"/>
    <w:rsid w:val="000E234C"/>
    <w:rsid w:val="000E6431"/>
    <w:rsid w:val="000F077B"/>
    <w:rsid w:val="000F21A5"/>
    <w:rsid w:val="000F3FDC"/>
    <w:rsid w:val="000F465B"/>
    <w:rsid w:val="000F6A83"/>
    <w:rsid w:val="00102B9F"/>
    <w:rsid w:val="001051BF"/>
    <w:rsid w:val="00112637"/>
    <w:rsid w:val="00112ABC"/>
    <w:rsid w:val="0012001E"/>
    <w:rsid w:val="00126A55"/>
    <w:rsid w:val="00133F08"/>
    <w:rsid w:val="001345E6"/>
    <w:rsid w:val="001378B0"/>
    <w:rsid w:val="001400D0"/>
    <w:rsid w:val="0014137C"/>
    <w:rsid w:val="00142E00"/>
    <w:rsid w:val="00152793"/>
    <w:rsid w:val="00153B7E"/>
    <w:rsid w:val="001545A9"/>
    <w:rsid w:val="00154706"/>
    <w:rsid w:val="00157DFE"/>
    <w:rsid w:val="001637C7"/>
    <w:rsid w:val="0016462B"/>
    <w:rsid w:val="0016480E"/>
    <w:rsid w:val="0016788B"/>
    <w:rsid w:val="00174297"/>
    <w:rsid w:val="00180E06"/>
    <w:rsid w:val="001817B3"/>
    <w:rsid w:val="00183014"/>
    <w:rsid w:val="001837F5"/>
    <w:rsid w:val="001959C2"/>
    <w:rsid w:val="00195B45"/>
    <w:rsid w:val="001A51E3"/>
    <w:rsid w:val="001A60C9"/>
    <w:rsid w:val="001A7968"/>
    <w:rsid w:val="001B1D0D"/>
    <w:rsid w:val="001B2E98"/>
    <w:rsid w:val="001B3483"/>
    <w:rsid w:val="001B3C1E"/>
    <w:rsid w:val="001B4494"/>
    <w:rsid w:val="001C0D8B"/>
    <w:rsid w:val="001C0DA8"/>
    <w:rsid w:val="001D3393"/>
    <w:rsid w:val="001D4AD7"/>
    <w:rsid w:val="001E0D8A"/>
    <w:rsid w:val="001E115D"/>
    <w:rsid w:val="001E67BA"/>
    <w:rsid w:val="001E74C2"/>
    <w:rsid w:val="001F071B"/>
    <w:rsid w:val="001F42CB"/>
    <w:rsid w:val="001F4F82"/>
    <w:rsid w:val="001F5A48"/>
    <w:rsid w:val="001F6260"/>
    <w:rsid w:val="00200007"/>
    <w:rsid w:val="002007CE"/>
    <w:rsid w:val="002030A5"/>
    <w:rsid w:val="00203131"/>
    <w:rsid w:val="00210970"/>
    <w:rsid w:val="0021235E"/>
    <w:rsid w:val="00212418"/>
    <w:rsid w:val="00212E88"/>
    <w:rsid w:val="00213C9C"/>
    <w:rsid w:val="00214089"/>
    <w:rsid w:val="0022009E"/>
    <w:rsid w:val="00223241"/>
    <w:rsid w:val="0022425C"/>
    <w:rsid w:val="002246DE"/>
    <w:rsid w:val="00224C25"/>
    <w:rsid w:val="00232F7A"/>
    <w:rsid w:val="002361DA"/>
    <w:rsid w:val="00240393"/>
    <w:rsid w:val="00242303"/>
    <w:rsid w:val="00244980"/>
    <w:rsid w:val="00252BC4"/>
    <w:rsid w:val="00254014"/>
    <w:rsid w:val="00254B39"/>
    <w:rsid w:val="0026504D"/>
    <w:rsid w:val="00273A2F"/>
    <w:rsid w:val="00280986"/>
    <w:rsid w:val="00281ECE"/>
    <w:rsid w:val="002831C7"/>
    <w:rsid w:val="002840C6"/>
    <w:rsid w:val="00285790"/>
    <w:rsid w:val="00295174"/>
    <w:rsid w:val="00296172"/>
    <w:rsid w:val="00296B92"/>
    <w:rsid w:val="00296D48"/>
    <w:rsid w:val="002A2C22"/>
    <w:rsid w:val="002B02EB"/>
    <w:rsid w:val="002B0D33"/>
    <w:rsid w:val="002B3C05"/>
    <w:rsid w:val="002C0602"/>
    <w:rsid w:val="002D5C16"/>
    <w:rsid w:val="002D7A3A"/>
    <w:rsid w:val="002E4401"/>
    <w:rsid w:val="002F21D5"/>
    <w:rsid w:val="002F2476"/>
    <w:rsid w:val="002F3DFF"/>
    <w:rsid w:val="002F5E05"/>
    <w:rsid w:val="003015D9"/>
    <w:rsid w:val="00301F1B"/>
    <w:rsid w:val="00302DC8"/>
    <w:rsid w:val="00307A76"/>
    <w:rsid w:val="00315A16"/>
    <w:rsid w:val="00317053"/>
    <w:rsid w:val="0032109C"/>
    <w:rsid w:val="00322B45"/>
    <w:rsid w:val="00323809"/>
    <w:rsid w:val="00323D41"/>
    <w:rsid w:val="00325414"/>
    <w:rsid w:val="00330102"/>
    <w:rsid w:val="003302F1"/>
    <w:rsid w:val="0034470E"/>
    <w:rsid w:val="003448DE"/>
    <w:rsid w:val="00352DB0"/>
    <w:rsid w:val="00361063"/>
    <w:rsid w:val="0037094A"/>
    <w:rsid w:val="00371ED3"/>
    <w:rsid w:val="00372FFC"/>
    <w:rsid w:val="0037454F"/>
    <w:rsid w:val="0037728A"/>
    <w:rsid w:val="00380B7D"/>
    <w:rsid w:val="00381405"/>
    <w:rsid w:val="00381A99"/>
    <w:rsid w:val="003829C2"/>
    <w:rsid w:val="003830B2"/>
    <w:rsid w:val="00384724"/>
    <w:rsid w:val="003919B7"/>
    <w:rsid w:val="00391D57"/>
    <w:rsid w:val="00392292"/>
    <w:rsid w:val="00394F45"/>
    <w:rsid w:val="003A18A3"/>
    <w:rsid w:val="003A5927"/>
    <w:rsid w:val="003B1017"/>
    <w:rsid w:val="003B3C07"/>
    <w:rsid w:val="003B6081"/>
    <w:rsid w:val="003B6775"/>
    <w:rsid w:val="003B7E33"/>
    <w:rsid w:val="003C5B99"/>
    <w:rsid w:val="003C5FE2"/>
    <w:rsid w:val="003D05FB"/>
    <w:rsid w:val="003D1B16"/>
    <w:rsid w:val="003D45BF"/>
    <w:rsid w:val="003D508A"/>
    <w:rsid w:val="003D537F"/>
    <w:rsid w:val="003D7B75"/>
    <w:rsid w:val="003E0208"/>
    <w:rsid w:val="003E4B57"/>
    <w:rsid w:val="003E625C"/>
    <w:rsid w:val="003F0F1A"/>
    <w:rsid w:val="003F27E1"/>
    <w:rsid w:val="003F437A"/>
    <w:rsid w:val="003F5C2B"/>
    <w:rsid w:val="003F6CE1"/>
    <w:rsid w:val="00402240"/>
    <w:rsid w:val="004023E9"/>
    <w:rsid w:val="00403056"/>
    <w:rsid w:val="0040454A"/>
    <w:rsid w:val="00404AA7"/>
    <w:rsid w:val="004053A3"/>
    <w:rsid w:val="00413F83"/>
    <w:rsid w:val="0041490C"/>
    <w:rsid w:val="00416191"/>
    <w:rsid w:val="00416721"/>
    <w:rsid w:val="0042075B"/>
    <w:rsid w:val="00421EF0"/>
    <w:rsid w:val="004224FA"/>
    <w:rsid w:val="00423D07"/>
    <w:rsid w:val="00427936"/>
    <w:rsid w:val="004373EA"/>
    <w:rsid w:val="004421C9"/>
    <w:rsid w:val="0044346F"/>
    <w:rsid w:val="004520FA"/>
    <w:rsid w:val="00453FF6"/>
    <w:rsid w:val="0046520A"/>
    <w:rsid w:val="00466EB5"/>
    <w:rsid w:val="004672AB"/>
    <w:rsid w:val="004714FE"/>
    <w:rsid w:val="004761D1"/>
    <w:rsid w:val="00477BAA"/>
    <w:rsid w:val="00492C51"/>
    <w:rsid w:val="00495053"/>
    <w:rsid w:val="004A1F59"/>
    <w:rsid w:val="004A29BE"/>
    <w:rsid w:val="004A2B36"/>
    <w:rsid w:val="004A3225"/>
    <w:rsid w:val="004A33EE"/>
    <w:rsid w:val="004A3AA8"/>
    <w:rsid w:val="004B13C7"/>
    <w:rsid w:val="004B778F"/>
    <w:rsid w:val="004C0609"/>
    <w:rsid w:val="004C221D"/>
    <w:rsid w:val="004C44BB"/>
    <w:rsid w:val="004C6F6B"/>
    <w:rsid w:val="004D141F"/>
    <w:rsid w:val="004D2742"/>
    <w:rsid w:val="004D6310"/>
    <w:rsid w:val="004D6937"/>
    <w:rsid w:val="004E0062"/>
    <w:rsid w:val="004E05A1"/>
    <w:rsid w:val="004E76EA"/>
    <w:rsid w:val="004F472A"/>
    <w:rsid w:val="004F5E57"/>
    <w:rsid w:val="004F6710"/>
    <w:rsid w:val="00500C3E"/>
    <w:rsid w:val="00502849"/>
    <w:rsid w:val="00504334"/>
    <w:rsid w:val="0050498D"/>
    <w:rsid w:val="005104D7"/>
    <w:rsid w:val="00510B9E"/>
    <w:rsid w:val="00511CCC"/>
    <w:rsid w:val="005247F4"/>
    <w:rsid w:val="00525674"/>
    <w:rsid w:val="00525757"/>
    <w:rsid w:val="00531154"/>
    <w:rsid w:val="00536BC2"/>
    <w:rsid w:val="00536D6A"/>
    <w:rsid w:val="005425E1"/>
    <w:rsid w:val="005427C5"/>
    <w:rsid w:val="00542CF6"/>
    <w:rsid w:val="00553C03"/>
    <w:rsid w:val="00556F32"/>
    <w:rsid w:val="005616FD"/>
    <w:rsid w:val="00563692"/>
    <w:rsid w:val="00566CFD"/>
    <w:rsid w:val="00571679"/>
    <w:rsid w:val="00576D84"/>
    <w:rsid w:val="005844E7"/>
    <w:rsid w:val="00585189"/>
    <w:rsid w:val="005908B8"/>
    <w:rsid w:val="005929EF"/>
    <w:rsid w:val="0059512E"/>
    <w:rsid w:val="005A6DD2"/>
    <w:rsid w:val="005B1E9B"/>
    <w:rsid w:val="005B5D80"/>
    <w:rsid w:val="005C385D"/>
    <w:rsid w:val="005C4A2A"/>
    <w:rsid w:val="005C55BD"/>
    <w:rsid w:val="005D05AE"/>
    <w:rsid w:val="005D3B20"/>
    <w:rsid w:val="005D5551"/>
    <w:rsid w:val="005E4759"/>
    <w:rsid w:val="005E5C68"/>
    <w:rsid w:val="005E65C0"/>
    <w:rsid w:val="005F0390"/>
    <w:rsid w:val="005F085A"/>
    <w:rsid w:val="005F792D"/>
    <w:rsid w:val="006029A0"/>
    <w:rsid w:val="006072CD"/>
    <w:rsid w:val="00612023"/>
    <w:rsid w:val="00612E6A"/>
    <w:rsid w:val="00614190"/>
    <w:rsid w:val="00622A99"/>
    <w:rsid w:val="00622E67"/>
    <w:rsid w:val="00625D4F"/>
    <w:rsid w:val="00626B57"/>
    <w:rsid w:val="00626EDC"/>
    <w:rsid w:val="00627329"/>
    <w:rsid w:val="006278B0"/>
    <w:rsid w:val="006418CB"/>
    <w:rsid w:val="00642745"/>
    <w:rsid w:val="006470EC"/>
    <w:rsid w:val="0065312A"/>
    <w:rsid w:val="006542D6"/>
    <w:rsid w:val="0065598E"/>
    <w:rsid w:val="00655AF2"/>
    <w:rsid w:val="00655BC5"/>
    <w:rsid w:val="006568BE"/>
    <w:rsid w:val="0066025D"/>
    <w:rsid w:val="0066091A"/>
    <w:rsid w:val="00667738"/>
    <w:rsid w:val="006773EC"/>
    <w:rsid w:val="00680504"/>
    <w:rsid w:val="00681CD9"/>
    <w:rsid w:val="00683E30"/>
    <w:rsid w:val="006861AD"/>
    <w:rsid w:val="00687024"/>
    <w:rsid w:val="00693809"/>
    <w:rsid w:val="0069536B"/>
    <w:rsid w:val="00695E22"/>
    <w:rsid w:val="006A4732"/>
    <w:rsid w:val="006A69B6"/>
    <w:rsid w:val="006B19D7"/>
    <w:rsid w:val="006B2BC4"/>
    <w:rsid w:val="006B7093"/>
    <w:rsid w:val="006B7417"/>
    <w:rsid w:val="006C737F"/>
    <w:rsid w:val="006D0557"/>
    <w:rsid w:val="006D3691"/>
    <w:rsid w:val="006E5EF0"/>
    <w:rsid w:val="006F1937"/>
    <w:rsid w:val="006F3563"/>
    <w:rsid w:val="006F42B9"/>
    <w:rsid w:val="006F6103"/>
    <w:rsid w:val="007006C7"/>
    <w:rsid w:val="00700DDE"/>
    <w:rsid w:val="007048F9"/>
    <w:rsid w:val="00704E00"/>
    <w:rsid w:val="007110D1"/>
    <w:rsid w:val="007131CC"/>
    <w:rsid w:val="00715FD6"/>
    <w:rsid w:val="007209E7"/>
    <w:rsid w:val="00726182"/>
    <w:rsid w:val="00727635"/>
    <w:rsid w:val="00732329"/>
    <w:rsid w:val="00732BBD"/>
    <w:rsid w:val="007337CA"/>
    <w:rsid w:val="00734CE4"/>
    <w:rsid w:val="00735123"/>
    <w:rsid w:val="00741837"/>
    <w:rsid w:val="007453E6"/>
    <w:rsid w:val="0075033D"/>
    <w:rsid w:val="00752B5F"/>
    <w:rsid w:val="0076476F"/>
    <w:rsid w:val="0077015F"/>
    <w:rsid w:val="0077309D"/>
    <w:rsid w:val="007774EE"/>
    <w:rsid w:val="00781822"/>
    <w:rsid w:val="007828FC"/>
    <w:rsid w:val="00783F21"/>
    <w:rsid w:val="00787159"/>
    <w:rsid w:val="0079043A"/>
    <w:rsid w:val="00791668"/>
    <w:rsid w:val="007919BE"/>
    <w:rsid w:val="00791AA1"/>
    <w:rsid w:val="007A3793"/>
    <w:rsid w:val="007B489A"/>
    <w:rsid w:val="007C1180"/>
    <w:rsid w:val="007C1BA2"/>
    <w:rsid w:val="007C2B48"/>
    <w:rsid w:val="007C5020"/>
    <w:rsid w:val="007C7659"/>
    <w:rsid w:val="007D20E9"/>
    <w:rsid w:val="007D7881"/>
    <w:rsid w:val="007D7E3A"/>
    <w:rsid w:val="007E0E10"/>
    <w:rsid w:val="007E4768"/>
    <w:rsid w:val="007E777B"/>
    <w:rsid w:val="007F04A7"/>
    <w:rsid w:val="007F2070"/>
    <w:rsid w:val="007F2F36"/>
    <w:rsid w:val="007F63C1"/>
    <w:rsid w:val="008053F5"/>
    <w:rsid w:val="00807AF7"/>
    <w:rsid w:val="00810198"/>
    <w:rsid w:val="00811AC2"/>
    <w:rsid w:val="0081318F"/>
    <w:rsid w:val="00814226"/>
    <w:rsid w:val="00815DA8"/>
    <w:rsid w:val="0082194D"/>
    <w:rsid w:val="008221F9"/>
    <w:rsid w:val="00826EF5"/>
    <w:rsid w:val="00831693"/>
    <w:rsid w:val="00840104"/>
    <w:rsid w:val="00840904"/>
    <w:rsid w:val="00840C1F"/>
    <w:rsid w:val="008411C9"/>
    <w:rsid w:val="00841FC5"/>
    <w:rsid w:val="00842D46"/>
    <w:rsid w:val="00845709"/>
    <w:rsid w:val="00846A0A"/>
    <w:rsid w:val="008576BD"/>
    <w:rsid w:val="00860463"/>
    <w:rsid w:val="00860464"/>
    <w:rsid w:val="008604FC"/>
    <w:rsid w:val="00861ADF"/>
    <w:rsid w:val="00864B30"/>
    <w:rsid w:val="008733DA"/>
    <w:rsid w:val="00883D5B"/>
    <w:rsid w:val="008850E4"/>
    <w:rsid w:val="00885B60"/>
    <w:rsid w:val="00886E34"/>
    <w:rsid w:val="00887AA4"/>
    <w:rsid w:val="008939AB"/>
    <w:rsid w:val="00895E70"/>
    <w:rsid w:val="00896CFA"/>
    <w:rsid w:val="008A12F5"/>
    <w:rsid w:val="008A19DF"/>
    <w:rsid w:val="008B007B"/>
    <w:rsid w:val="008B0B93"/>
    <w:rsid w:val="008B1587"/>
    <w:rsid w:val="008B1B01"/>
    <w:rsid w:val="008B3BCD"/>
    <w:rsid w:val="008B5E49"/>
    <w:rsid w:val="008B6DF8"/>
    <w:rsid w:val="008C106C"/>
    <w:rsid w:val="008C10F1"/>
    <w:rsid w:val="008C1926"/>
    <w:rsid w:val="008C1E99"/>
    <w:rsid w:val="008E0085"/>
    <w:rsid w:val="008E2AA6"/>
    <w:rsid w:val="008E311B"/>
    <w:rsid w:val="008E7287"/>
    <w:rsid w:val="008F3ED1"/>
    <w:rsid w:val="008F46E7"/>
    <w:rsid w:val="008F6F0B"/>
    <w:rsid w:val="009009A1"/>
    <w:rsid w:val="00907BA7"/>
    <w:rsid w:val="0091064E"/>
    <w:rsid w:val="00911FC5"/>
    <w:rsid w:val="0091324E"/>
    <w:rsid w:val="00931A10"/>
    <w:rsid w:val="00933E37"/>
    <w:rsid w:val="00934607"/>
    <w:rsid w:val="00935319"/>
    <w:rsid w:val="00947967"/>
    <w:rsid w:val="00954933"/>
    <w:rsid w:val="00955069"/>
    <w:rsid w:val="00955201"/>
    <w:rsid w:val="00955FF1"/>
    <w:rsid w:val="00957C64"/>
    <w:rsid w:val="00965200"/>
    <w:rsid w:val="009668B3"/>
    <w:rsid w:val="00971471"/>
    <w:rsid w:val="00977915"/>
    <w:rsid w:val="009818DD"/>
    <w:rsid w:val="00982BD2"/>
    <w:rsid w:val="009849C2"/>
    <w:rsid w:val="00984D24"/>
    <w:rsid w:val="009858EB"/>
    <w:rsid w:val="009A3F47"/>
    <w:rsid w:val="009A4AD1"/>
    <w:rsid w:val="009B0046"/>
    <w:rsid w:val="009B2453"/>
    <w:rsid w:val="009C1440"/>
    <w:rsid w:val="009C2107"/>
    <w:rsid w:val="009C5D9E"/>
    <w:rsid w:val="009C7ED9"/>
    <w:rsid w:val="009D184C"/>
    <w:rsid w:val="009D2C3E"/>
    <w:rsid w:val="009E0625"/>
    <w:rsid w:val="009E3034"/>
    <w:rsid w:val="009E549F"/>
    <w:rsid w:val="009E575E"/>
    <w:rsid w:val="009F28A8"/>
    <w:rsid w:val="009F473E"/>
    <w:rsid w:val="009F682A"/>
    <w:rsid w:val="009F6BF5"/>
    <w:rsid w:val="00A01D07"/>
    <w:rsid w:val="00A022BE"/>
    <w:rsid w:val="00A07B4B"/>
    <w:rsid w:val="00A12C6C"/>
    <w:rsid w:val="00A17529"/>
    <w:rsid w:val="00A24C95"/>
    <w:rsid w:val="00A2599A"/>
    <w:rsid w:val="00A26094"/>
    <w:rsid w:val="00A301BF"/>
    <w:rsid w:val="00A302B2"/>
    <w:rsid w:val="00A32378"/>
    <w:rsid w:val="00A32A30"/>
    <w:rsid w:val="00A331B4"/>
    <w:rsid w:val="00A3484E"/>
    <w:rsid w:val="00A356D3"/>
    <w:rsid w:val="00A36ADA"/>
    <w:rsid w:val="00A40573"/>
    <w:rsid w:val="00A41778"/>
    <w:rsid w:val="00A438D8"/>
    <w:rsid w:val="00A454EC"/>
    <w:rsid w:val="00A473F5"/>
    <w:rsid w:val="00A51F9D"/>
    <w:rsid w:val="00A5416A"/>
    <w:rsid w:val="00A56A66"/>
    <w:rsid w:val="00A639F4"/>
    <w:rsid w:val="00A66013"/>
    <w:rsid w:val="00A80F7B"/>
    <w:rsid w:val="00A81A32"/>
    <w:rsid w:val="00A835BD"/>
    <w:rsid w:val="00A84A3A"/>
    <w:rsid w:val="00A8503B"/>
    <w:rsid w:val="00A87892"/>
    <w:rsid w:val="00A97B15"/>
    <w:rsid w:val="00AA10B9"/>
    <w:rsid w:val="00AA42D5"/>
    <w:rsid w:val="00AA639D"/>
    <w:rsid w:val="00AB2FAB"/>
    <w:rsid w:val="00AB303F"/>
    <w:rsid w:val="00AB5C14"/>
    <w:rsid w:val="00AC1EE7"/>
    <w:rsid w:val="00AC333F"/>
    <w:rsid w:val="00AC585C"/>
    <w:rsid w:val="00AD0875"/>
    <w:rsid w:val="00AD1925"/>
    <w:rsid w:val="00AD7C6D"/>
    <w:rsid w:val="00AE067D"/>
    <w:rsid w:val="00AE173D"/>
    <w:rsid w:val="00AE256E"/>
    <w:rsid w:val="00AE3CF7"/>
    <w:rsid w:val="00AE5B53"/>
    <w:rsid w:val="00AF1181"/>
    <w:rsid w:val="00AF1217"/>
    <w:rsid w:val="00AF2F79"/>
    <w:rsid w:val="00AF4653"/>
    <w:rsid w:val="00AF4F36"/>
    <w:rsid w:val="00AF7DB7"/>
    <w:rsid w:val="00B01D54"/>
    <w:rsid w:val="00B023DC"/>
    <w:rsid w:val="00B06441"/>
    <w:rsid w:val="00B10D02"/>
    <w:rsid w:val="00B15E1A"/>
    <w:rsid w:val="00B201E2"/>
    <w:rsid w:val="00B2258A"/>
    <w:rsid w:val="00B24C57"/>
    <w:rsid w:val="00B258FD"/>
    <w:rsid w:val="00B30435"/>
    <w:rsid w:val="00B42566"/>
    <w:rsid w:val="00B443E4"/>
    <w:rsid w:val="00B4710C"/>
    <w:rsid w:val="00B5484D"/>
    <w:rsid w:val="00B563EA"/>
    <w:rsid w:val="00B56CDF"/>
    <w:rsid w:val="00B60E51"/>
    <w:rsid w:val="00B63A54"/>
    <w:rsid w:val="00B74664"/>
    <w:rsid w:val="00B77D18"/>
    <w:rsid w:val="00B820E7"/>
    <w:rsid w:val="00B8313A"/>
    <w:rsid w:val="00B93503"/>
    <w:rsid w:val="00B96A05"/>
    <w:rsid w:val="00BA10DA"/>
    <w:rsid w:val="00BA2C47"/>
    <w:rsid w:val="00BA31E8"/>
    <w:rsid w:val="00BA55E0"/>
    <w:rsid w:val="00BA6BD4"/>
    <w:rsid w:val="00BA6C7A"/>
    <w:rsid w:val="00BB17D1"/>
    <w:rsid w:val="00BB3752"/>
    <w:rsid w:val="00BB6688"/>
    <w:rsid w:val="00BC26D4"/>
    <w:rsid w:val="00BD0614"/>
    <w:rsid w:val="00BD5A8E"/>
    <w:rsid w:val="00BE0C80"/>
    <w:rsid w:val="00BF2A42"/>
    <w:rsid w:val="00C03D8C"/>
    <w:rsid w:val="00C055EC"/>
    <w:rsid w:val="00C10DC9"/>
    <w:rsid w:val="00C113FA"/>
    <w:rsid w:val="00C12FB3"/>
    <w:rsid w:val="00C17341"/>
    <w:rsid w:val="00C21260"/>
    <w:rsid w:val="00C24EEF"/>
    <w:rsid w:val="00C25CF6"/>
    <w:rsid w:val="00C26C36"/>
    <w:rsid w:val="00C32768"/>
    <w:rsid w:val="00C35166"/>
    <w:rsid w:val="00C431DF"/>
    <w:rsid w:val="00C43474"/>
    <w:rsid w:val="00C456BD"/>
    <w:rsid w:val="00C51C64"/>
    <w:rsid w:val="00C530DC"/>
    <w:rsid w:val="00C5350D"/>
    <w:rsid w:val="00C6123C"/>
    <w:rsid w:val="00C6311A"/>
    <w:rsid w:val="00C7084D"/>
    <w:rsid w:val="00C7315E"/>
    <w:rsid w:val="00C75895"/>
    <w:rsid w:val="00C76AE2"/>
    <w:rsid w:val="00C83C9F"/>
    <w:rsid w:val="00C863F8"/>
    <w:rsid w:val="00C868A7"/>
    <w:rsid w:val="00C93FB9"/>
    <w:rsid w:val="00C94840"/>
    <w:rsid w:val="00C95C18"/>
    <w:rsid w:val="00CA4EE3"/>
    <w:rsid w:val="00CB027F"/>
    <w:rsid w:val="00CB0F47"/>
    <w:rsid w:val="00CC0DA9"/>
    <w:rsid w:val="00CC0EBB"/>
    <w:rsid w:val="00CC2915"/>
    <w:rsid w:val="00CC4CDC"/>
    <w:rsid w:val="00CC6297"/>
    <w:rsid w:val="00CC64D5"/>
    <w:rsid w:val="00CC7690"/>
    <w:rsid w:val="00CD0ABA"/>
    <w:rsid w:val="00CD1986"/>
    <w:rsid w:val="00CD54BF"/>
    <w:rsid w:val="00CE1B40"/>
    <w:rsid w:val="00CE4199"/>
    <w:rsid w:val="00CE4D5C"/>
    <w:rsid w:val="00CE6E77"/>
    <w:rsid w:val="00CE7533"/>
    <w:rsid w:val="00CF05DA"/>
    <w:rsid w:val="00CF1935"/>
    <w:rsid w:val="00CF461B"/>
    <w:rsid w:val="00CF58EB"/>
    <w:rsid w:val="00CF6FEC"/>
    <w:rsid w:val="00D0106E"/>
    <w:rsid w:val="00D04776"/>
    <w:rsid w:val="00D06383"/>
    <w:rsid w:val="00D20E85"/>
    <w:rsid w:val="00D24615"/>
    <w:rsid w:val="00D26042"/>
    <w:rsid w:val="00D311EB"/>
    <w:rsid w:val="00D37842"/>
    <w:rsid w:val="00D41E74"/>
    <w:rsid w:val="00D42DC2"/>
    <w:rsid w:val="00D4302B"/>
    <w:rsid w:val="00D46AC1"/>
    <w:rsid w:val="00D47484"/>
    <w:rsid w:val="00D5103F"/>
    <w:rsid w:val="00D537E1"/>
    <w:rsid w:val="00D54CAA"/>
    <w:rsid w:val="00D55BB2"/>
    <w:rsid w:val="00D6091A"/>
    <w:rsid w:val="00D6605A"/>
    <w:rsid w:val="00D6695F"/>
    <w:rsid w:val="00D75644"/>
    <w:rsid w:val="00D76707"/>
    <w:rsid w:val="00D81656"/>
    <w:rsid w:val="00D83D87"/>
    <w:rsid w:val="00D84A6D"/>
    <w:rsid w:val="00D86A30"/>
    <w:rsid w:val="00D97CB4"/>
    <w:rsid w:val="00D97DD4"/>
    <w:rsid w:val="00DA13F0"/>
    <w:rsid w:val="00DA5A8A"/>
    <w:rsid w:val="00DB1170"/>
    <w:rsid w:val="00DB26CD"/>
    <w:rsid w:val="00DB441C"/>
    <w:rsid w:val="00DB44AF"/>
    <w:rsid w:val="00DB74BD"/>
    <w:rsid w:val="00DC1F58"/>
    <w:rsid w:val="00DC339B"/>
    <w:rsid w:val="00DC5D40"/>
    <w:rsid w:val="00DC69A7"/>
    <w:rsid w:val="00DD1BAB"/>
    <w:rsid w:val="00DD30E9"/>
    <w:rsid w:val="00DD4F47"/>
    <w:rsid w:val="00DD792D"/>
    <w:rsid w:val="00DD7FBB"/>
    <w:rsid w:val="00DE0AE8"/>
    <w:rsid w:val="00DE0B9F"/>
    <w:rsid w:val="00DE2A9E"/>
    <w:rsid w:val="00DE4238"/>
    <w:rsid w:val="00DE657F"/>
    <w:rsid w:val="00DF1218"/>
    <w:rsid w:val="00DF3D69"/>
    <w:rsid w:val="00DF6462"/>
    <w:rsid w:val="00DF7E80"/>
    <w:rsid w:val="00E0026F"/>
    <w:rsid w:val="00E02FA0"/>
    <w:rsid w:val="00E036DC"/>
    <w:rsid w:val="00E06EFA"/>
    <w:rsid w:val="00E10454"/>
    <w:rsid w:val="00E112E5"/>
    <w:rsid w:val="00E122D8"/>
    <w:rsid w:val="00E12CC8"/>
    <w:rsid w:val="00E149CA"/>
    <w:rsid w:val="00E15352"/>
    <w:rsid w:val="00E21CC7"/>
    <w:rsid w:val="00E24D9E"/>
    <w:rsid w:val="00E25849"/>
    <w:rsid w:val="00E26650"/>
    <w:rsid w:val="00E26A67"/>
    <w:rsid w:val="00E3197E"/>
    <w:rsid w:val="00E342F8"/>
    <w:rsid w:val="00E351ED"/>
    <w:rsid w:val="00E353B1"/>
    <w:rsid w:val="00E373BD"/>
    <w:rsid w:val="00E37C7C"/>
    <w:rsid w:val="00E557C4"/>
    <w:rsid w:val="00E6034B"/>
    <w:rsid w:val="00E628D4"/>
    <w:rsid w:val="00E6549E"/>
    <w:rsid w:val="00E65EDE"/>
    <w:rsid w:val="00E70F81"/>
    <w:rsid w:val="00E765C7"/>
    <w:rsid w:val="00E77055"/>
    <w:rsid w:val="00E77460"/>
    <w:rsid w:val="00E83077"/>
    <w:rsid w:val="00E83ABC"/>
    <w:rsid w:val="00E844F2"/>
    <w:rsid w:val="00E90AD0"/>
    <w:rsid w:val="00E92FCB"/>
    <w:rsid w:val="00EA147F"/>
    <w:rsid w:val="00EA2DBD"/>
    <w:rsid w:val="00EA4A27"/>
    <w:rsid w:val="00EA4FA6"/>
    <w:rsid w:val="00EA6F63"/>
    <w:rsid w:val="00EB1A25"/>
    <w:rsid w:val="00EB74DD"/>
    <w:rsid w:val="00EC7363"/>
    <w:rsid w:val="00ED03AB"/>
    <w:rsid w:val="00ED1963"/>
    <w:rsid w:val="00ED1CD4"/>
    <w:rsid w:val="00ED1D29"/>
    <w:rsid w:val="00ED1D2B"/>
    <w:rsid w:val="00ED31FC"/>
    <w:rsid w:val="00ED554C"/>
    <w:rsid w:val="00ED64B5"/>
    <w:rsid w:val="00EE3346"/>
    <w:rsid w:val="00EE7CCA"/>
    <w:rsid w:val="00EF429C"/>
    <w:rsid w:val="00F06585"/>
    <w:rsid w:val="00F10E33"/>
    <w:rsid w:val="00F1562F"/>
    <w:rsid w:val="00F16A14"/>
    <w:rsid w:val="00F30F3B"/>
    <w:rsid w:val="00F362D7"/>
    <w:rsid w:val="00F37D7B"/>
    <w:rsid w:val="00F41348"/>
    <w:rsid w:val="00F45E2B"/>
    <w:rsid w:val="00F508B0"/>
    <w:rsid w:val="00F5314C"/>
    <w:rsid w:val="00F55E6C"/>
    <w:rsid w:val="00F567B3"/>
    <w:rsid w:val="00F5688C"/>
    <w:rsid w:val="00F60048"/>
    <w:rsid w:val="00F6056E"/>
    <w:rsid w:val="00F61ACD"/>
    <w:rsid w:val="00F635DD"/>
    <w:rsid w:val="00F6627B"/>
    <w:rsid w:val="00F70381"/>
    <w:rsid w:val="00F7336E"/>
    <w:rsid w:val="00F734F2"/>
    <w:rsid w:val="00F75052"/>
    <w:rsid w:val="00F804D3"/>
    <w:rsid w:val="00F816CB"/>
    <w:rsid w:val="00F81CD2"/>
    <w:rsid w:val="00F82641"/>
    <w:rsid w:val="00F90F18"/>
    <w:rsid w:val="00F937E4"/>
    <w:rsid w:val="00F94367"/>
    <w:rsid w:val="00F95EE7"/>
    <w:rsid w:val="00FA39E6"/>
    <w:rsid w:val="00FA63CB"/>
    <w:rsid w:val="00FA7BC9"/>
    <w:rsid w:val="00FB378E"/>
    <w:rsid w:val="00FB37F1"/>
    <w:rsid w:val="00FB47C0"/>
    <w:rsid w:val="00FB501B"/>
    <w:rsid w:val="00FB7770"/>
    <w:rsid w:val="00FC62CD"/>
    <w:rsid w:val="00FD1179"/>
    <w:rsid w:val="00FD3B91"/>
    <w:rsid w:val="00FD4C20"/>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354C5D-07DA-4DB8-B782-65EC66AB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
    <w:name w:val="表標題"/>
    <w:qFormat/>
    <w:rsid w:val="00860463"/>
    <w:pPr>
      <w:keepNext/>
      <w:widowControl w:val="0"/>
      <w:numPr>
        <w:numId w:val="2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ae">
    <w:name w:val="頁首 字元"/>
    <w:basedOn w:val="a7"/>
    <w:link w:val="ad"/>
    <w:uiPriority w:val="99"/>
    <w:rsid w:val="00285790"/>
    <w:rPr>
      <w:rFonts w:ascii="標楷體" w:eastAsia="標楷體"/>
      <w:kern w:val="2"/>
    </w:rPr>
  </w:style>
  <w:style w:type="character" w:customStyle="1" w:styleId="af5">
    <w:name w:val="頁尾 字元"/>
    <w:basedOn w:val="a7"/>
    <w:link w:val="af4"/>
    <w:uiPriority w:val="99"/>
    <w:rsid w:val="00285790"/>
    <w:rPr>
      <w:rFonts w:ascii="標楷體" w:eastAsia="標楷體"/>
      <w:kern w:val="2"/>
    </w:rPr>
  </w:style>
  <w:style w:type="character" w:customStyle="1" w:styleId="style521">
    <w:name w:val="style521"/>
    <w:basedOn w:val="a7"/>
    <w:rsid w:val="00285790"/>
    <w:rPr>
      <w:rFonts w:ascii="新細明體" w:eastAsia="新細明體" w:hAnsi="新細明體" w:hint="eastAsia"/>
      <w:sz w:val="20"/>
      <w:szCs w:val="20"/>
    </w:rPr>
  </w:style>
  <w:style w:type="character" w:customStyle="1" w:styleId="normal-black1">
    <w:name w:val="normal-black1"/>
    <w:basedOn w:val="a7"/>
    <w:rsid w:val="00285790"/>
    <w:rPr>
      <w:rFonts w:ascii="Arial" w:hAnsi="Arial" w:cs="Arial" w:hint="default"/>
      <w:b w:val="0"/>
      <w:bCs w:val="0"/>
      <w:color w:val="333333"/>
      <w:spacing w:val="20"/>
      <w:sz w:val="20"/>
      <w:szCs w:val="20"/>
    </w:rPr>
  </w:style>
  <w:style w:type="numbering" w:customStyle="1" w:styleId="13">
    <w:name w:val="無清單1"/>
    <w:next w:val="a9"/>
    <w:uiPriority w:val="99"/>
    <w:semiHidden/>
    <w:unhideWhenUsed/>
    <w:rsid w:val="008A19DF"/>
  </w:style>
  <w:style w:type="table" w:customStyle="1" w:styleId="15">
    <w:name w:val="表格格線1"/>
    <w:basedOn w:val="a8"/>
    <w:next w:val="af8"/>
    <w:uiPriority w:val="39"/>
    <w:rsid w:val="008A19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無清單2"/>
    <w:next w:val="a9"/>
    <w:uiPriority w:val="99"/>
    <w:semiHidden/>
    <w:unhideWhenUsed/>
    <w:rsid w:val="00CC2915"/>
  </w:style>
  <w:style w:type="table" w:customStyle="1" w:styleId="23">
    <w:name w:val="表格格線2"/>
    <w:basedOn w:val="a8"/>
    <w:next w:val="af8"/>
    <w:uiPriority w:val="39"/>
    <w:rsid w:val="00CC291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9"/>
    <w:uiPriority w:val="99"/>
    <w:semiHidden/>
    <w:unhideWhenUsed/>
    <w:rsid w:val="00CC2915"/>
  </w:style>
  <w:style w:type="table" w:customStyle="1" w:styleId="33">
    <w:name w:val="表格格線3"/>
    <w:basedOn w:val="a8"/>
    <w:next w:val="af8"/>
    <w:uiPriority w:val="39"/>
    <w:rsid w:val="00CC291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8"/>
    <w:uiPriority w:val="59"/>
    <w:rsid w:val="0016788B"/>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semiHidden/>
    <w:unhideWhenUsed/>
    <w:rsid w:val="00B746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semiHidden/>
    <w:rsid w:val="00B74664"/>
    <w:rPr>
      <w:rFonts w:ascii="細明體" w:eastAsia="細明體" w:hAnsi="細明體" w:cs="細明體"/>
      <w:sz w:val="24"/>
      <w:szCs w:val="24"/>
    </w:rPr>
  </w:style>
  <w:style w:type="paragraph" w:styleId="Web">
    <w:name w:val="Normal (Web)"/>
    <w:basedOn w:val="a6"/>
    <w:unhideWhenUsed/>
    <w:rsid w:val="00B7466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Revision"/>
    <w:uiPriority w:val="99"/>
    <w:semiHidden/>
    <w:rsid w:val="00B74664"/>
    <w:rPr>
      <w:rFonts w:ascii="Calibri" w:hAnsi="Calibri"/>
      <w:kern w:val="2"/>
      <w:sz w:val="24"/>
      <w:szCs w:val="22"/>
    </w:rPr>
  </w:style>
  <w:style w:type="paragraph" w:customStyle="1" w:styleId="aff">
    <w:name w:val="分項段落"/>
    <w:basedOn w:val="a6"/>
    <w:rsid w:val="00B74664"/>
    <w:pPr>
      <w:overflowPunct/>
      <w:autoSpaceDE/>
      <w:autoSpaceDN/>
      <w:jc w:val="left"/>
    </w:pPr>
    <w:rPr>
      <w:rFonts w:ascii="Times New Roman" w:eastAsia="新細明體"/>
      <w:sz w:val="24"/>
    </w:rPr>
  </w:style>
  <w:style w:type="paragraph" w:styleId="aff0">
    <w:name w:val="footnote text"/>
    <w:basedOn w:val="a6"/>
    <w:link w:val="aff1"/>
    <w:uiPriority w:val="99"/>
    <w:semiHidden/>
    <w:unhideWhenUsed/>
    <w:rsid w:val="00ED1D29"/>
    <w:pPr>
      <w:snapToGrid w:val="0"/>
      <w:jc w:val="left"/>
    </w:pPr>
    <w:rPr>
      <w:sz w:val="20"/>
    </w:rPr>
  </w:style>
  <w:style w:type="character" w:customStyle="1" w:styleId="aff1">
    <w:name w:val="註腳文字 字元"/>
    <w:basedOn w:val="a7"/>
    <w:link w:val="aff0"/>
    <w:uiPriority w:val="99"/>
    <w:semiHidden/>
    <w:rsid w:val="00ED1D29"/>
    <w:rPr>
      <w:rFonts w:ascii="標楷體" w:eastAsia="標楷體"/>
      <w:kern w:val="2"/>
    </w:rPr>
  </w:style>
  <w:style w:type="character" w:styleId="aff2">
    <w:name w:val="footnote reference"/>
    <w:basedOn w:val="a7"/>
    <w:uiPriority w:val="99"/>
    <w:semiHidden/>
    <w:unhideWhenUsed/>
    <w:rsid w:val="00ED1D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7870">
      <w:bodyDiv w:val="1"/>
      <w:marLeft w:val="0"/>
      <w:marRight w:val="0"/>
      <w:marTop w:val="0"/>
      <w:marBottom w:val="0"/>
      <w:divBdr>
        <w:top w:val="none" w:sz="0" w:space="0" w:color="auto"/>
        <w:left w:val="none" w:sz="0" w:space="0" w:color="auto"/>
        <w:bottom w:val="none" w:sz="0" w:space="0" w:color="auto"/>
        <w:right w:val="none" w:sz="0" w:space="0" w:color="auto"/>
      </w:divBdr>
    </w:div>
    <w:div w:id="79763066">
      <w:bodyDiv w:val="1"/>
      <w:marLeft w:val="0"/>
      <w:marRight w:val="0"/>
      <w:marTop w:val="0"/>
      <w:marBottom w:val="0"/>
      <w:divBdr>
        <w:top w:val="none" w:sz="0" w:space="0" w:color="auto"/>
        <w:left w:val="none" w:sz="0" w:space="0" w:color="auto"/>
        <w:bottom w:val="none" w:sz="0" w:space="0" w:color="auto"/>
        <w:right w:val="none" w:sz="0" w:space="0" w:color="auto"/>
      </w:divBdr>
    </w:div>
    <w:div w:id="197402545">
      <w:bodyDiv w:val="1"/>
      <w:marLeft w:val="0"/>
      <w:marRight w:val="0"/>
      <w:marTop w:val="0"/>
      <w:marBottom w:val="0"/>
      <w:divBdr>
        <w:top w:val="none" w:sz="0" w:space="0" w:color="auto"/>
        <w:left w:val="none" w:sz="0" w:space="0" w:color="auto"/>
        <w:bottom w:val="none" w:sz="0" w:space="0" w:color="auto"/>
        <w:right w:val="none" w:sz="0" w:space="0" w:color="auto"/>
      </w:divBdr>
    </w:div>
    <w:div w:id="264924961">
      <w:bodyDiv w:val="1"/>
      <w:marLeft w:val="0"/>
      <w:marRight w:val="0"/>
      <w:marTop w:val="0"/>
      <w:marBottom w:val="0"/>
      <w:divBdr>
        <w:top w:val="none" w:sz="0" w:space="0" w:color="auto"/>
        <w:left w:val="none" w:sz="0" w:space="0" w:color="auto"/>
        <w:bottom w:val="none" w:sz="0" w:space="0" w:color="auto"/>
        <w:right w:val="none" w:sz="0" w:space="0" w:color="auto"/>
      </w:divBdr>
    </w:div>
    <w:div w:id="433214404">
      <w:bodyDiv w:val="1"/>
      <w:marLeft w:val="0"/>
      <w:marRight w:val="0"/>
      <w:marTop w:val="0"/>
      <w:marBottom w:val="0"/>
      <w:divBdr>
        <w:top w:val="none" w:sz="0" w:space="0" w:color="auto"/>
        <w:left w:val="none" w:sz="0" w:space="0" w:color="auto"/>
        <w:bottom w:val="none" w:sz="0" w:space="0" w:color="auto"/>
        <w:right w:val="none" w:sz="0" w:space="0" w:color="auto"/>
      </w:divBdr>
    </w:div>
    <w:div w:id="434638941">
      <w:bodyDiv w:val="1"/>
      <w:marLeft w:val="0"/>
      <w:marRight w:val="0"/>
      <w:marTop w:val="0"/>
      <w:marBottom w:val="0"/>
      <w:divBdr>
        <w:top w:val="none" w:sz="0" w:space="0" w:color="auto"/>
        <w:left w:val="none" w:sz="0" w:space="0" w:color="auto"/>
        <w:bottom w:val="none" w:sz="0" w:space="0" w:color="auto"/>
        <w:right w:val="none" w:sz="0" w:space="0" w:color="auto"/>
      </w:divBdr>
    </w:div>
    <w:div w:id="533660283">
      <w:bodyDiv w:val="1"/>
      <w:marLeft w:val="0"/>
      <w:marRight w:val="0"/>
      <w:marTop w:val="0"/>
      <w:marBottom w:val="0"/>
      <w:divBdr>
        <w:top w:val="none" w:sz="0" w:space="0" w:color="auto"/>
        <w:left w:val="none" w:sz="0" w:space="0" w:color="auto"/>
        <w:bottom w:val="none" w:sz="0" w:space="0" w:color="auto"/>
        <w:right w:val="none" w:sz="0" w:space="0" w:color="auto"/>
      </w:divBdr>
    </w:div>
    <w:div w:id="584261409">
      <w:bodyDiv w:val="1"/>
      <w:marLeft w:val="0"/>
      <w:marRight w:val="0"/>
      <w:marTop w:val="0"/>
      <w:marBottom w:val="0"/>
      <w:divBdr>
        <w:top w:val="none" w:sz="0" w:space="0" w:color="auto"/>
        <w:left w:val="none" w:sz="0" w:space="0" w:color="auto"/>
        <w:bottom w:val="none" w:sz="0" w:space="0" w:color="auto"/>
        <w:right w:val="none" w:sz="0" w:space="0" w:color="auto"/>
      </w:divBdr>
    </w:div>
    <w:div w:id="74364969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9272200">
      <w:bodyDiv w:val="1"/>
      <w:marLeft w:val="0"/>
      <w:marRight w:val="0"/>
      <w:marTop w:val="0"/>
      <w:marBottom w:val="0"/>
      <w:divBdr>
        <w:top w:val="none" w:sz="0" w:space="0" w:color="auto"/>
        <w:left w:val="none" w:sz="0" w:space="0" w:color="auto"/>
        <w:bottom w:val="none" w:sz="0" w:space="0" w:color="auto"/>
        <w:right w:val="none" w:sz="0" w:space="0" w:color="auto"/>
      </w:divBdr>
    </w:div>
    <w:div w:id="1027829626">
      <w:bodyDiv w:val="1"/>
      <w:marLeft w:val="0"/>
      <w:marRight w:val="0"/>
      <w:marTop w:val="0"/>
      <w:marBottom w:val="0"/>
      <w:divBdr>
        <w:top w:val="none" w:sz="0" w:space="0" w:color="auto"/>
        <w:left w:val="none" w:sz="0" w:space="0" w:color="auto"/>
        <w:bottom w:val="none" w:sz="0" w:space="0" w:color="auto"/>
        <w:right w:val="none" w:sz="0" w:space="0" w:color="auto"/>
      </w:divBdr>
    </w:div>
    <w:div w:id="1035348916">
      <w:bodyDiv w:val="1"/>
      <w:marLeft w:val="0"/>
      <w:marRight w:val="0"/>
      <w:marTop w:val="0"/>
      <w:marBottom w:val="0"/>
      <w:divBdr>
        <w:top w:val="none" w:sz="0" w:space="0" w:color="auto"/>
        <w:left w:val="none" w:sz="0" w:space="0" w:color="auto"/>
        <w:bottom w:val="none" w:sz="0" w:space="0" w:color="auto"/>
        <w:right w:val="none" w:sz="0" w:space="0" w:color="auto"/>
      </w:divBdr>
    </w:div>
    <w:div w:id="1052846580">
      <w:bodyDiv w:val="1"/>
      <w:marLeft w:val="0"/>
      <w:marRight w:val="0"/>
      <w:marTop w:val="0"/>
      <w:marBottom w:val="0"/>
      <w:divBdr>
        <w:top w:val="none" w:sz="0" w:space="0" w:color="auto"/>
        <w:left w:val="none" w:sz="0" w:space="0" w:color="auto"/>
        <w:bottom w:val="none" w:sz="0" w:space="0" w:color="auto"/>
        <w:right w:val="none" w:sz="0" w:space="0" w:color="auto"/>
      </w:divBdr>
    </w:div>
    <w:div w:id="1104152559">
      <w:bodyDiv w:val="1"/>
      <w:marLeft w:val="0"/>
      <w:marRight w:val="0"/>
      <w:marTop w:val="0"/>
      <w:marBottom w:val="0"/>
      <w:divBdr>
        <w:top w:val="none" w:sz="0" w:space="0" w:color="auto"/>
        <w:left w:val="none" w:sz="0" w:space="0" w:color="auto"/>
        <w:bottom w:val="none" w:sz="0" w:space="0" w:color="auto"/>
        <w:right w:val="none" w:sz="0" w:space="0" w:color="auto"/>
      </w:divBdr>
    </w:div>
    <w:div w:id="1267273906">
      <w:bodyDiv w:val="1"/>
      <w:marLeft w:val="0"/>
      <w:marRight w:val="0"/>
      <w:marTop w:val="0"/>
      <w:marBottom w:val="0"/>
      <w:divBdr>
        <w:top w:val="none" w:sz="0" w:space="0" w:color="auto"/>
        <w:left w:val="none" w:sz="0" w:space="0" w:color="auto"/>
        <w:bottom w:val="none" w:sz="0" w:space="0" w:color="auto"/>
        <w:right w:val="none" w:sz="0" w:space="0" w:color="auto"/>
      </w:divBdr>
    </w:div>
    <w:div w:id="1353532007">
      <w:bodyDiv w:val="1"/>
      <w:marLeft w:val="0"/>
      <w:marRight w:val="0"/>
      <w:marTop w:val="0"/>
      <w:marBottom w:val="0"/>
      <w:divBdr>
        <w:top w:val="none" w:sz="0" w:space="0" w:color="auto"/>
        <w:left w:val="none" w:sz="0" w:space="0" w:color="auto"/>
        <w:bottom w:val="none" w:sz="0" w:space="0" w:color="auto"/>
        <w:right w:val="none" w:sz="0" w:space="0" w:color="auto"/>
      </w:divBdr>
    </w:div>
    <w:div w:id="1498301057">
      <w:bodyDiv w:val="1"/>
      <w:marLeft w:val="0"/>
      <w:marRight w:val="0"/>
      <w:marTop w:val="0"/>
      <w:marBottom w:val="0"/>
      <w:divBdr>
        <w:top w:val="none" w:sz="0" w:space="0" w:color="auto"/>
        <w:left w:val="none" w:sz="0" w:space="0" w:color="auto"/>
        <w:bottom w:val="none" w:sz="0" w:space="0" w:color="auto"/>
        <w:right w:val="none" w:sz="0" w:space="0" w:color="auto"/>
      </w:divBdr>
    </w:div>
    <w:div w:id="1669215001">
      <w:bodyDiv w:val="1"/>
      <w:marLeft w:val="0"/>
      <w:marRight w:val="0"/>
      <w:marTop w:val="0"/>
      <w:marBottom w:val="0"/>
      <w:divBdr>
        <w:top w:val="none" w:sz="0" w:space="0" w:color="auto"/>
        <w:left w:val="none" w:sz="0" w:space="0" w:color="auto"/>
        <w:bottom w:val="none" w:sz="0" w:space="0" w:color="auto"/>
        <w:right w:val="none" w:sz="0" w:space="0" w:color="auto"/>
      </w:divBdr>
    </w:div>
    <w:div w:id="1750807897">
      <w:bodyDiv w:val="1"/>
      <w:marLeft w:val="0"/>
      <w:marRight w:val="0"/>
      <w:marTop w:val="0"/>
      <w:marBottom w:val="0"/>
      <w:divBdr>
        <w:top w:val="none" w:sz="0" w:space="0" w:color="auto"/>
        <w:left w:val="none" w:sz="0" w:space="0" w:color="auto"/>
        <w:bottom w:val="none" w:sz="0" w:space="0" w:color="auto"/>
        <w:right w:val="none" w:sz="0" w:space="0" w:color="auto"/>
      </w:divBdr>
    </w:div>
    <w:div w:id="1822959076">
      <w:bodyDiv w:val="1"/>
      <w:marLeft w:val="0"/>
      <w:marRight w:val="0"/>
      <w:marTop w:val="0"/>
      <w:marBottom w:val="0"/>
      <w:divBdr>
        <w:top w:val="none" w:sz="0" w:space="0" w:color="auto"/>
        <w:left w:val="none" w:sz="0" w:space="0" w:color="auto"/>
        <w:bottom w:val="none" w:sz="0" w:space="0" w:color="auto"/>
        <w:right w:val="none" w:sz="0" w:space="0" w:color="auto"/>
      </w:divBdr>
    </w:div>
    <w:div w:id="1844928614">
      <w:bodyDiv w:val="1"/>
      <w:marLeft w:val="0"/>
      <w:marRight w:val="0"/>
      <w:marTop w:val="0"/>
      <w:marBottom w:val="0"/>
      <w:divBdr>
        <w:top w:val="none" w:sz="0" w:space="0" w:color="auto"/>
        <w:left w:val="none" w:sz="0" w:space="0" w:color="auto"/>
        <w:bottom w:val="none" w:sz="0" w:space="0" w:color="auto"/>
        <w:right w:val="none" w:sz="0" w:space="0" w:color="auto"/>
      </w:divBdr>
    </w:div>
    <w:div w:id="1890605831">
      <w:bodyDiv w:val="1"/>
      <w:marLeft w:val="0"/>
      <w:marRight w:val="0"/>
      <w:marTop w:val="0"/>
      <w:marBottom w:val="0"/>
      <w:divBdr>
        <w:top w:val="none" w:sz="0" w:space="0" w:color="auto"/>
        <w:left w:val="none" w:sz="0" w:space="0" w:color="auto"/>
        <w:bottom w:val="none" w:sz="0" w:space="0" w:color="auto"/>
        <w:right w:val="none" w:sz="0" w:space="0" w:color="auto"/>
      </w:divBdr>
    </w:div>
    <w:div w:id="1891528307">
      <w:bodyDiv w:val="1"/>
      <w:marLeft w:val="0"/>
      <w:marRight w:val="0"/>
      <w:marTop w:val="0"/>
      <w:marBottom w:val="0"/>
      <w:divBdr>
        <w:top w:val="none" w:sz="0" w:space="0" w:color="auto"/>
        <w:left w:val="none" w:sz="0" w:space="0" w:color="auto"/>
        <w:bottom w:val="none" w:sz="0" w:space="0" w:color="auto"/>
        <w:right w:val="none" w:sz="0" w:space="0" w:color="auto"/>
      </w:divBdr>
    </w:div>
    <w:div w:id="1897356591">
      <w:bodyDiv w:val="1"/>
      <w:marLeft w:val="0"/>
      <w:marRight w:val="0"/>
      <w:marTop w:val="0"/>
      <w:marBottom w:val="0"/>
      <w:divBdr>
        <w:top w:val="none" w:sz="0" w:space="0" w:color="auto"/>
        <w:left w:val="none" w:sz="0" w:space="0" w:color="auto"/>
        <w:bottom w:val="none" w:sz="0" w:space="0" w:color="auto"/>
        <w:right w:val="none" w:sz="0" w:space="0" w:color="auto"/>
      </w:divBdr>
    </w:div>
    <w:div w:id="1965041105">
      <w:bodyDiv w:val="1"/>
      <w:marLeft w:val="0"/>
      <w:marRight w:val="0"/>
      <w:marTop w:val="0"/>
      <w:marBottom w:val="0"/>
      <w:divBdr>
        <w:top w:val="none" w:sz="0" w:space="0" w:color="auto"/>
        <w:left w:val="none" w:sz="0" w:space="0" w:color="auto"/>
        <w:bottom w:val="none" w:sz="0" w:space="0" w:color="auto"/>
        <w:right w:val="none" w:sz="0" w:space="0" w:color="auto"/>
      </w:divBdr>
    </w:div>
    <w:div w:id="1982154015">
      <w:bodyDiv w:val="1"/>
      <w:marLeft w:val="0"/>
      <w:marRight w:val="0"/>
      <w:marTop w:val="0"/>
      <w:marBottom w:val="0"/>
      <w:divBdr>
        <w:top w:val="none" w:sz="0" w:space="0" w:color="auto"/>
        <w:left w:val="none" w:sz="0" w:space="0" w:color="auto"/>
        <w:bottom w:val="none" w:sz="0" w:space="0" w:color="auto"/>
        <w:right w:val="none" w:sz="0" w:space="0" w:color="auto"/>
      </w:divBdr>
    </w:div>
    <w:div w:id="201267744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npost.tw/archives/341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6F55-0194-4253-A658-40D2B67B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22</Pages>
  <Words>1912</Words>
  <Characters>10904</Characters>
  <Application>Microsoft Office Word</Application>
  <DocSecurity>0</DocSecurity>
  <Lines>90</Lines>
  <Paragraphs>25</Paragraphs>
  <ScaleCrop>false</ScaleCrop>
  <Company>cy</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林秀珍</cp:lastModifiedBy>
  <cp:revision>4</cp:revision>
  <cp:lastPrinted>2019-01-25T07:25:00Z</cp:lastPrinted>
  <dcterms:created xsi:type="dcterms:W3CDTF">2019-04-09T08:40:00Z</dcterms:created>
  <dcterms:modified xsi:type="dcterms:W3CDTF">2019-04-09T08:49:00Z</dcterms:modified>
</cp:coreProperties>
</file>