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260EBB" w:rsidRDefault="00D75644" w:rsidP="00F37D7B">
      <w:pPr>
        <w:pStyle w:val="af2"/>
      </w:pPr>
      <w:r w:rsidRPr="00260EBB">
        <w:rPr>
          <w:rFonts w:hint="eastAsia"/>
        </w:rPr>
        <w:t>調查報告</w:t>
      </w:r>
    </w:p>
    <w:p w:rsidR="00F65AE7" w:rsidRPr="00260EBB" w:rsidRDefault="00E25849" w:rsidP="003F5E1C">
      <w:pPr>
        <w:pStyle w:val="1"/>
        <w:numPr>
          <w:ilvl w:val="0"/>
          <w:numId w:val="6"/>
        </w:numPr>
        <w:ind w:left="2211" w:hanging="221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60EB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9C5EC8" w:rsidRPr="00260EBB">
        <w:t>據訴</w:t>
      </w:r>
      <w:proofErr w:type="gramEnd"/>
      <w:r w:rsidR="009C5EC8" w:rsidRPr="00260EBB">
        <w:t>，臺灣</w:t>
      </w:r>
      <w:proofErr w:type="gramStart"/>
      <w:r w:rsidR="009C5EC8" w:rsidRPr="00260EBB">
        <w:t>臺</w:t>
      </w:r>
      <w:proofErr w:type="gramEnd"/>
      <w:r w:rsidR="009C5EC8" w:rsidRPr="00260EBB">
        <w:t>北地方</w:t>
      </w:r>
      <w:r w:rsidR="00F64BC3" w:rsidRPr="00260EBB">
        <w:t>檢察署(下稱</w:t>
      </w:r>
      <w:proofErr w:type="gramStart"/>
      <w:r w:rsidR="00F64BC3" w:rsidRPr="00260EBB">
        <w:t>臺</w:t>
      </w:r>
      <w:proofErr w:type="gramEnd"/>
      <w:r w:rsidR="00F64BC3" w:rsidRPr="00260EBB">
        <w:t>北地檢署)於民國(下同)107年1月2日以假釋中案件(案號</w:t>
      </w:r>
      <w:r w:rsidR="008F27A7" w:rsidRPr="00260EBB">
        <w:t>：</w:t>
      </w:r>
      <w:r w:rsidR="00F64BC3" w:rsidRPr="00260EBB">
        <w:t>106年</w:t>
      </w:r>
      <w:proofErr w:type="gramStart"/>
      <w:r w:rsidR="00F64BC3" w:rsidRPr="00260EBB">
        <w:t>執更字</w:t>
      </w:r>
      <w:proofErr w:type="gramEnd"/>
      <w:r w:rsidR="00F64BC3" w:rsidRPr="00260EBB">
        <w:t>第</w:t>
      </w:r>
      <w:r w:rsidR="000A6F2A">
        <w:rPr>
          <w:rFonts w:hAnsi="標楷體" w:hint="eastAsia"/>
          <w:szCs w:val="32"/>
        </w:rPr>
        <w:t>○○</w:t>
      </w:r>
      <w:r w:rsidR="00F64BC3" w:rsidRPr="00260EBB">
        <w:t>號背信案件)發執行命令，命陳訴人再入監服刑。該執行命令未記載法條依據及再入監執行之理由，且陳訴人未再犯或有其他撤銷假釋之事由，</w:t>
      </w:r>
      <w:proofErr w:type="gramStart"/>
      <w:r w:rsidR="00F64BC3" w:rsidRPr="00260EBB">
        <w:t>現命其</w:t>
      </w:r>
      <w:proofErr w:type="gramEnd"/>
      <w:r w:rsidR="00F64BC3" w:rsidRPr="00260EBB">
        <w:t>入監服刑卻不附理由，</w:t>
      </w:r>
      <w:proofErr w:type="gramStart"/>
      <w:r w:rsidR="00F64BC3" w:rsidRPr="00260EBB">
        <w:t>難以甘服</w:t>
      </w:r>
      <w:proofErr w:type="gramEnd"/>
      <w:r w:rsidR="00F64BC3" w:rsidRPr="00260EBB">
        <w:t>，故不願入監服刑，而遭</w:t>
      </w:r>
      <w:proofErr w:type="gramStart"/>
      <w:r w:rsidR="00F64BC3" w:rsidRPr="00260EBB">
        <w:t>臺</w:t>
      </w:r>
      <w:proofErr w:type="gramEnd"/>
      <w:r w:rsidR="00F64BC3" w:rsidRPr="00260EBB">
        <w:t>北地檢署通緝等情。究陳訴人系爭假釋中之案件再令其入監服刑之理由為何？本案有無撤銷假釋之裁定？若無，其理由為何？是否以法務部106年5月9日法</w:t>
      </w:r>
      <w:proofErr w:type="gramStart"/>
      <w:r w:rsidR="00F64BC3" w:rsidRPr="00260EBB">
        <w:t>矯署教字</w:t>
      </w:r>
      <w:proofErr w:type="gramEnd"/>
      <w:r w:rsidR="00F64BC3" w:rsidRPr="00260EBB">
        <w:t>第10601520691號函示逕行「註銷」其該案之假釋？</w:t>
      </w:r>
      <w:proofErr w:type="gramStart"/>
      <w:r w:rsidR="00F64BC3" w:rsidRPr="00260EBB">
        <w:t>此函認假釋</w:t>
      </w:r>
      <w:proofErr w:type="gramEnd"/>
      <w:r w:rsidR="00F64BC3" w:rsidRPr="00260EBB">
        <w:t>可逕行「註銷」，有無違反法律保留原則？本院是否曾糾正「註銷」之不當，而法務部置之不理？人民遭受法務部未附理由之撤銷假釋，是否可依憲法第8條規定，認係違法逮捕拘禁而得予拒絕？</w:t>
      </w:r>
      <w:proofErr w:type="gramStart"/>
      <w:r w:rsidR="00F64BC3" w:rsidRPr="00260EBB">
        <w:t>均有了解</w:t>
      </w:r>
      <w:proofErr w:type="gramEnd"/>
      <w:r w:rsidR="00F64BC3" w:rsidRPr="00260EBB">
        <w:t>之必要案。</w:t>
      </w:r>
      <w:bookmarkStart w:id="25" w:name="_Toc525070834"/>
      <w:bookmarkStart w:id="26" w:name="_Toc525938374"/>
      <w:bookmarkStart w:id="27" w:name="_Toc525939222"/>
      <w:bookmarkStart w:id="28" w:name="_Toc525939727"/>
      <w:bookmarkStart w:id="29" w:name="_Toc525066144"/>
      <w:bookmarkStart w:id="30" w:name="_Toc524892372"/>
    </w:p>
    <w:p w:rsidR="00E25849" w:rsidRPr="00260EBB" w:rsidRDefault="00E25849" w:rsidP="003F5E1C">
      <w:pPr>
        <w:pStyle w:val="1"/>
        <w:numPr>
          <w:ilvl w:val="0"/>
          <w:numId w:val="6"/>
        </w:numPr>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End w:id="25"/>
      <w:bookmarkEnd w:id="26"/>
      <w:bookmarkEnd w:id="27"/>
      <w:bookmarkEnd w:id="28"/>
      <w:bookmarkEnd w:id="29"/>
      <w:bookmarkEnd w:id="30"/>
      <w:r w:rsidRPr="00260EBB">
        <w:rPr>
          <w:rFonts w:hint="eastAsia"/>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7B057A" w:rsidRPr="00260EBB" w:rsidRDefault="007B057A" w:rsidP="007B057A">
      <w:pPr>
        <w:pStyle w:val="10"/>
        <w:ind w:left="680" w:firstLine="680"/>
        <w:rPr>
          <w:bCs/>
          <w:szCs w:val="32"/>
        </w:rPr>
      </w:pPr>
      <w:bookmarkStart w:id="55" w:name="_Toc524902730"/>
      <w:r w:rsidRPr="00260EBB">
        <w:rPr>
          <w:rFonts w:hint="eastAsia"/>
          <w:bCs/>
        </w:rPr>
        <w:t>本</w:t>
      </w:r>
      <w:r w:rsidRPr="00260EBB">
        <w:rPr>
          <w:rFonts w:hint="eastAsia"/>
          <w:bCs/>
          <w:szCs w:val="32"/>
        </w:rPr>
        <w:t>案緣於陳訴人</w:t>
      </w:r>
      <w:r w:rsidR="0079186F">
        <w:rPr>
          <w:rFonts w:hint="eastAsia"/>
          <w:szCs w:val="32"/>
        </w:rPr>
        <w:t>張</w:t>
      </w:r>
      <w:proofErr w:type="gramStart"/>
      <w:r w:rsidR="0079186F">
        <w:rPr>
          <w:rFonts w:hAnsi="標楷體" w:hint="eastAsia"/>
          <w:szCs w:val="32"/>
        </w:rPr>
        <w:t>○○</w:t>
      </w:r>
      <w:r w:rsidRPr="00260EBB">
        <w:rPr>
          <w:rFonts w:hint="eastAsia"/>
          <w:szCs w:val="32"/>
        </w:rPr>
        <w:t>君</w:t>
      </w:r>
      <w:r w:rsidRPr="00260EBB">
        <w:rPr>
          <w:rFonts w:hint="eastAsia"/>
          <w:bCs/>
          <w:szCs w:val="32"/>
        </w:rPr>
        <w:t>向本</w:t>
      </w:r>
      <w:proofErr w:type="gramEnd"/>
      <w:r w:rsidRPr="00260EBB">
        <w:rPr>
          <w:rFonts w:hint="eastAsia"/>
          <w:bCs/>
          <w:szCs w:val="32"/>
        </w:rPr>
        <w:t>院陳訴，</w:t>
      </w:r>
      <w:r w:rsidRPr="00260EBB">
        <w:rPr>
          <w:rFonts w:hint="eastAsia"/>
          <w:szCs w:val="32"/>
        </w:rPr>
        <w:t>其因觸犯背信、商業會計法及公司法等罪，分別判處有期徒刑1年10月、8月及1年7月確定，並裁定應執行刑為3年8月確定，於</w:t>
      </w:r>
      <w:r w:rsidR="00BA7145" w:rsidRPr="00260EBB">
        <w:rPr>
          <w:rFonts w:hint="eastAsia"/>
        </w:rPr>
        <w:t>民國(下同)</w:t>
      </w:r>
      <w:r w:rsidRPr="00260EBB">
        <w:rPr>
          <w:rFonts w:hint="eastAsia"/>
          <w:szCs w:val="32"/>
        </w:rPr>
        <w:t>104年1月26日入監，105年12月</w:t>
      </w:r>
      <w:r w:rsidR="00C343F9" w:rsidRPr="00260EBB">
        <w:rPr>
          <w:rFonts w:hint="eastAsia"/>
          <w:szCs w:val="32"/>
        </w:rPr>
        <w:t>27</w:t>
      </w:r>
      <w:r w:rsidR="003C34A7" w:rsidRPr="00260EBB">
        <w:rPr>
          <w:rFonts w:hint="eastAsia"/>
          <w:szCs w:val="32"/>
        </w:rPr>
        <w:t>日假釋出獄，</w:t>
      </w:r>
      <w:proofErr w:type="gramStart"/>
      <w:r w:rsidR="003C34A7" w:rsidRPr="00260EBB">
        <w:rPr>
          <w:rFonts w:hint="eastAsia"/>
          <w:szCs w:val="32"/>
        </w:rPr>
        <w:t>嗣</w:t>
      </w:r>
      <w:proofErr w:type="gramEnd"/>
      <w:r w:rsidRPr="00260EBB">
        <w:rPr>
          <w:rFonts w:hint="eastAsia"/>
          <w:szCs w:val="32"/>
        </w:rPr>
        <w:t>因另案觸犯證券交易法等罪，分別判處有期徒刑9月、9月及8月確定，並與</w:t>
      </w:r>
      <w:proofErr w:type="gramStart"/>
      <w:r w:rsidRPr="00260EBB">
        <w:rPr>
          <w:rFonts w:hint="eastAsia"/>
          <w:szCs w:val="32"/>
        </w:rPr>
        <w:t>前案背信</w:t>
      </w:r>
      <w:proofErr w:type="gramEnd"/>
      <w:r w:rsidRPr="00260EBB">
        <w:rPr>
          <w:rFonts w:hint="eastAsia"/>
          <w:szCs w:val="32"/>
        </w:rPr>
        <w:t>等3罪裁定應執行</w:t>
      </w:r>
      <w:proofErr w:type="gramStart"/>
      <w:r w:rsidRPr="00260EBB">
        <w:rPr>
          <w:rFonts w:hint="eastAsia"/>
          <w:szCs w:val="32"/>
        </w:rPr>
        <w:t>刑</w:t>
      </w:r>
      <w:proofErr w:type="gramEnd"/>
      <w:r w:rsidRPr="00260EBB">
        <w:rPr>
          <w:rFonts w:hint="eastAsia"/>
          <w:szCs w:val="32"/>
        </w:rPr>
        <w:t>有期徒刑5年7月。經核算陳訴人</w:t>
      </w:r>
      <w:proofErr w:type="gramStart"/>
      <w:r w:rsidRPr="00260EBB">
        <w:rPr>
          <w:rFonts w:hint="eastAsia"/>
          <w:szCs w:val="32"/>
        </w:rPr>
        <w:t>前次入監</w:t>
      </w:r>
      <w:proofErr w:type="gramEnd"/>
      <w:r w:rsidRPr="00260EBB">
        <w:rPr>
          <w:rFonts w:hint="eastAsia"/>
          <w:szCs w:val="32"/>
        </w:rPr>
        <w:t>執行</w:t>
      </w:r>
      <w:proofErr w:type="gramStart"/>
      <w:r w:rsidRPr="00260EBB">
        <w:rPr>
          <w:rFonts w:hint="eastAsia"/>
          <w:szCs w:val="32"/>
        </w:rPr>
        <w:t>期間，</w:t>
      </w:r>
      <w:proofErr w:type="gramEnd"/>
      <w:r w:rsidRPr="00260EBB">
        <w:rPr>
          <w:rFonts w:hint="eastAsia"/>
          <w:szCs w:val="32"/>
        </w:rPr>
        <w:t>未達刑法第77條規定法定假釋要件，遭</w:t>
      </w:r>
      <w:r w:rsidRPr="00260EBB">
        <w:rPr>
          <w:rFonts w:hint="eastAsia"/>
          <w:bCs/>
          <w:szCs w:val="32"/>
        </w:rPr>
        <w:t>法務部矯正署</w:t>
      </w:r>
      <w:r w:rsidRPr="00260EBB">
        <w:rPr>
          <w:rFonts w:hint="eastAsia"/>
          <w:szCs w:val="32"/>
        </w:rPr>
        <w:t>註銷假釋，並接獲臺灣</w:t>
      </w:r>
      <w:proofErr w:type="gramStart"/>
      <w:r w:rsidRPr="00260EBB">
        <w:rPr>
          <w:rFonts w:hint="eastAsia"/>
          <w:szCs w:val="32"/>
        </w:rPr>
        <w:t>臺</w:t>
      </w:r>
      <w:proofErr w:type="gramEnd"/>
      <w:r w:rsidRPr="00260EBB">
        <w:rPr>
          <w:rFonts w:hint="eastAsia"/>
          <w:szCs w:val="32"/>
        </w:rPr>
        <w:t>北地方檢察署(下稱</w:t>
      </w:r>
      <w:proofErr w:type="gramStart"/>
      <w:r w:rsidRPr="00260EBB">
        <w:rPr>
          <w:rFonts w:hint="eastAsia"/>
          <w:szCs w:val="32"/>
        </w:rPr>
        <w:t>臺</w:t>
      </w:r>
      <w:proofErr w:type="gramEnd"/>
      <w:r w:rsidRPr="00260EBB">
        <w:rPr>
          <w:rFonts w:hint="eastAsia"/>
          <w:szCs w:val="32"/>
        </w:rPr>
        <w:t>北地檢署)107</w:t>
      </w:r>
      <w:r w:rsidRPr="00260EBB">
        <w:rPr>
          <w:rFonts w:hint="eastAsia"/>
          <w:szCs w:val="32"/>
        </w:rPr>
        <w:lastRenderedPageBreak/>
        <w:t>年1月2日執行命令(案號</w:t>
      </w:r>
      <w:r w:rsidR="008F27A7" w:rsidRPr="00260EBB">
        <w:rPr>
          <w:rFonts w:hint="eastAsia"/>
          <w:szCs w:val="32"/>
        </w:rPr>
        <w:t>：</w:t>
      </w:r>
      <w:r w:rsidRPr="00260EBB">
        <w:rPr>
          <w:rFonts w:hint="eastAsia"/>
          <w:szCs w:val="32"/>
        </w:rPr>
        <w:t>106年</w:t>
      </w:r>
      <w:proofErr w:type="gramStart"/>
      <w:r w:rsidRPr="00260EBB">
        <w:rPr>
          <w:rFonts w:hint="eastAsia"/>
          <w:szCs w:val="32"/>
        </w:rPr>
        <w:t>執更字</w:t>
      </w:r>
      <w:proofErr w:type="gramEnd"/>
      <w:r w:rsidRPr="00260EBB">
        <w:rPr>
          <w:rFonts w:hint="eastAsia"/>
          <w:szCs w:val="32"/>
        </w:rPr>
        <w:t>第</w:t>
      </w:r>
      <w:r w:rsidR="0079186F">
        <w:rPr>
          <w:rFonts w:hAnsi="標楷體" w:hint="eastAsia"/>
          <w:szCs w:val="32"/>
        </w:rPr>
        <w:t>○○</w:t>
      </w:r>
      <w:r w:rsidRPr="00260EBB">
        <w:rPr>
          <w:rFonts w:hint="eastAsia"/>
          <w:szCs w:val="32"/>
        </w:rPr>
        <w:t>號背信案件)，</w:t>
      </w:r>
      <w:r w:rsidRPr="00260EBB">
        <w:rPr>
          <w:rFonts w:hint="eastAsia"/>
          <w:bCs/>
          <w:szCs w:val="32"/>
        </w:rPr>
        <w:t>命其再入監服刑</w:t>
      </w:r>
      <w:r w:rsidRPr="00260EBB">
        <w:rPr>
          <w:rFonts w:hint="eastAsia"/>
          <w:szCs w:val="32"/>
        </w:rPr>
        <w:t>。陳訴人認其於假釋期間素行良好，亦未再犯或有其他撤銷假釋之事由，</w:t>
      </w:r>
      <w:proofErr w:type="gramStart"/>
      <w:r w:rsidRPr="00260EBB">
        <w:rPr>
          <w:rFonts w:hint="eastAsia"/>
          <w:szCs w:val="32"/>
        </w:rPr>
        <w:t>臺</w:t>
      </w:r>
      <w:proofErr w:type="gramEnd"/>
      <w:r w:rsidRPr="00260EBB">
        <w:rPr>
          <w:rFonts w:hint="eastAsia"/>
          <w:szCs w:val="32"/>
        </w:rPr>
        <w:t>北地檢署之執行命令未記載法令依據及</w:t>
      </w:r>
      <w:r w:rsidRPr="00260EBB">
        <w:rPr>
          <w:rFonts w:hint="eastAsia"/>
          <w:bCs/>
          <w:szCs w:val="32"/>
        </w:rPr>
        <w:t>再入監服刑之理由，</w:t>
      </w:r>
      <w:proofErr w:type="gramStart"/>
      <w:r w:rsidRPr="00260EBB">
        <w:rPr>
          <w:rFonts w:hint="eastAsia"/>
          <w:szCs w:val="32"/>
        </w:rPr>
        <w:t>卻</w:t>
      </w:r>
      <w:r w:rsidRPr="00260EBB">
        <w:rPr>
          <w:rFonts w:hint="eastAsia"/>
          <w:bCs/>
          <w:szCs w:val="32"/>
        </w:rPr>
        <w:t>命其</w:t>
      </w:r>
      <w:proofErr w:type="gramEnd"/>
      <w:r w:rsidRPr="00260EBB">
        <w:rPr>
          <w:rFonts w:hint="eastAsia"/>
          <w:bCs/>
          <w:szCs w:val="32"/>
        </w:rPr>
        <w:t>再入監服刑</w:t>
      </w:r>
      <w:r w:rsidRPr="00260EBB">
        <w:rPr>
          <w:rFonts w:hint="eastAsia"/>
          <w:szCs w:val="32"/>
        </w:rPr>
        <w:t>，有損害其權益、</w:t>
      </w:r>
      <w:r w:rsidRPr="00260EBB">
        <w:rPr>
          <w:rFonts w:hint="eastAsia"/>
          <w:bCs/>
          <w:szCs w:val="32"/>
        </w:rPr>
        <w:t>涉有違</w:t>
      </w:r>
      <w:proofErr w:type="gramStart"/>
      <w:r w:rsidRPr="00260EBB">
        <w:rPr>
          <w:rFonts w:hint="eastAsia"/>
          <w:bCs/>
          <w:szCs w:val="32"/>
        </w:rPr>
        <w:t>失</w:t>
      </w:r>
      <w:r w:rsidRPr="00260EBB">
        <w:rPr>
          <w:rFonts w:hint="eastAsia"/>
          <w:szCs w:val="32"/>
        </w:rPr>
        <w:t>等情</w:t>
      </w:r>
      <w:proofErr w:type="gramEnd"/>
      <w:r w:rsidRPr="00260EBB">
        <w:rPr>
          <w:rFonts w:hint="eastAsia"/>
          <w:szCs w:val="32"/>
        </w:rPr>
        <w:t>，於107年1月</w:t>
      </w:r>
      <w:r w:rsidR="00C02100" w:rsidRPr="00260EBB">
        <w:rPr>
          <w:rFonts w:hint="eastAsia"/>
          <w:szCs w:val="32"/>
        </w:rPr>
        <w:t>18</w:t>
      </w:r>
      <w:r w:rsidRPr="00260EBB">
        <w:rPr>
          <w:rFonts w:hint="eastAsia"/>
          <w:szCs w:val="32"/>
        </w:rPr>
        <w:t>日向本院陳訴</w:t>
      </w:r>
      <w:r w:rsidRPr="00260EBB">
        <w:rPr>
          <w:rFonts w:hint="eastAsia"/>
          <w:bCs/>
          <w:szCs w:val="32"/>
        </w:rPr>
        <w:t>。</w:t>
      </w:r>
    </w:p>
    <w:p w:rsidR="007B057A" w:rsidRPr="00260EBB" w:rsidRDefault="007B057A" w:rsidP="007B057A">
      <w:pPr>
        <w:pStyle w:val="10"/>
        <w:ind w:left="680" w:firstLine="680"/>
        <w:rPr>
          <w:szCs w:val="32"/>
        </w:rPr>
      </w:pPr>
      <w:r w:rsidRPr="00260EBB">
        <w:rPr>
          <w:rFonts w:hint="eastAsia"/>
          <w:szCs w:val="32"/>
        </w:rPr>
        <w:t>有關假釋付保護管束期滿後，法</w:t>
      </w:r>
      <w:r w:rsidRPr="00260EBB">
        <w:rPr>
          <w:rFonts w:hint="eastAsia"/>
          <w:bCs/>
          <w:szCs w:val="32"/>
        </w:rPr>
        <w:t>務部矯正署</w:t>
      </w:r>
      <w:r w:rsidRPr="00260EBB">
        <w:rPr>
          <w:rFonts w:hint="eastAsia"/>
          <w:szCs w:val="32"/>
        </w:rPr>
        <w:t>仍得註銷假釋之作法恐生侵害人權之疑慮</w:t>
      </w:r>
      <w:r w:rsidR="004E7860" w:rsidRPr="00260EBB">
        <w:rPr>
          <w:rFonts w:hint="eastAsia"/>
        </w:rPr>
        <w:t>及</w:t>
      </w:r>
      <w:r w:rsidR="004E7860" w:rsidRPr="00260EBB">
        <w:rPr>
          <w:rFonts w:hint="eastAsia"/>
          <w:noProof/>
        </w:rPr>
        <w:t>假釋後之執行保護管束期間於假釋期滿後不視為在監執行</w:t>
      </w:r>
      <w:r w:rsidR="004E7860" w:rsidRPr="00260EBB">
        <w:rPr>
          <w:rFonts w:hint="eastAsia"/>
        </w:rPr>
        <w:t>等節</w:t>
      </w:r>
      <w:r w:rsidRPr="00260EBB">
        <w:rPr>
          <w:rFonts w:hint="eastAsia"/>
          <w:szCs w:val="32"/>
        </w:rPr>
        <w:t>，前經</w:t>
      </w:r>
      <w:r w:rsidRPr="00260EBB">
        <w:rPr>
          <w:rFonts w:hint="eastAsia"/>
          <w:bCs/>
          <w:szCs w:val="32"/>
        </w:rPr>
        <w:t>本院102年8月14日決議，以案號102年司正字第9號調查並糾正</w:t>
      </w:r>
      <w:r w:rsidRPr="00260EBB">
        <w:rPr>
          <w:rFonts w:hint="eastAsia"/>
          <w:szCs w:val="32"/>
        </w:rPr>
        <w:t>在案。</w:t>
      </w:r>
      <w:proofErr w:type="gramStart"/>
      <w:r w:rsidRPr="00260EBB">
        <w:rPr>
          <w:rFonts w:hint="eastAsia"/>
          <w:szCs w:val="32"/>
        </w:rPr>
        <w:t>嗣</w:t>
      </w:r>
      <w:proofErr w:type="gramEnd"/>
      <w:r w:rsidRPr="00260EBB">
        <w:rPr>
          <w:rFonts w:hint="eastAsia"/>
          <w:szCs w:val="32"/>
        </w:rPr>
        <w:t>於103年2月間，邀請法務部前部長羅瑩雪到院接受質問，法務部仍主張矯正機關實務作法於法並無不合；於</w:t>
      </w:r>
      <w:proofErr w:type="gramStart"/>
      <w:r w:rsidRPr="00260EBB">
        <w:rPr>
          <w:rFonts w:hint="eastAsia"/>
          <w:szCs w:val="32"/>
        </w:rPr>
        <w:t>103年5月間本院</w:t>
      </w:r>
      <w:proofErr w:type="gramEnd"/>
      <w:r w:rsidRPr="00260EBB">
        <w:rPr>
          <w:rFonts w:hint="eastAsia"/>
          <w:szCs w:val="32"/>
        </w:rPr>
        <w:t>函請法務部聲請大法官解釋，惟法務部認</w:t>
      </w:r>
      <w:r w:rsidR="003C34A7" w:rsidRPr="00260EBB">
        <w:rPr>
          <w:rFonts w:hint="eastAsia"/>
          <w:szCs w:val="32"/>
        </w:rPr>
        <w:t>矯正機關實務作法適法並</w:t>
      </w:r>
      <w:r w:rsidRPr="00260EBB">
        <w:rPr>
          <w:rFonts w:hint="eastAsia"/>
          <w:szCs w:val="32"/>
        </w:rPr>
        <w:t>無侵害人權之虞，而認無聲請之必要。茲因本院自103年8月1日起為新屆期，且該案原調查委員(李前委員復</w:t>
      </w:r>
      <w:proofErr w:type="gramStart"/>
      <w:r w:rsidRPr="00260EBB">
        <w:rPr>
          <w:rFonts w:hint="eastAsia"/>
          <w:szCs w:val="32"/>
        </w:rPr>
        <w:t>甸</w:t>
      </w:r>
      <w:proofErr w:type="gramEnd"/>
      <w:r w:rsidRPr="00260EBB">
        <w:rPr>
          <w:rFonts w:hint="eastAsia"/>
          <w:szCs w:val="32"/>
        </w:rPr>
        <w:t>、</w:t>
      </w:r>
      <w:proofErr w:type="gramStart"/>
      <w:r w:rsidRPr="00260EBB">
        <w:rPr>
          <w:rFonts w:hint="eastAsia"/>
          <w:szCs w:val="32"/>
        </w:rPr>
        <w:t>余</w:t>
      </w:r>
      <w:proofErr w:type="gramEnd"/>
      <w:r w:rsidRPr="00260EBB">
        <w:rPr>
          <w:rFonts w:hint="eastAsia"/>
          <w:szCs w:val="32"/>
        </w:rPr>
        <w:t>前委員</w:t>
      </w:r>
      <w:proofErr w:type="gramStart"/>
      <w:r w:rsidRPr="00260EBB">
        <w:rPr>
          <w:rFonts w:hint="eastAsia"/>
          <w:szCs w:val="32"/>
        </w:rPr>
        <w:t>騰芳)均已</w:t>
      </w:r>
      <w:proofErr w:type="gramEnd"/>
      <w:r w:rsidRPr="00260EBB">
        <w:rPr>
          <w:rFonts w:hint="eastAsia"/>
          <w:szCs w:val="32"/>
        </w:rPr>
        <w:t>離任，</w:t>
      </w:r>
      <w:proofErr w:type="gramStart"/>
      <w:r w:rsidRPr="00260EBB">
        <w:rPr>
          <w:rFonts w:hint="eastAsia"/>
          <w:szCs w:val="32"/>
        </w:rPr>
        <w:t>爰</w:t>
      </w:r>
      <w:proofErr w:type="gramEnd"/>
      <w:r w:rsidRPr="00260EBB">
        <w:rPr>
          <w:rFonts w:hint="eastAsia"/>
          <w:szCs w:val="32"/>
        </w:rPr>
        <w:t>於103年9</w:t>
      </w:r>
      <w:r w:rsidR="00E17004" w:rsidRPr="00260EBB">
        <w:rPr>
          <w:rFonts w:hint="eastAsia"/>
          <w:szCs w:val="32"/>
        </w:rPr>
        <w:t>月函請法務部再</w:t>
      </w:r>
      <w:proofErr w:type="gramStart"/>
      <w:r w:rsidR="00E17004" w:rsidRPr="00260EBB">
        <w:rPr>
          <w:rFonts w:hint="eastAsia"/>
          <w:szCs w:val="32"/>
        </w:rPr>
        <w:t>行申具該</w:t>
      </w:r>
      <w:proofErr w:type="gramEnd"/>
      <w:r w:rsidR="00E17004" w:rsidRPr="00260EBB">
        <w:rPr>
          <w:rFonts w:hint="eastAsia"/>
          <w:szCs w:val="32"/>
        </w:rPr>
        <w:t>部之法律見解，</w:t>
      </w:r>
      <w:r w:rsidRPr="00260EBB">
        <w:rPr>
          <w:rFonts w:hint="eastAsia"/>
          <w:szCs w:val="32"/>
        </w:rPr>
        <w:t>經本院104年2月會議決議，尊重法務部</w:t>
      </w:r>
      <w:proofErr w:type="gramStart"/>
      <w:r w:rsidRPr="00260EBB">
        <w:rPr>
          <w:rFonts w:hint="eastAsia"/>
          <w:szCs w:val="32"/>
        </w:rPr>
        <w:t>研</w:t>
      </w:r>
      <w:proofErr w:type="gramEnd"/>
      <w:r w:rsidRPr="00260EBB">
        <w:rPr>
          <w:rFonts w:hint="eastAsia"/>
          <w:szCs w:val="32"/>
        </w:rPr>
        <w:t>處意見而結案存查。</w:t>
      </w:r>
      <w:proofErr w:type="gramStart"/>
      <w:r w:rsidR="00E17004" w:rsidRPr="00260EBB">
        <w:rPr>
          <w:rFonts w:hint="eastAsia"/>
          <w:szCs w:val="32"/>
        </w:rPr>
        <w:t>嗣</w:t>
      </w:r>
      <w:proofErr w:type="gramEnd"/>
      <w:r w:rsidR="00E17004" w:rsidRPr="00260EBB">
        <w:rPr>
          <w:rFonts w:hint="eastAsia"/>
          <w:szCs w:val="32"/>
        </w:rPr>
        <w:t>經</w:t>
      </w:r>
      <w:r w:rsidR="00396A11" w:rsidRPr="00260EBB">
        <w:rPr>
          <w:rFonts w:hAnsi="標楷體" w:hint="eastAsia"/>
          <w:szCs w:val="32"/>
        </w:rPr>
        <w:t>本院接獲陳訴人</w:t>
      </w:r>
      <w:r w:rsidR="0079186F">
        <w:rPr>
          <w:rFonts w:hAnsi="標楷體" w:hint="eastAsia"/>
          <w:szCs w:val="32"/>
        </w:rPr>
        <w:t>張○○</w:t>
      </w:r>
      <w:r w:rsidR="00396A11" w:rsidRPr="00260EBB">
        <w:rPr>
          <w:rFonts w:hAnsi="標楷體" w:hint="eastAsia"/>
          <w:szCs w:val="32"/>
        </w:rPr>
        <w:t>陳訴後，發現法務部註銷假釋之實務作法，有違反法律保留及正當法律程序之疑慮，</w:t>
      </w:r>
      <w:proofErr w:type="gramStart"/>
      <w:r w:rsidR="00396A11" w:rsidRPr="00260EBB">
        <w:rPr>
          <w:rFonts w:hAnsi="標楷體" w:hint="eastAsia"/>
          <w:szCs w:val="32"/>
        </w:rPr>
        <w:t>爰</w:t>
      </w:r>
      <w:proofErr w:type="gramEnd"/>
      <w:r w:rsidR="00396A11" w:rsidRPr="00260EBB">
        <w:rPr>
          <w:rFonts w:hAnsi="標楷體" w:hint="eastAsia"/>
          <w:szCs w:val="32"/>
        </w:rPr>
        <w:t>立案調查。</w:t>
      </w:r>
    </w:p>
    <w:p w:rsidR="004F6710" w:rsidRDefault="00DD7AE9" w:rsidP="007B057A">
      <w:pPr>
        <w:pStyle w:val="10"/>
        <w:ind w:left="680" w:firstLine="680"/>
        <w:rPr>
          <w:szCs w:val="32"/>
        </w:rPr>
      </w:pPr>
      <w:r w:rsidRPr="00260EBB">
        <w:rPr>
          <w:rFonts w:hint="eastAsia"/>
          <w:szCs w:val="32"/>
        </w:rPr>
        <w:t>經</w:t>
      </w:r>
      <w:proofErr w:type="gramStart"/>
      <w:r w:rsidRPr="00260EBB">
        <w:rPr>
          <w:rFonts w:hint="eastAsia"/>
          <w:bCs/>
          <w:szCs w:val="32"/>
        </w:rPr>
        <w:t>研</w:t>
      </w:r>
      <w:proofErr w:type="gramEnd"/>
      <w:r w:rsidRPr="00260EBB">
        <w:rPr>
          <w:rFonts w:hint="eastAsia"/>
          <w:bCs/>
          <w:szCs w:val="32"/>
        </w:rPr>
        <w:t>閱</w:t>
      </w:r>
      <w:r w:rsidR="004A360D" w:rsidRPr="00260EBB">
        <w:rPr>
          <w:rFonts w:hint="eastAsia"/>
          <w:bCs/>
          <w:szCs w:val="32"/>
        </w:rPr>
        <w:t>行政院、</w:t>
      </w:r>
      <w:r w:rsidR="004A360D" w:rsidRPr="00260EBB">
        <w:rPr>
          <w:rFonts w:hint="eastAsia"/>
          <w:szCs w:val="32"/>
        </w:rPr>
        <w:t>法務部</w:t>
      </w:r>
      <w:proofErr w:type="gramStart"/>
      <w:r w:rsidRPr="00260EBB">
        <w:rPr>
          <w:rFonts w:hint="eastAsia"/>
          <w:szCs w:val="32"/>
        </w:rPr>
        <w:t>函復本院</w:t>
      </w:r>
      <w:proofErr w:type="gramEnd"/>
      <w:r w:rsidRPr="00260EBB">
        <w:rPr>
          <w:rFonts w:hint="eastAsia"/>
          <w:szCs w:val="32"/>
        </w:rPr>
        <w:t>相關</w:t>
      </w:r>
      <w:r w:rsidR="00632FF5" w:rsidRPr="00260EBB">
        <w:rPr>
          <w:rFonts w:hint="eastAsia"/>
          <w:szCs w:val="32"/>
        </w:rPr>
        <w:t>說明</w:t>
      </w:r>
      <w:r w:rsidRPr="00260EBB">
        <w:rPr>
          <w:rFonts w:hint="eastAsia"/>
          <w:szCs w:val="32"/>
        </w:rPr>
        <w:t>資料及相關法令規定</w:t>
      </w:r>
      <w:r w:rsidR="00632FF5" w:rsidRPr="00260EBB">
        <w:rPr>
          <w:rFonts w:hint="eastAsia"/>
          <w:szCs w:val="32"/>
        </w:rPr>
        <w:t>，並參考</w:t>
      </w:r>
      <w:r w:rsidRPr="00260EBB">
        <w:rPr>
          <w:rFonts w:hint="eastAsia"/>
          <w:bCs/>
          <w:szCs w:val="32"/>
        </w:rPr>
        <w:t>司法院相關實務見解，</w:t>
      </w:r>
      <w:r w:rsidR="00632FF5" w:rsidRPr="00260EBB">
        <w:rPr>
          <w:rFonts w:hint="eastAsia"/>
          <w:bCs/>
          <w:szCs w:val="32"/>
        </w:rPr>
        <w:t>業經</w:t>
      </w:r>
      <w:proofErr w:type="gramStart"/>
      <w:r w:rsidR="00632FF5" w:rsidRPr="00260EBB">
        <w:rPr>
          <w:rFonts w:hint="eastAsia"/>
          <w:bCs/>
          <w:szCs w:val="32"/>
        </w:rPr>
        <w:t>調查竣事</w:t>
      </w:r>
      <w:proofErr w:type="gramEnd"/>
      <w:r w:rsidR="00632FF5" w:rsidRPr="00260EBB">
        <w:rPr>
          <w:rFonts w:hint="eastAsia"/>
          <w:bCs/>
          <w:szCs w:val="32"/>
        </w:rPr>
        <w:t>，對於</w:t>
      </w:r>
      <w:r w:rsidRPr="00260EBB">
        <w:rPr>
          <w:rFonts w:hint="eastAsia"/>
          <w:bCs/>
          <w:szCs w:val="32"/>
        </w:rPr>
        <w:t>就刑法第77條、第79條之適用，即關於受刑人假釋期間受另案判決確定，法務部得否逕行重核假釋後「註銷」受刑人假釋，以及受刑人假釋在外期間是否算入已執行之刑，有無違反層級化法律保留原則等侵害人身自由之情事，因司法院與</w:t>
      </w:r>
      <w:r w:rsidR="004A360D" w:rsidRPr="00260EBB">
        <w:rPr>
          <w:rFonts w:hint="eastAsia"/>
          <w:bCs/>
          <w:szCs w:val="32"/>
        </w:rPr>
        <w:t>行政院、法務部所持見解互異，</w:t>
      </w:r>
      <w:r w:rsidR="009E096C" w:rsidRPr="00260EBB">
        <w:rPr>
          <w:rFonts w:hint="eastAsia"/>
          <w:bCs/>
          <w:szCs w:val="32"/>
        </w:rPr>
        <w:t>亦與本院立場不同</w:t>
      </w:r>
      <w:r w:rsidR="00BE69AA" w:rsidRPr="00260EBB">
        <w:rPr>
          <w:rFonts w:hint="eastAsia"/>
          <w:bCs/>
          <w:szCs w:val="32"/>
        </w:rPr>
        <w:t>(詳如附錄)</w:t>
      </w:r>
      <w:r w:rsidR="009E096C" w:rsidRPr="00260EBB">
        <w:rPr>
          <w:rFonts w:hint="eastAsia"/>
          <w:bCs/>
          <w:szCs w:val="32"/>
        </w:rPr>
        <w:t>，原擬</w:t>
      </w:r>
      <w:r w:rsidR="00B37CF7" w:rsidRPr="00260EBB">
        <w:rPr>
          <w:rFonts w:hint="eastAsia"/>
          <w:bCs/>
          <w:szCs w:val="32"/>
        </w:rPr>
        <w:t>依</w:t>
      </w:r>
      <w:r w:rsidRPr="00260EBB">
        <w:rPr>
          <w:rFonts w:hint="eastAsia"/>
          <w:bCs/>
          <w:szCs w:val="32"/>
        </w:rPr>
        <w:t>司法院大法官審理案件法第7條第1項第1</w:t>
      </w:r>
      <w:r w:rsidR="00B37CF7" w:rsidRPr="00260EBB">
        <w:rPr>
          <w:rFonts w:hint="eastAsia"/>
          <w:bCs/>
          <w:szCs w:val="32"/>
        </w:rPr>
        <w:t>款</w:t>
      </w:r>
      <w:r w:rsidRPr="00260EBB">
        <w:rPr>
          <w:rFonts w:hint="eastAsia"/>
          <w:bCs/>
          <w:szCs w:val="32"/>
        </w:rPr>
        <w:t>規定，聲請司法院大法官</w:t>
      </w:r>
      <w:r w:rsidRPr="00260EBB">
        <w:rPr>
          <w:rFonts w:hint="eastAsia"/>
          <w:bCs/>
          <w:szCs w:val="32"/>
        </w:rPr>
        <w:lastRenderedPageBreak/>
        <w:t>統一解釋</w:t>
      </w:r>
      <w:r w:rsidR="00632FF5" w:rsidRPr="00260EBB">
        <w:rPr>
          <w:rFonts w:hint="eastAsia"/>
          <w:bCs/>
          <w:szCs w:val="32"/>
        </w:rPr>
        <w:t>，</w:t>
      </w:r>
      <w:proofErr w:type="gramStart"/>
      <w:r w:rsidR="00B37CF7" w:rsidRPr="00260EBB">
        <w:rPr>
          <w:rFonts w:hint="eastAsia"/>
          <w:bCs/>
          <w:szCs w:val="32"/>
        </w:rPr>
        <w:t>嗣</w:t>
      </w:r>
      <w:proofErr w:type="gramEnd"/>
      <w:r w:rsidR="009E096C" w:rsidRPr="00260EBB">
        <w:rPr>
          <w:rFonts w:hint="eastAsia"/>
          <w:bCs/>
          <w:szCs w:val="32"/>
        </w:rPr>
        <w:t>經本院</w:t>
      </w:r>
      <w:r w:rsidR="00BE0B71" w:rsidRPr="00260EBB">
        <w:rPr>
          <w:rFonts w:hint="eastAsia"/>
          <w:bCs/>
          <w:szCs w:val="32"/>
        </w:rPr>
        <w:t>108年1月9日</w:t>
      </w:r>
      <w:r w:rsidR="0079186F">
        <w:rPr>
          <w:rFonts w:hint="eastAsia"/>
          <w:bCs/>
          <w:szCs w:val="32"/>
        </w:rPr>
        <w:t>、</w:t>
      </w:r>
      <w:r w:rsidR="0079186F" w:rsidRPr="00260EBB">
        <w:rPr>
          <w:rFonts w:hint="eastAsia"/>
          <w:bCs/>
          <w:szCs w:val="32"/>
        </w:rPr>
        <w:t>108年</w:t>
      </w:r>
      <w:r w:rsidR="0079186F">
        <w:rPr>
          <w:rFonts w:hint="eastAsia"/>
          <w:bCs/>
          <w:szCs w:val="32"/>
        </w:rPr>
        <w:t>2</w:t>
      </w:r>
      <w:r w:rsidR="0079186F" w:rsidRPr="00260EBB">
        <w:rPr>
          <w:rFonts w:hint="eastAsia"/>
          <w:bCs/>
          <w:szCs w:val="32"/>
        </w:rPr>
        <w:t>月</w:t>
      </w:r>
      <w:r w:rsidR="0079186F">
        <w:rPr>
          <w:rFonts w:hint="eastAsia"/>
          <w:bCs/>
          <w:szCs w:val="32"/>
        </w:rPr>
        <w:t>13</w:t>
      </w:r>
      <w:r w:rsidR="0079186F" w:rsidRPr="00260EBB">
        <w:rPr>
          <w:rFonts w:hint="eastAsia"/>
          <w:bCs/>
          <w:szCs w:val="32"/>
        </w:rPr>
        <w:t>日</w:t>
      </w:r>
      <w:r w:rsidR="009E096C" w:rsidRPr="00260EBB">
        <w:rPr>
          <w:rFonts w:hint="eastAsia"/>
          <w:bCs/>
          <w:szCs w:val="32"/>
        </w:rPr>
        <w:t>司法及獄政委員會會議審查並建議，本案應先就</w:t>
      </w:r>
      <w:r w:rsidR="009E096C" w:rsidRPr="00260EBB">
        <w:rPr>
          <w:rFonts w:hint="eastAsia"/>
          <w:szCs w:val="32"/>
        </w:rPr>
        <w:t>法</w:t>
      </w:r>
      <w:r w:rsidR="00BA1093" w:rsidRPr="00260EBB">
        <w:rPr>
          <w:rFonts w:hint="eastAsia"/>
          <w:bCs/>
          <w:szCs w:val="32"/>
        </w:rPr>
        <w:t>務部</w:t>
      </w:r>
      <w:r w:rsidR="004C182B">
        <w:rPr>
          <w:rFonts w:hint="eastAsia"/>
          <w:szCs w:val="32"/>
        </w:rPr>
        <w:t>註銷假釋之相關作法函請</w:t>
      </w:r>
      <w:r w:rsidR="004C182B" w:rsidRPr="00260EBB">
        <w:rPr>
          <w:rFonts w:hint="eastAsia"/>
        </w:rPr>
        <w:t>檢討改進</w:t>
      </w:r>
      <w:r w:rsidR="009E096C" w:rsidRPr="00260EBB">
        <w:rPr>
          <w:rFonts w:hint="eastAsia"/>
          <w:bCs/>
          <w:szCs w:val="32"/>
        </w:rPr>
        <w:t>，</w:t>
      </w:r>
      <w:r w:rsidR="009E096C" w:rsidRPr="00260EBB">
        <w:rPr>
          <w:rFonts w:hint="eastAsia"/>
          <w:noProof/>
        </w:rPr>
        <w:t>茲將調查意見臚</w:t>
      </w:r>
      <w:proofErr w:type="gramStart"/>
      <w:r w:rsidR="009E096C" w:rsidRPr="00260EBB">
        <w:rPr>
          <w:rFonts w:hint="eastAsia"/>
          <w:noProof/>
        </w:rPr>
        <w:t>列</w:t>
      </w:r>
      <w:r w:rsidRPr="00260EBB">
        <w:rPr>
          <w:rFonts w:hint="eastAsia"/>
          <w:bCs/>
          <w:szCs w:val="32"/>
        </w:rPr>
        <w:t>如</w:t>
      </w:r>
      <w:proofErr w:type="gramEnd"/>
      <w:r w:rsidRPr="00260EBB">
        <w:rPr>
          <w:rFonts w:hint="eastAsia"/>
          <w:bCs/>
          <w:szCs w:val="32"/>
        </w:rPr>
        <w:t>下</w:t>
      </w:r>
      <w:r w:rsidR="00632FF5" w:rsidRPr="00260EBB">
        <w:rPr>
          <w:rFonts w:hint="eastAsia"/>
          <w:szCs w:val="32"/>
        </w:rPr>
        <w:t>：</w:t>
      </w:r>
    </w:p>
    <w:p w:rsidR="00073CB5" w:rsidRPr="00260EBB" w:rsidRDefault="009C43DD" w:rsidP="003F5E1C">
      <w:pPr>
        <w:pStyle w:val="1"/>
        <w:numPr>
          <w:ilvl w:val="1"/>
          <w:numId w:val="6"/>
        </w:numPr>
        <w:ind w:left="993"/>
        <w:rPr>
          <w:b/>
          <w:szCs w:val="32"/>
        </w:rPr>
      </w:pPr>
      <w:bookmarkStart w:id="56" w:name="_Toc421794873"/>
      <w:bookmarkStart w:id="57" w:name="_Toc422834158"/>
      <w:r w:rsidRPr="00260EBB">
        <w:rPr>
          <w:rFonts w:hAnsi="標楷體" w:hint="eastAsia"/>
          <w:b/>
          <w:szCs w:val="32"/>
        </w:rPr>
        <w:t>按人身自由為憲法第8</w:t>
      </w:r>
      <w:r w:rsidR="00A63D99" w:rsidRPr="00260EBB">
        <w:rPr>
          <w:rFonts w:hAnsi="標楷體" w:hint="eastAsia"/>
          <w:b/>
          <w:szCs w:val="32"/>
        </w:rPr>
        <w:t>條所保障，依司法院</w:t>
      </w:r>
      <w:r w:rsidR="009A4D3D" w:rsidRPr="00260EBB">
        <w:rPr>
          <w:rFonts w:hAnsi="標楷體" w:hint="eastAsia"/>
          <w:b/>
          <w:szCs w:val="32"/>
        </w:rPr>
        <w:t>釋</w:t>
      </w:r>
      <w:r w:rsidR="00131430" w:rsidRPr="00260EBB">
        <w:rPr>
          <w:rFonts w:hAnsi="標楷體" w:hint="eastAsia"/>
          <w:b/>
          <w:szCs w:val="32"/>
        </w:rPr>
        <w:t>字</w:t>
      </w:r>
      <w:r w:rsidRPr="00260EBB">
        <w:rPr>
          <w:rFonts w:hAnsi="標楷體" w:hint="eastAsia"/>
          <w:b/>
          <w:szCs w:val="32"/>
        </w:rPr>
        <w:t>第443號層級化法律保留之解釋，影響身體自由之情形，至少亦應由立法機關以法律加以限制，因此受刑人得否繼續享有假釋，與受刑人身體自由、假釋權受限制與否影響甚</w:t>
      </w:r>
      <w:proofErr w:type="gramStart"/>
      <w:r w:rsidRPr="00260EBB">
        <w:rPr>
          <w:rFonts w:hAnsi="標楷體" w:hint="eastAsia"/>
          <w:b/>
          <w:szCs w:val="32"/>
        </w:rPr>
        <w:t>鉅</w:t>
      </w:r>
      <w:proofErr w:type="gramEnd"/>
      <w:r w:rsidRPr="00260EBB">
        <w:rPr>
          <w:rFonts w:hAnsi="標楷體" w:hint="eastAsia"/>
          <w:b/>
          <w:szCs w:val="32"/>
        </w:rPr>
        <w:t>，應由法律明確定之，而不得由行政、司法機關任意以釋示方式剝奪。</w:t>
      </w:r>
      <w:bookmarkEnd w:id="56"/>
      <w:bookmarkEnd w:id="57"/>
    </w:p>
    <w:p w:rsidR="009C43DD" w:rsidRPr="00260EBB" w:rsidRDefault="009C43DD" w:rsidP="003F5E1C">
      <w:pPr>
        <w:pStyle w:val="1"/>
        <w:numPr>
          <w:ilvl w:val="2"/>
          <w:numId w:val="6"/>
        </w:numPr>
        <w:rPr>
          <w:szCs w:val="32"/>
        </w:rPr>
      </w:pPr>
      <w:bookmarkStart w:id="58" w:name="_Toc421794874"/>
      <w:bookmarkStart w:id="59" w:name="_Toc421795440"/>
      <w:bookmarkStart w:id="60" w:name="_Toc421796021"/>
      <w:bookmarkStart w:id="61" w:name="_Toc422834159"/>
      <w:r w:rsidRPr="00260EBB">
        <w:rPr>
          <w:rFonts w:hAnsi="標楷體" w:hint="eastAsia"/>
          <w:szCs w:val="32"/>
        </w:rPr>
        <w:t>公民與政治權利國際公約第</w:t>
      </w:r>
      <w:r w:rsidR="00A63D99" w:rsidRPr="00260EBB">
        <w:rPr>
          <w:rFonts w:hAnsi="標楷體" w:hint="eastAsia"/>
          <w:szCs w:val="32"/>
        </w:rPr>
        <w:t>9</w:t>
      </w:r>
      <w:r w:rsidRPr="00260EBB">
        <w:rPr>
          <w:rFonts w:hAnsi="標楷體" w:hint="eastAsia"/>
          <w:szCs w:val="32"/>
        </w:rPr>
        <w:t>條第</w:t>
      </w:r>
      <w:r w:rsidR="00A63D99" w:rsidRPr="00260EBB">
        <w:rPr>
          <w:rFonts w:hAnsi="標楷體" w:hint="eastAsia"/>
          <w:szCs w:val="32"/>
        </w:rPr>
        <w:t>1</w:t>
      </w:r>
      <w:r w:rsidRPr="00260EBB">
        <w:rPr>
          <w:rFonts w:hAnsi="標楷體" w:hint="eastAsia"/>
          <w:szCs w:val="32"/>
        </w:rPr>
        <w:t>項明文：「人人有權享有身體自由及人身安全。任何人不得無理由予以逮捕或拘禁。非依法定理由及程序，不得剝奪任何人之自由。」明白揭示對於人民身體自由與人身安全之限制，須依法定理由及法定程序方得為之。又憲法第8條規定：「人民身體之自由應予保障。除現行犯之逮捕由法律</w:t>
      </w:r>
      <w:proofErr w:type="gramStart"/>
      <w:r w:rsidRPr="00260EBB">
        <w:rPr>
          <w:rFonts w:hAnsi="標楷體" w:hint="eastAsia"/>
          <w:szCs w:val="32"/>
        </w:rPr>
        <w:t>另定外</w:t>
      </w:r>
      <w:proofErr w:type="gramEnd"/>
      <w:r w:rsidRPr="00260EBB">
        <w:rPr>
          <w:rFonts w:hAnsi="標楷體" w:hint="eastAsia"/>
          <w:szCs w:val="32"/>
        </w:rPr>
        <w:t>，非經司法或警察機關依法定程序，不得逮捕拘禁。非由法院依法定程序，不</w:t>
      </w:r>
      <w:r w:rsidR="009A4D3D" w:rsidRPr="00260EBB">
        <w:rPr>
          <w:rFonts w:hAnsi="標楷體" w:hint="eastAsia"/>
          <w:szCs w:val="32"/>
        </w:rPr>
        <w:t>得審問處罰。非依法定程序之逮捕、拘禁、審問、處罰，得拒絕之。」</w:t>
      </w:r>
      <w:r w:rsidRPr="00260EBB">
        <w:rPr>
          <w:rFonts w:hAnsi="標楷體" w:hint="eastAsia"/>
          <w:szCs w:val="32"/>
        </w:rPr>
        <w:t>同法第23條規定：「以上各條列舉之自由權利，除為防止妨礙他人自由、避免緊急危難</w:t>
      </w:r>
      <w:r w:rsidR="009A4D3D" w:rsidRPr="00260EBB">
        <w:rPr>
          <w:rFonts w:hAnsi="標楷體" w:hint="eastAsia"/>
          <w:szCs w:val="32"/>
        </w:rPr>
        <w:t>、維持社會秩序，或增進公共利益所必要者外，不得以法律限制之。」</w:t>
      </w:r>
      <w:r w:rsidRPr="00260EBB">
        <w:rPr>
          <w:rFonts w:hAnsi="標楷體" w:hint="eastAsia"/>
          <w:szCs w:val="32"/>
        </w:rPr>
        <w:t>又按大法官於</w:t>
      </w:r>
      <w:r w:rsidR="00D529F2" w:rsidRPr="00260EBB">
        <w:rPr>
          <w:rFonts w:hAnsi="標楷體" w:hint="eastAsia"/>
          <w:szCs w:val="32"/>
        </w:rPr>
        <w:t>司法院</w:t>
      </w:r>
      <w:r w:rsidR="009A4D3D" w:rsidRPr="00260EBB">
        <w:rPr>
          <w:rFonts w:hAnsi="標楷體" w:hint="eastAsia"/>
          <w:szCs w:val="32"/>
        </w:rPr>
        <w:t>釋</w:t>
      </w:r>
      <w:r w:rsidR="00131430" w:rsidRPr="00260EBB">
        <w:rPr>
          <w:rFonts w:hAnsi="標楷體" w:hint="eastAsia"/>
          <w:szCs w:val="32"/>
        </w:rPr>
        <w:t>字</w:t>
      </w:r>
      <w:r w:rsidRPr="00260EBB">
        <w:rPr>
          <w:rFonts w:hAnsi="標楷體" w:hint="eastAsia"/>
          <w:szCs w:val="32"/>
        </w:rPr>
        <w:t>第443號解釋提出層級化的法律保留：「關於人民身體之自由，憲法第</w:t>
      </w:r>
      <w:r w:rsidR="00D529F2" w:rsidRPr="00260EBB">
        <w:rPr>
          <w:rFonts w:hAnsi="標楷體" w:hint="eastAsia"/>
          <w:szCs w:val="32"/>
        </w:rPr>
        <w:t>8</w:t>
      </w:r>
      <w:r w:rsidRPr="00260EBB">
        <w:rPr>
          <w:rFonts w:hAnsi="標楷體" w:hint="eastAsia"/>
          <w:szCs w:val="32"/>
        </w:rPr>
        <w:t>條規定即較為詳盡，其中內容屬於憲法保留之事項者，縱令立法機關，亦不得制定法律加以限制」，可知人民身體自由之限制，應屬憲法保留之位階，關於刑之執行，屬人民身體自由之限制，至少亦應依法律或法律所明定之程序，否則與憲法第8條正當法律程序及憲法第23條之法律保留原則有違。</w:t>
      </w:r>
    </w:p>
    <w:p w:rsidR="00073CB5" w:rsidRPr="00260EBB" w:rsidRDefault="009C43DD" w:rsidP="009F6292">
      <w:pPr>
        <w:pStyle w:val="1"/>
        <w:numPr>
          <w:ilvl w:val="2"/>
          <w:numId w:val="6"/>
        </w:numPr>
        <w:rPr>
          <w:szCs w:val="32"/>
        </w:rPr>
      </w:pPr>
      <w:r w:rsidRPr="00260EBB">
        <w:rPr>
          <w:rFonts w:hAnsi="標楷體" w:hint="eastAsia"/>
          <w:szCs w:val="32"/>
        </w:rPr>
        <w:lastRenderedPageBreak/>
        <w:t>又按刑法第78條規定：「假釋中因故意更犯罪，受有期徒刑以上刑之宣告者，於判決確定</w:t>
      </w:r>
      <w:proofErr w:type="gramStart"/>
      <w:r w:rsidRPr="00260EBB">
        <w:rPr>
          <w:rFonts w:hAnsi="標楷體" w:hint="eastAsia"/>
          <w:szCs w:val="32"/>
        </w:rPr>
        <w:t>後</w:t>
      </w:r>
      <w:r w:rsidR="00D529F2" w:rsidRPr="00260EBB">
        <w:rPr>
          <w:rFonts w:hAnsi="標楷體" w:hint="eastAsia"/>
          <w:szCs w:val="32"/>
        </w:rPr>
        <w:t>6</w:t>
      </w:r>
      <w:r w:rsidRPr="00260EBB">
        <w:rPr>
          <w:rFonts w:hAnsi="標楷體" w:hint="eastAsia"/>
          <w:szCs w:val="32"/>
        </w:rPr>
        <w:t>月以內，</w:t>
      </w:r>
      <w:proofErr w:type="gramEnd"/>
      <w:r w:rsidRPr="00260EBB">
        <w:rPr>
          <w:rFonts w:hAnsi="標楷體" w:hint="eastAsia"/>
          <w:szCs w:val="32"/>
        </w:rPr>
        <w:t>撤銷其假釋。但假釋期滿逾</w:t>
      </w:r>
      <w:r w:rsidR="00D529F2" w:rsidRPr="00260EBB">
        <w:rPr>
          <w:rFonts w:hAnsi="標楷體" w:hint="eastAsia"/>
          <w:szCs w:val="32"/>
        </w:rPr>
        <w:t>3年者，不在此限。假釋撤銷後，其出獄日數不算入刑期內。」</w:t>
      </w:r>
      <w:r w:rsidRPr="00260EBB">
        <w:rPr>
          <w:rFonts w:hAnsi="標楷體" w:hint="eastAsia"/>
          <w:szCs w:val="32"/>
        </w:rPr>
        <w:t>同法第79條第1項規定：「在無期徒刑假釋後滿</w:t>
      </w:r>
      <w:r w:rsidR="00D529F2" w:rsidRPr="00260EBB">
        <w:rPr>
          <w:rFonts w:hAnsi="標楷體" w:hint="eastAsia"/>
          <w:szCs w:val="32"/>
        </w:rPr>
        <w:t>20</w:t>
      </w:r>
      <w:r w:rsidRPr="00260EBB">
        <w:rPr>
          <w:rFonts w:hAnsi="標楷體" w:hint="eastAsia"/>
          <w:szCs w:val="32"/>
        </w:rPr>
        <w:t>年或在</w:t>
      </w:r>
      <w:r w:rsidR="00D529F2" w:rsidRPr="00260EBB">
        <w:rPr>
          <w:rFonts w:hAnsi="標楷體" w:hint="eastAsia"/>
          <w:szCs w:val="32"/>
        </w:rPr>
        <w:t>有期徒刑所餘刑期內未經撤銷假釋者，其未執行之刑，以已執行論。」</w:t>
      </w:r>
      <w:r w:rsidRPr="00260EBB">
        <w:rPr>
          <w:rFonts w:hAnsi="標楷體" w:hint="eastAsia"/>
          <w:szCs w:val="32"/>
        </w:rPr>
        <w:t>又</w:t>
      </w:r>
      <w:r w:rsidR="00D529F2" w:rsidRPr="00260EBB">
        <w:rPr>
          <w:rFonts w:hAnsi="標楷體" w:hint="eastAsia"/>
          <w:szCs w:val="32"/>
        </w:rPr>
        <w:t>司法院</w:t>
      </w:r>
      <w:r w:rsidR="00C82E85" w:rsidRPr="00260EBB">
        <w:rPr>
          <w:rFonts w:hAnsi="標楷體" w:hint="eastAsia"/>
          <w:szCs w:val="32"/>
        </w:rPr>
        <w:t>釋</w:t>
      </w:r>
      <w:r w:rsidR="00131430" w:rsidRPr="00260EBB">
        <w:rPr>
          <w:rFonts w:hAnsi="標楷體" w:hint="eastAsia"/>
          <w:szCs w:val="32"/>
        </w:rPr>
        <w:t>字</w:t>
      </w:r>
      <w:r w:rsidRPr="00260EBB">
        <w:rPr>
          <w:rFonts w:hAnsi="標楷體" w:hint="eastAsia"/>
          <w:szCs w:val="32"/>
        </w:rPr>
        <w:t>第</w:t>
      </w:r>
      <w:r w:rsidR="00D529F2" w:rsidRPr="00260EBB">
        <w:rPr>
          <w:rFonts w:hAnsi="標楷體" w:hint="eastAsia"/>
          <w:szCs w:val="32"/>
        </w:rPr>
        <w:t>681</w:t>
      </w:r>
      <w:r w:rsidRPr="00260EBB">
        <w:rPr>
          <w:rFonts w:hAnsi="標楷體" w:hint="eastAsia"/>
          <w:szCs w:val="32"/>
        </w:rPr>
        <w:t>號解釋</w:t>
      </w:r>
      <w:r w:rsidR="00C82E85" w:rsidRPr="00260EBB">
        <w:rPr>
          <w:rFonts w:hAnsi="標楷體" w:hint="eastAsia"/>
          <w:szCs w:val="32"/>
        </w:rPr>
        <w:t>，</w:t>
      </w:r>
      <w:r w:rsidRPr="00260EBB">
        <w:rPr>
          <w:rFonts w:hAnsi="標楷體" w:hint="eastAsia"/>
          <w:szCs w:val="32"/>
        </w:rPr>
        <w:t>林子儀大法官及許</w:t>
      </w:r>
      <w:r w:rsidR="00C65A54">
        <w:rPr>
          <w:rFonts w:hAnsi="標楷體" w:hint="eastAsia"/>
          <w:szCs w:val="32"/>
        </w:rPr>
        <w:t>玉秀</w:t>
      </w:r>
      <w:r w:rsidR="00D529F2" w:rsidRPr="00260EBB">
        <w:rPr>
          <w:rFonts w:hAnsi="標楷體" w:hint="eastAsia"/>
          <w:szCs w:val="32"/>
        </w:rPr>
        <w:t>大法官</w:t>
      </w:r>
      <w:r w:rsidRPr="00260EBB">
        <w:rPr>
          <w:rFonts w:hAnsi="標楷體" w:hint="eastAsia"/>
          <w:szCs w:val="32"/>
        </w:rPr>
        <w:t>協同意見書謂：「立法者既設置假釋制度，假釋即不宜視為對受刑人之恩惠；得予假釋之條件與審查程序應明確規定並公開。」、「受刑人請求假釋之假釋權，是否屬於憲法上權利、法律上權利或僅為一種恩惠而已，學說見解及各國</w:t>
      </w:r>
      <w:proofErr w:type="gramStart"/>
      <w:r w:rsidRPr="00260EBB">
        <w:rPr>
          <w:rFonts w:hAnsi="標楷體" w:hint="eastAsia"/>
          <w:szCs w:val="32"/>
        </w:rPr>
        <w:t>法制均有不同</w:t>
      </w:r>
      <w:proofErr w:type="gramEnd"/>
      <w:r w:rsidRPr="00260EBB">
        <w:rPr>
          <w:rFonts w:hAnsi="標楷體" w:hint="eastAsia"/>
          <w:szCs w:val="32"/>
        </w:rPr>
        <w:t>。我國目前規定，刑法第</w:t>
      </w:r>
      <w:r w:rsidR="00D529F2" w:rsidRPr="00260EBB">
        <w:rPr>
          <w:rFonts w:hAnsi="標楷體" w:hint="eastAsia"/>
          <w:szCs w:val="32"/>
        </w:rPr>
        <w:t>77</w:t>
      </w:r>
      <w:r w:rsidRPr="00260EBB">
        <w:rPr>
          <w:rFonts w:hAnsi="標楷體" w:hint="eastAsia"/>
          <w:szCs w:val="32"/>
        </w:rPr>
        <w:t>條及少年事件處理法第</w:t>
      </w:r>
      <w:r w:rsidR="00D529F2" w:rsidRPr="00260EBB">
        <w:rPr>
          <w:rFonts w:hAnsi="標楷體" w:hint="eastAsia"/>
          <w:szCs w:val="32"/>
        </w:rPr>
        <w:t>81</w:t>
      </w:r>
      <w:r w:rsidR="007B71A4" w:rsidRPr="00260EBB">
        <w:rPr>
          <w:rFonts w:hAnsi="標楷體" w:hint="eastAsia"/>
          <w:szCs w:val="32"/>
        </w:rPr>
        <w:t>條規定係以受刑人</w:t>
      </w:r>
      <w:r w:rsidR="007B71A4" w:rsidRPr="00260EBB">
        <w:rPr>
          <w:rFonts w:ascii="新細明體" w:eastAsia="新細明體" w:hAnsi="新細明體" w:hint="eastAsia"/>
          <w:szCs w:val="32"/>
        </w:rPr>
        <w:t>『</w:t>
      </w:r>
      <w:r w:rsidR="007B71A4" w:rsidRPr="00260EBB">
        <w:rPr>
          <w:rFonts w:hAnsi="標楷體" w:hint="eastAsia"/>
          <w:szCs w:val="32"/>
        </w:rPr>
        <w:t>具</w:t>
      </w:r>
      <w:proofErr w:type="gramStart"/>
      <w:r w:rsidR="007B71A4" w:rsidRPr="00260EBB">
        <w:rPr>
          <w:rFonts w:hAnsi="標楷體" w:hint="eastAsia"/>
          <w:szCs w:val="32"/>
        </w:rPr>
        <w:t>悛</w:t>
      </w:r>
      <w:proofErr w:type="gramEnd"/>
      <w:r w:rsidR="007B71A4" w:rsidRPr="00260EBB">
        <w:rPr>
          <w:rFonts w:hAnsi="標楷體" w:hint="eastAsia"/>
          <w:szCs w:val="32"/>
        </w:rPr>
        <w:t>悔實據</w:t>
      </w:r>
      <w:r w:rsidR="007B71A4" w:rsidRPr="00260EBB">
        <w:rPr>
          <w:rFonts w:ascii="新細明體" w:eastAsia="新細明體" w:hAnsi="新細明體" w:hint="eastAsia"/>
          <w:szCs w:val="32"/>
        </w:rPr>
        <w:t>』</w:t>
      </w:r>
      <w:r w:rsidRPr="00260EBB">
        <w:rPr>
          <w:rFonts w:hAnsi="標楷體" w:hint="eastAsia"/>
          <w:szCs w:val="32"/>
        </w:rPr>
        <w:t>作為假釋之要件；</w:t>
      </w:r>
      <w:proofErr w:type="gramStart"/>
      <w:r w:rsidRPr="00260EBB">
        <w:rPr>
          <w:rFonts w:hAnsi="標楷體" w:hint="eastAsia"/>
          <w:szCs w:val="32"/>
        </w:rPr>
        <w:t>惟</w:t>
      </w:r>
      <w:proofErr w:type="gramEnd"/>
      <w:r w:rsidRPr="00260EBB">
        <w:rPr>
          <w:rFonts w:hAnsi="標楷體" w:hint="eastAsia"/>
          <w:szCs w:val="32"/>
        </w:rPr>
        <w:t>監獄行刑法第</w:t>
      </w:r>
      <w:r w:rsidR="00D529F2" w:rsidRPr="00260EBB">
        <w:rPr>
          <w:rFonts w:hAnsi="標楷體" w:hint="eastAsia"/>
          <w:szCs w:val="32"/>
        </w:rPr>
        <w:t>81</w:t>
      </w:r>
      <w:r w:rsidRPr="00260EBB">
        <w:rPr>
          <w:rFonts w:hAnsi="標楷體" w:hint="eastAsia"/>
          <w:szCs w:val="32"/>
        </w:rPr>
        <w:t>條、行刑累進處遇條例第</w:t>
      </w:r>
      <w:r w:rsidR="00D529F2" w:rsidRPr="00260EBB">
        <w:rPr>
          <w:rFonts w:hAnsi="標楷體" w:hint="eastAsia"/>
          <w:szCs w:val="32"/>
        </w:rPr>
        <w:t>75</w:t>
      </w:r>
      <w:r w:rsidRPr="00260EBB">
        <w:rPr>
          <w:rFonts w:hAnsi="標楷體" w:hint="eastAsia"/>
          <w:szCs w:val="32"/>
        </w:rPr>
        <w:t>條及第</w:t>
      </w:r>
      <w:r w:rsidR="00D529F2" w:rsidRPr="00260EBB">
        <w:rPr>
          <w:rFonts w:hAnsi="標楷體" w:hint="eastAsia"/>
          <w:szCs w:val="32"/>
        </w:rPr>
        <w:t>76</w:t>
      </w:r>
      <w:r w:rsidR="007B71A4" w:rsidRPr="00260EBB">
        <w:rPr>
          <w:rFonts w:hAnsi="標楷體" w:hint="eastAsia"/>
          <w:szCs w:val="32"/>
        </w:rPr>
        <w:t>條等規定，則將提報假釋要件與獄中累進處遇制度相結合，使所謂</w:t>
      </w:r>
      <w:r w:rsidR="007B71A4" w:rsidRPr="00260EBB">
        <w:rPr>
          <w:rFonts w:ascii="新細明體" w:eastAsia="新細明體" w:hAnsi="新細明體" w:hint="eastAsia"/>
          <w:szCs w:val="32"/>
        </w:rPr>
        <w:t>『</w:t>
      </w:r>
      <w:proofErr w:type="gramStart"/>
      <w:r w:rsidR="007B71A4" w:rsidRPr="00260EBB">
        <w:rPr>
          <w:rFonts w:hAnsi="標楷體" w:hint="eastAsia"/>
          <w:szCs w:val="32"/>
        </w:rPr>
        <w:t>悛</w:t>
      </w:r>
      <w:proofErr w:type="gramEnd"/>
      <w:r w:rsidR="007B71A4" w:rsidRPr="00260EBB">
        <w:rPr>
          <w:rFonts w:hAnsi="標楷體" w:hint="eastAsia"/>
          <w:szCs w:val="32"/>
        </w:rPr>
        <w:t>悔實據</w:t>
      </w:r>
      <w:r w:rsidR="007B71A4" w:rsidRPr="00260EBB">
        <w:rPr>
          <w:rFonts w:ascii="新細明體" w:eastAsia="新細明體" w:hAnsi="新細明體" w:hint="eastAsia"/>
          <w:szCs w:val="32"/>
        </w:rPr>
        <w:t>』</w:t>
      </w:r>
      <w:r w:rsidRPr="00260EBB">
        <w:rPr>
          <w:rFonts w:hAnsi="標楷體" w:hint="eastAsia"/>
          <w:szCs w:val="32"/>
        </w:rPr>
        <w:t>之判斷完全憑藉受刑人於獄中累進處遇下之平時表現情狀考核評分紀錄。次就程序而言，依上開監獄行刑法規定，受刑人之假釋須先經獄方假釋審查委員會決議通過，再由獄方報請法務部核准，受刑人就得否提報與是否准予假釋，全無置喙之餘地。是現行制度之運作，不僅將刑之執行與監獄處分混為一談，且主管機關亦因此將假釋與否視為一種恩惠之賦予，而非受刑人之權利。有關審查假釋之程序，主管機關可單方面決定是否給予，並非公開程序；相關受刑人通常亦難得知其是否符合假釋資格或主管機關正在審查是否給予假釋，亦不能對未獲假釋而提請救濟。在這種思維模式下，如要收回恩惠，撤銷假釋，亦屬主管機關可</w:t>
      </w:r>
      <w:r w:rsidRPr="00260EBB">
        <w:rPr>
          <w:rFonts w:hAnsi="標楷體" w:hint="eastAsia"/>
          <w:szCs w:val="32"/>
        </w:rPr>
        <w:lastRenderedPageBreak/>
        <w:t>單方面決定；如此即難嚴肅思考撤銷假釋是否構成對受假釋者之權利侵害。」等語，認為假釋並非一種國家之恩典，而是立法者</w:t>
      </w:r>
      <w:r w:rsidR="00625E75" w:rsidRPr="00260EBB">
        <w:rPr>
          <w:rFonts w:hAnsi="標楷體" w:hint="eastAsia"/>
          <w:szCs w:val="32"/>
        </w:rPr>
        <w:t>所賦予受刑人假釋之權利，因此假釋之撤銷應有明確之法律規定及有公開</w:t>
      </w:r>
      <w:r w:rsidRPr="00260EBB">
        <w:rPr>
          <w:rFonts w:hAnsi="標楷體" w:hint="eastAsia"/>
          <w:szCs w:val="32"/>
        </w:rPr>
        <w:t>程序之正當法律程序之保障。</w:t>
      </w:r>
      <w:bookmarkEnd w:id="58"/>
      <w:bookmarkEnd w:id="59"/>
      <w:bookmarkEnd w:id="60"/>
      <w:bookmarkEnd w:id="61"/>
    </w:p>
    <w:p w:rsidR="009C43DD" w:rsidRPr="00260EBB" w:rsidRDefault="009C43DD" w:rsidP="00EE74D0">
      <w:pPr>
        <w:pStyle w:val="1"/>
        <w:numPr>
          <w:ilvl w:val="1"/>
          <w:numId w:val="6"/>
        </w:numPr>
        <w:ind w:left="993"/>
        <w:rPr>
          <w:b/>
          <w:szCs w:val="32"/>
        </w:rPr>
      </w:pPr>
      <w:r w:rsidRPr="00260EBB">
        <w:rPr>
          <w:rFonts w:hAnsi="標楷體" w:hint="eastAsia"/>
          <w:b/>
          <w:szCs w:val="32"/>
        </w:rPr>
        <w:t>現行法務部逕行「註銷」假釋之</w:t>
      </w:r>
      <w:proofErr w:type="gramStart"/>
      <w:r w:rsidRPr="00260EBB">
        <w:rPr>
          <w:rFonts w:hAnsi="標楷體" w:hint="eastAsia"/>
          <w:b/>
          <w:szCs w:val="32"/>
        </w:rPr>
        <w:t>函釋及做法</w:t>
      </w:r>
      <w:proofErr w:type="gramEnd"/>
      <w:r w:rsidRPr="00260EBB">
        <w:rPr>
          <w:rFonts w:hAnsi="標楷體" w:hint="eastAsia"/>
          <w:b/>
          <w:szCs w:val="32"/>
        </w:rPr>
        <w:t>，雖名為「註銷」，然實質上產生撤銷假釋之效果，亦將招致受刑人需重為入監服刑，對於人身自由權之侵害，卻無法律明文之事由，又無公正公開之審查程序，及得命受刑人再入監，已違反憲法第23條、第8</w:t>
      </w:r>
      <w:r w:rsidR="00776BD0" w:rsidRPr="00260EBB">
        <w:rPr>
          <w:rFonts w:hAnsi="標楷體" w:hint="eastAsia"/>
          <w:b/>
          <w:szCs w:val="32"/>
        </w:rPr>
        <w:t>條之法律保留原則、正當法律程序原則，而增加</w:t>
      </w:r>
      <w:r w:rsidRPr="00260EBB">
        <w:rPr>
          <w:rFonts w:hAnsi="標楷體" w:hint="eastAsia"/>
          <w:b/>
          <w:szCs w:val="32"/>
        </w:rPr>
        <w:t>假釋受刑人法律所無之限制。</w:t>
      </w:r>
    </w:p>
    <w:p w:rsidR="009C43DD" w:rsidRPr="00260EBB" w:rsidRDefault="009C43DD" w:rsidP="009F6292">
      <w:pPr>
        <w:pStyle w:val="1"/>
        <w:numPr>
          <w:ilvl w:val="2"/>
          <w:numId w:val="6"/>
        </w:numPr>
        <w:rPr>
          <w:szCs w:val="32"/>
        </w:rPr>
      </w:pPr>
      <w:r w:rsidRPr="00260EBB">
        <w:rPr>
          <w:rFonts w:hAnsi="標楷體" w:hint="eastAsia"/>
          <w:szCs w:val="32"/>
        </w:rPr>
        <w:t>經查，法務部註銷假釋，除刑罰執行手冊第111頁外，法務部106年11月9日法務部矯正署</w:t>
      </w:r>
      <w:proofErr w:type="gramStart"/>
      <w:r w:rsidRPr="00260EBB">
        <w:rPr>
          <w:rFonts w:hAnsi="標楷體" w:hint="eastAsia"/>
          <w:szCs w:val="32"/>
        </w:rPr>
        <w:t>第10603013130</w:t>
      </w:r>
      <w:r w:rsidR="00D529F2" w:rsidRPr="00260EBB">
        <w:rPr>
          <w:rFonts w:hAnsi="標楷體" w:hint="eastAsia"/>
          <w:szCs w:val="32"/>
        </w:rPr>
        <w:t>號</w:t>
      </w:r>
      <w:r w:rsidR="004B2FC7" w:rsidRPr="00260EBB">
        <w:rPr>
          <w:rFonts w:hAnsi="標楷體" w:hint="eastAsia"/>
          <w:szCs w:val="32"/>
        </w:rPr>
        <w:t>函</w:t>
      </w:r>
      <w:r w:rsidRPr="00260EBB">
        <w:rPr>
          <w:rFonts w:hAnsi="標楷體" w:hint="eastAsia"/>
          <w:szCs w:val="32"/>
        </w:rPr>
        <w:t>亦同</w:t>
      </w:r>
      <w:proofErr w:type="gramEnd"/>
      <w:r w:rsidRPr="00260EBB">
        <w:rPr>
          <w:rFonts w:hAnsi="標楷體" w:hint="eastAsia"/>
          <w:szCs w:val="32"/>
        </w:rPr>
        <w:t>此旨，又該</w:t>
      </w:r>
      <w:r w:rsidR="004B2FC7" w:rsidRPr="00260EBB">
        <w:rPr>
          <w:rFonts w:hAnsi="標楷體" w:hint="eastAsia"/>
          <w:szCs w:val="32"/>
        </w:rPr>
        <w:t>10603013130</w:t>
      </w:r>
      <w:r w:rsidRPr="00260EBB">
        <w:rPr>
          <w:rFonts w:hAnsi="標楷體" w:hint="eastAsia"/>
          <w:szCs w:val="32"/>
        </w:rPr>
        <w:t>號函綜合法務部103年9月11日</w:t>
      </w:r>
      <w:proofErr w:type="gramStart"/>
      <w:r w:rsidRPr="00260EBB">
        <w:rPr>
          <w:rFonts w:hAnsi="標楷體" w:hint="eastAsia"/>
          <w:szCs w:val="32"/>
        </w:rPr>
        <w:t>法檢決字</w:t>
      </w:r>
      <w:proofErr w:type="gramEnd"/>
      <w:r w:rsidRPr="00260EBB">
        <w:rPr>
          <w:rFonts w:hAnsi="標楷體" w:hint="eastAsia"/>
          <w:szCs w:val="32"/>
        </w:rPr>
        <w:t>第10304540770號函、106年1月13日法檢字第10604503800號函、106年9月27日法檢字第10600641300號函、臺灣高等法院檢察署106年10月5日</w:t>
      </w:r>
      <w:proofErr w:type="gramStart"/>
      <w:r w:rsidRPr="00260EBB">
        <w:rPr>
          <w:rFonts w:hAnsi="標楷體" w:hint="eastAsia"/>
          <w:szCs w:val="32"/>
        </w:rPr>
        <w:t>檢執甲字</w:t>
      </w:r>
      <w:proofErr w:type="gramEnd"/>
      <w:r w:rsidRPr="00260EBB">
        <w:rPr>
          <w:rFonts w:hAnsi="標楷體" w:hint="eastAsia"/>
          <w:szCs w:val="32"/>
        </w:rPr>
        <w:t>第10600113670號函及刑罰執行手冊第111頁等規定，認為假釋核准後，經變更刑期</w:t>
      </w:r>
      <w:proofErr w:type="gramStart"/>
      <w:r w:rsidRPr="00260EBB">
        <w:rPr>
          <w:rFonts w:hAnsi="標楷體" w:hint="eastAsia"/>
          <w:szCs w:val="32"/>
        </w:rPr>
        <w:t>或犯次之</w:t>
      </w:r>
      <w:proofErr w:type="gramEnd"/>
      <w:r w:rsidRPr="00260EBB">
        <w:rPr>
          <w:rFonts w:hAnsi="標楷體" w:hint="eastAsia"/>
          <w:szCs w:val="32"/>
        </w:rPr>
        <w:t>受刑人，應立即「註銷」假釋，且已假釋之期間不計入已執行之刑，需重新審核是否符合假釋要件及累進處遇之要件。</w:t>
      </w:r>
    </w:p>
    <w:p w:rsidR="009C43DD" w:rsidRPr="00260EBB" w:rsidRDefault="009C43DD" w:rsidP="009F6292">
      <w:pPr>
        <w:pStyle w:val="1"/>
        <w:numPr>
          <w:ilvl w:val="2"/>
          <w:numId w:val="6"/>
        </w:numPr>
        <w:rPr>
          <w:szCs w:val="32"/>
        </w:rPr>
      </w:pPr>
      <w:proofErr w:type="gramStart"/>
      <w:r w:rsidRPr="00260EBB">
        <w:rPr>
          <w:rFonts w:hAnsi="標楷體" w:hint="eastAsia"/>
          <w:szCs w:val="32"/>
        </w:rPr>
        <w:t>然查</w:t>
      </w:r>
      <w:proofErr w:type="gramEnd"/>
      <w:r w:rsidRPr="00260EBB">
        <w:rPr>
          <w:rFonts w:hAnsi="標楷體" w:hint="eastAsia"/>
          <w:szCs w:val="32"/>
        </w:rPr>
        <w:t>，法務部</w:t>
      </w:r>
      <w:proofErr w:type="gramStart"/>
      <w:r w:rsidRPr="00260EBB">
        <w:rPr>
          <w:rFonts w:hAnsi="標楷體" w:hint="eastAsia"/>
          <w:szCs w:val="32"/>
        </w:rPr>
        <w:t>函釋僅為</w:t>
      </w:r>
      <w:proofErr w:type="gramEnd"/>
      <w:r w:rsidRPr="00260EBB">
        <w:rPr>
          <w:rFonts w:hAnsi="標楷體" w:hint="eastAsia"/>
          <w:szCs w:val="32"/>
        </w:rPr>
        <w:t>行政函示之性質，</w:t>
      </w:r>
      <w:r w:rsidR="008F4104" w:rsidRPr="00260EBB">
        <w:rPr>
          <w:rFonts w:hAnsi="標楷體" w:hint="eastAsia"/>
          <w:szCs w:val="32"/>
        </w:rPr>
        <w:t>臺灣高等檢察署編印之</w:t>
      </w:r>
      <w:r w:rsidRPr="00260EBB">
        <w:rPr>
          <w:rFonts w:hAnsi="標楷體" w:hint="eastAsia"/>
          <w:szCs w:val="32"/>
        </w:rPr>
        <w:t>刑罰執行手冊則是行政機關內部行政規則，一般人無從窺知其內容（僅能查詢到刑罰執行手冊目錄</w:t>
      </w:r>
      <w:r w:rsidR="0023530E" w:rsidRPr="00260EBB">
        <w:rPr>
          <w:rStyle w:val="afe"/>
          <w:rFonts w:hAnsi="標楷體"/>
          <w:szCs w:val="32"/>
        </w:rPr>
        <w:footnoteReference w:id="1"/>
      </w:r>
      <w:r w:rsidRPr="00260EBB">
        <w:rPr>
          <w:rFonts w:hAnsi="標楷體" w:hint="eastAsia"/>
          <w:szCs w:val="32"/>
        </w:rPr>
        <w:t>），然而法務部重核假釋並註銷假</w:t>
      </w:r>
      <w:r w:rsidRPr="00260EBB">
        <w:rPr>
          <w:rFonts w:hAnsi="標楷體" w:hint="eastAsia"/>
          <w:szCs w:val="32"/>
        </w:rPr>
        <w:lastRenderedPageBreak/>
        <w:t>釋，將得單方面使在監獄外表現良好之受刑人遭到與撤銷假釋相同之處分效果，若受刑人不從，將進入拘提、通緝之程序，形同再度限制受假釋人之人身自由，且剝奪其回歸並經營正常生活之利益，對受假釋人權益之影響重大且具不可回復性，故法務部註銷假釋事涉人身自由之拘束，</w:t>
      </w:r>
      <w:r w:rsidR="00727B4C" w:rsidRPr="00260EBB">
        <w:rPr>
          <w:rFonts w:hAnsi="標楷體" w:hint="eastAsia"/>
          <w:szCs w:val="32"/>
        </w:rPr>
        <w:t>並非僅係對人民產生不便或輕微影響之技術性、細節性事項，而將使陳訴</w:t>
      </w:r>
      <w:r w:rsidRPr="00260EBB">
        <w:rPr>
          <w:rFonts w:hAnsi="標楷體" w:hint="eastAsia"/>
          <w:szCs w:val="32"/>
        </w:rPr>
        <w:t>人雖無撤銷假釋事由，卻要承受撤銷假釋效果，因此，本院認為註銷假釋應為憲法保留或至少屬絕對法律保留事項，若無立法者制定法律明文規定，不得為之，故法務部之見解，實與憲法第8</w:t>
      </w:r>
      <w:r w:rsidR="00D529F2" w:rsidRPr="00260EBB">
        <w:rPr>
          <w:rFonts w:hAnsi="標楷體" w:hint="eastAsia"/>
          <w:szCs w:val="32"/>
        </w:rPr>
        <w:t>條、法律保留原則有違</w:t>
      </w:r>
      <w:r w:rsidRPr="00260EBB">
        <w:rPr>
          <w:rFonts w:hAnsi="標楷體" w:hint="eastAsia"/>
          <w:szCs w:val="32"/>
        </w:rPr>
        <w:t>。</w:t>
      </w:r>
    </w:p>
    <w:p w:rsidR="009C43DD" w:rsidRPr="00260EBB" w:rsidRDefault="009C43DD" w:rsidP="009F6292">
      <w:pPr>
        <w:pStyle w:val="1"/>
        <w:numPr>
          <w:ilvl w:val="2"/>
          <w:numId w:val="6"/>
        </w:numPr>
        <w:rPr>
          <w:szCs w:val="32"/>
        </w:rPr>
      </w:pPr>
      <w:r w:rsidRPr="00260EBB">
        <w:rPr>
          <w:rFonts w:hAnsi="標楷體" w:hint="eastAsia"/>
          <w:szCs w:val="32"/>
        </w:rPr>
        <w:t>又查，現行法務部假釋期間未滿，而另案判決已確定之受刑人，雖於假釋期間素行良好且不具刑法第78條第1項所定撤銷事由，</w:t>
      </w:r>
      <w:proofErr w:type="gramStart"/>
      <w:r w:rsidRPr="00260EBB">
        <w:rPr>
          <w:rFonts w:hAnsi="標楷體" w:hint="eastAsia"/>
          <w:szCs w:val="32"/>
        </w:rPr>
        <w:t>然重核</w:t>
      </w:r>
      <w:proofErr w:type="gramEnd"/>
      <w:r w:rsidRPr="00260EBB">
        <w:rPr>
          <w:rFonts w:hAnsi="標楷體" w:hint="eastAsia"/>
          <w:szCs w:val="32"/>
        </w:rPr>
        <w:t>假釋時，出獄假釋期間之日數均不算入已執行之刑期，只能作為執行之順延，或於再次假釋時扣除假釋經過期間。因此產生以法院另案判決確定的時間點不同，而有是否能將假釋</w:t>
      </w:r>
      <w:proofErr w:type="gramStart"/>
      <w:r w:rsidRPr="00260EBB">
        <w:rPr>
          <w:rFonts w:hAnsi="標楷體" w:hint="eastAsia"/>
          <w:szCs w:val="32"/>
        </w:rPr>
        <w:t>期間</w:t>
      </w:r>
      <w:r w:rsidR="00686FB2" w:rsidRPr="00260EBB">
        <w:rPr>
          <w:rFonts w:hAnsi="標楷體" w:hint="eastAsia"/>
          <w:szCs w:val="32"/>
        </w:rPr>
        <w:t>算</w:t>
      </w:r>
      <w:proofErr w:type="gramEnd"/>
      <w:r w:rsidR="00686FB2" w:rsidRPr="00260EBB">
        <w:rPr>
          <w:rFonts w:hAnsi="標楷體" w:hint="eastAsia"/>
          <w:szCs w:val="32"/>
        </w:rPr>
        <w:t>入已執行期間的差別待遇，對於改過遷善、自新自立之受刑人而言，</w:t>
      </w:r>
      <w:proofErr w:type="gramStart"/>
      <w:r w:rsidR="00686FB2" w:rsidRPr="00260EBB">
        <w:rPr>
          <w:rFonts w:hAnsi="標楷體" w:hint="eastAsia"/>
          <w:szCs w:val="32"/>
        </w:rPr>
        <w:t>彷</w:t>
      </w:r>
      <w:r w:rsidRPr="00260EBB">
        <w:rPr>
          <w:rFonts w:hAnsi="標楷體" w:hint="eastAsia"/>
          <w:szCs w:val="32"/>
        </w:rPr>
        <w:t>如抹</w:t>
      </w:r>
      <w:proofErr w:type="gramEnd"/>
      <w:r w:rsidRPr="00260EBB">
        <w:rPr>
          <w:rFonts w:hAnsi="標楷體" w:hint="eastAsia"/>
          <w:szCs w:val="32"/>
        </w:rPr>
        <w:t>滅假釋期間所為改過遷善之努力，並再度限制受假釋人之人身自由，雖最高法院</w:t>
      </w:r>
      <w:proofErr w:type="gramStart"/>
      <w:r w:rsidRPr="00260EBB">
        <w:rPr>
          <w:rFonts w:hAnsi="標楷體" w:hint="eastAsia"/>
          <w:szCs w:val="32"/>
        </w:rPr>
        <w:t>104</w:t>
      </w:r>
      <w:proofErr w:type="gramEnd"/>
      <w:r w:rsidRPr="00260EBB">
        <w:rPr>
          <w:rFonts w:hAnsi="標楷體" w:hint="eastAsia"/>
          <w:szCs w:val="32"/>
        </w:rPr>
        <w:t>年度第6次刑事庭會議及本院102司正字第9號糾正案</w:t>
      </w:r>
      <w:proofErr w:type="gramStart"/>
      <w:r w:rsidRPr="00260EBB">
        <w:rPr>
          <w:rFonts w:hAnsi="標楷體" w:hint="eastAsia"/>
          <w:szCs w:val="32"/>
        </w:rPr>
        <w:t>文均已對於</w:t>
      </w:r>
      <w:proofErr w:type="gramEnd"/>
      <w:r w:rsidRPr="00260EBB">
        <w:rPr>
          <w:rFonts w:hAnsi="標楷體" w:hint="eastAsia"/>
          <w:szCs w:val="32"/>
        </w:rPr>
        <w:t>假釋期滿者，應算入已執行刑，視同在監執行完畢，然而對於假釋期未滿者，則尚未有解釋，本院認為，假釋</w:t>
      </w:r>
      <w:r w:rsidR="00E27185" w:rsidRPr="00260EBB">
        <w:rPr>
          <w:rFonts w:hAnsi="標楷體" w:hint="eastAsia"/>
          <w:szCs w:val="32"/>
        </w:rPr>
        <w:t>尚未期滿，若無撤銷事</w:t>
      </w:r>
      <w:r w:rsidR="00727B4C" w:rsidRPr="00260EBB">
        <w:rPr>
          <w:rFonts w:hAnsi="標楷體" w:hint="eastAsia"/>
          <w:szCs w:val="32"/>
        </w:rPr>
        <w:t>由，縱使法務部因此需重核假釋處分，但陳訴</w:t>
      </w:r>
      <w:r w:rsidRPr="00260EBB">
        <w:rPr>
          <w:rFonts w:hAnsi="標楷體" w:hint="eastAsia"/>
          <w:szCs w:val="32"/>
        </w:rPr>
        <w:t>人先前出獄假釋</w:t>
      </w:r>
      <w:proofErr w:type="gramStart"/>
      <w:r w:rsidRPr="00260EBB">
        <w:rPr>
          <w:rFonts w:hAnsi="標楷體" w:hint="eastAsia"/>
          <w:szCs w:val="32"/>
        </w:rPr>
        <w:t>期間，</w:t>
      </w:r>
      <w:proofErr w:type="gramEnd"/>
      <w:r w:rsidRPr="00260EBB">
        <w:rPr>
          <w:rFonts w:hAnsi="標楷體" w:hint="eastAsia"/>
          <w:szCs w:val="32"/>
        </w:rPr>
        <w:t>既無再犯而得撤銷假釋之事由，亦應以已執行論，因受刑人</w:t>
      </w:r>
      <w:r w:rsidRPr="00260EBB">
        <w:rPr>
          <w:rFonts w:hAnsi="標楷體" w:hint="eastAsia"/>
          <w:szCs w:val="32"/>
        </w:rPr>
        <w:lastRenderedPageBreak/>
        <w:t>交付保護管束</w:t>
      </w:r>
      <w:proofErr w:type="gramStart"/>
      <w:r w:rsidRPr="00260EBB">
        <w:rPr>
          <w:rFonts w:hAnsi="標楷體" w:hint="eastAsia"/>
          <w:szCs w:val="32"/>
        </w:rPr>
        <w:t>期間，</w:t>
      </w:r>
      <w:proofErr w:type="gramEnd"/>
      <w:r w:rsidRPr="00260EBB">
        <w:rPr>
          <w:rFonts w:hAnsi="標楷體" w:hint="eastAsia"/>
          <w:szCs w:val="32"/>
        </w:rPr>
        <w:t>仍受不得出入境</w:t>
      </w:r>
      <w:r w:rsidR="00390829" w:rsidRPr="00260EBB">
        <w:rPr>
          <w:rStyle w:val="afe"/>
          <w:rFonts w:hAnsi="標楷體"/>
          <w:szCs w:val="32"/>
        </w:rPr>
        <w:footnoteReference w:id="2"/>
      </w:r>
      <w:r w:rsidRPr="00260EBB">
        <w:rPr>
          <w:rFonts w:hAnsi="標楷體" w:hint="eastAsia"/>
          <w:szCs w:val="32"/>
        </w:rPr>
        <w:t>、不得從事特</w:t>
      </w:r>
      <w:r w:rsidR="00752697" w:rsidRPr="00260EBB">
        <w:rPr>
          <w:rFonts w:hAnsi="標楷體" w:hint="eastAsia"/>
          <w:szCs w:val="32"/>
        </w:rPr>
        <w:t>定</w:t>
      </w:r>
      <w:r w:rsidRPr="00260EBB">
        <w:rPr>
          <w:rFonts w:hAnsi="標楷體" w:hint="eastAsia"/>
          <w:szCs w:val="32"/>
        </w:rPr>
        <w:t>行業、須按時向警察機關報到等限制，並非全然自由之身，</w:t>
      </w:r>
      <w:proofErr w:type="gramStart"/>
      <w:r w:rsidRPr="00260EBB">
        <w:rPr>
          <w:rFonts w:hAnsi="標楷體" w:hint="eastAsia"/>
          <w:szCs w:val="32"/>
        </w:rPr>
        <w:t>況</w:t>
      </w:r>
      <w:proofErr w:type="gramEnd"/>
      <w:r w:rsidRPr="00260EBB">
        <w:rPr>
          <w:rFonts w:hAnsi="標楷體" w:hint="eastAsia"/>
          <w:szCs w:val="32"/>
        </w:rPr>
        <w:t>刑之執行亦不以在監執行為限，假釋在外期間若無撤銷假釋之事由，以免僅以</w:t>
      </w:r>
      <w:r w:rsidR="00752697" w:rsidRPr="00260EBB">
        <w:rPr>
          <w:rFonts w:hAnsi="標楷體" w:hint="eastAsia"/>
          <w:szCs w:val="32"/>
        </w:rPr>
        <w:t>主</w:t>
      </w:r>
      <w:r w:rsidRPr="00260EBB">
        <w:rPr>
          <w:rFonts w:hAnsi="標楷體" w:hint="eastAsia"/>
          <w:szCs w:val="32"/>
        </w:rPr>
        <w:t>管機關之函釋，而未審核受刑人是否違反假釋條件，即任意取消剝奪受刑人出獄日數應算入刑期之權利。</w:t>
      </w:r>
    </w:p>
    <w:p w:rsidR="00EC4CC9" w:rsidRPr="00260EBB" w:rsidRDefault="00752697" w:rsidP="00EE74D0">
      <w:pPr>
        <w:pStyle w:val="1"/>
        <w:numPr>
          <w:ilvl w:val="1"/>
          <w:numId w:val="6"/>
        </w:numPr>
        <w:ind w:left="993"/>
        <w:rPr>
          <w:szCs w:val="32"/>
        </w:rPr>
      </w:pPr>
      <w:r w:rsidRPr="00260EBB">
        <w:rPr>
          <w:rFonts w:hAnsi="標楷體" w:hint="eastAsia"/>
          <w:b/>
          <w:szCs w:val="32"/>
        </w:rPr>
        <w:t>受刑人假釋期未滿，即遭法務部重核假釋並註銷假釋，</w:t>
      </w:r>
      <w:r w:rsidR="00EC4CC9" w:rsidRPr="00260EBB">
        <w:rPr>
          <w:rFonts w:hAnsi="標楷體" w:hint="eastAsia"/>
          <w:b/>
          <w:szCs w:val="32"/>
        </w:rPr>
        <w:t>並且不將出獄在外期間計入刑期之見解，與本院102年司正字第9號</w:t>
      </w:r>
      <w:r w:rsidR="00C83AE9" w:rsidRPr="00260EBB">
        <w:rPr>
          <w:rFonts w:hAnsi="標楷體" w:hint="eastAsia"/>
          <w:b/>
          <w:szCs w:val="32"/>
        </w:rPr>
        <w:t>糾正案</w:t>
      </w:r>
      <w:r w:rsidR="00EC4CC9" w:rsidRPr="00260EBB">
        <w:rPr>
          <w:rFonts w:hAnsi="標楷體" w:hint="eastAsia"/>
          <w:b/>
          <w:szCs w:val="32"/>
        </w:rPr>
        <w:t>、最高法院</w:t>
      </w:r>
      <w:proofErr w:type="gramStart"/>
      <w:r w:rsidR="00EC4CC9" w:rsidRPr="00260EBB">
        <w:rPr>
          <w:rFonts w:hAnsi="標楷體" w:hint="eastAsia"/>
          <w:b/>
          <w:szCs w:val="32"/>
        </w:rPr>
        <w:t>104</w:t>
      </w:r>
      <w:proofErr w:type="gramEnd"/>
      <w:r w:rsidR="00EC4CC9" w:rsidRPr="00260EBB">
        <w:rPr>
          <w:rFonts w:hAnsi="標楷體" w:hint="eastAsia"/>
          <w:b/>
          <w:szCs w:val="32"/>
        </w:rPr>
        <w:t>年度第6</w:t>
      </w:r>
      <w:r w:rsidR="00507DC6" w:rsidRPr="00260EBB">
        <w:rPr>
          <w:rFonts w:hAnsi="標楷體" w:hint="eastAsia"/>
          <w:b/>
          <w:szCs w:val="32"/>
        </w:rPr>
        <w:t>次刑事庭會議決議、臺</w:t>
      </w:r>
      <w:r w:rsidR="00EC4CC9" w:rsidRPr="00260EBB">
        <w:rPr>
          <w:rFonts w:hAnsi="標楷體" w:hint="eastAsia"/>
          <w:b/>
          <w:szCs w:val="32"/>
        </w:rPr>
        <w:t>灣高等法院</w:t>
      </w:r>
      <w:proofErr w:type="gramStart"/>
      <w:r w:rsidR="00EC4CC9" w:rsidRPr="00260EBB">
        <w:rPr>
          <w:rFonts w:hAnsi="標楷體" w:hint="eastAsia"/>
          <w:b/>
          <w:szCs w:val="32"/>
        </w:rPr>
        <w:t>105年度聲字第1058號</w:t>
      </w:r>
      <w:proofErr w:type="gramEnd"/>
      <w:r w:rsidR="00EC4CC9" w:rsidRPr="00260EBB">
        <w:rPr>
          <w:rFonts w:hAnsi="標楷體" w:hint="eastAsia"/>
          <w:b/>
          <w:szCs w:val="32"/>
        </w:rPr>
        <w:t>裁定</w:t>
      </w:r>
      <w:proofErr w:type="gramStart"/>
      <w:r w:rsidR="00EC4CC9" w:rsidRPr="00260EBB">
        <w:rPr>
          <w:rFonts w:hAnsi="標楷體" w:hint="eastAsia"/>
          <w:b/>
          <w:szCs w:val="32"/>
        </w:rPr>
        <w:t>意</w:t>
      </w:r>
      <w:r w:rsidR="00AF2CFE" w:rsidRPr="00260EBB">
        <w:rPr>
          <w:rFonts w:hAnsi="標楷體" w:hint="eastAsia"/>
          <w:b/>
          <w:szCs w:val="32"/>
        </w:rPr>
        <w:t>旨均不相同</w:t>
      </w:r>
      <w:proofErr w:type="gramEnd"/>
      <w:r w:rsidR="00AF2CFE" w:rsidRPr="00260EBB">
        <w:rPr>
          <w:rFonts w:hAnsi="標楷體" w:hint="eastAsia"/>
          <w:b/>
          <w:szCs w:val="32"/>
        </w:rPr>
        <w:t>，</w:t>
      </w:r>
      <w:r w:rsidR="008C2CED" w:rsidRPr="00260EBB">
        <w:rPr>
          <w:rFonts w:hAnsi="標楷體" w:hint="eastAsia"/>
          <w:b/>
          <w:szCs w:val="32"/>
        </w:rPr>
        <w:t>臺灣高等檢察署</w:t>
      </w:r>
      <w:r w:rsidR="00F76C56" w:rsidRPr="00260EBB">
        <w:rPr>
          <w:rFonts w:hAnsi="標楷體" w:hint="eastAsia"/>
          <w:b/>
          <w:szCs w:val="32"/>
        </w:rPr>
        <w:t>刑罰執行手冊、</w:t>
      </w:r>
      <w:r w:rsidR="008C2CED" w:rsidRPr="00260EBB">
        <w:rPr>
          <w:rFonts w:hAnsi="標楷體" w:hint="eastAsia"/>
          <w:b/>
          <w:szCs w:val="32"/>
        </w:rPr>
        <w:t>法務部</w:t>
      </w:r>
      <w:r w:rsidR="00F76C56" w:rsidRPr="00260EBB">
        <w:rPr>
          <w:rFonts w:hAnsi="標楷體" w:hint="eastAsia"/>
          <w:b/>
          <w:szCs w:val="32"/>
        </w:rPr>
        <w:t>相關函釋之見解</w:t>
      </w:r>
      <w:r w:rsidR="00AF2CFE" w:rsidRPr="00260EBB">
        <w:rPr>
          <w:rFonts w:hAnsi="標楷體" w:hint="eastAsia"/>
          <w:b/>
          <w:szCs w:val="32"/>
        </w:rPr>
        <w:t>似</w:t>
      </w:r>
      <w:r w:rsidR="00F76C56" w:rsidRPr="00260EBB">
        <w:rPr>
          <w:rFonts w:hAnsi="標楷體" w:hint="eastAsia"/>
          <w:b/>
          <w:szCs w:val="32"/>
        </w:rPr>
        <w:t>有</w:t>
      </w:r>
      <w:r w:rsidR="002F7AA7" w:rsidRPr="00260EBB">
        <w:rPr>
          <w:rFonts w:hAnsi="標楷體" w:hint="eastAsia"/>
          <w:b/>
          <w:szCs w:val="32"/>
        </w:rPr>
        <w:t>違憲</w:t>
      </w:r>
      <w:r w:rsidR="00F76C56" w:rsidRPr="00260EBB">
        <w:rPr>
          <w:rFonts w:hAnsi="標楷體" w:hint="eastAsia"/>
          <w:b/>
          <w:szCs w:val="32"/>
        </w:rPr>
        <w:t>之虞</w:t>
      </w:r>
      <w:r w:rsidR="00EC4CC9" w:rsidRPr="00260EBB">
        <w:rPr>
          <w:rFonts w:hAnsi="標楷體" w:hint="eastAsia"/>
          <w:szCs w:val="32"/>
        </w:rPr>
        <w:t>。</w:t>
      </w:r>
    </w:p>
    <w:p w:rsidR="00913D12" w:rsidRPr="00260EBB" w:rsidRDefault="00AB1E5A" w:rsidP="00E96DC6">
      <w:pPr>
        <w:pStyle w:val="1"/>
        <w:numPr>
          <w:ilvl w:val="2"/>
          <w:numId w:val="6"/>
        </w:numPr>
        <w:rPr>
          <w:szCs w:val="32"/>
        </w:rPr>
      </w:pPr>
      <w:r w:rsidRPr="00260EBB">
        <w:rPr>
          <w:rFonts w:hAnsi="標楷體" w:hint="eastAsia"/>
          <w:szCs w:val="32"/>
        </w:rPr>
        <w:t>司法院釋字第443號解釋理由書載明：「關於人民身體之自由，憲法第8條規定即較為詳盡，其中內容屬於憲法保留之事項者，縱令立法機關，亦不得制定法律加以限制…</w:t>
      </w:r>
      <w:proofErr w:type="gramStart"/>
      <w:r w:rsidRPr="00260EBB">
        <w:rPr>
          <w:rFonts w:hAnsi="標楷體" w:hint="eastAsia"/>
          <w:szCs w:val="32"/>
        </w:rPr>
        <w:t>…</w:t>
      </w:r>
      <w:proofErr w:type="gramEnd"/>
      <w:r w:rsidRPr="00260EBB">
        <w:rPr>
          <w:rFonts w:hAnsi="標楷體" w:hint="eastAsia"/>
          <w:szCs w:val="32"/>
        </w:rPr>
        <w:t>至何種事項應以法律直接規範或得委由命令予以規定，與所謂規範密度有關，應視規範對象、內容或法益本身及其所受限制之輕重而容許合理之差異：諸如剝奪人民生命或限制人民身體自由者，必須遵守罪刑法定主義，以制定法律之方式為之…</w:t>
      </w:r>
      <w:proofErr w:type="gramStart"/>
      <w:r w:rsidRPr="00260EBB">
        <w:rPr>
          <w:rFonts w:hAnsi="標楷體" w:hint="eastAsia"/>
          <w:szCs w:val="32"/>
        </w:rPr>
        <w:t>…</w:t>
      </w:r>
      <w:proofErr w:type="gramEnd"/>
      <w:r w:rsidR="00302FAF" w:rsidRPr="00260EBB">
        <w:rPr>
          <w:rFonts w:hAnsi="標楷體" w:hint="eastAsia"/>
          <w:szCs w:val="32"/>
        </w:rPr>
        <w:t>。</w:t>
      </w:r>
      <w:r w:rsidRPr="00260EBB">
        <w:rPr>
          <w:rFonts w:hAnsi="標楷體" w:hint="eastAsia"/>
          <w:szCs w:val="32"/>
        </w:rPr>
        <w:t>」</w:t>
      </w:r>
      <w:r w:rsidR="00752697" w:rsidRPr="00260EBB">
        <w:rPr>
          <w:rFonts w:hAnsi="標楷體" w:hint="eastAsia"/>
          <w:szCs w:val="32"/>
        </w:rPr>
        <w:t>關於人身自由屬憲法保留或</w:t>
      </w:r>
      <w:r w:rsidR="00A7756E" w:rsidRPr="00260EBB">
        <w:rPr>
          <w:rFonts w:hAnsi="標楷體" w:hint="eastAsia"/>
          <w:szCs w:val="32"/>
        </w:rPr>
        <w:t>至少</w:t>
      </w:r>
      <w:r w:rsidRPr="00260EBB">
        <w:rPr>
          <w:rFonts w:hAnsi="標楷體" w:hint="eastAsia"/>
          <w:szCs w:val="32"/>
        </w:rPr>
        <w:t>應屬絕對法律保留事項，不得以法律以外之規範限制之，或恣意增加法所無之限制。</w:t>
      </w:r>
    </w:p>
    <w:p w:rsidR="00913D12" w:rsidRPr="00260EBB" w:rsidRDefault="00AB1E5A" w:rsidP="00E96DC6">
      <w:pPr>
        <w:pStyle w:val="1"/>
        <w:numPr>
          <w:ilvl w:val="2"/>
          <w:numId w:val="6"/>
        </w:numPr>
        <w:rPr>
          <w:szCs w:val="32"/>
        </w:rPr>
      </w:pPr>
      <w:r w:rsidRPr="00260EBB">
        <w:rPr>
          <w:rFonts w:hAnsi="標楷體" w:hint="eastAsia"/>
          <w:szCs w:val="32"/>
        </w:rPr>
        <w:t>依據憲法第8條所保障之人身自由，</w:t>
      </w:r>
      <w:r w:rsidR="00A7756E" w:rsidRPr="00260EBB">
        <w:rPr>
          <w:rFonts w:hAnsi="標楷體" w:hint="eastAsia"/>
          <w:szCs w:val="32"/>
        </w:rPr>
        <w:t>所謂的法定程序係指「正當法律程序原則」，人身自由之「正當法</w:t>
      </w:r>
      <w:r w:rsidR="00A7756E" w:rsidRPr="00260EBB">
        <w:rPr>
          <w:rFonts w:hAnsi="標楷體" w:hint="eastAsia"/>
          <w:szCs w:val="32"/>
        </w:rPr>
        <w:lastRenderedPageBreak/>
        <w:t>律程序」</w:t>
      </w:r>
      <w:r w:rsidRPr="00260EBB">
        <w:rPr>
          <w:rFonts w:hAnsi="標楷體" w:hint="eastAsia"/>
          <w:szCs w:val="32"/>
        </w:rPr>
        <w:t>，內容包含實質與程序上之要求，其中「實質正當法律程序」之內容，應包含「罪刑法定主義」與「法律保留原則」。</w:t>
      </w:r>
    </w:p>
    <w:p w:rsidR="0084403E" w:rsidRPr="00260EBB" w:rsidRDefault="0084403E" w:rsidP="00E96DC6">
      <w:pPr>
        <w:pStyle w:val="1"/>
        <w:numPr>
          <w:ilvl w:val="2"/>
          <w:numId w:val="6"/>
        </w:numPr>
        <w:rPr>
          <w:szCs w:val="32"/>
        </w:rPr>
      </w:pPr>
      <w:r w:rsidRPr="00260EBB">
        <w:rPr>
          <w:rFonts w:hAnsi="標楷體" w:hint="eastAsia"/>
          <w:szCs w:val="32"/>
        </w:rPr>
        <w:t>公民與政治權利國際公約第9條第1項明文：「人人有權享有身體自由及人身安全。任何人不得無理由予以逮捕或拘禁。非依法定理由及程序，不得剝奪任何人之自由。」明白揭示對於人民身體自由與人身安全之限制，須依法定理由及法定程序方得為之。</w:t>
      </w:r>
    </w:p>
    <w:p w:rsidR="00A7756E" w:rsidRPr="00260EBB" w:rsidRDefault="00376C8B" w:rsidP="00E96DC6">
      <w:pPr>
        <w:pStyle w:val="1"/>
        <w:numPr>
          <w:ilvl w:val="2"/>
          <w:numId w:val="6"/>
        </w:numPr>
        <w:rPr>
          <w:szCs w:val="32"/>
        </w:rPr>
      </w:pPr>
      <w:r w:rsidRPr="00260EBB">
        <w:rPr>
          <w:rFonts w:hAnsi="標楷體" w:hint="eastAsia"/>
          <w:szCs w:val="32"/>
        </w:rPr>
        <w:t>綜上，</w:t>
      </w:r>
      <w:r w:rsidR="00683CFC" w:rsidRPr="00260EBB">
        <w:rPr>
          <w:rFonts w:hAnsi="標楷體" w:hint="eastAsia"/>
          <w:szCs w:val="32"/>
        </w:rPr>
        <w:t>臺灣高等檢察署</w:t>
      </w:r>
      <w:r w:rsidR="00A7756E" w:rsidRPr="00260EBB">
        <w:rPr>
          <w:rFonts w:hAnsi="標楷體" w:hint="eastAsia"/>
          <w:szCs w:val="32"/>
        </w:rPr>
        <w:t>刑罰執行手冊、</w:t>
      </w:r>
      <w:r w:rsidR="00683CFC" w:rsidRPr="00260EBB">
        <w:rPr>
          <w:rFonts w:hAnsi="標楷體" w:hint="eastAsia"/>
          <w:szCs w:val="32"/>
        </w:rPr>
        <w:t>法務部</w:t>
      </w:r>
      <w:r w:rsidR="00A7756E" w:rsidRPr="00260EBB">
        <w:rPr>
          <w:rFonts w:hAnsi="標楷體" w:hint="eastAsia"/>
          <w:szCs w:val="32"/>
        </w:rPr>
        <w:t>相關函釋有關註銷假釋之見解，忽略</w:t>
      </w:r>
      <w:r w:rsidR="00BA4041" w:rsidRPr="00260EBB">
        <w:rPr>
          <w:rFonts w:hAnsi="標楷體" w:hint="eastAsia"/>
          <w:szCs w:val="32"/>
        </w:rPr>
        <w:t>司法院</w:t>
      </w:r>
      <w:r w:rsidR="00A7756E" w:rsidRPr="00260EBB">
        <w:rPr>
          <w:rFonts w:hAnsi="標楷體" w:hint="eastAsia"/>
          <w:szCs w:val="32"/>
        </w:rPr>
        <w:t>釋字第443號解釋核心，違反憲法第8條</w:t>
      </w:r>
      <w:r w:rsidR="00D90ABC" w:rsidRPr="00260EBB">
        <w:rPr>
          <w:rFonts w:hAnsi="標楷體" w:hint="eastAsia"/>
          <w:szCs w:val="32"/>
        </w:rPr>
        <w:t>及</w:t>
      </w:r>
      <w:r w:rsidR="00A1242B" w:rsidRPr="00260EBB">
        <w:rPr>
          <w:rFonts w:hAnsi="標楷體" w:hint="eastAsia"/>
          <w:szCs w:val="32"/>
        </w:rPr>
        <w:t>公民與政治權利國際公約第9條第1項</w:t>
      </w:r>
      <w:r w:rsidR="00F76C56" w:rsidRPr="00260EBB">
        <w:rPr>
          <w:rFonts w:hAnsi="標楷體" w:hint="eastAsia"/>
          <w:szCs w:val="32"/>
        </w:rPr>
        <w:t>規定，</w:t>
      </w:r>
      <w:r w:rsidR="00AF2CFE" w:rsidRPr="00260EBB">
        <w:rPr>
          <w:rFonts w:hAnsi="標楷體" w:hint="eastAsia"/>
          <w:szCs w:val="32"/>
        </w:rPr>
        <w:t>似</w:t>
      </w:r>
      <w:r w:rsidR="00F76C56" w:rsidRPr="00260EBB">
        <w:rPr>
          <w:rFonts w:hAnsi="標楷體" w:hint="eastAsia"/>
          <w:szCs w:val="32"/>
        </w:rPr>
        <w:t>有</w:t>
      </w:r>
      <w:r w:rsidR="002F7AA7" w:rsidRPr="00260EBB">
        <w:rPr>
          <w:rFonts w:hAnsi="標楷體" w:hint="eastAsia"/>
          <w:szCs w:val="32"/>
        </w:rPr>
        <w:t>違憲</w:t>
      </w:r>
      <w:r w:rsidR="00F76C56" w:rsidRPr="00260EBB">
        <w:rPr>
          <w:rFonts w:hAnsi="標楷體" w:hint="eastAsia"/>
          <w:szCs w:val="32"/>
        </w:rPr>
        <w:t>之虞</w:t>
      </w:r>
      <w:r w:rsidR="00A7756E" w:rsidRPr="00260EBB">
        <w:rPr>
          <w:rFonts w:hAnsi="標楷體" w:hint="eastAsia"/>
          <w:szCs w:val="32"/>
        </w:rPr>
        <w:t>。</w:t>
      </w:r>
    </w:p>
    <w:p w:rsidR="00EC4CC9" w:rsidRPr="00260EBB" w:rsidRDefault="006773A2" w:rsidP="00EE74D0">
      <w:pPr>
        <w:pStyle w:val="1"/>
        <w:numPr>
          <w:ilvl w:val="1"/>
          <w:numId w:val="6"/>
        </w:numPr>
        <w:ind w:left="993"/>
        <w:rPr>
          <w:b/>
          <w:szCs w:val="32"/>
        </w:rPr>
      </w:pPr>
      <w:r w:rsidRPr="00260EBB">
        <w:rPr>
          <w:rFonts w:hAnsi="標楷體" w:hint="eastAsia"/>
          <w:b/>
          <w:szCs w:val="32"/>
        </w:rPr>
        <w:t>現行撤銷假釋、保護管束，</w:t>
      </w:r>
      <w:proofErr w:type="gramStart"/>
      <w:r w:rsidR="00EC4CC9" w:rsidRPr="00260EBB">
        <w:rPr>
          <w:rFonts w:hAnsi="標楷體" w:hint="eastAsia"/>
          <w:b/>
          <w:szCs w:val="32"/>
        </w:rPr>
        <w:t>均有法官</w:t>
      </w:r>
      <w:proofErr w:type="gramEnd"/>
      <w:r w:rsidR="00EC4CC9" w:rsidRPr="00260EBB">
        <w:rPr>
          <w:rFonts w:hAnsi="標楷體" w:hint="eastAsia"/>
          <w:b/>
          <w:szCs w:val="32"/>
        </w:rPr>
        <w:t>保留原則之適用，</w:t>
      </w:r>
      <w:proofErr w:type="gramStart"/>
      <w:r w:rsidR="00EC4CC9" w:rsidRPr="00260EBB">
        <w:rPr>
          <w:rFonts w:hAnsi="標楷體" w:hint="eastAsia"/>
          <w:b/>
          <w:szCs w:val="32"/>
        </w:rPr>
        <w:t>此外，</w:t>
      </w:r>
      <w:proofErr w:type="gramEnd"/>
      <w:r w:rsidR="00EC4CC9" w:rsidRPr="00260EBB">
        <w:rPr>
          <w:rFonts w:hAnsi="標楷體" w:hint="eastAsia"/>
          <w:b/>
          <w:szCs w:val="32"/>
        </w:rPr>
        <w:t>舉凡稅捐之</w:t>
      </w:r>
      <w:proofErr w:type="gramStart"/>
      <w:r w:rsidR="00EC4CC9" w:rsidRPr="00260EBB">
        <w:rPr>
          <w:rFonts w:hAnsi="標楷體" w:hint="eastAsia"/>
          <w:b/>
          <w:szCs w:val="32"/>
        </w:rPr>
        <w:t>拘提管收</w:t>
      </w:r>
      <w:proofErr w:type="gramEnd"/>
      <w:r w:rsidR="00EC4CC9" w:rsidRPr="00260EBB">
        <w:rPr>
          <w:rFonts w:hAnsi="標楷體" w:hint="eastAsia"/>
          <w:b/>
          <w:szCs w:val="32"/>
        </w:rPr>
        <w:t>、遣返前外國人之收容</w:t>
      </w:r>
      <w:r w:rsidR="00FC1084" w:rsidRPr="00260EBB">
        <w:rPr>
          <w:rFonts w:hAnsi="標楷體" w:hint="eastAsia"/>
          <w:b/>
          <w:szCs w:val="32"/>
        </w:rPr>
        <w:t>、強制</w:t>
      </w:r>
      <w:r w:rsidR="007D4303" w:rsidRPr="00260EBB">
        <w:rPr>
          <w:rFonts w:hAnsi="標楷體" w:hint="eastAsia"/>
          <w:b/>
          <w:szCs w:val="32"/>
        </w:rPr>
        <w:t>出境前大陸地區人民之收容</w:t>
      </w:r>
      <w:r w:rsidR="00EC4CC9" w:rsidRPr="00260EBB">
        <w:rPr>
          <w:rFonts w:hAnsi="標楷體" w:hint="eastAsia"/>
          <w:b/>
          <w:szCs w:val="32"/>
        </w:rPr>
        <w:t>等非刑事被告，</w:t>
      </w:r>
      <w:proofErr w:type="gramStart"/>
      <w:r w:rsidR="00EC4CC9" w:rsidRPr="00260EBB">
        <w:rPr>
          <w:rFonts w:hAnsi="標楷體" w:hint="eastAsia"/>
          <w:b/>
          <w:szCs w:val="32"/>
        </w:rPr>
        <w:t>均有法官</w:t>
      </w:r>
      <w:proofErr w:type="gramEnd"/>
      <w:r w:rsidR="00EC4CC9" w:rsidRPr="00260EBB">
        <w:rPr>
          <w:rFonts w:hAnsi="標楷體" w:hint="eastAsia"/>
          <w:b/>
          <w:szCs w:val="32"/>
        </w:rPr>
        <w:t>保留之適用，</w:t>
      </w:r>
      <w:proofErr w:type="gramStart"/>
      <w:r w:rsidR="00376C8B" w:rsidRPr="00260EBB">
        <w:rPr>
          <w:rFonts w:hAnsi="標楷體" w:hint="eastAsia"/>
          <w:b/>
          <w:szCs w:val="32"/>
        </w:rPr>
        <w:t>基於</w:t>
      </w:r>
      <w:r w:rsidR="00071D6B" w:rsidRPr="00260EBB">
        <w:rPr>
          <w:rFonts w:hAnsi="標楷體" w:hint="eastAsia"/>
          <w:b/>
          <w:szCs w:val="32"/>
        </w:rPr>
        <w:t>舉輕以</w:t>
      </w:r>
      <w:proofErr w:type="gramEnd"/>
      <w:r w:rsidR="00071D6B" w:rsidRPr="00260EBB">
        <w:rPr>
          <w:rFonts w:hAnsi="標楷體" w:hint="eastAsia"/>
          <w:b/>
          <w:szCs w:val="32"/>
        </w:rPr>
        <w:t>明重之法理，法務部創設註銷假釋之做法，亦宜法官保留</w:t>
      </w:r>
      <w:r w:rsidRPr="00260EBB">
        <w:rPr>
          <w:rFonts w:hAnsi="標楷體" w:hint="eastAsia"/>
          <w:b/>
          <w:szCs w:val="32"/>
        </w:rPr>
        <w:t>。</w:t>
      </w:r>
    </w:p>
    <w:p w:rsidR="00EC4CC9" w:rsidRPr="00260EBB" w:rsidRDefault="00EC4CC9" w:rsidP="004463B5">
      <w:pPr>
        <w:pStyle w:val="1"/>
        <w:numPr>
          <w:ilvl w:val="2"/>
          <w:numId w:val="6"/>
        </w:numPr>
        <w:rPr>
          <w:szCs w:val="32"/>
        </w:rPr>
      </w:pPr>
      <w:r w:rsidRPr="00260EBB">
        <w:rPr>
          <w:rFonts w:hAnsi="標楷體" w:hint="eastAsia"/>
          <w:szCs w:val="32"/>
        </w:rPr>
        <w:t>按</w:t>
      </w:r>
      <w:r w:rsidR="00131430" w:rsidRPr="00260EBB">
        <w:rPr>
          <w:rFonts w:hAnsi="標楷體" w:hint="eastAsia"/>
          <w:szCs w:val="32"/>
        </w:rPr>
        <w:t>司法院</w:t>
      </w:r>
      <w:r w:rsidR="006773A2" w:rsidRPr="00260EBB">
        <w:rPr>
          <w:rFonts w:hAnsi="標楷體" w:hint="eastAsia"/>
          <w:szCs w:val="32"/>
        </w:rPr>
        <w:t>釋</w:t>
      </w:r>
      <w:r w:rsidR="00131430" w:rsidRPr="00260EBB">
        <w:rPr>
          <w:rFonts w:hAnsi="標楷體" w:hint="eastAsia"/>
          <w:szCs w:val="32"/>
        </w:rPr>
        <w:t>字</w:t>
      </w:r>
      <w:r w:rsidRPr="00260EBB">
        <w:rPr>
          <w:rFonts w:hAnsi="標楷體" w:hint="eastAsia"/>
          <w:szCs w:val="32"/>
        </w:rPr>
        <w:t>第588號解釋：「人身自由乃人民行使其憲法上各項自由權利所不可或缺之前提，憲法第</w:t>
      </w:r>
      <w:r w:rsidR="006773A2" w:rsidRPr="00260EBB">
        <w:rPr>
          <w:rFonts w:hAnsi="標楷體" w:hint="eastAsia"/>
          <w:szCs w:val="32"/>
        </w:rPr>
        <w:t>8</w:t>
      </w:r>
      <w:r w:rsidRPr="00260EBB">
        <w:rPr>
          <w:rFonts w:hAnsi="標楷體" w:hint="eastAsia"/>
          <w:szCs w:val="32"/>
        </w:rPr>
        <w:t>條第</w:t>
      </w:r>
      <w:r w:rsidR="006773A2" w:rsidRPr="00260EBB">
        <w:rPr>
          <w:rFonts w:hAnsi="標楷體" w:hint="eastAsia"/>
          <w:szCs w:val="32"/>
        </w:rPr>
        <w:t>1</w:t>
      </w:r>
      <w:r w:rsidRPr="00260EBB">
        <w:rPr>
          <w:rFonts w:hAnsi="標楷體" w:hint="eastAsia"/>
          <w:szCs w:val="32"/>
        </w:rPr>
        <w:t>項規定所稱『法定程序』，</w:t>
      </w:r>
      <w:proofErr w:type="gramStart"/>
      <w:r w:rsidRPr="00260EBB">
        <w:rPr>
          <w:rFonts w:hAnsi="標楷體" w:hint="eastAsia"/>
          <w:szCs w:val="32"/>
        </w:rPr>
        <w:t>係指凡限制</w:t>
      </w:r>
      <w:proofErr w:type="gramEnd"/>
      <w:r w:rsidRPr="00260EBB">
        <w:rPr>
          <w:rFonts w:hAnsi="標楷體" w:hint="eastAsia"/>
          <w:szCs w:val="32"/>
        </w:rPr>
        <w:t>人民身體自由之處置，不問其是否屬於刑事被告之身分，除須有法律之依據外，尚須分別</w:t>
      </w:r>
      <w:proofErr w:type="gramStart"/>
      <w:r w:rsidRPr="00260EBB">
        <w:rPr>
          <w:rFonts w:hAnsi="標楷體" w:hint="eastAsia"/>
          <w:szCs w:val="32"/>
        </w:rPr>
        <w:t>踐行</w:t>
      </w:r>
      <w:proofErr w:type="gramEnd"/>
      <w:r w:rsidRPr="00260EBB">
        <w:rPr>
          <w:rFonts w:hAnsi="標楷體" w:hint="eastAsia"/>
          <w:szCs w:val="32"/>
        </w:rPr>
        <w:t>必要之司法程序或其他正當法律程序，始得為之」，人身自由之限制或剝奪，應經由正當法律程序使得為之，並不限於刑事被告，然現行法務部之見解並非如此。</w:t>
      </w:r>
    </w:p>
    <w:p w:rsidR="00EC4CC9" w:rsidRPr="00260EBB" w:rsidRDefault="00EC4CC9" w:rsidP="004463B5">
      <w:pPr>
        <w:pStyle w:val="1"/>
        <w:numPr>
          <w:ilvl w:val="2"/>
          <w:numId w:val="6"/>
        </w:numPr>
        <w:rPr>
          <w:szCs w:val="32"/>
        </w:rPr>
      </w:pPr>
      <w:r w:rsidRPr="00260EBB">
        <w:rPr>
          <w:rFonts w:hAnsi="標楷體" w:hint="eastAsia"/>
          <w:szCs w:val="32"/>
        </w:rPr>
        <w:t>又按</w:t>
      </w:r>
      <w:r w:rsidR="00131430" w:rsidRPr="00260EBB">
        <w:rPr>
          <w:rFonts w:hAnsi="標楷體" w:hint="eastAsia"/>
          <w:szCs w:val="32"/>
        </w:rPr>
        <w:t>司法院</w:t>
      </w:r>
      <w:r w:rsidR="006773A2" w:rsidRPr="00260EBB">
        <w:rPr>
          <w:rFonts w:hAnsi="標楷體" w:hint="eastAsia"/>
          <w:szCs w:val="32"/>
        </w:rPr>
        <w:t>釋</w:t>
      </w:r>
      <w:r w:rsidR="00131430" w:rsidRPr="00260EBB">
        <w:rPr>
          <w:rFonts w:hAnsi="標楷體" w:hint="eastAsia"/>
          <w:szCs w:val="32"/>
        </w:rPr>
        <w:t>字</w:t>
      </w:r>
      <w:r w:rsidR="006773A2" w:rsidRPr="00260EBB">
        <w:rPr>
          <w:rFonts w:hAnsi="標楷體" w:hint="eastAsia"/>
          <w:szCs w:val="32"/>
        </w:rPr>
        <w:t>第</w:t>
      </w:r>
      <w:r w:rsidRPr="00260EBB">
        <w:rPr>
          <w:rFonts w:hAnsi="標楷體" w:hint="eastAsia"/>
          <w:szCs w:val="32"/>
        </w:rPr>
        <w:t>681號解釋意旨，</w:t>
      </w:r>
      <w:r w:rsidR="006A387C" w:rsidRPr="00260EBB">
        <w:rPr>
          <w:rFonts w:hAnsi="標楷體" w:hint="eastAsia"/>
          <w:szCs w:val="32"/>
        </w:rPr>
        <w:t>不服</w:t>
      </w:r>
      <w:r w:rsidRPr="00260EBB">
        <w:rPr>
          <w:rFonts w:hAnsi="標楷體" w:hint="eastAsia"/>
          <w:szCs w:val="32"/>
        </w:rPr>
        <w:t>撤銷假釋決定，應賦予受假釋人得循一定之救濟程序，請求法</w:t>
      </w:r>
      <w:r w:rsidRPr="00260EBB">
        <w:rPr>
          <w:rFonts w:hAnsi="標楷體" w:hint="eastAsia"/>
          <w:szCs w:val="32"/>
        </w:rPr>
        <w:lastRenderedPageBreak/>
        <w:t>院依正當法律程序公平審判。又</w:t>
      </w:r>
      <w:r w:rsidRPr="00260EBB">
        <w:rPr>
          <w:rFonts w:hAnsi="標楷體" w:cs="標楷體" w:hint="eastAsia"/>
          <w:szCs w:val="32"/>
        </w:rPr>
        <w:t>刑法第93條第2項</w:t>
      </w:r>
      <w:r w:rsidR="0066099C" w:rsidRPr="00260EBB">
        <w:rPr>
          <w:rStyle w:val="afe"/>
          <w:rFonts w:hAnsi="標楷體" w:cs="標楷體"/>
          <w:szCs w:val="32"/>
        </w:rPr>
        <w:footnoteReference w:id="3"/>
      </w:r>
      <w:r w:rsidRPr="00260EBB">
        <w:rPr>
          <w:rFonts w:hAnsi="標楷體" w:cs="標楷體" w:hint="eastAsia"/>
          <w:szCs w:val="32"/>
        </w:rPr>
        <w:t>及刑事訴訟法第481</w:t>
      </w:r>
      <w:r w:rsidR="00194705" w:rsidRPr="00260EBB">
        <w:rPr>
          <w:rFonts w:hAnsi="標楷體" w:cs="標楷體" w:hint="eastAsia"/>
          <w:szCs w:val="32"/>
        </w:rPr>
        <w:t>條</w:t>
      </w:r>
      <w:r w:rsidRPr="00260EBB">
        <w:rPr>
          <w:rFonts w:hAnsi="標楷體" w:cs="標楷體" w:hint="eastAsia"/>
          <w:szCs w:val="32"/>
        </w:rPr>
        <w:t>規定</w:t>
      </w:r>
      <w:r w:rsidR="00233E80" w:rsidRPr="00260EBB">
        <w:rPr>
          <w:rStyle w:val="afe"/>
          <w:rFonts w:hAnsi="標楷體" w:cs="標楷體"/>
          <w:szCs w:val="32"/>
        </w:rPr>
        <w:footnoteReference w:id="4"/>
      </w:r>
      <w:r w:rsidRPr="00260EBB">
        <w:rPr>
          <w:rFonts w:hAnsi="標楷體" w:cs="標楷體" w:hint="eastAsia"/>
          <w:szCs w:val="32"/>
        </w:rPr>
        <w:t>，關於保護管束與否，係</w:t>
      </w:r>
      <w:proofErr w:type="gramStart"/>
      <w:r w:rsidRPr="00260EBB">
        <w:rPr>
          <w:rFonts w:hAnsi="標楷體" w:cs="標楷體" w:hint="eastAsia"/>
          <w:szCs w:val="32"/>
        </w:rPr>
        <w:t>採</w:t>
      </w:r>
      <w:proofErr w:type="gramEnd"/>
      <w:r w:rsidRPr="00260EBB">
        <w:rPr>
          <w:rFonts w:hAnsi="標楷體" w:cs="標楷體" w:hint="eastAsia"/>
          <w:szCs w:val="32"/>
        </w:rPr>
        <w:t>法官保留原則，應由法院裁定為之。再者。保安處分執行法第74條之3規定</w:t>
      </w:r>
      <w:r w:rsidR="00D87A0E" w:rsidRPr="00260EBB">
        <w:rPr>
          <w:rStyle w:val="afe"/>
          <w:rFonts w:hAnsi="標楷體" w:cs="標楷體"/>
          <w:szCs w:val="32"/>
        </w:rPr>
        <w:footnoteReference w:id="5"/>
      </w:r>
      <w:r w:rsidRPr="00260EBB">
        <w:rPr>
          <w:rFonts w:hAnsi="標楷體" w:cs="標楷體" w:hint="eastAsia"/>
          <w:szCs w:val="32"/>
        </w:rPr>
        <w:t>，假釋中付保護管束人違反同法第65條之1第1項、第66條所示應遵守事項時，經檢察官向法院聲請撤銷保護管束後，典獄長方能報請法務部撤銷假釋，</w:t>
      </w:r>
      <w:proofErr w:type="gramStart"/>
      <w:r w:rsidRPr="00260EBB">
        <w:rPr>
          <w:rFonts w:hAnsi="標楷體" w:cs="標楷體" w:hint="eastAsia"/>
          <w:szCs w:val="32"/>
        </w:rPr>
        <w:t>均有法官</w:t>
      </w:r>
      <w:proofErr w:type="gramEnd"/>
      <w:r w:rsidRPr="00260EBB">
        <w:rPr>
          <w:rFonts w:hAnsi="標楷體" w:cs="標楷體" w:hint="eastAsia"/>
          <w:szCs w:val="32"/>
        </w:rPr>
        <w:t>保留之適用。</w:t>
      </w:r>
    </w:p>
    <w:p w:rsidR="00911CD8" w:rsidRPr="00260EBB" w:rsidRDefault="00911CD8" w:rsidP="004463B5">
      <w:pPr>
        <w:pStyle w:val="1"/>
        <w:numPr>
          <w:ilvl w:val="2"/>
          <w:numId w:val="6"/>
        </w:numPr>
        <w:rPr>
          <w:rFonts w:cs="標楷體"/>
          <w:kern w:val="0"/>
          <w:sz w:val="24"/>
          <w:szCs w:val="24"/>
          <w:lang w:val="zh-TW"/>
        </w:rPr>
      </w:pPr>
      <w:r w:rsidRPr="00260EBB">
        <w:rPr>
          <w:rFonts w:hAnsi="標楷體" w:cs="標楷體" w:hint="eastAsia"/>
          <w:kern w:val="0"/>
          <w:szCs w:val="32"/>
        </w:rPr>
        <w:t>另</w:t>
      </w:r>
      <w:r w:rsidR="00131430" w:rsidRPr="00260EBB">
        <w:rPr>
          <w:rFonts w:hAnsi="標楷體" w:cs="標楷體" w:hint="eastAsia"/>
          <w:kern w:val="0"/>
          <w:szCs w:val="32"/>
          <w:lang w:val="zh-TW"/>
        </w:rPr>
        <w:t>司法院</w:t>
      </w:r>
      <w:r w:rsidRPr="00260EBB">
        <w:rPr>
          <w:rFonts w:hAnsi="標楷體" w:cs="標楷體" w:hint="eastAsia"/>
          <w:kern w:val="0"/>
          <w:szCs w:val="32"/>
          <w:lang w:val="zh-TW"/>
        </w:rPr>
        <w:t>釋</w:t>
      </w:r>
      <w:r w:rsidR="00131430" w:rsidRPr="00260EBB">
        <w:rPr>
          <w:rFonts w:hAnsi="標楷體" w:cs="標楷體" w:hint="eastAsia"/>
          <w:kern w:val="0"/>
          <w:szCs w:val="32"/>
          <w:lang w:val="zh-TW"/>
        </w:rPr>
        <w:t>字</w:t>
      </w:r>
      <w:r w:rsidRPr="00260EBB">
        <w:rPr>
          <w:rFonts w:hAnsi="標楷體" w:cs="標楷體" w:hint="eastAsia"/>
          <w:kern w:val="0"/>
          <w:szCs w:val="32"/>
          <w:lang w:val="zh-TW"/>
        </w:rPr>
        <w:t>第</w:t>
      </w:r>
      <w:r w:rsidRPr="00260EBB">
        <w:rPr>
          <w:rFonts w:hAnsi="標楷體" w:cs="標楷體"/>
          <w:kern w:val="0"/>
          <w:szCs w:val="32"/>
          <w:lang w:val="zh-TW"/>
        </w:rPr>
        <w:t>708</w:t>
      </w:r>
      <w:r w:rsidRPr="00260EBB">
        <w:rPr>
          <w:rFonts w:hAnsi="標楷體" w:cs="標楷體" w:hint="eastAsia"/>
          <w:kern w:val="0"/>
          <w:szCs w:val="32"/>
          <w:lang w:val="zh-TW"/>
        </w:rPr>
        <w:t>號</w:t>
      </w:r>
      <w:r w:rsidR="00C64A42" w:rsidRPr="00260EBB">
        <w:rPr>
          <w:rFonts w:hAnsi="標楷體" w:cs="標楷體" w:hint="eastAsia"/>
          <w:kern w:val="0"/>
          <w:szCs w:val="32"/>
          <w:lang w:val="zh-TW"/>
        </w:rPr>
        <w:t>解釋：「…</w:t>
      </w:r>
      <w:proofErr w:type="gramStart"/>
      <w:r w:rsidR="00C64A42" w:rsidRPr="00260EBB">
        <w:rPr>
          <w:rFonts w:hAnsi="標楷體" w:cs="標楷體" w:hint="eastAsia"/>
          <w:kern w:val="0"/>
          <w:szCs w:val="32"/>
          <w:lang w:val="zh-TW"/>
        </w:rPr>
        <w:t>…</w:t>
      </w:r>
      <w:proofErr w:type="gramEnd"/>
      <w:r w:rsidR="00C64A42" w:rsidRPr="00260EBB">
        <w:rPr>
          <w:rFonts w:hAnsi="標楷體" w:cs="標楷體" w:hint="eastAsia"/>
          <w:kern w:val="0"/>
          <w:szCs w:val="32"/>
          <w:lang w:val="zh-TW"/>
        </w:rPr>
        <w:t>外國人有下列情形</w:t>
      </w:r>
      <w:r w:rsidR="009E66C9" w:rsidRPr="00260EBB">
        <w:rPr>
          <w:rFonts w:hAnsi="標楷體" w:cs="標楷體" w:hint="eastAsia"/>
          <w:kern w:val="0"/>
          <w:szCs w:val="32"/>
          <w:lang w:val="zh-TW"/>
        </w:rPr>
        <w:t>之</w:t>
      </w:r>
      <w:proofErr w:type="gramStart"/>
      <w:r w:rsidR="009E66C9" w:rsidRPr="00260EBB">
        <w:rPr>
          <w:rFonts w:hAnsi="標楷體" w:cs="標楷體" w:hint="eastAsia"/>
          <w:kern w:val="0"/>
          <w:szCs w:val="32"/>
          <w:lang w:val="zh-TW"/>
        </w:rPr>
        <w:t>ㄧ</w:t>
      </w:r>
      <w:proofErr w:type="gramEnd"/>
      <w:r w:rsidR="00C64A42" w:rsidRPr="00260EBB">
        <w:rPr>
          <w:rFonts w:hAnsi="標楷體" w:cs="標楷體" w:hint="eastAsia"/>
          <w:kern w:val="0"/>
          <w:szCs w:val="32"/>
          <w:lang w:val="zh-TW"/>
        </w:rPr>
        <w:t>…</w:t>
      </w:r>
      <w:proofErr w:type="gramStart"/>
      <w:r w:rsidR="00C64A42" w:rsidRPr="00260EBB">
        <w:rPr>
          <w:rFonts w:hAnsi="標楷體" w:cs="標楷體" w:hint="eastAsia"/>
          <w:kern w:val="0"/>
          <w:szCs w:val="32"/>
          <w:lang w:val="zh-TW"/>
        </w:rPr>
        <w:t>…</w:t>
      </w:r>
      <w:proofErr w:type="gramEnd"/>
      <w:r w:rsidR="00C64A42" w:rsidRPr="00260EBB">
        <w:rPr>
          <w:rFonts w:hAnsi="標楷體" w:cs="標楷體" w:hint="eastAsia"/>
          <w:kern w:val="0"/>
          <w:szCs w:val="32"/>
          <w:lang w:val="zh-TW"/>
        </w:rPr>
        <w:t>入出國及移民</w:t>
      </w:r>
      <w:proofErr w:type="gramStart"/>
      <w:r w:rsidR="00C64A42" w:rsidRPr="00260EBB">
        <w:rPr>
          <w:rFonts w:hAnsi="標楷體" w:cs="標楷體" w:hint="eastAsia"/>
          <w:kern w:val="0"/>
          <w:szCs w:val="32"/>
          <w:lang w:val="zh-TW"/>
        </w:rPr>
        <w:t>署得暫</w:t>
      </w:r>
      <w:proofErr w:type="gramEnd"/>
      <w:r w:rsidR="00C64A42" w:rsidRPr="00260EBB">
        <w:rPr>
          <w:rFonts w:hAnsi="標楷體" w:cs="標楷體" w:hint="eastAsia"/>
          <w:kern w:val="0"/>
          <w:szCs w:val="32"/>
          <w:lang w:val="zh-TW"/>
        </w:rPr>
        <w:t>予收容</w:t>
      </w:r>
      <w:r w:rsidR="009E66C9" w:rsidRPr="00260EBB">
        <w:rPr>
          <w:rFonts w:hAnsi="標楷體" w:cs="標楷體" w:hint="eastAsia"/>
          <w:kern w:val="0"/>
          <w:szCs w:val="32"/>
          <w:lang w:val="zh-TW"/>
        </w:rPr>
        <w:t>…</w:t>
      </w:r>
      <w:proofErr w:type="gramStart"/>
      <w:r w:rsidR="009E66C9" w:rsidRPr="00260EBB">
        <w:rPr>
          <w:rFonts w:hAnsi="標楷體" w:cs="標楷體" w:hint="eastAsia"/>
          <w:kern w:val="0"/>
          <w:szCs w:val="32"/>
          <w:lang w:val="zh-TW"/>
        </w:rPr>
        <w:t>…</w:t>
      </w:r>
      <w:proofErr w:type="gramEnd"/>
      <w:r w:rsidR="00C64A42" w:rsidRPr="00260EBB">
        <w:rPr>
          <w:rFonts w:hAnsi="標楷體" w:cs="標楷體" w:hint="eastAsia"/>
          <w:kern w:val="0"/>
          <w:szCs w:val="32"/>
          <w:lang w:val="zh-TW"/>
        </w:rPr>
        <w:t>之規定，其因遣送所需合理作業期間之暫時收容部分，未賦予受暫時收容人即時之司法救濟；又逾越上開暫時收容期間之收容部分，非由法院審查決定，</w:t>
      </w:r>
      <w:proofErr w:type="gramStart"/>
      <w:r w:rsidR="00C64A42" w:rsidRPr="00260EBB">
        <w:rPr>
          <w:rFonts w:hAnsi="標楷體" w:cs="標楷體" w:hint="eastAsia"/>
          <w:kern w:val="0"/>
          <w:szCs w:val="32"/>
          <w:lang w:val="zh-TW"/>
        </w:rPr>
        <w:t>均有違</w:t>
      </w:r>
      <w:proofErr w:type="gramEnd"/>
      <w:r w:rsidR="00C64A42" w:rsidRPr="00260EBB">
        <w:rPr>
          <w:rFonts w:hAnsi="標楷體" w:cs="標楷體" w:hint="eastAsia"/>
          <w:kern w:val="0"/>
          <w:szCs w:val="32"/>
          <w:lang w:val="zh-TW"/>
        </w:rPr>
        <w:t>憲法第8條第1項保障人民身體自由之意旨。</w:t>
      </w:r>
      <w:r w:rsidR="00C64A42" w:rsidRPr="00260EBB">
        <w:rPr>
          <w:rFonts w:hAnsi="標楷體" w:cs="標楷體" w:hint="eastAsia"/>
          <w:kern w:val="0"/>
          <w:szCs w:val="24"/>
          <w:lang w:val="zh-TW"/>
        </w:rPr>
        <w:t>」</w:t>
      </w:r>
      <w:r w:rsidR="009E66C9" w:rsidRPr="00260EBB">
        <w:rPr>
          <w:rFonts w:hAnsi="標楷體" w:cs="標楷體" w:hint="eastAsia"/>
          <w:kern w:val="0"/>
          <w:szCs w:val="24"/>
          <w:lang w:val="zh-TW"/>
        </w:rPr>
        <w:t>及</w:t>
      </w:r>
      <w:r w:rsidR="00131430" w:rsidRPr="00260EBB">
        <w:rPr>
          <w:rFonts w:hAnsi="標楷體" w:cs="標楷體" w:hint="eastAsia"/>
          <w:kern w:val="0"/>
          <w:szCs w:val="32"/>
          <w:lang w:val="zh-TW"/>
        </w:rPr>
        <w:t>司法院</w:t>
      </w:r>
      <w:r w:rsidR="009E66C9" w:rsidRPr="00260EBB">
        <w:rPr>
          <w:rFonts w:hAnsi="標楷體" w:cs="標楷體" w:hint="eastAsia"/>
          <w:kern w:val="0"/>
          <w:szCs w:val="32"/>
          <w:lang w:val="zh-TW"/>
        </w:rPr>
        <w:t>釋</w:t>
      </w:r>
      <w:r w:rsidR="00131430" w:rsidRPr="00260EBB">
        <w:rPr>
          <w:rFonts w:hAnsi="標楷體" w:cs="標楷體" w:hint="eastAsia"/>
          <w:kern w:val="0"/>
          <w:szCs w:val="32"/>
          <w:lang w:val="zh-TW"/>
        </w:rPr>
        <w:t>字</w:t>
      </w:r>
      <w:r w:rsidR="009E66C9" w:rsidRPr="00260EBB">
        <w:rPr>
          <w:rFonts w:hAnsi="標楷體" w:cs="標楷體" w:hint="eastAsia"/>
          <w:kern w:val="0"/>
          <w:szCs w:val="32"/>
          <w:lang w:val="zh-TW"/>
        </w:rPr>
        <w:t>第710號解釋</w:t>
      </w:r>
      <w:r w:rsidR="00133455" w:rsidRPr="00260EBB">
        <w:rPr>
          <w:rStyle w:val="afe"/>
          <w:rFonts w:hAnsi="標楷體" w:cs="標楷體"/>
          <w:kern w:val="0"/>
          <w:szCs w:val="32"/>
          <w:lang w:val="zh-TW"/>
        </w:rPr>
        <w:footnoteReference w:id="6"/>
      </w:r>
      <w:r w:rsidR="009E66C9" w:rsidRPr="00260EBB">
        <w:rPr>
          <w:rFonts w:hAnsi="標楷體" w:cs="標楷體" w:hint="eastAsia"/>
          <w:kern w:val="0"/>
          <w:szCs w:val="32"/>
          <w:lang w:val="zh-TW"/>
        </w:rPr>
        <w:t>，對於</w:t>
      </w:r>
      <w:r w:rsidR="009E66C9" w:rsidRPr="00260EBB">
        <w:rPr>
          <w:rFonts w:hAnsi="標楷體" w:hint="eastAsia"/>
          <w:szCs w:val="32"/>
        </w:rPr>
        <w:t>遣返前外國人之</w:t>
      </w:r>
      <w:r w:rsidR="009415D2" w:rsidRPr="00260EBB">
        <w:rPr>
          <w:rFonts w:hAnsi="標楷體" w:hint="eastAsia"/>
          <w:szCs w:val="32"/>
        </w:rPr>
        <w:t>收容、強制</w:t>
      </w:r>
      <w:r w:rsidR="009E66C9" w:rsidRPr="00260EBB">
        <w:rPr>
          <w:rFonts w:hAnsi="標楷體" w:hint="eastAsia"/>
          <w:szCs w:val="32"/>
        </w:rPr>
        <w:t>出境前大陸地區人民之收容等</w:t>
      </w:r>
      <w:r w:rsidR="009E66C9" w:rsidRPr="00260EBB">
        <w:rPr>
          <w:rFonts w:hAnsi="標楷體"/>
          <w:szCs w:val="32"/>
        </w:rPr>
        <w:t>「非因犯罪嫌疑」被</w:t>
      </w:r>
      <w:r w:rsidR="009E66C9" w:rsidRPr="00260EBB">
        <w:rPr>
          <w:rFonts w:hAnsi="標楷體" w:hint="eastAsia"/>
          <w:szCs w:val="32"/>
        </w:rPr>
        <w:t>限制人身自由</w:t>
      </w:r>
      <w:r w:rsidR="009E66C9" w:rsidRPr="00260EBB">
        <w:rPr>
          <w:rFonts w:hAnsi="標楷體"/>
          <w:szCs w:val="32"/>
        </w:rPr>
        <w:t>之人民，提供了適切的正</w:t>
      </w:r>
      <w:r w:rsidR="009E66C9" w:rsidRPr="00260EBB">
        <w:rPr>
          <w:rFonts w:hAnsi="標楷體"/>
          <w:szCs w:val="32"/>
        </w:rPr>
        <w:lastRenderedPageBreak/>
        <w:t>當程序保障</w:t>
      </w:r>
      <w:r w:rsidR="009E66C9" w:rsidRPr="00260EBB">
        <w:rPr>
          <w:rFonts w:hAnsi="標楷體" w:hint="eastAsia"/>
          <w:szCs w:val="32"/>
        </w:rPr>
        <w:t>，可見</w:t>
      </w:r>
      <w:r w:rsidR="009E66C9" w:rsidRPr="00260EBB">
        <w:rPr>
          <w:rFonts w:hAnsi="標楷體"/>
          <w:szCs w:val="32"/>
        </w:rPr>
        <w:t>限制人身自由之處置，不</w:t>
      </w:r>
      <w:r w:rsidR="009E66C9" w:rsidRPr="00260EBB">
        <w:rPr>
          <w:rFonts w:hAnsi="標楷體" w:hint="eastAsia"/>
          <w:szCs w:val="32"/>
        </w:rPr>
        <w:t>論</w:t>
      </w:r>
      <w:r w:rsidR="009E66C9" w:rsidRPr="00260EBB">
        <w:rPr>
          <w:rFonts w:hAnsi="標楷體"/>
          <w:szCs w:val="32"/>
        </w:rPr>
        <w:t>是否</w:t>
      </w:r>
      <w:r w:rsidR="009E66C9" w:rsidRPr="00260EBB">
        <w:rPr>
          <w:rFonts w:hAnsi="標楷體" w:hint="eastAsia"/>
          <w:szCs w:val="32"/>
        </w:rPr>
        <w:t>屬於刑事被告</w:t>
      </w:r>
      <w:r w:rsidR="009E66C9" w:rsidRPr="00260EBB">
        <w:rPr>
          <w:rFonts w:hAnsi="標楷體"/>
          <w:szCs w:val="32"/>
        </w:rPr>
        <w:t>，</w:t>
      </w:r>
      <w:proofErr w:type="gramStart"/>
      <w:r w:rsidR="009E66C9" w:rsidRPr="00260EBB">
        <w:rPr>
          <w:rFonts w:hAnsi="標楷體" w:hint="eastAsia"/>
          <w:szCs w:val="32"/>
        </w:rPr>
        <w:t>均</w:t>
      </w:r>
      <w:r w:rsidR="009E66C9" w:rsidRPr="00260EBB">
        <w:rPr>
          <w:rFonts w:hAnsi="標楷體"/>
          <w:szCs w:val="32"/>
        </w:rPr>
        <w:t>有</w:t>
      </w:r>
      <w:proofErr w:type="gramEnd"/>
      <w:r w:rsidR="009E66C9" w:rsidRPr="00260EBB">
        <w:rPr>
          <w:rFonts w:hAnsi="標楷體"/>
          <w:szCs w:val="32"/>
        </w:rPr>
        <w:t>「正當法律程序」之保障</w:t>
      </w:r>
      <w:r w:rsidR="009E66C9" w:rsidRPr="00260EBB">
        <w:rPr>
          <w:rFonts w:hAnsi="標楷體" w:hint="eastAsia"/>
          <w:szCs w:val="32"/>
        </w:rPr>
        <w:t>。</w:t>
      </w:r>
    </w:p>
    <w:p w:rsidR="00EC4CC9" w:rsidRPr="00260EBB" w:rsidRDefault="00EC4CC9" w:rsidP="004463B5">
      <w:pPr>
        <w:pStyle w:val="1"/>
        <w:numPr>
          <w:ilvl w:val="2"/>
          <w:numId w:val="6"/>
        </w:numPr>
        <w:rPr>
          <w:szCs w:val="32"/>
        </w:rPr>
      </w:pPr>
      <w:r w:rsidRPr="00260EBB">
        <w:rPr>
          <w:rFonts w:hAnsi="標楷體" w:hint="eastAsia"/>
          <w:szCs w:val="32"/>
        </w:rPr>
        <w:t>然法務部以「註銷」方式使受刑人尚在進行中之假釋歸於無效，因現行法律無</w:t>
      </w:r>
      <w:r w:rsidR="00C83AE9" w:rsidRPr="00260EBB">
        <w:rPr>
          <w:rFonts w:hAnsi="標楷體" w:hint="eastAsia"/>
          <w:szCs w:val="32"/>
        </w:rPr>
        <w:t>明文規定，縱然已生撤銷假釋之效果，亦不須法院審核而未如撤銷假釋有</w:t>
      </w:r>
      <w:r w:rsidRPr="00260EBB">
        <w:rPr>
          <w:rFonts w:hAnsi="標楷體" w:hint="eastAsia"/>
          <w:szCs w:val="32"/>
        </w:rPr>
        <w:t>法官保留之適用。</w:t>
      </w:r>
      <w:proofErr w:type="gramStart"/>
      <w:r w:rsidRPr="00260EBB">
        <w:rPr>
          <w:rFonts w:hAnsi="標楷體" w:hint="eastAsia"/>
          <w:szCs w:val="32"/>
        </w:rPr>
        <w:t>再者，</w:t>
      </w:r>
      <w:proofErr w:type="gramEnd"/>
      <w:r w:rsidRPr="00260EBB">
        <w:rPr>
          <w:rFonts w:hAnsi="標楷體" w:hint="eastAsia"/>
          <w:szCs w:val="32"/>
        </w:rPr>
        <w:t>依</w:t>
      </w:r>
      <w:r w:rsidR="00131430" w:rsidRPr="00260EBB">
        <w:rPr>
          <w:rFonts w:hAnsi="標楷體" w:hint="eastAsia"/>
          <w:szCs w:val="32"/>
        </w:rPr>
        <w:t>司法院</w:t>
      </w:r>
      <w:r w:rsidR="006773A2" w:rsidRPr="00260EBB">
        <w:rPr>
          <w:rFonts w:hAnsi="標楷體" w:hint="eastAsia"/>
          <w:szCs w:val="32"/>
        </w:rPr>
        <w:t>釋</w:t>
      </w:r>
      <w:r w:rsidR="00131430" w:rsidRPr="00260EBB">
        <w:rPr>
          <w:rFonts w:hAnsi="標楷體" w:hint="eastAsia"/>
          <w:szCs w:val="32"/>
        </w:rPr>
        <w:t>字</w:t>
      </w:r>
      <w:r w:rsidRPr="00260EBB">
        <w:rPr>
          <w:rFonts w:hAnsi="標楷體" w:hint="eastAsia"/>
          <w:szCs w:val="32"/>
        </w:rPr>
        <w:t>第681</w:t>
      </w:r>
      <w:r w:rsidR="006773A2" w:rsidRPr="00260EBB">
        <w:rPr>
          <w:rFonts w:hAnsi="標楷體" w:hint="eastAsia"/>
          <w:szCs w:val="32"/>
        </w:rPr>
        <w:t>號及</w:t>
      </w:r>
      <w:r w:rsidRPr="00260EBB">
        <w:rPr>
          <w:rFonts w:hAnsi="標楷體" w:hint="eastAsia"/>
          <w:szCs w:val="32"/>
        </w:rPr>
        <w:t>第691號解釋，</w:t>
      </w:r>
      <w:r w:rsidR="006A387C" w:rsidRPr="00260EBB">
        <w:rPr>
          <w:rFonts w:hAnsi="標楷體" w:hint="eastAsia"/>
          <w:szCs w:val="32"/>
        </w:rPr>
        <w:t>不服</w:t>
      </w:r>
      <w:r w:rsidRPr="00260EBB">
        <w:rPr>
          <w:rFonts w:hAnsi="標楷體" w:hint="eastAsia"/>
          <w:szCs w:val="32"/>
        </w:rPr>
        <w:t>撤銷假釋或不予假釋之處分，均得以向行政法院請求救濟，然而，註銷假釋卻只能於檢察官發執行傳票命令後，只能對該傳票提起「對於檢察官指揮執行不當之聲明異議」，然</w:t>
      </w:r>
      <w:proofErr w:type="gramStart"/>
      <w:r w:rsidRPr="00260EBB">
        <w:rPr>
          <w:rFonts w:hAnsi="標楷體" w:hint="eastAsia"/>
          <w:szCs w:val="32"/>
        </w:rPr>
        <w:t>臺</w:t>
      </w:r>
      <w:proofErr w:type="gramEnd"/>
      <w:r w:rsidRPr="00260EBB">
        <w:rPr>
          <w:rFonts w:hAnsi="標楷體" w:hint="eastAsia"/>
          <w:szCs w:val="32"/>
        </w:rPr>
        <w:t>北</w:t>
      </w:r>
      <w:r w:rsidR="004C64BF" w:rsidRPr="00260EBB">
        <w:rPr>
          <w:rFonts w:hAnsi="標楷體" w:hint="eastAsia"/>
          <w:szCs w:val="32"/>
        </w:rPr>
        <w:t>地檢</w:t>
      </w:r>
      <w:r w:rsidRPr="00260EBB">
        <w:rPr>
          <w:rFonts w:hAnsi="標楷體" w:hint="eastAsia"/>
          <w:szCs w:val="32"/>
        </w:rPr>
        <w:t>署之107</w:t>
      </w:r>
      <w:proofErr w:type="gramStart"/>
      <w:r w:rsidRPr="00260EBB">
        <w:rPr>
          <w:rFonts w:hAnsi="標楷體" w:hint="eastAsia"/>
          <w:szCs w:val="32"/>
        </w:rPr>
        <w:t>執聲他</w:t>
      </w:r>
      <w:proofErr w:type="gramEnd"/>
      <w:r w:rsidRPr="00260EBB">
        <w:rPr>
          <w:rFonts w:hAnsi="標楷體" w:hint="eastAsia"/>
          <w:szCs w:val="32"/>
        </w:rPr>
        <w:t>376字</w:t>
      </w:r>
      <w:proofErr w:type="gramStart"/>
      <w:r w:rsidRPr="00260EBB">
        <w:rPr>
          <w:rFonts w:hAnsi="標楷體" w:hint="eastAsia"/>
          <w:szCs w:val="32"/>
        </w:rPr>
        <w:t>第1079018188號函已明確</w:t>
      </w:r>
      <w:proofErr w:type="gramEnd"/>
      <w:r w:rsidRPr="00260EBB">
        <w:rPr>
          <w:rFonts w:hAnsi="標楷體" w:hint="eastAsia"/>
          <w:szCs w:val="32"/>
        </w:rPr>
        <w:t>表示：「註銷假釋或撤銷與否之認定主管機關為矯正署，非</w:t>
      </w:r>
      <w:proofErr w:type="gramStart"/>
      <w:r w:rsidR="004C64BF" w:rsidRPr="00260EBB">
        <w:rPr>
          <w:rFonts w:hAnsi="標楷體" w:hint="eastAsia"/>
          <w:szCs w:val="32"/>
        </w:rPr>
        <w:t>為本署之</w:t>
      </w:r>
      <w:proofErr w:type="gramEnd"/>
      <w:r w:rsidR="004C64BF" w:rsidRPr="00260EBB">
        <w:rPr>
          <w:rFonts w:hAnsi="標楷體" w:hint="eastAsia"/>
          <w:szCs w:val="32"/>
        </w:rPr>
        <w:t>職權，如有疑問，請</w:t>
      </w:r>
      <w:proofErr w:type="gramStart"/>
      <w:r w:rsidR="004C64BF" w:rsidRPr="00260EBB">
        <w:rPr>
          <w:rFonts w:hAnsi="標楷體" w:hint="eastAsia"/>
          <w:szCs w:val="32"/>
        </w:rPr>
        <w:t>逕</w:t>
      </w:r>
      <w:proofErr w:type="gramEnd"/>
      <w:r w:rsidR="004C64BF" w:rsidRPr="00260EBB">
        <w:rPr>
          <w:rFonts w:hAnsi="標楷體" w:hint="eastAsia"/>
          <w:szCs w:val="32"/>
        </w:rPr>
        <w:t>向主管機關提出。」</w:t>
      </w:r>
      <w:r w:rsidRPr="00260EBB">
        <w:rPr>
          <w:rFonts w:hAnsi="標楷體" w:hint="eastAsia"/>
          <w:szCs w:val="32"/>
        </w:rPr>
        <w:t>最高法院</w:t>
      </w:r>
      <w:proofErr w:type="gramStart"/>
      <w:r w:rsidRPr="00260EBB">
        <w:rPr>
          <w:rFonts w:hAnsi="標楷體" w:hint="eastAsia"/>
          <w:szCs w:val="32"/>
        </w:rPr>
        <w:t>102</w:t>
      </w:r>
      <w:proofErr w:type="gramEnd"/>
      <w:r w:rsidRPr="00260EBB">
        <w:rPr>
          <w:rFonts w:hAnsi="標楷體" w:hint="eastAsia"/>
          <w:szCs w:val="32"/>
        </w:rPr>
        <w:t>年度</w:t>
      </w:r>
      <w:proofErr w:type="gramStart"/>
      <w:r w:rsidRPr="00260EBB">
        <w:rPr>
          <w:rFonts w:hAnsi="標楷體" w:hint="eastAsia"/>
          <w:szCs w:val="32"/>
        </w:rPr>
        <w:t>台抗字第303號裁定謂</w:t>
      </w:r>
      <w:proofErr w:type="gramEnd"/>
      <w:r w:rsidRPr="00260EBB">
        <w:rPr>
          <w:rFonts w:hAnsi="標楷體" w:hint="eastAsia"/>
          <w:szCs w:val="32"/>
        </w:rPr>
        <w:t>：「本件受刑人註銷假釋並非由執行檢察官為之，自不生檢察官執行之指揮是否違法，或執行方法是否不當而得向法院聲明異議之問題。至受刑人是否對於法務部所為重核假釋期間之行政處分提起訴願或有關行刑累進處遇條例等事項應如何適用，與本件檢察官之指揮執行，分屬兩事，不在檢察官之指揮是否違法或執行方法是否不當而得向法院聲明異議之範圍（最高法院</w:t>
      </w:r>
      <w:proofErr w:type="gramStart"/>
      <w:r w:rsidRPr="00260EBB">
        <w:rPr>
          <w:rFonts w:hAnsi="標楷體" w:hint="eastAsia"/>
          <w:szCs w:val="32"/>
        </w:rPr>
        <w:t>102</w:t>
      </w:r>
      <w:proofErr w:type="gramEnd"/>
      <w:r w:rsidRPr="00260EBB">
        <w:rPr>
          <w:rFonts w:hAnsi="標楷體" w:hint="eastAsia"/>
          <w:szCs w:val="32"/>
        </w:rPr>
        <w:t>年度台抗字第303號裁定要旨參照）」，</w:t>
      </w:r>
      <w:r w:rsidR="004C64BF" w:rsidRPr="00260EBB">
        <w:rPr>
          <w:rFonts w:hAnsi="標楷體" w:hint="eastAsia"/>
          <w:szCs w:val="32"/>
        </w:rPr>
        <w:t>臺</w:t>
      </w:r>
      <w:r w:rsidRPr="00260EBB">
        <w:rPr>
          <w:rFonts w:hAnsi="標楷體" w:hint="eastAsia"/>
          <w:szCs w:val="32"/>
        </w:rPr>
        <w:t>灣高等法院</w:t>
      </w:r>
      <w:proofErr w:type="gramStart"/>
      <w:r w:rsidRPr="00260EBB">
        <w:rPr>
          <w:rFonts w:hAnsi="標楷體" w:hint="eastAsia"/>
          <w:szCs w:val="32"/>
        </w:rPr>
        <w:t>107年度聲字第562號</w:t>
      </w:r>
      <w:proofErr w:type="gramEnd"/>
      <w:r w:rsidRPr="00260EBB">
        <w:rPr>
          <w:rFonts w:hAnsi="標楷體" w:hint="eastAsia"/>
          <w:szCs w:val="32"/>
        </w:rPr>
        <w:t>裁定，亦同此旨。</w:t>
      </w:r>
    </w:p>
    <w:p w:rsidR="00B17B81" w:rsidRPr="00260EBB" w:rsidRDefault="00BF4B18" w:rsidP="004463B5">
      <w:pPr>
        <w:pStyle w:val="1"/>
        <w:numPr>
          <w:ilvl w:val="2"/>
          <w:numId w:val="6"/>
        </w:numPr>
        <w:rPr>
          <w:szCs w:val="32"/>
        </w:rPr>
      </w:pPr>
      <w:r w:rsidRPr="00260EBB">
        <w:rPr>
          <w:rFonts w:hAnsi="標楷體" w:hint="eastAsia"/>
          <w:szCs w:val="32"/>
        </w:rPr>
        <w:t>綜上，註銷假釋為侵害受刑人人身自由之處分，卻無法請求司法救濟，已違反法官保留原則之適用。若申請假釋之核准，為是否給予受刑人受益處分之審查，立法者於刑法</w:t>
      </w:r>
      <w:r w:rsidR="00272EB4" w:rsidRPr="00260EBB">
        <w:rPr>
          <w:rFonts w:hAnsi="標楷體" w:hint="eastAsia"/>
          <w:szCs w:val="32"/>
        </w:rPr>
        <w:t>修正草案</w:t>
      </w:r>
      <w:r w:rsidR="00544084" w:rsidRPr="00260EBB">
        <w:rPr>
          <w:rStyle w:val="afe"/>
          <w:rFonts w:hAnsi="標楷體"/>
          <w:szCs w:val="32"/>
        </w:rPr>
        <w:footnoteReference w:id="7"/>
      </w:r>
      <w:r w:rsidRPr="00260EBB">
        <w:rPr>
          <w:rFonts w:hAnsi="標楷體" w:hint="eastAsia"/>
          <w:szCs w:val="32"/>
        </w:rPr>
        <w:t>及監獄行刑法修正草</w:t>
      </w:r>
      <w:r w:rsidRPr="00260EBB">
        <w:rPr>
          <w:rFonts w:hAnsi="標楷體" w:hint="eastAsia"/>
          <w:szCs w:val="32"/>
        </w:rPr>
        <w:lastRenderedPageBreak/>
        <w:t>案</w:t>
      </w:r>
      <w:r w:rsidR="00272EB4" w:rsidRPr="00260EBB">
        <w:rPr>
          <w:rStyle w:val="afe"/>
          <w:rFonts w:hAnsi="標楷體"/>
          <w:szCs w:val="32"/>
        </w:rPr>
        <w:footnoteReference w:id="8"/>
      </w:r>
      <w:r w:rsidRPr="00260EBB">
        <w:rPr>
          <w:rFonts w:hAnsi="標楷體" w:hint="eastAsia"/>
          <w:szCs w:val="32"/>
        </w:rPr>
        <w:t>中，</w:t>
      </w:r>
      <w:proofErr w:type="gramStart"/>
      <w:r w:rsidRPr="00260EBB">
        <w:rPr>
          <w:rFonts w:hAnsi="標楷體" w:hint="eastAsia"/>
          <w:szCs w:val="32"/>
        </w:rPr>
        <w:t>均已有</w:t>
      </w:r>
      <w:proofErr w:type="gramEnd"/>
      <w:r w:rsidRPr="00260EBB">
        <w:rPr>
          <w:rFonts w:hAnsi="標楷體" w:hint="eastAsia"/>
          <w:szCs w:val="32"/>
        </w:rPr>
        <w:t>提出「法官保留假釋審查」之意見，</w:t>
      </w:r>
      <w:proofErr w:type="gramStart"/>
      <w:r w:rsidRPr="00260EBB">
        <w:rPr>
          <w:rFonts w:hAnsi="標楷體" w:hint="eastAsia"/>
          <w:szCs w:val="32"/>
        </w:rPr>
        <w:t>為何具侵益處</w:t>
      </w:r>
      <w:proofErr w:type="gramEnd"/>
      <w:r w:rsidRPr="00260EBB">
        <w:rPr>
          <w:rFonts w:hAnsi="標楷體" w:hint="eastAsia"/>
          <w:szCs w:val="32"/>
        </w:rPr>
        <w:t>分之假釋「</w:t>
      </w:r>
      <w:r w:rsidR="00D8310B" w:rsidRPr="00260EBB">
        <w:rPr>
          <w:rFonts w:hAnsi="標楷體" w:hint="eastAsia"/>
          <w:szCs w:val="32"/>
        </w:rPr>
        <w:t>註銷」，卻能無視於法官保留之憲法要求並行之有年</w:t>
      </w:r>
      <w:r w:rsidRPr="00260EBB">
        <w:rPr>
          <w:rFonts w:hAnsi="標楷體" w:hint="eastAsia"/>
          <w:szCs w:val="32"/>
        </w:rPr>
        <w:t>。</w:t>
      </w:r>
      <w:proofErr w:type="gramStart"/>
      <w:r w:rsidRPr="00260EBB">
        <w:rPr>
          <w:rFonts w:hAnsi="標楷體" w:hint="eastAsia"/>
          <w:szCs w:val="32"/>
        </w:rPr>
        <w:t>此外，</w:t>
      </w:r>
      <w:proofErr w:type="gramEnd"/>
      <w:r w:rsidRPr="00260EBB">
        <w:rPr>
          <w:rFonts w:hAnsi="標楷體" w:hint="eastAsia"/>
          <w:szCs w:val="32"/>
        </w:rPr>
        <w:t>因註銷假釋並不會作成書面通知對受刑人送達，受刑人未收到行政處分之情況下，不論事前、事</w:t>
      </w:r>
      <w:r w:rsidR="00C53203" w:rsidRPr="00260EBB">
        <w:rPr>
          <w:rFonts w:hAnsi="標楷體" w:hint="eastAsia"/>
          <w:szCs w:val="32"/>
        </w:rPr>
        <w:t>中、事後，</w:t>
      </w:r>
      <w:proofErr w:type="gramStart"/>
      <w:r w:rsidR="00C53203" w:rsidRPr="00260EBB">
        <w:rPr>
          <w:rFonts w:hAnsi="標楷體" w:hint="eastAsia"/>
          <w:szCs w:val="32"/>
        </w:rPr>
        <w:t>均無救濟</w:t>
      </w:r>
      <w:proofErr w:type="gramEnd"/>
      <w:r w:rsidR="00C53203" w:rsidRPr="00260EBB">
        <w:rPr>
          <w:rFonts w:hAnsi="標楷體" w:hint="eastAsia"/>
          <w:szCs w:val="32"/>
        </w:rPr>
        <w:t>管道，即便訴願程序亦難以期待受刑人能順利指</w:t>
      </w:r>
      <w:r w:rsidR="00C53203" w:rsidRPr="00260EBB">
        <w:rPr>
          <w:rFonts w:hAnsi="標楷體" w:hint="eastAsia"/>
          <w:szCs w:val="32"/>
        </w:rPr>
        <w:lastRenderedPageBreak/>
        <w:t>出欲</w:t>
      </w:r>
      <w:r w:rsidRPr="00260EBB">
        <w:rPr>
          <w:rFonts w:hAnsi="標楷體" w:hint="eastAsia"/>
          <w:szCs w:val="32"/>
        </w:rPr>
        <w:t>撤銷之行政處分並提出救濟，</w:t>
      </w:r>
      <w:r w:rsidR="00581C07" w:rsidRPr="00260EBB">
        <w:rPr>
          <w:rFonts w:hAnsi="標楷體" w:hint="eastAsia"/>
          <w:szCs w:val="32"/>
        </w:rPr>
        <w:t>此已剝奪受刑人救濟之機會，有違正當法律程序、訴訟權之保障及</w:t>
      </w:r>
      <w:r w:rsidRPr="00260EBB">
        <w:rPr>
          <w:rFonts w:hAnsi="標楷體" w:hint="eastAsia"/>
          <w:szCs w:val="32"/>
        </w:rPr>
        <w:t>憲法第8</w:t>
      </w:r>
      <w:r w:rsidR="00581C07" w:rsidRPr="00260EBB">
        <w:rPr>
          <w:rFonts w:hAnsi="標楷體" w:hint="eastAsia"/>
          <w:szCs w:val="32"/>
        </w:rPr>
        <w:t>條法官保留</w:t>
      </w:r>
      <w:r w:rsidRPr="00260EBB">
        <w:rPr>
          <w:rFonts w:hAnsi="標楷體" w:hint="eastAsia"/>
          <w:szCs w:val="32"/>
        </w:rPr>
        <w:t>。</w:t>
      </w:r>
    </w:p>
    <w:p w:rsidR="003A5927" w:rsidRDefault="003A5927" w:rsidP="002F0E5B">
      <w:pPr>
        <w:spacing w:line="560" w:lineRule="exact"/>
        <w:rPr>
          <w:rFonts w:hAnsi="標楷體" w:hint="eastAsia"/>
          <w:sz w:val="28"/>
          <w:szCs w:val="30"/>
        </w:rPr>
      </w:pPr>
    </w:p>
    <w:p w:rsidR="00C65A54" w:rsidRPr="00260EBB" w:rsidRDefault="00C65A54" w:rsidP="002F0E5B">
      <w:pPr>
        <w:spacing w:line="560" w:lineRule="exact"/>
        <w:rPr>
          <w:rFonts w:hAnsi="標楷體"/>
          <w:sz w:val="28"/>
          <w:szCs w:val="30"/>
        </w:rPr>
      </w:pPr>
    </w:p>
    <w:p w:rsidR="00E25849" w:rsidRPr="00260EBB" w:rsidRDefault="00E25849" w:rsidP="005E6F0F">
      <w:pPr>
        <w:pStyle w:val="1"/>
        <w:numPr>
          <w:ilvl w:val="0"/>
          <w:numId w:val="6"/>
        </w:numPr>
        <w:ind w:left="2380" w:hanging="2380"/>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bookmarkEnd w:id="55"/>
      <w:r w:rsidRPr="00260EBB">
        <w:br w:type="page"/>
      </w:r>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bookmarkStart w:id="84" w:name="_Toc421794875"/>
      <w:bookmarkStart w:id="85" w:name="_Toc422834160"/>
      <w:r w:rsidRPr="00260EBB">
        <w:rPr>
          <w:rFonts w:hint="eastAsia"/>
        </w:rPr>
        <w:lastRenderedPageBreak/>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25849" w:rsidRPr="00260EBB" w:rsidRDefault="00DE2544" w:rsidP="00CF30DF">
      <w:pPr>
        <w:pStyle w:val="1"/>
        <w:numPr>
          <w:ilvl w:val="1"/>
          <w:numId w:val="6"/>
        </w:numPr>
        <w:ind w:left="851"/>
      </w:pPr>
      <w:bookmarkStart w:id="86" w:name="_Toc524895649"/>
      <w:bookmarkStart w:id="87" w:name="_Toc524896195"/>
      <w:bookmarkStart w:id="88" w:name="_Toc524896225"/>
      <w:bookmarkStart w:id="89" w:name="_Toc70241820"/>
      <w:bookmarkStart w:id="90" w:name="_Toc70242209"/>
      <w:bookmarkStart w:id="91" w:name="_Toc421794876"/>
      <w:bookmarkStart w:id="92" w:name="_Toc421795442"/>
      <w:bookmarkStart w:id="93" w:name="_Toc421796023"/>
      <w:bookmarkStart w:id="94" w:name="_Toc422728958"/>
      <w:bookmarkStart w:id="95" w:name="_Toc422834161"/>
      <w:bookmarkStart w:id="96" w:name="_Toc2400396"/>
      <w:bookmarkStart w:id="97" w:name="_Toc4316190"/>
      <w:bookmarkStart w:id="98" w:name="_Toc4473331"/>
      <w:bookmarkStart w:id="99" w:name="_Toc69556898"/>
      <w:bookmarkStart w:id="100" w:name="_Toc69556947"/>
      <w:bookmarkStart w:id="101" w:name="_Toc69609821"/>
      <w:bookmarkStart w:id="102" w:name="_Toc70241817"/>
      <w:bookmarkStart w:id="103" w:name="_Toc70242206"/>
      <w:bookmarkStart w:id="104" w:name="_Toc524902735"/>
      <w:bookmarkStart w:id="105" w:name="_Toc525066149"/>
      <w:bookmarkStart w:id="106" w:name="_Toc525070840"/>
      <w:bookmarkStart w:id="107" w:name="_Toc525938380"/>
      <w:bookmarkStart w:id="108" w:name="_Toc525939228"/>
      <w:bookmarkStart w:id="109" w:name="_Toc525939733"/>
      <w:bookmarkStart w:id="110" w:name="_Toc529218273"/>
      <w:bookmarkStart w:id="111" w:name="_Toc529222690"/>
      <w:bookmarkStart w:id="112" w:name="_Toc529223112"/>
      <w:bookmarkStart w:id="113" w:name="_Toc529223863"/>
      <w:bookmarkStart w:id="114" w:name="_Toc529228266"/>
      <w:bookmarkEnd w:id="86"/>
      <w:bookmarkEnd w:id="87"/>
      <w:bookmarkEnd w:id="88"/>
      <w:r w:rsidRPr="00260EBB">
        <w:rPr>
          <w:rFonts w:hint="eastAsia"/>
        </w:rPr>
        <w:t>抄調查意見函請</w:t>
      </w:r>
      <w:r w:rsidR="009A6EEA" w:rsidRPr="00260EBB">
        <w:rPr>
          <w:rFonts w:hint="eastAsia"/>
        </w:rPr>
        <w:t>法務部</w:t>
      </w:r>
      <w:r w:rsidRPr="00260EBB">
        <w:rPr>
          <w:rFonts w:hint="eastAsia"/>
        </w:rPr>
        <w:t>檢討改進</w:t>
      </w:r>
      <w:proofErr w:type="gramStart"/>
      <w:r w:rsidRPr="00260EBB">
        <w:rPr>
          <w:rFonts w:hint="eastAsia"/>
        </w:rPr>
        <w:t>見復</w:t>
      </w:r>
      <w:r w:rsidR="00FB7770" w:rsidRPr="00260EBB">
        <w:rPr>
          <w:rFonts w:hint="eastAsia"/>
        </w:rPr>
        <w:t>。</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roofErr w:type="gramEnd"/>
    </w:p>
    <w:p w:rsidR="00E25849" w:rsidRPr="00260EBB" w:rsidRDefault="008A7992" w:rsidP="00CF30DF">
      <w:pPr>
        <w:pStyle w:val="1"/>
        <w:numPr>
          <w:ilvl w:val="1"/>
          <w:numId w:val="6"/>
        </w:numPr>
        <w:ind w:left="851"/>
      </w:pPr>
      <w:bookmarkStart w:id="115" w:name="_Toc70241819"/>
      <w:bookmarkStart w:id="116" w:name="_Toc70242208"/>
      <w:bookmarkStart w:id="117" w:name="_Toc421794878"/>
      <w:bookmarkStart w:id="118" w:name="_Toc421795444"/>
      <w:bookmarkStart w:id="119" w:name="_Toc421796025"/>
      <w:bookmarkStart w:id="120" w:name="_Toc422728960"/>
      <w:bookmarkStart w:id="121" w:name="_Toc422834163"/>
      <w:bookmarkStart w:id="122" w:name="_Toc70241818"/>
      <w:bookmarkStart w:id="123" w:name="_Toc70242207"/>
      <w:bookmarkStart w:id="124" w:name="_Toc69556899"/>
      <w:bookmarkStart w:id="125" w:name="_Toc69556948"/>
      <w:bookmarkStart w:id="126" w:name="_Toc69609822"/>
      <w:r w:rsidRPr="00260EBB">
        <w:rPr>
          <w:rFonts w:hint="eastAsia"/>
        </w:rPr>
        <w:t>調查意見</w:t>
      </w:r>
      <w:r w:rsidR="00FB7770" w:rsidRPr="00260EBB">
        <w:rPr>
          <w:rFonts w:hint="eastAsia"/>
        </w:rPr>
        <w:t>函復陳訴人。</w:t>
      </w:r>
      <w:bookmarkEnd w:id="115"/>
      <w:bookmarkEnd w:id="116"/>
      <w:bookmarkEnd w:id="117"/>
      <w:bookmarkEnd w:id="118"/>
      <w:bookmarkEnd w:id="119"/>
      <w:bookmarkEnd w:id="120"/>
      <w:bookmarkEnd w:id="121"/>
      <w:bookmarkEnd w:id="122"/>
      <w:bookmarkEnd w:id="123"/>
    </w:p>
    <w:p w:rsidR="0058021F" w:rsidRPr="00260EBB" w:rsidRDefault="0058021F" w:rsidP="00CF30DF">
      <w:pPr>
        <w:pStyle w:val="1"/>
        <w:numPr>
          <w:ilvl w:val="1"/>
          <w:numId w:val="6"/>
        </w:numPr>
        <w:ind w:left="851"/>
      </w:pPr>
      <w:bookmarkStart w:id="127" w:name="_Toc69556900"/>
      <w:bookmarkStart w:id="128" w:name="_Toc69556949"/>
      <w:bookmarkStart w:id="129" w:name="_Toc69609823"/>
      <w:bookmarkStart w:id="130" w:name="_Toc70241821"/>
      <w:bookmarkStart w:id="131" w:name="_Toc70242210"/>
      <w:bookmarkStart w:id="132" w:name="_Toc421794880"/>
      <w:bookmarkStart w:id="133" w:name="_Toc421795446"/>
      <w:bookmarkStart w:id="134" w:name="_Toc421796027"/>
      <w:bookmarkStart w:id="135" w:name="_Toc422728962"/>
      <w:bookmarkStart w:id="136" w:name="_Toc422834165"/>
      <w:bookmarkStart w:id="137" w:name="_Toc2400397"/>
      <w:bookmarkStart w:id="138" w:name="_Toc4316191"/>
      <w:bookmarkStart w:id="139" w:name="_Toc4473332"/>
      <w:bookmarkEnd w:id="104"/>
      <w:bookmarkEnd w:id="105"/>
      <w:bookmarkEnd w:id="106"/>
      <w:bookmarkEnd w:id="107"/>
      <w:bookmarkEnd w:id="108"/>
      <w:bookmarkEnd w:id="109"/>
      <w:bookmarkEnd w:id="110"/>
      <w:bookmarkEnd w:id="111"/>
      <w:bookmarkEnd w:id="112"/>
      <w:bookmarkEnd w:id="113"/>
      <w:bookmarkEnd w:id="114"/>
      <w:bookmarkEnd w:id="124"/>
      <w:bookmarkEnd w:id="125"/>
      <w:bookmarkEnd w:id="126"/>
      <w:r w:rsidRPr="00260EBB">
        <w:rPr>
          <w:rFonts w:hint="eastAsia"/>
        </w:rPr>
        <w:t>調查意見移請人權保障委員會參處。</w:t>
      </w:r>
      <w:bookmarkEnd w:id="127"/>
      <w:bookmarkEnd w:id="128"/>
      <w:bookmarkEnd w:id="129"/>
      <w:bookmarkEnd w:id="130"/>
      <w:bookmarkEnd w:id="131"/>
      <w:bookmarkEnd w:id="132"/>
      <w:bookmarkEnd w:id="133"/>
      <w:bookmarkEnd w:id="134"/>
      <w:bookmarkEnd w:id="135"/>
      <w:bookmarkEnd w:id="136"/>
    </w:p>
    <w:p w:rsidR="0058021F" w:rsidRPr="00260EBB" w:rsidRDefault="0058021F" w:rsidP="00CF30DF">
      <w:pPr>
        <w:pStyle w:val="1"/>
        <w:numPr>
          <w:ilvl w:val="1"/>
          <w:numId w:val="6"/>
        </w:numPr>
        <w:ind w:left="851"/>
      </w:pPr>
      <w:bookmarkStart w:id="140" w:name="_Toc69556901"/>
      <w:bookmarkStart w:id="141" w:name="_Toc69556950"/>
      <w:bookmarkStart w:id="142" w:name="_Toc69609824"/>
      <w:bookmarkStart w:id="143" w:name="_Toc70241822"/>
      <w:bookmarkStart w:id="144" w:name="_Toc70242211"/>
      <w:bookmarkStart w:id="145" w:name="_Toc421794881"/>
      <w:bookmarkStart w:id="146" w:name="_Toc421795447"/>
      <w:bookmarkStart w:id="147" w:name="_Toc421796028"/>
      <w:bookmarkStart w:id="148" w:name="_Toc422728963"/>
      <w:bookmarkStart w:id="149" w:name="_Toc422834166"/>
      <w:r w:rsidRPr="00260EBB">
        <w:rPr>
          <w:rFonts w:hint="eastAsia"/>
        </w:rPr>
        <w:t>調查意見上網公布。</w:t>
      </w:r>
    </w:p>
    <w:p w:rsidR="00E25849" w:rsidRPr="00260EBB" w:rsidRDefault="0058021F" w:rsidP="00CF30DF">
      <w:pPr>
        <w:pStyle w:val="1"/>
        <w:numPr>
          <w:ilvl w:val="1"/>
          <w:numId w:val="6"/>
        </w:numPr>
        <w:ind w:left="851"/>
      </w:pPr>
      <w:r w:rsidRPr="00260EBB">
        <w:rPr>
          <w:rFonts w:hint="eastAsia"/>
        </w:rPr>
        <w:t>檢</w:t>
      </w:r>
      <w:proofErr w:type="gramStart"/>
      <w:r w:rsidRPr="00260EBB">
        <w:rPr>
          <w:rFonts w:hint="eastAsia"/>
        </w:rPr>
        <w:t>附派查函</w:t>
      </w:r>
      <w:proofErr w:type="gramEnd"/>
      <w:r w:rsidRPr="00260EBB">
        <w:rPr>
          <w:rFonts w:hint="eastAsia"/>
        </w:rPr>
        <w:t>及相關附件，送請司法及獄政委員會處理。</w:t>
      </w:r>
      <w:bookmarkEnd w:id="137"/>
      <w:bookmarkEnd w:id="138"/>
      <w:bookmarkEnd w:id="139"/>
      <w:bookmarkEnd w:id="140"/>
      <w:bookmarkEnd w:id="141"/>
      <w:bookmarkEnd w:id="142"/>
      <w:bookmarkEnd w:id="143"/>
      <w:bookmarkEnd w:id="144"/>
      <w:bookmarkEnd w:id="145"/>
      <w:bookmarkEnd w:id="146"/>
      <w:bookmarkEnd w:id="147"/>
      <w:bookmarkEnd w:id="148"/>
      <w:bookmarkEnd w:id="149"/>
    </w:p>
    <w:p w:rsidR="00B77D18" w:rsidRPr="00260EBB" w:rsidRDefault="00B77D18" w:rsidP="00722B46">
      <w:pPr>
        <w:widowControl/>
        <w:overflowPunct/>
        <w:autoSpaceDE/>
        <w:autoSpaceDN/>
        <w:jc w:val="left"/>
        <w:rPr>
          <w:bCs/>
          <w:kern w:val="0"/>
        </w:rPr>
      </w:pPr>
      <w:bookmarkStart w:id="150" w:name="_Toc421794883"/>
      <w:bookmarkStart w:id="151" w:name="_Toc421794885"/>
      <w:bookmarkEnd w:id="150"/>
      <w:bookmarkEnd w:id="151"/>
    </w:p>
    <w:p w:rsidR="008A6160" w:rsidRPr="00260EBB" w:rsidRDefault="008A6160" w:rsidP="00722B46">
      <w:pPr>
        <w:widowControl/>
        <w:overflowPunct/>
        <w:autoSpaceDE/>
        <w:autoSpaceDN/>
        <w:jc w:val="left"/>
        <w:rPr>
          <w:bCs/>
          <w:kern w:val="0"/>
        </w:rPr>
      </w:pPr>
    </w:p>
    <w:p w:rsidR="008A6160" w:rsidRPr="00260EBB" w:rsidRDefault="008A6160" w:rsidP="00722B46">
      <w:pPr>
        <w:widowControl/>
        <w:overflowPunct/>
        <w:autoSpaceDE/>
        <w:autoSpaceDN/>
        <w:jc w:val="left"/>
        <w:rPr>
          <w:bCs/>
          <w:kern w:val="0"/>
        </w:rPr>
      </w:pPr>
    </w:p>
    <w:p w:rsidR="00C65A54" w:rsidRDefault="00C65A54" w:rsidP="00722B46">
      <w:pPr>
        <w:widowControl/>
        <w:overflowPunct/>
        <w:autoSpaceDE/>
        <w:autoSpaceDN/>
        <w:jc w:val="left"/>
        <w:rPr>
          <w:rFonts w:hint="eastAsia"/>
          <w:bCs/>
          <w:kern w:val="0"/>
        </w:rPr>
      </w:pPr>
      <w:r>
        <w:rPr>
          <w:rFonts w:hint="eastAsia"/>
          <w:bCs/>
          <w:kern w:val="0"/>
        </w:rPr>
        <w:t xml:space="preserve">                       調查委員:蔡崇義</w:t>
      </w:r>
    </w:p>
    <w:p w:rsidR="008A6160" w:rsidRPr="00260EBB" w:rsidRDefault="00C65A54" w:rsidP="00722B46">
      <w:pPr>
        <w:widowControl/>
        <w:overflowPunct/>
        <w:autoSpaceDE/>
        <w:autoSpaceDN/>
        <w:jc w:val="left"/>
        <w:rPr>
          <w:bCs/>
          <w:kern w:val="0"/>
        </w:rPr>
      </w:pPr>
      <w:r>
        <w:rPr>
          <w:rFonts w:hint="eastAsia"/>
          <w:bCs/>
          <w:kern w:val="0"/>
        </w:rPr>
        <w:t xml:space="preserve">                                </w:t>
      </w:r>
      <w:bookmarkStart w:id="152" w:name="_GoBack"/>
      <w:bookmarkEnd w:id="152"/>
      <w:r>
        <w:rPr>
          <w:rFonts w:hint="eastAsia"/>
          <w:bCs/>
          <w:kern w:val="0"/>
        </w:rPr>
        <w:t>高涌誠</w:t>
      </w:r>
    </w:p>
    <w:p w:rsidR="008A6160" w:rsidRPr="00260EBB" w:rsidRDefault="008A6160" w:rsidP="00722B46">
      <w:pPr>
        <w:widowControl/>
        <w:overflowPunct/>
        <w:autoSpaceDE/>
        <w:autoSpaceDN/>
        <w:jc w:val="left"/>
        <w:rPr>
          <w:bCs/>
          <w:kern w:val="0"/>
        </w:rPr>
      </w:pPr>
    </w:p>
    <w:p w:rsidR="008A6160" w:rsidRPr="00260EBB" w:rsidRDefault="008A6160" w:rsidP="00722B46">
      <w:pPr>
        <w:widowControl/>
        <w:overflowPunct/>
        <w:autoSpaceDE/>
        <w:autoSpaceDN/>
        <w:jc w:val="left"/>
        <w:rPr>
          <w:bCs/>
          <w:kern w:val="0"/>
        </w:rPr>
      </w:pPr>
    </w:p>
    <w:p w:rsidR="008A6160" w:rsidRPr="00260EBB" w:rsidRDefault="008A6160" w:rsidP="00722B46">
      <w:pPr>
        <w:widowControl/>
        <w:overflowPunct/>
        <w:autoSpaceDE/>
        <w:autoSpaceDN/>
        <w:jc w:val="left"/>
        <w:rPr>
          <w:bCs/>
          <w:kern w:val="0"/>
        </w:rPr>
      </w:pPr>
    </w:p>
    <w:p w:rsidR="008A6160" w:rsidRPr="00260EBB" w:rsidRDefault="008A6160" w:rsidP="00722B46">
      <w:pPr>
        <w:widowControl/>
        <w:overflowPunct/>
        <w:autoSpaceDE/>
        <w:autoSpaceDN/>
        <w:jc w:val="left"/>
        <w:rPr>
          <w:bCs/>
          <w:kern w:val="0"/>
        </w:rPr>
      </w:pPr>
    </w:p>
    <w:p w:rsidR="008A6160" w:rsidRPr="00260EBB" w:rsidRDefault="008A6160" w:rsidP="00722B46">
      <w:pPr>
        <w:widowControl/>
        <w:overflowPunct/>
        <w:autoSpaceDE/>
        <w:autoSpaceDN/>
        <w:jc w:val="left"/>
        <w:rPr>
          <w:bCs/>
          <w:kern w:val="0"/>
        </w:rPr>
      </w:pPr>
    </w:p>
    <w:p w:rsidR="008A6160" w:rsidRDefault="008A6160" w:rsidP="00722B46">
      <w:pPr>
        <w:widowControl/>
        <w:overflowPunct/>
        <w:autoSpaceDE/>
        <w:autoSpaceDN/>
        <w:jc w:val="left"/>
        <w:rPr>
          <w:bCs/>
          <w:kern w:val="0"/>
        </w:rPr>
      </w:pPr>
    </w:p>
    <w:p w:rsidR="002008CB" w:rsidRDefault="002008CB" w:rsidP="00722B46">
      <w:pPr>
        <w:widowControl/>
        <w:overflowPunct/>
        <w:autoSpaceDE/>
        <w:autoSpaceDN/>
        <w:jc w:val="left"/>
        <w:rPr>
          <w:bCs/>
          <w:kern w:val="0"/>
        </w:rPr>
      </w:pPr>
    </w:p>
    <w:p w:rsidR="002008CB" w:rsidRDefault="002008CB" w:rsidP="00722B46">
      <w:pPr>
        <w:widowControl/>
        <w:overflowPunct/>
        <w:autoSpaceDE/>
        <w:autoSpaceDN/>
        <w:jc w:val="left"/>
        <w:rPr>
          <w:bCs/>
          <w:kern w:val="0"/>
        </w:rPr>
      </w:pPr>
    </w:p>
    <w:p w:rsidR="002008CB" w:rsidRDefault="002008CB" w:rsidP="00722B46">
      <w:pPr>
        <w:widowControl/>
        <w:overflowPunct/>
        <w:autoSpaceDE/>
        <w:autoSpaceDN/>
        <w:jc w:val="left"/>
        <w:rPr>
          <w:bCs/>
          <w:kern w:val="0"/>
        </w:rPr>
      </w:pPr>
    </w:p>
    <w:p w:rsidR="002008CB" w:rsidRDefault="002008CB" w:rsidP="00722B46">
      <w:pPr>
        <w:widowControl/>
        <w:overflowPunct/>
        <w:autoSpaceDE/>
        <w:autoSpaceDN/>
        <w:jc w:val="left"/>
        <w:rPr>
          <w:bCs/>
          <w:kern w:val="0"/>
        </w:rPr>
      </w:pPr>
    </w:p>
    <w:p w:rsidR="002008CB" w:rsidRDefault="002008CB" w:rsidP="00722B46">
      <w:pPr>
        <w:widowControl/>
        <w:overflowPunct/>
        <w:autoSpaceDE/>
        <w:autoSpaceDN/>
        <w:jc w:val="left"/>
        <w:rPr>
          <w:bCs/>
          <w:kern w:val="0"/>
        </w:rPr>
      </w:pPr>
    </w:p>
    <w:p w:rsidR="002008CB" w:rsidRDefault="002008CB" w:rsidP="00722B46">
      <w:pPr>
        <w:widowControl/>
        <w:overflowPunct/>
        <w:autoSpaceDE/>
        <w:autoSpaceDN/>
        <w:jc w:val="left"/>
        <w:rPr>
          <w:bCs/>
          <w:kern w:val="0"/>
        </w:rPr>
      </w:pPr>
    </w:p>
    <w:p w:rsidR="002008CB" w:rsidRDefault="002008CB" w:rsidP="00722B46">
      <w:pPr>
        <w:widowControl/>
        <w:overflowPunct/>
        <w:autoSpaceDE/>
        <w:autoSpaceDN/>
        <w:jc w:val="left"/>
        <w:rPr>
          <w:bCs/>
          <w:kern w:val="0"/>
        </w:rPr>
      </w:pPr>
    </w:p>
    <w:p w:rsidR="002008CB" w:rsidRDefault="002008CB" w:rsidP="00722B46">
      <w:pPr>
        <w:widowControl/>
        <w:overflowPunct/>
        <w:autoSpaceDE/>
        <w:autoSpaceDN/>
        <w:jc w:val="left"/>
        <w:rPr>
          <w:bCs/>
          <w:kern w:val="0"/>
        </w:rPr>
      </w:pPr>
    </w:p>
    <w:p w:rsidR="002008CB" w:rsidRDefault="002008CB" w:rsidP="00722B46">
      <w:pPr>
        <w:widowControl/>
        <w:overflowPunct/>
        <w:autoSpaceDE/>
        <w:autoSpaceDN/>
        <w:jc w:val="left"/>
        <w:rPr>
          <w:bCs/>
          <w:kern w:val="0"/>
        </w:rPr>
      </w:pPr>
    </w:p>
    <w:p w:rsidR="002008CB" w:rsidRDefault="002008CB" w:rsidP="00722B46">
      <w:pPr>
        <w:widowControl/>
        <w:overflowPunct/>
        <w:autoSpaceDE/>
        <w:autoSpaceDN/>
        <w:jc w:val="left"/>
        <w:rPr>
          <w:bCs/>
          <w:kern w:val="0"/>
        </w:rPr>
      </w:pPr>
    </w:p>
    <w:p w:rsidR="002008CB" w:rsidRDefault="002008CB" w:rsidP="00722B46">
      <w:pPr>
        <w:widowControl/>
        <w:overflowPunct/>
        <w:autoSpaceDE/>
        <w:autoSpaceDN/>
        <w:jc w:val="left"/>
        <w:rPr>
          <w:bCs/>
          <w:kern w:val="0"/>
        </w:rPr>
      </w:pPr>
    </w:p>
    <w:p w:rsidR="002008CB" w:rsidRDefault="002008CB" w:rsidP="00722B46">
      <w:pPr>
        <w:widowControl/>
        <w:overflowPunct/>
        <w:autoSpaceDE/>
        <w:autoSpaceDN/>
        <w:jc w:val="left"/>
        <w:rPr>
          <w:bCs/>
          <w:kern w:val="0"/>
        </w:rPr>
      </w:pPr>
    </w:p>
    <w:p w:rsidR="002008CB" w:rsidRPr="00260EBB" w:rsidRDefault="002008CB" w:rsidP="00722B46">
      <w:pPr>
        <w:widowControl/>
        <w:overflowPunct/>
        <w:autoSpaceDE/>
        <w:autoSpaceDN/>
        <w:jc w:val="left"/>
        <w:rPr>
          <w:bCs/>
          <w:kern w:val="0"/>
        </w:rPr>
      </w:pPr>
    </w:p>
    <w:p w:rsidR="008A6160" w:rsidRPr="00260EBB" w:rsidRDefault="008A6160" w:rsidP="00722B46">
      <w:pPr>
        <w:widowControl/>
        <w:overflowPunct/>
        <w:autoSpaceDE/>
        <w:autoSpaceDN/>
        <w:jc w:val="left"/>
        <w:rPr>
          <w:bCs/>
          <w:kern w:val="0"/>
        </w:rPr>
      </w:pPr>
    </w:p>
    <w:p w:rsidR="00194BF0" w:rsidRPr="00260EBB" w:rsidRDefault="00194BF0" w:rsidP="00C204CC">
      <w:pPr>
        <w:pStyle w:val="2"/>
        <w:rPr>
          <w:rFonts w:hAnsi="標楷體"/>
          <w:b/>
          <w:szCs w:val="32"/>
        </w:rPr>
      </w:pPr>
      <w:r w:rsidRPr="00260EBB">
        <w:rPr>
          <w:rFonts w:hint="eastAsia"/>
        </w:rPr>
        <w:t>【附錄】</w:t>
      </w:r>
      <w:r w:rsidR="001F18F2" w:rsidRPr="00260EBB">
        <w:rPr>
          <w:rFonts w:hAnsi="標楷體" w:hint="eastAsia"/>
          <w:szCs w:val="32"/>
        </w:rPr>
        <w:t>歧異見解</w:t>
      </w:r>
      <w:r w:rsidRPr="00260EBB">
        <w:rPr>
          <w:rFonts w:hAnsi="標楷體" w:hint="eastAsia"/>
          <w:szCs w:val="32"/>
        </w:rPr>
        <w:t>表</w:t>
      </w:r>
      <w:proofErr w:type="gramStart"/>
      <w:r w:rsidRPr="00260EBB">
        <w:rPr>
          <w:rFonts w:hAnsi="標楷體" w:hint="eastAsia"/>
          <w:szCs w:val="32"/>
        </w:rPr>
        <w:t>列如</w:t>
      </w:r>
      <w:proofErr w:type="gramEnd"/>
      <w:r w:rsidRPr="00260EBB">
        <w:rPr>
          <w:rFonts w:hAnsi="標楷體" w:hint="eastAsia"/>
          <w:szCs w:val="32"/>
        </w:rPr>
        <w:t>下：</w:t>
      </w:r>
    </w:p>
    <w:p w:rsidR="008A6160" w:rsidRPr="00260EBB" w:rsidRDefault="008A6160" w:rsidP="00194BF0">
      <w:pPr>
        <w:pStyle w:val="2"/>
        <w:ind w:left="340"/>
        <w:rPr>
          <w:szCs w:val="32"/>
        </w:rPr>
      </w:pPr>
    </w:p>
    <w:tbl>
      <w:tblPr>
        <w:tblW w:w="8931" w:type="dxa"/>
        <w:tblInd w:w="28" w:type="dxa"/>
        <w:tblLayout w:type="fixed"/>
        <w:tblCellMar>
          <w:left w:w="28" w:type="dxa"/>
          <w:right w:w="28" w:type="dxa"/>
        </w:tblCellMar>
        <w:tblLook w:val="04A0" w:firstRow="1" w:lastRow="0" w:firstColumn="1" w:lastColumn="0" w:noHBand="0" w:noVBand="1"/>
      </w:tblPr>
      <w:tblGrid>
        <w:gridCol w:w="612"/>
        <w:gridCol w:w="1538"/>
        <w:gridCol w:w="1782"/>
        <w:gridCol w:w="1420"/>
        <w:gridCol w:w="1258"/>
        <w:gridCol w:w="194"/>
        <w:gridCol w:w="2127"/>
      </w:tblGrid>
      <w:tr w:rsidR="00260EBB" w:rsidRPr="00260EBB" w:rsidTr="00BD6D74">
        <w:tc>
          <w:tcPr>
            <w:tcW w:w="8931" w:type="dxa"/>
            <w:gridSpan w:val="7"/>
            <w:tcBorders>
              <w:top w:val="nil"/>
              <w:left w:val="nil"/>
              <w:bottom w:val="single" w:sz="4" w:space="0" w:color="auto"/>
              <w:right w:val="nil"/>
            </w:tcBorders>
            <w:shd w:val="clear" w:color="auto" w:fill="auto"/>
            <w:noWrap/>
            <w:vAlign w:val="center"/>
            <w:hideMark/>
          </w:tcPr>
          <w:p w:rsidR="008A6160" w:rsidRPr="00260EBB" w:rsidRDefault="008A6160" w:rsidP="00BD6D74">
            <w:pPr>
              <w:widowControl/>
              <w:rPr>
                <w:rFonts w:hAnsi="標楷體" w:cs="新細明體"/>
                <w:kern w:val="0"/>
                <w:sz w:val="28"/>
                <w:szCs w:val="28"/>
              </w:rPr>
            </w:pPr>
            <w:bookmarkStart w:id="153" w:name="_Toc280712988"/>
            <w:bookmarkStart w:id="154" w:name="_Toc422732534"/>
            <w:r w:rsidRPr="00260EBB">
              <w:rPr>
                <w:rFonts w:hAnsi="標楷體" w:cs="新細明體" w:hint="eastAsia"/>
                <w:kern w:val="0"/>
                <w:sz w:val="28"/>
                <w:szCs w:val="28"/>
              </w:rPr>
              <w:t>表1</w:t>
            </w:r>
            <w:r w:rsidRPr="00260EBB">
              <w:rPr>
                <w:rFonts w:hint="eastAsia"/>
                <w:sz w:val="28"/>
                <w:szCs w:val="28"/>
              </w:rPr>
              <w:t>【</w:t>
            </w:r>
            <w:r w:rsidRPr="00260EBB">
              <w:rPr>
                <w:rFonts w:hAnsi="標楷體" w:cs="新細明體" w:hint="eastAsia"/>
                <w:kern w:val="0"/>
                <w:sz w:val="28"/>
                <w:szCs w:val="28"/>
              </w:rPr>
              <w:t>法務部「註銷」假釋是否違反法律保留原則</w:t>
            </w:r>
            <w:r w:rsidRPr="00260EBB">
              <w:rPr>
                <w:rFonts w:hint="eastAsia"/>
                <w:sz w:val="28"/>
                <w:szCs w:val="28"/>
              </w:rPr>
              <w:t>】</w:t>
            </w:r>
            <w:bookmarkEnd w:id="153"/>
            <w:bookmarkEnd w:id="154"/>
          </w:p>
        </w:tc>
      </w:tr>
      <w:tr w:rsidR="00260EBB" w:rsidRPr="00260EBB" w:rsidTr="00BD6D74">
        <w:tc>
          <w:tcPr>
            <w:tcW w:w="612" w:type="dxa"/>
            <w:tcBorders>
              <w:top w:val="nil"/>
              <w:left w:val="single" w:sz="4" w:space="0" w:color="auto"/>
              <w:bottom w:val="single" w:sz="4" w:space="0" w:color="auto"/>
              <w:right w:val="single" w:sz="4" w:space="0" w:color="auto"/>
            </w:tcBorders>
            <w:shd w:val="clear" w:color="auto" w:fill="auto"/>
            <w:vAlign w:val="center"/>
            <w:hideMark/>
          </w:tcPr>
          <w:p w:rsidR="008A6160" w:rsidRPr="00260EBB" w:rsidRDefault="008A6160" w:rsidP="00BD6D74">
            <w:pPr>
              <w:widowControl/>
              <w:rPr>
                <w:rFonts w:hAnsi="標楷體" w:cs="新細明體"/>
                <w:kern w:val="0"/>
                <w:sz w:val="28"/>
                <w:szCs w:val="28"/>
              </w:rPr>
            </w:pPr>
            <w:bookmarkStart w:id="155" w:name="_Hlk517968022"/>
            <w:r w:rsidRPr="00260EBB">
              <w:rPr>
                <w:rFonts w:hAnsi="標楷體" w:cs="新細明體" w:hint="eastAsia"/>
                <w:kern w:val="0"/>
                <w:sz w:val="28"/>
                <w:szCs w:val="28"/>
              </w:rPr>
              <w:t xml:space="preserve">　</w:t>
            </w:r>
          </w:p>
        </w:tc>
        <w:tc>
          <w:tcPr>
            <w:tcW w:w="1538" w:type="dxa"/>
            <w:tcBorders>
              <w:top w:val="nil"/>
              <w:left w:val="nil"/>
              <w:bottom w:val="single" w:sz="4" w:space="0" w:color="auto"/>
              <w:right w:val="single" w:sz="4" w:space="0" w:color="auto"/>
            </w:tcBorders>
            <w:shd w:val="clear" w:color="auto" w:fill="FEF4EC"/>
            <w:vAlign w:val="center"/>
            <w:hideMark/>
          </w:tcPr>
          <w:p w:rsidR="008A6160" w:rsidRPr="00260EBB" w:rsidRDefault="008A6160" w:rsidP="00BD6D74">
            <w:pPr>
              <w:widowControl/>
              <w:jc w:val="center"/>
              <w:rPr>
                <w:rFonts w:hAnsi="標楷體" w:cs="新細明體"/>
                <w:kern w:val="0"/>
                <w:sz w:val="28"/>
                <w:szCs w:val="28"/>
              </w:rPr>
            </w:pPr>
            <w:r w:rsidRPr="00260EBB">
              <w:rPr>
                <w:rFonts w:hAnsi="標楷體" w:cs="新細明體" w:hint="eastAsia"/>
                <w:kern w:val="0"/>
                <w:sz w:val="28"/>
                <w:szCs w:val="28"/>
              </w:rPr>
              <w:t>監察院</w:t>
            </w:r>
          </w:p>
        </w:tc>
        <w:tc>
          <w:tcPr>
            <w:tcW w:w="1782" w:type="dxa"/>
            <w:tcBorders>
              <w:top w:val="nil"/>
              <w:left w:val="nil"/>
              <w:bottom w:val="single" w:sz="4" w:space="0" w:color="auto"/>
              <w:right w:val="single" w:sz="4" w:space="0" w:color="auto"/>
            </w:tcBorders>
            <w:shd w:val="clear" w:color="auto" w:fill="FEF4EC"/>
            <w:vAlign w:val="center"/>
            <w:hideMark/>
          </w:tcPr>
          <w:p w:rsidR="008A6160" w:rsidRPr="00260EBB" w:rsidRDefault="008A6160" w:rsidP="00BD6D74">
            <w:pPr>
              <w:widowControl/>
              <w:jc w:val="center"/>
              <w:rPr>
                <w:rFonts w:hAnsi="標楷體" w:cs="新細明體"/>
                <w:kern w:val="0"/>
                <w:sz w:val="28"/>
                <w:szCs w:val="28"/>
              </w:rPr>
            </w:pPr>
            <w:r w:rsidRPr="00260EBB">
              <w:rPr>
                <w:rFonts w:hAnsi="標楷體" w:cs="新細明體" w:hint="eastAsia"/>
                <w:kern w:val="0"/>
                <w:sz w:val="28"/>
                <w:szCs w:val="28"/>
              </w:rPr>
              <w:t>法務部</w:t>
            </w:r>
          </w:p>
        </w:tc>
        <w:tc>
          <w:tcPr>
            <w:tcW w:w="1420" w:type="dxa"/>
            <w:tcBorders>
              <w:top w:val="nil"/>
              <w:left w:val="nil"/>
              <w:bottom w:val="single" w:sz="4" w:space="0" w:color="auto"/>
              <w:right w:val="single" w:sz="4" w:space="0" w:color="auto"/>
            </w:tcBorders>
            <w:shd w:val="clear" w:color="auto" w:fill="FEF4EC"/>
            <w:vAlign w:val="center"/>
            <w:hideMark/>
          </w:tcPr>
          <w:p w:rsidR="008A6160" w:rsidRPr="00260EBB" w:rsidRDefault="008A6160" w:rsidP="00BD6D74">
            <w:pPr>
              <w:widowControl/>
              <w:jc w:val="center"/>
              <w:rPr>
                <w:rFonts w:hAnsi="標楷體" w:cs="新細明體"/>
                <w:kern w:val="0"/>
                <w:sz w:val="28"/>
                <w:szCs w:val="28"/>
              </w:rPr>
            </w:pPr>
            <w:r w:rsidRPr="00260EBB">
              <w:rPr>
                <w:rFonts w:hAnsi="標楷體" w:cs="新細明體" w:hint="eastAsia"/>
                <w:kern w:val="0"/>
                <w:sz w:val="28"/>
                <w:szCs w:val="28"/>
              </w:rPr>
              <w:t>行政院</w:t>
            </w:r>
          </w:p>
          <w:p w:rsidR="008A6160" w:rsidRPr="00260EBB" w:rsidRDefault="008A6160" w:rsidP="00BD6D74">
            <w:pPr>
              <w:widowControl/>
              <w:jc w:val="center"/>
              <w:rPr>
                <w:rFonts w:hAnsi="標楷體" w:cs="新細明體"/>
                <w:kern w:val="0"/>
                <w:sz w:val="28"/>
                <w:szCs w:val="28"/>
              </w:rPr>
            </w:pPr>
            <w:r w:rsidRPr="00260EBB">
              <w:rPr>
                <w:rFonts w:hAnsi="標楷體" w:cs="新細明體" w:hint="eastAsia"/>
                <w:kern w:val="0"/>
                <w:sz w:val="28"/>
                <w:szCs w:val="28"/>
              </w:rPr>
              <w:t>法務部</w:t>
            </w:r>
          </w:p>
        </w:tc>
        <w:tc>
          <w:tcPr>
            <w:tcW w:w="1452" w:type="dxa"/>
            <w:gridSpan w:val="2"/>
            <w:tcBorders>
              <w:top w:val="nil"/>
              <w:left w:val="nil"/>
              <w:bottom w:val="single" w:sz="4" w:space="0" w:color="auto"/>
              <w:right w:val="single" w:sz="4" w:space="0" w:color="auto"/>
            </w:tcBorders>
            <w:shd w:val="clear" w:color="auto" w:fill="FEF4EC"/>
            <w:vAlign w:val="center"/>
            <w:hideMark/>
          </w:tcPr>
          <w:p w:rsidR="008A6160" w:rsidRPr="00260EBB" w:rsidRDefault="008A6160" w:rsidP="00BD6D74">
            <w:pPr>
              <w:widowControl/>
              <w:jc w:val="center"/>
              <w:rPr>
                <w:rFonts w:hAnsi="標楷體" w:cs="新細明體"/>
                <w:kern w:val="0"/>
                <w:sz w:val="28"/>
                <w:szCs w:val="28"/>
              </w:rPr>
            </w:pPr>
            <w:r w:rsidRPr="00260EBB">
              <w:rPr>
                <w:rFonts w:hAnsi="標楷體" w:cs="新細明體" w:hint="eastAsia"/>
                <w:kern w:val="0"/>
                <w:sz w:val="28"/>
                <w:szCs w:val="28"/>
              </w:rPr>
              <w:t>最高法院</w:t>
            </w:r>
          </w:p>
        </w:tc>
        <w:tc>
          <w:tcPr>
            <w:tcW w:w="2127" w:type="dxa"/>
            <w:tcBorders>
              <w:top w:val="nil"/>
              <w:left w:val="nil"/>
              <w:bottom w:val="single" w:sz="4" w:space="0" w:color="auto"/>
              <w:right w:val="single" w:sz="4" w:space="0" w:color="auto"/>
            </w:tcBorders>
            <w:shd w:val="clear" w:color="auto" w:fill="FEF4EC"/>
            <w:vAlign w:val="center"/>
            <w:hideMark/>
          </w:tcPr>
          <w:p w:rsidR="008A6160" w:rsidRPr="00260EBB" w:rsidRDefault="008A6160" w:rsidP="00BD6D74">
            <w:pPr>
              <w:widowControl/>
              <w:jc w:val="center"/>
              <w:rPr>
                <w:rFonts w:hAnsi="標楷體" w:cs="新細明體"/>
                <w:kern w:val="0"/>
                <w:sz w:val="28"/>
                <w:szCs w:val="28"/>
              </w:rPr>
            </w:pPr>
            <w:r w:rsidRPr="00260EBB">
              <w:rPr>
                <w:rFonts w:hAnsi="標楷體" w:cs="新細明體" w:hint="eastAsia"/>
                <w:kern w:val="0"/>
                <w:sz w:val="28"/>
                <w:szCs w:val="28"/>
              </w:rPr>
              <w:t>高等法院</w:t>
            </w:r>
          </w:p>
        </w:tc>
      </w:tr>
      <w:tr w:rsidR="00260EBB" w:rsidRPr="00260EBB" w:rsidTr="00BD6D74">
        <w:tc>
          <w:tcPr>
            <w:tcW w:w="612" w:type="dxa"/>
            <w:tcBorders>
              <w:top w:val="nil"/>
              <w:left w:val="single" w:sz="4" w:space="0" w:color="auto"/>
              <w:bottom w:val="single" w:sz="4" w:space="0" w:color="auto"/>
              <w:right w:val="single" w:sz="4" w:space="0" w:color="auto"/>
            </w:tcBorders>
            <w:shd w:val="clear" w:color="auto" w:fill="auto"/>
            <w:vAlign w:val="center"/>
            <w:hideMark/>
          </w:tcPr>
          <w:p w:rsidR="008A6160" w:rsidRPr="00260EBB" w:rsidRDefault="008A6160" w:rsidP="00BD6D74">
            <w:pPr>
              <w:kinsoku w:val="0"/>
              <w:jc w:val="left"/>
              <w:rPr>
                <w:rFonts w:hAnsi="標楷體" w:cs="新細明體"/>
                <w:kern w:val="0"/>
                <w:sz w:val="28"/>
                <w:szCs w:val="28"/>
              </w:rPr>
            </w:pPr>
            <w:r w:rsidRPr="00260EBB">
              <w:rPr>
                <w:rFonts w:hAnsi="標楷體" w:cs="新細明體" w:hint="eastAsia"/>
                <w:kern w:val="0"/>
                <w:sz w:val="28"/>
                <w:szCs w:val="28"/>
              </w:rPr>
              <w:t>函文、</w:t>
            </w:r>
          </w:p>
          <w:p w:rsidR="008A6160" w:rsidRPr="00260EBB" w:rsidRDefault="008A6160" w:rsidP="00BD6D74">
            <w:pPr>
              <w:kinsoku w:val="0"/>
              <w:jc w:val="left"/>
              <w:rPr>
                <w:rFonts w:hAnsi="標楷體" w:cs="新細明體"/>
                <w:kern w:val="0"/>
                <w:sz w:val="28"/>
                <w:szCs w:val="28"/>
              </w:rPr>
            </w:pPr>
            <w:r w:rsidRPr="00260EBB">
              <w:rPr>
                <w:rFonts w:hAnsi="標楷體" w:cs="新細明體" w:hint="eastAsia"/>
                <w:kern w:val="0"/>
                <w:sz w:val="28"/>
                <w:szCs w:val="28"/>
              </w:rPr>
              <w:t>判決字號</w:t>
            </w:r>
          </w:p>
        </w:tc>
        <w:tc>
          <w:tcPr>
            <w:tcW w:w="1538" w:type="dxa"/>
            <w:tcBorders>
              <w:top w:val="nil"/>
              <w:left w:val="nil"/>
              <w:bottom w:val="single" w:sz="4" w:space="0" w:color="auto"/>
              <w:right w:val="single" w:sz="4" w:space="0" w:color="auto"/>
            </w:tcBorders>
            <w:shd w:val="clear" w:color="auto" w:fill="auto"/>
            <w:vAlign w:val="center"/>
            <w:hideMark/>
          </w:tcPr>
          <w:p w:rsidR="008A6160" w:rsidRPr="00260EBB" w:rsidRDefault="008A6160" w:rsidP="00BD6D74">
            <w:pPr>
              <w:widowControl/>
              <w:rPr>
                <w:rFonts w:hAnsi="標楷體" w:cs="新細明體"/>
                <w:kern w:val="0"/>
                <w:sz w:val="28"/>
                <w:szCs w:val="28"/>
              </w:rPr>
            </w:pPr>
            <w:r w:rsidRPr="00260EBB">
              <w:rPr>
                <w:rFonts w:hAnsi="標楷體" w:cs="新細明體" w:hint="eastAsia"/>
                <w:kern w:val="0"/>
                <w:sz w:val="28"/>
                <w:szCs w:val="28"/>
              </w:rPr>
              <w:t>102司正9號糾正文。</w:t>
            </w:r>
          </w:p>
        </w:tc>
        <w:tc>
          <w:tcPr>
            <w:tcW w:w="1782" w:type="dxa"/>
            <w:tcBorders>
              <w:top w:val="nil"/>
              <w:left w:val="nil"/>
              <w:bottom w:val="single" w:sz="4" w:space="0" w:color="auto"/>
              <w:right w:val="single" w:sz="4" w:space="0" w:color="auto"/>
            </w:tcBorders>
            <w:shd w:val="clear" w:color="auto" w:fill="auto"/>
            <w:vAlign w:val="center"/>
            <w:hideMark/>
          </w:tcPr>
          <w:p w:rsidR="008A6160" w:rsidRPr="00260EBB" w:rsidRDefault="008A6160" w:rsidP="00BD6D74">
            <w:pPr>
              <w:widowControl/>
              <w:rPr>
                <w:rFonts w:hAnsi="標楷體" w:cs="新細明體"/>
                <w:kern w:val="0"/>
                <w:sz w:val="28"/>
                <w:szCs w:val="28"/>
              </w:rPr>
            </w:pPr>
            <w:r w:rsidRPr="00260EBB">
              <w:rPr>
                <w:rFonts w:hAnsi="標楷體" w:cs="新細明體" w:hint="eastAsia"/>
                <w:kern w:val="0"/>
                <w:sz w:val="28"/>
                <w:szCs w:val="28"/>
              </w:rPr>
              <w:t>102司正9糾正案件結案。</w:t>
            </w:r>
          </w:p>
        </w:tc>
        <w:tc>
          <w:tcPr>
            <w:tcW w:w="1420" w:type="dxa"/>
            <w:tcBorders>
              <w:top w:val="nil"/>
              <w:left w:val="nil"/>
              <w:bottom w:val="single" w:sz="4" w:space="0" w:color="auto"/>
              <w:right w:val="single" w:sz="4" w:space="0" w:color="auto"/>
            </w:tcBorders>
            <w:shd w:val="clear" w:color="auto" w:fill="auto"/>
            <w:vAlign w:val="center"/>
            <w:hideMark/>
          </w:tcPr>
          <w:p w:rsidR="008A6160" w:rsidRPr="00260EBB" w:rsidRDefault="008A6160" w:rsidP="00BD6D74">
            <w:pPr>
              <w:suppressAutoHyphens/>
              <w:kinsoku w:val="0"/>
              <w:wordWrap w:val="0"/>
              <w:adjustRightInd w:val="0"/>
              <w:snapToGrid w:val="0"/>
              <w:rPr>
                <w:rFonts w:hAnsi="標楷體" w:cs="新細明體"/>
                <w:kern w:val="0"/>
                <w:sz w:val="28"/>
                <w:szCs w:val="28"/>
              </w:rPr>
            </w:pPr>
            <w:r w:rsidRPr="00260EBB">
              <w:rPr>
                <w:rFonts w:hAnsi="標楷體" w:cs="新細明體" w:hint="eastAsia"/>
                <w:kern w:val="0"/>
                <w:sz w:val="28"/>
                <w:szCs w:val="28"/>
              </w:rPr>
              <w:t>法務部107年3月7日法授</w:t>
            </w:r>
            <w:proofErr w:type="gramStart"/>
            <w:r w:rsidRPr="00260EBB">
              <w:rPr>
                <w:rFonts w:hAnsi="標楷體" w:cs="新細明體" w:hint="eastAsia"/>
                <w:kern w:val="0"/>
                <w:sz w:val="28"/>
                <w:szCs w:val="28"/>
              </w:rPr>
              <w:t>矯</w:t>
            </w:r>
            <w:proofErr w:type="gramEnd"/>
            <w:r w:rsidRPr="00260EBB">
              <w:rPr>
                <w:rFonts w:hAnsi="標楷體" w:cs="新細明體" w:hint="eastAsia"/>
                <w:kern w:val="0"/>
                <w:sz w:val="28"/>
                <w:szCs w:val="28"/>
              </w:rPr>
              <w:t>字第10701010510號函、行政院 107年10月1日院</w:t>
            </w:r>
            <w:proofErr w:type="gramStart"/>
            <w:r w:rsidRPr="00260EBB">
              <w:rPr>
                <w:rFonts w:hAnsi="標楷體" w:cs="新細明體" w:hint="eastAsia"/>
                <w:kern w:val="0"/>
                <w:sz w:val="28"/>
                <w:szCs w:val="28"/>
              </w:rPr>
              <w:t>臺法字</w:t>
            </w:r>
            <w:proofErr w:type="gramEnd"/>
            <w:r w:rsidRPr="00260EBB">
              <w:rPr>
                <w:rFonts w:hAnsi="標楷體" w:cs="新細明體" w:hint="eastAsia"/>
                <w:kern w:val="0"/>
                <w:sz w:val="28"/>
                <w:szCs w:val="28"/>
              </w:rPr>
              <w:t>第1070196773號函。</w:t>
            </w:r>
          </w:p>
        </w:tc>
        <w:tc>
          <w:tcPr>
            <w:tcW w:w="1452" w:type="dxa"/>
            <w:gridSpan w:val="2"/>
            <w:tcBorders>
              <w:top w:val="nil"/>
              <w:left w:val="nil"/>
              <w:bottom w:val="single" w:sz="4" w:space="0" w:color="auto"/>
              <w:right w:val="single" w:sz="4" w:space="0" w:color="auto"/>
            </w:tcBorders>
            <w:shd w:val="clear" w:color="auto" w:fill="auto"/>
            <w:vAlign w:val="center"/>
            <w:hideMark/>
          </w:tcPr>
          <w:p w:rsidR="008A6160" w:rsidRPr="00260EBB" w:rsidRDefault="008A6160" w:rsidP="00BD6D74">
            <w:pPr>
              <w:widowControl/>
              <w:rPr>
                <w:rFonts w:hAnsi="標楷體" w:cs="新細明體"/>
                <w:kern w:val="0"/>
                <w:sz w:val="28"/>
                <w:szCs w:val="28"/>
              </w:rPr>
            </w:pPr>
            <w:proofErr w:type="gramStart"/>
            <w:r w:rsidRPr="00260EBB">
              <w:rPr>
                <w:rFonts w:hAnsi="標楷體" w:cs="新細明體" w:hint="eastAsia"/>
                <w:kern w:val="0"/>
                <w:sz w:val="28"/>
                <w:szCs w:val="28"/>
              </w:rPr>
              <w:t>104</w:t>
            </w:r>
            <w:proofErr w:type="gramEnd"/>
            <w:r w:rsidRPr="00260EBB">
              <w:rPr>
                <w:rFonts w:hAnsi="標楷體" w:cs="新細明體" w:hint="eastAsia"/>
                <w:kern w:val="0"/>
                <w:sz w:val="28"/>
                <w:szCs w:val="28"/>
              </w:rPr>
              <w:t>年度第6次刑事庭會議決議。</w:t>
            </w:r>
          </w:p>
        </w:tc>
        <w:tc>
          <w:tcPr>
            <w:tcW w:w="2127" w:type="dxa"/>
            <w:tcBorders>
              <w:top w:val="nil"/>
              <w:left w:val="nil"/>
              <w:bottom w:val="single" w:sz="4" w:space="0" w:color="auto"/>
              <w:right w:val="single" w:sz="4" w:space="0" w:color="auto"/>
            </w:tcBorders>
            <w:shd w:val="clear" w:color="auto" w:fill="auto"/>
            <w:vAlign w:val="center"/>
            <w:hideMark/>
          </w:tcPr>
          <w:p w:rsidR="008A6160" w:rsidRPr="00260EBB" w:rsidRDefault="008A6160" w:rsidP="00BD6D74">
            <w:pPr>
              <w:widowControl/>
              <w:rPr>
                <w:rFonts w:hAnsi="標楷體" w:cs="新細明體"/>
                <w:kern w:val="0"/>
                <w:sz w:val="28"/>
                <w:szCs w:val="28"/>
              </w:rPr>
            </w:pPr>
            <w:proofErr w:type="gramStart"/>
            <w:r w:rsidRPr="00260EBB">
              <w:rPr>
                <w:rFonts w:hAnsi="標楷體" w:cs="新細明體" w:hint="eastAsia"/>
                <w:kern w:val="0"/>
                <w:sz w:val="28"/>
                <w:szCs w:val="28"/>
              </w:rPr>
              <w:t>105年度聲字第1058號</w:t>
            </w:r>
            <w:proofErr w:type="gramEnd"/>
            <w:r w:rsidRPr="00260EBB">
              <w:rPr>
                <w:rFonts w:hAnsi="標楷體" w:cs="新細明體" w:hint="eastAsia"/>
                <w:kern w:val="0"/>
                <w:sz w:val="28"/>
                <w:szCs w:val="28"/>
              </w:rPr>
              <w:t>裁定。</w:t>
            </w:r>
          </w:p>
        </w:tc>
      </w:tr>
      <w:tr w:rsidR="00260EBB" w:rsidRPr="00260EBB" w:rsidTr="00BD6D74">
        <w:tc>
          <w:tcPr>
            <w:tcW w:w="612" w:type="dxa"/>
            <w:tcBorders>
              <w:top w:val="nil"/>
              <w:left w:val="single" w:sz="4" w:space="0" w:color="auto"/>
              <w:bottom w:val="single" w:sz="4" w:space="0" w:color="auto"/>
              <w:right w:val="single" w:sz="4" w:space="0" w:color="auto"/>
            </w:tcBorders>
            <w:shd w:val="clear" w:color="auto" w:fill="auto"/>
            <w:vAlign w:val="center"/>
            <w:hideMark/>
          </w:tcPr>
          <w:p w:rsidR="008A6160" w:rsidRPr="00260EBB" w:rsidRDefault="008A6160" w:rsidP="00BD6D74">
            <w:pPr>
              <w:keepLines/>
              <w:widowControl/>
              <w:autoSpaceDN/>
              <w:jc w:val="center"/>
              <w:rPr>
                <w:rFonts w:hAnsi="標楷體" w:cs="新細明體"/>
                <w:kern w:val="0"/>
                <w:sz w:val="28"/>
                <w:szCs w:val="28"/>
              </w:rPr>
            </w:pPr>
            <w:r w:rsidRPr="00260EBB">
              <w:rPr>
                <w:rFonts w:hAnsi="標楷體" w:cs="新細明體" w:hint="eastAsia"/>
                <w:kern w:val="0"/>
                <w:sz w:val="28"/>
                <w:szCs w:val="28"/>
              </w:rPr>
              <w:t>所涉法令</w:t>
            </w:r>
          </w:p>
        </w:tc>
        <w:tc>
          <w:tcPr>
            <w:tcW w:w="8319" w:type="dxa"/>
            <w:gridSpan w:val="6"/>
            <w:tcBorders>
              <w:top w:val="single" w:sz="4" w:space="0" w:color="auto"/>
              <w:left w:val="nil"/>
              <w:bottom w:val="single" w:sz="4" w:space="0" w:color="auto"/>
              <w:right w:val="single" w:sz="4" w:space="0" w:color="000000"/>
            </w:tcBorders>
            <w:shd w:val="clear" w:color="auto" w:fill="auto"/>
            <w:noWrap/>
            <w:vAlign w:val="center"/>
            <w:hideMark/>
          </w:tcPr>
          <w:p w:rsidR="008A6160" w:rsidRPr="00260EBB" w:rsidRDefault="008A6160" w:rsidP="00BD6D74">
            <w:pPr>
              <w:keepLines/>
              <w:widowControl/>
              <w:autoSpaceDN/>
              <w:rPr>
                <w:rFonts w:hAnsi="標楷體" w:cs="新細明體"/>
                <w:kern w:val="0"/>
                <w:sz w:val="28"/>
                <w:szCs w:val="28"/>
              </w:rPr>
            </w:pPr>
          </w:p>
          <w:p w:rsidR="008A6160" w:rsidRPr="00260EBB" w:rsidRDefault="008A6160" w:rsidP="00BD6D74">
            <w:pPr>
              <w:keepLines/>
              <w:widowControl/>
              <w:autoSpaceDN/>
              <w:rPr>
                <w:rFonts w:hAnsi="標楷體" w:cs="新細明體"/>
                <w:kern w:val="0"/>
                <w:sz w:val="28"/>
                <w:szCs w:val="28"/>
              </w:rPr>
            </w:pPr>
            <w:r w:rsidRPr="00260EBB">
              <w:rPr>
                <w:rFonts w:hAnsi="標楷體" w:cs="新細明體" w:hint="eastAsia"/>
                <w:kern w:val="0"/>
                <w:sz w:val="28"/>
                <w:szCs w:val="28"/>
              </w:rPr>
              <w:t>憲法第8條、第23條、刑法第77、78、79條、刑罰執行手冊第111頁、法務部106年11月9日法務部矯正署第10603013130函。</w:t>
            </w:r>
          </w:p>
          <w:p w:rsidR="008A6160" w:rsidRPr="00260EBB" w:rsidRDefault="008A6160" w:rsidP="00BD6D74">
            <w:pPr>
              <w:keepLines/>
              <w:widowControl/>
              <w:autoSpaceDN/>
              <w:rPr>
                <w:rFonts w:hAnsi="標楷體" w:cs="新細明體"/>
                <w:kern w:val="0"/>
                <w:sz w:val="28"/>
                <w:szCs w:val="28"/>
              </w:rPr>
            </w:pPr>
          </w:p>
        </w:tc>
      </w:tr>
      <w:bookmarkEnd w:id="155"/>
      <w:tr w:rsidR="00260EBB" w:rsidRPr="00260EBB" w:rsidTr="00BD6D74">
        <w:tc>
          <w:tcPr>
            <w:tcW w:w="612" w:type="dxa"/>
            <w:tcBorders>
              <w:top w:val="nil"/>
              <w:left w:val="single" w:sz="4" w:space="0" w:color="auto"/>
              <w:bottom w:val="single" w:sz="4" w:space="0" w:color="auto"/>
              <w:right w:val="single" w:sz="4" w:space="0" w:color="auto"/>
            </w:tcBorders>
            <w:shd w:val="clear" w:color="auto" w:fill="auto"/>
            <w:vAlign w:val="center"/>
            <w:hideMark/>
          </w:tcPr>
          <w:p w:rsidR="008A6160" w:rsidRPr="00260EBB" w:rsidRDefault="008A6160" w:rsidP="00BD6D74">
            <w:pPr>
              <w:keepLines/>
              <w:widowControl/>
              <w:autoSpaceDN/>
              <w:jc w:val="center"/>
              <w:rPr>
                <w:rFonts w:hAnsi="標楷體" w:cs="新細明體"/>
                <w:kern w:val="0"/>
                <w:sz w:val="28"/>
                <w:szCs w:val="28"/>
              </w:rPr>
            </w:pPr>
            <w:r w:rsidRPr="00260EBB">
              <w:rPr>
                <w:rFonts w:hAnsi="標楷體" w:cs="新細明體" w:hint="eastAsia"/>
                <w:kern w:val="0"/>
                <w:sz w:val="28"/>
                <w:szCs w:val="28"/>
              </w:rPr>
              <w:t>相歧見解</w:t>
            </w:r>
          </w:p>
        </w:tc>
        <w:tc>
          <w:tcPr>
            <w:tcW w:w="1538" w:type="dxa"/>
            <w:tcBorders>
              <w:top w:val="nil"/>
              <w:left w:val="nil"/>
              <w:bottom w:val="single" w:sz="4" w:space="0" w:color="auto"/>
              <w:right w:val="single" w:sz="4" w:space="0" w:color="auto"/>
            </w:tcBorders>
            <w:shd w:val="clear" w:color="auto" w:fill="auto"/>
            <w:hideMark/>
          </w:tcPr>
          <w:p w:rsidR="008A6160" w:rsidRPr="00260EBB" w:rsidRDefault="008A6160" w:rsidP="00BD6D74">
            <w:pPr>
              <w:keepLines/>
              <w:widowControl/>
              <w:autoSpaceDN/>
              <w:rPr>
                <w:rFonts w:hAnsi="標楷體" w:cs="新細明體"/>
                <w:kern w:val="0"/>
                <w:sz w:val="28"/>
                <w:szCs w:val="28"/>
              </w:rPr>
            </w:pPr>
          </w:p>
          <w:p w:rsidR="008A6160" w:rsidRPr="00260EBB" w:rsidRDefault="008A6160" w:rsidP="00BD6D74">
            <w:pPr>
              <w:keepLines/>
              <w:widowControl/>
              <w:autoSpaceDN/>
              <w:rPr>
                <w:rFonts w:hAnsi="標楷體" w:cs="新細明體"/>
                <w:kern w:val="0"/>
                <w:sz w:val="28"/>
                <w:szCs w:val="28"/>
              </w:rPr>
            </w:pPr>
            <w:r w:rsidRPr="00260EBB">
              <w:rPr>
                <w:rFonts w:hAnsi="標楷體" w:cs="新細明體" w:hint="eastAsia"/>
                <w:kern w:val="0"/>
                <w:sz w:val="28"/>
                <w:szCs w:val="28"/>
              </w:rPr>
              <w:t>法務部未盡督導之責，任令矯正機關於執行數罪</w:t>
            </w:r>
            <w:proofErr w:type="gramStart"/>
            <w:r w:rsidRPr="00260EBB">
              <w:rPr>
                <w:rFonts w:hAnsi="標楷體" w:cs="新細明體" w:hint="eastAsia"/>
                <w:kern w:val="0"/>
                <w:sz w:val="28"/>
                <w:szCs w:val="28"/>
              </w:rPr>
              <w:t>併罰定</w:t>
            </w:r>
            <w:proofErr w:type="gramEnd"/>
            <w:r w:rsidRPr="00260EBB">
              <w:rPr>
                <w:rFonts w:hAnsi="標楷體" w:cs="新細明體" w:hint="eastAsia"/>
                <w:kern w:val="0"/>
                <w:sz w:val="28"/>
                <w:szCs w:val="28"/>
              </w:rPr>
              <w:t>應執行刑案件，於假釋付保護管束期滿後，無法律依據竟得註銷假</w:t>
            </w:r>
            <w:r w:rsidRPr="00260EBB">
              <w:rPr>
                <w:rFonts w:hAnsi="標楷體" w:cs="新細明體" w:hint="eastAsia"/>
                <w:kern w:val="0"/>
                <w:sz w:val="28"/>
                <w:szCs w:val="28"/>
              </w:rPr>
              <w:lastRenderedPageBreak/>
              <w:t>釋；假釋要件變更前後，新舊法之罪數罪</w:t>
            </w:r>
            <w:proofErr w:type="gramStart"/>
            <w:r w:rsidRPr="00260EBB">
              <w:rPr>
                <w:rFonts w:hAnsi="標楷體" w:cs="新細明體" w:hint="eastAsia"/>
                <w:kern w:val="0"/>
                <w:sz w:val="28"/>
                <w:szCs w:val="28"/>
              </w:rPr>
              <w:t>併罰未</w:t>
            </w:r>
            <w:proofErr w:type="gramEnd"/>
            <w:r w:rsidRPr="00260EBB">
              <w:rPr>
                <w:rFonts w:hAnsi="標楷體" w:cs="新細明體" w:hint="eastAsia"/>
                <w:kern w:val="0"/>
                <w:sz w:val="28"/>
                <w:szCs w:val="28"/>
              </w:rPr>
              <w:t>依最有利於受刑人之法律；假釋後之執行保護管束期間於假釋期滿後</w:t>
            </w:r>
            <w:proofErr w:type="gramStart"/>
            <w:r w:rsidRPr="00260EBB">
              <w:rPr>
                <w:rFonts w:hAnsi="標楷體" w:cs="新細明體" w:hint="eastAsia"/>
                <w:kern w:val="0"/>
                <w:sz w:val="28"/>
                <w:szCs w:val="28"/>
              </w:rPr>
              <w:t>不</w:t>
            </w:r>
            <w:proofErr w:type="gramEnd"/>
            <w:r w:rsidRPr="00260EBB">
              <w:rPr>
                <w:rFonts w:hAnsi="標楷體" w:cs="新細明體" w:hint="eastAsia"/>
                <w:kern w:val="0"/>
                <w:sz w:val="28"/>
                <w:szCs w:val="28"/>
              </w:rPr>
              <w:t>視為在監執行，致生違反兩公約之侵害人權疑慮，損及受刑人權益，</w:t>
            </w:r>
            <w:proofErr w:type="gramStart"/>
            <w:r w:rsidRPr="00260EBB">
              <w:rPr>
                <w:rFonts w:hAnsi="標楷體" w:cs="新細明體" w:hint="eastAsia"/>
                <w:kern w:val="0"/>
                <w:sz w:val="28"/>
                <w:szCs w:val="28"/>
              </w:rPr>
              <w:t>爰</w:t>
            </w:r>
            <w:proofErr w:type="gramEnd"/>
            <w:r w:rsidRPr="00260EBB">
              <w:rPr>
                <w:rFonts w:hAnsi="標楷體" w:cs="新細明體" w:hint="eastAsia"/>
                <w:kern w:val="0"/>
                <w:sz w:val="28"/>
                <w:szCs w:val="28"/>
              </w:rPr>
              <w:t>提案糾正。</w:t>
            </w:r>
          </w:p>
        </w:tc>
        <w:tc>
          <w:tcPr>
            <w:tcW w:w="1782" w:type="dxa"/>
            <w:tcBorders>
              <w:top w:val="nil"/>
              <w:left w:val="nil"/>
              <w:bottom w:val="single" w:sz="4" w:space="0" w:color="auto"/>
              <w:right w:val="single" w:sz="4" w:space="0" w:color="auto"/>
            </w:tcBorders>
            <w:shd w:val="clear" w:color="auto" w:fill="auto"/>
            <w:hideMark/>
          </w:tcPr>
          <w:p w:rsidR="008A6160" w:rsidRPr="00260EBB" w:rsidRDefault="008A6160" w:rsidP="00BD6D74">
            <w:pPr>
              <w:keepLines/>
              <w:widowControl/>
              <w:kinsoku w:val="0"/>
              <w:rPr>
                <w:rFonts w:hAnsi="標楷體" w:cs="新細明體"/>
                <w:kern w:val="0"/>
                <w:sz w:val="28"/>
                <w:szCs w:val="28"/>
              </w:rPr>
            </w:pPr>
          </w:p>
          <w:p w:rsidR="008A6160" w:rsidRPr="00260EBB" w:rsidRDefault="008A6160" w:rsidP="00BD6D74">
            <w:pPr>
              <w:keepLines/>
              <w:widowControl/>
              <w:kinsoku w:val="0"/>
              <w:rPr>
                <w:rFonts w:hAnsi="標楷體" w:cs="新細明體"/>
                <w:kern w:val="0"/>
                <w:sz w:val="28"/>
                <w:szCs w:val="28"/>
              </w:rPr>
            </w:pPr>
            <w:r w:rsidRPr="00260EBB">
              <w:rPr>
                <w:rFonts w:hAnsi="標楷體" w:cs="新細明體" w:hint="eastAsia"/>
                <w:kern w:val="0"/>
                <w:sz w:val="28"/>
                <w:szCs w:val="28"/>
              </w:rPr>
              <w:t xml:space="preserve">設施改善情形： </w:t>
            </w:r>
          </w:p>
          <w:p w:rsidR="008A6160" w:rsidRPr="00260EBB" w:rsidRDefault="008A6160" w:rsidP="008A6160">
            <w:pPr>
              <w:keepLines/>
              <w:widowControl/>
              <w:kinsoku w:val="0"/>
              <w:ind w:left="450" w:hangingChars="150" w:hanging="450"/>
              <w:rPr>
                <w:rFonts w:hAnsi="標楷體" w:cs="新細明體"/>
                <w:kern w:val="0"/>
                <w:sz w:val="28"/>
                <w:szCs w:val="28"/>
              </w:rPr>
            </w:pPr>
            <w:r w:rsidRPr="00260EBB">
              <w:rPr>
                <w:rFonts w:hAnsi="標楷體" w:cs="新細明體" w:hint="eastAsia"/>
                <w:kern w:val="0"/>
                <w:sz w:val="28"/>
                <w:szCs w:val="28"/>
              </w:rPr>
              <w:t>一、現行司法實務認受刑人刑期變更致不符假釋要件時，法務部本於職權予以註銷假釋，於法未有不合（</w:t>
            </w:r>
            <w:r w:rsidRPr="00260EBB">
              <w:rPr>
                <w:rFonts w:hAnsi="標楷體" w:cs="新細明體" w:hint="eastAsia"/>
                <w:kern w:val="0"/>
                <w:sz w:val="28"/>
                <w:szCs w:val="28"/>
              </w:rPr>
              <w:lastRenderedPageBreak/>
              <w:t>臺灣高等法院臺中分院102 年度聲字第378號裁定），假釋註銷後，前案已執行部 分，應扣除而不能認為已執行完畢（最高法院 90</w:t>
            </w:r>
            <w:proofErr w:type="gramStart"/>
            <w:r w:rsidRPr="00260EBB">
              <w:rPr>
                <w:rFonts w:hAnsi="標楷體" w:cs="新細明體" w:hint="eastAsia"/>
                <w:kern w:val="0"/>
                <w:sz w:val="28"/>
                <w:szCs w:val="28"/>
              </w:rPr>
              <w:t>臺</w:t>
            </w:r>
            <w:proofErr w:type="gramEnd"/>
            <w:r w:rsidRPr="00260EBB">
              <w:rPr>
                <w:rFonts w:hAnsi="標楷體" w:cs="新細明體" w:hint="eastAsia"/>
                <w:kern w:val="0"/>
                <w:sz w:val="28"/>
                <w:szCs w:val="28"/>
              </w:rPr>
              <w:t>非 340號 判決、101 台抗字第 451 號、102 台抗字第 303 號裁定參照）。 又如改</w:t>
            </w:r>
            <w:proofErr w:type="gramStart"/>
            <w:r w:rsidRPr="00260EBB">
              <w:rPr>
                <w:rFonts w:hAnsi="標楷體" w:cs="新細明體" w:hint="eastAsia"/>
                <w:kern w:val="0"/>
                <w:sz w:val="28"/>
                <w:szCs w:val="28"/>
              </w:rPr>
              <w:t>採</w:t>
            </w:r>
            <w:proofErr w:type="gramEnd"/>
            <w:r w:rsidRPr="00260EBB">
              <w:rPr>
                <w:rFonts w:hAnsi="標楷體" w:cs="新細明體" w:hint="eastAsia"/>
                <w:kern w:val="0"/>
                <w:sz w:val="28"/>
                <w:szCs w:val="28"/>
              </w:rPr>
              <w:t>糾正文而改變現行實務之作法，對受刑人未必有 利，反而將延後受刑人假釋出監之時間。</w:t>
            </w:r>
          </w:p>
          <w:p w:rsidR="008A6160" w:rsidRPr="00260EBB" w:rsidRDefault="008A6160" w:rsidP="008A6160">
            <w:pPr>
              <w:keepLines/>
              <w:widowControl/>
              <w:kinsoku w:val="0"/>
              <w:ind w:left="450" w:hangingChars="150" w:hanging="450"/>
              <w:rPr>
                <w:rFonts w:hAnsi="標楷體" w:cs="新細明體"/>
                <w:kern w:val="0"/>
                <w:sz w:val="28"/>
                <w:szCs w:val="28"/>
              </w:rPr>
            </w:pPr>
            <w:r w:rsidRPr="00260EBB">
              <w:rPr>
                <w:rFonts w:hAnsi="標楷體" w:cs="新細明體" w:hint="eastAsia"/>
                <w:kern w:val="0"/>
                <w:sz w:val="28"/>
                <w:szCs w:val="28"/>
              </w:rPr>
              <w:t xml:space="preserve"> 二、法務部矯正機關辦理假釋</w:t>
            </w:r>
            <w:r w:rsidR="006B4365" w:rsidRPr="00260EBB">
              <w:rPr>
                <w:rFonts w:hAnsi="標楷體" w:cs="新細明體" w:hint="eastAsia"/>
                <w:kern w:val="0"/>
                <w:sz w:val="28"/>
                <w:szCs w:val="28"/>
              </w:rPr>
              <w:lastRenderedPageBreak/>
              <w:t>作業所為重核假釋、</w:t>
            </w:r>
            <w:r w:rsidRPr="00260EBB">
              <w:rPr>
                <w:rFonts w:hAnsi="標楷體" w:cs="新細明體" w:hint="eastAsia"/>
                <w:kern w:val="0"/>
                <w:sz w:val="28"/>
                <w:szCs w:val="28"/>
              </w:rPr>
              <w:t xml:space="preserve">註銷假 </w:t>
            </w:r>
            <w:r w:rsidR="006B4365" w:rsidRPr="00260EBB">
              <w:rPr>
                <w:rFonts w:hAnsi="標楷體" w:cs="新細明體" w:hint="eastAsia"/>
                <w:kern w:val="0"/>
                <w:sz w:val="28"/>
                <w:szCs w:val="28"/>
              </w:rPr>
              <w:t>釋、按比例</w:t>
            </w:r>
            <w:r w:rsidRPr="00260EBB">
              <w:rPr>
                <w:rFonts w:hAnsi="標楷體" w:cs="新細明體" w:hint="eastAsia"/>
                <w:kern w:val="0"/>
                <w:sz w:val="28"/>
                <w:szCs w:val="28"/>
              </w:rPr>
              <w:t>等節，依司法院釋字第443號解釋意旨， 屬執行刑法第77條所必要之細節性、技術性次要事項，所發布必要之規範，尚非憲法所不許，自無違反罪刑法定主義、 法律保留原則及兩公約保障人權相關規定。</w:t>
            </w:r>
          </w:p>
        </w:tc>
        <w:tc>
          <w:tcPr>
            <w:tcW w:w="1420" w:type="dxa"/>
            <w:tcBorders>
              <w:top w:val="nil"/>
              <w:left w:val="nil"/>
              <w:bottom w:val="single" w:sz="4" w:space="0" w:color="auto"/>
              <w:right w:val="single" w:sz="4" w:space="0" w:color="auto"/>
            </w:tcBorders>
            <w:shd w:val="clear" w:color="auto" w:fill="auto"/>
            <w:hideMark/>
          </w:tcPr>
          <w:p w:rsidR="008A6160" w:rsidRPr="00260EBB" w:rsidRDefault="008A6160" w:rsidP="00BD6D74">
            <w:pPr>
              <w:keepLines/>
              <w:widowControl/>
              <w:autoSpaceDN/>
              <w:rPr>
                <w:rFonts w:hAnsi="標楷體" w:cs="新細明體"/>
                <w:kern w:val="0"/>
                <w:sz w:val="28"/>
                <w:szCs w:val="28"/>
              </w:rPr>
            </w:pPr>
          </w:p>
          <w:p w:rsidR="008A6160" w:rsidRPr="00260EBB" w:rsidRDefault="008A6160" w:rsidP="00BD6D74">
            <w:pPr>
              <w:keepLines/>
              <w:widowControl/>
              <w:autoSpaceDN/>
              <w:rPr>
                <w:rFonts w:hAnsi="標楷體" w:cs="新細明體"/>
                <w:kern w:val="0"/>
                <w:sz w:val="28"/>
                <w:szCs w:val="28"/>
              </w:rPr>
            </w:pPr>
            <w:r w:rsidRPr="00260EBB">
              <w:rPr>
                <w:rFonts w:hAnsi="標楷體" w:cs="新細明體" w:hint="eastAsia"/>
                <w:kern w:val="0"/>
                <w:sz w:val="28"/>
                <w:szCs w:val="28"/>
              </w:rPr>
              <w:t>註銷假釋並無違反法律保留原則及刑法假釋之相關規定。</w:t>
            </w:r>
          </w:p>
        </w:tc>
        <w:tc>
          <w:tcPr>
            <w:tcW w:w="1258" w:type="dxa"/>
            <w:tcBorders>
              <w:top w:val="nil"/>
              <w:left w:val="nil"/>
              <w:bottom w:val="single" w:sz="4" w:space="0" w:color="auto"/>
              <w:right w:val="single" w:sz="4" w:space="0" w:color="auto"/>
            </w:tcBorders>
            <w:shd w:val="clear" w:color="auto" w:fill="auto"/>
            <w:hideMark/>
          </w:tcPr>
          <w:p w:rsidR="008A6160" w:rsidRPr="00260EBB" w:rsidRDefault="008A6160" w:rsidP="00BD6D74">
            <w:pPr>
              <w:keepLines/>
              <w:widowControl/>
              <w:autoSpaceDN/>
              <w:rPr>
                <w:rFonts w:hAnsi="標楷體" w:cs="新細明體"/>
                <w:kern w:val="0"/>
                <w:sz w:val="28"/>
                <w:szCs w:val="28"/>
              </w:rPr>
            </w:pPr>
          </w:p>
          <w:p w:rsidR="008A6160" w:rsidRPr="00260EBB" w:rsidRDefault="008A6160" w:rsidP="00BD6D74">
            <w:pPr>
              <w:keepLines/>
              <w:widowControl/>
              <w:autoSpaceDN/>
              <w:rPr>
                <w:rFonts w:hAnsi="標楷體" w:cs="新細明體"/>
                <w:kern w:val="0"/>
                <w:sz w:val="28"/>
                <w:szCs w:val="28"/>
              </w:rPr>
            </w:pPr>
            <w:r w:rsidRPr="00260EBB">
              <w:rPr>
                <w:rFonts w:hAnsi="標楷體" w:cs="新細明體" w:hint="eastAsia"/>
                <w:kern w:val="0"/>
                <w:sz w:val="28"/>
                <w:szCs w:val="28"/>
              </w:rPr>
              <w:t>數罪</w:t>
            </w:r>
            <w:proofErr w:type="gramStart"/>
            <w:r w:rsidRPr="00260EBB">
              <w:rPr>
                <w:rFonts w:hAnsi="標楷體" w:cs="新細明體" w:hint="eastAsia"/>
                <w:kern w:val="0"/>
                <w:sz w:val="28"/>
                <w:szCs w:val="28"/>
              </w:rPr>
              <w:t>併</w:t>
            </w:r>
            <w:proofErr w:type="gramEnd"/>
            <w:r w:rsidRPr="00260EBB">
              <w:rPr>
                <w:rFonts w:hAnsi="標楷體" w:cs="新細明體" w:hint="eastAsia"/>
                <w:kern w:val="0"/>
                <w:sz w:val="28"/>
                <w:szCs w:val="28"/>
              </w:rPr>
              <w:t>罰之案件，雖應依刑法第50條、第51條規定就數罪所宣告</w:t>
            </w:r>
            <w:proofErr w:type="gramStart"/>
            <w:r w:rsidRPr="00260EBB">
              <w:rPr>
                <w:rFonts w:hAnsi="標楷體" w:cs="新細明體" w:hint="eastAsia"/>
                <w:kern w:val="0"/>
                <w:sz w:val="28"/>
                <w:szCs w:val="28"/>
              </w:rPr>
              <w:t>之刑定其</w:t>
            </w:r>
            <w:proofErr w:type="gramEnd"/>
            <w:r w:rsidRPr="00260EBB">
              <w:rPr>
                <w:rFonts w:hAnsi="標楷體" w:cs="新細明體" w:hint="eastAsia"/>
                <w:kern w:val="0"/>
                <w:sz w:val="28"/>
                <w:szCs w:val="28"/>
              </w:rPr>
              <w:t>應執行之刑， 然此</w:t>
            </w:r>
            <w:proofErr w:type="gramStart"/>
            <w:r w:rsidRPr="00260EBB">
              <w:rPr>
                <w:rFonts w:hAnsi="標楷體" w:cs="新細明體" w:hint="eastAsia"/>
                <w:kern w:val="0"/>
                <w:sz w:val="28"/>
                <w:szCs w:val="28"/>
              </w:rPr>
              <w:t>僅屬就數</w:t>
            </w:r>
            <w:proofErr w:type="gramEnd"/>
            <w:r w:rsidRPr="00260EBB">
              <w:rPr>
                <w:rFonts w:hAnsi="標楷體" w:cs="新細明體" w:hint="eastAsia"/>
                <w:kern w:val="0"/>
                <w:sz w:val="28"/>
                <w:szCs w:val="28"/>
              </w:rPr>
              <w:t>罪之刑，如何</w:t>
            </w:r>
            <w:r w:rsidRPr="00260EBB">
              <w:rPr>
                <w:rFonts w:hAnsi="標楷體" w:cs="新細明體" w:hint="eastAsia"/>
                <w:kern w:val="0"/>
                <w:sz w:val="28"/>
                <w:szCs w:val="28"/>
              </w:rPr>
              <w:lastRenderedPageBreak/>
              <w:t>定其應執行者之問題，本於數宣告刑，應有數 刑罰權，此項執行方法之規定，並不能推翻被告所犯係數罪之本質，若其中</w:t>
            </w:r>
            <w:proofErr w:type="gramStart"/>
            <w:r w:rsidRPr="00260EBB">
              <w:rPr>
                <w:rFonts w:hAnsi="標楷體" w:cs="新細明體" w:hint="eastAsia"/>
                <w:kern w:val="0"/>
                <w:sz w:val="28"/>
                <w:szCs w:val="28"/>
              </w:rPr>
              <w:t>一</w:t>
            </w:r>
            <w:proofErr w:type="gramEnd"/>
            <w:r w:rsidRPr="00260EBB">
              <w:rPr>
                <w:rFonts w:hAnsi="標楷體" w:cs="新細明體" w:hint="eastAsia"/>
                <w:kern w:val="0"/>
                <w:sz w:val="28"/>
                <w:szCs w:val="28"/>
              </w:rPr>
              <w:t>罪</w:t>
            </w:r>
            <w:proofErr w:type="gramStart"/>
            <w:r w:rsidRPr="00260EBB">
              <w:rPr>
                <w:rFonts w:hAnsi="標楷體" w:cs="新細明體" w:hint="eastAsia"/>
                <w:kern w:val="0"/>
                <w:sz w:val="28"/>
                <w:szCs w:val="28"/>
              </w:rPr>
              <w:t>之刑已執行</w:t>
            </w:r>
            <w:proofErr w:type="gramEnd"/>
            <w:r w:rsidRPr="00260EBB">
              <w:rPr>
                <w:rFonts w:hAnsi="標楷體" w:cs="新細明體" w:hint="eastAsia"/>
                <w:kern w:val="0"/>
                <w:sz w:val="28"/>
                <w:szCs w:val="28"/>
              </w:rPr>
              <w:t>完畢，自不因嗣後定其執行刑而影響先前</w:t>
            </w:r>
            <w:proofErr w:type="gramStart"/>
            <w:r w:rsidRPr="00260EBB">
              <w:rPr>
                <w:rFonts w:hAnsi="標楷體" w:cs="新細明體" w:hint="eastAsia"/>
                <w:kern w:val="0"/>
                <w:sz w:val="28"/>
                <w:szCs w:val="28"/>
              </w:rPr>
              <w:t>一</w:t>
            </w:r>
            <w:proofErr w:type="gramEnd"/>
            <w:r w:rsidRPr="00260EBB">
              <w:rPr>
                <w:rFonts w:hAnsi="標楷體" w:cs="新細明體" w:hint="eastAsia"/>
                <w:kern w:val="0"/>
                <w:sz w:val="28"/>
                <w:szCs w:val="28"/>
              </w:rPr>
              <w:t>罪已執行完 畢之事實，謂無累犯規定之適用。</w:t>
            </w:r>
          </w:p>
        </w:tc>
        <w:tc>
          <w:tcPr>
            <w:tcW w:w="2321" w:type="dxa"/>
            <w:gridSpan w:val="2"/>
            <w:tcBorders>
              <w:top w:val="nil"/>
              <w:left w:val="nil"/>
              <w:bottom w:val="single" w:sz="4" w:space="0" w:color="auto"/>
              <w:right w:val="single" w:sz="4" w:space="0" w:color="auto"/>
            </w:tcBorders>
            <w:shd w:val="clear" w:color="auto" w:fill="auto"/>
            <w:hideMark/>
          </w:tcPr>
          <w:p w:rsidR="008A6160" w:rsidRPr="00260EBB" w:rsidRDefault="008A6160" w:rsidP="00BD6D74">
            <w:pPr>
              <w:keepLines/>
              <w:widowControl/>
              <w:autoSpaceDN/>
              <w:rPr>
                <w:rFonts w:hAnsi="標楷體" w:cs="新細明體"/>
                <w:kern w:val="0"/>
                <w:sz w:val="28"/>
                <w:szCs w:val="28"/>
              </w:rPr>
            </w:pPr>
          </w:p>
          <w:p w:rsidR="008A6160" w:rsidRPr="00260EBB" w:rsidRDefault="008A6160" w:rsidP="00BD6D74">
            <w:pPr>
              <w:keepLines/>
              <w:widowControl/>
              <w:autoSpaceDN/>
              <w:rPr>
                <w:rFonts w:hAnsi="標楷體" w:cs="新細明體"/>
                <w:kern w:val="0"/>
                <w:sz w:val="28"/>
                <w:szCs w:val="28"/>
              </w:rPr>
            </w:pPr>
            <w:r w:rsidRPr="00260EBB">
              <w:rPr>
                <w:rFonts w:hAnsi="標楷體" w:cs="新細明體" w:hint="eastAsia"/>
                <w:kern w:val="0"/>
                <w:sz w:val="28"/>
                <w:szCs w:val="28"/>
              </w:rPr>
              <w:t>我國現行法制關於</w:t>
            </w:r>
            <w:proofErr w:type="gramStart"/>
            <w:r w:rsidRPr="00260EBB">
              <w:rPr>
                <w:rFonts w:hAnsi="標楷體" w:cs="新細明體" w:hint="eastAsia"/>
                <w:kern w:val="0"/>
                <w:sz w:val="28"/>
                <w:szCs w:val="28"/>
              </w:rPr>
              <w:t>否</w:t>
            </w:r>
            <w:proofErr w:type="gramEnd"/>
            <w:r w:rsidRPr="00260EBB">
              <w:rPr>
                <w:rFonts w:hAnsi="標楷體" w:cs="新細明體" w:hint="eastAsia"/>
                <w:kern w:val="0"/>
                <w:sz w:val="28"/>
                <w:szCs w:val="28"/>
              </w:rPr>
              <w:t>准假釋效力之規定，僅有假釋之</w:t>
            </w:r>
            <w:r w:rsidRPr="00260EBB">
              <w:rPr>
                <w:rFonts w:ascii="新細明體" w:eastAsia="新細明體" w:hAnsi="新細明體" w:cs="新細明體" w:hint="eastAsia"/>
                <w:kern w:val="0"/>
                <w:sz w:val="28"/>
                <w:szCs w:val="28"/>
              </w:rPr>
              <w:t>「</w:t>
            </w:r>
            <w:r w:rsidRPr="00260EBB">
              <w:rPr>
                <w:rFonts w:hAnsi="標楷體" w:cs="新細明體" w:hint="eastAsia"/>
                <w:kern w:val="0"/>
                <w:sz w:val="28"/>
                <w:szCs w:val="28"/>
              </w:rPr>
              <w:t>撤銷</w:t>
            </w:r>
            <w:r w:rsidRPr="00260EBB">
              <w:rPr>
                <w:rFonts w:ascii="新細明體" w:eastAsia="新細明體" w:hAnsi="新細明體" w:cs="新細明體" w:hint="eastAsia"/>
                <w:kern w:val="0"/>
                <w:sz w:val="28"/>
                <w:szCs w:val="28"/>
              </w:rPr>
              <w:t>」</w:t>
            </w:r>
            <w:r w:rsidRPr="00260EBB">
              <w:rPr>
                <w:rFonts w:hAnsi="標楷體" w:cs="新細明體" w:hint="eastAsia"/>
                <w:kern w:val="0"/>
                <w:sz w:val="28"/>
                <w:szCs w:val="28"/>
              </w:rPr>
              <w:t>（刑法第78條、保安處分執行法第74條之3第2項），</w:t>
            </w:r>
            <w:r w:rsidRPr="00260EBB">
              <w:rPr>
                <w:rFonts w:ascii="新細明體" w:eastAsia="新細明體" w:hAnsi="新細明體" w:cs="新細明體" w:hint="eastAsia"/>
                <w:kern w:val="0"/>
                <w:sz w:val="28"/>
                <w:szCs w:val="28"/>
              </w:rPr>
              <w:t>「</w:t>
            </w:r>
            <w:r w:rsidRPr="00260EBB">
              <w:rPr>
                <w:rFonts w:hAnsi="標楷體" w:cs="新細明體" w:hint="eastAsia"/>
                <w:kern w:val="0"/>
                <w:sz w:val="28"/>
                <w:szCs w:val="28"/>
              </w:rPr>
              <w:t>註銷假釋</w:t>
            </w:r>
            <w:r w:rsidRPr="00260EBB">
              <w:rPr>
                <w:rFonts w:ascii="新細明體" w:eastAsia="新細明體" w:hAnsi="新細明體" w:cs="新細明體" w:hint="eastAsia"/>
                <w:kern w:val="0"/>
                <w:sz w:val="28"/>
                <w:szCs w:val="28"/>
              </w:rPr>
              <w:t>」</w:t>
            </w:r>
            <w:r w:rsidRPr="00260EBB">
              <w:rPr>
                <w:rFonts w:hAnsi="標楷體" w:cs="新細明體" w:hint="eastAsia"/>
                <w:kern w:val="0"/>
                <w:sz w:val="28"/>
                <w:szCs w:val="28"/>
              </w:rPr>
              <w:t>僅見於</w:t>
            </w:r>
            <w:r w:rsidRPr="00260EBB">
              <w:rPr>
                <w:rFonts w:ascii="新細明體" w:eastAsia="新細明體" w:hAnsi="新細明體" w:cs="新細明體" w:hint="eastAsia"/>
                <w:kern w:val="0"/>
                <w:sz w:val="28"/>
                <w:szCs w:val="28"/>
              </w:rPr>
              <w:t>「</w:t>
            </w:r>
            <w:r w:rsidRPr="00260EBB">
              <w:rPr>
                <w:rFonts w:hAnsi="標楷體" w:cs="新細明體" w:hint="eastAsia"/>
                <w:kern w:val="0"/>
                <w:sz w:val="28"/>
                <w:szCs w:val="28"/>
              </w:rPr>
              <w:t>地方法院檢察署執行觀護案件手冊</w:t>
            </w:r>
            <w:r w:rsidRPr="00260EBB">
              <w:rPr>
                <w:rFonts w:ascii="新細明體" w:eastAsia="新細明體" w:hAnsi="新細明體" w:cs="新細明體" w:hint="eastAsia"/>
                <w:kern w:val="0"/>
                <w:sz w:val="28"/>
                <w:szCs w:val="28"/>
              </w:rPr>
              <w:t>」</w:t>
            </w:r>
            <w:r w:rsidRPr="00260EBB">
              <w:rPr>
                <w:rFonts w:hAnsi="標楷體" w:cs="新細明體" w:hint="eastAsia"/>
                <w:kern w:val="0"/>
                <w:sz w:val="28"/>
                <w:szCs w:val="28"/>
              </w:rPr>
              <w:t>（貳參、一、）、</w:t>
            </w:r>
            <w:r w:rsidRPr="00260EBB">
              <w:rPr>
                <w:rFonts w:ascii="新細明體" w:eastAsia="新細明體" w:hAnsi="新細明體" w:cs="新細明體" w:hint="eastAsia"/>
                <w:kern w:val="0"/>
                <w:sz w:val="28"/>
                <w:szCs w:val="28"/>
              </w:rPr>
              <w:t>「</w:t>
            </w:r>
            <w:r w:rsidRPr="00260EBB">
              <w:rPr>
                <w:rFonts w:hAnsi="標楷體" w:cs="新細明體" w:hint="eastAsia"/>
                <w:kern w:val="0"/>
                <w:sz w:val="28"/>
                <w:szCs w:val="28"/>
              </w:rPr>
              <w:t>刑罰執行手冊</w:t>
            </w:r>
            <w:r w:rsidRPr="00260EBB">
              <w:rPr>
                <w:rFonts w:ascii="新細明體" w:eastAsia="新細明體" w:hAnsi="新細明體" w:cs="新細明體" w:hint="eastAsia"/>
                <w:kern w:val="0"/>
                <w:sz w:val="28"/>
                <w:szCs w:val="28"/>
              </w:rPr>
              <w:t>」</w:t>
            </w:r>
            <w:r w:rsidRPr="00260EBB">
              <w:rPr>
                <w:rFonts w:hAnsi="標楷體" w:cs="新細明體" w:hint="eastAsia"/>
                <w:kern w:val="0"/>
                <w:sz w:val="28"/>
                <w:szCs w:val="28"/>
              </w:rPr>
              <w:t>等刑罰執</w:t>
            </w:r>
            <w:r w:rsidRPr="00260EBB">
              <w:rPr>
                <w:rFonts w:hAnsi="標楷體" w:cs="新細明體" w:hint="eastAsia"/>
                <w:kern w:val="0"/>
                <w:sz w:val="28"/>
                <w:szCs w:val="28"/>
              </w:rPr>
              <w:lastRenderedPageBreak/>
              <w:t>行機關之內部作業文件或法務部相關函釋、乃至法律問題研究意見等件，</w:t>
            </w:r>
            <w:proofErr w:type="gramStart"/>
            <w:r w:rsidRPr="00260EBB">
              <w:rPr>
                <w:rFonts w:hAnsi="標楷體" w:cs="新細明體" w:hint="eastAsia"/>
                <w:kern w:val="0"/>
                <w:sz w:val="28"/>
                <w:szCs w:val="28"/>
              </w:rPr>
              <w:t>因均不具</w:t>
            </w:r>
            <w:proofErr w:type="gramEnd"/>
            <w:r w:rsidRPr="00260EBB">
              <w:rPr>
                <w:rFonts w:hAnsi="標楷體" w:cs="新細明體" w:hint="eastAsia"/>
                <w:kern w:val="0"/>
                <w:sz w:val="28"/>
                <w:szCs w:val="28"/>
              </w:rPr>
              <w:t>法律位階之效力，</w:t>
            </w:r>
            <w:proofErr w:type="gramStart"/>
            <w:r w:rsidRPr="00260EBB">
              <w:rPr>
                <w:rFonts w:hAnsi="標楷體" w:cs="新細明體" w:hint="eastAsia"/>
                <w:kern w:val="0"/>
                <w:sz w:val="28"/>
                <w:szCs w:val="28"/>
              </w:rPr>
              <w:t>得否據為</w:t>
            </w:r>
            <w:proofErr w:type="gramEnd"/>
            <w:r w:rsidRPr="00260EBB">
              <w:rPr>
                <w:rFonts w:hAnsi="標楷體" w:cs="新細明體" w:hint="eastAsia"/>
                <w:kern w:val="0"/>
                <w:sz w:val="28"/>
                <w:szCs w:val="28"/>
              </w:rPr>
              <w:t>追溯否定假釋效力之根據，誠非無疑。假釋之</w:t>
            </w:r>
            <w:r w:rsidRPr="00260EBB">
              <w:rPr>
                <w:rFonts w:ascii="新細明體" w:eastAsia="新細明體" w:hAnsi="新細明體" w:cs="新細明體" w:hint="eastAsia"/>
                <w:kern w:val="0"/>
                <w:sz w:val="28"/>
                <w:szCs w:val="28"/>
              </w:rPr>
              <w:t>「</w:t>
            </w:r>
            <w:r w:rsidRPr="00260EBB">
              <w:rPr>
                <w:rFonts w:hAnsi="標楷體" w:cs="新細明體" w:hint="eastAsia"/>
                <w:kern w:val="0"/>
                <w:sz w:val="28"/>
                <w:szCs w:val="28"/>
              </w:rPr>
              <w:t>註銷</w:t>
            </w:r>
            <w:r w:rsidRPr="00260EBB">
              <w:rPr>
                <w:rFonts w:ascii="新細明體" w:eastAsia="新細明體" w:hAnsi="新細明體" w:cs="新細明體" w:hint="eastAsia"/>
                <w:kern w:val="0"/>
                <w:sz w:val="28"/>
                <w:szCs w:val="28"/>
              </w:rPr>
              <w:t>」</w:t>
            </w:r>
            <w:r w:rsidRPr="00260EBB">
              <w:rPr>
                <w:rFonts w:hAnsi="標楷體" w:cs="新細明體" w:hint="eastAsia"/>
                <w:kern w:val="0"/>
                <w:sz w:val="28"/>
                <w:szCs w:val="28"/>
              </w:rPr>
              <w:t>對於受刑人之權利義務影響甚大，矯正單位縱有實務作業之需求</w:t>
            </w:r>
            <w:proofErr w:type="gramStart"/>
            <w:r w:rsidRPr="00260EBB">
              <w:rPr>
                <w:rFonts w:hAnsi="標楷體" w:cs="新細明體" w:hint="eastAsia"/>
                <w:kern w:val="0"/>
                <w:sz w:val="28"/>
                <w:szCs w:val="28"/>
              </w:rPr>
              <w:t>（</w:t>
            </w:r>
            <w:proofErr w:type="gramEnd"/>
            <w:r w:rsidRPr="00260EBB">
              <w:rPr>
                <w:rFonts w:hAnsi="標楷體" w:cs="新細明體" w:hint="eastAsia"/>
                <w:kern w:val="0"/>
                <w:sz w:val="28"/>
                <w:szCs w:val="28"/>
              </w:rPr>
              <w:t>例如：數罪</w:t>
            </w:r>
            <w:proofErr w:type="gramStart"/>
            <w:r w:rsidRPr="00260EBB">
              <w:rPr>
                <w:rFonts w:hAnsi="標楷體" w:cs="新細明體" w:hint="eastAsia"/>
                <w:kern w:val="0"/>
                <w:sz w:val="28"/>
                <w:szCs w:val="28"/>
              </w:rPr>
              <w:t>併</w:t>
            </w:r>
            <w:proofErr w:type="gramEnd"/>
            <w:r w:rsidRPr="00260EBB">
              <w:rPr>
                <w:rFonts w:hAnsi="標楷體" w:cs="新細明體" w:hint="eastAsia"/>
                <w:kern w:val="0"/>
                <w:sz w:val="28"/>
                <w:szCs w:val="28"/>
              </w:rPr>
              <w:t>罰案件，前罪已發監執行並獲假釋，</w:t>
            </w:r>
            <w:proofErr w:type="gramStart"/>
            <w:r w:rsidRPr="00260EBB">
              <w:rPr>
                <w:rFonts w:hAnsi="標楷體" w:cs="新細明體" w:hint="eastAsia"/>
                <w:kern w:val="0"/>
                <w:sz w:val="28"/>
                <w:szCs w:val="28"/>
              </w:rPr>
              <w:t>後罪始</w:t>
            </w:r>
            <w:proofErr w:type="gramEnd"/>
            <w:r w:rsidRPr="00260EBB">
              <w:rPr>
                <w:rFonts w:hAnsi="標楷體" w:cs="新細明體" w:hint="eastAsia"/>
                <w:kern w:val="0"/>
                <w:sz w:val="28"/>
                <w:szCs w:val="28"/>
              </w:rPr>
              <w:t>判決確定並移送執行</w:t>
            </w:r>
            <w:proofErr w:type="gramStart"/>
            <w:r w:rsidRPr="00260EBB">
              <w:rPr>
                <w:rFonts w:hAnsi="標楷體" w:cs="新細明體" w:hint="eastAsia"/>
                <w:kern w:val="0"/>
                <w:sz w:val="28"/>
                <w:szCs w:val="28"/>
              </w:rPr>
              <w:t>）</w:t>
            </w:r>
            <w:proofErr w:type="gramEnd"/>
            <w:r w:rsidRPr="00260EBB">
              <w:rPr>
                <w:rFonts w:hAnsi="標楷體" w:cs="新細明體" w:hint="eastAsia"/>
                <w:kern w:val="0"/>
                <w:sz w:val="28"/>
                <w:szCs w:val="28"/>
              </w:rPr>
              <w:t>，依中央法規標準法第5條規定及憲法國會保留之重要性理論，亦應經由立法加以規範，並賦予受刑人尋求救濟之程序權利，</w:t>
            </w:r>
            <w:proofErr w:type="gramStart"/>
            <w:r w:rsidRPr="00260EBB">
              <w:rPr>
                <w:rFonts w:hAnsi="標楷體" w:cs="新細明體" w:hint="eastAsia"/>
                <w:kern w:val="0"/>
                <w:sz w:val="28"/>
                <w:szCs w:val="28"/>
              </w:rPr>
              <w:t>俾</w:t>
            </w:r>
            <w:proofErr w:type="gramEnd"/>
            <w:r w:rsidRPr="00260EBB">
              <w:rPr>
                <w:rFonts w:hAnsi="標楷體" w:cs="新細明體" w:hint="eastAsia"/>
                <w:kern w:val="0"/>
                <w:sz w:val="28"/>
                <w:szCs w:val="28"/>
              </w:rPr>
              <w:t>符憲法之正當法律程序及人身自由、訴訟權之保障。換言之，在現行法制下，僅依法所為之</w:t>
            </w:r>
            <w:r w:rsidRPr="00260EBB">
              <w:rPr>
                <w:rFonts w:ascii="新細明體" w:eastAsia="新細明體" w:hAnsi="新細明體" w:cs="新細明體" w:hint="eastAsia"/>
                <w:kern w:val="0"/>
                <w:sz w:val="28"/>
                <w:szCs w:val="28"/>
              </w:rPr>
              <w:t>「</w:t>
            </w:r>
            <w:r w:rsidRPr="00260EBB">
              <w:rPr>
                <w:rFonts w:hAnsi="標楷體" w:cs="新細明體" w:hint="eastAsia"/>
                <w:kern w:val="0"/>
                <w:sz w:val="28"/>
                <w:szCs w:val="28"/>
              </w:rPr>
              <w:t>撤銷假釋</w:t>
            </w:r>
            <w:r w:rsidRPr="00260EBB">
              <w:rPr>
                <w:rFonts w:ascii="新細明體" w:eastAsia="新細明體" w:hAnsi="新細明體" w:cs="新細明體" w:hint="eastAsia"/>
                <w:kern w:val="0"/>
                <w:sz w:val="28"/>
                <w:szCs w:val="28"/>
              </w:rPr>
              <w:t>」</w:t>
            </w:r>
            <w:r w:rsidRPr="00260EBB">
              <w:rPr>
                <w:rFonts w:hAnsi="標楷體" w:cs="新細明體" w:hint="eastAsia"/>
                <w:kern w:val="0"/>
                <w:sz w:val="28"/>
                <w:szCs w:val="28"/>
              </w:rPr>
              <w:t>始足以否定假釋之效力，行政機關在法無明文下所為之</w:t>
            </w:r>
            <w:r w:rsidRPr="00260EBB">
              <w:rPr>
                <w:rFonts w:ascii="新細明體" w:eastAsia="新細明體" w:hAnsi="新細明體" w:cs="新細明體" w:hint="eastAsia"/>
                <w:kern w:val="0"/>
                <w:sz w:val="28"/>
                <w:szCs w:val="28"/>
              </w:rPr>
              <w:t>「</w:t>
            </w:r>
            <w:r w:rsidRPr="00260EBB">
              <w:rPr>
                <w:rFonts w:hAnsi="標楷體" w:cs="新細明體" w:hint="eastAsia"/>
                <w:kern w:val="0"/>
                <w:sz w:val="28"/>
                <w:szCs w:val="28"/>
              </w:rPr>
              <w:t>註銷假釋</w:t>
            </w:r>
            <w:r w:rsidRPr="00260EBB">
              <w:rPr>
                <w:rFonts w:ascii="新細明體" w:eastAsia="新細明體" w:hAnsi="新細明體" w:cs="新細明體" w:hint="eastAsia"/>
                <w:kern w:val="0"/>
                <w:sz w:val="28"/>
                <w:szCs w:val="28"/>
              </w:rPr>
              <w:t>」</w:t>
            </w:r>
            <w:r w:rsidRPr="00260EBB">
              <w:rPr>
                <w:rFonts w:hAnsi="標楷體" w:cs="新細明體" w:hint="eastAsia"/>
                <w:kern w:val="0"/>
                <w:sz w:val="28"/>
                <w:szCs w:val="28"/>
              </w:rPr>
              <w:t>，尚不得推翻</w:t>
            </w:r>
            <w:r w:rsidRPr="00260EBB">
              <w:rPr>
                <w:rFonts w:hAnsi="標楷體" w:cs="新細明體" w:hint="eastAsia"/>
                <w:kern w:val="0"/>
                <w:sz w:val="28"/>
                <w:szCs w:val="28"/>
              </w:rPr>
              <w:lastRenderedPageBreak/>
              <w:t>刑法第79條第1項前段未經撤銷假釋，其未執行之刑，以已執行論之法律效果。</w:t>
            </w:r>
          </w:p>
        </w:tc>
      </w:tr>
    </w:tbl>
    <w:p w:rsidR="008A6160" w:rsidRPr="00260EBB" w:rsidRDefault="008A6160" w:rsidP="008A6160">
      <w:pPr>
        <w:spacing w:line="560" w:lineRule="exact"/>
        <w:rPr>
          <w:sz w:val="28"/>
        </w:rPr>
      </w:pPr>
      <w:r w:rsidRPr="00260EBB">
        <w:rPr>
          <w:rFonts w:hint="eastAsia"/>
          <w:sz w:val="28"/>
        </w:rPr>
        <w:lastRenderedPageBreak/>
        <w:t>資料來源：本案整理</w:t>
      </w:r>
    </w:p>
    <w:p w:rsidR="008A6160" w:rsidRPr="00260EBB" w:rsidRDefault="008A6160" w:rsidP="008A6160">
      <w:pPr>
        <w:spacing w:line="560" w:lineRule="exact"/>
        <w:rPr>
          <w:sz w:val="28"/>
        </w:rPr>
      </w:pPr>
    </w:p>
    <w:tbl>
      <w:tblPr>
        <w:tblW w:w="9215" w:type="dxa"/>
        <w:tblInd w:w="-256" w:type="dxa"/>
        <w:tblCellMar>
          <w:left w:w="28" w:type="dxa"/>
          <w:right w:w="28" w:type="dxa"/>
        </w:tblCellMar>
        <w:tblLook w:val="04A0" w:firstRow="1" w:lastRow="0" w:firstColumn="1" w:lastColumn="0" w:noHBand="0" w:noVBand="1"/>
      </w:tblPr>
      <w:tblGrid>
        <w:gridCol w:w="952"/>
        <w:gridCol w:w="2748"/>
        <w:gridCol w:w="2767"/>
        <w:gridCol w:w="2748"/>
      </w:tblGrid>
      <w:tr w:rsidR="00260EBB" w:rsidRPr="00260EBB" w:rsidTr="00BD6D74">
        <w:tc>
          <w:tcPr>
            <w:tcW w:w="2892" w:type="dxa"/>
            <w:gridSpan w:val="4"/>
            <w:tcBorders>
              <w:top w:val="nil"/>
              <w:left w:val="nil"/>
              <w:bottom w:val="single" w:sz="4" w:space="0" w:color="auto"/>
              <w:right w:val="nil"/>
            </w:tcBorders>
            <w:shd w:val="clear" w:color="auto" w:fill="auto"/>
            <w:vAlign w:val="center"/>
            <w:hideMark/>
          </w:tcPr>
          <w:p w:rsidR="008A6160" w:rsidRPr="00260EBB" w:rsidRDefault="008A6160" w:rsidP="00BD6D74">
            <w:pPr>
              <w:widowControl/>
              <w:autoSpaceDE/>
              <w:autoSpaceDN/>
              <w:rPr>
                <w:rFonts w:hAnsi="標楷體" w:cs="新細明體"/>
                <w:kern w:val="0"/>
                <w:sz w:val="28"/>
                <w:szCs w:val="28"/>
              </w:rPr>
            </w:pPr>
            <w:r w:rsidRPr="00260EBB">
              <w:rPr>
                <w:rFonts w:hAnsi="標楷體" w:cs="新細明體" w:hint="eastAsia"/>
                <w:kern w:val="0"/>
                <w:sz w:val="28"/>
                <w:szCs w:val="28"/>
              </w:rPr>
              <w:t>表2</w:t>
            </w:r>
            <w:r w:rsidRPr="00260EBB">
              <w:rPr>
                <w:rFonts w:hint="eastAsia"/>
                <w:sz w:val="28"/>
                <w:szCs w:val="28"/>
              </w:rPr>
              <w:t>【</w:t>
            </w:r>
            <w:r w:rsidRPr="00260EBB">
              <w:rPr>
                <w:rFonts w:hAnsi="標楷體" w:cs="新細明體" w:hint="eastAsia"/>
                <w:kern w:val="0"/>
                <w:sz w:val="28"/>
                <w:szCs w:val="28"/>
              </w:rPr>
              <w:t>假釋在外期間是否算入已執行刑</w:t>
            </w:r>
            <w:r w:rsidRPr="00260EBB">
              <w:rPr>
                <w:rFonts w:hint="eastAsia"/>
                <w:sz w:val="28"/>
                <w:szCs w:val="28"/>
              </w:rPr>
              <w:t>】</w:t>
            </w:r>
          </w:p>
        </w:tc>
      </w:tr>
      <w:tr w:rsidR="00260EBB" w:rsidRPr="00260EBB" w:rsidTr="00BD6D74">
        <w:trPr>
          <w:trHeight w:val="45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A6160" w:rsidRPr="00260EBB" w:rsidRDefault="008A6160" w:rsidP="00BD6D74">
            <w:pPr>
              <w:widowControl/>
              <w:autoSpaceDE/>
              <w:autoSpaceDN/>
              <w:rPr>
                <w:rFonts w:hAnsi="標楷體" w:cs="新細明體"/>
                <w:kern w:val="0"/>
                <w:sz w:val="28"/>
                <w:szCs w:val="28"/>
              </w:rPr>
            </w:pPr>
            <w:r w:rsidRPr="00260EBB">
              <w:rPr>
                <w:rFonts w:hAnsi="標楷體" w:cs="新細明體" w:hint="eastAsia"/>
                <w:kern w:val="0"/>
                <w:sz w:val="28"/>
                <w:szCs w:val="28"/>
              </w:rPr>
              <w:t xml:space="preserve">　</w:t>
            </w:r>
          </w:p>
        </w:tc>
        <w:tc>
          <w:tcPr>
            <w:tcW w:w="2892" w:type="dxa"/>
            <w:tcBorders>
              <w:top w:val="nil"/>
              <w:left w:val="nil"/>
              <w:bottom w:val="single" w:sz="4" w:space="0" w:color="auto"/>
              <w:right w:val="single" w:sz="4" w:space="0" w:color="auto"/>
            </w:tcBorders>
            <w:shd w:val="clear" w:color="auto" w:fill="FEF4EC"/>
            <w:vAlign w:val="center"/>
            <w:hideMark/>
          </w:tcPr>
          <w:p w:rsidR="008A6160" w:rsidRPr="00260EBB" w:rsidRDefault="008A6160" w:rsidP="00BD6D74">
            <w:pPr>
              <w:widowControl/>
              <w:jc w:val="center"/>
              <w:rPr>
                <w:rFonts w:hAnsi="標楷體" w:cs="新細明體"/>
                <w:kern w:val="0"/>
                <w:sz w:val="28"/>
                <w:szCs w:val="28"/>
              </w:rPr>
            </w:pPr>
            <w:r w:rsidRPr="00260EBB">
              <w:rPr>
                <w:rFonts w:hAnsi="標楷體" w:cs="新細明體" w:hint="eastAsia"/>
                <w:kern w:val="0"/>
                <w:sz w:val="28"/>
                <w:szCs w:val="28"/>
              </w:rPr>
              <w:t>監察院</w:t>
            </w:r>
          </w:p>
        </w:tc>
        <w:tc>
          <w:tcPr>
            <w:tcW w:w="2892" w:type="dxa"/>
            <w:tcBorders>
              <w:top w:val="nil"/>
              <w:left w:val="nil"/>
              <w:bottom w:val="single" w:sz="4" w:space="0" w:color="auto"/>
              <w:right w:val="single" w:sz="4" w:space="0" w:color="auto"/>
            </w:tcBorders>
            <w:shd w:val="clear" w:color="auto" w:fill="FEF4EC"/>
            <w:vAlign w:val="center"/>
            <w:hideMark/>
          </w:tcPr>
          <w:p w:rsidR="008A6160" w:rsidRPr="00260EBB" w:rsidRDefault="008A6160" w:rsidP="00BD6D74">
            <w:pPr>
              <w:widowControl/>
              <w:autoSpaceDE/>
              <w:autoSpaceDN/>
              <w:jc w:val="center"/>
              <w:rPr>
                <w:rFonts w:hAnsi="標楷體" w:cs="新細明體"/>
                <w:kern w:val="0"/>
                <w:sz w:val="28"/>
                <w:szCs w:val="28"/>
              </w:rPr>
            </w:pPr>
            <w:r w:rsidRPr="00260EBB">
              <w:rPr>
                <w:rFonts w:hAnsi="標楷體" w:cs="新細明體" w:hint="eastAsia"/>
                <w:kern w:val="0"/>
                <w:sz w:val="28"/>
                <w:szCs w:val="28"/>
              </w:rPr>
              <w:t>法務部</w:t>
            </w:r>
          </w:p>
        </w:tc>
        <w:tc>
          <w:tcPr>
            <w:tcW w:w="2892" w:type="dxa"/>
            <w:tcBorders>
              <w:top w:val="nil"/>
              <w:left w:val="nil"/>
              <w:bottom w:val="single" w:sz="4" w:space="0" w:color="auto"/>
              <w:right w:val="single" w:sz="4" w:space="0" w:color="auto"/>
            </w:tcBorders>
            <w:shd w:val="clear" w:color="auto" w:fill="FEF4EC"/>
            <w:vAlign w:val="center"/>
            <w:hideMark/>
          </w:tcPr>
          <w:p w:rsidR="008A6160" w:rsidRPr="00260EBB" w:rsidRDefault="008A6160" w:rsidP="00BD6D74">
            <w:pPr>
              <w:widowControl/>
              <w:autoSpaceDE/>
              <w:autoSpaceDN/>
              <w:jc w:val="center"/>
              <w:rPr>
                <w:rFonts w:hAnsi="標楷體" w:cs="新細明體"/>
                <w:kern w:val="0"/>
                <w:sz w:val="28"/>
                <w:szCs w:val="28"/>
              </w:rPr>
            </w:pPr>
            <w:r w:rsidRPr="00260EBB">
              <w:rPr>
                <w:rFonts w:hAnsi="標楷體" w:cs="新細明體" w:hint="eastAsia"/>
                <w:kern w:val="0"/>
                <w:sz w:val="28"/>
                <w:szCs w:val="28"/>
              </w:rPr>
              <w:t>行政院、法務部</w:t>
            </w:r>
          </w:p>
        </w:tc>
      </w:tr>
      <w:tr w:rsidR="00260EBB" w:rsidRPr="00260EBB" w:rsidTr="00BD6D74">
        <w:tc>
          <w:tcPr>
            <w:tcW w:w="993" w:type="dxa"/>
            <w:tcBorders>
              <w:top w:val="nil"/>
              <w:left w:val="single" w:sz="4" w:space="0" w:color="auto"/>
              <w:bottom w:val="single" w:sz="4" w:space="0" w:color="auto"/>
              <w:right w:val="single" w:sz="4" w:space="0" w:color="auto"/>
            </w:tcBorders>
            <w:shd w:val="clear" w:color="auto" w:fill="auto"/>
            <w:vAlign w:val="center"/>
            <w:hideMark/>
          </w:tcPr>
          <w:p w:rsidR="008A6160" w:rsidRPr="00260EBB" w:rsidRDefault="008A6160" w:rsidP="00BD6D74">
            <w:pPr>
              <w:kinsoku w:val="0"/>
              <w:jc w:val="left"/>
              <w:rPr>
                <w:rFonts w:hAnsi="標楷體" w:cs="新細明體"/>
                <w:kern w:val="0"/>
                <w:sz w:val="28"/>
                <w:szCs w:val="28"/>
              </w:rPr>
            </w:pPr>
            <w:r w:rsidRPr="00260EBB">
              <w:rPr>
                <w:rFonts w:hAnsi="標楷體" w:cs="新細明體" w:hint="eastAsia"/>
                <w:kern w:val="0"/>
                <w:sz w:val="28"/>
                <w:szCs w:val="28"/>
              </w:rPr>
              <w:t>函文、</w:t>
            </w:r>
          </w:p>
          <w:p w:rsidR="008A6160" w:rsidRPr="00260EBB" w:rsidRDefault="008A6160" w:rsidP="00BD6D74">
            <w:pPr>
              <w:kinsoku w:val="0"/>
              <w:jc w:val="left"/>
              <w:rPr>
                <w:rFonts w:hAnsi="標楷體" w:cs="新細明體"/>
                <w:kern w:val="0"/>
                <w:sz w:val="28"/>
                <w:szCs w:val="28"/>
              </w:rPr>
            </w:pPr>
            <w:r w:rsidRPr="00260EBB">
              <w:rPr>
                <w:rFonts w:hAnsi="標楷體" w:cs="新細明體" w:hint="eastAsia"/>
                <w:kern w:val="0"/>
                <w:sz w:val="28"/>
                <w:szCs w:val="28"/>
              </w:rPr>
              <w:t>判決字號</w:t>
            </w:r>
          </w:p>
        </w:tc>
        <w:tc>
          <w:tcPr>
            <w:tcW w:w="2892" w:type="dxa"/>
            <w:tcBorders>
              <w:top w:val="nil"/>
              <w:left w:val="nil"/>
              <w:bottom w:val="single" w:sz="4" w:space="0" w:color="auto"/>
              <w:right w:val="single" w:sz="4" w:space="0" w:color="auto"/>
            </w:tcBorders>
            <w:shd w:val="clear" w:color="auto" w:fill="auto"/>
            <w:vAlign w:val="center"/>
            <w:hideMark/>
          </w:tcPr>
          <w:p w:rsidR="008A6160" w:rsidRPr="00260EBB" w:rsidRDefault="008A6160" w:rsidP="00BD6D74">
            <w:pPr>
              <w:widowControl/>
              <w:autoSpaceDE/>
              <w:autoSpaceDN/>
              <w:rPr>
                <w:rFonts w:hAnsi="標楷體" w:cs="新細明體"/>
                <w:kern w:val="0"/>
                <w:sz w:val="28"/>
                <w:szCs w:val="28"/>
              </w:rPr>
            </w:pPr>
            <w:r w:rsidRPr="00260EBB">
              <w:rPr>
                <w:rFonts w:hAnsi="標楷體" w:cs="新細明體" w:hint="eastAsia"/>
                <w:kern w:val="0"/>
                <w:sz w:val="28"/>
                <w:szCs w:val="28"/>
              </w:rPr>
              <w:t>102司正9號糾正文。</w:t>
            </w:r>
          </w:p>
        </w:tc>
        <w:tc>
          <w:tcPr>
            <w:tcW w:w="2892" w:type="dxa"/>
            <w:tcBorders>
              <w:top w:val="nil"/>
              <w:left w:val="nil"/>
              <w:bottom w:val="single" w:sz="4" w:space="0" w:color="auto"/>
              <w:right w:val="single" w:sz="4" w:space="0" w:color="auto"/>
            </w:tcBorders>
            <w:shd w:val="clear" w:color="auto" w:fill="auto"/>
            <w:vAlign w:val="center"/>
            <w:hideMark/>
          </w:tcPr>
          <w:p w:rsidR="008A6160" w:rsidRPr="00260EBB" w:rsidRDefault="008A6160" w:rsidP="00BD6D74">
            <w:pPr>
              <w:widowControl/>
              <w:autoSpaceDE/>
              <w:autoSpaceDN/>
              <w:rPr>
                <w:rFonts w:hAnsi="標楷體" w:cs="新細明體"/>
                <w:kern w:val="0"/>
                <w:sz w:val="28"/>
                <w:szCs w:val="28"/>
              </w:rPr>
            </w:pPr>
            <w:r w:rsidRPr="00260EBB">
              <w:rPr>
                <w:rFonts w:hAnsi="標楷體" w:cs="新細明體" w:hint="eastAsia"/>
                <w:kern w:val="0"/>
                <w:sz w:val="28"/>
                <w:szCs w:val="28"/>
              </w:rPr>
              <w:t>102司正9糾正案件結案情形。</w:t>
            </w:r>
          </w:p>
        </w:tc>
        <w:tc>
          <w:tcPr>
            <w:tcW w:w="2892" w:type="dxa"/>
            <w:tcBorders>
              <w:top w:val="nil"/>
              <w:left w:val="nil"/>
              <w:bottom w:val="single" w:sz="4" w:space="0" w:color="auto"/>
              <w:right w:val="single" w:sz="4" w:space="0" w:color="auto"/>
            </w:tcBorders>
            <w:shd w:val="clear" w:color="auto" w:fill="auto"/>
            <w:vAlign w:val="center"/>
            <w:hideMark/>
          </w:tcPr>
          <w:p w:rsidR="008A6160" w:rsidRPr="00260EBB" w:rsidRDefault="008A6160" w:rsidP="00BD6D74">
            <w:pPr>
              <w:kinsoku w:val="0"/>
              <w:autoSpaceDE/>
              <w:autoSpaceDN/>
              <w:adjustRightInd w:val="0"/>
              <w:snapToGrid w:val="0"/>
              <w:jc w:val="left"/>
              <w:rPr>
                <w:rFonts w:hAnsi="標楷體" w:cs="新細明體"/>
                <w:kern w:val="0"/>
                <w:sz w:val="28"/>
                <w:szCs w:val="28"/>
              </w:rPr>
            </w:pPr>
          </w:p>
          <w:p w:rsidR="008A6160" w:rsidRPr="00260EBB" w:rsidRDefault="008A6160" w:rsidP="00BD6D74">
            <w:pPr>
              <w:suppressAutoHyphens/>
              <w:kinsoku w:val="0"/>
              <w:wordWrap w:val="0"/>
              <w:adjustRightInd w:val="0"/>
              <w:snapToGrid w:val="0"/>
              <w:rPr>
                <w:rFonts w:hAnsi="標楷體" w:cs="新細明體"/>
                <w:kern w:val="0"/>
                <w:sz w:val="28"/>
                <w:szCs w:val="28"/>
              </w:rPr>
            </w:pPr>
            <w:r w:rsidRPr="00260EBB">
              <w:rPr>
                <w:rFonts w:hAnsi="標楷體" w:cs="新細明體" w:hint="eastAsia"/>
                <w:kern w:val="0"/>
                <w:sz w:val="28"/>
                <w:szCs w:val="28"/>
              </w:rPr>
              <w:t>法務部102年6月6日法檢字第10204531400號法律座談會、法務部107年3月7日法</w:t>
            </w:r>
            <w:r w:rsidRPr="00260EBB">
              <w:rPr>
                <w:rFonts w:hAnsi="標楷體" w:cs="新細明體" w:hint="eastAsia"/>
                <w:kern w:val="0"/>
                <w:sz w:val="28"/>
                <w:szCs w:val="28"/>
              </w:rPr>
              <w:lastRenderedPageBreak/>
              <w:t>授</w:t>
            </w:r>
            <w:proofErr w:type="gramStart"/>
            <w:r w:rsidRPr="00260EBB">
              <w:rPr>
                <w:rFonts w:hAnsi="標楷體" w:cs="新細明體" w:hint="eastAsia"/>
                <w:kern w:val="0"/>
                <w:sz w:val="28"/>
                <w:szCs w:val="28"/>
              </w:rPr>
              <w:t>矯</w:t>
            </w:r>
            <w:proofErr w:type="gramEnd"/>
            <w:r w:rsidRPr="00260EBB">
              <w:rPr>
                <w:rFonts w:hAnsi="標楷體" w:cs="新細明體" w:hint="eastAsia"/>
                <w:kern w:val="0"/>
                <w:sz w:val="28"/>
                <w:szCs w:val="28"/>
              </w:rPr>
              <w:t>字第10701010510號函、法務部107年6月4日法授</w:t>
            </w:r>
            <w:proofErr w:type="gramStart"/>
            <w:r w:rsidRPr="00260EBB">
              <w:rPr>
                <w:rFonts w:hAnsi="標楷體" w:cs="新細明體" w:hint="eastAsia"/>
                <w:kern w:val="0"/>
                <w:sz w:val="28"/>
                <w:szCs w:val="28"/>
              </w:rPr>
              <w:t>矯</w:t>
            </w:r>
            <w:proofErr w:type="gramEnd"/>
            <w:r w:rsidRPr="00260EBB">
              <w:rPr>
                <w:rFonts w:hAnsi="標楷體" w:cs="新細明體" w:hint="eastAsia"/>
                <w:kern w:val="0"/>
                <w:sz w:val="28"/>
                <w:szCs w:val="28"/>
              </w:rPr>
              <w:t>字第10701040520號函、行政院107年10月1日院</w:t>
            </w:r>
            <w:proofErr w:type="gramStart"/>
            <w:r w:rsidRPr="00260EBB">
              <w:rPr>
                <w:rFonts w:hAnsi="標楷體" w:cs="新細明體" w:hint="eastAsia"/>
                <w:kern w:val="0"/>
                <w:sz w:val="28"/>
                <w:szCs w:val="28"/>
              </w:rPr>
              <w:t>臺法字</w:t>
            </w:r>
            <w:proofErr w:type="gramEnd"/>
            <w:r w:rsidRPr="00260EBB">
              <w:rPr>
                <w:rFonts w:hAnsi="標楷體" w:cs="新細明體" w:hint="eastAsia"/>
                <w:kern w:val="0"/>
                <w:sz w:val="28"/>
                <w:szCs w:val="28"/>
              </w:rPr>
              <w:t>第1070196773號函。</w:t>
            </w:r>
          </w:p>
        </w:tc>
      </w:tr>
      <w:tr w:rsidR="00260EBB" w:rsidRPr="00260EBB" w:rsidTr="00BD6D74">
        <w:trPr>
          <w:trHeight w:val="114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A6160" w:rsidRPr="00260EBB" w:rsidRDefault="008A6160" w:rsidP="00BD6D74">
            <w:pPr>
              <w:kinsoku w:val="0"/>
              <w:jc w:val="left"/>
              <w:rPr>
                <w:rFonts w:hAnsi="標楷體" w:cs="新細明體"/>
                <w:kern w:val="0"/>
                <w:sz w:val="28"/>
                <w:szCs w:val="28"/>
              </w:rPr>
            </w:pPr>
            <w:r w:rsidRPr="00260EBB">
              <w:rPr>
                <w:rFonts w:hAnsi="標楷體" w:cs="新細明體" w:hint="eastAsia"/>
                <w:kern w:val="0"/>
                <w:sz w:val="28"/>
                <w:szCs w:val="28"/>
              </w:rPr>
              <w:lastRenderedPageBreak/>
              <w:t>所涉法令</w:t>
            </w:r>
          </w:p>
        </w:tc>
        <w:tc>
          <w:tcPr>
            <w:tcW w:w="2892" w:type="dxa"/>
            <w:gridSpan w:val="3"/>
            <w:tcBorders>
              <w:top w:val="single" w:sz="4" w:space="0" w:color="auto"/>
              <w:left w:val="nil"/>
              <w:bottom w:val="single" w:sz="4" w:space="0" w:color="auto"/>
              <w:right w:val="single" w:sz="4" w:space="0" w:color="000000"/>
            </w:tcBorders>
            <w:shd w:val="clear" w:color="auto" w:fill="auto"/>
            <w:vAlign w:val="center"/>
            <w:hideMark/>
          </w:tcPr>
          <w:p w:rsidR="008A6160" w:rsidRPr="00260EBB" w:rsidRDefault="008A6160" w:rsidP="00BD6D74">
            <w:pPr>
              <w:widowControl/>
              <w:autoSpaceDE/>
              <w:autoSpaceDN/>
              <w:rPr>
                <w:rFonts w:hAnsi="標楷體" w:cs="新細明體"/>
                <w:kern w:val="0"/>
                <w:sz w:val="28"/>
                <w:szCs w:val="28"/>
              </w:rPr>
            </w:pPr>
            <w:r w:rsidRPr="00260EBB">
              <w:rPr>
                <w:rFonts w:hAnsi="標楷體" w:cs="新細明體" w:hint="eastAsia"/>
                <w:kern w:val="0"/>
                <w:sz w:val="28"/>
                <w:szCs w:val="28"/>
              </w:rPr>
              <w:t>憲法第8條、第23條、刑法第77、78、79條、法務部102年6月6日法檢字第10204531400號法律座談會。</w:t>
            </w:r>
          </w:p>
        </w:tc>
      </w:tr>
      <w:tr w:rsidR="00260EBB" w:rsidRPr="00260EBB" w:rsidTr="00BD6D74">
        <w:tc>
          <w:tcPr>
            <w:tcW w:w="993" w:type="dxa"/>
            <w:tcBorders>
              <w:top w:val="nil"/>
              <w:left w:val="single" w:sz="4" w:space="0" w:color="auto"/>
              <w:bottom w:val="single" w:sz="4" w:space="0" w:color="auto"/>
              <w:right w:val="single" w:sz="4" w:space="0" w:color="auto"/>
            </w:tcBorders>
            <w:shd w:val="clear" w:color="auto" w:fill="auto"/>
            <w:vAlign w:val="center"/>
            <w:hideMark/>
          </w:tcPr>
          <w:p w:rsidR="008A6160" w:rsidRPr="00260EBB" w:rsidRDefault="008A6160" w:rsidP="00BD6D74">
            <w:pPr>
              <w:widowControl/>
              <w:autoSpaceDE/>
              <w:autoSpaceDN/>
              <w:jc w:val="left"/>
              <w:rPr>
                <w:rFonts w:hAnsi="標楷體" w:cs="新細明體"/>
                <w:kern w:val="0"/>
                <w:sz w:val="28"/>
                <w:szCs w:val="28"/>
              </w:rPr>
            </w:pPr>
            <w:r w:rsidRPr="00260EBB">
              <w:rPr>
                <w:rFonts w:hAnsi="標楷體" w:cs="新細明體" w:hint="eastAsia"/>
                <w:kern w:val="0"/>
                <w:sz w:val="28"/>
                <w:szCs w:val="28"/>
              </w:rPr>
              <w:t>相 歧見 解</w:t>
            </w:r>
          </w:p>
        </w:tc>
        <w:tc>
          <w:tcPr>
            <w:tcW w:w="2892" w:type="dxa"/>
            <w:tcBorders>
              <w:top w:val="nil"/>
              <w:left w:val="nil"/>
              <w:bottom w:val="single" w:sz="4" w:space="0" w:color="auto"/>
              <w:right w:val="single" w:sz="4" w:space="0" w:color="auto"/>
            </w:tcBorders>
            <w:shd w:val="clear" w:color="auto" w:fill="auto"/>
            <w:hideMark/>
          </w:tcPr>
          <w:p w:rsidR="008A6160" w:rsidRPr="00260EBB" w:rsidRDefault="008A6160" w:rsidP="00BD6D74">
            <w:pPr>
              <w:widowControl/>
              <w:autoSpaceDE/>
              <w:autoSpaceDN/>
              <w:rPr>
                <w:rFonts w:hAnsi="標楷體" w:cs="新細明體"/>
                <w:kern w:val="0"/>
                <w:sz w:val="28"/>
                <w:szCs w:val="28"/>
              </w:rPr>
            </w:pPr>
          </w:p>
          <w:p w:rsidR="008A6160" w:rsidRPr="00260EBB" w:rsidRDefault="008A6160" w:rsidP="00BD6D74">
            <w:pPr>
              <w:widowControl/>
              <w:autoSpaceDE/>
              <w:autoSpaceDN/>
              <w:rPr>
                <w:rFonts w:hAnsi="標楷體" w:cs="新細明體"/>
                <w:kern w:val="0"/>
                <w:sz w:val="28"/>
                <w:szCs w:val="28"/>
              </w:rPr>
            </w:pPr>
            <w:r w:rsidRPr="00260EBB">
              <w:rPr>
                <w:rFonts w:hAnsi="標楷體" w:cs="新細明體" w:hint="eastAsia"/>
                <w:kern w:val="0"/>
                <w:sz w:val="28"/>
                <w:szCs w:val="28"/>
              </w:rPr>
              <w:t>受假釋人雖得出獄，仍應定期前往地檢署觀護人室報到，接受限制人身自由之保護管束，兩者差別僅在於監內、監外之執行場地及管束程度不同。類似規定譬如外役監有得外出回家之規定，其外出期間仍算入刑期。又，縮短刑期時，被縮短之期間亦不因其實際未在監執行而不屬刑期之一部。足見並非必須在監內</w:t>
            </w:r>
            <w:proofErr w:type="gramStart"/>
            <w:r w:rsidRPr="00260EBB">
              <w:rPr>
                <w:rFonts w:hAnsi="標楷體" w:cs="新細明體" w:hint="eastAsia"/>
                <w:kern w:val="0"/>
                <w:sz w:val="28"/>
                <w:szCs w:val="28"/>
              </w:rPr>
              <w:t>才屬刑之</w:t>
            </w:r>
            <w:proofErr w:type="gramEnd"/>
            <w:r w:rsidRPr="00260EBB">
              <w:rPr>
                <w:rFonts w:hAnsi="標楷體" w:cs="新細明體" w:hint="eastAsia"/>
                <w:kern w:val="0"/>
                <w:sz w:val="28"/>
                <w:szCs w:val="28"/>
              </w:rPr>
              <w:t>執行。</w:t>
            </w:r>
          </w:p>
        </w:tc>
        <w:tc>
          <w:tcPr>
            <w:tcW w:w="2892" w:type="dxa"/>
            <w:tcBorders>
              <w:top w:val="nil"/>
              <w:left w:val="nil"/>
              <w:bottom w:val="single" w:sz="4" w:space="0" w:color="auto"/>
              <w:right w:val="single" w:sz="4" w:space="0" w:color="auto"/>
            </w:tcBorders>
            <w:shd w:val="clear" w:color="auto" w:fill="auto"/>
            <w:hideMark/>
          </w:tcPr>
          <w:p w:rsidR="008A6160" w:rsidRPr="00260EBB" w:rsidRDefault="008A6160" w:rsidP="00BD6D74">
            <w:pPr>
              <w:widowControl/>
              <w:autoSpaceDE/>
              <w:autoSpaceDN/>
              <w:rPr>
                <w:rFonts w:hAnsi="標楷體" w:cs="新細明體"/>
                <w:kern w:val="0"/>
                <w:sz w:val="28"/>
                <w:szCs w:val="28"/>
              </w:rPr>
            </w:pPr>
          </w:p>
          <w:p w:rsidR="008A6160" w:rsidRPr="00260EBB" w:rsidRDefault="008A6160" w:rsidP="00BD6D74">
            <w:pPr>
              <w:widowControl/>
              <w:autoSpaceDE/>
              <w:autoSpaceDN/>
              <w:rPr>
                <w:rFonts w:hAnsi="標楷體" w:cs="新細明體"/>
                <w:kern w:val="0"/>
                <w:sz w:val="28"/>
                <w:szCs w:val="28"/>
              </w:rPr>
            </w:pPr>
            <w:r w:rsidRPr="00260EBB">
              <w:rPr>
                <w:rFonts w:hAnsi="標楷體" w:cs="新細明體" w:hint="eastAsia"/>
                <w:kern w:val="0"/>
                <w:sz w:val="28"/>
                <w:szCs w:val="28"/>
              </w:rPr>
              <w:t>設施改善情形：</w:t>
            </w:r>
          </w:p>
          <w:p w:rsidR="008A6160" w:rsidRPr="00260EBB" w:rsidRDefault="008A6160" w:rsidP="008A6160">
            <w:pPr>
              <w:widowControl/>
              <w:autoSpaceDE/>
              <w:autoSpaceDN/>
              <w:ind w:left="600" w:hangingChars="200" w:hanging="600"/>
              <w:rPr>
                <w:rFonts w:hAnsi="標楷體" w:cs="新細明體"/>
                <w:kern w:val="0"/>
                <w:sz w:val="28"/>
                <w:szCs w:val="28"/>
              </w:rPr>
            </w:pPr>
            <w:r w:rsidRPr="00260EBB">
              <w:rPr>
                <w:rFonts w:hAnsi="標楷體" w:cs="新細明體" w:hint="eastAsia"/>
                <w:kern w:val="0"/>
                <w:sz w:val="28"/>
                <w:szCs w:val="28"/>
              </w:rPr>
              <w:t>一、現行司法實務認受刑人刑期變更致不符假釋要件時，法務部 本於職權予以註銷假釋，於法未有不合（臺灣高等法院臺中分院 102 年度聲字第 378 號裁定），假釋註銷後，前案已執行部分，應扣除而不能認為已執行完畢（最高法院90</w:t>
            </w:r>
            <w:proofErr w:type="gramStart"/>
            <w:r w:rsidRPr="00260EBB">
              <w:rPr>
                <w:rFonts w:hAnsi="標楷體" w:cs="新細明體" w:hint="eastAsia"/>
                <w:kern w:val="0"/>
                <w:sz w:val="28"/>
                <w:szCs w:val="28"/>
              </w:rPr>
              <w:t>臺</w:t>
            </w:r>
            <w:proofErr w:type="gramEnd"/>
            <w:r w:rsidRPr="00260EBB">
              <w:rPr>
                <w:rFonts w:hAnsi="標楷體" w:cs="新細明體" w:hint="eastAsia"/>
                <w:kern w:val="0"/>
                <w:sz w:val="28"/>
                <w:szCs w:val="28"/>
              </w:rPr>
              <w:t>非340號判決、101 台抗字第451 號、102 台抗字第 303 號裁定參照）。又如改</w:t>
            </w:r>
            <w:proofErr w:type="gramStart"/>
            <w:r w:rsidRPr="00260EBB">
              <w:rPr>
                <w:rFonts w:hAnsi="標楷體" w:cs="新細明體" w:hint="eastAsia"/>
                <w:kern w:val="0"/>
                <w:sz w:val="28"/>
                <w:szCs w:val="28"/>
              </w:rPr>
              <w:t>採</w:t>
            </w:r>
            <w:proofErr w:type="gramEnd"/>
            <w:r w:rsidRPr="00260EBB">
              <w:rPr>
                <w:rFonts w:hAnsi="標楷體" w:cs="新細明體" w:hint="eastAsia"/>
                <w:kern w:val="0"/>
                <w:sz w:val="28"/>
                <w:szCs w:val="28"/>
              </w:rPr>
              <w:t>糾正文而改變現行實務之作法，對受刑人未必有利，反而將延後受刑人假釋</w:t>
            </w:r>
            <w:r w:rsidRPr="00260EBB">
              <w:rPr>
                <w:rFonts w:hAnsi="標楷體" w:cs="新細明體" w:hint="eastAsia"/>
                <w:kern w:val="0"/>
                <w:sz w:val="28"/>
                <w:szCs w:val="28"/>
              </w:rPr>
              <w:lastRenderedPageBreak/>
              <w:t xml:space="preserve">出監之時間。 </w:t>
            </w:r>
          </w:p>
          <w:p w:rsidR="008A6160" w:rsidRPr="00260EBB" w:rsidRDefault="008A6160" w:rsidP="008A6160">
            <w:pPr>
              <w:widowControl/>
              <w:autoSpaceDE/>
              <w:autoSpaceDN/>
              <w:ind w:left="600" w:hangingChars="200" w:hanging="600"/>
              <w:rPr>
                <w:rFonts w:hAnsi="標楷體" w:cs="新細明體"/>
                <w:kern w:val="0"/>
                <w:sz w:val="28"/>
                <w:szCs w:val="28"/>
              </w:rPr>
            </w:pPr>
            <w:r w:rsidRPr="00260EBB">
              <w:rPr>
                <w:rFonts w:hAnsi="標楷體" w:cs="新細明體" w:hint="eastAsia"/>
                <w:kern w:val="0"/>
                <w:sz w:val="28"/>
                <w:szCs w:val="28"/>
              </w:rPr>
              <w:t>二、法務部矯正機關辦理假釋作業所為重核假釋、註銷假釋、按比例等節，依司法院釋字第443號解釋意旨，屬執行刑法第77條所必要之細節性、技術性次要事項，所發布必要之規範，尚非憲法所不許，自無違反罪刑法定主義、 法律保留原則及兩公約保障人權相關規定。</w:t>
            </w:r>
          </w:p>
        </w:tc>
        <w:tc>
          <w:tcPr>
            <w:tcW w:w="2892" w:type="dxa"/>
            <w:tcBorders>
              <w:top w:val="nil"/>
              <w:left w:val="nil"/>
              <w:bottom w:val="single" w:sz="4" w:space="0" w:color="auto"/>
              <w:right w:val="single" w:sz="4" w:space="0" w:color="auto"/>
            </w:tcBorders>
            <w:shd w:val="clear" w:color="auto" w:fill="auto"/>
            <w:hideMark/>
          </w:tcPr>
          <w:p w:rsidR="008A6160" w:rsidRPr="00260EBB" w:rsidRDefault="008A6160" w:rsidP="00BD6D74">
            <w:pPr>
              <w:widowControl/>
              <w:autoSpaceDE/>
              <w:autoSpaceDN/>
              <w:rPr>
                <w:rFonts w:hAnsi="標楷體" w:cs="新細明體"/>
                <w:kern w:val="0"/>
                <w:sz w:val="28"/>
                <w:szCs w:val="28"/>
              </w:rPr>
            </w:pPr>
          </w:p>
          <w:p w:rsidR="008A6160" w:rsidRPr="00260EBB" w:rsidRDefault="008A6160" w:rsidP="00BD6D74">
            <w:pPr>
              <w:widowControl/>
              <w:autoSpaceDE/>
              <w:autoSpaceDN/>
              <w:rPr>
                <w:rFonts w:hAnsi="標楷體" w:cs="新細明體"/>
                <w:kern w:val="0"/>
                <w:sz w:val="28"/>
                <w:szCs w:val="28"/>
              </w:rPr>
            </w:pPr>
            <w:r w:rsidRPr="00260EBB">
              <w:rPr>
                <w:rFonts w:hAnsi="標楷體" w:cs="新細明體" w:hint="eastAsia"/>
                <w:kern w:val="0"/>
                <w:sz w:val="28"/>
                <w:szCs w:val="28"/>
              </w:rPr>
              <w:t>假釋在外期間執行保護管束之性質，顯與完全拘束人身自由之在監執行不同，自不能併入在監執行期間之計算。</w:t>
            </w:r>
          </w:p>
        </w:tc>
      </w:tr>
    </w:tbl>
    <w:p w:rsidR="008A6160" w:rsidRPr="00260EBB" w:rsidRDefault="008A6160" w:rsidP="008A6160">
      <w:pPr>
        <w:spacing w:line="560" w:lineRule="exact"/>
        <w:rPr>
          <w:sz w:val="28"/>
        </w:rPr>
      </w:pPr>
      <w:r w:rsidRPr="00260EBB">
        <w:rPr>
          <w:rFonts w:hint="eastAsia"/>
          <w:sz w:val="28"/>
        </w:rPr>
        <w:lastRenderedPageBreak/>
        <w:t>資料來源：本案整理</w:t>
      </w:r>
    </w:p>
    <w:p w:rsidR="008A6160" w:rsidRPr="00260EBB" w:rsidRDefault="008A6160" w:rsidP="008A6160">
      <w:pPr>
        <w:spacing w:line="560" w:lineRule="exact"/>
        <w:rPr>
          <w:rFonts w:hAnsi="標楷體"/>
          <w:sz w:val="28"/>
          <w:szCs w:val="28"/>
        </w:rPr>
      </w:pPr>
    </w:p>
    <w:p w:rsidR="008A6160" w:rsidRPr="00260EBB" w:rsidRDefault="008A6160" w:rsidP="008A6160">
      <w:pPr>
        <w:spacing w:line="560" w:lineRule="exact"/>
        <w:rPr>
          <w:sz w:val="28"/>
        </w:rPr>
      </w:pPr>
      <w:r w:rsidRPr="00260EBB">
        <w:rPr>
          <w:rFonts w:hAnsi="標楷體" w:hint="eastAsia"/>
          <w:sz w:val="28"/>
          <w:szCs w:val="28"/>
        </w:rPr>
        <w:t>表3</w:t>
      </w:r>
      <w:r w:rsidRPr="00260EBB">
        <w:rPr>
          <w:rFonts w:hint="eastAsia"/>
          <w:sz w:val="28"/>
          <w:szCs w:val="28"/>
        </w:rPr>
        <w:t>【</w:t>
      </w:r>
      <w:r w:rsidRPr="00260EBB">
        <w:rPr>
          <w:rFonts w:hAnsi="標楷體" w:hint="eastAsia"/>
          <w:sz w:val="28"/>
          <w:szCs w:val="28"/>
        </w:rPr>
        <w:t>是否違反法官保留、正當法律程序及訴訟權保障</w:t>
      </w:r>
      <w:r w:rsidRPr="00260EBB">
        <w:rPr>
          <w:rFonts w:hint="eastAsia"/>
          <w:sz w:val="28"/>
          <w:szCs w:val="28"/>
        </w:rPr>
        <w:t>】</w:t>
      </w:r>
    </w:p>
    <w:tbl>
      <w:tblPr>
        <w:tblW w:w="9215" w:type="dxa"/>
        <w:tblInd w:w="-256" w:type="dxa"/>
        <w:tblCellMar>
          <w:left w:w="28" w:type="dxa"/>
          <w:right w:w="28" w:type="dxa"/>
        </w:tblCellMar>
        <w:tblLook w:val="04A0" w:firstRow="1" w:lastRow="0" w:firstColumn="1" w:lastColumn="0" w:noHBand="0" w:noVBand="1"/>
      </w:tblPr>
      <w:tblGrid>
        <w:gridCol w:w="1418"/>
        <w:gridCol w:w="3969"/>
        <w:gridCol w:w="3828"/>
      </w:tblGrid>
      <w:tr w:rsidR="00260EBB" w:rsidRPr="00260EBB" w:rsidTr="00BD6D74">
        <w:trPr>
          <w:trHeight w:hRule="exact" w:val="51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160" w:rsidRPr="00260EBB" w:rsidRDefault="008A6160" w:rsidP="00BD6D74">
            <w:pPr>
              <w:widowControl/>
              <w:rPr>
                <w:rFonts w:hAnsi="標楷體" w:cs="新細明體"/>
                <w:kern w:val="0"/>
                <w:sz w:val="28"/>
                <w:szCs w:val="28"/>
              </w:rPr>
            </w:pPr>
            <w:r w:rsidRPr="00260EBB">
              <w:rPr>
                <w:rFonts w:hAnsi="標楷體" w:cs="新細明體" w:hint="eastAsia"/>
                <w:kern w:val="0"/>
                <w:sz w:val="28"/>
                <w:szCs w:val="28"/>
              </w:rPr>
              <w:t xml:space="preserve">　</w:t>
            </w:r>
          </w:p>
        </w:tc>
        <w:tc>
          <w:tcPr>
            <w:tcW w:w="3969" w:type="dxa"/>
            <w:tcBorders>
              <w:top w:val="single" w:sz="4" w:space="0" w:color="auto"/>
              <w:left w:val="nil"/>
              <w:bottom w:val="single" w:sz="4" w:space="0" w:color="auto"/>
              <w:right w:val="single" w:sz="4" w:space="0" w:color="auto"/>
            </w:tcBorders>
            <w:shd w:val="clear" w:color="auto" w:fill="FEF4EC"/>
            <w:vAlign w:val="center"/>
            <w:hideMark/>
          </w:tcPr>
          <w:p w:rsidR="008A6160" w:rsidRPr="00260EBB" w:rsidRDefault="008A6160" w:rsidP="00BD6D74">
            <w:pPr>
              <w:widowControl/>
              <w:jc w:val="center"/>
              <w:rPr>
                <w:rFonts w:hAnsi="標楷體" w:cs="新細明體"/>
                <w:kern w:val="0"/>
                <w:sz w:val="28"/>
                <w:szCs w:val="28"/>
              </w:rPr>
            </w:pPr>
            <w:r w:rsidRPr="00260EBB">
              <w:rPr>
                <w:rFonts w:hAnsi="標楷體" w:cs="新細明體" w:hint="eastAsia"/>
                <w:kern w:val="0"/>
                <w:sz w:val="28"/>
                <w:szCs w:val="28"/>
              </w:rPr>
              <w:t>監察院</w:t>
            </w:r>
          </w:p>
        </w:tc>
        <w:tc>
          <w:tcPr>
            <w:tcW w:w="3828" w:type="dxa"/>
            <w:tcBorders>
              <w:top w:val="single" w:sz="4" w:space="0" w:color="auto"/>
              <w:left w:val="nil"/>
              <w:bottom w:val="single" w:sz="4" w:space="0" w:color="auto"/>
              <w:right w:val="single" w:sz="4" w:space="0" w:color="auto"/>
            </w:tcBorders>
            <w:shd w:val="clear" w:color="auto" w:fill="FEF4EC"/>
            <w:vAlign w:val="center"/>
            <w:hideMark/>
          </w:tcPr>
          <w:p w:rsidR="008A6160" w:rsidRPr="00260EBB" w:rsidRDefault="008A6160" w:rsidP="00BD6D74">
            <w:pPr>
              <w:widowControl/>
              <w:jc w:val="center"/>
              <w:rPr>
                <w:rFonts w:hAnsi="標楷體" w:cs="新細明體"/>
                <w:kern w:val="0"/>
                <w:sz w:val="28"/>
                <w:szCs w:val="28"/>
              </w:rPr>
            </w:pPr>
            <w:r w:rsidRPr="00260EBB">
              <w:rPr>
                <w:rFonts w:hAnsi="標楷體" w:cs="新細明體" w:hint="eastAsia"/>
                <w:kern w:val="0"/>
                <w:sz w:val="28"/>
                <w:szCs w:val="28"/>
              </w:rPr>
              <w:t>行政院、法務部</w:t>
            </w:r>
          </w:p>
        </w:tc>
      </w:tr>
      <w:tr w:rsidR="00260EBB" w:rsidRPr="00260EBB" w:rsidTr="00BD6D74">
        <w:trPr>
          <w:trHeight w:val="2180"/>
        </w:trPr>
        <w:tc>
          <w:tcPr>
            <w:tcW w:w="1418" w:type="dxa"/>
            <w:tcBorders>
              <w:top w:val="nil"/>
              <w:left w:val="single" w:sz="4" w:space="0" w:color="auto"/>
              <w:bottom w:val="single" w:sz="4" w:space="0" w:color="auto"/>
              <w:right w:val="single" w:sz="4" w:space="0" w:color="auto"/>
            </w:tcBorders>
            <w:shd w:val="clear" w:color="auto" w:fill="auto"/>
            <w:vAlign w:val="center"/>
          </w:tcPr>
          <w:p w:rsidR="008A6160" w:rsidRPr="00260EBB" w:rsidRDefault="008A6160" w:rsidP="00BD6D74">
            <w:pPr>
              <w:widowControl/>
              <w:jc w:val="center"/>
              <w:rPr>
                <w:rFonts w:hAnsi="標楷體" w:cs="新細明體"/>
                <w:kern w:val="0"/>
                <w:sz w:val="28"/>
                <w:szCs w:val="28"/>
              </w:rPr>
            </w:pPr>
            <w:r w:rsidRPr="00260EBB">
              <w:rPr>
                <w:rFonts w:hAnsi="標楷體" w:cs="新細明體" w:hint="eastAsia"/>
                <w:kern w:val="0"/>
                <w:sz w:val="28"/>
                <w:szCs w:val="28"/>
              </w:rPr>
              <w:t>歧異見解</w:t>
            </w:r>
          </w:p>
        </w:tc>
        <w:tc>
          <w:tcPr>
            <w:tcW w:w="3969" w:type="dxa"/>
            <w:tcBorders>
              <w:top w:val="nil"/>
              <w:left w:val="nil"/>
              <w:bottom w:val="single" w:sz="4" w:space="0" w:color="auto"/>
              <w:right w:val="single" w:sz="4" w:space="0" w:color="auto"/>
            </w:tcBorders>
            <w:shd w:val="clear" w:color="auto" w:fill="auto"/>
            <w:vAlign w:val="center"/>
          </w:tcPr>
          <w:p w:rsidR="008A6160" w:rsidRPr="00260EBB" w:rsidRDefault="008A6160" w:rsidP="00BD6D74">
            <w:pPr>
              <w:widowControl/>
              <w:rPr>
                <w:rFonts w:hAnsi="標楷體" w:cs="新細明體"/>
                <w:kern w:val="0"/>
                <w:sz w:val="28"/>
                <w:szCs w:val="28"/>
              </w:rPr>
            </w:pPr>
            <w:r w:rsidRPr="00260EBB">
              <w:rPr>
                <w:rFonts w:hAnsi="標楷體" w:cs="新細明體" w:hint="eastAsia"/>
                <w:kern w:val="0"/>
                <w:sz w:val="28"/>
                <w:szCs w:val="28"/>
              </w:rPr>
              <w:t>註銷假釋不論事前事後均無從救濟，有違反法官保留、憲法第8條及正當法律程序之實。</w:t>
            </w:r>
          </w:p>
        </w:tc>
        <w:tc>
          <w:tcPr>
            <w:tcW w:w="3828" w:type="dxa"/>
            <w:tcBorders>
              <w:top w:val="nil"/>
              <w:left w:val="nil"/>
              <w:bottom w:val="single" w:sz="4" w:space="0" w:color="auto"/>
              <w:right w:val="single" w:sz="4" w:space="0" w:color="auto"/>
            </w:tcBorders>
            <w:shd w:val="clear" w:color="auto" w:fill="auto"/>
            <w:vAlign w:val="center"/>
          </w:tcPr>
          <w:p w:rsidR="008A6160" w:rsidRPr="00260EBB" w:rsidRDefault="008A6160" w:rsidP="00BD6D74">
            <w:pPr>
              <w:widowControl/>
              <w:rPr>
                <w:rFonts w:hAnsi="標楷體" w:cs="新細明體"/>
                <w:kern w:val="0"/>
                <w:sz w:val="28"/>
                <w:szCs w:val="28"/>
              </w:rPr>
            </w:pPr>
            <w:r w:rsidRPr="00260EBB">
              <w:rPr>
                <w:rFonts w:hAnsi="標楷體" w:cs="新細明體" w:hint="eastAsia"/>
                <w:kern w:val="0"/>
                <w:sz w:val="28"/>
                <w:szCs w:val="28"/>
              </w:rPr>
              <w:t>註銷假釋僅為對受刑人造成輕微不便影響之技術性、細節性事項，並無違法違憲之疑問。</w:t>
            </w:r>
          </w:p>
        </w:tc>
      </w:tr>
      <w:tr w:rsidR="00260EBB" w:rsidRPr="00260EBB" w:rsidTr="00BD6D74">
        <w:trPr>
          <w:trHeight w:val="169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160" w:rsidRPr="00260EBB" w:rsidRDefault="008A6160" w:rsidP="00BD6D74">
            <w:pPr>
              <w:widowControl/>
              <w:jc w:val="center"/>
              <w:rPr>
                <w:rFonts w:hAnsi="標楷體" w:cs="新細明體"/>
                <w:kern w:val="0"/>
                <w:sz w:val="28"/>
                <w:szCs w:val="28"/>
              </w:rPr>
            </w:pPr>
            <w:r w:rsidRPr="00260EBB">
              <w:rPr>
                <w:rFonts w:hAnsi="標楷體" w:cs="新細明體" w:hint="eastAsia"/>
                <w:kern w:val="0"/>
                <w:sz w:val="28"/>
                <w:szCs w:val="28"/>
              </w:rPr>
              <w:t>所涉法令</w:t>
            </w:r>
          </w:p>
        </w:tc>
        <w:tc>
          <w:tcPr>
            <w:tcW w:w="779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A6160" w:rsidRPr="00260EBB" w:rsidRDefault="008A6160" w:rsidP="00BD6D74">
            <w:pPr>
              <w:widowControl/>
              <w:rPr>
                <w:rFonts w:hAnsi="標楷體" w:cs="新細明體"/>
                <w:kern w:val="0"/>
                <w:sz w:val="28"/>
                <w:szCs w:val="28"/>
              </w:rPr>
            </w:pPr>
            <w:r w:rsidRPr="00260EBB">
              <w:rPr>
                <w:rFonts w:hAnsi="標楷體" w:cs="新細明體" w:hint="eastAsia"/>
                <w:kern w:val="0"/>
                <w:sz w:val="28"/>
                <w:szCs w:val="28"/>
              </w:rPr>
              <w:t>憲法第8條、刑法第77、78、79條、刑罰執行手冊第111頁、法務部106年11月9日法務部矯正署第10603013130函、行政院107年10月1日院</w:t>
            </w:r>
            <w:proofErr w:type="gramStart"/>
            <w:r w:rsidRPr="00260EBB">
              <w:rPr>
                <w:rFonts w:hAnsi="標楷體" w:cs="新細明體" w:hint="eastAsia"/>
                <w:kern w:val="0"/>
                <w:sz w:val="28"/>
                <w:szCs w:val="28"/>
              </w:rPr>
              <w:t>臺法字</w:t>
            </w:r>
            <w:proofErr w:type="gramEnd"/>
            <w:r w:rsidRPr="00260EBB">
              <w:rPr>
                <w:rFonts w:hAnsi="標楷體" w:cs="新細明體" w:hint="eastAsia"/>
                <w:kern w:val="0"/>
                <w:sz w:val="28"/>
                <w:szCs w:val="28"/>
              </w:rPr>
              <w:t>第1070196773號函。</w:t>
            </w:r>
          </w:p>
        </w:tc>
      </w:tr>
    </w:tbl>
    <w:p w:rsidR="008A6160" w:rsidRPr="00260EBB" w:rsidRDefault="008A6160" w:rsidP="00722B46">
      <w:pPr>
        <w:widowControl/>
        <w:overflowPunct/>
        <w:autoSpaceDE/>
        <w:autoSpaceDN/>
        <w:jc w:val="left"/>
        <w:rPr>
          <w:bCs/>
          <w:kern w:val="0"/>
        </w:rPr>
      </w:pPr>
      <w:r w:rsidRPr="00260EBB">
        <w:rPr>
          <w:rFonts w:hint="eastAsia"/>
          <w:sz w:val="28"/>
        </w:rPr>
        <w:t>資料來源：本案整理</w:t>
      </w:r>
    </w:p>
    <w:sectPr w:rsidR="008A6160" w:rsidRPr="00260EBB"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0C6" w:rsidRDefault="00D570C6">
      <w:r>
        <w:separator/>
      </w:r>
    </w:p>
  </w:endnote>
  <w:endnote w:type="continuationSeparator" w:id="0">
    <w:p w:rsidR="00D570C6" w:rsidRDefault="00D5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2F" w:rsidRDefault="00827E2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65A54">
      <w:rPr>
        <w:rStyle w:val="ac"/>
        <w:noProof/>
        <w:sz w:val="24"/>
      </w:rPr>
      <w:t>13</w:t>
    </w:r>
    <w:r>
      <w:rPr>
        <w:rStyle w:val="ac"/>
        <w:sz w:val="24"/>
      </w:rPr>
      <w:fldChar w:fldCharType="end"/>
    </w:r>
  </w:p>
  <w:p w:rsidR="00827E2F" w:rsidRDefault="00827E2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0C6" w:rsidRDefault="00D570C6">
      <w:r>
        <w:separator/>
      </w:r>
    </w:p>
  </w:footnote>
  <w:footnote w:type="continuationSeparator" w:id="0">
    <w:p w:rsidR="00D570C6" w:rsidRDefault="00D570C6">
      <w:r>
        <w:continuationSeparator/>
      </w:r>
    </w:p>
  </w:footnote>
  <w:footnote w:id="1">
    <w:p w:rsidR="00827E2F" w:rsidRPr="00E11A80" w:rsidRDefault="00827E2F" w:rsidP="00E11A80">
      <w:pPr>
        <w:pStyle w:val="afc"/>
        <w:spacing w:line="220" w:lineRule="exact"/>
        <w:ind w:left="110" w:hangingChars="50" w:hanging="110"/>
      </w:pPr>
      <w:r w:rsidRPr="00E11A80">
        <w:rPr>
          <w:rStyle w:val="afe"/>
        </w:rPr>
        <w:footnoteRef/>
      </w:r>
      <w:r w:rsidRPr="00E11A80">
        <w:t xml:space="preserve"> </w:t>
      </w:r>
      <w:hyperlink r:id="rId1" w:history="1">
        <w:r w:rsidRPr="00E11A80">
          <w:rPr>
            <w:rStyle w:val="ae"/>
          </w:rPr>
          <w:t>https://www.tph.moj.gov.tw</w:t>
        </w:r>
      </w:hyperlink>
      <w:r w:rsidRPr="00E11A80">
        <w:rPr>
          <w:rFonts w:hint="eastAsia"/>
        </w:rPr>
        <w:t>。</w:t>
      </w:r>
      <w:r w:rsidRPr="00E11A80">
        <w:rPr>
          <w:rFonts w:hAnsi="標楷體" w:hint="eastAsia"/>
        </w:rPr>
        <w:t>臺灣高等檢察署網站:首頁</w:t>
      </w:r>
      <w:proofErr w:type="gramStart"/>
      <w:r w:rsidRPr="00E11A80">
        <w:rPr>
          <w:rFonts w:ascii="新細明體" w:eastAsia="新細明體" w:hAnsi="新細明體" w:hint="eastAsia"/>
        </w:rPr>
        <w:t>〉</w:t>
      </w:r>
      <w:proofErr w:type="gramEnd"/>
      <w:r w:rsidRPr="00E11A80">
        <w:rPr>
          <w:rFonts w:hAnsi="標楷體" w:hint="eastAsia"/>
        </w:rPr>
        <w:t>資訊公開</w:t>
      </w:r>
      <w:proofErr w:type="gramStart"/>
      <w:r w:rsidRPr="00E11A80">
        <w:rPr>
          <w:rFonts w:ascii="新細明體" w:eastAsia="新細明體" w:hAnsi="新細明體" w:hint="eastAsia"/>
        </w:rPr>
        <w:t>〉</w:t>
      </w:r>
      <w:proofErr w:type="gramEnd"/>
      <w:r w:rsidRPr="00E11A80">
        <w:rPr>
          <w:rFonts w:hAnsi="標楷體" w:hint="eastAsia"/>
        </w:rPr>
        <w:t>電子公布欄</w:t>
      </w:r>
      <w:proofErr w:type="gramStart"/>
      <w:r w:rsidRPr="00E11A80">
        <w:rPr>
          <w:rFonts w:ascii="新細明體" w:eastAsia="新細明體" w:hAnsi="新細明體" w:hint="eastAsia"/>
        </w:rPr>
        <w:t>〉</w:t>
      </w:r>
      <w:proofErr w:type="gramEnd"/>
      <w:r w:rsidRPr="00E11A80">
        <w:rPr>
          <w:rFonts w:hAnsi="標楷體" w:hint="eastAsia"/>
        </w:rPr>
        <w:t>刑罰執行手冊目錄</w:t>
      </w:r>
    </w:p>
  </w:footnote>
  <w:footnote w:id="2">
    <w:p w:rsidR="00827E2F" w:rsidRPr="00E11A80" w:rsidRDefault="00827E2F" w:rsidP="00E11A80">
      <w:pPr>
        <w:pStyle w:val="afc"/>
        <w:spacing w:line="220" w:lineRule="exact"/>
        <w:jc w:val="both"/>
      </w:pPr>
      <w:r w:rsidRPr="00E11A80">
        <w:rPr>
          <w:rStyle w:val="afe"/>
        </w:rPr>
        <w:footnoteRef/>
      </w:r>
      <w:r w:rsidRPr="00E11A80">
        <w:rPr>
          <w:rFonts w:cs="標楷體" w:hint="eastAsia"/>
          <w:kern w:val="0"/>
          <w:lang w:val="zh-TW"/>
        </w:rPr>
        <w:t>入出國及移民法第</w:t>
      </w:r>
      <w:r w:rsidRPr="00E11A80">
        <w:rPr>
          <w:rFonts w:cs="標楷體"/>
          <w:kern w:val="0"/>
          <w:lang w:val="zh-TW"/>
        </w:rPr>
        <w:t>6</w:t>
      </w:r>
      <w:r w:rsidRPr="00E11A80">
        <w:rPr>
          <w:rFonts w:cs="標楷體" w:hint="eastAsia"/>
          <w:kern w:val="0"/>
          <w:lang w:val="zh-TW"/>
        </w:rPr>
        <w:t>條第1項規定：</w:t>
      </w:r>
      <w:r w:rsidRPr="00E11A80">
        <w:rPr>
          <w:rFonts w:ascii="新細明體" w:eastAsia="新細明體" w:hAnsi="新細明體" w:cs="標楷體" w:hint="eastAsia"/>
          <w:kern w:val="0"/>
          <w:lang w:val="zh-TW"/>
        </w:rPr>
        <w:t>「</w:t>
      </w:r>
      <w:r w:rsidRPr="00E11A80">
        <w:rPr>
          <w:rFonts w:cs="標楷體" w:hint="eastAsia"/>
          <w:kern w:val="0"/>
          <w:lang w:val="zh-TW"/>
        </w:rPr>
        <w:t>國民有下列情形之</w:t>
      </w:r>
      <w:proofErr w:type="gramStart"/>
      <w:r w:rsidRPr="00E11A80">
        <w:rPr>
          <w:rFonts w:cs="標楷體" w:hint="eastAsia"/>
          <w:kern w:val="0"/>
          <w:lang w:val="zh-TW"/>
        </w:rPr>
        <w:t>一</w:t>
      </w:r>
      <w:proofErr w:type="gramEnd"/>
      <w:r w:rsidRPr="00E11A80">
        <w:rPr>
          <w:rFonts w:cs="標楷體" w:hint="eastAsia"/>
          <w:kern w:val="0"/>
          <w:lang w:val="zh-TW"/>
        </w:rPr>
        <w:t>者，入出國及移民署應禁止其出國：一、經判處有期徒刑以上之刑確定，尚未執行或執行未畢。但經宣告6月以下有期徒刑或緩刑者，不在此限。二、通緝中。三、因案經司法或軍法機關限制出國。四、有事實足認有妨害國家安全或社會安定之重大嫌疑。五、涉及內亂罪、外患罪重大嫌疑。六、涉及重大經濟犯罪或重大刑事案件嫌疑。七、役男或尚未完成兵役義務者。但</w:t>
      </w:r>
      <w:proofErr w:type="gramStart"/>
      <w:r w:rsidRPr="00E11A80">
        <w:rPr>
          <w:rFonts w:cs="標楷體" w:hint="eastAsia"/>
          <w:kern w:val="0"/>
          <w:lang w:val="zh-TW"/>
        </w:rPr>
        <w:t>依法令得准</w:t>
      </w:r>
      <w:proofErr w:type="gramEnd"/>
      <w:r w:rsidRPr="00E11A80">
        <w:rPr>
          <w:rFonts w:cs="標楷體" w:hint="eastAsia"/>
          <w:kern w:val="0"/>
          <w:lang w:val="zh-TW"/>
        </w:rPr>
        <w:t>其出國者，不在此限。八、護照、</w:t>
      </w:r>
      <w:proofErr w:type="gramStart"/>
      <w:r w:rsidRPr="00E11A80">
        <w:rPr>
          <w:rFonts w:cs="標楷體" w:hint="eastAsia"/>
          <w:kern w:val="0"/>
          <w:lang w:val="zh-TW"/>
        </w:rPr>
        <w:t>航員證</w:t>
      </w:r>
      <w:proofErr w:type="gramEnd"/>
      <w:r w:rsidRPr="00E11A80">
        <w:rPr>
          <w:rFonts w:cs="標楷體" w:hint="eastAsia"/>
          <w:kern w:val="0"/>
          <w:lang w:val="zh-TW"/>
        </w:rPr>
        <w:t>、船員服務手冊或入國許可證件係不法取得、偽造、變造或冒用。九、護照、</w:t>
      </w:r>
      <w:proofErr w:type="gramStart"/>
      <w:r w:rsidRPr="00E11A80">
        <w:rPr>
          <w:rFonts w:cs="標楷體" w:hint="eastAsia"/>
          <w:kern w:val="0"/>
          <w:lang w:val="zh-TW"/>
        </w:rPr>
        <w:t>航員證</w:t>
      </w:r>
      <w:proofErr w:type="gramEnd"/>
      <w:r w:rsidRPr="00E11A80">
        <w:rPr>
          <w:rFonts w:cs="標楷體" w:hint="eastAsia"/>
          <w:kern w:val="0"/>
          <w:lang w:val="zh-TW"/>
        </w:rPr>
        <w:t>、船員服務手冊或入國許可證件未依第4條規定查驗。十、依其他法律限制或禁止出國。</w:t>
      </w:r>
      <w:r w:rsidRPr="00E11A80">
        <w:rPr>
          <w:rFonts w:ascii="新細明體" w:eastAsia="新細明體" w:hAnsi="新細明體" w:cs="標楷體" w:hint="eastAsia"/>
          <w:kern w:val="0"/>
          <w:lang w:val="zh-TW"/>
        </w:rPr>
        <w:t>」</w:t>
      </w:r>
    </w:p>
  </w:footnote>
  <w:footnote w:id="3">
    <w:p w:rsidR="00827E2F" w:rsidRPr="00E11A80" w:rsidRDefault="00827E2F" w:rsidP="00E11A80">
      <w:pPr>
        <w:pStyle w:val="afc"/>
        <w:spacing w:line="220" w:lineRule="exact"/>
        <w:ind w:left="66" w:hangingChars="30" w:hanging="66"/>
        <w:jc w:val="both"/>
      </w:pPr>
      <w:r w:rsidRPr="00E11A80">
        <w:rPr>
          <w:rStyle w:val="afe"/>
        </w:rPr>
        <w:footnoteRef/>
      </w:r>
      <w:r w:rsidRPr="00E11A80">
        <w:rPr>
          <w:rFonts w:hAnsi="標楷體" w:cs="標楷體" w:hint="eastAsia"/>
          <w:kern w:val="0"/>
          <w:lang w:val="zh-TW"/>
        </w:rPr>
        <w:t>中華民國刑法第</w:t>
      </w:r>
      <w:r w:rsidRPr="00E11A80">
        <w:rPr>
          <w:rFonts w:hAnsi="標楷體" w:cs="標楷體"/>
          <w:kern w:val="0"/>
          <w:lang w:val="zh-TW"/>
        </w:rPr>
        <w:t>93</w:t>
      </w:r>
      <w:r w:rsidRPr="00E11A80">
        <w:rPr>
          <w:rFonts w:hAnsi="標楷體" w:cs="標楷體" w:hint="eastAsia"/>
          <w:kern w:val="0"/>
          <w:lang w:val="zh-TW"/>
        </w:rPr>
        <w:t>條規定：「</w:t>
      </w:r>
      <w:r w:rsidRPr="00E11A80">
        <w:rPr>
          <w:rFonts w:hAnsi="標楷體" w:cs="細明體" w:hint="eastAsia"/>
          <w:kern w:val="0"/>
          <w:lang w:val="zh-TW"/>
        </w:rPr>
        <w:t>(第1項)</w:t>
      </w:r>
      <w:r w:rsidRPr="00E11A80">
        <w:rPr>
          <w:rFonts w:hAnsi="標楷體" w:cs="標楷體" w:hint="eastAsia"/>
          <w:kern w:val="0"/>
          <w:lang w:val="zh-TW"/>
        </w:rPr>
        <w:t>受緩刑之宣告者，除有下列情形之一，應於緩刑期間付保護管束外，得於緩刑期間付保護管束：一、犯第91條之1所列之罪者。二、執行第74條第2項第5款至第8款所定之事項者。</w:t>
      </w:r>
      <w:r w:rsidRPr="00E11A80">
        <w:rPr>
          <w:rFonts w:hAnsi="標楷體" w:cs="細明體" w:hint="eastAsia"/>
          <w:kern w:val="0"/>
          <w:lang w:val="zh-TW"/>
        </w:rPr>
        <w:t>(第2項)</w:t>
      </w:r>
      <w:r w:rsidRPr="00E11A80">
        <w:rPr>
          <w:rFonts w:hAnsi="標楷體" w:cs="標楷體" w:hint="eastAsia"/>
          <w:kern w:val="0"/>
          <w:lang w:val="zh-TW"/>
        </w:rPr>
        <w:t>假釋出獄者，在假釋中付保護管束。」</w:t>
      </w:r>
    </w:p>
  </w:footnote>
  <w:footnote w:id="4">
    <w:p w:rsidR="00827E2F" w:rsidRPr="00E11A80" w:rsidRDefault="00827E2F" w:rsidP="00E11A80">
      <w:pPr>
        <w:adjustRightInd w:val="0"/>
        <w:snapToGrid w:val="0"/>
        <w:spacing w:line="220" w:lineRule="exact"/>
        <w:ind w:left="66" w:hangingChars="30" w:hanging="66"/>
        <w:rPr>
          <w:rFonts w:hAnsi="標楷體" w:cs="標楷體"/>
          <w:kern w:val="0"/>
          <w:sz w:val="20"/>
          <w:lang w:val="zh-TW"/>
        </w:rPr>
      </w:pPr>
      <w:r w:rsidRPr="00E11A80">
        <w:rPr>
          <w:rStyle w:val="afe"/>
          <w:sz w:val="20"/>
        </w:rPr>
        <w:footnoteRef/>
      </w:r>
      <w:r w:rsidRPr="00E11A80">
        <w:rPr>
          <w:rFonts w:hAnsi="標楷體" w:cs="標楷體" w:hint="eastAsia"/>
          <w:kern w:val="0"/>
          <w:sz w:val="20"/>
          <w:lang w:val="zh-TW"/>
        </w:rPr>
        <w:t>刑事訴訟法第</w:t>
      </w:r>
      <w:r w:rsidRPr="00E11A80">
        <w:rPr>
          <w:rFonts w:hAnsi="標楷體" w:cs="標楷體"/>
          <w:kern w:val="0"/>
          <w:sz w:val="20"/>
          <w:lang w:val="zh-TW"/>
        </w:rPr>
        <w:t>481</w:t>
      </w:r>
      <w:r w:rsidRPr="00E11A80">
        <w:rPr>
          <w:rFonts w:hAnsi="標楷體" w:cs="標楷體" w:hint="eastAsia"/>
          <w:kern w:val="0"/>
          <w:sz w:val="20"/>
          <w:lang w:val="zh-TW"/>
        </w:rPr>
        <w:t>條規定：「</w:t>
      </w:r>
      <w:r w:rsidRPr="00E11A80">
        <w:rPr>
          <w:rFonts w:hAnsi="標楷體" w:cs="細明體" w:hint="eastAsia"/>
          <w:kern w:val="0"/>
          <w:sz w:val="20"/>
          <w:lang w:val="zh-TW"/>
        </w:rPr>
        <w:t>(第1項)</w:t>
      </w:r>
      <w:r w:rsidRPr="00E11A80">
        <w:rPr>
          <w:rFonts w:hAnsi="標楷體" w:cs="標楷體" w:hint="eastAsia"/>
          <w:kern w:val="0"/>
          <w:sz w:val="20"/>
          <w:lang w:val="zh-TW"/>
        </w:rPr>
        <w:t>依刑法第86條第3項、第87條第3項、第88條第2項、第89條第2項、第90條第2項或第98條第1項</w:t>
      </w:r>
      <w:proofErr w:type="gramStart"/>
      <w:r w:rsidRPr="00E11A80">
        <w:rPr>
          <w:rFonts w:hAnsi="標楷體" w:cs="標楷體" w:hint="eastAsia"/>
          <w:kern w:val="0"/>
          <w:sz w:val="20"/>
          <w:lang w:val="zh-TW"/>
        </w:rPr>
        <w:t>前段免其</w:t>
      </w:r>
      <w:proofErr w:type="gramEnd"/>
      <w:r w:rsidRPr="00E11A80">
        <w:rPr>
          <w:rFonts w:hAnsi="標楷體" w:cs="標楷體" w:hint="eastAsia"/>
          <w:kern w:val="0"/>
          <w:sz w:val="20"/>
          <w:lang w:val="zh-TW"/>
        </w:rPr>
        <w:t>處分之執行，第90條第3項許可延長處分，第</w:t>
      </w:r>
      <w:r w:rsidRPr="00E11A80">
        <w:rPr>
          <w:rFonts w:hAnsi="標楷體" w:cs="標楷體" w:hint="eastAsia"/>
          <w:kern w:val="0"/>
          <w:sz w:val="20"/>
          <w:u w:val="single"/>
          <w:lang w:val="zh-TW"/>
        </w:rPr>
        <w:t>93條第2項之付保護管束</w:t>
      </w:r>
      <w:r w:rsidRPr="00E11A80">
        <w:rPr>
          <w:rFonts w:hAnsi="標楷體" w:cs="標楷體" w:hint="eastAsia"/>
          <w:kern w:val="0"/>
          <w:sz w:val="20"/>
          <w:lang w:val="zh-TW"/>
        </w:rPr>
        <w:t>，或第98條第1項後段、第2項免其刑之執行，及第99條許可處分之執行，</w:t>
      </w:r>
      <w:r w:rsidRPr="00E11A80">
        <w:rPr>
          <w:rFonts w:hAnsi="標楷體" w:cs="標楷體" w:hint="eastAsia"/>
          <w:kern w:val="0"/>
          <w:sz w:val="20"/>
          <w:u w:val="single"/>
          <w:lang w:val="zh-TW"/>
        </w:rPr>
        <w:t>由檢察官聲請該案犯罪事實最後裁判之法院裁定之</w:t>
      </w:r>
      <w:r w:rsidRPr="00E11A80">
        <w:rPr>
          <w:rFonts w:hAnsi="標楷體" w:cs="標楷體" w:hint="eastAsia"/>
          <w:kern w:val="0"/>
          <w:sz w:val="20"/>
          <w:lang w:val="zh-TW"/>
        </w:rPr>
        <w:t>。第91條之1第1項之施以強制治療及同條第2項之停止強制治療，亦同。</w:t>
      </w:r>
      <w:r w:rsidRPr="00E11A80">
        <w:rPr>
          <w:rFonts w:hAnsi="標楷體" w:cs="細明體" w:hint="eastAsia"/>
          <w:kern w:val="0"/>
          <w:sz w:val="20"/>
          <w:lang w:val="zh-TW"/>
        </w:rPr>
        <w:t>(第2項)</w:t>
      </w:r>
      <w:r w:rsidRPr="00E11A80">
        <w:rPr>
          <w:rFonts w:hAnsi="標楷體" w:cs="標楷體" w:hint="eastAsia"/>
          <w:kern w:val="0"/>
          <w:sz w:val="20"/>
          <w:lang w:val="zh-TW"/>
        </w:rPr>
        <w:t>檢察官依刑法第18條第1項或第19條第1項而為不起訴之處分者，如認有</w:t>
      </w:r>
      <w:r w:rsidRPr="00E11A80">
        <w:rPr>
          <w:rFonts w:hAnsi="標楷體" w:cs="標楷體" w:hint="eastAsia"/>
          <w:kern w:val="0"/>
          <w:sz w:val="20"/>
          <w:u w:val="single"/>
          <w:lang w:val="zh-TW"/>
        </w:rPr>
        <w:t>宣告保安處分之必要，得聲請法院裁定之</w:t>
      </w:r>
      <w:r w:rsidRPr="00E11A80">
        <w:rPr>
          <w:rFonts w:hAnsi="標楷體" w:cs="標楷體" w:hint="eastAsia"/>
          <w:kern w:val="0"/>
          <w:sz w:val="20"/>
          <w:lang w:val="zh-TW"/>
        </w:rPr>
        <w:t>。</w:t>
      </w:r>
      <w:r w:rsidRPr="00E11A80">
        <w:rPr>
          <w:rFonts w:hAnsi="標楷體" w:cs="細明體" w:hint="eastAsia"/>
          <w:kern w:val="0"/>
          <w:sz w:val="20"/>
          <w:lang w:val="zh-TW"/>
        </w:rPr>
        <w:t>(第3項)</w:t>
      </w:r>
      <w:r w:rsidRPr="00E11A80">
        <w:rPr>
          <w:rFonts w:hAnsi="標楷體" w:cs="標楷體" w:hint="eastAsia"/>
          <w:kern w:val="0"/>
          <w:sz w:val="20"/>
          <w:lang w:val="zh-TW"/>
        </w:rPr>
        <w:t>法院裁判時未</w:t>
      </w:r>
      <w:proofErr w:type="gramStart"/>
      <w:r w:rsidRPr="00E11A80">
        <w:rPr>
          <w:rFonts w:hAnsi="標楷體" w:cs="標楷體" w:hint="eastAsia"/>
          <w:kern w:val="0"/>
          <w:sz w:val="20"/>
          <w:lang w:val="zh-TW"/>
        </w:rPr>
        <w:t>併</w:t>
      </w:r>
      <w:proofErr w:type="gramEnd"/>
      <w:r w:rsidRPr="00E11A80">
        <w:rPr>
          <w:rFonts w:hAnsi="標楷體" w:cs="標楷體" w:hint="eastAsia"/>
          <w:kern w:val="0"/>
          <w:sz w:val="20"/>
          <w:lang w:val="zh-TW"/>
        </w:rPr>
        <w:t>宣告保安處分，而檢察官認為有宣告之必要者，得於裁判後3個月內，</w:t>
      </w:r>
      <w:r w:rsidRPr="00E11A80">
        <w:rPr>
          <w:rFonts w:hAnsi="標楷體" w:cs="標楷體" w:hint="eastAsia"/>
          <w:kern w:val="0"/>
          <w:sz w:val="20"/>
          <w:u w:val="single"/>
          <w:lang w:val="zh-TW"/>
        </w:rPr>
        <w:t>聲請法院裁定之</w:t>
      </w:r>
      <w:r w:rsidRPr="00E11A80">
        <w:rPr>
          <w:rFonts w:hAnsi="標楷體" w:cs="標楷體" w:hint="eastAsia"/>
          <w:kern w:val="0"/>
          <w:sz w:val="20"/>
          <w:lang w:val="zh-TW"/>
        </w:rPr>
        <w:t>。」</w:t>
      </w:r>
    </w:p>
  </w:footnote>
  <w:footnote w:id="5">
    <w:p w:rsidR="00827E2F" w:rsidRPr="00E11A80" w:rsidRDefault="00827E2F" w:rsidP="00E11A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66" w:hangingChars="30" w:hanging="66"/>
        <w:rPr>
          <w:rFonts w:hAnsi="標楷體" w:cs="細明體"/>
          <w:kern w:val="0"/>
          <w:sz w:val="20"/>
        </w:rPr>
      </w:pPr>
      <w:r w:rsidRPr="00E11A80">
        <w:rPr>
          <w:rStyle w:val="afe"/>
          <w:rFonts w:hAnsi="標楷體"/>
          <w:sz w:val="20"/>
        </w:rPr>
        <w:footnoteRef/>
      </w:r>
      <w:r w:rsidRPr="00E11A80">
        <w:rPr>
          <w:rFonts w:hAnsi="標楷體" w:cs="標楷體" w:hint="eastAsia"/>
          <w:sz w:val="20"/>
        </w:rPr>
        <w:t>保安處分執行法第74</w:t>
      </w:r>
      <w:r w:rsidRPr="00E11A80">
        <w:rPr>
          <w:rFonts w:hAnsi="標楷體" w:cs="標楷體" w:hint="eastAsia"/>
          <w:sz w:val="20"/>
        </w:rPr>
        <w:t>條之3規定：「</w:t>
      </w:r>
      <w:r w:rsidRPr="00E11A80">
        <w:rPr>
          <w:rFonts w:hAnsi="標楷體" w:cs="細明體" w:hint="eastAsia"/>
          <w:kern w:val="0"/>
          <w:sz w:val="20"/>
        </w:rPr>
        <w:t>(第1項)受保護管束人違反前條各款情形之一，情節重大者，檢察官得聲請撤銷保護管束或緩刑之宣告。(第2項)假釋中付保護管束者，如有前項情形時，典獄長得報請撤銷假釋。」</w:t>
      </w:r>
    </w:p>
  </w:footnote>
  <w:footnote w:id="6">
    <w:p w:rsidR="00827E2F" w:rsidRPr="00E11A80" w:rsidRDefault="00827E2F" w:rsidP="00E11A80">
      <w:pPr>
        <w:pStyle w:val="afc"/>
        <w:spacing w:line="220" w:lineRule="exact"/>
        <w:ind w:left="66" w:hangingChars="30" w:hanging="66"/>
        <w:jc w:val="both"/>
      </w:pPr>
      <w:r w:rsidRPr="00E11A80">
        <w:rPr>
          <w:rStyle w:val="afe"/>
        </w:rPr>
        <w:footnoteRef/>
      </w:r>
      <w:r w:rsidRPr="00E11A80">
        <w:rPr>
          <w:rFonts w:cs="標楷體" w:hint="eastAsia"/>
          <w:kern w:val="0"/>
          <w:lang w:val="zh-TW"/>
        </w:rPr>
        <w:t>司法院釋字第</w:t>
      </w:r>
      <w:r w:rsidRPr="00E11A80">
        <w:rPr>
          <w:rFonts w:cs="標楷體"/>
          <w:kern w:val="0"/>
          <w:lang w:val="zh-TW"/>
        </w:rPr>
        <w:t>710</w:t>
      </w:r>
      <w:r w:rsidRPr="00E11A80">
        <w:rPr>
          <w:rFonts w:cs="標楷體" w:hint="eastAsia"/>
          <w:kern w:val="0"/>
          <w:lang w:val="zh-TW"/>
        </w:rPr>
        <w:t>號解釋：</w:t>
      </w:r>
      <w:r w:rsidRPr="00E11A80">
        <w:rPr>
          <w:rFonts w:ascii="新細明體" w:eastAsia="新細明體" w:hAnsi="新細明體" w:cs="標楷體" w:hint="eastAsia"/>
          <w:kern w:val="0"/>
          <w:lang w:val="zh-TW"/>
        </w:rPr>
        <w:t>「</w:t>
      </w:r>
      <w:r w:rsidRPr="00E11A80">
        <w:rPr>
          <w:rFonts w:cs="標楷體" w:hint="eastAsia"/>
          <w:kern w:val="0"/>
          <w:lang w:val="zh-TW"/>
        </w:rPr>
        <w:t>中華民國92年10月29日</w:t>
      </w:r>
      <w:r w:rsidRPr="00E11A80">
        <w:rPr>
          <w:rFonts w:hAnsi="標楷體" w:cs="標楷體" w:hint="eastAsia"/>
          <w:kern w:val="0"/>
          <w:lang w:val="zh-TW"/>
        </w:rPr>
        <w:t>修正公布之臺灣地區與大陸地區人民關係條例第</w:t>
      </w:r>
      <w:r w:rsidRPr="00E11A80">
        <w:rPr>
          <w:rFonts w:cs="標楷體" w:hint="eastAsia"/>
          <w:kern w:val="0"/>
          <w:lang w:val="zh-TW"/>
        </w:rPr>
        <w:t>18條第1項</w:t>
      </w:r>
      <w:r w:rsidRPr="00E11A80">
        <w:rPr>
          <w:rFonts w:hAnsi="標楷體" w:cs="標楷體" w:hint="eastAsia"/>
          <w:kern w:val="0"/>
          <w:lang w:val="zh-TW"/>
        </w:rPr>
        <w:t>規定：『進入臺灣地區之大陸地區人民，有下列情形之</w:t>
      </w:r>
      <w:proofErr w:type="gramStart"/>
      <w:r w:rsidRPr="00E11A80">
        <w:rPr>
          <w:rFonts w:hAnsi="標楷體" w:cs="標楷體" w:hint="eastAsia"/>
          <w:kern w:val="0"/>
          <w:lang w:val="zh-TW"/>
        </w:rPr>
        <w:t>一</w:t>
      </w:r>
      <w:proofErr w:type="gramEnd"/>
      <w:r w:rsidRPr="00E11A80">
        <w:rPr>
          <w:rFonts w:hAnsi="標楷體" w:cs="標楷體" w:hint="eastAsia"/>
          <w:kern w:val="0"/>
          <w:lang w:val="zh-TW"/>
        </w:rPr>
        <w:t>者，治安機關得逕行強制出境。…</w:t>
      </w:r>
      <w:proofErr w:type="gramStart"/>
      <w:r w:rsidRPr="00E11A80">
        <w:rPr>
          <w:rFonts w:hAnsi="標楷體" w:cs="標楷體" w:hint="eastAsia"/>
          <w:kern w:val="0"/>
          <w:lang w:val="zh-TW"/>
        </w:rPr>
        <w:t>…</w:t>
      </w:r>
      <w:proofErr w:type="gramEnd"/>
      <w:r w:rsidRPr="00E11A80">
        <w:rPr>
          <w:rFonts w:hAnsi="標楷體" w:cs="標楷體" w:hint="eastAsia"/>
          <w:kern w:val="0"/>
          <w:lang w:val="zh-TW"/>
        </w:rPr>
        <w:t>』（該條於</w:t>
      </w:r>
      <w:r w:rsidRPr="00E11A80">
        <w:rPr>
          <w:rFonts w:cs="標楷體" w:hint="eastAsia"/>
          <w:kern w:val="0"/>
          <w:lang w:val="zh-TW"/>
        </w:rPr>
        <w:t>98年7月1日</w:t>
      </w:r>
      <w:r w:rsidRPr="00E11A80">
        <w:rPr>
          <w:rFonts w:hAnsi="標楷體" w:cs="標楷體" w:hint="eastAsia"/>
          <w:kern w:val="0"/>
          <w:lang w:val="zh-TW"/>
        </w:rPr>
        <w:t>為文字修正）</w:t>
      </w:r>
      <w:r w:rsidRPr="00E11A80">
        <w:rPr>
          <w:rFonts w:hAnsi="標楷體" w:cs="標楷體" w:hint="eastAsia"/>
          <w:kern w:val="0"/>
          <w:lang w:val="zh-TW"/>
        </w:rPr>
        <w:t>除因危害國家安全或社會秩序而須為急速處分之情形外</w:t>
      </w:r>
      <w:r w:rsidRPr="00E11A80">
        <w:rPr>
          <w:rFonts w:cs="標楷體" w:hint="eastAsia"/>
          <w:kern w:val="0"/>
          <w:lang w:val="zh-TW"/>
        </w:rPr>
        <w:t>，對於經許可合法入境之大陸地區人民，未予申辯之機會，即得逕行強制出境部分，有違憲法正當法律程序原則，不符憲法第10條保障遷徙自由之意旨。同條第2項規定：「前項大陸地區人民，於強制出境前，</w:t>
      </w:r>
      <w:proofErr w:type="gramStart"/>
      <w:r w:rsidRPr="00E11A80">
        <w:rPr>
          <w:rFonts w:cs="標楷體" w:hint="eastAsia"/>
          <w:kern w:val="0"/>
          <w:lang w:val="zh-TW"/>
        </w:rPr>
        <w:t>得暫予</w:t>
      </w:r>
      <w:proofErr w:type="gramEnd"/>
      <w:r w:rsidRPr="00E11A80">
        <w:rPr>
          <w:rFonts w:cs="標楷體" w:hint="eastAsia"/>
          <w:kern w:val="0"/>
          <w:lang w:val="zh-TW"/>
        </w:rPr>
        <w:t>收容…</w:t>
      </w:r>
      <w:proofErr w:type="gramStart"/>
      <w:r w:rsidRPr="00E11A80">
        <w:rPr>
          <w:rFonts w:cs="標楷體" w:hint="eastAsia"/>
          <w:kern w:val="0"/>
          <w:lang w:val="zh-TW"/>
        </w:rPr>
        <w:t>…</w:t>
      </w:r>
      <w:proofErr w:type="gramEnd"/>
      <w:r w:rsidRPr="00E11A80">
        <w:rPr>
          <w:rFonts w:cs="標楷體" w:hint="eastAsia"/>
          <w:kern w:val="0"/>
          <w:lang w:val="zh-TW"/>
        </w:rPr>
        <w:t>」（即98年7月1日修正公布之同條例第18條第3項），未能顯示應</w:t>
      </w:r>
      <w:proofErr w:type="gramStart"/>
      <w:r w:rsidRPr="00E11A80">
        <w:rPr>
          <w:rFonts w:cs="標楷體" w:hint="eastAsia"/>
          <w:kern w:val="0"/>
          <w:lang w:val="zh-TW"/>
        </w:rPr>
        <w:t>限於非暫予</w:t>
      </w:r>
      <w:proofErr w:type="gramEnd"/>
      <w:r w:rsidRPr="00E11A80">
        <w:rPr>
          <w:rFonts w:cs="標楷體" w:hint="eastAsia"/>
          <w:kern w:val="0"/>
          <w:lang w:val="zh-TW"/>
        </w:rPr>
        <w:t>收容顯難強制出境者，始得暫</w:t>
      </w:r>
      <w:proofErr w:type="gramStart"/>
      <w:r w:rsidRPr="00E11A80">
        <w:rPr>
          <w:rFonts w:cs="標楷體" w:hint="eastAsia"/>
          <w:kern w:val="0"/>
          <w:lang w:val="zh-TW"/>
        </w:rPr>
        <w:t>予收</w:t>
      </w:r>
      <w:proofErr w:type="gramEnd"/>
      <w:r w:rsidRPr="00E11A80">
        <w:rPr>
          <w:rFonts w:cs="標楷體" w:hint="eastAsia"/>
          <w:kern w:val="0"/>
          <w:lang w:val="zh-TW"/>
        </w:rPr>
        <w:t>容之意旨，亦未明定暫予收容之事由，有違法律明確性原則；於因執行遣送所需合理作業期間內之暫時收容部分，未予受暫時收容人即時之司法救濟；於逾越前開暫時收容期間之收容部分，未由法院審查決定，</w:t>
      </w:r>
      <w:proofErr w:type="gramStart"/>
      <w:r w:rsidRPr="00E11A80">
        <w:rPr>
          <w:rFonts w:cs="標楷體" w:hint="eastAsia"/>
          <w:kern w:val="0"/>
          <w:lang w:val="zh-TW"/>
        </w:rPr>
        <w:t>均有違</w:t>
      </w:r>
      <w:proofErr w:type="gramEnd"/>
      <w:r w:rsidRPr="00E11A80">
        <w:rPr>
          <w:rFonts w:cs="標楷體" w:hint="eastAsia"/>
          <w:kern w:val="0"/>
          <w:lang w:val="zh-TW"/>
        </w:rPr>
        <w:t>憲法正當法律程序原則，不符憲法第8條保障人身自由之意旨。…</w:t>
      </w:r>
      <w:proofErr w:type="gramStart"/>
      <w:r w:rsidRPr="00E11A80">
        <w:rPr>
          <w:rFonts w:cs="標楷體" w:hint="eastAsia"/>
          <w:kern w:val="0"/>
          <w:lang w:val="zh-TW"/>
        </w:rPr>
        <w:t>…</w:t>
      </w:r>
      <w:proofErr w:type="gramEnd"/>
      <w:r w:rsidRPr="00E11A80">
        <w:rPr>
          <w:rFonts w:ascii="新細明體" w:eastAsia="新細明體" w:hAnsi="新細明體" w:cs="標楷體" w:hint="eastAsia"/>
          <w:kern w:val="0"/>
          <w:lang w:val="zh-TW"/>
        </w:rPr>
        <w:t>」</w:t>
      </w:r>
    </w:p>
  </w:footnote>
  <w:footnote w:id="7">
    <w:p w:rsidR="00827E2F" w:rsidRPr="00E11A80" w:rsidRDefault="00827E2F" w:rsidP="00E11A80">
      <w:pPr>
        <w:pStyle w:val="HTML"/>
        <w:spacing w:line="220" w:lineRule="exact"/>
        <w:rPr>
          <w:rFonts w:ascii="標楷體" w:eastAsia="標楷體" w:hAnsi="標楷體"/>
          <w:color w:val="000000"/>
          <w:sz w:val="20"/>
          <w:szCs w:val="20"/>
        </w:rPr>
      </w:pPr>
      <w:r w:rsidRPr="00E11A80">
        <w:rPr>
          <w:rStyle w:val="afe"/>
          <w:sz w:val="20"/>
          <w:szCs w:val="20"/>
        </w:rPr>
        <w:footnoteRef/>
      </w:r>
      <w:r w:rsidRPr="00E11A80">
        <w:rPr>
          <w:rFonts w:ascii="標楷體" w:eastAsia="標楷體" w:hAnsi="標楷體" w:hint="eastAsia"/>
          <w:color w:val="000000"/>
          <w:sz w:val="20"/>
          <w:szCs w:val="20"/>
        </w:rPr>
        <w:t>中華民國刑法第77、78</w:t>
      </w:r>
      <w:proofErr w:type="gramStart"/>
      <w:r w:rsidRPr="00E11A80">
        <w:rPr>
          <w:rFonts w:ascii="標楷體" w:eastAsia="標楷體" w:hAnsi="標楷體" w:hint="eastAsia"/>
          <w:color w:val="000000"/>
          <w:sz w:val="20"/>
          <w:szCs w:val="20"/>
        </w:rPr>
        <w:t>條</w:t>
      </w:r>
      <w:proofErr w:type="gramEnd"/>
      <w:r w:rsidRPr="00E11A80">
        <w:rPr>
          <w:rFonts w:ascii="標楷體" w:eastAsia="標楷體" w:hAnsi="標楷體" w:hint="eastAsia"/>
          <w:color w:val="000000"/>
          <w:sz w:val="20"/>
          <w:szCs w:val="20"/>
        </w:rPr>
        <w:t>條文修正草案</w:t>
      </w:r>
    </w:p>
    <w:p w:rsidR="00827E2F" w:rsidRPr="00E11A80" w:rsidRDefault="00827E2F" w:rsidP="00E11A80">
      <w:pPr>
        <w:pStyle w:val="HTML"/>
        <w:spacing w:line="220" w:lineRule="exact"/>
        <w:rPr>
          <w:rFonts w:ascii="標楷體" w:eastAsia="標楷體" w:hAnsi="標楷體"/>
          <w:color w:val="000000"/>
          <w:sz w:val="20"/>
          <w:szCs w:val="20"/>
        </w:rPr>
      </w:pPr>
      <w:r w:rsidRPr="00E11A80">
        <w:rPr>
          <w:rFonts w:ascii="標楷體" w:eastAsia="標楷體" w:hAnsi="標楷體" w:hint="eastAsia"/>
          <w:color w:val="000000"/>
          <w:sz w:val="20"/>
          <w:szCs w:val="20"/>
        </w:rPr>
        <w:t xml:space="preserve"> 法規名稱：中華民國</w:t>
      </w:r>
      <w:r w:rsidRPr="00E11A80">
        <w:rPr>
          <w:rStyle w:val="highlight"/>
          <w:rFonts w:ascii="標楷體" w:eastAsia="標楷體" w:hAnsi="標楷體" w:hint="eastAsia"/>
          <w:bCs/>
          <w:sz w:val="20"/>
          <w:szCs w:val="20"/>
          <w:bdr w:val="none" w:sz="0" w:space="0" w:color="auto" w:frame="1"/>
        </w:rPr>
        <w:t>刑法</w:t>
      </w:r>
    </w:p>
    <w:p w:rsidR="00827E2F" w:rsidRPr="00E11A80" w:rsidRDefault="00827E2F" w:rsidP="00E11A80">
      <w:pPr>
        <w:pStyle w:val="HTML"/>
        <w:spacing w:line="220" w:lineRule="exact"/>
        <w:rPr>
          <w:rFonts w:ascii="標楷體" w:eastAsia="標楷體" w:hAnsi="標楷體"/>
          <w:color w:val="000000"/>
          <w:sz w:val="20"/>
          <w:szCs w:val="20"/>
        </w:rPr>
      </w:pPr>
      <w:r w:rsidRPr="00E11A80">
        <w:rPr>
          <w:rFonts w:ascii="標楷體" w:eastAsia="標楷體" w:hAnsi="標楷體" w:hint="eastAsia"/>
          <w:color w:val="000000"/>
          <w:sz w:val="20"/>
          <w:szCs w:val="20"/>
        </w:rPr>
        <w:t xml:space="preserve"> 提案日期：中華民國107年5月25日</w:t>
      </w:r>
    </w:p>
    <w:p w:rsidR="00827E2F" w:rsidRPr="00E11A80" w:rsidRDefault="00827E2F" w:rsidP="00E11A80">
      <w:pPr>
        <w:pStyle w:val="HTML"/>
        <w:spacing w:line="220" w:lineRule="exact"/>
        <w:rPr>
          <w:rFonts w:ascii="標楷體" w:eastAsia="標楷體" w:hAnsi="標楷體"/>
          <w:color w:val="000000"/>
          <w:sz w:val="20"/>
          <w:szCs w:val="20"/>
        </w:rPr>
      </w:pPr>
      <w:r w:rsidRPr="00E11A80">
        <w:rPr>
          <w:rFonts w:ascii="標楷體" w:eastAsia="標楷體" w:hAnsi="標楷體" w:hint="eastAsia"/>
          <w:color w:val="000000"/>
          <w:sz w:val="20"/>
          <w:szCs w:val="20"/>
        </w:rPr>
        <w:t xml:space="preserve"> 提案字號：院總第246號委員提案第22221號</w:t>
      </w:r>
    </w:p>
    <w:p w:rsidR="00827E2F" w:rsidRPr="00E11A80" w:rsidRDefault="00827E2F" w:rsidP="00E11A80">
      <w:pPr>
        <w:pStyle w:val="HTML"/>
        <w:spacing w:line="220" w:lineRule="exact"/>
        <w:rPr>
          <w:rFonts w:ascii="標楷體" w:eastAsia="標楷體" w:hAnsi="標楷體"/>
          <w:color w:val="000000"/>
          <w:sz w:val="20"/>
          <w:szCs w:val="20"/>
        </w:rPr>
      </w:pPr>
      <w:r w:rsidRPr="00E11A80">
        <w:rPr>
          <w:rFonts w:ascii="標楷體" w:eastAsia="標楷體" w:hAnsi="標楷體" w:hint="eastAsia"/>
          <w:color w:val="000000"/>
          <w:sz w:val="20"/>
          <w:szCs w:val="20"/>
        </w:rPr>
        <w:t xml:space="preserve"> 資料來源：立法院第9屆第5會期第14次會議議案關係文書</w:t>
      </w:r>
    </w:p>
    <w:p w:rsidR="00827E2F" w:rsidRPr="00E11A80" w:rsidRDefault="00827E2F" w:rsidP="00E11A80">
      <w:pPr>
        <w:pStyle w:val="HTML"/>
        <w:spacing w:line="220" w:lineRule="exact"/>
        <w:rPr>
          <w:rFonts w:ascii="標楷體" w:eastAsia="標楷體" w:hAnsi="標楷體"/>
          <w:color w:val="000000"/>
          <w:sz w:val="20"/>
          <w:szCs w:val="20"/>
        </w:rPr>
      </w:pPr>
      <w:r w:rsidRPr="00E11A80">
        <w:rPr>
          <w:rFonts w:ascii="標楷體" w:eastAsia="標楷體" w:hAnsi="標楷體" w:hint="eastAsia"/>
          <w:color w:val="000000"/>
          <w:sz w:val="20"/>
          <w:szCs w:val="20"/>
        </w:rPr>
        <w:t xml:space="preserve"> 提 案 人：時代力量立法院黨團 黃國昌 徐永明</w:t>
      </w:r>
    </w:p>
    <w:p w:rsidR="00827E2F" w:rsidRPr="00E11A80" w:rsidRDefault="00827E2F" w:rsidP="00E11A80">
      <w:pPr>
        <w:pStyle w:val="HTML"/>
        <w:spacing w:line="220" w:lineRule="exact"/>
        <w:ind w:left="1167" w:hangingChars="530" w:hanging="1167"/>
        <w:rPr>
          <w:rFonts w:ascii="標楷體" w:eastAsia="標楷體" w:hAnsi="標楷體"/>
          <w:color w:val="000000"/>
          <w:sz w:val="20"/>
          <w:szCs w:val="20"/>
        </w:rPr>
      </w:pPr>
      <w:r w:rsidRPr="00E11A80">
        <w:rPr>
          <w:rFonts w:ascii="標楷體" w:eastAsia="標楷體" w:hAnsi="標楷體" w:hint="eastAsia"/>
          <w:color w:val="000000"/>
          <w:sz w:val="20"/>
          <w:szCs w:val="20"/>
        </w:rPr>
        <w:t xml:space="preserve"> 案    由：本院時代力量黨團，有</w:t>
      </w:r>
      <w:proofErr w:type="gramStart"/>
      <w:r w:rsidRPr="00E11A80">
        <w:rPr>
          <w:rFonts w:ascii="標楷體" w:eastAsia="標楷體" w:hAnsi="標楷體" w:hint="eastAsia"/>
          <w:color w:val="000000"/>
          <w:sz w:val="20"/>
          <w:szCs w:val="20"/>
        </w:rPr>
        <w:t>鑑</w:t>
      </w:r>
      <w:proofErr w:type="gramEnd"/>
      <w:r w:rsidRPr="00E11A80">
        <w:rPr>
          <w:rFonts w:ascii="標楷體" w:eastAsia="標楷體" w:hAnsi="標楷體" w:hint="eastAsia"/>
          <w:color w:val="000000"/>
          <w:sz w:val="20"/>
          <w:szCs w:val="20"/>
        </w:rPr>
        <w:t>於</w:t>
      </w:r>
      <w:r w:rsidRPr="00E11A80">
        <w:rPr>
          <w:rFonts w:ascii="標楷體" w:eastAsia="標楷體" w:hAnsi="標楷體" w:hint="eastAsia"/>
          <w:b/>
          <w:color w:val="000000"/>
          <w:sz w:val="20"/>
          <w:szCs w:val="20"/>
        </w:rPr>
        <w:t>假釋之決定</w:t>
      </w:r>
      <w:r w:rsidRPr="00E11A80">
        <w:rPr>
          <w:rFonts w:ascii="標楷體" w:eastAsia="標楷體" w:hAnsi="標楷體" w:hint="eastAsia"/>
          <w:color w:val="000000"/>
          <w:sz w:val="20"/>
          <w:szCs w:val="20"/>
        </w:rPr>
        <w:t>本屬於刑罰權之轉向作為，亦為國家司法權行使與實現之一環，於權力分立原則下，</w:t>
      </w:r>
      <w:r w:rsidRPr="00E11A80">
        <w:rPr>
          <w:rFonts w:ascii="標楷體" w:eastAsia="標楷體" w:hAnsi="標楷體" w:hint="eastAsia"/>
          <w:b/>
          <w:color w:val="000000"/>
          <w:sz w:val="20"/>
          <w:szCs w:val="20"/>
        </w:rPr>
        <w:t>本應由具客觀中立性擔保之法院作成決定，</w:t>
      </w:r>
      <w:proofErr w:type="gramStart"/>
      <w:r w:rsidRPr="00E11A80">
        <w:rPr>
          <w:rFonts w:ascii="標楷體" w:eastAsia="標楷體" w:hAnsi="標楷體" w:hint="eastAsia"/>
          <w:b/>
          <w:color w:val="000000"/>
          <w:sz w:val="20"/>
          <w:szCs w:val="20"/>
        </w:rPr>
        <w:t>俾</w:t>
      </w:r>
      <w:proofErr w:type="gramEnd"/>
      <w:r w:rsidRPr="00E11A80">
        <w:rPr>
          <w:rFonts w:ascii="標楷體" w:eastAsia="標楷體" w:hAnsi="標楷體" w:hint="eastAsia"/>
          <w:b/>
          <w:color w:val="000000"/>
          <w:sz w:val="20"/>
          <w:szCs w:val="20"/>
        </w:rPr>
        <w:t>以減少不當干預之弊端</w:t>
      </w:r>
      <w:r w:rsidRPr="00E11A80">
        <w:rPr>
          <w:rFonts w:ascii="標楷體" w:eastAsia="標楷體" w:hAnsi="標楷體" w:hint="eastAsia"/>
          <w:color w:val="000000"/>
          <w:sz w:val="20"/>
          <w:szCs w:val="20"/>
        </w:rPr>
        <w:t>。我國現行法之假釋，由監獄報法務部許可，或可配合獄政作業之便利，惟</w:t>
      </w:r>
      <w:proofErr w:type="gramStart"/>
      <w:r w:rsidRPr="00E11A80">
        <w:rPr>
          <w:rFonts w:ascii="標楷體" w:eastAsia="標楷體" w:hAnsi="標楷體" w:hint="eastAsia"/>
          <w:color w:val="000000"/>
          <w:sz w:val="20"/>
          <w:szCs w:val="20"/>
        </w:rPr>
        <w:t>現制受確定</w:t>
      </w:r>
      <w:proofErr w:type="gramEnd"/>
      <w:r w:rsidRPr="00E11A80">
        <w:rPr>
          <w:rFonts w:ascii="標楷體" w:eastAsia="標楷體" w:hAnsi="標楷體" w:hint="eastAsia"/>
          <w:color w:val="000000"/>
          <w:sz w:val="20"/>
          <w:szCs w:val="20"/>
        </w:rPr>
        <w:t>判決人是否准許假釋而免受刑罰權之執行，係以行政機關決定刑罰權之是否實現，不僅違反權力分立原則，於實務上更是頻生弊端。</w:t>
      </w:r>
      <w:proofErr w:type="gramStart"/>
      <w:r w:rsidRPr="00E11A80">
        <w:rPr>
          <w:rFonts w:ascii="標楷體" w:eastAsia="標楷體" w:hAnsi="標楷體" w:hint="eastAsia"/>
          <w:color w:val="000000"/>
          <w:sz w:val="20"/>
          <w:szCs w:val="20"/>
        </w:rPr>
        <w:t>爰</w:t>
      </w:r>
      <w:proofErr w:type="gramEnd"/>
      <w:r w:rsidRPr="00E11A80">
        <w:rPr>
          <w:rFonts w:ascii="標楷體" w:eastAsia="標楷體" w:hAnsi="標楷體" w:hint="eastAsia"/>
          <w:color w:val="000000"/>
          <w:sz w:val="20"/>
          <w:szCs w:val="20"/>
        </w:rPr>
        <w:t>擬具「中華民國</w:t>
      </w:r>
      <w:r w:rsidRPr="00E11A80">
        <w:rPr>
          <w:rStyle w:val="highlight"/>
          <w:rFonts w:ascii="標楷體" w:eastAsia="標楷體" w:hAnsi="標楷體" w:hint="eastAsia"/>
          <w:bCs/>
          <w:sz w:val="20"/>
          <w:szCs w:val="20"/>
          <w:bdr w:val="none" w:sz="0" w:space="0" w:color="auto" w:frame="1"/>
        </w:rPr>
        <w:t>刑法</w:t>
      </w:r>
      <w:r w:rsidRPr="00E11A80">
        <w:rPr>
          <w:rFonts w:ascii="標楷體" w:eastAsia="標楷體" w:hAnsi="標楷體" w:hint="eastAsia"/>
          <w:color w:val="000000"/>
          <w:sz w:val="20"/>
          <w:szCs w:val="20"/>
        </w:rPr>
        <w:t>第七十七條及第七十八</w:t>
      </w:r>
      <w:proofErr w:type="gramStart"/>
      <w:r w:rsidRPr="00E11A80">
        <w:rPr>
          <w:rFonts w:ascii="標楷體" w:eastAsia="標楷體" w:hAnsi="標楷體" w:hint="eastAsia"/>
          <w:color w:val="000000"/>
          <w:sz w:val="20"/>
          <w:szCs w:val="20"/>
        </w:rPr>
        <w:t>條</w:t>
      </w:r>
      <w:proofErr w:type="gramEnd"/>
      <w:r w:rsidRPr="00E11A80">
        <w:rPr>
          <w:rFonts w:ascii="標楷體" w:eastAsia="標楷體" w:hAnsi="標楷體" w:hint="eastAsia"/>
          <w:color w:val="000000"/>
          <w:sz w:val="20"/>
          <w:szCs w:val="20"/>
        </w:rPr>
        <w:t>條文修正草案」，</w:t>
      </w:r>
      <w:r w:rsidRPr="00E11A80">
        <w:rPr>
          <w:rFonts w:ascii="標楷體" w:eastAsia="標楷體" w:hAnsi="標楷體" w:hint="eastAsia"/>
          <w:b/>
          <w:color w:val="000000"/>
          <w:sz w:val="20"/>
          <w:szCs w:val="20"/>
        </w:rPr>
        <w:t>將假釋之決定，</w:t>
      </w:r>
      <w:proofErr w:type="gramStart"/>
      <w:r w:rsidRPr="00E11A80">
        <w:rPr>
          <w:rFonts w:ascii="標楷體" w:eastAsia="標楷體" w:hAnsi="標楷體" w:hint="eastAsia"/>
          <w:b/>
          <w:color w:val="000000"/>
          <w:sz w:val="20"/>
          <w:szCs w:val="20"/>
        </w:rPr>
        <w:t>採</w:t>
      </w:r>
      <w:proofErr w:type="gramEnd"/>
      <w:r w:rsidRPr="00E11A80">
        <w:rPr>
          <w:rFonts w:ascii="標楷體" w:eastAsia="標楷體" w:hAnsi="標楷體" w:hint="eastAsia"/>
          <w:b/>
          <w:color w:val="000000"/>
          <w:sz w:val="20"/>
          <w:szCs w:val="20"/>
        </w:rPr>
        <w:t>行法官保留原則，由監獄報請檢察官聲請法院裁定，以提昇假釋決定之公正性與透明性</w:t>
      </w:r>
      <w:r w:rsidRPr="00E11A80">
        <w:rPr>
          <w:rFonts w:ascii="標楷體" w:eastAsia="標楷體" w:hAnsi="標楷體" w:hint="eastAsia"/>
          <w:color w:val="000000"/>
          <w:sz w:val="20"/>
          <w:szCs w:val="20"/>
        </w:rPr>
        <w:t>。是否有當？敬請公決。</w:t>
      </w:r>
    </w:p>
    <w:p w:rsidR="00827E2F" w:rsidRPr="00E11A80" w:rsidRDefault="00827E2F" w:rsidP="00E11A80">
      <w:pPr>
        <w:pStyle w:val="HTML"/>
        <w:spacing w:line="220" w:lineRule="exact"/>
        <w:ind w:left="1211" w:hangingChars="550" w:hanging="1211"/>
        <w:rPr>
          <w:rFonts w:ascii="標楷體" w:eastAsia="標楷體" w:hAnsi="標楷體"/>
          <w:color w:val="000000"/>
          <w:sz w:val="20"/>
          <w:szCs w:val="20"/>
        </w:rPr>
      </w:pPr>
      <w:r w:rsidRPr="00E11A80">
        <w:rPr>
          <w:rFonts w:ascii="標楷體" w:eastAsia="標楷體" w:hAnsi="標楷體" w:hint="eastAsia"/>
          <w:color w:val="000000"/>
          <w:sz w:val="20"/>
          <w:szCs w:val="20"/>
        </w:rPr>
        <w:t>第 77 條   受徒刑之執行而有</w:t>
      </w:r>
      <w:proofErr w:type="gramStart"/>
      <w:r w:rsidRPr="00E11A80">
        <w:rPr>
          <w:rFonts w:ascii="標楷體" w:eastAsia="標楷體" w:hAnsi="標楷體" w:hint="eastAsia"/>
          <w:color w:val="000000"/>
          <w:sz w:val="20"/>
          <w:szCs w:val="20"/>
        </w:rPr>
        <w:t>悛</w:t>
      </w:r>
      <w:proofErr w:type="gramEnd"/>
      <w:r w:rsidRPr="00E11A80">
        <w:rPr>
          <w:rFonts w:ascii="標楷體" w:eastAsia="標楷體" w:hAnsi="標楷體" w:hint="eastAsia"/>
          <w:color w:val="000000"/>
          <w:sz w:val="20"/>
          <w:szCs w:val="20"/>
        </w:rPr>
        <w:t>悔實據者，無期徒刑逾二十五年，有期徒刑逾二分之一、累犯逾三分之二，</w:t>
      </w:r>
      <w:r w:rsidRPr="00E11A80">
        <w:rPr>
          <w:rFonts w:ascii="標楷體" w:eastAsia="標楷體" w:hAnsi="標楷體" w:hint="eastAsia"/>
          <w:b/>
          <w:color w:val="000000"/>
          <w:sz w:val="20"/>
          <w:szCs w:val="20"/>
        </w:rPr>
        <w:t>由監獄報請檢察官聲請法院裁定，得許假釋出獄</w:t>
      </w:r>
      <w:r w:rsidRPr="00E11A80">
        <w:rPr>
          <w:rFonts w:ascii="標楷體" w:eastAsia="標楷體" w:hAnsi="標楷體" w:hint="eastAsia"/>
          <w:color w:val="000000"/>
          <w:sz w:val="20"/>
          <w:szCs w:val="20"/>
        </w:rPr>
        <w:t>。</w:t>
      </w:r>
    </w:p>
    <w:p w:rsidR="00827E2F" w:rsidRPr="00E11A80" w:rsidRDefault="00827E2F" w:rsidP="00E11A80">
      <w:pPr>
        <w:pStyle w:val="HTML"/>
        <w:spacing w:line="220" w:lineRule="exact"/>
        <w:rPr>
          <w:rFonts w:ascii="標楷體" w:eastAsia="標楷體" w:hAnsi="標楷體"/>
          <w:color w:val="000000"/>
          <w:sz w:val="20"/>
          <w:szCs w:val="20"/>
        </w:rPr>
      </w:pPr>
      <w:r w:rsidRPr="00E11A80">
        <w:rPr>
          <w:rFonts w:ascii="標楷體" w:eastAsia="標楷體" w:hAnsi="標楷體" w:hint="eastAsia"/>
          <w:color w:val="000000"/>
          <w:sz w:val="20"/>
          <w:szCs w:val="20"/>
        </w:rPr>
        <w:t xml:space="preserve">           前項關於有期徒刑假釋之規定，於下列情形，不適用之：</w:t>
      </w:r>
    </w:p>
    <w:p w:rsidR="00827E2F" w:rsidRPr="00E11A80" w:rsidRDefault="00827E2F" w:rsidP="00E11A80">
      <w:pPr>
        <w:pStyle w:val="HTML"/>
        <w:spacing w:line="220" w:lineRule="exact"/>
        <w:rPr>
          <w:rFonts w:ascii="標楷體" w:eastAsia="標楷體" w:hAnsi="標楷體"/>
          <w:color w:val="000000"/>
          <w:sz w:val="20"/>
          <w:szCs w:val="20"/>
        </w:rPr>
      </w:pPr>
      <w:r w:rsidRPr="00E11A80">
        <w:rPr>
          <w:rFonts w:ascii="標楷體" w:eastAsia="標楷體" w:hAnsi="標楷體" w:hint="eastAsia"/>
          <w:color w:val="000000"/>
          <w:sz w:val="20"/>
          <w:szCs w:val="20"/>
        </w:rPr>
        <w:t xml:space="preserve">           一、有期徒刑執行未滿六個月者。</w:t>
      </w:r>
    </w:p>
    <w:p w:rsidR="00827E2F" w:rsidRPr="00E11A80" w:rsidRDefault="00827E2F" w:rsidP="00E11A80">
      <w:pPr>
        <w:pStyle w:val="HTML"/>
        <w:spacing w:line="220" w:lineRule="exact"/>
        <w:ind w:left="1651" w:hangingChars="750" w:hanging="1651"/>
        <w:rPr>
          <w:rFonts w:ascii="標楷體" w:eastAsia="標楷體" w:hAnsi="標楷體"/>
          <w:color w:val="000000"/>
          <w:sz w:val="20"/>
          <w:szCs w:val="20"/>
        </w:rPr>
      </w:pPr>
      <w:r w:rsidRPr="00E11A80">
        <w:rPr>
          <w:rFonts w:ascii="標楷體" w:eastAsia="標楷體" w:hAnsi="標楷體" w:hint="eastAsia"/>
          <w:color w:val="000000"/>
          <w:sz w:val="20"/>
          <w:szCs w:val="20"/>
        </w:rPr>
        <w:t xml:space="preserve">           二、犯最輕本刑五年以上有期徒刑之罪之累犯，於假釋</w:t>
      </w:r>
      <w:proofErr w:type="gramStart"/>
      <w:r w:rsidRPr="00E11A80">
        <w:rPr>
          <w:rFonts w:ascii="標楷體" w:eastAsia="標楷體" w:hAnsi="標楷體" w:hint="eastAsia"/>
          <w:color w:val="000000"/>
          <w:sz w:val="20"/>
          <w:szCs w:val="20"/>
        </w:rPr>
        <w:t>期間，</w:t>
      </w:r>
      <w:proofErr w:type="gramEnd"/>
      <w:r w:rsidRPr="00E11A80">
        <w:rPr>
          <w:rFonts w:ascii="標楷體" w:eastAsia="標楷體" w:hAnsi="標楷體" w:hint="eastAsia"/>
          <w:color w:val="000000"/>
          <w:sz w:val="20"/>
          <w:szCs w:val="20"/>
        </w:rPr>
        <w:t>受徒刑之執行完畢，或一部之執行而赦免後，五年以內故意再犯最輕本刑為五年以上有期徒刑之罪者。</w:t>
      </w:r>
    </w:p>
    <w:p w:rsidR="00827E2F" w:rsidRPr="00E11A80" w:rsidRDefault="00827E2F" w:rsidP="00E11A80">
      <w:pPr>
        <w:pStyle w:val="HTML"/>
        <w:spacing w:line="220" w:lineRule="exact"/>
        <w:ind w:left="1651" w:hangingChars="750" w:hanging="1651"/>
        <w:rPr>
          <w:rFonts w:ascii="標楷體" w:eastAsia="標楷體" w:hAnsi="標楷體"/>
          <w:color w:val="000000"/>
          <w:sz w:val="20"/>
          <w:szCs w:val="20"/>
        </w:rPr>
      </w:pPr>
      <w:r w:rsidRPr="00E11A80">
        <w:rPr>
          <w:rFonts w:ascii="標楷體" w:eastAsia="標楷體" w:hAnsi="標楷體" w:hint="eastAsia"/>
          <w:color w:val="000000"/>
          <w:sz w:val="20"/>
          <w:szCs w:val="20"/>
        </w:rPr>
        <w:t xml:space="preserve">           三、犯第九十一條之一所列之罪，於徒刑執行期間接受輔導或治療後，經鑑定、評估其再犯危險未顯著降低者。</w:t>
      </w:r>
    </w:p>
    <w:p w:rsidR="00827E2F" w:rsidRPr="00E11A80" w:rsidRDefault="00827E2F" w:rsidP="00E11A80">
      <w:pPr>
        <w:pStyle w:val="HTML"/>
        <w:spacing w:line="220" w:lineRule="exact"/>
        <w:ind w:left="1211" w:hangingChars="550" w:hanging="1211"/>
        <w:rPr>
          <w:rFonts w:ascii="標楷體" w:eastAsia="標楷體" w:hAnsi="標楷體"/>
          <w:color w:val="000000"/>
          <w:sz w:val="20"/>
          <w:szCs w:val="20"/>
        </w:rPr>
      </w:pPr>
      <w:r w:rsidRPr="00E11A80">
        <w:rPr>
          <w:rFonts w:ascii="標楷體" w:eastAsia="標楷體" w:hAnsi="標楷體" w:hint="eastAsia"/>
          <w:color w:val="000000"/>
          <w:sz w:val="20"/>
          <w:szCs w:val="20"/>
        </w:rPr>
        <w:t xml:space="preserve">           無期徒刑裁判</w:t>
      </w:r>
      <w:proofErr w:type="gramStart"/>
      <w:r w:rsidRPr="00E11A80">
        <w:rPr>
          <w:rFonts w:ascii="標楷體" w:eastAsia="標楷體" w:hAnsi="標楷體" w:hint="eastAsia"/>
          <w:color w:val="000000"/>
          <w:sz w:val="20"/>
          <w:szCs w:val="20"/>
        </w:rPr>
        <w:t>確定前逾一年</w:t>
      </w:r>
      <w:proofErr w:type="gramEnd"/>
      <w:r w:rsidRPr="00E11A80">
        <w:rPr>
          <w:rFonts w:ascii="標楷體" w:eastAsia="標楷體" w:hAnsi="標楷體" w:hint="eastAsia"/>
          <w:color w:val="000000"/>
          <w:sz w:val="20"/>
          <w:szCs w:val="20"/>
        </w:rPr>
        <w:t>部分之羈押日數算入第一項已執行之期間內。</w:t>
      </w:r>
    </w:p>
    <w:p w:rsidR="00827E2F" w:rsidRPr="00E11A80" w:rsidRDefault="00827E2F" w:rsidP="00E11A80">
      <w:pPr>
        <w:pStyle w:val="HTML"/>
        <w:spacing w:line="220" w:lineRule="exact"/>
        <w:ind w:left="1211" w:hangingChars="550" w:hanging="1211"/>
        <w:rPr>
          <w:rFonts w:ascii="標楷體" w:eastAsia="標楷體" w:hAnsi="標楷體"/>
          <w:color w:val="000000"/>
          <w:sz w:val="20"/>
          <w:szCs w:val="20"/>
        </w:rPr>
      </w:pPr>
      <w:r w:rsidRPr="00E11A80">
        <w:rPr>
          <w:rFonts w:ascii="標楷體" w:eastAsia="標楷體" w:hAnsi="標楷體" w:hint="eastAsia"/>
          <w:color w:val="000000"/>
          <w:sz w:val="20"/>
          <w:szCs w:val="20"/>
        </w:rPr>
        <w:t>第 78 條   假釋中因故意更犯罪，受有期徒刑以上刑之宣告者，於判決確定後六月</w:t>
      </w:r>
      <w:proofErr w:type="gramStart"/>
      <w:r w:rsidRPr="00E11A80">
        <w:rPr>
          <w:rFonts w:ascii="標楷體" w:eastAsia="標楷體" w:hAnsi="標楷體" w:hint="eastAsia"/>
          <w:color w:val="000000"/>
          <w:sz w:val="20"/>
          <w:szCs w:val="20"/>
        </w:rPr>
        <w:t>以內，</w:t>
      </w:r>
      <w:proofErr w:type="gramEnd"/>
      <w:r w:rsidRPr="00E11A80">
        <w:rPr>
          <w:rFonts w:ascii="標楷體" w:eastAsia="標楷體" w:hAnsi="標楷體" w:hint="eastAsia"/>
          <w:b/>
          <w:color w:val="000000"/>
          <w:sz w:val="20"/>
          <w:szCs w:val="20"/>
        </w:rPr>
        <w:t>由檢察官聲請法院裁定撤銷其假釋</w:t>
      </w:r>
      <w:r w:rsidRPr="00E11A80">
        <w:rPr>
          <w:rFonts w:ascii="標楷體" w:eastAsia="標楷體" w:hAnsi="標楷體" w:hint="eastAsia"/>
          <w:color w:val="000000"/>
          <w:sz w:val="20"/>
          <w:szCs w:val="20"/>
        </w:rPr>
        <w:t>。但假釋期滿逾三年者，不在此限。</w:t>
      </w:r>
    </w:p>
    <w:p w:rsidR="00827E2F" w:rsidRPr="00E11A80" w:rsidRDefault="00827E2F" w:rsidP="00E11A80">
      <w:pPr>
        <w:pStyle w:val="HTML"/>
        <w:spacing w:line="220" w:lineRule="exact"/>
        <w:rPr>
          <w:rFonts w:ascii="標楷體" w:eastAsia="標楷體" w:hAnsi="標楷體"/>
          <w:color w:val="000000"/>
          <w:sz w:val="20"/>
          <w:szCs w:val="20"/>
        </w:rPr>
      </w:pPr>
      <w:r w:rsidRPr="00E11A80">
        <w:rPr>
          <w:rFonts w:ascii="標楷體" w:eastAsia="標楷體" w:hAnsi="標楷體" w:hint="eastAsia"/>
          <w:color w:val="000000"/>
          <w:sz w:val="20"/>
          <w:szCs w:val="20"/>
        </w:rPr>
        <w:t xml:space="preserve">           假釋撤銷後，其出獄日數不算入刑期內。</w:t>
      </w:r>
    </w:p>
    <w:p w:rsidR="00827E2F" w:rsidRPr="00E11A80" w:rsidRDefault="00827E2F" w:rsidP="00E11A80">
      <w:pPr>
        <w:pStyle w:val="HTML"/>
        <w:spacing w:line="220" w:lineRule="exact"/>
        <w:rPr>
          <w:color w:val="000000"/>
          <w:sz w:val="20"/>
          <w:szCs w:val="20"/>
        </w:rPr>
      </w:pPr>
    </w:p>
  </w:footnote>
  <w:footnote w:id="8">
    <w:p w:rsidR="00827E2F" w:rsidRPr="00E11A80" w:rsidRDefault="00827E2F" w:rsidP="00E11A80">
      <w:pPr>
        <w:spacing w:line="220" w:lineRule="exact"/>
        <w:rPr>
          <w:rFonts w:hAnsi="標楷體"/>
          <w:bCs/>
          <w:sz w:val="20"/>
        </w:rPr>
      </w:pPr>
      <w:r w:rsidRPr="00E11A80">
        <w:rPr>
          <w:rStyle w:val="afe"/>
          <w:sz w:val="20"/>
        </w:rPr>
        <w:footnoteRef/>
      </w:r>
      <w:r w:rsidRPr="00E11A80">
        <w:rPr>
          <w:rFonts w:hAnsi="標楷體" w:hint="eastAsia"/>
          <w:bCs/>
          <w:sz w:val="20"/>
          <w:bdr w:val="none" w:sz="0" w:space="0" w:color="auto" w:frame="1"/>
        </w:rPr>
        <w:t>監獄行刑法第81</w:t>
      </w:r>
      <w:proofErr w:type="gramStart"/>
      <w:r w:rsidRPr="00E11A80">
        <w:rPr>
          <w:rFonts w:hAnsi="標楷體" w:hint="eastAsia"/>
          <w:bCs/>
          <w:sz w:val="20"/>
          <w:bdr w:val="none" w:sz="0" w:space="0" w:color="auto" w:frame="1"/>
        </w:rPr>
        <w:t>條</w:t>
      </w:r>
      <w:proofErr w:type="gramEnd"/>
      <w:r w:rsidRPr="00E11A80">
        <w:rPr>
          <w:rFonts w:hAnsi="標楷體" w:hint="eastAsia"/>
          <w:bCs/>
          <w:sz w:val="20"/>
          <w:bdr w:val="none" w:sz="0" w:space="0" w:color="auto" w:frame="1"/>
        </w:rPr>
        <w:t>條文修正草案</w:t>
      </w:r>
    </w:p>
    <w:p w:rsidR="00827E2F" w:rsidRPr="00E11A80" w:rsidRDefault="00827E2F" w:rsidP="00E11A80">
      <w:pPr>
        <w:pStyle w:val="HTML"/>
        <w:spacing w:line="220" w:lineRule="exact"/>
        <w:rPr>
          <w:rFonts w:ascii="標楷體" w:eastAsia="標楷體" w:hAnsi="標楷體"/>
          <w:sz w:val="20"/>
          <w:szCs w:val="20"/>
        </w:rPr>
      </w:pPr>
      <w:r w:rsidRPr="00E11A80">
        <w:rPr>
          <w:rFonts w:ascii="標楷體" w:eastAsia="標楷體" w:hAnsi="標楷體" w:hint="eastAsia"/>
          <w:sz w:val="20"/>
          <w:szCs w:val="20"/>
        </w:rPr>
        <w:t xml:space="preserve"> 法規名稱：</w:t>
      </w:r>
      <w:r w:rsidRPr="00E11A80">
        <w:rPr>
          <w:rStyle w:val="highlight"/>
          <w:rFonts w:ascii="標楷體" w:eastAsia="標楷體" w:hAnsi="標楷體" w:hint="eastAsia"/>
          <w:bCs/>
          <w:sz w:val="20"/>
          <w:szCs w:val="20"/>
          <w:bdr w:val="none" w:sz="0" w:space="0" w:color="auto" w:frame="1"/>
        </w:rPr>
        <w:t>監獄行刑法</w:t>
      </w:r>
    </w:p>
    <w:p w:rsidR="00827E2F" w:rsidRPr="00E11A80" w:rsidRDefault="00827E2F" w:rsidP="00E11A80">
      <w:pPr>
        <w:pStyle w:val="HTML"/>
        <w:spacing w:line="220" w:lineRule="exact"/>
        <w:rPr>
          <w:rFonts w:ascii="標楷體" w:eastAsia="標楷體" w:hAnsi="標楷體"/>
          <w:sz w:val="20"/>
          <w:szCs w:val="20"/>
        </w:rPr>
      </w:pPr>
      <w:r w:rsidRPr="00E11A80">
        <w:rPr>
          <w:rFonts w:ascii="標楷體" w:eastAsia="標楷體" w:hAnsi="標楷體" w:hint="eastAsia"/>
          <w:sz w:val="20"/>
          <w:szCs w:val="20"/>
        </w:rPr>
        <w:t xml:space="preserve"> 提案日期：中華民國107年5月25日</w:t>
      </w:r>
    </w:p>
    <w:p w:rsidR="00827E2F" w:rsidRPr="00E11A80" w:rsidRDefault="00827E2F" w:rsidP="00E11A80">
      <w:pPr>
        <w:pStyle w:val="HTML"/>
        <w:spacing w:line="220" w:lineRule="exact"/>
        <w:rPr>
          <w:rFonts w:ascii="標楷體" w:eastAsia="標楷體" w:hAnsi="標楷體"/>
          <w:sz w:val="20"/>
          <w:szCs w:val="20"/>
        </w:rPr>
      </w:pPr>
      <w:r w:rsidRPr="00E11A80">
        <w:rPr>
          <w:rFonts w:ascii="標楷體" w:eastAsia="標楷體" w:hAnsi="標楷體" w:hint="eastAsia"/>
          <w:sz w:val="20"/>
          <w:szCs w:val="20"/>
        </w:rPr>
        <w:t xml:space="preserve"> 提案字號：院總第255號委員提案第22220號</w:t>
      </w:r>
    </w:p>
    <w:p w:rsidR="00827E2F" w:rsidRPr="00E11A80" w:rsidRDefault="00827E2F" w:rsidP="00E11A80">
      <w:pPr>
        <w:pStyle w:val="HTML"/>
        <w:spacing w:line="220" w:lineRule="exact"/>
        <w:rPr>
          <w:rFonts w:ascii="標楷體" w:eastAsia="標楷體" w:hAnsi="標楷體"/>
          <w:sz w:val="20"/>
          <w:szCs w:val="20"/>
        </w:rPr>
      </w:pPr>
      <w:r w:rsidRPr="00E11A80">
        <w:rPr>
          <w:rFonts w:ascii="標楷體" w:eastAsia="標楷體" w:hAnsi="標楷體" w:hint="eastAsia"/>
          <w:sz w:val="20"/>
          <w:szCs w:val="20"/>
        </w:rPr>
        <w:t xml:space="preserve"> 資料來源：立法院第9屆第5會期第14次會議議案關係文書</w:t>
      </w:r>
    </w:p>
    <w:p w:rsidR="00827E2F" w:rsidRPr="00E11A80" w:rsidRDefault="00827E2F" w:rsidP="00E11A80">
      <w:pPr>
        <w:pStyle w:val="HTML"/>
        <w:spacing w:line="220" w:lineRule="exact"/>
        <w:rPr>
          <w:rFonts w:ascii="標楷體" w:eastAsia="標楷體" w:hAnsi="標楷體"/>
          <w:sz w:val="20"/>
          <w:szCs w:val="20"/>
        </w:rPr>
      </w:pPr>
      <w:r w:rsidRPr="00E11A80">
        <w:rPr>
          <w:rFonts w:ascii="標楷體" w:eastAsia="標楷體" w:hAnsi="標楷體" w:hint="eastAsia"/>
          <w:sz w:val="20"/>
          <w:szCs w:val="20"/>
        </w:rPr>
        <w:t xml:space="preserve"> 提 案 人：時代力量立法院黨團 黃國昌 徐永明</w:t>
      </w:r>
    </w:p>
    <w:p w:rsidR="00827E2F" w:rsidRPr="00E11A80" w:rsidRDefault="00827E2F" w:rsidP="00E11A80">
      <w:pPr>
        <w:pStyle w:val="HTML"/>
        <w:spacing w:line="220" w:lineRule="exact"/>
        <w:ind w:left="1167" w:hangingChars="530" w:hanging="1167"/>
        <w:rPr>
          <w:rFonts w:ascii="標楷體" w:eastAsia="標楷體" w:hAnsi="標楷體"/>
          <w:sz w:val="20"/>
          <w:szCs w:val="20"/>
        </w:rPr>
      </w:pPr>
      <w:r w:rsidRPr="00E11A80">
        <w:rPr>
          <w:rFonts w:ascii="標楷體" w:eastAsia="標楷體" w:hAnsi="標楷體" w:hint="eastAsia"/>
          <w:sz w:val="20"/>
          <w:szCs w:val="20"/>
        </w:rPr>
        <w:t xml:space="preserve"> 案    由：本院時代力量黨團，有</w:t>
      </w:r>
      <w:proofErr w:type="gramStart"/>
      <w:r w:rsidRPr="00E11A80">
        <w:rPr>
          <w:rFonts w:ascii="標楷體" w:eastAsia="標楷體" w:hAnsi="標楷體" w:hint="eastAsia"/>
          <w:sz w:val="20"/>
          <w:szCs w:val="20"/>
        </w:rPr>
        <w:t>鑑</w:t>
      </w:r>
      <w:proofErr w:type="gramEnd"/>
      <w:r w:rsidRPr="00E11A80">
        <w:rPr>
          <w:rFonts w:ascii="標楷體" w:eastAsia="標楷體" w:hAnsi="標楷體" w:hint="eastAsia"/>
          <w:sz w:val="20"/>
          <w:szCs w:val="20"/>
        </w:rPr>
        <w:t>於假釋之決定本屬於刑罰權之轉向作為，亦為國家司法權行使與實現之一環，於權力分立原則下，本應由具客觀中立性擔保之法院作成決定，</w:t>
      </w:r>
      <w:proofErr w:type="gramStart"/>
      <w:r w:rsidRPr="00E11A80">
        <w:rPr>
          <w:rFonts w:ascii="標楷體" w:eastAsia="標楷體" w:hAnsi="標楷體" w:hint="eastAsia"/>
          <w:sz w:val="20"/>
          <w:szCs w:val="20"/>
        </w:rPr>
        <w:t>俾</w:t>
      </w:r>
      <w:proofErr w:type="gramEnd"/>
      <w:r w:rsidRPr="00E11A80">
        <w:rPr>
          <w:rFonts w:ascii="標楷體" w:eastAsia="標楷體" w:hAnsi="標楷體" w:hint="eastAsia"/>
          <w:sz w:val="20"/>
          <w:szCs w:val="20"/>
        </w:rPr>
        <w:t>以減少不當干預之弊端，已於「中華民國刑法」第77條之修正草案中，</w:t>
      </w:r>
      <w:r w:rsidRPr="00E11A80">
        <w:rPr>
          <w:rFonts w:ascii="標楷體" w:eastAsia="標楷體" w:hAnsi="標楷體" w:hint="eastAsia"/>
          <w:b/>
          <w:sz w:val="20"/>
          <w:szCs w:val="20"/>
        </w:rPr>
        <w:t>將假釋之決定改</w:t>
      </w:r>
      <w:proofErr w:type="gramStart"/>
      <w:r w:rsidRPr="00E11A80">
        <w:rPr>
          <w:rFonts w:ascii="標楷體" w:eastAsia="標楷體" w:hAnsi="標楷體" w:hint="eastAsia"/>
          <w:b/>
          <w:sz w:val="20"/>
          <w:szCs w:val="20"/>
        </w:rPr>
        <w:t>採</w:t>
      </w:r>
      <w:proofErr w:type="gramEnd"/>
      <w:r w:rsidRPr="00E11A80">
        <w:rPr>
          <w:rFonts w:ascii="標楷體" w:eastAsia="標楷體" w:hAnsi="標楷體" w:hint="eastAsia"/>
          <w:b/>
          <w:sz w:val="20"/>
          <w:szCs w:val="20"/>
        </w:rPr>
        <w:t>法官保留原則</w:t>
      </w:r>
      <w:r w:rsidRPr="00E11A80">
        <w:rPr>
          <w:rFonts w:ascii="標楷體" w:eastAsia="標楷體" w:hAnsi="標楷體" w:hint="eastAsia"/>
          <w:sz w:val="20"/>
          <w:szCs w:val="20"/>
        </w:rPr>
        <w:t>。為配合「中華民國刑法」之修正，特修訂「</w:t>
      </w:r>
      <w:r w:rsidRPr="00E11A80">
        <w:rPr>
          <w:rStyle w:val="highlight"/>
          <w:rFonts w:ascii="標楷體" w:eastAsia="標楷體" w:hAnsi="標楷體" w:hint="eastAsia"/>
          <w:bCs/>
          <w:sz w:val="20"/>
          <w:szCs w:val="20"/>
          <w:bdr w:val="none" w:sz="0" w:space="0" w:color="auto" w:frame="1"/>
        </w:rPr>
        <w:t>監獄行刑法</w:t>
      </w:r>
      <w:r w:rsidRPr="00E11A80">
        <w:rPr>
          <w:rFonts w:ascii="標楷體" w:eastAsia="標楷體" w:hAnsi="標楷體" w:hint="eastAsia"/>
          <w:color w:val="000000"/>
          <w:sz w:val="20"/>
          <w:szCs w:val="20"/>
        </w:rPr>
        <w:t>」第81條。是否有當？敬請公決。</w:t>
      </w:r>
    </w:p>
    <w:p w:rsidR="00827E2F" w:rsidRPr="00E11A80" w:rsidRDefault="00827E2F" w:rsidP="00E11A80">
      <w:pPr>
        <w:pStyle w:val="HTML"/>
        <w:spacing w:line="220" w:lineRule="exact"/>
        <w:ind w:left="1211" w:hangingChars="550" w:hanging="1211"/>
        <w:rPr>
          <w:rFonts w:ascii="標楷體" w:eastAsia="標楷體" w:hAnsi="標楷體"/>
          <w:color w:val="000000"/>
          <w:sz w:val="20"/>
          <w:szCs w:val="20"/>
        </w:rPr>
      </w:pPr>
      <w:r w:rsidRPr="00E11A80">
        <w:rPr>
          <w:rFonts w:ascii="標楷體" w:eastAsia="標楷體" w:hAnsi="標楷體" w:hint="eastAsia"/>
          <w:color w:val="000000"/>
          <w:sz w:val="20"/>
          <w:szCs w:val="20"/>
        </w:rPr>
        <w:t xml:space="preserve"> 第 81 條  </w:t>
      </w:r>
      <w:r w:rsidRPr="00E11A80">
        <w:rPr>
          <w:rFonts w:ascii="標楷體" w:eastAsia="標楷體" w:hAnsi="標楷體" w:hint="eastAsia"/>
          <w:b/>
          <w:color w:val="000000"/>
          <w:sz w:val="20"/>
          <w:szCs w:val="20"/>
        </w:rPr>
        <w:t>對於受刑人累進</w:t>
      </w:r>
      <w:proofErr w:type="gramStart"/>
      <w:r w:rsidRPr="00E11A80">
        <w:rPr>
          <w:rFonts w:ascii="標楷體" w:eastAsia="標楷體" w:hAnsi="標楷體" w:hint="eastAsia"/>
          <w:b/>
          <w:color w:val="000000"/>
          <w:sz w:val="20"/>
          <w:szCs w:val="20"/>
        </w:rPr>
        <w:t>處遇進至</w:t>
      </w:r>
      <w:proofErr w:type="gramEnd"/>
      <w:r w:rsidRPr="00E11A80">
        <w:rPr>
          <w:rFonts w:ascii="標楷體" w:eastAsia="標楷體" w:hAnsi="標楷體" w:hint="eastAsia"/>
          <w:b/>
          <w:color w:val="000000"/>
          <w:sz w:val="20"/>
          <w:szCs w:val="20"/>
        </w:rPr>
        <w:t>二級以上</w:t>
      </w:r>
      <w:r w:rsidRPr="00E11A80">
        <w:rPr>
          <w:rFonts w:ascii="標楷體" w:eastAsia="標楷體" w:hAnsi="標楷體" w:hint="eastAsia"/>
          <w:color w:val="000000"/>
          <w:sz w:val="20"/>
          <w:szCs w:val="20"/>
        </w:rPr>
        <w:t>，</w:t>
      </w:r>
      <w:proofErr w:type="gramStart"/>
      <w:r w:rsidRPr="00E11A80">
        <w:rPr>
          <w:rFonts w:ascii="標楷體" w:eastAsia="標楷體" w:hAnsi="標楷體" w:hint="eastAsia"/>
          <w:color w:val="000000"/>
          <w:sz w:val="20"/>
          <w:szCs w:val="20"/>
        </w:rPr>
        <w:t>悛</w:t>
      </w:r>
      <w:proofErr w:type="gramEnd"/>
      <w:r w:rsidRPr="00E11A80">
        <w:rPr>
          <w:rFonts w:ascii="標楷體" w:eastAsia="標楷體" w:hAnsi="標楷體" w:hint="eastAsia"/>
          <w:color w:val="000000"/>
          <w:sz w:val="20"/>
          <w:szCs w:val="20"/>
        </w:rPr>
        <w:t>悔向上，而與應許假釋情形相符合者，經假釋審查委員會提出報告，</w:t>
      </w:r>
      <w:r w:rsidRPr="00E11A80">
        <w:rPr>
          <w:rFonts w:ascii="標楷體" w:eastAsia="標楷體" w:hAnsi="標楷體" w:hint="eastAsia"/>
          <w:b/>
          <w:color w:val="000000"/>
          <w:sz w:val="20"/>
          <w:szCs w:val="20"/>
        </w:rPr>
        <w:t>由監獄報請檢察官聲請法院裁定，假釋出獄</w:t>
      </w:r>
      <w:r w:rsidRPr="00E11A80">
        <w:rPr>
          <w:rFonts w:ascii="標楷體" w:eastAsia="標楷體" w:hAnsi="標楷體" w:hint="eastAsia"/>
          <w:color w:val="000000"/>
          <w:sz w:val="20"/>
          <w:szCs w:val="20"/>
        </w:rPr>
        <w:t>。</w:t>
      </w:r>
    </w:p>
    <w:p w:rsidR="00827E2F" w:rsidRPr="00E11A80" w:rsidRDefault="00827E2F" w:rsidP="00E11A80">
      <w:pPr>
        <w:pStyle w:val="HTML"/>
        <w:spacing w:line="220" w:lineRule="exact"/>
        <w:ind w:left="1211" w:hangingChars="550" w:hanging="1211"/>
        <w:rPr>
          <w:rFonts w:ascii="標楷體" w:eastAsia="標楷體" w:hAnsi="標楷體"/>
          <w:color w:val="000000"/>
          <w:sz w:val="20"/>
          <w:szCs w:val="20"/>
        </w:rPr>
      </w:pPr>
      <w:r w:rsidRPr="00E11A80">
        <w:rPr>
          <w:rFonts w:ascii="標楷體" w:eastAsia="標楷體" w:hAnsi="標楷體" w:hint="eastAsia"/>
          <w:color w:val="000000"/>
          <w:sz w:val="20"/>
          <w:szCs w:val="20"/>
        </w:rPr>
        <w:t xml:space="preserve">           監獄報請假釋時，應附具受刑人</w:t>
      </w:r>
      <w:proofErr w:type="gramStart"/>
      <w:r w:rsidRPr="00E11A80">
        <w:rPr>
          <w:rFonts w:ascii="標楷體" w:eastAsia="標楷體" w:hAnsi="標楷體" w:hint="eastAsia"/>
          <w:color w:val="000000"/>
          <w:sz w:val="20"/>
          <w:szCs w:val="20"/>
        </w:rPr>
        <w:t>悛</w:t>
      </w:r>
      <w:proofErr w:type="gramEnd"/>
      <w:r w:rsidRPr="00E11A80">
        <w:rPr>
          <w:rFonts w:ascii="標楷體" w:eastAsia="標楷體" w:hAnsi="標楷體" w:hint="eastAsia"/>
          <w:color w:val="000000"/>
          <w:sz w:val="20"/>
          <w:szCs w:val="20"/>
        </w:rPr>
        <w:t>悔情形之紀錄及假釋審查委員會之報告提出之。</w:t>
      </w:r>
    </w:p>
    <w:p w:rsidR="00827E2F" w:rsidRPr="00E11A80" w:rsidRDefault="00827E2F" w:rsidP="00E11A80">
      <w:pPr>
        <w:pStyle w:val="HTML"/>
        <w:spacing w:line="220" w:lineRule="exact"/>
        <w:ind w:left="1211" w:hangingChars="550" w:hanging="1211"/>
        <w:rPr>
          <w:rFonts w:ascii="標楷體" w:eastAsia="標楷體" w:hAnsi="標楷體"/>
          <w:color w:val="000000"/>
          <w:sz w:val="20"/>
          <w:szCs w:val="20"/>
        </w:rPr>
      </w:pPr>
      <w:r w:rsidRPr="00E11A80">
        <w:rPr>
          <w:rFonts w:ascii="標楷體" w:eastAsia="標楷體" w:hAnsi="標楷體" w:hint="eastAsia"/>
          <w:color w:val="000000"/>
          <w:sz w:val="20"/>
          <w:szCs w:val="20"/>
        </w:rPr>
        <w:t xml:space="preserve">           犯刑法第二百二十一條至第二百二十七條、第二百二十八條、第二百二十九條、第二百三十條、第二百三十四條、第三百三十二條第二項第二款、第三百三十四條第二款、第三百四十八條第二項第一款及其特別法之罪之受刑人，其強制身心治療或輔導教育辦法，由法務部定之。</w:t>
      </w:r>
    </w:p>
    <w:p w:rsidR="00827E2F" w:rsidRPr="00E11A80" w:rsidRDefault="00827E2F" w:rsidP="00E11A80">
      <w:pPr>
        <w:pStyle w:val="HTML"/>
        <w:spacing w:line="220" w:lineRule="exact"/>
        <w:ind w:left="1211" w:hangingChars="550" w:hanging="1211"/>
        <w:rPr>
          <w:rFonts w:ascii="標楷體" w:eastAsia="標楷體" w:hAnsi="標楷體"/>
          <w:color w:val="000000"/>
          <w:sz w:val="20"/>
          <w:szCs w:val="20"/>
        </w:rPr>
      </w:pPr>
      <w:r w:rsidRPr="00E11A80">
        <w:rPr>
          <w:rFonts w:ascii="標楷體" w:eastAsia="標楷體" w:hAnsi="標楷體" w:hint="eastAsia"/>
          <w:color w:val="000000"/>
          <w:sz w:val="20"/>
          <w:szCs w:val="20"/>
        </w:rPr>
        <w:t xml:space="preserve">           依刑法第九十一條之一第一項接受強制身心治療或輔導教育之受刑人，應附具曾受治療或輔導之紀錄及個案自我控制再犯預防成效評估報告，</w:t>
      </w:r>
      <w:proofErr w:type="gramStart"/>
      <w:r w:rsidRPr="00E11A80">
        <w:rPr>
          <w:rFonts w:ascii="標楷體" w:eastAsia="標楷體" w:hAnsi="標楷體" w:hint="eastAsia"/>
          <w:color w:val="000000"/>
          <w:sz w:val="20"/>
          <w:szCs w:val="20"/>
        </w:rPr>
        <w:t>如顯有</w:t>
      </w:r>
      <w:proofErr w:type="gramEnd"/>
      <w:r w:rsidRPr="00E11A80">
        <w:rPr>
          <w:rFonts w:ascii="標楷體" w:eastAsia="標楷體" w:hAnsi="標楷體" w:hint="eastAsia"/>
          <w:color w:val="000000"/>
          <w:sz w:val="20"/>
          <w:szCs w:val="20"/>
        </w:rPr>
        <w:t>再犯之虞，檢察官不得聲請假釋。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2099"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5A5"/>
    <w:rsid w:val="000112BF"/>
    <w:rsid w:val="00012233"/>
    <w:rsid w:val="00014363"/>
    <w:rsid w:val="00017318"/>
    <w:rsid w:val="000246F7"/>
    <w:rsid w:val="00025275"/>
    <w:rsid w:val="0003114D"/>
    <w:rsid w:val="00036D76"/>
    <w:rsid w:val="00046A73"/>
    <w:rsid w:val="00057F32"/>
    <w:rsid w:val="00062A25"/>
    <w:rsid w:val="00062B70"/>
    <w:rsid w:val="00064140"/>
    <w:rsid w:val="00071D6B"/>
    <w:rsid w:val="00073CB5"/>
    <w:rsid w:val="0007425C"/>
    <w:rsid w:val="00077553"/>
    <w:rsid w:val="000851A2"/>
    <w:rsid w:val="0009352E"/>
    <w:rsid w:val="00094E34"/>
    <w:rsid w:val="00095908"/>
    <w:rsid w:val="00096AB5"/>
    <w:rsid w:val="00096B96"/>
    <w:rsid w:val="000A2F3F"/>
    <w:rsid w:val="000A6F2A"/>
    <w:rsid w:val="000B07F7"/>
    <w:rsid w:val="000B0ACE"/>
    <w:rsid w:val="000B0B4A"/>
    <w:rsid w:val="000B279A"/>
    <w:rsid w:val="000B61D2"/>
    <w:rsid w:val="000B70A7"/>
    <w:rsid w:val="000B73DD"/>
    <w:rsid w:val="000B7B92"/>
    <w:rsid w:val="000C495F"/>
    <w:rsid w:val="000C6855"/>
    <w:rsid w:val="000D530F"/>
    <w:rsid w:val="000E29A4"/>
    <w:rsid w:val="000E616B"/>
    <w:rsid w:val="000E6431"/>
    <w:rsid w:val="000F21A5"/>
    <w:rsid w:val="00102B9F"/>
    <w:rsid w:val="00112564"/>
    <w:rsid w:val="00112637"/>
    <w:rsid w:val="00112ABC"/>
    <w:rsid w:val="0011415B"/>
    <w:rsid w:val="001172A9"/>
    <w:rsid w:val="0012001E"/>
    <w:rsid w:val="00126A55"/>
    <w:rsid w:val="00131430"/>
    <w:rsid w:val="00133455"/>
    <w:rsid w:val="00133F08"/>
    <w:rsid w:val="001345E6"/>
    <w:rsid w:val="00135AA9"/>
    <w:rsid w:val="001378B0"/>
    <w:rsid w:val="001418BD"/>
    <w:rsid w:val="00142E00"/>
    <w:rsid w:val="00146500"/>
    <w:rsid w:val="00152793"/>
    <w:rsid w:val="00153B7E"/>
    <w:rsid w:val="001545A9"/>
    <w:rsid w:val="00156EE6"/>
    <w:rsid w:val="001637C7"/>
    <w:rsid w:val="0016480E"/>
    <w:rsid w:val="00166738"/>
    <w:rsid w:val="00174297"/>
    <w:rsid w:val="00174BB0"/>
    <w:rsid w:val="00180E06"/>
    <w:rsid w:val="001817B3"/>
    <w:rsid w:val="00183014"/>
    <w:rsid w:val="00185F8B"/>
    <w:rsid w:val="00186AF9"/>
    <w:rsid w:val="00194705"/>
    <w:rsid w:val="00194BF0"/>
    <w:rsid w:val="001959C2"/>
    <w:rsid w:val="001A042E"/>
    <w:rsid w:val="001A0A1F"/>
    <w:rsid w:val="001A3ED2"/>
    <w:rsid w:val="001A51E3"/>
    <w:rsid w:val="001A7968"/>
    <w:rsid w:val="001B2E98"/>
    <w:rsid w:val="001B3483"/>
    <w:rsid w:val="001B3C1E"/>
    <w:rsid w:val="001B4494"/>
    <w:rsid w:val="001B5235"/>
    <w:rsid w:val="001C0D8B"/>
    <w:rsid w:val="001C0DA8"/>
    <w:rsid w:val="001C35D0"/>
    <w:rsid w:val="001C6184"/>
    <w:rsid w:val="001C6DE2"/>
    <w:rsid w:val="001D1AE5"/>
    <w:rsid w:val="001D4AD7"/>
    <w:rsid w:val="001E0D8A"/>
    <w:rsid w:val="001E67BA"/>
    <w:rsid w:val="001E74C2"/>
    <w:rsid w:val="001F18F2"/>
    <w:rsid w:val="001F4F82"/>
    <w:rsid w:val="001F5A48"/>
    <w:rsid w:val="001F6260"/>
    <w:rsid w:val="00200007"/>
    <w:rsid w:val="002008CB"/>
    <w:rsid w:val="002030A5"/>
    <w:rsid w:val="00203131"/>
    <w:rsid w:val="0021093D"/>
    <w:rsid w:val="00212E88"/>
    <w:rsid w:val="00213C9C"/>
    <w:rsid w:val="0021513C"/>
    <w:rsid w:val="0022009E"/>
    <w:rsid w:val="00221FFA"/>
    <w:rsid w:val="00223241"/>
    <w:rsid w:val="0022425C"/>
    <w:rsid w:val="002246DE"/>
    <w:rsid w:val="00233E80"/>
    <w:rsid w:val="0023530E"/>
    <w:rsid w:val="00236D03"/>
    <w:rsid w:val="00243B17"/>
    <w:rsid w:val="00252BC4"/>
    <w:rsid w:val="00254014"/>
    <w:rsid w:val="00254B39"/>
    <w:rsid w:val="00260EBB"/>
    <w:rsid w:val="00261FA6"/>
    <w:rsid w:val="0026504D"/>
    <w:rsid w:val="00267E85"/>
    <w:rsid w:val="00272EB4"/>
    <w:rsid w:val="00273A2F"/>
    <w:rsid w:val="002760CE"/>
    <w:rsid w:val="00277A2B"/>
    <w:rsid w:val="00280986"/>
    <w:rsid w:val="00281ECE"/>
    <w:rsid w:val="002831C7"/>
    <w:rsid w:val="002840C6"/>
    <w:rsid w:val="002901DA"/>
    <w:rsid w:val="002914C5"/>
    <w:rsid w:val="00295174"/>
    <w:rsid w:val="00296172"/>
    <w:rsid w:val="00296B92"/>
    <w:rsid w:val="002974B7"/>
    <w:rsid w:val="002A2C22"/>
    <w:rsid w:val="002B02EB"/>
    <w:rsid w:val="002B14AF"/>
    <w:rsid w:val="002C0602"/>
    <w:rsid w:val="002C4F01"/>
    <w:rsid w:val="002C6290"/>
    <w:rsid w:val="002D0652"/>
    <w:rsid w:val="002D5C16"/>
    <w:rsid w:val="002F0E5B"/>
    <w:rsid w:val="002F2476"/>
    <w:rsid w:val="002F3DFF"/>
    <w:rsid w:val="002F5E05"/>
    <w:rsid w:val="002F7AA7"/>
    <w:rsid w:val="00302F26"/>
    <w:rsid w:val="00302FAF"/>
    <w:rsid w:val="00307A76"/>
    <w:rsid w:val="00315A16"/>
    <w:rsid w:val="00317053"/>
    <w:rsid w:val="0032109C"/>
    <w:rsid w:val="00322B45"/>
    <w:rsid w:val="00323809"/>
    <w:rsid w:val="00323D41"/>
    <w:rsid w:val="00325414"/>
    <w:rsid w:val="003302F1"/>
    <w:rsid w:val="00331578"/>
    <w:rsid w:val="0033662A"/>
    <w:rsid w:val="0034470E"/>
    <w:rsid w:val="00347692"/>
    <w:rsid w:val="00352DB0"/>
    <w:rsid w:val="00360720"/>
    <w:rsid w:val="00361063"/>
    <w:rsid w:val="00363AB8"/>
    <w:rsid w:val="00366671"/>
    <w:rsid w:val="0037094A"/>
    <w:rsid w:val="00370ADF"/>
    <w:rsid w:val="00371ED3"/>
    <w:rsid w:val="00372FFC"/>
    <w:rsid w:val="00376C8B"/>
    <w:rsid w:val="0037728A"/>
    <w:rsid w:val="00380B7D"/>
    <w:rsid w:val="00380F09"/>
    <w:rsid w:val="00381A99"/>
    <w:rsid w:val="003829C2"/>
    <w:rsid w:val="003830B2"/>
    <w:rsid w:val="00384724"/>
    <w:rsid w:val="003849FD"/>
    <w:rsid w:val="00390829"/>
    <w:rsid w:val="003919B7"/>
    <w:rsid w:val="00391D57"/>
    <w:rsid w:val="00392292"/>
    <w:rsid w:val="00392BA7"/>
    <w:rsid w:val="00394F45"/>
    <w:rsid w:val="00395E00"/>
    <w:rsid w:val="00396A11"/>
    <w:rsid w:val="003A5927"/>
    <w:rsid w:val="003A706D"/>
    <w:rsid w:val="003B1017"/>
    <w:rsid w:val="003B37F2"/>
    <w:rsid w:val="003B3C07"/>
    <w:rsid w:val="003B6081"/>
    <w:rsid w:val="003B6775"/>
    <w:rsid w:val="003C34A7"/>
    <w:rsid w:val="003C5FE2"/>
    <w:rsid w:val="003D05FB"/>
    <w:rsid w:val="003D1B16"/>
    <w:rsid w:val="003D45BF"/>
    <w:rsid w:val="003D4673"/>
    <w:rsid w:val="003D508A"/>
    <w:rsid w:val="003D5175"/>
    <w:rsid w:val="003D537F"/>
    <w:rsid w:val="003D7B75"/>
    <w:rsid w:val="003E0208"/>
    <w:rsid w:val="003E043A"/>
    <w:rsid w:val="003E0C4D"/>
    <w:rsid w:val="003E4B57"/>
    <w:rsid w:val="003F27E1"/>
    <w:rsid w:val="003F437A"/>
    <w:rsid w:val="003F5C2B"/>
    <w:rsid w:val="003F5E1C"/>
    <w:rsid w:val="00402240"/>
    <w:rsid w:val="004023E9"/>
    <w:rsid w:val="0040454A"/>
    <w:rsid w:val="00404A56"/>
    <w:rsid w:val="00404BB8"/>
    <w:rsid w:val="00411B19"/>
    <w:rsid w:val="00413F83"/>
    <w:rsid w:val="0041490C"/>
    <w:rsid w:val="00416191"/>
    <w:rsid w:val="00416721"/>
    <w:rsid w:val="00421EF0"/>
    <w:rsid w:val="004224FA"/>
    <w:rsid w:val="00423D07"/>
    <w:rsid w:val="00427936"/>
    <w:rsid w:val="004348C1"/>
    <w:rsid w:val="0044346F"/>
    <w:rsid w:val="004463B5"/>
    <w:rsid w:val="004520D1"/>
    <w:rsid w:val="00453C75"/>
    <w:rsid w:val="00453FF6"/>
    <w:rsid w:val="004543B7"/>
    <w:rsid w:val="004605DB"/>
    <w:rsid w:val="0046520A"/>
    <w:rsid w:val="004672AB"/>
    <w:rsid w:val="004714FE"/>
    <w:rsid w:val="00477BAA"/>
    <w:rsid w:val="004938E8"/>
    <w:rsid w:val="00495053"/>
    <w:rsid w:val="004A1F59"/>
    <w:rsid w:val="004A29BE"/>
    <w:rsid w:val="004A3225"/>
    <w:rsid w:val="004A33EE"/>
    <w:rsid w:val="004A353C"/>
    <w:rsid w:val="004A360D"/>
    <w:rsid w:val="004A3AA8"/>
    <w:rsid w:val="004B13C7"/>
    <w:rsid w:val="004B2FC7"/>
    <w:rsid w:val="004B778F"/>
    <w:rsid w:val="004C0609"/>
    <w:rsid w:val="004C1290"/>
    <w:rsid w:val="004C182B"/>
    <w:rsid w:val="004C5F7B"/>
    <w:rsid w:val="004C64BF"/>
    <w:rsid w:val="004D141F"/>
    <w:rsid w:val="004D2742"/>
    <w:rsid w:val="004D6310"/>
    <w:rsid w:val="004D74C9"/>
    <w:rsid w:val="004E0062"/>
    <w:rsid w:val="004E05A1"/>
    <w:rsid w:val="004E12FB"/>
    <w:rsid w:val="004E7860"/>
    <w:rsid w:val="004F15B2"/>
    <w:rsid w:val="004F472A"/>
    <w:rsid w:val="004F5E57"/>
    <w:rsid w:val="004F6710"/>
    <w:rsid w:val="00500C3E"/>
    <w:rsid w:val="00502849"/>
    <w:rsid w:val="00504334"/>
    <w:rsid w:val="0050498D"/>
    <w:rsid w:val="00507DC6"/>
    <w:rsid w:val="005104D7"/>
    <w:rsid w:val="00510B9E"/>
    <w:rsid w:val="005122FB"/>
    <w:rsid w:val="00536622"/>
    <w:rsid w:val="00536BC2"/>
    <w:rsid w:val="005425E1"/>
    <w:rsid w:val="005427C5"/>
    <w:rsid w:val="00542989"/>
    <w:rsid w:val="00542CF6"/>
    <w:rsid w:val="00544084"/>
    <w:rsid w:val="005513D9"/>
    <w:rsid w:val="00553C03"/>
    <w:rsid w:val="0055599E"/>
    <w:rsid w:val="005561D6"/>
    <w:rsid w:val="00556EFE"/>
    <w:rsid w:val="00563692"/>
    <w:rsid w:val="005705E4"/>
    <w:rsid w:val="00571679"/>
    <w:rsid w:val="00572836"/>
    <w:rsid w:val="00577419"/>
    <w:rsid w:val="0058021F"/>
    <w:rsid w:val="00581C07"/>
    <w:rsid w:val="005844E7"/>
    <w:rsid w:val="005908B8"/>
    <w:rsid w:val="00593F88"/>
    <w:rsid w:val="0059512E"/>
    <w:rsid w:val="005A3930"/>
    <w:rsid w:val="005A6DD2"/>
    <w:rsid w:val="005B3B6F"/>
    <w:rsid w:val="005B5B66"/>
    <w:rsid w:val="005B5F06"/>
    <w:rsid w:val="005C0F3F"/>
    <w:rsid w:val="005C385D"/>
    <w:rsid w:val="005D3B20"/>
    <w:rsid w:val="005E2C3D"/>
    <w:rsid w:val="005E39F5"/>
    <w:rsid w:val="005E4759"/>
    <w:rsid w:val="005E5C68"/>
    <w:rsid w:val="005E65C0"/>
    <w:rsid w:val="005E6F0F"/>
    <w:rsid w:val="005F0390"/>
    <w:rsid w:val="005F0A14"/>
    <w:rsid w:val="005F4CDA"/>
    <w:rsid w:val="005F7533"/>
    <w:rsid w:val="006072CD"/>
    <w:rsid w:val="0061169B"/>
    <w:rsid w:val="00612023"/>
    <w:rsid w:val="00614190"/>
    <w:rsid w:val="00622A99"/>
    <w:rsid w:val="00622E67"/>
    <w:rsid w:val="00623377"/>
    <w:rsid w:val="00625E75"/>
    <w:rsid w:val="0062668E"/>
    <w:rsid w:val="00626B57"/>
    <w:rsid w:val="00626EDC"/>
    <w:rsid w:val="00632FF5"/>
    <w:rsid w:val="00644041"/>
    <w:rsid w:val="006470EC"/>
    <w:rsid w:val="00650803"/>
    <w:rsid w:val="00650DF3"/>
    <w:rsid w:val="006542D6"/>
    <w:rsid w:val="00655860"/>
    <w:rsid w:val="0065598E"/>
    <w:rsid w:val="00655AF2"/>
    <w:rsid w:val="00655BC5"/>
    <w:rsid w:val="006568BE"/>
    <w:rsid w:val="0066025D"/>
    <w:rsid w:val="0066091A"/>
    <w:rsid w:val="0066099C"/>
    <w:rsid w:val="00661EE9"/>
    <w:rsid w:val="0066552E"/>
    <w:rsid w:val="006763C5"/>
    <w:rsid w:val="006773A2"/>
    <w:rsid w:val="006773EC"/>
    <w:rsid w:val="00680504"/>
    <w:rsid w:val="00681CD9"/>
    <w:rsid w:val="0068200E"/>
    <w:rsid w:val="00683CFC"/>
    <w:rsid w:val="00683E30"/>
    <w:rsid w:val="00685C6C"/>
    <w:rsid w:val="00686FB2"/>
    <w:rsid w:val="00687024"/>
    <w:rsid w:val="00695E22"/>
    <w:rsid w:val="006A387C"/>
    <w:rsid w:val="006A5ADC"/>
    <w:rsid w:val="006B32E7"/>
    <w:rsid w:val="006B4365"/>
    <w:rsid w:val="006B7093"/>
    <w:rsid w:val="006B7417"/>
    <w:rsid w:val="006C0844"/>
    <w:rsid w:val="006C6031"/>
    <w:rsid w:val="006D3691"/>
    <w:rsid w:val="006E13BF"/>
    <w:rsid w:val="006E2DA8"/>
    <w:rsid w:val="006E5EF0"/>
    <w:rsid w:val="006F3563"/>
    <w:rsid w:val="006F3F21"/>
    <w:rsid w:val="006F42B9"/>
    <w:rsid w:val="006F6103"/>
    <w:rsid w:val="006F7CAC"/>
    <w:rsid w:val="00704E00"/>
    <w:rsid w:val="00705AF0"/>
    <w:rsid w:val="00714E38"/>
    <w:rsid w:val="007166DB"/>
    <w:rsid w:val="00717761"/>
    <w:rsid w:val="007209E7"/>
    <w:rsid w:val="00722B46"/>
    <w:rsid w:val="00724C2A"/>
    <w:rsid w:val="00726182"/>
    <w:rsid w:val="00727635"/>
    <w:rsid w:val="00727B4C"/>
    <w:rsid w:val="007317EA"/>
    <w:rsid w:val="00732329"/>
    <w:rsid w:val="007337CA"/>
    <w:rsid w:val="00734CE4"/>
    <w:rsid w:val="00735123"/>
    <w:rsid w:val="0073609D"/>
    <w:rsid w:val="00741837"/>
    <w:rsid w:val="007453E6"/>
    <w:rsid w:val="00746438"/>
    <w:rsid w:val="00752697"/>
    <w:rsid w:val="0077309D"/>
    <w:rsid w:val="00776BD0"/>
    <w:rsid w:val="007774EE"/>
    <w:rsid w:val="00781822"/>
    <w:rsid w:val="00783F21"/>
    <w:rsid w:val="00787159"/>
    <w:rsid w:val="0079043A"/>
    <w:rsid w:val="007913A3"/>
    <w:rsid w:val="00791668"/>
    <w:rsid w:val="00791694"/>
    <w:rsid w:val="0079186F"/>
    <w:rsid w:val="00791AA1"/>
    <w:rsid w:val="0079487E"/>
    <w:rsid w:val="00795B51"/>
    <w:rsid w:val="007A009B"/>
    <w:rsid w:val="007A0E84"/>
    <w:rsid w:val="007A3793"/>
    <w:rsid w:val="007B0118"/>
    <w:rsid w:val="007B057A"/>
    <w:rsid w:val="007B71A4"/>
    <w:rsid w:val="007B72FD"/>
    <w:rsid w:val="007C13A0"/>
    <w:rsid w:val="007C1BA2"/>
    <w:rsid w:val="007C2B48"/>
    <w:rsid w:val="007D20E9"/>
    <w:rsid w:val="007D2B1F"/>
    <w:rsid w:val="007D2DCB"/>
    <w:rsid w:val="007D4303"/>
    <w:rsid w:val="007D7881"/>
    <w:rsid w:val="007D7E3A"/>
    <w:rsid w:val="007E0E10"/>
    <w:rsid w:val="007E3E70"/>
    <w:rsid w:val="007E4768"/>
    <w:rsid w:val="007E777B"/>
    <w:rsid w:val="007F2070"/>
    <w:rsid w:val="007F3699"/>
    <w:rsid w:val="007F63C1"/>
    <w:rsid w:val="007F6C08"/>
    <w:rsid w:val="008053F5"/>
    <w:rsid w:val="0080710D"/>
    <w:rsid w:val="00807AF7"/>
    <w:rsid w:val="00810198"/>
    <w:rsid w:val="008117A9"/>
    <w:rsid w:val="008126D7"/>
    <w:rsid w:val="00815DA8"/>
    <w:rsid w:val="00816625"/>
    <w:rsid w:val="00816A0F"/>
    <w:rsid w:val="0082194D"/>
    <w:rsid w:val="008221F9"/>
    <w:rsid w:val="00826EF5"/>
    <w:rsid w:val="00827E2F"/>
    <w:rsid w:val="00831693"/>
    <w:rsid w:val="00840104"/>
    <w:rsid w:val="00840C1F"/>
    <w:rsid w:val="008411C9"/>
    <w:rsid w:val="00841FC5"/>
    <w:rsid w:val="00842D92"/>
    <w:rsid w:val="0084403E"/>
    <w:rsid w:val="00845709"/>
    <w:rsid w:val="00856973"/>
    <w:rsid w:val="008576BD"/>
    <w:rsid w:val="00860463"/>
    <w:rsid w:val="00862629"/>
    <w:rsid w:val="008664FA"/>
    <w:rsid w:val="00867DA8"/>
    <w:rsid w:val="008733DA"/>
    <w:rsid w:val="008735A5"/>
    <w:rsid w:val="0087423E"/>
    <w:rsid w:val="00882133"/>
    <w:rsid w:val="008850E4"/>
    <w:rsid w:val="00886EA2"/>
    <w:rsid w:val="008939AB"/>
    <w:rsid w:val="0089581A"/>
    <w:rsid w:val="00895A2F"/>
    <w:rsid w:val="00896A9B"/>
    <w:rsid w:val="0089766D"/>
    <w:rsid w:val="008A12F5"/>
    <w:rsid w:val="008A37C9"/>
    <w:rsid w:val="008A52DF"/>
    <w:rsid w:val="008A6160"/>
    <w:rsid w:val="008A7992"/>
    <w:rsid w:val="008B1587"/>
    <w:rsid w:val="008B1B01"/>
    <w:rsid w:val="008B3BCD"/>
    <w:rsid w:val="008B6DF8"/>
    <w:rsid w:val="008C106C"/>
    <w:rsid w:val="008C10F1"/>
    <w:rsid w:val="008C1926"/>
    <w:rsid w:val="008C1E99"/>
    <w:rsid w:val="008C2CED"/>
    <w:rsid w:val="008D1221"/>
    <w:rsid w:val="008E0085"/>
    <w:rsid w:val="008E0262"/>
    <w:rsid w:val="008E14F6"/>
    <w:rsid w:val="008E190B"/>
    <w:rsid w:val="008E2AA6"/>
    <w:rsid w:val="008E311B"/>
    <w:rsid w:val="008F27A7"/>
    <w:rsid w:val="008F4104"/>
    <w:rsid w:val="008F46E7"/>
    <w:rsid w:val="008F6F0B"/>
    <w:rsid w:val="00906C53"/>
    <w:rsid w:val="00907BA7"/>
    <w:rsid w:val="0091064E"/>
    <w:rsid w:val="00911CD8"/>
    <w:rsid w:val="00911FC5"/>
    <w:rsid w:val="009120A0"/>
    <w:rsid w:val="00913D12"/>
    <w:rsid w:val="00931A10"/>
    <w:rsid w:val="00933745"/>
    <w:rsid w:val="0093387A"/>
    <w:rsid w:val="00936E13"/>
    <w:rsid w:val="009415D2"/>
    <w:rsid w:val="00941D18"/>
    <w:rsid w:val="00941DE6"/>
    <w:rsid w:val="00947967"/>
    <w:rsid w:val="00955201"/>
    <w:rsid w:val="009614E2"/>
    <w:rsid w:val="00965200"/>
    <w:rsid w:val="009661FF"/>
    <w:rsid w:val="009668B3"/>
    <w:rsid w:val="00966968"/>
    <w:rsid w:val="00971471"/>
    <w:rsid w:val="009816A7"/>
    <w:rsid w:val="009849C2"/>
    <w:rsid w:val="00984D24"/>
    <w:rsid w:val="009858EB"/>
    <w:rsid w:val="00985FC6"/>
    <w:rsid w:val="009A05D6"/>
    <w:rsid w:val="009A0F26"/>
    <w:rsid w:val="009A3F47"/>
    <w:rsid w:val="009A4D3D"/>
    <w:rsid w:val="009A5ACF"/>
    <w:rsid w:val="009A6082"/>
    <w:rsid w:val="009A6EEA"/>
    <w:rsid w:val="009B0046"/>
    <w:rsid w:val="009B4569"/>
    <w:rsid w:val="009B5B4A"/>
    <w:rsid w:val="009B7D7C"/>
    <w:rsid w:val="009C1440"/>
    <w:rsid w:val="009C2107"/>
    <w:rsid w:val="009C43DD"/>
    <w:rsid w:val="009C5D9E"/>
    <w:rsid w:val="009C5EC8"/>
    <w:rsid w:val="009C5FD7"/>
    <w:rsid w:val="009D2C3E"/>
    <w:rsid w:val="009E0625"/>
    <w:rsid w:val="009E096C"/>
    <w:rsid w:val="009E22B5"/>
    <w:rsid w:val="009E3034"/>
    <w:rsid w:val="009E549F"/>
    <w:rsid w:val="009E66C9"/>
    <w:rsid w:val="009F28A8"/>
    <w:rsid w:val="009F315D"/>
    <w:rsid w:val="009F473E"/>
    <w:rsid w:val="009F6292"/>
    <w:rsid w:val="009F682A"/>
    <w:rsid w:val="00A022BE"/>
    <w:rsid w:val="00A07B4B"/>
    <w:rsid w:val="00A1242B"/>
    <w:rsid w:val="00A24C95"/>
    <w:rsid w:val="00A2599A"/>
    <w:rsid w:val="00A26094"/>
    <w:rsid w:val="00A301BF"/>
    <w:rsid w:val="00A302B2"/>
    <w:rsid w:val="00A32F2D"/>
    <w:rsid w:val="00A331B4"/>
    <w:rsid w:val="00A3478E"/>
    <w:rsid w:val="00A3484E"/>
    <w:rsid w:val="00A356D3"/>
    <w:rsid w:val="00A36ADA"/>
    <w:rsid w:val="00A432B8"/>
    <w:rsid w:val="00A438D8"/>
    <w:rsid w:val="00A473F5"/>
    <w:rsid w:val="00A51F9D"/>
    <w:rsid w:val="00A5416A"/>
    <w:rsid w:val="00A632A5"/>
    <w:rsid w:val="00A639F4"/>
    <w:rsid w:val="00A63D99"/>
    <w:rsid w:val="00A7756E"/>
    <w:rsid w:val="00A8048E"/>
    <w:rsid w:val="00A81A32"/>
    <w:rsid w:val="00A81A80"/>
    <w:rsid w:val="00A835BD"/>
    <w:rsid w:val="00A91B21"/>
    <w:rsid w:val="00A93047"/>
    <w:rsid w:val="00A97B15"/>
    <w:rsid w:val="00AA42D5"/>
    <w:rsid w:val="00AA463F"/>
    <w:rsid w:val="00AA4733"/>
    <w:rsid w:val="00AB1E5A"/>
    <w:rsid w:val="00AB2FAB"/>
    <w:rsid w:val="00AB3F11"/>
    <w:rsid w:val="00AB5C14"/>
    <w:rsid w:val="00AC1EE7"/>
    <w:rsid w:val="00AC2B56"/>
    <w:rsid w:val="00AC2D41"/>
    <w:rsid w:val="00AC333F"/>
    <w:rsid w:val="00AC585C"/>
    <w:rsid w:val="00AC6DF0"/>
    <w:rsid w:val="00AC7337"/>
    <w:rsid w:val="00AD1925"/>
    <w:rsid w:val="00AE067D"/>
    <w:rsid w:val="00AE1443"/>
    <w:rsid w:val="00AE6587"/>
    <w:rsid w:val="00AF1181"/>
    <w:rsid w:val="00AF2CFE"/>
    <w:rsid w:val="00AF2F79"/>
    <w:rsid w:val="00AF4653"/>
    <w:rsid w:val="00AF7DB7"/>
    <w:rsid w:val="00B073B1"/>
    <w:rsid w:val="00B10A43"/>
    <w:rsid w:val="00B10C99"/>
    <w:rsid w:val="00B10D02"/>
    <w:rsid w:val="00B13FE4"/>
    <w:rsid w:val="00B15B4A"/>
    <w:rsid w:val="00B17B81"/>
    <w:rsid w:val="00B201E2"/>
    <w:rsid w:val="00B23AB5"/>
    <w:rsid w:val="00B2405B"/>
    <w:rsid w:val="00B240A0"/>
    <w:rsid w:val="00B34E53"/>
    <w:rsid w:val="00B37CF7"/>
    <w:rsid w:val="00B40DD0"/>
    <w:rsid w:val="00B443E4"/>
    <w:rsid w:val="00B452EA"/>
    <w:rsid w:val="00B5484D"/>
    <w:rsid w:val="00B557C7"/>
    <w:rsid w:val="00B563EA"/>
    <w:rsid w:val="00B56CDF"/>
    <w:rsid w:val="00B60E51"/>
    <w:rsid w:val="00B62244"/>
    <w:rsid w:val="00B63A54"/>
    <w:rsid w:val="00B67495"/>
    <w:rsid w:val="00B75839"/>
    <w:rsid w:val="00B77D18"/>
    <w:rsid w:val="00B8313A"/>
    <w:rsid w:val="00B922C4"/>
    <w:rsid w:val="00B93503"/>
    <w:rsid w:val="00B94A37"/>
    <w:rsid w:val="00B960A9"/>
    <w:rsid w:val="00BA1093"/>
    <w:rsid w:val="00BA31E8"/>
    <w:rsid w:val="00BA4041"/>
    <w:rsid w:val="00BA55E0"/>
    <w:rsid w:val="00BA6BD4"/>
    <w:rsid w:val="00BA6C7A"/>
    <w:rsid w:val="00BA7145"/>
    <w:rsid w:val="00BB17D1"/>
    <w:rsid w:val="00BB3752"/>
    <w:rsid w:val="00BB616D"/>
    <w:rsid w:val="00BB6688"/>
    <w:rsid w:val="00BC26D4"/>
    <w:rsid w:val="00BC3E1C"/>
    <w:rsid w:val="00BC6285"/>
    <w:rsid w:val="00BC6636"/>
    <w:rsid w:val="00BC7AF4"/>
    <w:rsid w:val="00BD22AC"/>
    <w:rsid w:val="00BD5596"/>
    <w:rsid w:val="00BD7C6D"/>
    <w:rsid w:val="00BE0B71"/>
    <w:rsid w:val="00BE0C80"/>
    <w:rsid w:val="00BE69AA"/>
    <w:rsid w:val="00BF2A42"/>
    <w:rsid w:val="00BF4B18"/>
    <w:rsid w:val="00C02100"/>
    <w:rsid w:val="00C03D8C"/>
    <w:rsid w:val="00C055EC"/>
    <w:rsid w:val="00C10DC9"/>
    <w:rsid w:val="00C12E32"/>
    <w:rsid w:val="00C12FB3"/>
    <w:rsid w:val="00C17341"/>
    <w:rsid w:val="00C204CC"/>
    <w:rsid w:val="00C24EEF"/>
    <w:rsid w:val="00C25CF6"/>
    <w:rsid w:val="00C26C36"/>
    <w:rsid w:val="00C32768"/>
    <w:rsid w:val="00C337BF"/>
    <w:rsid w:val="00C34289"/>
    <w:rsid w:val="00C343F9"/>
    <w:rsid w:val="00C37FE2"/>
    <w:rsid w:val="00C431DF"/>
    <w:rsid w:val="00C456BD"/>
    <w:rsid w:val="00C530DC"/>
    <w:rsid w:val="00C53203"/>
    <w:rsid w:val="00C5350D"/>
    <w:rsid w:val="00C6123C"/>
    <w:rsid w:val="00C6311A"/>
    <w:rsid w:val="00C632AD"/>
    <w:rsid w:val="00C64A42"/>
    <w:rsid w:val="00C65A54"/>
    <w:rsid w:val="00C7084D"/>
    <w:rsid w:val="00C7315E"/>
    <w:rsid w:val="00C7499F"/>
    <w:rsid w:val="00C75895"/>
    <w:rsid w:val="00C770DE"/>
    <w:rsid w:val="00C82E85"/>
    <w:rsid w:val="00C83AE9"/>
    <w:rsid w:val="00C83C9F"/>
    <w:rsid w:val="00C86B4C"/>
    <w:rsid w:val="00C87D70"/>
    <w:rsid w:val="00C90D48"/>
    <w:rsid w:val="00C92B1C"/>
    <w:rsid w:val="00C94840"/>
    <w:rsid w:val="00C95BC4"/>
    <w:rsid w:val="00C95EF8"/>
    <w:rsid w:val="00CA19F2"/>
    <w:rsid w:val="00CA23D7"/>
    <w:rsid w:val="00CA3D46"/>
    <w:rsid w:val="00CA3FFC"/>
    <w:rsid w:val="00CA4EE3"/>
    <w:rsid w:val="00CA7B9C"/>
    <w:rsid w:val="00CB027F"/>
    <w:rsid w:val="00CB2FB1"/>
    <w:rsid w:val="00CB4969"/>
    <w:rsid w:val="00CB58AE"/>
    <w:rsid w:val="00CC0CCD"/>
    <w:rsid w:val="00CC0EBB"/>
    <w:rsid w:val="00CC6297"/>
    <w:rsid w:val="00CC7690"/>
    <w:rsid w:val="00CD1986"/>
    <w:rsid w:val="00CD1C56"/>
    <w:rsid w:val="00CD54BF"/>
    <w:rsid w:val="00CE4D5C"/>
    <w:rsid w:val="00CF05DA"/>
    <w:rsid w:val="00CF1558"/>
    <w:rsid w:val="00CF30DF"/>
    <w:rsid w:val="00CF58EB"/>
    <w:rsid w:val="00CF6FEC"/>
    <w:rsid w:val="00D0106E"/>
    <w:rsid w:val="00D06383"/>
    <w:rsid w:val="00D1314A"/>
    <w:rsid w:val="00D17D87"/>
    <w:rsid w:val="00D20E85"/>
    <w:rsid w:val="00D24615"/>
    <w:rsid w:val="00D3399B"/>
    <w:rsid w:val="00D37842"/>
    <w:rsid w:val="00D42DC2"/>
    <w:rsid w:val="00D4302B"/>
    <w:rsid w:val="00D47B3E"/>
    <w:rsid w:val="00D529F2"/>
    <w:rsid w:val="00D537E1"/>
    <w:rsid w:val="00D55BB2"/>
    <w:rsid w:val="00D570C6"/>
    <w:rsid w:val="00D5766D"/>
    <w:rsid w:val="00D6091A"/>
    <w:rsid w:val="00D65F62"/>
    <w:rsid w:val="00D6605A"/>
    <w:rsid w:val="00D661FC"/>
    <w:rsid w:val="00D6695F"/>
    <w:rsid w:val="00D75644"/>
    <w:rsid w:val="00D77AED"/>
    <w:rsid w:val="00D81656"/>
    <w:rsid w:val="00D8310B"/>
    <w:rsid w:val="00D83D87"/>
    <w:rsid w:val="00D84A6D"/>
    <w:rsid w:val="00D850DC"/>
    <w:rsid w:val="00D86A30"/>
    <w:rsid w:val="00D8740A"/>
    <w:rsid w:val="00D87A0E"/>
    <w:rsid w:val="00D90ABC"/>
    <w:rsid w:val="00D918B0"/>
    <w:rsid w:val="00D94346"/>
    <w:rsid w:val="00D97CB4"/>
    <w:rsid w:val="00D97DD4"/>
    <w:rsid w:val="00DA32C7"/>
    <w:rsid w:val="00DA5A8A"/>
    <w:rsid w:val="00DB1170"/>
    <w:rsid w:val="00DB26CD"/>
    <w:rsid w:val="00DB441C"/>
    <w:rsid w:val="00DB44AF"/>
    <w:rsid w:val="00DB5655"/>
    <w:rsid w:val="00DC0A6F"/>
    <w:rsid w:val="00DC10D7"/>
    <w:rsid w:val="00DC11FB"/>
    <w:rsid w:val="00DC1F58"/>
    <w:rsid w:val="00DC339B"/>
    <w:rsid w:val="00DC5D40"/>
    <w:rsid w:val="00DC69A7"/>
    <w:rsid w:val="00DC6DEF"/>
    <w:rsid w:val="00DD30E9"/>
    <w:rsid w:val="00DD4F47"/>
    <w:rsid w:val="00DD54B3"/>
    <w:rsid w:val="00DD5C93"/>
    <w:rsid w:val="00DD7AE9"/>
    <w:rsid w:val="00DD7FBB"/>
    <w:rsid w:val="00DE0B9F"/>
    <w:rsid w:val="00DE2544"/>
    <w:rsid w:val="00DE26A8"/>
    <w:rsid w:val="00DE2A9E"/>
    <w:rsid w:val="00DE4238"/>
    <w:rsid w:val="00DE657F"/>
    <w:rsid w:val="00DF0DDD"/>
    <w:rsid w:val="00DF1218"/>
    <w:rsid w:val="00DF6462"/>
    <w:rsid w:val="00DF66F1"/>
    <w:rsid w:val="00E02FA0"/>
    <w:rsid w:val="00E036DC"/>
    <w:rsid w:val="00E03E9F"/>
    <w:rsid w:val="00E04E98"/>
    <w:rsid w:val="00E074C8"/>
    <w:rsid w:val="00E10454"/>
    <w:rsid w:val="00E112E5"/>
    <w:rsid w:val="00E11A80"/>
    <w:rsid w:val="00E122D8"/>
    <w:rsid w:val="00E12CC8"/>
    <w:rsid w:val="00E13352"/>
    <w:rsid w:val="00E14507"/>
    <w:rsid w:val="00E15352"/>
    <w:rsid w:val="00E17004"/>
    <w:rsid w:val="00E21CC7"/>
    <w:rsid w:val="00E2499D"/>
    <w:rsid w:val="00E24D9E"/>
    <w:rsid w:val="00E25849"/>
    <w:rsid w:val="00E27185"/>
    <w:rsid w:val="00E3197E"/>
    <w:rsid w:val="00E33166"/>
    <w:rsid w:val="00E342F8"/>
    <w:rsid w:val="00E351ED"/>
    <w:rsid w:val="00E41DDC"/>
    <w:rsid w:val="00E427E0"/>
    <w:rsid w:val="00E47905"/>
    <w:rsid w:val="00E501A1"/>
    <w:rsid w:val="00E52266"/>
    <w:rsid w:val="00E55913"/>
    <w:rsid w:val="00E6034B"/>
    <w:rsid w:val="00E63AEA"/>
    <w:rsid w:val="00E64E13"/>
    <w:rsid w:val="00E6549E"/>
    <w:rsid w:val="00E65EDE"/>
    <w:rsid w:val="00E666D8"/>
    <w:rsid w:val="00E70F81"/>
    <w:rsid w:val="00E77055"/>
    <w:rsid w:val="00E77460"/>
    <w:rsid w:val="00E83ABC"/>
    <w:rsid w:val="00E844F2"/>
    <w:rsid w:val="00E90AD0"/>
    <w:rsid w:val="00E91F85"/>
    <w:rsid w:val="00E92C1B"/>
    <w:rsid w:val="00E92FCB"/>
    <w:rsid w:val="00E96DC6"/>
    <w:rsid w:val="00EA147F"/>
    <w:rsid w:val="00EA4A27"/>
    <w:rsid w:val="00EA4FA6"/>
    <w:rsid w:val="00EB1A25"/>
    <w:rsid w:val="00EB22A5"/>
    <w:rsid w:val="00EC401D"/>
    <w:rsid w:val="00EC4CC9"/>
    <w:rsid w:val="00EC7363"/>
    <w:rsid w:val="00EC759D"/>
    <w:rsid w:val="00ED03AB"/>
    <w:rsid w:val="00ED0FCF"/>
    <w:rsid w:val="00ED1963"/>
    <w:rsid w:val="00ED1CD4"/>
    <w:rsid w:val="00ED1D2B"/>
    <w:rsid w:val="00ED64B5"/>
    <w:rsid w:val="00EE74D0"/>
    <w:rsid w:val="00EE7CCA"/>
    <w:rsid w:val="00F0321A"/>
    <w:rsid w:val="00F10DB8"/>
    <w:rsid w:val="00F16A14"/>
    <w:rsid w:val="00F20370"/>
    <w:rsid w:val="00F2038E"/>
    <w:rsid w:val="00F3347B"/>
    <w:rsid w:val="00F362D7"/>
    <w:rsid w:val="00F37D7B"/>
    <w:rsid w:val="00F47113"/>
    <w:rsid w:val="00F5314C"/>
    <w:rsid w:val="00F54D3E"/>
    <w:rsid w:val="00F5688C"/>
    <w:rsid w:val="00F60048"/>
    <w:rsid w:val="00F621A1"/>
    <w:rsid w:val="00F635DD"/>
    <w:rsid w:val="00F64BC3"/>
    <w:rsid w:val="00F65AE7"/>
    <w:rsid w:val="00F6627B"/>
    <w:rsid w:val="00F70C47"/>
    <w:rsid w:val="00F7107A"/>
    <w:rsid w:val="00F721E4"/>
    <w:rsid w:val="00F7336E"/>
    <w:rsid w:val="00F734F2"/>
    <w:rsid w:val="00F75052"/>
    <w:rsid w:val="00F76C56"/>
    <w:rsid w:val="00F77540"/>
    <w:rsid w:val="00F804D3"/>
    <w:rsid w:val="00F816CB"/>
    <w:rsid w:val="00F81CD2"/>
    <w:rsid w:val="00F82641"/>
    <w:rsid w:val="00F82C88"/>
    <w:rsid w:val="00F84331"/>
    <w:rsid w:val="00F90F18"/>
    <w:rsid w:val="00F937E4"/>
    <w:rsid w:val="00F94D25"/>
    <w:rsid w:val="00F95EE7"/>
    <w:rsid w:val="00F95F13"/>
    <w:rsid w:val="00FA39E6"/>
    <w:rsid w:val="00FA7BC9"/>
    <w:rsid w:val="00FB1964"/>
    <w:rsid w:val="00FB378E"/>
    <w:rsid w:val="00FB37F1"/>
    <w:rsid w:val="00FB4783"/>
    <w:rsid w:val="00FB47C0"/>
    <w:rsid w:val="00FB501B"/>
    <w:rsid w:val="00FB7770"/>
    <w:rsid w:val="00FC1084"/>
    <w:rsid w:val="00FC54C8"/>
    <w:rsid w:val="00FD3B91"/>
    <w:rsid w:val="00FD576B"/>
    <w:rsid w:val="00FD579E"/>
    <w:rsid w:val="00FD6845"/>
    <w:rsid w:val="00FE3267"/>
    <w:rsid w:val="00FE4516"/>
    <w:rsid w:val="00FE64C8"/>
    <w:rsid w:val="00FF35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outlineLvl w:val="0"/>
    </w:pPr>
    <w:rPr>
      <w:rFonts w:hAnsi="Arial"/>
      <w:bCs/>
      <w:kern w:val="32"/>
      <w:szCs w:val="52"/>
    </w:rPr>
  </w:style>
  <w:style w:type="paragraph" w:styleId="2">
    <w:name w:val="heading 2"/>
    <w:basedOn w:val="a6"/>
    <w:qFormat/>
    <w:rsid w:val="004F5E57"/>
    <w:pPr>
      <w:outlineLvl w:val="1"/>
    </w:pPr>
    <w:rPr>
      <w:rFonts w:hAnsi="Arial"/>
      <w:bCs/>
      <w:kern w:val="32"/>
      <w:szCs w:val="48"/>
    </w:rPr>
  </w:style>
  <w:style w:type="paragraph" w:styleId="3">
    <w:name w:val="heading 3"/>
    <w:basedOn w:val="a6"/>
    <w:qFormat/>
    <w:rsid w:val="004F5E57"/>
    <w:pPr>
      <w:outlineLvl w:val="2"/>
    </w:pPr>
    <w:rPr>
      <w:rFonts w:hAnsi="Arial"/>
      <w:bCs/>
      <w:kern w:val="32"/>
      <w:szCs w:val="36"/>
    </w:rPr>
  </w:style>
  <w:style w:type="paragraph" w:styleId="4">
    <w:name w:val="heading 4"/>
    <w:basedOn w:val="a6"/>
    <w:qFormat/>
    <w:rsid w:val="004F5E57"/>
    <w:pPr>
      <w:outlineLvl w:val="3"/>
    </w:pPr>
    <w:rPr>
      <w:rFonts w:hAnsi="Arial"/>
      <w:kern w:val="32"/>
      <w:szCs w:val="36"/>
    </w:rPr>
  </w:style>
  <w:style w:type="paragraph" w:styleId="5">
    <w:name w:val="heading 5"/>
    <w:basedOn w:val="a6"/>
    <w:qFormat/>
    <w:rsid w:val="004F5E57"/>
    <w:pPr>
      <w:outlineLvl w:val="4"/>
    </w:pPr>
    <w:rPr>
      <w:rFonts w:hAnsi="Arial"/>
      <w:bCs/>
      <w:kern w:val="32"/>
      <w:szCs w:val="36"/>
    </w:rPr>
  </w:style>
  <w:style w:type="paragraph" w:styleId="6">
    <w:name w:val="heading 6"/>
    <w:basedOn w:val="a6"/>
    <w:qFormat/>
    <w:rsid w:val="004F5E57"/>
    <w:pPr>
      <w:tabs>
        <w:tab w:val="left" w:pos="2094"/>
      </w:tabs>
      <w:outlineLvl w:val="5"/>
    </w:pPr>
    <w:rPr>
      <w:rFonts w:hAnsi="Arial"/>
      <w:kern w:val="32"/>
      <w:szCs w:val="36"/>
    </w:rPr>
  </w:style>
  <w:style w:type="paragraph" w:styleId="7">
    <w:name w:val="heading 7"/>
    <w:basedOn w:val="a6"/>
    <w:qFormat/>
    <w:rsid w:val="004F5E57"/>
    <w:pPr>
      <w:outlineLvl w:val="6"/>
    </w:pPr>
    <w:rPr>
      <w:rFonts w:hAnsi="Arial"/>
      <w:bCs/>
      <w:kern w:val="32"/>
      <w:szCs w:val="36"/>
    </w:rPr>
  </w:style>
  <w:style w:type="paragraph" w:styleId="8">
    <w:name w:val="heading 8"/>
    <w:basedOn w:val="a6"/>
    <w:qFormat/>
    <w:rsid w:val="004F5E57"/>
    <w:pPr>
      <w:outlineLvl w:val="7"/>
    </w:pPr>
    <w:rPr>
      <w:rFonts w:hAnsi="Arial"/>
      <w:kern w:val="32"/>
      <w:szCs w:val="36"/>
    </w:rPr>
  </w:style>
  <w:style w:type="paragraph" w:styleId="9">
    <w:name w:val="heading 9"/>
    <w:basedOn w:val="a6"/>
    <w:link w:val="90"/>
    <w:uiPriority w:val="9"/>
    <w:unhideWhenUsed/>
    <w:qFormat/>
    <w:rsid w:val="00C055EC"/>
    <w:p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661EE9"/>
    <w:pPr>
      <w:snapToGrid w:val="0"/>
      <w:jc w:val="left"/>
    </w:pPr>
    <w:rPr>
      <w:sz w:val="20"/>
    </w:rPr>
  </w:style>
  <w:style w:type="character" w:customStyle="1" w:styleId="afd">
    <w:name w:val="註腳文字 字元"/>
    <w:basedOn w:val="a7"/>
    <w:link w:val="afc"/>
    <w:uiPriority w:val="99"/>
    <w:semiHidden/>
    <w:rsid w:val="00661EE9"/>
    <w:rPr>
      <w:rFonts w:ascii="標楷體" w:eastAsia="標楷體"/>
      <w:kern w:val="2"/>
    </w:rPr>
  </w:style>
  <w:style w:type="character" w:styleId="afe">
    <w:name w:val="footnote reference"/>
    <w:basedOn w:val="a7"/>
    <w:uiPriority w:val="99"/>
    <w:semiHidden/>
    <w:unhideWhenUsed/>
    <w:rsid w:val="00661EE9"/>
    <w:rPr>
      <w:vertAlign w:val="superscript"/>
    </w:rPr>
  </w:style>
  <w:style w:type="paragraph" w:customStyle="1" w:styleId="13">
    <w:name w:val="清單段落1"/>
    <w:basedOn w:val="a6"/>
    <w:rsid w:val="00C95EF8"/>
    <w:pPr>
      <w:overflowPunct/>
      <w:autoSpaceDE/>
      <w:autoSpaceDN/>
      <w:ind w:leftChars="200" w:left="480"/>
      <w:jc w:val="left"/>
    </w:pPr>
    <w:rPr>
      <w:rFonts w:ascii="Calibri" w:eastAsia="新細明體" w:hAnsi="Calibri"/>
      <w:sz w:val="24"/>
      <w:szCs w:val="22"/>
    </w:rPr>
  </w:style>
  <w:style w:type="paragraph" w:styleId="HTML">
    <w:name w:val="HTML Preformatted"/>
    <w:basedOn w:val="a6"/>
    <w:link w:val="HTML0"/>
    <w:uiPriority w:val="99"/>
    <w:unhideWhenUsed/>
    <w:rsid w:val="00A63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632A5"/>
    <w:rPr>
      <w:rFonts w:ascii="細明體" w:eastAsia="細明體" w:hAnsi="細明體" w:cs="細明體"/>
      <w:sz w:val="24"/>
      <w:szCs w:val="24"/>
    </w:rPr>
  </w:style>
  <w:style w:type="character" w:customStyle="1" w:styleId="highlight">
    <w:name w:val="highlight"/>
    <w:basedOn w:val="a7"/>
    <w:rsid w:val="00544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outlineLvl w:val="0"/>
    </w:pPr>
    <w:rPr>
      <w:rFonts w:hAnsi="Arial"/>
      <w:bCs/>
      <w:kern w:val="32"/>
      <w:szCs w:val="52"/>
    </w:rPr>
  </w:style>
  <w:style w:type="paragraph" w:styleId="2">
    <w:name w:val="heading 2"/>
    <w:basedOn w:val="a6"/>
    <w:qFormat/>
    <w:rsid w:val="004F5E57"/>
    <w:pPr>
      <w:outlineLvl w:val="1"/>
    </w:pPr>
    <w:rPr>
      <w:rFonts w:hAnsi="Arial"/>
      <w:bCs/>
      <w:kern w:val="32"/>
      <w:szCs w:val="48"/>
    </w:rPr>
  </w:style>
  <w:style w:type="paragraph" w:styleId="3">
    <w:name w:val="heading 3"/>
    <w:basedOn w:val="a6"/>
    <w:qFormat/>
    <w:rsid w:val="004F5E57"/>
    <w:pPr>
      <w:outlineLvl w:val="2"/>
    </w:pPr>
    <w:rPr>
      <w:rFonts w:hAnsi="Arial"/>
      <w:bCs/>
      <w:kern w:val="32"/>
      <w:szCs w:val="36"/>
    </w:rPr>
  </w:style>
  <w:style w:type="paragraph" w:styleId="4">
    <w:name w:val="heading 4"/>
    <w:basedOn w:val="a6"/>
    <w:qFormat/>
    <w:rsid w:val="004F5E57"/>
    <w:pPr>
      <w:outlineLvl w:val="3"/>
    </w:pPr>
    <w:rPr>
      <w:rFonts w:hAnsi="Arial"/>
      <w:kern w:val="32"/>
      <w:szCs w:val="36"/>
    </w:rPr>
  </w:style>
  <w:style w:type="paragraph" w:styleId="5">
    <w:name w:val="heading 5"/>
    <w:basedOn w:val="a6"/>
    <w:qFormat/>
    <w:rsid w:val="004F5E57"/>
    <w:pPr>
      <w:outlineLvl w:val="4"/>
    </w:pPr>
    <w:rPr>
      <w:rFonts w:hAnsi="Arial"/>
      <w:bCs/>
      <w:kern w:val="32"/>
      <w:szCs w:val="36"/>
    </w:rPr>
  </w:style>
  <w:style w:type="paragraph" w:styleId="6">
    <w:name w:val="heading 6"/>
    <w:basedOn w:val="a6"/>
    <w:qFormat/>
    <w:rsid w:val="004F5E57"/>
    <w:pPr>
      <w:tabs>
        <w:tab w:val="left" w:pos="2094"/>
      </w:tabs>
      <w:outlineLvl w:val="5"/>
    </w:pPr>
    <w:rPr>
      <w:rFonts w:hAnsi="Arial"/>
      <w:kern w:val="32"/>
      <w:szCs w:val="36"/>
    </w:rPr>
  </w:style>
  <w:style w:type="paragraph" w:styleId="7">
    <w:name w:val="heading 7"/>
    <w:basedOn w:val="a6"/>
    <w:qFormat/>
    <w:rsid w:val="004F5E57"/>
    <w:pPr>
      <w:outlineLvl w:val="6"/>
    </w:pPr>
    <w:rPr>
      <w:rFonts w:hAnsi="Arial"/>
      <w:bCs/>
      <w:kern w:val="32"/>
      <w:szCs w:val="36"/>
    </w:rPr>
  </w:style>
  <w:style w:type="paragraph" w:styleId="8">
    <w:name w:val="heading 8"/>
    <w:basedOn w:val="a6"/>
    <w:qFormat/>
    <w:rsid w:val="004F5E57"/>
    <w:pPr>
      <w:outlineLvl w:val="7"/>
    </w:pPr>
    <w:rPr>
      <w:rFonts w:hAnsi="Arial"/>
      <w:kern w:val="32"/>
      <w:szCs w:val="36"/>
    </w:rPr>
  </w:style>
  <w:style w:type="paragraph" w:styleId="9">
    <w:name w:val="heading 9"/>
    <w:basedOn w:val="a6"/>
    <w:link w:val="90"/>
    <w:uiPriority w:val="9"/>
    <w:unhideWhenUsed/>
    <w:qFormat/>
    <w:rsid w:val="00C055EC"/>
    <w:p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661EE9"/>
    <w:pPr>
      <w:snapToGrid w:val="0"/>
      <w:jc w:val="left"/>
    </w:pPr>
    <w:rPr>
      <w:sz w:val="20"/>
    </w:rPr>
  </w:style>
  <w:style w:type="character" w:customStyle="1" w:styleId="afd">
    <w:name w:val="註腳文字 字元"/>
    <w:basedOn w:val="a7"/>
    <w:link w:val="afc"/>
    <w:uiPriority w:val="99"/>
    <w:semiHidden/>
    <w:rsid w:val="00661EE9"/>
    <w:rPr>
      <w:rFonts w:ascii="標楷體" w:eastAsia="標楷體"/>
      <w:kern w:val="2"/>
    </w:rPr>
  </w:style>
  <w:style w:type="character" w:styleId="afe">
    <w:name w:val="footnote reference"/>
    <w:basedOn w:val="a7"/>
    <w:uiPriority w:val="99"/>
    <w:semiHidden/>
    <w:unhideWhenUsed/>
    <w:rsid w:val="00661EE9"/>
    <w:rPr>
      <w:vertAlign w:val="superscript"/>
    </w:rPr>
  </w:style>
  <w:style w:type="paragraph" w:customStyle="1" w:styleId="13">
    <w:name w:val="清單段落1"/>
    <w:basedOn w:val="a6"/>
    <w:rsid w:val="00C95EF8"/>
    <w:pPr>
      <w:overflowPunct/>
      <w:autoSpaceDE/>
      <w:autoSpaceDN/>
      <w:ind w:leftChars="200" w:left="480"/>
      <w:jc w:val="left"/>
    </w:pPr>
    <w:rPr>
      <w:rFonts w:ascii="Calibri" w:eastAsia="新細明體" w:hAnsi="Calibri"/>
      <w:sz w:val="24"/>
      <w:szCs w:val="22"/>
    </w:rPr>
  </w:style>
  <w:style w:type="paragraph" w:styleId="HTML">
    <w:name w:val="HTML Preformatted"/>
    <w:basedOn w:val="a6"/>
    <w:link w:val="HTML0"/>
    <w:uiPriority w:val="99"/>
    <w:unhideWhenUsed/>
    <w:rsid w:val="00A63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632A5"/>
    <w:rPr>
      <w:rFonts w:ascii="細明體" w:eastAsia="細明體" w:hAnsi="細明體" w:cs="細明體"/>
      <w:sz w:val="24"/>
      <w:szCs w:val="24"/>
    </w:rPr>
  </w:style>
  <w:style w:type="character" w:customStyle="1" w:styleId="highlight">
    <w:name w:val="highlight"/>
    <w:basedOn w:val="a7"/>
    <w:rsid w:val="00544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845016">
      <w:bodyDiv w:val="1"/>
      <w:marLeft w:val="0"/>
      <w:marRight w:val="0"/>
      <w:marTop w:val="0"/>
      <w:marBottom w:val="0"/>
      <w:divBdr>
        <w:top w:val="none" w:sz="0" w:space="0" w:color="auto"/>
        <w:left w:val="none" w:sz="0" w:space="0" w:color="auto"/>
        <w:bottom w:val="none" w:sz="0" w:space="0" w:color="auto"/>
        <w:right w:val="none" w:sz="0" w:space="0" w:color="auto"/>
      </w:divBdr>
      <w:divsChild>
        <w:div w:id="980115621">
          <w:marLeft w:val="0"/>
          <w:marRight w:val="0"/>
          <w:marTop w:val="0"/>
          <w:marBottom w:val="0"/>
          <w:divBdr>
            <w:top w:val="none" w:sz="0" w:space="0" w:color="auto"/>
            <w:left w:val="none" w:sz="0" w:space="0" w:color="auto"/>
            <w:bottom w:val="none" w:sz="0" w:space="0" w:color="auto"/>
            <w:right w:val="none" w:sz="0" w:space="0" w:color="auto"/>
          </w:divBdr>
        </w:div>
        <w:div w:id="1234975048">
          <w:marLeft w:val="0"/>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1599356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tph.moj.gov.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6D935-628F-4A41-B3BF-5DF0E10F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18</Pages>
  <Words>1315</Words>
  <Characters>7498</Characters>
  <Application>Microsoft Office Word</Application>
  <DocSecurity>0</DocSecurity>
  <Lines>62</Lines>
  <Paragraphs>17</Paragraphs>
  <ScaleCrop>false</ScaleCrop>
  <Company>cy</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杜玉祥</dc:creator>
  <cp:lastModifiedBy>stud01</cp:lastModifiedBy>
  <cp:revision>3</cp:revision>
  <cp:lastPrinted>2019-01-03T03:02:00Z</cp:lastPrinted>
  <dcterms:created xsi:type="dcterms:W3CDTF">2019-04-09T03:10:00Z</dcterms:created>
  <dcterms:modified xsi:type="dcterms:W3CDTF">2019-04-09T03:11:00Z</dcterms:modified>
</cp:coreProperties>
</file>