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49" w:rsidRPr="00A3484E" w:rsidRDefault="00E25849" w:rsidP="0022425C">
      <w:pPr>
        <w:pStyle w:val="af4"/>
      </w:pPr>
      <w:bookmarkStart w:id="0" w:name="_GoBack"/>
      <w:bookmarkEnd w:id="0"/>
      <w:r w:rsidRPr="00A3484E">
        <w:rPr>
          <w:rFonts w:hint="eastAsia"/>
        </w:rPr>
        <w:t>目</w:t>
      </w:r>
      <w:r w:rsidR="00A3484E" w:rsidRPr="00A3484E">
        <w:rPr>
          <w:rFonts w:hint="eastAsia"/>
        </w:rPr>
        <w:t>次</w:t>
      </w:r>
    </w:p>
    <w:p w:rsidR="005F5A25" w:rsidRDefault="00DA5A8A">
      <w:pPr>
        <w:pStyle w:val="12"/>
        <w:rPr>
          <w:rFonts w:asciiTheme="minorHAnsi" w:eastAsiaTheme="minorEastAsia" w:hAnsiTheme="minorHAnsi" w:cstheme="minorBidi"/>
          <w:color w:val="auto"/>
          <w:sz w:val="24"/>
          <w:szCs w:val="22"/>
        </w:rPr>
      </w:pPr>
      <w:r>
        <w:rPr>
          <w:bCs/>
        </w:rPr>
        <w:fldChar w:fldCharType="begin"/>
      </w:r>
      <w:r>
        <w:rPr>
          <w:bCs/>
        </w:rPr>
        <w:instrText xml:space="preserve"> TOC \o "1-1" \h \z \t "標題 2,2,標題 3,3,表樣式,1,圖樣式,1,附錄,1" </w:instrText>
      </w:r>
      <w:r>
        <w:rPr>
          <w:bCs/>
        </w:rPr>
        <w:fldChar w:fldCharType="separate"/>
      </w:r>
      <w:hyperlink w:anchor="_Toc533612387" w:history="1">
        <w:r w:rsidR="005F5A25" w:rsidRPr="00FC04EA">
          <w:rPr>
            <w:rStyle w:val="af0"/>
            <w:rFonts w:hint="eastAsia"/>
          </w:rPr>
          <w:t>壹、 題目：</w:t>
        </w:r>
        <w:r w:rsidR="005F5A25">
          <w:rPr>
            <w:rStyle w:val="af0"/>
            <w:rFonts w:hint="eastAsia"/>
          </w:rPr>
          <w:t>-----------------------------------------</w:t>
        </w:r>
        <w:r w:rsidR="005F5A25">
          <w:rPr>
            <w:webHidden/>
          </w:rPr>
          <w:tab/>
        </w:r>
        <w:r w:rsidR="005F5A25">
          <w:rPr>
            <w:webHidden/>
          </w:rPr>
          <w:fldChar w:fldCharType="begin"/>
        </w:r>
        <w:r w:rsidR="005F5A25">
          <w:rPr>
            <w:webHidden/>
          </w:rPr>
          <w:instrText xml:space="preserve"> PAGEREF _Toc533612387 \h </w:instrText>
        </w:r>
        <w:r w:rsidR="005F5A25">
          <w:rPr>
            <w:webHidden/>
          </w:rPr>
        </w:r>
        <w:r w:rsidR="005F5A25">
          <w:rPr>
            <w:webHidden/>
          </w:rPr>
          <w:fldChar w:fldCharType="separate"/>
        </w:r>
        <w:r w:rsidR="008237DB">
          <w:rPr>
            <w:webHidden/>
          </w:rPr>
          <w:t>8</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388" w:history="1">
        <w:r w:rsidR="005F5A25" w:rsidRPr="00FC04EA">
          <w:rPr>
            <w:rStyle w:val="af0"/>
            <w:rFonts w:hint="eastAsia"/>
          </w:rPr>
          <w:t>貳、 通案調查研究主旨：</w:t>
        </w:r>
        <w:r w:rsidR="005F5A25">
          <w:rPr>
            <w:rStyle w:val="af0"/>
            <w:rFonts w:hint="eastAsia"/>
          </w:rPr>
          <w:t>-----------------------------</w:t>
        </w:r>
        <w:r w:rsidR="005F5A25">
          <w:rPr>
            <w:webHidden/>
          </w:rPr>
          <w:tab/>
        </w:r>
        <w:r w:rsidR="005F5A25">
          <w:rPr>
            <w:webHidden/>
          </w:rPr>
          <w:fldChar w:fldCharType="begin"/>
        </w:r>
        <w:r w:rsidR="005F5A25">
          <w:rPr>
            <w:webHidden/>
          </w:rPr>
          <w:instrText xml:space="preserve"> PAGEREF _Toc533612388 \h </w:instrText>
        </w:r>
        <w:r w:rsidR="005F5A25">
          <w:rPr>
            <w:webHidden/>
          </w:rPr>
        </w:r>
        <w:r w:rsidR="005F5A25">
          <w:rPr>
            <w:webHidden/>
          </w:rPr>
          <w:fldChar w:fldCharType="separate"/>
        </w:r>
        <w:r>
          <w:rPr>
            <w:webHidden/>
          </w:rPr>
          <w:t>8</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389" w:history="1">
        <w:r w:rsidR="005F5A25" w:rsidRPr="00FC04EA">
          <w:rPr>
            <w:rStyle w:val="af0"/>
            <w:rFonts w:hint="eastAsia"/>
          </w:rPr>
          <w:t>一、 研究緣起：</w:t>
        </w:r>
        <w:r w:rsidR="005F5A25">
          <w:rPr>
            <w:webHidden/>
          </w:rPr>
          <w:tab/>
        </w:r>
        <w:r w:rsidR="005F5A25">
          <w:rPr>
            <w:webHidden/>
          </w:rPr>
          <w:fldChar w:fldCharType="begin"/>
        </w:r>
        <w:r w:rsidR="005F5A25">
          <w:rPr>
            <w:webHidden/>
          </w:rPr>
          <w:instrText xml:space="preserve"> PAGEREF _Toc533612389 \h </w:instrText>
        </w:r>
        <w:r w:rsidR="005F5A25">
          <w:rPr>
            <w:webHidden/>
          </w:rPr>
        </w:r>
        <w:r w:rsidR="005F5A25">
          <w:rPr>
            <w:webHidden/>
          </w:rPr>
          <w:fldChar w:fldCharType="separate"/>
        </w:r>
        <w:r>
          <w:rPr>
            <w:webHidden/>
          </w:rPr>
          <w:t>8</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397" w:history="1">
        <w:r w:rsidR="005F5A25" w:rsidRPr="00FC04EA">
          <w:rPr>
            <w:rStyle w:val="af0"/>
            <w:rFonts w:hint="eastAsia"/>
          </w:rPr>
          <w:t>二、 研究目的：</w:t>
        </w:r>
        <w:r w:rsidR="005F5A25">
          <w:rPr>
            <w:webHidden/>
          </w:rPr>
          <w:tab/>
        </w:r>
        <w:r w:rsidR="005F5A25">
          <w:rPr>
            <w:webHidden/>
          </w:rPr>
          <w:fldChar w:fldCharType="begin"/>
        </w:r>
        <w:r w:rsidR="005F5A25">
          <w:rPr>
            <w:webHidden/>
          </w:rPr>
          <w:instrText xml:space="preserve"> PAGEREF _Toc533612397 \h </w:instrText>
        </w:r>
        <w:r w:rsidR="005F5A25">
          <w:rPr>
            <w:webHidden/>
          </w:rPr>
        </w:r>
        <w:r w:rsidR="005F5A25">
          <w:rPr>
            <w:webHidden/>
          </w:rPr>
          <w:fldChar w:fldCharType="separate"/>
        </w:r>
        <w:r>
          <w:rPr>
            <w:webHidden/>
          </w:rPr>
          <w:t>11</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399" w:history="1">
        <w:r w:rsidR="005F5A25" w:rsidRPr="00FC04EA">
          <w:rPr>
            <w:rStyle w:val="af0"/>
            <w:rFonts w:hint="eastAsia"/>
          </w:rPr>
          <w:t>三、 研究範疇：</w:t>
        </w:r>
        <w:r w:rsidR="005F5A25">
          <w:rPr>
            <w:webHidden/>
          </w:rPr>
          <w:tab/>
        </w:r>
        <w:r w:rsidR="005F5A25">
          <w:rPr>
            <w:webHidden/>
          </w:rPr>
          <w:fldChar w:fldCharType="begin"/>
        </w:r>
        <w:r w:rsidR="005F5A25">
          <w:rPr>
            <w:webHidden/>
          </w:rPr>
          <w:instrText xml:space="preserve"> PAGEREF _Toc533612399 \h </w:instrText>
        </w:r>
        <w:r w:rsidR="005F5A25">
          <w:rPr>
            <w:webHidden/>
          </w:rPr>
        </w:r>
        <w:r w:rsidR="005F5A25">
          <w:rPr>
            <w:webHidden/>
          </w:rPr>
          <w:fldChar w:fldCharType="separate"/>
        </w:r>
        <w:r>
          <w:rPr>
            <w:webHidden/>
          </w:rPr>
          <w:t>11</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410" w:history="1">
        <w:r w:rsidR="005F5A25" w:rsidRPr="00FC04EA">
          <w:rPr>
            <w:rStyle w:val="af0"/>
            <w:rFonts w:hint="eastAsia"/>
          </w:rPr>
          <w:t>參、 問題背景與現況分析：</w:t>
        </w:r>
        <w:r w:rsidR="005F5A25">
          <w:rPr>
            <w:rStyle w:val="af0"/>
            <w:rFonts w:hint="eastAsia"/>
          </w:rPr>
          <w:t>---------------------------</w:t>
        </w:r>
        <w:r w:rsidR="005F5A25">
          <w:rPr>
            <w:webHidden/>
          </w:rPr>
          <w:tab/>
        </w:r>
        <w:r w:rsidR="005F5A25">
          <w:rPr>
            <w:webHidden/>
          </w:rPr>
          <w:fldChar w:fldCharType="begin"/>
        </w:r>
        <w:r w:rsidR="005F5A25">
          <w:rPr>
            <w:webHidden/>
          </w:rPr>
          <w:instrText xml:space="preserve"> PAGEREF _Toc533612410 \h </w:instrText>
        </w:r>
        <w:r w:rsidR="005F5A25">
          <w:rPr>
            <w:webHidden/>
          </w:rPr>
        </w:r>
        <w:r w:rsidR="005F5A25">
          <w:rPr>
            <w:webHidden/>
          </w:rPr>
          <w:fldChar w:fldCharType="separate"/>
        </w:r>
        <w:r>
          <w:rPr>
            <w:webHidden/>
          </w:rPr>
          <w:t>12</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437" w:history="1">
        <w:r w:rsidR="005F5A25" w:rsidRPr="00FC04EA">
          <w:rPr>
            <w:rStyle w:val="af0"/>
            <w:rFonts w:hint="eastAsia"/>
          </w:rPr>
          <w:t>肆、 研究方法與過程：</w:t>
        </w:r>
        <w:r w:rsidR="005F5A25">
          <w:rPr>
            <w:rStyle w:val="af0"/>
            <w:rFonts w:hint="eastAsia"/>
          </w:rPr>
          <w:t>-------------------------------</w:t>
        </w:r>
        <w:r w:rsidR="005F5A25">
          <w:rPr>
            <w:webHidden/>
          </w:rPr>
          <w:tab/>
        </w:r>
        <w:r w:rsidR="005F5A25">
          <w:rPr>
            <w:webHidden/>
          </w:rPr>
          <w:fldChar w:fldCharType="begin"/>
        </w:r>
        <w:r w:rsidR="005F5A25">
          <w:rPr>
            <w:webHidden/>
          </w:rPr>
          <w:instrText xml:space="preserve"> PAGEREF _Toc533612437 \h </w:instrText>
        </w:r>
        <w:r w:rsidR="005F5A25">
          <w:rPr>
            <w:webHidden/>
          </w:rPr>
        </w:r>
        <w:r w:rsidR="005F5A25">
          <w:rPr>
            <w:webHidden/>
          </w:rPr>
          <w:fldChar w:fldCharType="separate"/>
        </w:r>
        <w:r>
          <w:rPr>
            <w:webHidden/>
          </w:rPr>
          <w:t>24</w:t>
        </w:r>
        <w:r w:rsidR="005F5A25">
          <w:rPr>
            <w:webHidden/>
          </w:rPr>
          <w:fldChar w:fldCharType="end"/>
        </w:r>
      </w:hyperlink>
    </w:p>
    <w:p w:rsidR="005F5A25" w:rsidRDefault="008237DB" w:rsidP="005F5A25">
      <w:pPr>
        <w:pStyle w:val="22"/>
        <w:rPr>
          <w:rFonts w:asciiTheme="minorHAnsi" w:eastAsiaTheme="minorEastAsia" w:hAnsiTheme="minorHAnsi" w:cstheme="minorBidi"/>
          <w:sz w:val="24"/>
          <w:szCs w:val="22"/>
        </w:rPr>
      </w:pPr>
      <w:hyperlink w:anchor="_Toc533612439" w:history="1">
        <w:r w:rsidR="005F5A25" w:rsidRPr="00FC04EA">
          <w:rPr>
            <w:rStyle w:val="af0"/>
            <w:rFonts w:hint="eastAsia"/>
          </w:rPr>
          <w:t>一、</w:t>
        </w:r>
        <w:r w:rsidR="005F5A25" w:rsidRPr="00FC04EA">
          <w:rPr>
            <w:rStyle w:val="af0"/>
            <w:rFonts w:ascii="Times New Roman" w:hint="eastAsia"/>
          </w:rPr>
          <w:t xml:space="preserve"> </w:t>
        </w:r>
        <w:r w:rsidR="005F5A25" w:rsidRPr="00FC04EA">
          <w:rPr>
            <w:rStyle w:val="af0"/>
            <w:rFonts w:ascii="Times New Roman" w:hint="eastAsia"/>
          </w:rPr>
          <w:t>文獻蒐集與研閱：</w:t>
        </w:r>
        <w:r w:rsidR="005F5A25">
          <w:rPr>
            <w:webHidden/>
          </w:rPr>
          <w:tab/>
        </w:r>
        <w:r w:rsidR="005F5A25">
          <w:rPr>
            <w:webHidden/>
          </w:rPr>
          <w:fldChar w:fldCharType="begin"/>
        </w:r>
        <w:r w:rsidR="005F5A25">
          <w:rPr>
            <w:webHidden/>
          </w:rPr>
          <w:instrText xml:space="preserve"> PAGEREF _Toc533612439 \h </w:instrText>
        </w:r>
        <w:r w:rsidR="005F5A25">
          <w:rPr>
            <w:webHidden/>
          </w:rPr>
        </w:r>
        <w:r w:rsidR="005F5A25">
          <w:rPr>
            <w:webHidden/>
          </w:rPr>
          <w:fldChar w:fldCharType="separate"/>
        </w:r>
        <w:r>
          <w:rPr>
            <w:webHidden/>
          </w:rPr>
          <w:t>24</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441" w:history="1">
        <w:r w:rsidR="005F5A25" w:rsidRPr="00FC04EA">
          <w:rPr>
            <w:rStyle w:val="af0"/>
            <w:rFonts w:hint="eastAsia"/>
          </w:rPr>
          <w:t>二、</w:t>
        </w:r>
        <w:r w:rsidR="005F5A25" w:rsidRPr="00FC04EA">
          <w:rPr>
            <w:rStyle w:val="af0"/>
            <w:rFonts w:ascii="Times New Roman" w:hint="eastAsia"/>
          </w:rPr>
          <w:t xml:space="preserve"> </w:t>
        </w:r>
        <w:r w:rsidR="005F5A25" w:rsidRPr="00FC04EA">
          <w:rPr>
            <w:rStyle w:val="af0"/>
            <w:rFonts w:ascii="Times New Roman" w:hint="eastAsia"/>
          </w:rPr>
          <w:t>函請相關機關說明及提供相關卷證資料：</w:t>
        </w:r>
        <w:r w:rsidR="005F5A25">
          <w:rPr>
            <w:webHidden/>
          </w:rPr>
          <w:tab/>
        </w:r>
        <w:r w:rsidR="005F5A25">
          <w:rPr>
            <w:webHidden/>
          </w:rPr>
          <w:fldChar w:fldCharType="begin"/>
        </w:r>
        <w:r w:rsidR="005F5A25">
          <w:rPr>
            <w:webHidden/>
          </w:rPr>
          <w:instrText xml:space="preserve"> PAGEREF _Toc533612441 \h </w:instrText>
        </w:r>
        <w:r w:rsidR="005F5A25">
          <w:rPr>
            <w:webHidden/>
          </w:rPr>
        </w:r>
        <w:r w:rsidR="005F5A25">
          <w:rPr>
            <w:webHidden/>
          </w:rPr>
          <w:fldChar w:fldCharType="separate"/>
        </w:r>
        <w:r>
          <w:rPr>
            <w:webHidden/>
          </w:rPr>
          <w:t>24</w:t>
        </w:r>
        <w:r w:rsidR="005F5A25">
          <w:rPr>
            <w:webHidden/>
          </w:rPr>
          <w:fldChar w:fldCharType="end"/>
        </w:r>
      </w:hyperlink>
    </w:p>
    <w:p w:rsidR="005F5A25" w:rsidRDefault="008237DB" w:rsidP="005F5A25">
      <w:pPr>
        <w:pStyle w:val="22"/>
        <w:rPr>
          <w:rFonts w:asciiTheme="minorHAnsi" w:eastAsiaTheme="minorEastAsia" w:hAnsiTheme="minorHAnsi" w:cstheme="minorBidi"/>
          <w:sz w:val="24"/>
          <w:szCs w:val="22"/>
        </w:rPr>
      </w:pPr>
      <w:hyperlink w:anchor="_Toc533612443" w:history="1">
        <w:r w:rsidR="005F5A25" w:rsidRPr="00FC04EA">
          <w:rPr>
            <w:rStyle w:val="af0"/>
            <w:rFonts w:hint="eastAsia"/>
          </w:rPr>
          <w:t>三、</w:t>
        </w:r>
        <w:r w:rsidR="005F5A25" w:rsidRPr="00FC04EA">
          <w:rPr>
            <w:rStyle w:val="af0"/>
            <w:rFonts w:ascii="Times New Roman" w:hint="eastAsia"/>
          </w:rPr>
          <w:t xml:space="preserve"> </w:t>
        </w:r>
        <w:r w:rsidR="005F5A25" w:rsidRPr="00FC04EA">
          <w:rPr>
            <w:rStyle w:val="af0"/>
            <w:rFonts w:ascii="Times New Roman" w:hint="eastAsia"/>
          </w:rPr>
          <w:t>辦理專家學者諮詢會議：</w:t>
        </w:r>
        <w:r w:rsidR="005F5A25">
          <w:rPr>
            <w:webHidden/>
          </w:rPr>
          <w:tab/>
        </w:r>
        <w:r w:rsidR="005F5A25">
          <w:rPr>
            <w:webHidden/>
          </w:rPr>
          <w:fldChar w:fldCharType="begin"/>
        </w:r>
        <w:r w:rsidR="005F5A25">
          <w:rPr>
            <w:webHidden/>
          </w:rPr>
          <w:instrText xml:space="preserve"> PAGEREF _Toc533612443 \h </w:instrText>
        </w:r>
        <w:r w:rsidR="005F5A25">
          <w:rPr>
            <w:webHidden/>
          </w:rPr>
        </w:r>
        <w:r w:rsidR="005F5A25">
          <w:rPr>
            <w:webHidden/>
          </w:rPr>
          <w:fldChar w:fldCharType="separate"/>
        </w:r>
        <w:r>
          <w:rPr>
            <w:webHidden/>
          </w:rPr>
          <w:t>24</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446" w:history="1">
        <w:r w:rsidR="005F5A25" w:rsidRPr="00FC04EA">
          <w:rPr>
            <w:rStyle w:val="af0"/>
            <w:rFonts w:hint="eastAsia"/>
          </w:rPr>
          <w:t>四、</w:t>
        </w:r>
        <w:r w:rsidR="005F5A25" w:rsidRPr="00FC04EA">
          <w:rPr>
            <w:rStyle w:val="af0"/>
            <w:rFonts w:ascii="Times New Roman" w:hint="eastAsia"/>
          </w:rPr>
          <w:t xml:space="preserve"> </w:t>
        </w:r>
        <w:r w:rsidR="005F5A25" w:rsidRPr="00FC04EA">
          <w:rPr>
            <w:rStyle w:val="af0"/>
            <w:rFonts w:ascii="Times New Roman" w:hint="eastAsia"/>
          </w:rPr>
          <w:t>履勘：</w:t>
        </w:r>
        <w:r w:rsidR="005F5A25">
          <w:rPr>
            <w:webHidden/>
          </w:rPr>
          <w:tab/>
        </w:r>
        <w:r w:rsidR="005F5A25">
          <w:rPr>
            <w:webHidden/>
          </w:rPr>
          <w:fldChar w:fldCharType="begin"/>
        </w:r>
        <w:r w:rsidR="005F5A25">
          <w:rPr>
            <w:webHidden/>
          </w:rPr>
          <w:instrText xml:space="preserve"> PAGEREF _Toc533612446 \h </w:instrText>
        </w:r>
        <w:r w:rsidR="005F5A25">
          <w:rPr>
            <w:webHidden/>
          </w:rPr>
        </w:r>
        <w:r w:rsidR="005F5A25">
          <w:rPr>
            <w:webHidden/>
          </w:rPr>
          <w:fldChar w:fldCharType="separate"/>
        </w:r>
        <w:r>
          <w:rPr>
            <w:webHidden/>
          </w:rPr>
          <w:t>25</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451" w:history="1">
        <w:r w:rsidR="005F5A25" w:rsidRPr="00FC04EA">
          <w:rPr>
            <w:rStyle w:val="af0"/>
            <w:rFonts w:hint="eastAsia"/>
          </w:rPr>
          <w:t>五、</w:t>
        </w:r>
        <w:r w:rsidR="005F5A25" w:rsidRPr="00FC04EA">
          <w:rPr>
            <w:rStyle w:val="af0"/>
            <w:rFonts w:ascii="Times New Roman" w:hint="eastAsia"/>
          </w:rPr>
          <w:t xml:space="preserve"> </w:t>
        </w:r>
        <w:r w:rsidR="005F5A25" w:rsidRPr="00FC04EA">
          <w:rPr>
            <w:rStyle w:val="af0"/>
            <w:rFonts w:ascii="Times New Roman" w:hint="eastAsia"/>
          </w:rPr>
          <w:t>赴日本考察：</w:t>
        </w:r>
        <w:r w:rsidR="005F5A25">
          <w:rPr>
            <w:webHidden/>
          </w:rPr>
          <w:tab/>
        </w:r>
        <w:r w:rsidR="005F5A25">
          <w:rPr>
            <w:webHidden/>
          </w:rPr>
          <w:fldChar w:fldCharType="begin"/>
        </w:r>
        <w:r w:rsidR="005F5A25">
          <w:rPr>
            <w:webHidden/>
          </w:rPr>
          <w:instrText xml:space="preserve"> PAGEREF _Toc533612451 \h </w:instrText>
        </w:r>
        <w:r w:rsidR="005F5A25">
          <w:rPr>
            <w:webHidden/>
          </w:rPr>
        </w:r>
        <w:r w:rsidR="005F5A25">
          <w:rPr>
            <w:webHidden/>
          </w:rPr>
          <w:fldChar w:fldCharType="separate"/>
        </w:r>
        <w:r>
          <w:rPr>
            <w:webHidden/>
          </w:rPr>
          <w:t>25</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453" w:history="1">
        <w:r w:rsidR="005F5A25" w:rsidRPr="00FC04EA">
          <w:rPr>
            <w:rStyle w:val="af0"/>
            <w:rFonts w:hint="eastAsia"/>
          </w:rPr>
          <w:t>六、</w:t>
        </w:r>
        <w:r w:rsidR="005F5A25" w:rsidRPr="00FC04EA">
          <w:rPr>
            <w:rStyle w:val="af0"/>
            <w:rFonts w:ascii="Times New Roman" w:hint="eastAsia"/>
          </w:rPr>
          <w:t xml:space="preserve"> </w:t>
        </w:r>
        <w:r w:rsidR="005F5A25" w:rsidRPr="00FC04EA">
          <w:rPr>
            <w:rStyle w:val="af0"/>
            <w:rFonts w:ascii="Times New Roman" w:hint="eastAsia"/>
          </w:rPr>
          <w:t>相關主管機關座談：</w:t>
        </w:r>
        <w:r w:rsidR="005F5A25">
          <w:rPr>
            <w:webHidden/>
          </w:rPr>
          <w:tab/>
        </w:r>
        <w:r w:rsidR="005F5A25">
          <w:rPr>
            <w:webHidden/>
          </w:rPr>
          <w:fldChar w:fldCharType="begin"/>
        </w:r>
        <w:r w:rsidR="005F5A25">
          <w:rPr>
            <w:webHidden/>
          </w:rPr>
          <w:instrText xml:space="preserve"> PAGEREF _Toc533612453 \h </w:instrText>
        </w:r>
        <w:r w:rsidR="005F5A25">
          <w:rPr>
            <w:webHidden/>
          </w:rPr>
        </w:r>
        <w:r w:rsidR="005F5A25">
          <w:rPr>
            <w:webHidden/>
          </w:rPr>
          <w:fldChar w:fldCharType="separate"/>
        </w:r>
        <w:r>
          <w:rPr>
            <w:webHidden/>
          </w:rPr>
          <w:t>26</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455" w:history="1">
        <w:r w:rsidR="005F5A25" w:rsidRPr="00FC04EA">
          <w:rPr>
            <w:rStyle w:val="af0"/>
            <w:rFonts w:hint="eastAsia"/>
          </w:rPr>
          <w:t>伍、 研究發現與分析：</w:t>
        </w:r>
        <w:r w:rsidR="005F5A25">
          <w:rPr>
            <w:rStyle w:val="af0"/>
            <w:rFonts w:hint="eastAsia"/>
          </w:rPr>
          <w:t>-------------------------------</w:t>
        </w:r>
        <w:r w:rsidR="005F5A25">
          <w:rPr>
            <w:webHidden/>
          </w:rPr>
          <w:tab/>
        </w:r>
        <w:r w:rsidR="005F5A25">
          <w:rPr>
            <w:webHidden/>
          </w:rPr>
          <w:fldChar w:fldCharType="begin"/>
        </w:r>
        <w:r w:rsidR="005F5A25">
          <w:rPr>
            <w:webHidden/>
          </w:rPr>
          <w:instrText xml:space="preserve"> PAGEREF _Toc533612455 \h </w:instrText>
        </w:r>
        <w:r w:rsidR="005F5A25">
          <w:rPr>
            <w:webHidden/>
          </w:rPr>
        </w:r>
        <w:r w:rsidR="005F5A25">
          <w:rPr>
            <w:webHidden/>
          </w:rPr>
          <w:fldChar w:fldCharType="separate"/>
        </w:r>
        <w:r>
          <w:rPr>
            <w:webHidden/>
          </w:rPr>
          <w:t>26</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456" w:history="1">
        <w:r w:rsidR="005F5A25" w:rsidRPr="00FC04EA">
          <w:rPr>
            <w:rStyle w:val="af0"/>
            <w:rFonts w:hint="eastAsia"/>
          </w:rPr>
          <w:t>一、 生醫科技之定義與範疇及其研發、技轉至商品化之模式</w:t>
        </w:r>
        <w:r w:rsidR="005F5A25">
          <w:rPr>
            <w:webHidden/>
          </w:rPr>
          <w:tab/>
        </w:r>
        <w:r w:rsidR="005F5A25">
          <w:rPr>
            <w:webHidden/>
          </w:rPr>
          <w:fldChar w:fldCharType="begin"/>
        </w:r>
        <w:r w:rsidR="005F5A25">
          <w:rPr>
            <w:webHidden/>
          </w:rPr>
          <w:instrText xml:space="preserve"> PAGEREF _Toc533612456 \h </w:instrText>
        </w:r>
        <w:r w:rsidR="005F5A25">
          <w:rPr>
            <w:webHidden/>
          </w:rPr>
        </w:r>
        <w:r w:rsidR="005F5A25">
          <w:rPr>
            <w:webHidden/>
          </w:rPr>
          <w:fldChar w:fldCharType="separate"/>
        </w:r>
        <w:r>
          <w:rPr>
            <w:webHidden/>
          </w:rPr>
          <w:t>26</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459" w:history="1">
        <w:r w:rsidR="005F5A25" w:rsidRPr="00FC04EA">
          <w:rPr>
            <w:rStyle w:val="af0"/>
            <w:rFonts w:hint="eastAsia"/>
          </w:rPr>
          <w:t>二、 生物技術研發成果之技術移轉模式</w:t>
        </w:r>
        <w:r w:rsidR="005F5A25">
          <w:rPr>
            <w:webHidden/>
          </w:rPr>
          <w:tab/>
        </w:r>
        <w:r w:rsidR="005F5A25">
          <w:rPr>
            <w:webHidden/>
          </w:rPr>
          <w:fldChar w:fldCharType="begin"/>
        </w:r>
        <w:r w:rsidR="005F5A25">
          <w:rPr>
            <w:webHidden/>
          </w:rPr>
          <w:instrText xml:space="preserve"> PAGEREF _Toc533612459 \h </w:instrText>
        </w:r>
        <w:r w:rsidR="005F5A25">
          <w:rPr>
            <w:webHidden/>
          </w:rPr>
        </w:r>
        <w:r w:rsidR="005F5A25">
          <w:rPr>
            <w:webHidden/>
          </w:rPr>
          <w:fldChar w:fldCharType="separate"/>
        </w:r>
        <w:r>
          <w:rPr>
            <w:webHidden/>
          </w:rPr>
          <w:t>29</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466" w:history="1">
        <w:r w:rsidR="005F5A25" w:rsidRPr="00FC04EA">
          <w:rPr>
            <w:rStyle w:val="af0"/>
            <w:rFonts w:hint="eastAsia"/>
          </w:rPr>
          <w:t>三、 國內生物技術產業發展歷程、列為重點發展政策計畫之規劃背景及相關部會歷年推動情形</w:t>
        </w:r>
        <w:r w:rsidR="005F5A25">
          <w:rPr>
            <w:webHidden/>
          </w:rPr>
          <w:tab/>
        </w:r>
        <w:r w:rsidR="005F5A25">
          <w:rPr>
            <w:webHidden/>
          </w:rPr>
          <w:fldChar w:fldCharType="begin"/>
        </w:r>
        <w:r w:rsidR="005F5A25">
          <w:rPr>
            <w:webHidden/>
          </w:rPr>
          <w:instrText xml:space="preserve"> PAGEREF _Toc533612466 \h </w:instrText>
        </w:r>
        <w:r w:rsidR="005F5A25">
          <w:rPr>
            <w:webHidden/>
          </w:rPr>
        </w:r>
        <w:r w:rsidR="005F5A25">
          <w:rPr>
            <w:webHidden/>
          </w:rPr>
          <w:fldChar w:fldCharType="separate"/>
        </w:r>
        <w:r>
          <w:rPr>
            <w:webHidden/>
          </w:rPr>
          <w:t>36</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470" w:history="1">
        <w:r w:rsidR="005F5A25" w:rsidRPr="00FC04EA">
          <w:rPr>
            <w:rStyle w:val="af0"/>
            <w:rFonts w:hint="eastAsia"/>
          </w:rPr>
          <w:t>四、 歷年各部會投入生醫領域之經費、成效及研究成果之應用</w:t>
        </w:r>
        <w:r w:rsidR="005F5A25">
          <w:rPr>
            <w:webHidden/>
          </w:rPr>
          <w:tab/>
        </w:r>
        <w:r w:rsidR="005F5A25">
          <w:rPr>
            <w:webHidden/>
          </w:rPr>
          <w:fldChar w:fldCharType="begin"/>
        </w:r>
        <w:r w:rsidR="005F5A25">
          <w:rPr>
            <w:webHidden/>
          </w:rPr>
          <w:instrText xml:space="preserve"> PAGEREF _Toc533612470 \h </w:instrText>
        </w:r>
        <w:r w:rsidR="005F5A25">
          <w:rPr>
            <w:webHidden/>
          </w:rPr>
        </w:r>
        <w:r w:rsidR="005F5A25">
          <w:rPr>
            <w:webHidden/>
          </w:rPr>
          <w:fldChar w:fldCharType="separate"/>
        </w:r>
        <w:r>
          <w:rPr>
            <w:webHidden/>
          </w:rPr>
          <w:t>43</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478" w:history="1">
        <w:r w:rsidR="005F5A25" w:rsidRPr="00FC04EA">
          <w:rPr>
            <w:rStyle w:val="af0"/>
            <w:rFonts w:hint="eastAsia"/>
          </w:rPr>
          <w:t>五、 目前國內各大學及研究機構設置技轉之相關單位</w:t>
        </w:r>
        <w:r w:rsidR="005F5A25">
          <w:rPr>
            <w:webHidden/>
          </w:rPr>
          <w:tab/>
        </w:r>
        <w:r w:rsidR="005F5A25">
          <w:rPr>
            <w:webHidden/>
          </w:rPr>
          <w:fldChar w:fldCharType="begin"/>
        </w:r>
        <w:r w:rsidR="005F5A25">
          <w:rPr>
            <w:webHidden/>
          </w:rPr>
          <w:instrText xml:space="preserve"> PAGEREF _Toc533612478 \h </w:instrText>
        </w:r>
        <w:r w:rsidR="005F5A25">
          <w:rPr>
            <w:webHidden/>
          </w:rPr>
        </w:r>
        <w:r w:rsidR="005F5A25">
          <w:rPr>
            <w:webHidden/>
          </w:rPr>
          <w:fldChar w:fldCharType="separate"/>
        </w:r>
        <w:r>
          <w:rPr>
            <w:webHidden/>
          </w:rPr>
          <w:t>52</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558" w:history="1">
        <w:r w:rsidR="005F5A25" w:rsidRPr="00FC04EA">
          <w:rPr>
            <w:rStyle w:val="af0"/>
            <w:rFonts w:hint="eastAsia"/>
          </w:rPr>
          <w:t>六、 相關主管機關歷年推動生醫科技研發成果技術移轉所面臨之困境及因應措施</w:t>
        </w:r>
        <w:r w:rsidR="005F5A25">
          <w:rPr>
            <w:webHidden/>
          </w:rPr>
          <w:tab/>
        </w:r>
        <w:r w:rsidR="005F5A25">
          <w:rPr>
            <w:webHidden/>
          </w:rPr>
          <w:fldChar w:fldCharType="begin"/>
        </w:r>
        <w:r w:rsidR="005F5A25">
          <w:rPr>
            <w:webHidden/>
          </w:rPr>
          <w:instrText xml:space="preserve"> PAGEREF _Toc533612558 \h </w:instrText>
        </w:r>
        <w:r w:rsidR="005F5A25">
          <w:rPr>
            <w:webHidden/>
          </w:rPr>
        </w:r>
        <w:r w:rsidR="005F5A25">
          <w:rPr>
            <w:webHidden/>
          </w:rPr>
          <w:fldChar w:fldCharType="separate"/>
        </w:r>
        <w:r>
          <w:rPr>
            <w:webHidden/>
          </w:rPr>
          <w:t>58</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562" w:history="1">
        <w:r w:rsidR="005F5A25" w:rsidRPr="00FC04EA">
          <w:rPr>
            <w:rStyle w:val="af0"/>
            <w:rFonts w:hint="eastAsia"/>
          </w:rPr>
          <w:t>七、 為推動國內生醫科技研發及產業發展歷年法規修正情形</w:t>
        </w:r>
        <w:r w:rsidR="005F5A25">
          <w:rPr>
            <w:webHidden/>
          </w:rPr>
          <w:tab/>
        </w:r>
        <w:r w:rsidR="005F5A25">
          <w:rPr>
            <w:webHidden/>
          </w:rPr>
          <w:fldChar w:fldCharType="begin"/>
        </w:r>
        <w:r w:rsidR="005F5A25">
          <w:rPr>
            <w:webHidden/>
          </w:rPr>
          <w:instrText xml:space="preserve"> PAGEREF _Toc533612562 \h </w:instrText>
        </w:r>
        <w:r w:rsidR="005F5A25">
          <w:rPr>
            <w:webHidden/>
          </w:rPr>
        </w:r>
        <w:r w:rsidR="005F5A25">
          <w:rPr>
            <w:webHidden/>
          </w:rPr>
          <w:fldChar w:fldCharType="separate"/>
        </w:r>
        <w:r>
          <w:rPr>
            <w:webHidden/>
          </w:rPr>
          <w:t>61</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63" w:history="1">
        <w:r w:rsidR="005F5A25" w:rsidRPr="00FC04EA">
          <w:rPr>
            <w:rStyle w:val="af0"/>
            <w:rFonts w:hAnsi="標楷體" w:hint="eastAsia"/>
            <w14:scene3d>
              <w14:camera w14:prst="orthographicFront"/>
              <w14:lightRig w14:rig="threePt" w14:dir="t">
                <w14:rot w14:lat="0" w14:lon="0" w14:rev="0"/>
              </w14:lightRig>
            </w14:scene3d>
          </w:rPr>
          <w:t>(一)</w:t>
        </w:r>
        <w:r w:rsidR="005F5A25" w:rsidRPr="00FC04EA">
          <w:rPr>
            <w:rStyle w:val="af0"/>
            <w:rFonts w:hint="eastAsia"/>
          </w:rPr>
          <w:t xml:space="preserve"> 科技部主管法規：</w:t>
        </w:r>
        <w:r w:rsidR="005F5A25">
          <w:rPr>
            <w:webHidden/>
          </w:rPr>
          <w:tab/>
        </w:r>
        <w:r w:rsidR="005F5A25">
          <w:rPr>
            <w:webHidden/>
          </w:rPr>
          <w:fldChar w:fldCharType="begin"/>
        </w:r>
        <w:r w:rsidR="005F5A25">
          <w:rPr>
            <w:webHidden/>
          </w:rPr>
          <w:instrText xml:space="preserve"> PAGEREF _Toc533612563 \h </w:instrText>
        </w:r>
        <w:r w:rsidR="005F5A25">
          <w:rPr>
            <w:webHidden/>
          </w:rPr>
        </w:r>
        <w:r w:rsidR="005F5A25">
          <w:rPr>
            <w:webHidden/>
          </w:rPr>
          <w:fldChar w:fldCharType="separate"/>
        </w:r>
        <w:r>
          <w:rPr>
            <w:webHidden/>
          </w:rPr>
          <w:t>62</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64" w:history="1">
        <w:r w:rsidR="005F5A25" w:rsidRPr="00FC04EA">
          <w:rPr>
            <w:rStyle w:val="af0"/>
            <w:rFonts w:hAnsi="標楷體" w:hint="eastAsia"/>
            <w14:scene3d>
              <w14:camera w14:prst="orthographicFront"/>
              <w14:lightRig w14:rig="threePt" w14:dir="t">
                <w14:rot w14:lat="0" w14:lon="0" w14:rev="0"/>
              </w14:lightRig>
            </w14:scene3d>
          </w:rPr>
          <w:t>(二)</w:t>
        </w:r>
        <w:r w:rsidR="005F5A25" w:rsidRPr="00FC04EA">
          <w:rPr>
            <w:rStyle w:val="af0"/>
            <w:rFonts w:hint="eastAsia"/>
          </w:rPr>
          <w:t xml:space="preserve"> 教育部主管法規：</w:t>
        </w:r>
        <w:r w:rsidR="005F5A25">
          <w:rPr>
            <w:webHidden/>
          </w:rPr>
          <w:tab/>
        </w:r>
        <w:r w:rsidR="005F5A25">
          <w:rPr>
            <w:webHidden/>
          </w:rPr>
          <w:fldChar w:fldCharType="begin"/>
        </w:r>
        <w:r w:rsidR="005F5A25">
          <w:rPr>
            <w:webHidden/>
          </w:rPr>
          <w:instrText xml:space="preserve"> PAGEREF _Toc533612564 \h </w:instrText>
        </w:r>
        <w:r w:rsidR="005F5A25">
          <w:rPr>
            <w:webHidden/>
          </w:rPr>
        </w:r>
        <w:r w:rsidR="005F5A25">
          <w:rPr>
            <w:webHidden/>
          </w:rPr>
          <w:fldChar w:fldCharType="separate"/>
        </w:r>
        <w:r>
          <w:rPr>
            <w:webHidden/>
          </w:rPr>
          <w:t>78</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65" w:history="1">
        <w:r w:rsidR="005F5A25" w:rsidRPr="00FC04EA">
          <w:rPr>
            <w:rStyle w:val="af0"/>
            <w:rFonts w:hAnsi="標楷體" w:hint="eastAsia"/>
            <w14:scene3d>
              <w14:camera w14:prst="orthographicFront"/>
              <w14:lightRig w14:rig="threePt" w14:dir="t">
                <w14:rot w14:lat="0" w14:lon="0" w14:rev="0"/>
              </w14:lightRig>
            </w14:scene3d>
          </w:rPr>
          <w:t>(三)</w:t>
        </w:r>
        <w:r w:rsidR="005F5A25" w:rsidRPr="00FC04EA">
          <w:rPr>
            <w:rStyle w:val="af0"/>
            <w:rFonts w:hint="eastAsia"/>
          </w:rPr>
          <w:t xml:space="preserve"> 衛福部主管法規：</w:t>
        </w:r>
        <w:r w:rsidR="005F5A25">
          <w:rPr>
            <w:webHidden/>
          </w:rPr>
          <w:tab/>
        </w:r>
        <w:r w:rsidR="005F5A25">
          <w:rPr>
            <w:webHidden/>
          </w:rPr>
          <w:fldChar w:fldCharType="begin"/>
        </w:r>
        <w:r w:rsidR="005F5A25">
          <w:rPr>
            <w:webHidden/>
          </w:rPr>
          <w:instrText xml:space="preserve"> PAGEREF _Toc533612565 \h </w:instrText>
        </w:r>
        <w:r w:rsidR="005F5A25">
          <w:rPr>
            <w:webHidden/>
          </w:rPr>
        </w:r>
        <w:r w:rsidR="005F5A25">
          <w:rPr>
            <w:webHidden/>
          </w:rPr>
          <w:fldChar w:fldCharType="separate"/>
        </w:r>
        <w:r>
          <w:rPr>
            <w:webHidden/>
          </w:rPr>
          <w:t>79</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67" w:history="1">
        <w:r w:rsidR="005F5A25" w:rsidRPr="00FC04EA">
          <w:rPr>
            <w:rStyle w:val="af0"/>
            <w:rFonts w:hAnsi="標楷體" w:hint="eastAsia"/>
            <w14:scene3d>
              <w14:camera w14:prst="orthographicFront"/>
              <w14:lightRig w14:rig="threePt" w14:dir="t">
                <w14:rot w14:lat="0" w14:lon="0" w14:rev="0"/>
              </w14:lightRig>
            </w14:scene3d>
          </w:rPr>
          <w:t>(四)</w:t>
        </w:r>
        <w:r w:rsidR="005F5A25" w:rsidRPr="00FC04EA">
          <w:rPr>
            <w:rStyle w:val="af0"/>
            <w:rFonts w:hint="eastAsia"/>
          </w:rPr>
          <w:t xml:space="preserve"> 經濟部主管法規：</w:t>
        </w:r>
        <w:r w:rsidR="005F5A25">
          <w:rPr>
            <w:webHidden/>
          </w:rPr>
          <w:tab/>
        </w:r>
        <w:r w:rsidR="005F5A25">
          <w:rPr>
            <w:webHidden/>
          </w:rPr>
          <w:fldChar w:fldCharType="begin"/>
        </w:r>
        <w:r w:rsidR="005F5A25">
          <w:rPr>
            <w:webHidden/>
          </w:rPr>
          <w:instrText xml:space="preserve"> PAGEREF _Toc533612567 \h </w:instrText>
        </w:r>
        <w:r w:rsidR="005F5A25">
          <w:rPr>
            <w:webHidden/>
          </w:rPr>
        </w:r>
        <w:r w:rsidR="005F5A25">
          <w:rPr>
            <w:webHidden/>
          </w:rPr>
          <w:fldChar w:fldCharType="separate"/>
        </w:r>
        <w:r>
          <w:rPr>
            <w:webHidden/>
          </w:rPr>
          <w:t>79</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568" w:history="1">
        <w:r w:rsidR="005F5A25" w:rsidRPr="00FC04EA">
          <w:rPr>
            <w:rStyle w:val="af0"/>
            <w:rFonts w:hint="eastAsia"/>
          </w:rPr>
          <w:t>八、 本案實地履勘情形</w:t>
        </w:r>
        <w:r w:rsidR="005F5A25">
          <w:rPr>
            <w:webHidden/>
          </w:rPr>
          <w:tab/>
        </w:r>
        <w:r w:rsidR="005F5A25">
          <w:rPr>
            <w:webHidden/>
          </w:rPr>
          <w:fldChar w:fldCharType="begin"/>
        </w:r>
        <w:r w:rsidR="005F5A25">
          <w:rPr>
            <w:webHidden/>
          </w:rPr>
          <w:instrText xml:space="preserve"> PAGEREF _Toc533612568 \h </w:instrText>
        </w:r>
        <w:r w:rsidR="005F5A25">
          <w:rPr>
            <w:webHidden/>
          </w:rPr>
        </w:r>
        <w:r w:rsidR="005F5A25">
          <w:rPr>
            <w:webHidden/>
          </w:rPr>
          <w:fldChar w:fldCharType="separate"/>
        </w:r>
        <w:r>
          <w:rPr>
            <w:webHidden/>
          </w:rPr>
          <w:t>81</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574" w:history="1">
        <w:r w:rsidR="005F5A25" w:rsidRPr="00FC04EA">
          <w:rPr>
            <w:rStyle w:val="af0"/>
            <w:rFonts w:hint="eastAsia"/>
          </w:rPr>
          <w:t>九、 專家學者諮詢會議摘要</w:t>
        </w:r>
        <w:r w:rsidR="005F5A25">
          <w:rPr>
            <w:webHidden/>
          </w:rPr>
          <w:tab/>
        </w:r>
        <w:r w:rsidR="005F5A25">
          <w:rPr>
            <w:webHidden/>
          </w:rPr>
          <w:fldChar w:fldCharType="begin"/>
        </w:r>
        <w:r w:rsidR="005F5A25">
          <w:rPr>
            <w:webHidden/>
          </w:rPr>
          <w:instrText xml:space="preserve"> PAGEREF _Toc533612574 \h </w:instrText>
        </w:r>
        <w:r w:rsidR="005F5A25">
          <w:rPr>
            <w:webHidden/>
          </w:rPr>
        </w:r>
        <w:r w:rsidR="005F5A25">
          <w:rPr>
            <w:webHidden/>
          </w:rPr>
          <w:fldChar w:fldCharType="separate"/>
        </w:r>
        <w:r>
          <w:rPr>
            <w:webHidden/>
          </w:rPr>
          <w:t>83</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577" w:history="1">
        <w:r w:rsidR="005F5A25" w:rsidRPr="00FC04EA">
          <w:rPr>
            <w:rStyle w:val="af0"/>
            <w:rFonts w:hint="eastAsia"/>
          </w:rPr>
          <w:t>十、 國內大學及研究機構技轉、利益衝突之管理及實務面臨之困境</w:t>
        </w:r>
        <w:r w:rsidR="005F5A25">
          <w:rPr>
            <w:webHidden/>
          </w:rPr>
          <w:tab/>
        </w:r>
        <w:r w:rsidR="005F5A25">
          <w:rPr>
            <w:webHidden/>
          </w:rPr>
          <w:fldChar w:fldCharType="begin"/>
        </w:r>
        <w:r w:rsidR="005F5A25">
          <w:rPr>
            <w:webHidden/>
          </w:rPr>
          <w:instrText xml:space="preserve"> PAGEREF _Toc533612577 \h </w:instrText>
        </w:r>
        <w:r w:rsidR="005F5A25">
          <w:rPr>
            <w:webHidden/>
          </w:rPr>
        </w:r>
        <w:r w:rsidR="005F5A25">
          <w:rPr>
            <w:webHidden/>
          </w:rPr>
          <w:fldChar w:fldCharType="separate"/>
        </w:r>
        <w:r>
          <w:rPr>
            <w:webHidden/>
          </w:rPr>
          <w:t>84</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78" w:history="1">
        <w:r w:rsidR="005F5A25" w:rsidRPr="00FC04EA">
          <w:rPr>
            <w:rStyle w:val="af0"/>
            <w:rFonts w:hAnsi="標楷體" w:hint="eastAsia"/>
            <w14:scene3d>
              <w14:camera w14:prst="orthographicFront"/>
              <w14:lightRig w14:rig="threePt" w14:dir="t">
                <w14:rot w14:lat="0" w14:lon="0" w14:rev="0"/>
              </w14:lightRig>
            </w14:scene3d>
          </w:rPr>
          <w:t>(一)</w:t>
        </w:r>
        <w:r w:rsidR="005F5A25" w:rsidRPr="00FC04EA">
          <w:rPr>
            <w:rStyle w:val="af0"/>
            <w:rFonts w:hint="eastAsia"/>
          </w:rPr>
          <w:t xml:space="preserve"> 國內大學技轉、利益衝突之管理及實務困境：</w:t>
        </w:r>
        <w:r w:rsidR="005F5A25">
          <w:rPr>
            <w:webHidden/>
          </w:rPr>
          <w:tab/>
        </w:r>
        <w:r w:rsidR="005F5A25">
          <w:rPr>
            <w:webHidden/>
          </w:rPr>
          <w:fldChar w:fldCharType="begin"/>
        </w:r>
        <w:r w:rsidR="005F5A25">
          <w:rPr>
            <w:webHidden/>
          </w:rPr>
          <w:instrText xml:space="preserve"> PAGEREF _Toc533612578 \h </w:instrText>
        </w:r>
        <w:r w:rsidR="005F5A25">
          <w:rPr>
            <w:webHidden/>
          </w:rPr>
        </w:r>
        <w:r w:rsidR="005F5A25">
          <w:rPr>
            <w:webHidden/>
          </w:rPr>
          <w:fldChar w:fldCharType="separate"/>
        </w:r>
        <w:r>
          <w:rPr>
            <w:webHidden/>
          </w:rPr>
          <w:t>84</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79" w:history="1">
        <w:r w:rsidR="005F5A25" w:rsidRPr="00FC04EA">
          <w:rPr>
            <w:rStyle w:val="af0"/>
            <w:rFonts w:hAnsi="標楷體" w:hint="eastAsia"/>
            <w14:scene3d>
              <w14:camera w14:prst="orthographicFront"/>
              <w14:lightRig w14:rig="threePt" w14:dir="t">
                <w14:rot w14:lat="0" w14:lon="0" w14:rev="0"/>
              </w14:lightRig>
            </w14:scene3d>
          </w:rPr>
          <w:t>(二)</w:t>
        </w:r>
        <w:r w:rsidR="005F5A25" w:rsidRPr="00FC04EA">
          <w:rPr>
            <w:rStyle w:val="af0"/>
            <w:rFonts w:hint="eastAsia"/>
          </w:rPr>
          <w:t xml:space="preserve"> 研究機構技轉、利益衝突之管理及實務困境：</w:t>
        </w:r>
        <w:r w:rsidR="005F5A25">
          <w:rPr>
            <w:webHidden/>
          </w:rPr>
          <w:tab/>
        </w:r>
        <w:r w:rsidR="005F5A25">
          <w:rPr>
            <w:webHidden/>
          </w:rPr>
          <w:fldChar w:fldCharType="begin"/>
        </w:r>
        <w:r w:rsidR="005F5A25">
          <w:rPr>
            <w:webHidden/>
          </w:rPr>
          <w:instrText xml:space="preserve"> PAGEREF _Toc533612579 \h </w:instrText>
        </w:r>
        <w:r w:rsidR="005F5A25">
          <w:rPr>
            <w:webHidden/>
          </w:rPr>
        </w:r>
        <w:r w:rsidR="005F5A25">
          <w:rPr>
            <w:webHidden/>
          </w:rPr>
          <w:fldChar w:fldCharType="separate"/>
        </w:r>
        <w:r>
          <w:rPr>
            <w:webHidden/>
          </w:rPr>
          <w:t>103</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580" w:history="1">
        <w:r w:rsidR="005F5A25" w:rsidRPr="00FC04EA">
          <w:rPr>
            <w:rStyle w:val="af0"/>
            <w:rFonts w:hint="eastAsia"/>
          </w:rPr>
          <w:t>十一、 各主管機關對座談議題之摘要說明</w:t>
        </w:r>
        <w:r w:rsidR="005F5A25">
          <w:rPr>
            <w:webHidden/>
          </w:rPr>
          <w:tab/>
        </w:r>
        <w:r w:rsidR="005F5A25">
          <w:rPr>
            <w:webHidden/>
          </w:rPr>
          <w:fldChar w:fldCharType="begin"/>
        </w:r>
        <w:r w:rsidR="005F5A25">
          <w:rPr>
            <w:webHidden/>
          </w:rPr>
          <w:instrText xml:space="preserve"> PAGEREF _Toc533612580 \h </w:instrText>
        </w:r>
        <w:r w:rsidR="005F5A25">
          <w:rPr>
            <w:webHidden/>
          </w:rPr>
        </w:r>
        <w:r w:rsidR="005F5A25">
          <w:rPr>
            <w:webHidden/>
          </w:rPr>
          <w:fldChar w:fldCharType="separate"/>
        </w:r>
        <w:r>
          <w:rPr>
            <w:webHidden/>
          </w:rPr>
          <w:t>104</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81" w:history="1">
        <w:r w:rsidR="005F5A25" w:rsidRPr="00FC04EA">
          <w:rPr>
            <w:rStyle w:val="af0"/>
            <w:rFonts w:hAnsi="標楷體" w:hint="eastAsia"/>
            <w14:scene3d>
              <w14:camera w14:prst="orthographicFront"/>
              <w14:lightRig w14:rig="threePt" w14:dir="t">
                <w14:rot w14:lat="0" w14:lon="0" w14:rev="0"/>
              </w14:lightRig>
            </w14:scene3d>
          </w:rPr>
          <w:t>(一)</w:t>
        </w:r>
        <w:r w:rsidR="005F5A25" w:rsidRPr="00FC04EA">
          <w:rPr>
            <w:rStyle w:val="af0"/>
            <w:rFonts w:hint="eastAsia"/>
          </w:rPr>
          <w:t xml:space="preserve"> 有關科技基本法尚無施行細則，而科技部、教育部、衛福部及經濟部又各自訂有科學技術研究發展成果歸屬及運用辦法，在管理上有無困擾一節：</w:t>
        </w:r>
        <w:r w:rsidR="005F5A25">
          <w:rPr>
            <w:webHidden/>
          </w:rPr>
          <w:tab/>
        </w:r>
        <w:r w:rsidR="005F5A25">
          <w:rPr>
            <w:webHidden/>
          </w:rPr>
          <w:fldChar w:fldCharType="begin"/>
        </w:r>
        <w:r w:rsidR="005F5A25">
          <w:rPr>
            <w:webHidden/>
          </w:rPr>
          <w:instrText xml:space="preserve"> PAGEREF _Toc533612581 \h </w:instrText>
        </w:r>
        <w:r w:rsidR="005F5A25">
          <w:rPr>
            <w:webHidden/>
          </w:rPr>
        </w:r>
        <w:r w:rsidR="005F5A25">
          <w:rPr>
            <w:webHidden/>
          </w:rPr>
          <w:fldChar w:fldCharType="separate"/>
        </w:r>
        <w:r>
          <w:rPr>
            <w:webHidden/>
          </w:rPr>
          <w:t>104</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82" w:history="1">
        <w:r w:rsidR="005F5A25" w:rsidRPr="00FC04EA">
          <w:rPr>
            <w:rStyle w:val="af0"/>
            <w:rFonts w:hAnsi="標楷體" w:hint="eastAsia"/>
            <w14:scene3d>
              <w14:camera w14:prst="orthographicFront"/>
              <w14:lightRig w14:rig="threePt" w14:dir="t">
                <w14:rot w14:lat="0" w14:lon="0" w14:rev="0"/>
              </w14:lightRig>
            </w14:scene3d>
          </w:rPr>
          <w:t>(二)</w:t>
        </w:r>
        <w:r w:rsidR="005F5A25" w:rsidRPr="00FC04EA">
          <w:rPr>
            <w:rStyle w:val="af0"/>
            <w:rFonts w:hint="eastAsia"/>
          </w:rPr>
          <w:t xml:space="preserve"> 有關科技部為鼓勵國內生技產業發展，多次修法放寬學校教師或公職人員兼職、利益迴避……等之規定，以鼓勵產業發展，有專家反應，現行規範對於兼職、任公司董監事等仍嚴格，多以枱面下與技轉公司進行相關協議，建議法規可鬆綁但執行上需落實執行一節：</w:t>
        </w:r>
        <w:r w:rsidR="005F5A25">
          <w:rPr>
            <w:webHidden/>
          </w:rPr>
          <w:tab/>
        </w:r>
        <w:r w:rsidR="005F5A25">
          <w:rPr>
            <w:webHidden/>
          </w:rPr>
          <w:fldChar w:fldCharType="begin"/>
        </w:r>
        <w:r w:rsidR="005F5A25">
          <w:rPr>
            <w:webHidden/>
          </w:rPr>
          <w:instrText xml:space="preserve"> PAGEREF _Toc533612582 \h </w:instrText>
        </w:r>
        <w:r w:rsidR="005F5A25">
          <w:rPr>
            <w:webHidden/>
          </w:rPr>
        </w:r>
        <w:r w:rsidR="005F5A25">
          <w:rPr>
            <w:webHidden/>
          </w:rPr>
          <w:fldChar w:fldCharType="separate"/>
        </w:r>
        <w:r>
          <w:rPr>
            <w:webHidden/>
          </w:rPr>
          <w:t>107</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83" w:history="1">
        <w:r w:rsidR="005F5A25" w:rsidRPr="00FC04EA">
          <w:rPr>
            <w:rStyle w:val="af0"/>
            <w:rFonts w:hAnsi="標楷體" w:hint="eastAsia"/>
            <w14:scene3d>
              <w14:camera w14:prst="orthographicFront"/>
              <w14:lightRig w14:rig="threePt" w14:dir="t">
                <w14:rot w14:lat="0" w14:lon="0" w14:rev="0"/>
              </w14:lightRig>
            </w14:scene3d>
          </w:rPr>
          <w:t>(三)</w:t>
        </w:r>
        <w:r w:rsidR="005F5A25" w:rsidRPr="00FC04EA">
          <w:rPr>
            <w:rStyle w:val="af0"/>
            <w:rFonts w:hint="eastAsia"/>
          </w:rPr>
          <w:t xml:space="preserve"> 英國技術團體</w:t>
        </w:r>
        <w:r w:rsidR="005F5A25" w:rsidRPr="00FC04EA">
          <w:rPr>
            <w:rStyle w:val="af0"/>
            <w:rFonts w:ascii="Times New Roman"/>
          </w:rPr>
          <w:t>(British Technology Group</w:t>
        </w:r>
        <w:r w:rsidR="005F5A25" w:rsidRPr="00FC04EA">
          <w:rPr>
            <w:rStyle w:val="af0"/>
            <w:rFonts w:hAnsi="標楷體" w:hint="eastAsia"/>
          </w:rPr>
          <w:t>；</w:t>
        </w:r>
        <w:r w:rsidR="005F5A25" w:rsidRPr="00FC04EA">
          <w:rPr>
            <w:rStyle w:val="af0"/>
            <w:rFonts w:ascii="Times New Roman"/>
          </w:rPr>
          <w:t>BTG)</w:t>
        </w:r>
        <w:r w:rsidR="005F5A25" w:rsidRPr="00FC04EA">
          <w:rPr>
            <w:rStyle w:val="af0"/>
            <w:rFonts w:hint="eastAsia"/>
          </w:rPr>
          <w:t>於</w:t>
        </w:r>
        <w:r w:rsidR="005F5A25" w:rsidRPr="00FC04EA">
          <w:rPr>
            <w:rStyle w:val="af0"/>
          </w:rPr>
          <w:t>1981</w:t>
        </w:r>
        <w:r w:rsidR="005F5A25" w:rsidRPr="00FC04EA">
          <w:rPr>
            <w:rStyle w:val="af0"/>
            <w:rFonts w:hint="eastAsia"/>
          </w:rPr>
          <w:t>年，結合具有研發能力、財務基礎的「國家研究發展協會」</w:t>
        </w:r>
        <w:r w:rsidR="005F5A25" w:rsidRPr="00FC04EA">
          <w:rPr>
            <w:rStyle w:val="af0"/>
            <w:rFonts w:ascii="Times New Roman" w:hint="eastAsia"/>
          </w:rPr>
          <w:t>（</w:t>
        </w:r>
        <w:r w:rsidR="005F5A25" w:rsidRPr="00FC04EA">
          <w:rPr>
            <w:rStyle w:val="af0"/>
            <w:rFonts w:ascii="Times New Roman"/>
          </w:rPr>
          <w:t>National Research Development</w:t>
        </w:r>
        <w:r w:rsidR="005F5A25" w:rsidRPr="00FC04EA">
          <w:rPr>
            <w:rStyle w:val="af0"/>
            <w:rFonts w:ascii="Times New Roman" w:hint="eastAsia"/>
          </w:rPr>
          <w:t>）</w:t>
        </w:r>
        <w:r w:rsidR="005F5A25" w:rsidRPr="00FC04EA">
          <w:rPr>
            <w:rStyle w:val="af0"/>
            <w:rFonts w:hint="eastAsia"/>
          </w:rPr>
          <w:t>與「國家企業聯盟」</w:t>
        </w:r>
        <w:r w:rsidR="005F5A25" w:rsidRPr="00FC04EA">
          <w:rPr>
            <w:rStyle w:val="af0"/>
            <w:rFonts w:ascii="Times New Roman" w:hint="eastAsia"/>
          </w:rPr>
          <w:t>（</w:t>
        </w:r>
        <w:r w:rsidR="005F5A25" w:rsidRPr="00FC04EA">
          <w:rPr>
            <w:rStyle w:val="af0"/>
            <w:rFonts w:ascii="Times New Roman"/>
          </w:rPr>
          <w:t>National Enterprise Board</w:t>
        </w:r>
        <w:r w:rsidR="005F5A25" w:rsidRPr="00FC04EA">
          <w:rPr>
            <w:rStyle w:val="af0"/>
            <w:rFonts w:ascii="Times New Roman" w:hint="eastAsia"/>
          </w:rPr>
          <w:t>）</w:t>
        </w:r>
        <w:r w:rsidR="005F5A25" w:rsidRPr="00FC04EA">
          <w:rPr>
            <w:rStyle w:val="af0"/>
            <w:rFonts w:hint="eastAsia"/>
          </w:rPr>
          <w:t>而成立，致力於藥劑、電子、通訊、農機、自動化設備等各產業技術仲介工作。而</w:t>
        </w:r>
        <w:r w:rsidR="005F5A25" w:rsidRPr="00FC04EA">
          <w:rPr>
            <w:rStyle w:val="af0"/>
          </w:rPr>
          <w:t xml:space="preserve">BTG </w:t>
        </w:r>
        <w:r w:rsidR="005F5A25" w:rsidRPr="00FC04EA">
          <w:rPr>
            <w:rStyle w:val="af0"/>
            <w:rFonts w:hint="eastAsia"/>
          </w:rPr>
          <w:t>亦提供必要的研發、財務、行銷與法律支援，以協助基礎研究結果商品化、技術授權</w:t>
        </w:r>
        <w:r w:rsidR="005F5A25" w:rsidRPr="00FC04EA">
          <w:rPr>
            <w:rStyle w:val="af0"/>
          </w:rPr>
          <w:t xml:space="preserve"> </w:t>
        </w:r>
        <w:r w:rsidR="005F5A25" w:rsidRPr="00FC04EA">
          <w:rPr>
            <w:rStyle w:val="af0"/>
            <w:rFonts w:hint="eastAsia"/>
          </w:rPr>
          <w:t>談判與專利侵害救濟。英國</w:t>
        </w:r>
        <w:r w:rsidR="005F5A25" w:rsidRPr="00FC04EA">
          <w:rPr>
            <w:rStyle w:val="af0"/>
          </w:rPr>
          <w:t>BTG</w:t>
        </w:r>
        <w:r w:rsidR="005F5A25" w:rsidRPr="00FC04EA">
          <w:rPr>
            <w:rStyle w:val="af0"/>
            <w:rFonts w:hint="eastAsia"/>
          </w:rPr>
          <w:t>模式是否適合國內發展參考一節：</w:t>
        </w:r>
        <w:r w:rsidR="005F5A25">
          <w:rPr>
            <w:webHidden/>
          </w:rPr>
          <w:tab/>
        </w:r>
        <w:r w:rsidR="005F5A25">
          <w:rPr>
            <w:webHidden/>
          </w:rPr>
          <w:fldChar w:fldCharType="begin"/>
        </w:r>
        <w:r w:rsidR="005F5A25">
          <w:rPr>
            <w:webHidden/>
          </w:rPr>
          <w:instrText xml:space="preserve"> PAGEREF _Toc533612583 \h </w:instrText>
        </w:r>
        <w:r w:rsidR="005F5A25">
          <w:rPr>
            <w:webHidden/>
          </w:rPr>
        </w:r>
        <w:r w:rsidR="005F5A25">
          <w:rPr>
            <w:webHidden/>
          </w:rPr>
          <w:fldChar w:fldCharType="separate"/>
        </w:r>
        <w:r>
          <w:rPr>
            <w:webHidden/>
          </w:rPr>
          <w:t>108</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84" w:history="1">
        <w:r w:rsidR="005F5A25" w:rsidRPr="00FC04EA">
          <w:rPr>
            <w:rStyle w:val="af0"/>
            <w:rFonts w:hAnsi="標楷體" w:hint="eastAsia"/>
            <w14:scene3d>
              <w14:camera w14:prst="orthographicFront"/>
              <w14:lightRig w14:rig="threePt" w14:dir="t">
                <w14:rot w14:lat="0" w14:lon="0" w14:rev="0"/>
              </w14:lightRig>
            </w14:scene3d>
          </w:rPr>
          <w:t>(四)</w:t>
        </w:r>
        <w:r w:rsidR="005F5A25" w:rsidRPr="00FC04EA">
          <w:rPr>
            <w:rStyle w:val="af0"/>
            <w:rFonts w:eastAsia="Times New Roman"/>
          </w:rPr>
          <w:t xml:space="preserve"> 10</w:t>
        </w:r>
        <w:r w:rsidR="005F5A25" w:rsidRPr="00FC04EA">
          <w:rPr>
            <w:rStyle w:val="af0"/>
            <w:rFonts w:eastAsia="Times New Roman"/>
            <w:spacing w:val="60"/>
          </w:rPr>
          <w:t>6</w:t>
        </w:r>
        <w:r w:rsidR="005F5A25" w:rsidRPr="00FC04EA">
          <w:rPr>
            <w:rStyle w:val="af0"/>
            <w:rFonts w:hint="eastAsia"/>
            <w:spacing w:val="30"/>
          </w:rPr>
          <w:t>年</w:t>
        </w:r>
        <w:r w:rsidR="005F5A25" w:rsidRPr="00FC04EA">
          <w:rPr>
            <w:rStyle w:val="af0"/>
            <w:rFonts w:eastAsia="Times New Roman"/>
            <w:spacing w:val="60"/>
          </w:rPr>
          <w:t>6</w:t>
        </w:r>
        <w:r w:rsidR="005F5A25" w:rsidRPr="00FC04EA">
          <w:rPr>
            <w:rStyle w:val="af0"/>
            <w:rFonts w:hint="eastAsia"/>
            <w:spacing w:val="30"/>
          </w:rPr>
          <w:t>月</w:t>
        </w:r>
        <w:r w:rsidR="005F5A25" w:rsidRPr="00FC04EA">
          <w:rPr>
            <w:rStyle w:val="af0"/>
            <w:rFonts w:eastAsia="Times New Roman"/>
          </w:rPr>
          <w:t>1</w:t>
        </w:r>
        <w:r w:rsidR="005F5A25" w:rsidRPr="00FC04EA">
          <w:rPr>
            <w:rStyle w:val="af0"/>
            <w:rFonts w:eastAsia="Times New Roman"/>
            <w:spacing w:val="60"/>
          </w:rPr>
          <w:t>4</w:t>
        </w:r>
        <w:r w:rsidR="005F5A25" w:rsidRPr="00FC04EA">
          <w:rPr>
            <w:rStyle w:val="af0"/>
            <w:rFonts w:hint="eastAsia"/>
          </w:rPr>
          <w:t>日科技基本法</w:t>
        </w:r>
        <w:r w:rsidR="005F5A25" w:rsidRPr="00FC04EA">
          <w:rPr>
            <w:rStyle w:val="af0"/>
            <w:rFonts w:hint="eastAsia"/>
            <w:spacing w:val="30"/>
          </w:rPr>
          <w:t>第</w:t>
        </w:r>
        <w:r w:rsidR="005F5A25" w:rsidRPr="00FC04EA">
          <w:rPr>
            <w:rStyle w:val="af0"/>
            <w:rFonts w:eastAsia="Times New Roman"/>
          </w:rPr>
          <w:t>1</w:t>
        </w:r>
        <w:r w:rsidR="005F5A25" w:rsidRPr="00FC04EA">
          <w:rPr>
            <w:rStyle w:val="af0"/>
            <w:rFonts w:eastAsia="Times New Roman"/>
            <w:spacing w:val="60"/>
          </w:rPr>
          <w:t>7</w:t>
        </w:r>
        <w:r w:rsidR="005F5A25" w:rsidRPr="00FC04EA">
          <w:rPr>
            <w:rStyle w:val="af0"/>
            <w:rFonts w:hint="eastAsia"/>
          </w:rPr>
          <w:t>條修正放寬：公立專科以上學校或公立研究機</w:t>
        </w:r>
        <w:r w:rsidR="005F5A25" w:rsidRPr="00FC04EA">
          <w:rPr>
            <w:rStyle w:val="af0"/>
            <w:rFonts w:hint="eastAsia"/>
            <w:spacing w:val="-16"/>
          </w:rPr>
          <w:t>關</w:t>
        </w:r>
        <w:r w:rsidR="005F5A25" w:rsidRPr="00FC04EA">
          <w:rPr>
            <w:rStyle w:val="af0"/>
            <w:rFonts w:hint="eastAsia"/>
          </w:rPr>
          <w:t>（構</w:t>
        </w:r>
        <w:r w:rsidR="005F5A25" w:rsidRPr="00FC04EA">
          <w:rPr>
            <w:rStyle w:val="af0"/>
            <w:rFonts w:hint="eastAsia"/>
            <w:spacing w:val="-16"/>
          </w:rPr>
          <w:t>）</w:t>
        </w:r>
        <w:r w:rsidR="005F5A25" w:rsidRPr="00FC04EA">
          <w:rPr>
            <w:rStyle w:val="af0"/>
            <w:rFonts w:hint="eastAsia"/>
          </w:rPr>
          <w:t>從事研究</w:t>
        </w:r>
        <w:r w:rsidR="005F5A25" w:rsidRPr="00FC04EA">
          <w:rPr>
            <w:rStyle w:val="af0"/>
            <w:rFonts w:hint="eastAsia"/>
          </w:rPr>
          <w:lastRenderedPageBreak/>
          <w:t>人</w:t>
        </w:r>
        <w:r w:rsidR="005F5A25" w:rsidRPr="00FC04EA">
          <w:rPr>
            <w:rStyle w:val="af0"/>
            <w:rFonts w:hint="eastAsia"/>
            <w:spacing w:val="-8"/>
          </w:rPr>
          <w:t>員，</w:t>
        </w:r>
        <w:r w:rsidR="005F5A25" w:rsidRPr="00FC04EA">
          <w:rPr>
            <w:rStyle w:val="af0"/>
            <w:rFonts w:hint="eastAsia"/>
          </w:rPr>
          <w:t>因科學研究業務而需技術作價投資或兼職者，不</w:t>
        </w:r>
        <w:r w:rsidR="005F5A25" w:rsidRPr="00FC04EA">
          <w:rPr>
            <w:rStyle w:val="af0"/>
            <w:rFonts w:hAnsi="標楷體" w:cs="標楷體" w:hint="eastAsia"/>
          </w:rPr>
          <w:t>受教育人員任用條例第</w:t>
        </w:r>
        <w:r w:rsidR="005F5A25" w:rsidRPr="00FC04EA">
          <w:rPr>
            <w:rStyle w:val="af0"/>
            <w:rFonts w:hAnsi="標楷體" w:cs="標楷體"/>
          </w:rPr>
          <w:t>34</w:t>
        </w:r>
        <w:r w:rsidR="005F5A25" w:rsidRPr="00FC04EA">
          <w:rPr>
            <w:rStyle w:val="af0"/>
            <w:rFonts w:hAnsi="標楷體" w:cs="標楷體" w:hint="eastAsia"/>
          </w:rPr>
          <w:t>條、公務員服務法第</w:t>
        </w:r>
        <w:r w:rsidR="005F5A25" w:rsidRPr="00FC04EA">
          <w:rPr>
            <w:rStyle w:val="af0"/>
            <w:rFonts w:hAnsi="標楷體" w:cs="標楷體"/>
          </w:rPr>
          <w:t>13</w:t>
        </w:r>
        <w:r w:rsidR="005F5A25" w:rsidRPr="00FC04EA">
          <w:rPr>
            <w:rStyle w:val="af0"/>
            <w:rFonts w:hAnsi="標楷體" w:cs="標楷體" w:hint="eastAsia"/>
          </w:rPr>
          <w:t>條第</w:t>
        </w:r>
        <w:r w:rsidR="005F5A25" w:rsidRPr="00FC04EA">
          <w:rPr>
            <w:rStyle w:val="af0"/>
            <w:rFonts w:hAnsi="標楷體" w:cs="標楷體"/>
          </w:rPr>
          <w:t>1</w:t>
        </w:r>
        <w:r w:rsidR="005F5A25" w:rsidRPr="00FC04EA">
          <w:rPr>
            <w:rStyle w:val="af0"/>
            <w:rFonts w:hAnsi="標楷體" w:cs="標楷體" w:hint="eastAsia"/>
          </w:rPr>
          <w:t>項不得經營商業、股本總額百分之十、第</w:t>
        </w:r>
        <w:r w:rsidR="005F5A25" w:rsidRPr="00FC04EA">
          <w:rPr>
            <w:rStyle w:val="af0"/>
            <w:rFonts w:hAnsi="標楷體" w:cs="標楷體"/>
          </w:rPr>
          <w:t>2</w:t>
        </w:r>
        <w:r w:rsidR="005F5A25" w:rsidRPr="00FC04EA">
          <w:rPr>
            <w:rStyle w:val="af0"/>
            <w:rFonts w:hAnsi="標楷體" w:cs="標楷體" w:hint="eastAsia"/>
          </w:rPr>
          <w:t>項及第</w:t>
        </w:r>
        <w:r w:rsidR="005F5A25" w:rsidRPr="00FC04EA">
          <w:rPr>
            <w:rStyle w:val="af0"/>
            <w:rFonts w:hAnsi="標楷體" w:cs="標楷體"/>
          </w:rPr>
          <w:t>14</w:t>
        </w:r>
        <w:r w:rsidR="005F5A25" w:rsidRPr="00FC04EA">
          <w:rPr>
            <w:rStyle w:val="af0"/>
            <w:rFonts w:hAnsi="標楷體" w:cs="標楷體" w:hint="eastAsia"/>
          </w:rPr>
          <w:t>條兼任他項業務之限制。惟部分學校之利衝迴避相關規定仍未隨法令鬆綁修改一節</w:t>
        </w:r>
        <w:r w:rsidR="005F5A25" w:rsidRPr="00FC04EA">
          <w:rPr>
            <w:rStyle w:val="af0"/>
            <w:rFonts w:hAnsi="標楷體" w:cs="標楷體"/>
          </w:rPr>
          <w:t>:</w:t>
        </w:r>
        <w:r w:rsidR="005F5A25">
          <w:rPr>
            <w:webHidden/>
          </w:rPr>
          <w:tab/>
        </w:r>
        <w:r w:rsidR="005F5A25">
          <w:rPr>
            <w:webHidden/>
          </w:rPr>
          <w:fldChar w:fldCharType="begin"/>
        </w:r>
        <w:r w:rsidR="005F5A25">
          <w:rPr>
            <w:webHidden/>
          </w:rPr>
          <w:instrText xml:space="preserve"> PAGEREF _Toc533612584 \h </w:instrText>
        </w:r>
        <w:r w:rsidR="005F5A25">
          <w:rPr>
            <w:webHidden/>
          </w:rPr>
        </w:r>
        <w:r w:rsidR="005F5A25">
          <w:rPr>
            <w:webHidden/>
          </w:rPr>
          <w:fldChar w:fldCharType="separate"/>
        </w:r>
        <w:r>
          <w:rPr>
            <w:webHidden/>
          </w:rPr>
          <w:t>111</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85" w:history="1">
        <w:r w:rsidR="005F5A25" w:rsidRPr="00FC04EA">
          <w:rPr>
            <w:rStyle w:val="af0"/>
            <w:rFonts w:hAnsi="標楷體" w:hint="eastAsia"/>
            <w14:scene3d>
              <w14:camera w14:prst="orthographicFront"/>
              <w14:lightRig w14:rig="threePt" w14:dir="t">
                <w14:rot w14:lat="0" w14:lon="0" w14:rev="0"/>
              </w14:lightRig>
            </w14:scene3d>
          </w:rPr>
          <w:t>(五)</w:t>
        </w:r>
        <w:r w:rsidR="005F5A25" w:rsidRPr="00FC04EA">
          <w:rPr>
            <w:rStyle w:val="af0"/>
            <w:rFonts w:hint="eastAsia"/>
          </w:rPr>
          <w:t xml:space="preserve"> 有關國內各大學辦理研發成果技轉及多數產業，面臨對法規之不瞭解、人才不足、研發成果之專利技轉率低、生技業者建議招商方式以聯合參展擴大參展吸引力、新藥審查時程冗長</w:t>
        </w:r>
        <w:r w:rsidR="005F5A25" w:rsidRPr="00FC04EA">
          <w:rPr>
            <w:rStyle w:val="af0"/>
          </w:rPr>
          <w:t>……</w:t>
        </w:r>
        <w:r w:rsidR="005F5A25" w:rsidRPr="00FC04EA">
          <w:rPr>
            <w:rStyle w:val="af0"/>
            <w:rFonts w:hint="eastAsia"/>
          </w:rPr>
          <w:t>等問題一節：</w:t>
        </w:r>
        <w:r w:rsidR="005F5A25">
          <w:rPr>
            <w:webHidden/>
          </w:rPr>
          <w:tab/>
        </w:r>
        <w:r w:rsidR="005F5A25">
          <w:rPr>
            <w:webHidden/>
          </w:rPr>
          <w:fldChar w:fldCharType="begin"/>
        </w:r>
        <w:r w:rsidR="005F5A25">
          <w:rPr>
            <w:webHidden/>
          </w:rPr>
          <w:instrText xml:space="preserve"> PAGEREF _Toc533612585 \h </w:instrText>
        </w:r>
        <w:r w:rsidR="005F5A25">
          <w:rPr>
            <w:webHidden/>
          </w:rPr>
        </w:r>
        <w:r w:rsidR="005F5A25">
          <w:rPr>
            <w:webHidden/>
          </w:rPr>
          <w:fldChar w:fldCharType="separate"/>
        </w:r>
        <w:r>
          <w:rPr>
            <w:webHidden/>
          </w:rPr>
          <w:t>112</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586" w:history="1">
        <w:r w:rsidR="005F5A25" w:rsidRPr="00FC04EA">
          <w:rPr>
            <w:rStyle w:val="af0"/>
            <w:rFonts w:hint="eastAsia"/>
          </w:rPr>
          <w:t>十二、</w:t>
        </w:r>
        <w:r w:rsidR="005F5A25" w:rsidRPr="00FC04EA">
          <w:rPr>
            <w:rStyle w:val="af0"/>
            <w:rFonts w:ascii="Times New Roman" w:hint="eastAsia"/>
          </w:rPr>
          <w:t xml:space="preserve"> </w:t>
        </w:r>
        <w:r w:rsidR="005F5A25" w:rsidRPr="00FC04EA">
          <w:rPr>
            <w:rStyle w:val="af0"/>
            <w:rFonts w:ascii="Times New Roman" w:hint="eastAsia"/>
          </w:rPr>
          <w:t>國際間關於研發成果技術移轉及利衝迴避部分之相關法制演變情形：</w:t>
        </w:r>
        <w:r w:rsidR="005F5A25">
          <w:rPr>
            <w:webHidden/>
          </w:rPr>
          <w:tab/>
        </w:r>
        <w:r w:rsidR="005F5A25">
          <w:rPr>
            <w:webHidden/>
          </w:rPr>
          <w:fldChar w:fldCharType="begin"/>
        </w:r>
        <w:r w:rsidR="005F5A25">
          <w:rPr>
            <w:webHidden/>
          </w:rPr>
          <w:instrText xml:space="preserve"> PAGEREF _Toc533612586 \h </w:instrText>
        </w:r>
        <w:r w:rsidR="005F5A25">
          <w:rPr>
            <w:webHidden/>
          </w:rPr>
        </w:r>
        <w:r w:rsidR="005F5A25">
          <w:rPr>
            <w:webHidden/>
          </w:rPr>
          <w:fldChar w:fldCharType="separate"/>
        </w:r>
        <w:r>
          <w:rPr>
            <w:webHidden/>
          </w:rPr>
          <w:t>115</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87" w:history="1">
        <w:r w:rsidR="005F5A25" w:rsidRPr="00FC04EA">
          <w:rPr>
            <w:rStyle w:val="af0"/>
            <w:rFonts w:hAnsi="標楷體" w:hint="eastAsia"/>
            <w14:scene3d>
              <w14:camera w14:prst="orthographicFront"/>
              <w14:lightRig w14:rig="threePt" w14:dir="t">
                <w14:rot w14:lat="0" w14:lon="0" w14:rev="0"/>
              </w14:lightRig>
            </w14:scene3d>
          </w:rPr>
          <w:t>(一)</w:t>
        </w:r>
        <w:r w:rsidR="005F5A25" w:rsidRPr="00FC04EA">
          <w:rPr>
            <w:rStyle w:val="af0"/>
            <w:rFonts w:ascii="Times New Roman" w:hint="eastAsia"/>
          </w:rPr>
          <w:t xml:space="preserve"> </w:t>
        </w:r>
        <w:r w:rsidR="005F5A25" w:rsidRPr="00FC04EA">
          <w:rPr>
            <w:rStyle w:val="af0"/>
            <w:rFonts w:ascii="Times New Roman" w:hint="eastAsia"/>
          </w:rPr>
          <w:t>美國：</w:t>
        </w:r>
        <w:r w:rsidR="005F5A25">
          <w:rPr>
            <w:webHidden/>
          </w:rPr>
          <w:tab/>
        </w:r>
        <w:r w:rsidR="005F5A25">
          <w:rPr>
            <w:webHidden/>
          </w:rPr>
          <w:fldChar w:fldCharType="begin"/>
        </w:r>
        <w:r w:rsidR="005F5A25">
          <w:rPr>
            <w:webHidden/>
          </w:rPr>
          <w:instrText xml:space="preserve"> PAGEREF _Toc533612587 \h </w:instrText>
        </w:r>
        <w:r w:rsidR="005F5A25">
          <w:rPr>
            <w:webHidden/>
          </w:rPr>
        </w:r>
        <w:r w:rsidR="005F5A25">
          <w:rPr>
            <w:webHidden/>
          </w:rPr>
          <w:fldChar w:fldCharType="separate"/>
        </w:r>
        <w:r>
          <w:rPr>
            <w:webHidden/>
          </w:rPr>
          <w:t>116</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88" w:history="1">
        <w:r w:rsidR="005F5A25" w:rsidRPr="00FC04EA">
          <w:rPr>
            <w:rStyle w:val="af0"/>
            <w:rFonts w:hAnsi="標楷體" w:hint="eastAsia"/>
            <w14:scene3d>
              <w14:camera w14:prst="orthographicFront"/>
              <w14:lightRig w14:rig="threePt" w14:dir="t">
                <w14:rot w14:lat="0" w14:lon="0" w14:rev="0"/>
              </w14:lightRig>
            </w14:scene3d>
          </w:rPr>
          <w:t>(二)</w:t>
        </w:r>
        <w:r w:rsidR="005F5A25" w:rsidRPr="00FC04EA">
          <w:rPr>
            <w:rStyle w:val="af0"/>
            <w:rFonts w:ascii="Times New Roman" w:hint="eastAsia"/>
          </w:rPr>
          <w:t xml:space="preserve"> </w:t>
        </w:r>
        <w:r w:rsidR="005F5A25" w:rsidRPr="00FC04EA">
          <w:rPr>
            <w:rStyle w:val="af0"/>
            <w:rFonts w:ascii="Times New Roman" w:hint="eastAsia"/>
          </w:rPr>
          <w:t>日本：</w:t>
        </w:r>
        <w:r w:rsidR="005F5A25">
          <w:rPr>
            <w:webHidden/>
          </w:rPr>
          <w:tab/>
        </w:r>
        <w:r w:rsidR="005F5A25">
          <w:rPr>
            <w:webHidden/>
          </w:rPr>
          <w:fldChar w:fldCharType="begin"/>
        </w:r>
        <w:r w:rsidR="005F5A25">
          <w:rPr>
            <w:webHidden/>
          </w:rPr>
          <w:instrText xml:space="preserve"> PAGEREF _Toc533612588 \h </w:instrText>
        </w:r>
        <w:r w:rsidR="005F5A25">
          <w:rPr>
            <w:webHidden/>
          </w:rPr>
        </w:r>
        <w:r w:rsidR="005F5A25">
          <w:rPr>
            <w:webHidden/>
          </w:rPr>
          <w:fldChar w:fldCharType="separate"/>
        </w:r>
        <w:r>
          <w:rPr>
            <w:webHidden/>
          </w:rPr>
          <w:t>119</w:t>
        </w:r>
        <w:r w:rsidR="005F5A25">
          <w:rPr>
            <w:webHidden/>
          </w:rPr>
          <w:fldChar w:fldCharType="end"/>
        </w:r>
      </w:hyperlink>
    </w:p>
    <w:p w:rsidR="005F5A25" w:rsidRDefault="008237DB">
      <w:pPr>
        <w:pStyle w:val="31"/>
        <w:rPr>
          <w:rFonts w:asciiTheme="minorHAnsi" w:eastAsiaTheme="minorEastAsia" w:hAnsiTheme="minorHAnsi" w:cstheme="minorBidi"/>
          <w:sz w:val="24"/>
          <w:szCs w:val="22"/>
        </w:rPr>
      </w:pPr>
      <w:hyperlink w:anchor="_Toc533612590" w:history="1">
        <w:r w:rsidR="005F5A25" w:rsidRPr="00FC04EA">
          <w:rPr>
            <w:rStyle w:val="af0"/>
            <w:rFonts w:hAnsi="標楷體" w:hint="eastAsia"/>
            <w14:scene3d>
              <w14:camera w14:prst="orthographicFront"/>
              <w14:lightRig w14:rig="threePt" w14:dir="t">
                <w14:rot w14:lat="0" w14:lon="0" w14:rev="0"/>
              </w14:lightRig>
            </w14:scene3d>
          </w:rPr>
          <w:t>(三)</w:t>
        </w:r>
        <w:r w:rsidR="005F5A25" w:rsidRPr="00FC04EA">
          <w:rPr>
            <w:rStyle w:val="af0"/>
            <w:rFonts w:hint="eastAsia"/>
          </w:rPr>
          <w:t xml:space="preserve"> 考察日本之管理作法：</w:t>
        </w:r>
        <w:r w:rsidR="005F5A25">
          <w:rPr>
            <w:webHidden/>
          </w:rPr>
          <w:tab/>
        </w:r>
        <w:r w:rsidR="005F5A25">
          <w:rPr>
            <w:webHidden/>
          </w:rPr>
          <w:fldChar w:fldCharType="begin"/>
        </w:r>
        <w:r w:rsidR="005F5A25">
          <w:rPr>
            <w:webHidden/>
          </w:rPr>
          <w:instrText xml:space="preserve"> PAGEREF _Toc533612590 \h </w:instrText>
        </w:r>
        <w:r w:rsidR="005F5A25">
          <w:rPr>
            <w:webHidden/>
          </w:rPr>
        </w:r>
        <w:r w:rsidR="005F5A25">
          <w:rPr>
            <w:webHidden/>
          </w:rPr>
          <w:fldChar w:fldCharType="separate"/>
        </w:r>
        <w:r>
          <w:rPr>
            <w:webHidden/>
          </w:rPr>
          <w:t>121</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00" w:history="1">
        <w:r w:rsidR="009F4955">
          <w:rPr>
            <w:rStyle w:val="af0"/>
            <w:rFonts w:hint="eastAsia"/>
          </w:rPr>
          <w:t>陸</w:t>
        </w:r>
        <w:r w:rsidR="005F5A25" w:rsidRPr="00FC04EA">
          <w:rPr>
            <w:rStyle w:val="af0"/>
            <w:rFonts w:hint="eastAsia"/>
          </w:rPr>
          <w:t>、 結論與建議：</w:t>
        </w:r>
        <w:r w:rsidR="005F5A25">
          <w:rPr>
            <w:webHidden/>
          </w:rPr>
          <w:tab/>
        </w:r>
        <w:r w:rsidR="005F5A25">
          <w:rPr>
            <w:webHidden/>
          </w:rPr>
          <w:fldChar w:fldCharType="begin"/>
        </w:r>
        <w:r w:rsidR="005F5A25">
          <w:rPr>
            <w:webHidden/>
          </w:rPr>
          <w:instrText xml:space="preserve"> PAGEREF _Toc533612600 \h </w:instrText>
        </w:r>
        <w:r w:rsidR="005F5A25">
          <w:rPr>
            <w:webHidden/>
          </w:rPr>
        </w:r>
        <w:r w:rsidR="005F5A25">
          <w:rPr>
            <w:webHidden/>
          </w:rPr>
          <w:fldChar w:fldCharType="separate"/>
        </w:r>
        <w:r>
          <w:rPr>
            <w:webHidden/>
          </w:rPr>
          <w:t>129</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601" w:history="1">
        <w:r w:rsidR="005F5A25" w:rsidRPr="00FC04EA">
          <w:rPr>
            <w:rStyle w:val="af0"/>
            <w:rFonts w:hint="eastAsia"/>
          </w:rPr>
          <w:t>一、</w:t>
        </w:r>
        <w:r w:rsidR="005F5A25" w:rsidRPr="00FC04EA">
          <w:rPr>
            <w:rStyle w:val="af0"/>
            <w:rFonts w:hint="eastAsia"/>
            <w:b/>
          </w:rPr>
          <w:t>行政院自民國</w:t>
        </w:r>
        <w:r w:rsidR="005F5A25" w:rsidRPr="00FC04EA">
          <w:rPr>
            <w:rStyle w:val="af0"/>
            <w:b/>
          </w:rPr>
          <w:t>71</w:t>
        </w:r>
        <w:r w:rsidR="005F5A25" w:rsidRPr="00FC04EA">
          <w:rPr>
            <w:rStyle w:val="af0"/>
            <w:rFonts w:hint="eastAsia"/>
            <w:b/>
          </w:rPr>
          <w:t>年將</w:t>
        </w:r>
        <w:r w:rsidR="005F5A25" w:rsidRPr="00FC04EA">
          <w:rPr>
            <w:rStyle w:val="af0"/>
            <w:rFonts w:hAnsi="標楷體" w:hint="eastAsia"/>
            <w:b/>
          </w:rPr>
          <w:t>「</w:t>
        </w:r>
        <w:r w:rsidR="005F5A25" w:rsidRPr="00FC04EA">
          <w:rPr>
            <w:rStyle w:val="af0"/>
            <w:rFonts w:hint="eastAsia"/>
            <w:b/>
          </w:rPr>
          <w:t>生物技術</w:t>
        </w:r>
        <w:r w:rsidR="005F5A25" w:rsidRPr="00FC04EA">
          <w:rPr>
            <w:rStyle w:val="af0"/>
            <w:rFonts w:hAnsi="標楷體" w:hint="eastAsia"/>
            <w:b/>
          </w:rPr>
          <w:t>」</w:t>
        </w:r>
        <w:r w:rsidR="005F5A25" w:rsidRPr="00FC04EA">
          <w:rPr>
            <w:rStyle w:val="af0"/>
            <w:rFonts w:hint="eastAsia"/>
            <w:b/>
          </w:rPr>
          <w:t>列為國內重點發展科技之一，迄今已將近</w:t>
        </w:r>
        <w:r w:rsidR="005F5A25" w:rsidRPr="00FC04EA">
          <w:rPr>
            <w:rStyle w:val="af0"/>
            <w:b/>
          </w:rPr>
          <w:t>40</w:t>
        </w:r>
        <w:r w:rsidR="005F5A25" w:rsidRPr="00FC04EA">
          <w:rPr>
            <w:rStyle w:val="af0"/>
            <w:rFonts w:hint="eastAsia"/>
            <w:b/>
          </w:rPr>
          <w:t>年，在各部會推動下，國內生醫產業在研發成果技轉、生醫人才培育、醫療技術水準、肝肺癌治療臨床試驗、全民健保之醫療覆蓋率及藥品製造品質等已有具體成效，然因國內市場小、企業規模小，現有產品需創新轉型與加值、基礎研究未能充分產業化</w:t>
        </w:r>
        <w:r w:rsidR="005F5A25" w:rsidRPr="00FC04EA">
          <w:rPr>
            <w:rStyle w:val="af0"/>
            <w:b/>
          </w:rPr>
          <w:t>/</w:t>
        </w:r>
        <w:r w:rsidR="005F5A25" w:rsidRPr="00FC04EA">
          <w:rPr>
            <w:rStyle w:val="af0"/>
            <w:rFonts w:hint="eastAsia"/>
            <w:b/>
          </w:rPr>
          <w:t>商品化、資源整合應用不完善等，使國內生醫產業發展受限，雖現階段已規劃「生醫產業創新方案」以突破創業瓶頸、擴大市場，仍有待相關部會持續努力加以推動</w:t>
        </w:r>
        <w:r w:rsidR="005F5A25">
          <w:rPr>
            <w:webHidden/>
          </w:rPr>
          <w:tab/>
        </w:r>
        <w:r w:rsidR="005F5A25">
          <w:rPr>
            <w:webHidden/>
          </w:rPr>
          <w:fldChar w:fldCharType="begin"/>
        </w:r>
        <w:r w:rsidR="005F5A25">
          <w:rPr>
            <w:webHidden/>
          </w:rPr>
          <w:instrText xml:space="preserve"> PAGEREF _Toc533612601 \h </w:instrText>
        </w:r>
        <w:r w:rsidR="005F5A25">
          <w:rPr>
            <w:webHidden/>
          </w:rPr>
        </w:r>
        <w:r w:rsidR="005F5A25">
          <w:rPr>
            <w:webHidden/>
          </w:rPr>
          <w:fldChar w:fldCharType="separate"/>
        </w:r>
        <w:r>
          <w:rPr>
            <w:webHidden/>
          </w:rPr>
          <w:t>129</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604" w:history="1">
        <w:r w:rsidR="005F5A25" w:rsidRPr="00FC04EA">
          <w:rPr>
            <w:rStyle w:val="af0"/>
            <w:rFonts w:hint="eastAsia"/>
          </w:rPr>
          <w:t>二、</w:t>
        </w:r>
        <w:r w:rsidR="005F5A25" w:rsidRPr="00FC04EA">
          <w:rPr>
            <w:rStyle w:val="af0"/>
            <w:rFonts w:hint="eastAsia"/>
            <w:b/>
          </w:rPr>
          <w:t xml:space="preserve"> 從行政院多年來多次核定生醫產業發展計畫，以及宣示其為下世代主要成長之驅動產業，顯見國內對於生醫產業發展之重視，但生醫產業遭遇高利基案源不足、現有產品需創新轉型與加值、中低階產品多、國內市場小、出口小及企業規模小等困難，成效尚難彰顯，此與學研界對專利智財保護尚未周全及基礎研究未能充分產業化</w:t>
        </w:r>
        <w:r w:rsidR="005F5A25" w:rsidRPr="00FC04EA">
          <w:rPr>
            <w:rStyle w:val="af0"/>
            <w:b/>
          </w:rPr>
          <w:t>/</w:t>
        </w:r>
        <w:r w:rsidR="005F5A25" w:rsidRPr="00FC04EA">
          <w:rPr>
            <w:rStyle w:val="af0"/>
            <w:rFonts w:hint="eastAsia"/>
            <w:b/>
          </w:rPr>
          <w:t>商品化有關。爰國內對於生醫科技成效及技轉之法令規範，應</w:t>
        </w:r>
        <w:r w:rsidR="005F5A25" w:rsidRPr="00FC04EA">
          <w:rPr>
            <w:rStyle w:val="af0"/>
            <w:rFonts w:hAnsi="標楷體" w:hint="eastAsia"/>
            <w:b/>
          </w:rPr>
          <w:t>「興利」</w:t>
        </w:r>
        <w:r w:rsidR="005F5A25" w:rsidRPr="00FC04EA">
          <w:rPr>
            <w:rStyle w:val="af0"/>
            <w:rFonts w:hint="eastAsia"/>
            <w:b/>
          </w:rPr>
          <w:t>及</w:t>
        </w:r>
        <w:r w:rsidR="005F5A25" w:rsidRPr="00FC04EA">
          <w:rPr>
            <w:rStyle w:val="af0"/>
            <w:rFonts w:hAnsi="標楷體" w:hint="eastAsia"/>
            <w:b/>
          </w:rPr>
          <w:t>「管理」並重，</w:t>
        </w:r>
        <w:r w:rsidR="005F5A25" w:rsidRPr="00FC04EA">
          <w:rPr>
            <w:rStyle w:val="af0"/>
            <w:rFonts w:hint="eastAsia"/>
            <w:b/>
          </w:rPr>
          <w:t>讓學研機構能積極推動研發成果或專利進行產學合作與技術移轉，又能透過制度之建立，保護研究人員不致因擔心利益衝突問題，而不願將研發成果技轉或商品化</w:t>
        </w:r>
        <w:r w:rsidR="005F5A25" w:rsidRPr="00FC04EA">
          <w:rPr>
            <w:rStyle w:val="af0"/>
            <w:rFonts w:hint="eastAsia"/>
          </w:rPr>
          <w:t>：</w:t>
        </w:r>
        <w:r w:rsidR="005F5A25">
          <w:rPr>
            <w:webHidden/>
          </w:rPr>
          <w:tab/>
        </w:r>
        <w:r w:rsidR="005F5A25">
          <w:rPr>
            <w:webHidden/>
          </w:rPr>
          <w:fldChar w:fldCharType="begin"/>
        </w:r>
        <w:r w:rsidR="005F5A25">
          <w:rPr>
            <w:webHidden/>
          </w:rPr>
          <w:instrText xml:space="preserve"> PAGEREF _Toc533612604 \h </w:instrText>
        </w:r>
        <w:r w:rsidR="005F5A25">
          <w:rPr>
            <w:webHidden/>
          </w:rPr>
        </w:r>
        <w:r w:rsidR="005F5A25">
          <w:rPr>
            <w:webHidden/>
          </w:rPr>
          <w:fldChar w:fldCharType="separate"/>
        </w:r>
        <w:r>
          <w:rPr>
            <w:webHidden/>
          </w:rPr>
          <w:t>131</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614" w:history="1">
        <w:r w:rsidR="005F5A25" w:rsidRPr="00FC04EA">
          <w:rPr>
            <w:rStyle w:val="af0"/>
            <w:rFonts w:hint="eastAsia"/>
          </w:rPr>
          <w:t>三、</w:t>
        </w:r>
        <w:r w:rsidR="005F5A25" w:rsidRPr="00FC04EA">
          <w:rPr>
            <w:rStyle w:val="af0"/>
            <w:rFonts w:hint="eastAsia"/>
            <w:b/>
          </w:rPr>
          <w:t xml:space="preserve"> 政府鬆綁法令限制以促進產學合作績效下，更應對生醫產業可能衍生之利益衝突問題進行盤點，預作防範，針對實務上可能發生之問題進行實證調查及檢視，據以提出具體之檢討建議，建立完善之產學合作利益衝突管理機制，俾學研機構能積極推動研發成果或將專利進行產學合作與技術移轉，又能避免因未能妥善處理利益衝突問題而損害產學合作應有之公信力</w:t>
        </w:r>
        <w:r w:rsidR="005F5A25" w:rsidRPr="00FC04EA">
          <w:rPr>
            <w:rStyle w:val="af0"/>
            <w:rFonts w:hint="eastAsia"/>
          </w:rPr>
          <w:t>：</w:t>
        </w:r>
        <w:r w:rsidR="005F5A25">
          <w:rPr>
            <w:webHidden/>
          </w:rPr>
          <w:tab/>
        </w:r>
        <w:r w:rsidR="005F5A25">
          <w:rPr>
            <w:webHidden/>
          </w:rPr>
          <w:fldChar w:fldCharType="begin"/>
        </w:r>
        <w:r w:rsidR="005F5A25">
          <w:rPr>
            <w:webHidden/>
          </w:rPr>
          <w:instrText xml:space="preserve"> PAGEREF _Toc533612614 \h </w:instrText>
        </w:r>
        <w:r w:rsidR="005F5A25">
          <w:rPr>
            <w:webHidden/>
          </w:rPr>
        </w:r>
        <w:r w:rsidR="005F5A25">
          <w:rPr>
            <w:webHidden/>
          </w:rPr>
          <w:fldChar w:fldCharType="separate"/>
        </w:r>
        <w:r>
          <w:rPr>
            <w:webHidden/>
          </w:rPr>
          <w:t>139</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621" w:history="1">
        <w:r w:rsidR="005F5A25" w:rsidRPr="00FC04EA">
          <w:rPr>
            <w:rStyle w:val="af0"/>
            <w:rFonts w:hint="eastAsia"/>
          </w:rPr>
          <w:t>四、</w:t>
        </w:r>
        <w:r w:rsidR="005F5A25" w:rsidRPr="00FC04EA">
          <w:rPr>
            <w:rStyle w:val="af0"/>
            <w:rFonts w:hint="eastAsia"/>
            <w:b/>
          </w:rPr>
          <w:t xml:space="preserve"> 科學技術基本法第</w:t>
        </w:r>
        <w:r w:rsidR="005F5A25" w:rsidRPr="00FC04EA">
          <w:rPr>
            <w:rStyle w:val="af0"/>
            <w:b/>
          </w:rPr>
          <w:t>6</w:t>
        </w:r>
        <w:r w:rsidR="005F5A25" w:rsidRPr="00FC04EA">
          <w:rPr>
            <w:rStyle w:val="af0"/>
            <w:rFonts w:hint="eastAsia"/>
            <w:b/>
          </w:rPr>
          <w:t>條第</w:t>
        </w:r>
        <w:r w:rsidR="005F5A25" w:rsidRPr="00FC04EA">
          <w:rPr>
            <w:rStyle w:val="af0"/>
            <w:b/>
          </w:rPr>
          <w:t>3</w:t>
        </w:r>
        <w:r w:rsidR="005F5A25" w:rsidRPr="00FC04EA">
          <w:rPr>
            <w:rStyle w:val="af0"/>
            <w:rFonts w:hint="eastAsia"/>
            <w:b/>
          </w:rPr>
          <w:t>項規定，針對政府補助、委託、出資或公立研究機關（構）有關科學技術研究所獲得研究發展成果及其收入之歸屬及運用，授權行政院就利益衝突迴避及其相關資訊之揭露之事項予以統籌規劃，行政院嗣依授權訂定「政府科學技術研究發展成果歸屬及運用辦法」，</w:t>
        </w:r>
        <w:r w:rsidR="006D745B">
          <w:rPr>
            <w:rStyle w:val="af0"/>
            <w:rFonts w:hint="eastAsia"/>
            <w:b/>
          </w:rPr>
          <w:t>惟</w:t>
        </w:r>
        <w:r w:rsidR="005F5A25" w:rsidRPr="00FC04EA">
          <w:rPr>
            <w:rStyle w:val="af0"/>
            <w:rFonts w:hint="eastAsia"/>
            <w:b/>
          </w:rPr>
          <w:t>目前科技部、教育部、衛福部及經濟部等又各自訂有科學技術研究發展成果歸屬及運用辦法，各部會之「成果歸屬及運用辦法」於相關個案之適用上，是否衍生疑義而造成學研機構及人員之困擾，科學技術基本法所稱之「從事研究人員」之適用有無因研究經費來源是否屬於科技預算有所不同，主管機關允宜積極主動妥予釐清解決或整合</w:t>
        </w:r>
        <w:r w:rsidR="005F5A25" w:rsidRPr="00FC04EA">
          <w:rPr>
            <w:rStyle w:val="af0"/>
            <w:rFonts w:hint="eastAsia"/>
          </w:rPr>
          <w:t>：</w:t>
        </w:r>
        <w:r w:rsidR="005F5A25">
          <w:rPr>
            <w:webHidden/>
          </w:rPr>
          <w:tab/>
        </w:r>
        <w:r w:rsidR="005F5A25">
          <w:rPr>
            <w:webHidden/>
          </w:rPr>
          <w:fldChar w:fldCharType="begin"/>
        </w:r>
        <w:r w:rsidR="005F5A25">
          <w:rPr>
            <w:webHidden/>
          </w:rPr>
          <w:instrText xml:space="preserve"> PAGEREF _Toc533612621 \h </w:instrText>
        </w:r>
        <w:r w:rsidR="005F5A25">
          <w:rPr>
            <w:webHidden/>
          </w:rPr>
        </w:r>
        <w:r w:rsidR="005F5A25">
          <w:rPr>
            <w:webHidden/>
          </w:rPr>
          <w:fldChar w:fldCharType="separate"/>
        </w:r>
        <w:r>
          <w:rPr>
            <w:webHidden/>
          </w:rPr>
          <w:t>144</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628" w:history="1">
        <w:r w:rsidR="005F5A25" w:rsidRPr="00FC04EA">
          <w:rPr>
            <w:rStyle w:val="af0"/>
            <w:rFonts w:hint="eastAsia"/>
          </w:rPr>
          <w:t>五、</w:t>
        </w:r>
        <w:r w:rsidR="005F5A25" w:rsidRPr="00FC04EA">
          <w:rPr>
            <w:rStyle w:val="af0"/>
            <w:rFonts w:ascii="Times New Roman" w:hint="eastAsia"/>
            <w:b/>
          </w:rPr>
          <w:t xml:space="preserve"> </w:t>
        </w:r>
        <w:r w:rsidR="005F5A25" w:rsidRPr="00FC04EA">
          <w:rPr>
            <w:rStyle w:val="af0"/>
            <w:rFonts w:ascii="Times New Roman" w:hint="eastAsia"/>
            <w:b/>
          </w:rPr>
          <w:t>科技發展成果之運用以「自我申報揭露」與「機構自律審查」為主要手段進行管理，</w:t>
        </w:r>
        <w:r w:rsidR="005F5A25" w:rsidRPr="00FC04EA">
          <w:rPr>
            <w:rStyle w:val="af0"/>
            <w:rFonts w:hint="eastAsia"/>
            <w:b/>
          </w:rPr>
          <w:t>目前科技部、教育部、衛福部及經濟部等又各自訂定科學技術研究發展成果歸屬及運用辦法，</w:t>
        </w:r>
        <w:r w:rsidR="001B02FF">
          <w:rPr>
            <w:rStyle w:val="af0"/>
            <w:rFonts w:hint="eastAsia"/>
            <w:b/>
          </w:rPr>
          <w:t>再概括授權各大學及學術機構自訂管理規定。惟目前各大學與研究單位</w:t>
        </w:r>
        <w:r w:rsidR="00285C65">
          <w:rPr>
            <w:rStyle w:val="af0"/>
            <w:rFonts w:hint="eastAsia"/>
            <w:b/>
          </w:rPr>
          <w:t>制</w:t>
        </w:r>
        <w:r w:rsidR="001B02FF">
          <w:rPr>
            <w:rStyle w:val="af0"/>
            <w:rFonts w:hint="eastAsia"/>
            <w:b/>
          </w:rPr>
          <w:t>定</w:t>
        </w:r>
        <w:r w:rsidR="005F5A25" w:rsidRPr="00FC04EA">
          <w:rPr>
            <w:rStyle w:val="af0"/>
            <w:rFonts w:hint="eastAsia"/>
            <w:b/>
          </w:rPr>
          <w:t>各自的實行方式，其產學合作及技轉相關規範有無瑕疵，允宜協助檢視；又利益衝突迴避管理建立在個人利益揭露的基礎上，若研發人員刻意隱瞞，揭露不實或不全，在資訊不對稱的情況下，技轉單位人員難以查核，</w:t>
        </w:r>
        <w:r w:rsidR="005F5A25" w:rsidRPr="00FC04EA">
          <w:rPr>
            <w:rStyle w:val="af0"/>
            <w:rFonts w:ascii="Times New Roman" w:hint="eastAsia"/>
            <w:b/>
          </w:rPr>
          <w:t>致相關規範形同虛設，均有待督促落實執行</w:t>
        </w:r>
        <w:r w:rsidR="005F5A25" w:rsidRPr="00FC04EA">
          <w:rPr>
            <w:rStyle w:val="af0"/>
            <w:rFonts w:ascii="Times New Roman" w:hint="eastAsia"/>
          </w:rPr>
          <w:t>：</w:t>
        </w:r>
        <w:r w:rsidR="005F5A25">
          <w:rPr>
            <w:webHidden/>
          </w:rPr>
          <w:tab/>
        </w:r>
        <w:r w:rsidR="005F5A25">
          <w:rPr>
            <w:webHidden/>
          </w:rPr>
          <w:fldChar w:fldCharType="begin"/>
        </w:r>
        <w:r w:rsidR="005F5A25">
          <w:rPr>
            <w:webHidden/>
          </w:rPr>
          <w:instrText xml:space="preserve"> PAGEREF _Toc533612628 \h </w:instrText>
        </w:r>
        <w:r w:rsidR="005F5A25">
          <w:rPr>
            <w:webHidden/>
          </w:rPr>
        </w:r>
        <w:r w:rsidR="005F5A25">
          <w:rPr>
            <w:webHidden/>
          </w:rPr>
          <w:fldChar w:fldCharType="separate"/>
        </w:r>
        <w:r>
          <w:rPr>
            <w:webHidden/>
          </w:rPr>
          <w:t>151</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634" w:history="1">
        <w:r w:rsidR="005F5A25" w:rsidRPr="00FC04EA">
          <w:rPr>
            <w:rStyle w:val="af0"/>
            <w:rFonts w:hint="eastAsia"/>
          </w:rPr>
          <w:t>六、</w:t>
        </w:r>
        <w:r w:rsidR="005F5A25" w:rsidRPr="00FC04EA">
          <w:rPr>
            <w:rStyle w:val="af0"/>
            <w:rFonts w:hint="eastAsia"/>
            <w:b/>
          </w:rPr>
          <w:t xml:space="preserve"> 科技基本法逐年鬆綁，但各校對於利益衝突之管理配套措施，修正情形不一，另對於研究人員因技術作價取得股票課稅之處理方式，未完成配套進行修法，均使主管機關修法放寬鼓勵學研機構研究人員投入生醫發展之目的未能落實</w:t>
        </w:r>
        <w:r w:rsidR="005F5A25" w:rsidRPr="00FC04EA">
          <w:rPr>
            <w:rStyle w:val="af0"/>
            <w:rFonts w:hint="eastAsia"/>
          </w:rPr>
          <w:t>：</w:t>
        </w:r>
        <w:r w:rsidR="005F5A25">
          <w:rPr>
            <w:webHidden/>
          </w:rPr>
          <w:tab/>
        </w:r>
        <w:r w:rsidR="005F5A25">
          <w:rPr>
            <w:webHidden/>
          </w:rPr>
          <w:fldChar w:fldCharType="begin"/>
        </w:r>
        <w:r w:rsidR="005F5A25">
          <w:rPr>
            <w:webHidden/>
          </w:rPr>
          <w:instrText xml:space="preserve"> PAGEREF _Toc533612634 \h </w:instrText>
        </w:r>
        <w:r w:rsidR="005F5A25">
          <w:rPr>
            <w:webHidden/>
          </w:rPr>
        </w:r>
        <w:r w:rsidR="005F5A25">
          <w:rPr>
            <w:webHidden/>
          </w:rPr>
          <w:fldChar w:fldCharType="separate"/>
        </w:r>
        <w:r>
          <w:rPr>
            <w:webHidden/>
          </w:rPr>
          <w:t>155</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641" w:history="1">
        <w:r w:rsidR="005F5A25" w:rsidRPr="00FC04EA">
          <w:rPr>
            <w:rStyle w:val="af0"/>
            <w:rFonts w:hint="eastAsia"/>
          </w:rPr>
          <w:t>七、</w:t>
        </w:r>
        <w:r w:rsidR="005F5A25" w:rsidRPr="00FC04EA">
          <w:rPr>
            <w:rStyle w:val="af0"/>
            <w:rFonts w:hint="eastAsia"/>
            <w:b/>
          </w:rPr>
          <w:t xml:space="preserve"> 科技基本法之修法目的係為學研機構提供友善與合理限制之法規環境，但修法後對於促進公立學研機構研究人員投入協助新創事業、得經營商業，及強化研究發展成果之產業運用之成效，尚未彰顯，允宜對於鬆綁法令之效益進行評估，作為政策調查之參考；另利益衝突揭露之目的在於機構如何對其進行</w:t>
        </w:r>
        <w:r w:rsidR="005F5A25" w:rsidRPr="00FC04EA">
          <w:rPr>
            <w:rStyle w:val="af0"/>
            <w:rFonts w:hAnsi="標楷體" w:hint="eastAsia"/>
            <w:b/>
          </w:rPr>
          <w:t>「管理」，而非必然需「迴避」，修法後仍有學研機構遇有利益衝突一律迴避，未進行調整</w:t>
        </w:r>
        <w:r w:rsidR="005F5A25" w:rsidRPr="00FC04EA">
          <w:rPr>
            <w:rStyle w:val="af0"/>
            <w:rFonts w:hint="eastAsia"/>
          </w:rPr>
          <w:t>：</w:t>
        </w:r>
        <w:r w:rsidR="005F5A25">
          <w:rPr>
            <w:webHidden/>
          </w:rPr>
          <w:tab/>
        </w:r>
        <w:r w:rsidR="005F5A25">
          <w:rPr>
            <w:webHidden/>
          </w:rPr>
          <w:fldChar w:fldCharType="begin"/>
        </w:r>
        <w:r w:rsidR="005F5A25">
          <w:rPr>
            <w:webHidden/>
          </w:rPr>
          <w:instrText xml:space="preserve"> PAGEREF _Toc533612641 \h </w:instrText>
        </w:r>
        <w:r w:rsidR="005F5A25">
          <w:rPr>
            <w:webHidden/>
          </w:rPr>
        </w:r>
        <w:r w:rsidR="005F5A25">
          <w:rPr>
            <w:webHidden/>
          </w:rPr>
          <w:fldChar w:fldCharType="separate"/>
        </w:r>
        <w:r>
          <w:rPr>
            <w:webHidden/>
          </w:rPr>
          <w:t>161</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647" w:history="1">
        <w:r w:rsidR="005F5A25" w:rsidRPr="00FC04EA">
          <w:rPr>
            <w:rStyle w:val="af0"/>
            <w:rFonts w:hint="eastAsia"/>
          </w:rPr>
          <w:t>八、</w:t>
        </w:r>
        <w:r w:rsidR="005F5A25" w:rsidRPr="00FC04EA">
          <w:rPr>
            <w:rStyle w:val="af0"/>
            <w:rFonts w:hint="eastAsia"/>
            <w:b/>
          </w:rPr>
          <w:t xml:space="preserve"> 國內現有研究機構或大專院校技轉單位主要以管理及推動研究成果之技轉等相關事項為其主要服務，惟礙於編制、架構、資源及專業能力多數存有不足，恐難協助學校將研發成果進行有效管理及運用</w:t>
        </w:r>
        <w:r w:rsidR="005F5A25" w:rsidRPr="00FC04EA">
          <w:rPr>
            <w:rStyle w:val="af0"/>
            <w:rFonts w:hint="eastAsia"/>
          </w:rPr>
          <w:t>：</w:t>
        </w:r>
        <w:r w:rsidR="005F5A25">
          <w:rPr>
            <w:webHidden/>
          </w:rPr>
          <w:tab/>
        </w:r>
        <w:r w:rsidR="005F5A25">
          <w:rPr>
            <w:webHidden/>
          </w:rPr>
          <w:fldChar w:fldCharType="begin"/>
        </w:r>
        <w:r w:rsidR="005F5A25">
          <w:rPr>
            <w:webHidden/>
          </w:rPr>
          <w:instrText xml:space="preserve"> PAGEREF _Toc533612647 \h </w:instrText>
        </w:r>
        <w:r w:rsidR="005F5A25">
          <w:rPr>
            <w:webHidden/>
          </w:rPr>
        </w:r>
        <w:r w:rsidR="005F5A25">
          <w:rPr>
            <w:webHidden/>
          </w:rPr>
          <w:fldChar w:fldCharType="separate"/>
        </w:r>
        <w:r>
          <w:rPr>
            <w:webHidden/>
          </w:rPr>
          <w:t>164</w:t>
        </w:r>
        <w:r w:rsidR="005F5A25">
          <w:rPr>
            <w:webHidden/>
          </w:rPr>
          <w:fldChar w:fldCharType="end"/>
        </w:r>
      </w:hyperlink>
    </w:p>
    <w:p w:rsidR="005F5A25" w:rsidRDefault="008237DB">
      <w:pPr>
        <w:pStyle w:val="22"/>
        <w:rPr>
          <w:rFonts w:asciiTheme="minorHAnsi" w:eastAsiaTheme="minorEastAsia" w:hAnsiTheme="minorHAnsi" w:cstheme="minorBidi"/>
          <w:sz w:val="24"/>
          <w:szCs w:val="22"/>
        </w:rPr>
      </w:pPr>
      <w:hyperlink w:anchor="_Toc533612654" w:history="1">
        <w:r w:rsidR="005F5A25" w:rsidRPr="00FC04EA">
          <w:rPr>
            <w:rStyle w:val="af0"/>
            <w:rFonts w:hint="eastAsia"/>
          </w:rPr>
          <w:t>九、</w:t>
        </w:r>
        <w:r w:rsidR="005F5A25" w:rsidRPr="00FC04EA">
          <w:rPr>
            <w:rStyle w:val="af0"/>
            <w:rFonts w:hint="eastAsia"/>
            <w:b/>
          </w:rPr>
          <w:t xml:space="preserve"> 生醫科技研發成果的技術轉移，對生技新藥產業的發展有其重要性，其中在執行技轉的單位更扮演重要關鍵之角色，然現階段學研機構技轉單位及銜接之業界面臨有：技術持股稅賦規範過嚴、學術回饋金規範嚴苛、海外資金投入之開發、商品化認證期長、授權金定價不易、利益衝突迴避管理難以查核、台灣生技產業整體行銷單薄、生醫藥品上市審查機制冗長、學研機構研究計畫應開放業界早期的參與選題，建立以業界為導向之研發機制等實務困境。行政院允宜正視並督促所屬積極解決學研機構在生醫研發、成果技術移轉及產業發展所面臨之相關問題，創造生醫研究及產業發展之優質環境</w:t>
        </w:r>
        <w:r w:rsidR="005F5A25" w:rsidRPr="00FC04EA">
          <w:rPr>
            <w:rStyle w:val="af0"/>
            <w:rFonts w:hint="eastAsia"/>
          </w:rPr>
          <w:t>：</w:t>
        </w:r>
        <w:r w:rsidR="000A5737">
          <w:rPr>
            <w:rStyle w:val="af0"/>
            <w:rFonts w:hint="eastAsia"/>
          </w:rPr>
          <w:t>-</w:t>
        </w:r>
        <w:r w:rsidR="005F5A25">
          <w:rPr>
            <w:webHidden/>
          </w:rPr>
          <w:tab/>
        </w:r>
        <w:r w:rsidR="005F5A25">
          <w:rPr>
            <w:webHidden/>
          </w:rPr>
          <w:fldChar w:fldCharType="begin"/>
        </w:r>
        <w:r w:rsidR="005F5A25">
          <w:rPr>
            <w:webHidden/>
          </w:rPr>
          <w:instrText xml:space="preserve"> PAGEREF _Toc533612654 \h </w:instrText>
        </w:r>
        <w:r w:rsidR="005F5A25">
          <w:rPr>
            <w:webHidden/>
          </w:rPr>
        </w:r>
        <w:r w:rsidR="005F5A25">
          <w:rPr>
            <w:webHidden/>
          </w:rPr>
          <w:fldChar w:fldCharType="separate"/>
        </w:r>
        <w:r>
          <w:rPr>
            <w:webHidden/>
          </w:rPr>
          <w:t>171</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59" w:history="1">
        <w:r w:rsidR="005F5A25" w:rsidRPr="00FC04EA">
          <w:rPr>
            <w:rStyle w:val="af0"/>
            <w:rFonts w:hint="eastAsia"/>
          </w:rPr>
          <w:t>附件一、各部會支持「生醫產業創新推動方案」推動之相關計畫一覽表</w:t>
        </w:r>
        <w:r w:rsidR="000A5737">
          <w:rPr>
            <w:rStyle w:val="af0"/>
            <w:rFonts w:hint="eastAsia"/>
          </w:rPr>
          <w:t>---------------------------------</w:t>
        </w:r>
        <w:r w:rsidR="005F5A25">
          <w:rPr>
            <w:webHidden/>
          </w:rPr>
          <w:tab/>
        </w:r>
        <w:r w:rsidR="005F5A25">
          <w:rPr>
            <w:webHidden/>
          </w:rPr>
          <w:fldChar w:fldCharType="begin"/>
        </w:r>
        <w:r w:rsidR="005F5A25">
          <w:rPr>
            <w:webHidden/>
          </w:rPr>
          <w:instrText xml:space="preserve"> PAGEREF _Toc533612659 \h </w:instrText>
        </w:r>
        <w:r w:rsidR="005F5A25">
          <w:rPr>
            <w:webHidden/>
          </w:rPr>
        </w:r>
        <w:r w:rsidR="005F5A25">
          <w:rPr>
            <w:webHidden/>
          </w:rPr>
          <w:fldChar w:fldCharType="separate"/>
        </w:r>
        <w:r>
          <w:rPr>
            <w:webHidden/>
          </w:rPr>
          <w:t>186</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61" w:history="1">
        <w:r w:rsidR="005F5A25" w:rsidRPr="00FC04EA">
          <w:rPr>
            <w:rStyle w:val="af0"/>
            <w:rFonts w:hint="eastAsia"/>
          </w:rPr>
          <w:t>附件二、科技部補助生醫科技計畫有關之學門分類一覽表</w:t>
        </w:r>
        <w:r w:rsidR="000A5737">
          <w:rPr>
            <w:rStyle w:val="af0"/>
            <w:rFonts w:hint="eastAsia"/>
          </w:rPr>
          <w:t>--</w:t>
        </w:r>
        <w:r w:rsidR="005F5A25">
          <w:rPr>
            <w:webHidden/>
          </w:rPr>
          <w:tab/>
        </w:r>
        <w:r w:rsidR="005F5A25">
          <w:rPr>
            <w:webHidden/>
          </w:rPr>
          <w:fldChar w:fldCharType="begin"/>
        </w:r>
        <w:r w:rsidR="005F5A25">
          <w:rPr>
            <w:webHidden/>
          </w:rPr>
          <w:instrText xml:space="preserve"> PAGEREF _Toc533612661 \h </w:instrText>
        </w:r>
        <w:r w:rsidR="005F5A25">
          <w:rPr>
            <w:webHidden/>
          </w:rPr>
        </w:r>
        <w:r w:rsidR="005F5A25">
          <w:rPr>
            <w:webHidden/>
          </w:rPr>
          <w:fldChar w:fldCharType="separate"/>
        </w:r>
        <w:r>
          <w:rPr>
            <w:webHidden/>
          </w:rPr>
          <w:t>189</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63" w:history="1">
        <w:r w:rsidR="005F5A25" w:rsidRPr="00FC04EA">
          <w:rPr>
            <w:rStyle w:val="af0"/>
            <w:rFonts w:hint="eastAsia"/>
          </w:rPr>
          <w:t>附件三、</w:t>
        </w:r>
        <w:r w:rsidR="005F5A25" w:rsidRPr="00FC04EA">
          <w:rPr>
            <w:rStyle w:val="af0"/>
          </w:rPr>
          <w:t>95</w:t>
        </w:r>
        <w:r w:rsidR="005F5A25" w:rsidRPr="00FC04EA">
          <w:rPr>
            <w:rStyle w:val="af0"/>
            <w:rFonts w:hint="eastAsia"/>
          </w:rPr>
          <w:t>年至</w:t>
        </w:r>
        <w:r w:rsidR="005F5A25" w:rsidRPr="00FC04EA">
          <w:rPr>
            <w:rStyle w:val="af0"/>
          </w:rPr>
          <w:t>106</w:t>
        </w:r>
        <w:r w:rsidR="005F5A25" w:rsidRPr="00FC04EA">
          <w:rPr>
            <w:rStyle w:val="af0"/>
            <w:rFonts w:hint="eastAsia"/>
          </w:rPr>
          <w:t>年科技部補助之生醫科技計畫</w:t>
        </w:r>
        <w:r w:rsidR="000A5737">
          <w:rPr>
            <w:rStyle w:val="af0"/>
            <w:rFonts w:hint="eastAsia"/>
          </w:rPr>
          <w:t>---------</w:t>
        </w:r>
        <w:r w:rsidR="005F5A25">
          <w:rPr>
            <w:webHidden/>
          </w:rPr>
          <w:tab/>
        </w:r>
        <w:r w:rsidR="005F5A25">
          <w:rPr>
            <w:webHidden/>
          </w:rPr>
          <w:fldChar w:fldCharType="begin"/>
        </w:r>
        <w:r w:rsidR="005F5A25">
          <w:rPr>
            <w:webHidden/>
          </w:rPr>
          <w:instrText xml:space="preserve"> PAGEREF _Toc533612663 \h </w:instrText>
        </w:r>
        <w:r w:rsidR="005F5A25">
          <w:rPr>
            <w:webHidden/>
          </w:rPr>
        </w:r>
        <w:r w:rsidR="005F5A25">
          <w:rPr>
            <w:webHidden/>
          </w:rPr>
          <w:fldChar w:fldCharType="separate"/>
        </w:r>
        <w:r>
          <w:rPr>
            <w:webHidden/>
          </w:rPr>
          <w:t>191</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66" w:history="1">
        <w:r w:rsidR="005F5A25" w:rsidRPr="00FC04EA">
          <w:rPr>
            <w:rStyle w:val="af0"/>
            <w:rFonts w:hint="eastAsia"/>
          </w:rPr>
          <w:t>附件四、科技部補助生醫科技國家型計畫清單</w:t>
        </w:r>
        <w:r w:rsidR="000A5737">
          <w:rPr>
            <w:rStyle w:val="af0"/>
            <w:rFonts w:hint="eastAsia"/>
          </w:rPr>
          <w:t>------------</w:t>
        </w:r>
        <w:r w:rsidR="005F5A25">
          <w:rPr>
            <w:webHidden/>
          </w:rPr>
          <w:tab/>
        </w:r>
        <w:r w:rsidR="005F5A25">
          <w:rPr>
            <w:webHidden/>
          </w:rPr>
          <w:fldChar w:fldCharType="begin"/>
        </w:r>
        <w:r w:rsidR="005F5A25">
          <w:rPr>
            <w:webHidden/>
          </w:rPr>
          <w:instrText xml:space="preserve"> PAGEREF _Toc533612666 \h </w:instrText>
        </w:r>
        <w:r w:rsidR="005F5A25">
          <w:rPr>
            <w:webHidden/>
          </w:rPr>
        </w:r>
        <w:r w:rsidR="005F5A25">
          <w:rPr>
            <w:webHidden/>
          </w:rPr>
          <w:fldChar w:fldCharType="separate"/>
        </w:r>
        <w:r>
          <w:rPr>
            <w:webHidden/>
          </w:rPr>
          <w:t>195</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68" w:history="1">
        <w:r w:rsidR="005F5A25" w:rsidRPr="00FC04EA">
          <w:rPr>
            <w:rStyle w:val="af0"/>
            <w:rFonts w:hint="eastAsia"/>
          </w:rPr>
          <w:t>附件五、歷年生醫科技領域補助經費占科技部總體補助經費之比重</w:t>
        </w:r>
        <w:r w:rsidR="000A5737">
          <w:rPr>
            <w:rStyle w:val="af0"/>
            <w:rFonts w:hint="eastAsia"/>
          </w:rPr>
          <w:t>-------------------------------------</w:t>
        </w:r>
        <w:r w:rsidR="005F5A25">
          <w:rPr>
            <w:webHidden/>
          </w:rPr>
          <w:tab/>
        </w:r>
        <w:r w:rsidR="005F5A25">
          <w:rPr>
            <w:webHidden/>
          </w:rPr>
          <w:fldChar w:fldCharType="begin"/>
        </w:r>
        <w:r w:rsidR="005F5A25">
          <w:rPr>
            <w:webHidden/>
          </w:rPr>
          <w:instrText xml:space="preserve"> PAGEREF _Toc533612668 \h </w:instrText>
        </w:r>
        <w:r w:rsidR="005F5A25">
          <w:rPr>
            <w:webHidden/>
          </w:rPr>
        </w:r>
        <w:r w:rsidR="005F5A25">
          <w:rPr>
            <w:webHidden/>
          </w:rPr>
          <w:fldChar w:fldCharType="separate"/>
        </w:r>
        <w:r>
          <w:rPr>
            <w:webHidden/>
          </w:rPr>
          <w:t>197</w:t>
        </w:r>
        <w:r w:rsidR="005F5A25">
          <w:rPr>
            <w:webHidden/>
          </w:rPr>
          <w:fldChar w:fldCharType="end"/>
        </w:r>
      </w:hyperlink>
    </w:p>
    <w:p w:rsidR="005F5A25" w:rsidRDefault="000A5737" w:rsidP="005F5A25">
      <w:pPr>
        <w:pStyle w:val="12"/>
        <w:rPr>
          <w:rFonts w:asciiTheme="minorHAnsi" w:eastAsiaTheme="minorEastAsia" w:hAnsiTheme="minorHAnsi" w:cstheme="minorBidi"/>
          <w:color w:val="auto"/>
          <w:sz w:val="24"/>
          <w:szCs w:val="22"/>
        </w:rPr>
      </w:pPr>
      <w:r w:rsidRPr="000A5737">
        <w:rPr>
          <w:rStyle w:val="af0"/>
          <w:rFonts w:hint="eastAsia"/>
          <w:color w:val="auto"/>
          <w:u w:val="none"/>
        </w:rPr>
        <w:t>附件六</w:t>
      </w:r>
      <w:r>
        <w:rPr>
          <w:rStyle w:val="af0"/>
          <w:rFonts w:hint="eastAsia"/>
          <w:color w:val="auto"/>
          <w:u w:val="none"/>
        </w:rPr>
        <w:t>、</w:t>
      </w:r>
      <w:r w:rsidR="00751D61" w:rsidRPr="00751D61">
        <w:rPr>
          <w:rFonts w:hint="eastAsia"/>
          <w:color w:val="auto"/>
        </w:rPr>
        <w:t>現階段科技部盤整研發具有商品化或應用潛力之生醫研究案</w:t>
      </w:r>
      <w:r w:rsidR="00751D61">
        <w:rPr>
          <w:rFonts w:hint="eastAsia"/>
          <w:color w:val="auto"/>
        </w:rPr>
        <w:t>-----------------------------------</w:t>
      </w:r>
      <w:hyperlink w:anchor="_Toc533612670" w:history="1">
        <w:r w:rsidR="005F5A25">
          <w:rPr>
            <w:webHidden/>
          </w:rPr>
          <w:tab/>
        </w:r>
        <w:r w:rsidR="005F5A25">
          <w:rPr>
            <w:webHidden/>
          </w:rPr>
          <w:fldChar w:fldCharType="begin"/>
        </w:r>
        <w:r w:rsidR="005F5A25">
          <w:rPr>
            <w:webHidden/>
          </w:rPr>
          <w:instrText xml:space="preserve"> PAGEREF _Toc533612670 \h </w:instrText>
        </w:r>
        <w:r w:rsidR="005F5A25">
          <w:rPr>
            <w:webHidden/>
          </w:rPr>
        </w:r>
        <w:r w:rsidR="005F5A25">
          <w:rPr>
            <w:webHidden/>
          </w:rPr>
          <w:fldChar w:fldCharType="separate"/>
        </w:r>
        <w:r w:rsidR="008237DB">
          <w:rPr>
            <w:webHidden/>
          </w:rPr>
          <w:t>199</w:t>
        </w:r>
        <w:r w:rsidR="005F5A25">
          <w:rPr>
            <w:webHidden/>
          </w:rPr>
          <w:fldChar w:fldCharType="end"/>
        </w:r>
      </w:hyperlink>
    </w:p>
    <w:p w:rsidR="005F5A25" w:rsidRDefault="008237DB" w:rsidP="005F5A25">
      <w:pPr>
        <w:pStyle w:val="12"/>
        <w:rPr>
          <w:rFonts w:asciiTheme="minorHAnsi" w:eastAsiaTheme="minorEastAsia" w:hAnsiTheme="minorHAnsi" w:cstheme="minorBidi"/>
          <w:color w:val="auto"/>
          <w:sz w:val="24"/>
          <w:szCs w:val="22"/>
        </w:rPr>
      </w:pPr>
      <w:hyperlink w:anchor="_Toc533612671" w:history="1">
        <w:r w:rsidR="005F5A25" w:rsidRPr="00FC04EA">
          <w:rPr>
            <w:rStyle w:val="af0"/>
            <w:rFonts w:hint="eastAsia"/>
          </w:rPr>
          <w:t>附件七、</w:t>
        </w:r>
        <w:r w:rsidR="005F5A25" w:rsidRPr="00FC04EA">
          <w:rPr>
            <w:rStyle w:val="af0"/>
          </w:rPr>
          <w:t>91</w:t>
        </w:r>
        <w:r w:rsidR="005F5A25" w:rsidRPr="00FC04EA">
          <w:rPr>
            <w:rStyle w:val="af0"/>
            <w:rFonts w:hint="eastAsia"/>
          </w:rPr>
          <w:t>年至</w:t>
        </w:r>
        <w:r w:rsidR="005F5A25" w:rsidRPr="00FC04EA">
          <w:rPr>
            <w:rStyle w:val="af0"/>
          </w:rPr>
          <w:t>106</w:t>
        </w:r>
        <w:r w:rsidR="005F5A25" w:rsidRPr="00FC04EA">
          <w:rPr>
            <w:rStyle w:val="af0"/>
            <w:rFonts w:hint="eastAsia"/>
          </w:rPr>
          <w:t>年衛福部補助之生醫科技計畫</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_Toc533612671 \h </w:instrText>
        </w:r>
        <w:r w:rsidR="005F5A25">
          <w:rPr>
            <w:webHidden/>
          </w:rPr>
        </w:r>
        <w:r w:rsidR="005F5A25">
          <w:rPr>
            <w:webHidden/>
          </w:rPr>
          <w:fldChar w:fldCharType="separate"/>
        </w:r>
        <w:r>
          <w:rPr>
            <w:webHidden/>
          </w:rPr>
          <w:t>200</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72" w:history="1">
        <w:r w:rsidR="005F5A25" w:rsidRPr="00FC04EA">
          <w:rPr>
            <w:rStyle w:val="af0"/>
            <w:rFonts w:hint="eastAsia"/>
          </w:rPr>
          <w:t>附件八、</w:t>
        </w:r>
        <w:r w:rsidR="005F5A25" w:rsidRPr="00FC04EA">
          <w:rPr>
            <w:rStyle w:val="af0"/>
          </w:rPr>
          <w:t>91-106</w:t>
        </w:r>
        <w:r w:rsidR="005F5A25" w:rsidRPr="00FC04EA">
          <w:rPr>
            <w:rStyle w:val="af0"/>
            <w:rFonts w:hint="eastAsia"/>
          </w:rPr>
          <w:t>年衛福部歷年生醫科技投入領域、歷年經費及占比一覽表</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_Toc533612672 \h </w:instrText>
        </w:r>
        <w:r w:rsidR="005F5A25">
          <w:rPr>
            <w:webHidden/>
          </w:rPr>
        </w:r>
        <w:r w:rsidR="005F5A25">
          <w:rPr>
            <w:webHidden/>
          </w:rPr>
          <w:fldChar w:fldCharType="separate"/>
        </w:r>
        <w:r>
          <w:rPr>
            <w:webHidden/>
          </w:rPr>
          <w:t>228</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73" w:history="1">
        <w:r w:rsidR="005F5A25" w:rsidRPr="00FC04EA">
          <w:rPr>
            <w:rStyle w:val="af0"/>
            <w:rFonts w:hint="eastAsia"/>
          </w:rPr>
          <w:t>附件九、</w:t>
        </w:r>
        <w:r w:rsidR="005F5A25" w:rsidRPr="00FC04EA">
          <w:rPr>
            <w:rStyle w:val="af0"/>
          </w:rPr>
          <w:t>91-106</w:t>
        </w:r>
        <w:r w:rsidR="005F5A25" w:rsidRPr="00FC04EA">
          <w:rPr>
            <w:rStyle w:val="af0"/>
            <w:rFonts w:hint="eastAsia"/>
          </w:rPr>
          <w:t>年歷年衛福部及所屬機關技轉案件</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_Toc533612673 \h </w:instrText>
        </w:r>
        <w:r w:rsidR="005F5A25">
          <w:rPr>
            <w:webHidden/>
          </w:rPr>
        </w:r>
        <w:r w:rsidR="005F5A25">
          <w:rPr>
            <w:webHidden/>
          </w:rPr>
          <w:fldChar w:fldCharType="separate"/>
        </w:r>
        <w:r>
          <w:rPr>
            <w:webHidden/>
          </w:rPr>
          <w:t>231</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74" w:history="1">
        <w:r w:rsidR="005F5A25" w:rsidRPr="00FC04EA">
          <w:rPr>
            <w:rStyle w:val="af0"/>
            <w:rFonts w:hint="eastAsia"/>
          </w:rPr>
          <w:t>附件十、教育部「發展國際一流大學及頂尖研究中心計畫」及「邁向頂尖大學計畫」各校已獲補助之經費，投注於生醫科技之額度及比例</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_Toc533612674 \h </w:instrText>
        </w:r>
        <w:r w:rsidR="005F5A25">
          <w:rPr>
            <w:webHidden/>
          </w:rPr>
        </w:r>
        <w:r w:rsidR="005F5A25">
          <w:rPr>
            <w:webHidden/>
          </w:rPr>
          <w:fldChar w:fldCharType="separate"/>
        </w:r>
        <w:r>
          <w:rPr>
            <w:webHidden/>
          </w:rPr>
          <w:t>235</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75" w:history="1">
        <w:r w:rsidR="005F5A25" w:rsidRPr="00FC04EA">
          <w:rPr>
            <w:rStyle w:val="af0"/>
            <w:rFonts w:hint="eastAsia"/>
          </w:rPr>
          <w:t>附件十一、</w:t>
        </w:r>
        <w:r w:rsidR="005F5A25" w:rsidRPr="00FC04EA">
          <w:rPr>
            <w:rStyle w:val="af0"/>
          </w:rPr>
          <w:t>91</w:t>
        </w:r>
        <w:r w:rsidR="005F5A25" w:rsidRPr="00FC04EA">
          <w:rPr>
            <w:rStyle w:val="af0"/>
            <w:rFonts w:hint="eastAsia"/>
          </w:rPr>
          <w:t>年至</w:t>
        </w:r>
        <w:r w:rsidR="005F5A25" w:rsidRPr="00FC04EA">
          <w:rPr>
            <w:rStyle w:val="af0"/>
          </w:rPr>
          <w:t>110</w:t>
        </w:r>
        <w:r w:rsidR="005F5A25" w:rsidRPr="00FC04EA">
          <w:rPr>
            <w:rStyle w:val="af0"/>
            <w:rFonts w:hint="eastAsia"/>
          </w:rPr>
          <w:t>年教育部推動及規劃生醫科技人才培育計畫經費及成效（預期成效）</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_Toc533612675 \h </w:instrText>
        </w:r>
        <w:r w:rsidR="005F5A25">
          <w:rPr>
            <w:webHidden/>
          </w:rPr>
        </w:r>
        <w:r w:rsidR="005F5A25">
          <w:rPr>
            <w:webHidden/>
          </w:rPr>
          <w:fldChar w:fldCharType="separate"/>
        </w:r>
        <w:r>
          <w:rPr>
            <w:webHidden/>
          </w:rPr>
          <w:t>239</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76" w:history="1">
        <w:r w:rsidR="005F5A25" w:rsidRPr="00FC04EA">
          <w:rPr>
            <w:rStyle w:val="af0"/>
            <w:rFonts w:hint="eastAsia"/>
          </w:rPr>
          <w:t>附件十二、經濟部技術處生醫科專重大技轉項目</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_Toc533612676 \h </w:instrText>
        </w:r>
        <w:r w:rsidR="005F5A25">
          <w:rPr>
            <w:webHidden/>
          </w:rPr>
        </w:r>
        <w:r w:rsidR="005F5A25">
          <w:rPr>
            <w:webHidden/>
          </w:rPr>
          <w:fldChar w:fldCharType="separate"/>
        </w:r>
        <w:r>
          <w:rPr>
            <w:webHidden/>
          </w:rPr>
          <w:t>242</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77" w:history="1">
        <w:r w:rsidR="005F5A25" w:rsidRPr="00FC04EA">
          <w:rPr>
            <w:rStyle w:val="af0"/>
            <w:rFonts w:hint="eastAsia"/>
          </w:rPr>
          <w:t>附件十三、經濟部技術處刻正進行技轉與研究之生醫研發成果</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_Toc533612677 \h </w:instrText>
        </w:r>
        <w:r w:rsidR="005F5A25">
          <w:rPr>
            <w:webHidden/>
          </w:rPr>
        </w:r>
        <w:r w:rsidR="005F5A25">
          <w:rPr>
            <w:webHidden/>
          </w:rPr>
          <w:fldChar w:fldCharType="separate"/>
        </w:r>
        <w:r>
          <w:rPr>
            <w:webHidden/>
          </w:rPr>
          <w:t>288</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78" w:history="1">
        <w:r w:rsidR="005F5A25" w:rsidRPr="00FC04EA">
          <w:rPr>
            <w:rStyle w:val="af0"/>
            <w:rFonts w:hint="eastAsia"/>
          </w:rPr>
          <w:t>附件十四、監察院「大學及研究機構之生醫科技成效、技轉與利衝迴避探討」通案性案件調查研究簡報及交流會議紀錄</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_Toc533612678 \h </w:instrText>
        </w:r>
        <w:r w:rsidR="005F5A25">
          <w:rPr>
            <w:webHidden/>
          </w:rPr>
        </w:r>
        <w:r w:rsidR="005F5A25">
          <w:rPr>
            <w:webHidden/>
          </w:rPr>
          <w:fldChar w:fldCharType="separate"/>
        </w:r>
        <w:r>
          <w:rPr>
            <w:webHidden/>
          </w:rPr>
          <w:t>293</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79" w:history="1">
        <w:r w:rsidR="005F5A25" w:rsidRPr="00FC04EA">
          <w:rPr>
            <w:rStyle w:val="af0"/>
            <w:rFonts w:hint="eastAsia"/>
          </w:rPr>
          <w:t>附件十五、監察院「大學及研究機構之生醫科技成效、技轉與利衝迴避探討」通案性案件調查研究座談會議紀錄</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_Toc533612679 \h </w:instrText>
        </w:r>
        <w:r w:rsidR="005F5A25">
          <w:rPr>
            <w:webHidden/>
          </w:rPr>
        </w:r>
        <w:r w:rsidR="005F5A25">
          <w:rPr>
            <w:webHidden/>
          </w:rPr>
          <w:fldChar w:fldCharType="separate"/>
        </w:r>
        <w:r>
          <w:rPr>
            <w:webHidden/>
          </w:rPr>
          <w:t>299</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680" w:history="1">
        <w:r w:rsidR="005F5A25" w:rsidRPr="00FC04EA">
          <w:rPr>
            <w:rStyle w:val="af0"/>
            <w:rFonts w:hint="eastAsia"/>
          </w:rPr>
          <w:t>附件十六、監察院「大學及研究機構之生醫科技成效、技轉與利衝迴避探討」通案性案件調查研究之座談會議紀錄</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_Toc533612680 \h </w:instrText>
        </w:r>
        <w:r w:rsidR="005F5A25">
          <w:rPr>
            <w:webHidden/>
          </w:rPr>
        </w:r>
        <w:r w:rsidR="005F5A25">
          <w:rPr>
            <w:webHidden/>
          </w:rPr>
          <w:fldChar w:fldCharType="separate"/>
        </w:r>
        <w:r>
          <w:rPr>
            <w:webHidden/>
          </w:rPr>
          <w:t>311</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701" w:history="1">
        <w:r w:rsidR="005F5A25" w:rsidRPr="00FC04EA">
          <w:rPr>
            <w:rStyle w:val="af0"/>
            <w:rFonts w:hint="eastAsia"/>
          </w:rPr>
          <w:t>附件十七、監察院「大學及研究機構之生醫科技成效、技轉與利衝迴避探討」通案性案件調查研究綜合座談會</w:t>
        </w:r>
        <w:r w:rsidR="005F5A25" w:rsidRPr="00FC04EA">
          <w:rPr>
            <w:rStyle w:val="af0"/>
            <w:rFonts w:hint="eastAsia"/>
            <w:kern w:val="0"/>
          </w:rPr>
          <w:t>議紀錄</w:t>
        </w:r>
        <w:r w:rsidR="00091267">
          <w:rPr>
            <w:rStyle w:val="af0"/>
            <w:rFonts w:hint="eastAsia"/>
            <w:kern w:val="0"/>
          </w:rPr>
          <w:t>-------------------------------------</w:t>
        </w:r>
        <w:r w:rsidR="005F5A25">
          <w:rPr>
            <w:webHidden/>
          </w:rPr>
          <w:tab/>
        </w:r>
        <w:r w:rsidR="005F5A25">
          <w:rPr>
            <w:webHidden/>
          </w:rPr>
          <w:fldChar w:fldCharType="begin"/>
        </w:r>
        <w:r w:rsidR="005F5A25">
          <w:rPr>
            <w:webHidden/>
          </w:rPr>
          <w:instrText xml:space="preserve"> PAGEREF _Toc533612701 \h </w:instrText>
        </w:r>
        <w:r w:rsidR="005F5A25">
          <w:rPr>
            <w:webHidden/>
          </w:rPr>
        </w:r>
        <w:r w:rsidR="005F5A25">
          <w:rPr>
            <w:webHidden/>
          </w:rPr>
          <w:fldChar w:fldCharType="separate"/>
        </w:r>
        <w:r>
          <w:rPr>
            <w:webHidden/>
          </w:rPr>
          <w:t>315</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702" w:history="1">
        <w:r w:rsidR="005F5A25" w:rsidRPr="00FC04EA">
          <w:rPr>
            <w:rStyle w:val="af0"/>
            <w:rFonts w:hint="eastAsia"/>
          </w:rPr>
          <w:t>附件十八、監察院「大學及研究機構之生醫科技成效、技轉與利衝迴避探討」通案性案件調查研究之座談</w:t>
        </w:r>
        <w:r w:rsidR="005F5A25" w:rsidRPr="00FC04EA">
          <w:rPr>
            <w:rStyle w:val="af0"/>
          </w:rPr>
          <w:t>(</w:t>
        </w:r>
        <w:r w:rsidR="005F5A25" w:rsidRPr="00FC04EA">
          <w:rPr>
            <w:rStyle w:val="af0"/>
            <w:rFonts w:hint="eastAsia"/>
          </w:rPr>
          <w:t>第二場</w:t>
        </w:r>
        <w:r w:rsidR="005F5A25" w:rsidRPr="00FC04EA">
          <w:rPr>
            <w:rStyle w:val="af0"/>
          </w:rPr>
          <w:t>)</w:t>
        </w:r>
        <w:r w:rsidR="005F5A25" w:rsidRPr="00FC04EA">
          <w:rPr>
            <w:rStyle w:val="af0"/>
          </w:rPr>
          <w:t>—</w:t>
        </w:r>
        <w:r w:rsidR="005F5A25" w:rsidRPr="00FC04EA">
          <w:rPr>
            <w:rStyle w:val="af0"/>
            <w:rFonts w:hint="eastAsia"/>
          </w:rPr>
          <w:t>會議紀錄</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_Toc533612702 \h </w:instrText>
        </w:r>
        <w:r w:rsidR="005F5A25">
          <w:rPr>
            <w:webHidden/>
          </w:rPr>
        </w:r>
        <w:r w:rsidR="005F5A25">
          <w:rPr>
            <w:webHidden/>
          </w:rPr>
          <w:fldChar w:fldCharType="separate"/>
        </w:r>
        <w:r>
          <w:rPr>
            <w:webHidden/>
          </w:rPr>
          <w:t>325</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724" w:history="1">
        <w:r w:rsidR="005F5A25" w:rsidRPr="00FC04EA">
          <w:rPr>
            <w:rStyle w:val="af0"/>
            <w:rFonts w:hint="eastAsia"/>
          </w:rPr>
          <w:t>附件十九、監察院「大學及研究機構之生醫科技成效、技轉與利衝迴避探討」通案性案件調查研究之座談</w:t>
        </w:r>
        <w:r w:rsidR="005F5A25" w:rsidRPr="00FC04EA">
          <w:rPr>
            <w:rStyle w:val="af0"/>
          </w:rPr>
          <w:t>(</w:t>
        </w:r>
        <w:r w:rsidR="005F5A25" w:rsidRPr="00FC04EA">
          <w:rPr>
            <w:rStyle w:val="af0"/>
            <w:rFonts w:hint="eastAsia"/>
          </w:rPr>
          <w:t>第三場</w:t>
        </w:r>
        <w:r w:rsidR="005F5A25" w:rsidRPr="00FC04EA">
          <w:rPr>
            <w:rStyle w:val="af0"/>
          </w:rPr>
          <w:t>)</w:t>
        </w:r>
        <w:r w:rsidR="005F5A25" w:rsidRPr="00FC04EA">
          <w:rPr>
            <w:rStyle w:val="af0"/>
          </w:rPr>
          <w:t>—</w:t>
        </w:r>
        <w:r w:rsidR="005F5A25" w:rsidRPr="00FC04EA">
          <w:rPr>
            <w:rStyle w:val="af0"/>
            <w:rFonts w:hint="eastAsia"/>
          </w:rPr>
          <w:t>會議紀錄</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_Toc533612724 \h </w:instrText>
        </w:r>
        <w:r w:rsidR="005F5A25">
          <w:rPr>
            <w:webHidden/>
          </w:rPr>
        </w:r>
        <w:r w:rsidR="005F5A25">
          <w:rPr>
            <w:webHidden/>
          </w:rPr>
          <w:fldChar w:fldCharType="separate"/>
        </w:r>
        <w:r>
          <w:rPr>
            <w:webHidden/>
          </w:rPr>
          <w:t>328</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750" w:history="1">
        <w:r w:rsidR="005F5A25" w:rsidRPr="00FC04EA">
          <w:rPr>
            <w:rStyle w:val="af0"/>
            <w:rFonts w:hint="eastAsia"/>
          </w:rPr>
          <w:t>附件二十、監察院調查處「大學及研究機構之生醫科技成效、技轉與利衝迴避探討」通案性案件調查研究綜合座談會議紀錄</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_Toc533612750 \h </w:instrText>
        </w:r>
        <w:r w:rsidR="005F5A25">
          <w:rPr>
            <w:webHidden/>
          </w:rPr>
        </w:r>
        <w:r w:rsidR="005F5A25">
          <w:rPr>
            <w:webHidden/>
          </w:rPr>
          <w:fldChar w:fldCharType="separate"/>
        </w:r>
        <w:r>
          <w:rPr>
            <w:webHidden/>
          </w:rPr>
          <w:t>331</w:t>
        </w:r>
        <w:r w:rsidR="005F5A25">
          <w:rPr>
            <w:webHidden/>
          </w:rPr>
          <w:fldChar w:fldCharType="end"/>
        </w:r>
      </w:hyperlink>
    </w:p>
    <w:p w:rsidR="005F5A25" w:rsidRDefault="008237DB">
      <w:pPr>
        <w:pStyle w:val="12"/>
        <w:rPr>
          <w:rFonts w:asciiTheme="minorHAnsi" w:eastAsiaTheme="minorEastAsia" w:hAnsiTheme="minorHAnsi" w:cstheme="minorBidi"/>
          <w:color w:val="auto"/>
          <w:sz w:val="24"/>
          <w:szCs w:val="22"/>
        </w:rPr>
      </w:pPr>
      <w:hyperlink w:anchor="_Toc533612786" w:history="1">
        <w:r w:rsidR="005F5A25" w:rsidRPr="00FC04EA">
          <w:rPr>
            <w:rStyle w:val="af0"/>
            <w:rFonts w:hint="eastAsia"/>
          </w:rPr>
          <w:t>附件二十一、</w:t>
        </w:r>
        <w:r w:rsidR="005F5A25" w:rsidRPr="00FC04EA">
          <w:rPr>
            <w:rStyle w:val="af0"/>
          </w:rPr>
          <w:t>107</w:t>
        </w:r>
        <w:r w:rsidR="005F5A25" w:rsidRPr="00FC04EA">
          <w:rPr>
            <w:rStyle w:val="af0"/>
            <w:rFonts w:hint="eastAsia"/>
          </w:rPr>
          <w:t>年</w:t>
        </w:r>
        <w:r w:rsidR="005F5A25" w:rsidRPr="00FC04EA">
          <w:rPr>
            <w:rStyle w:val="af0"/>
          </w:rPr>
          <w:t>4</w:t>
        </w:r>
        <w:r w:rsidR="005F5A25" w:rsidRPr="00FC04EA">
          <w:rPr>
            <w:rStyle w:val="af0"/>
            <w:rFonts w:hint="eastAsia"/>
          </w:rPr>
          <w:t>月</w:t>
        </w:r>
        <w:r w:rsidR="005F5A25" w:rsidRPr="00FC04EA">
          <w:rPr>
            <w:rStyle w:val="af0"/>
          </w:rPr>
          <w:t>19</w:t>
        </w:r>
        <w:r w:rsidR="005F5A25" w:rsidRPr="00FC04EA">
          <w:rPr>
            <w:rStyle w:val="af0"/>
            <w:rFonts w:hint="eastAsia"/>
          </w:rPr>
          <w:t>日「大學及研究機構之生醫科技成效、技轉與利衝迴避探討」專案調查研究諮詢紀錄摘要</w:t>
        </w:r>
        <w:r w:rsidR="00091267">
          <w:rPr>
            <w:rStyle w:val="af0"/>
            <w:rFonts w:hint="eastAsia"/>
          </w:rPr>
          <w:t>---------------------------------------</w:t>
        </w:r>
        <w:r w:rsidR="005F5A25">
          <w:rPr>
            <w:webHidden/>
          </w:rPr>
          <w:tab/>
        </w:r>
        <w:r w:rsidR="005F5A25">
          <w:rPr>
            <w:webHidden/>
          </w:rPr>
          <w:fldChar w:fldCharType="begin"/>
        </w:r>
        <w:r w:rsidR="005F5A25">
          <w:rPr>
            <w:webHidden/>
          </w:rPr>
          <w:instrText xml:space="preserve"> PAGEREF _Toc533612786 \h </w:instrText>
        </w:r>
        <w:r w:rsidR="005F5A25">
          <w:rPr>
            <w:webHidden/>
          </w:rPr>
        </w:r>
        <w:r w:rsidR="005F5A25">
          <w:rPr>
            <w:webHidden/>
          </w:rPr>
          <w:fldChar w:fldCharType="separate"/>
        </w:r>
        <w:r>
          <w:rPr>
            <w:webHidden/>
          </w:rPr>
          <w:t>342</w:t>
        </w:r>
        <w:r w:rsidR="005F5A25">
          <w:rPr>
            <w:webHidden/>
          </w:rPr>
          <w:fldChar w:fldCharType="end"/>
        </w:r>
      </w:hyperlink>
    </w:p>
    <w:p w:rsidR="00E351ED" w:rsidRDefault="00DA5A8A" w:rsidP="00CA0797">
      <w:pPr>
        <w:pStyle w:val="af4"/>
        <w:rPr>
          <w:bCs/>
        </w:rPr>
      </w:pPr>
      <w:r>
        <w:rPr>
          <w:bCs/>
        </w:rPr>
        <w:fldChar w:fldCharType="end"/>
      </w:r>
      <w:r w:rsidR="00E25849">
        <w:rPr>
          <w:bCs/>
        </w:rPr>
        <w:br w:type="page"/>
      </w:r>
    </w:p>
    <w:p w:rsidR="00D75644" w:rsidRPr="009D26EF" w:rsidRDefault="009D26EF" w:rsidP="009D26EF">
      <w:pPr>
        <w:pStyle w:val="af4"/>
      </w:pPr>
      <w:r>
        <w:rPr>
          <w:rFonts w:hint="eastAsia"/>
        </w:rPr>
        <w:t>監察院</w:t>
      </w:r>
      <w:r w:rsidRPr="007708C6">
        <w:rPr>
          <w:rFonts w:hint="eastAsia"/>
          <w:color w:val="000000" w:themeColor="text1"/>
        </w:rPr>
        <w:t>10</w:t>
      </w:r>
      <w:r w:rsidR="004A7ED6" w:rsidRPr="007708C6">
        <w:rPr>
          <w:rFonts w:hint="eastAsia"/>
          <w:color w:val="000000" w:themeColor="text1"/>
        </w:rPr>
        <w:t>7</w:t>
      </w:r>
      <w:r>
        <w:rPr>
          <w:rFonts w:hint="eastAsia"/>
        </w:rPr>
        <w:t>年度</w:t>
      </w:r>
      <w:r w:rsidRPr="009D26EF">
        <w:rPr>
          <w:rFonts w:hint="eastAsia"/>
        </w:rPr>
        <w:t>通案性案件</w:t>
      </w:r>
      <w:r>
        <w:rPr>
          <w:rFonts w:hint="eastAsia"/>
        </w:rPr>
        <w:t>調查研究報告</w:t>
      </w:r>
    </w:p>
    <w:p w:rsidR="00E25849" w:rsidRDefault="009D26EF" w:rsidP="00EA48A6">
      <w:pPr>
        <w:pStyle w:val="1"/>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533612387"/>
      <w:r>
        <w:rPr>
          <w:rFonts w:hint="eastAsia"/>
        </w:rPr>
        <w:t>題目</w:t>
      </w:r>
      <w:bookmarkEnd w:id="1"/>
      <w:bookmarkEnd w:id="2"/>
      <w:bookmarkEnd w:id="3"/>
      <w:bookmarkEnd w:id="4"/>
      <w:bookmarkEnd w:id="5"/>
      <w:bookmarkEnd w:id="6"/>
      <w:bookmarkEnd w:id="7"/>
      <w:bookmarkEnd w:id="8"/>
      <w:bookmarkEnd w:id="9"/>
      <w:r w:rsidR="00E25849">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7B6844" w:rsidRPr="007B6844">
        <w:t>「大學及研究機構之生醫科技成效、技轉與利衝迴避探討」通案性案</w:t>
      </w:r>
      <w:r w:rsidR="007B6844" w:rsidRPr="007B6844">
        <w:rPr>
          <w:rFonts w:hint="eastAsia"/>
        </w:rPr>
        <w:t>件調查研究。</w:t>
      </w:r>
      <w:bookmarkEnd w:id="24"/>
    </w:p>
    <w:p w:rsidR="00E25849" w:rsidRDefault="005E509C" w:rsidP="005E509C">
      <w:pPr>
        <w:pStyle w:val="1"/>
      </w:pPr>
      <w:bookmarkStart w:id="25" w:name="_Toc529218255"/>
      <w:bookmarkStart w:id="26" w:name="_Toc529222678"/>
      <w:bookmarkStart w:id="27" w:name="_Toc529223100"/>
      <w:bookmarkStart w:id="28" w:name="_Toc529223851"/>
      <w:bookmarkStart w:id="29" w:name="_Toc529228247"/>
      <w:bookmarkStart w:id="30" w:name="_Toc2400383"/>
      <w:bookmarkStart w:id="31" w:name="_Toc4316178"/>
      <w:bookmarkStart w:id="32" w:name="_Toc4473319"/>
      <w:bookmarkStart w:id="33" w:name="_Toc69556886"/>
      <w:bookmarkStart w:id="34" w:name="_Toc69556935"/>
      <w:bookmarkStart w:id="35" w:name="_Toc69609809"/>
      <w:bookmarkStart w:id="36" w:name="_Toc70241805"/>
      <w:bookmarkStart w:id="37" w:name="_Toc70242194"/>
      <w:bookmarkStart w:id="38" w:name="_Toc421794864"/>
      <w:bookmarkStart w:id="39" w:name="_Toc533612388"/>
      <w:r w:rsidRPr="005E509C">
        <w:rPr>
          <w:rFonts w:hint="eastAsia"/>
        </w:rPr>
        <w:t>通案調查研究主旨：</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416F06" w:rsidRPr="00416F06" w:rsidRDefault="005E509C" w:rsidP="00416F06">
      <w:pPr>
        <w:pStyle w:val="2"/>
        <w:rPr>
          <w:color w:val="FF0000"/>
        </w:rPr>
      </w:pPr>
      <w:bookmarkStart w:id="40" w:name="_Toc533612389"/>
      <w:r>
        <w:rPr>
          <w:rFonts w:hint="eastAsia"/>
        </w:rPr>
        <w:t>研究緣起：</w:t>
      </w:r>
      <w:bookmarkEnd w:id="40"/>
    </w:p>
    <w:p w:rsidR="00416F06" w:rsidRPr="00353636" w:rsidRDefault="00416F06" w:rsidP="00416F06">
      <w:pPr>
        <w:pStyle w:val="3"/>
        <w:rPr>
          <w:rFonts w:ascii="Times New Roman" w:hAnsi="Times New Roman"/>
        </w:rPr>
      </w:pPr>
      <w:bookmarkStart w:id="41" w:name="_Toc530728464"/>
      <w:bookmarkStart w:id="42" w:name="_Toc530729589"/>
      <w:bookmarkStart w:id="43" w:name="_Toc531158791"/>
      <w:bookmarkStart w:id="44" w:name="_Toc531265995"/>
      <w:bookmarkStart w:id="45" w:name="_Toc531267603"/>
      <w:bookmarkStart w:id="46" w:name="_Toc532808240"/>
      <w:bookmarkStart w:id="47" w:name="_Toc533612390"/>
      <w:r>
        <w:rPr>
          <w:rFonts w:ascii="Times New Roman" w:hAnsi="Times New Roman" w:hint="eastAsia"/>
        </w:rPr>
        <w:t>民國</w:t>
      </w:r>
      <w:r w:rsidR="00D44283">
        <w:rPr>
          <w:rFonts w:ascii="Times New Roman" w:hAnsi="Times New Roman" w:hint="eastAsia"/>
        </w:rPr>
        <w:t>（下同）</w:t>
      </w:r>
      <w:r>
        <w:rPr>
          <w:rFonts w:ascii="Times New Roman" w:hAnsi="Times New Roman" w:hint="eastAsia"/>
        </w:rPr>
        <w:t>100</w:t>
      </w:r>
      <w:r>
        <w:rPr>
          <w:rFonts w:ascii="Times New Roman" w:hAnsi="Times New Roman" w:hint="eastAsia"/>
        </w:rPr>
        <w:t>年</w:t>
      </w:r>
      <w:r w:rsidRPr="00353636">
        <w:rPr>
          <w:rFonts w:ascii="Times New Roman" w:hAnsi="Times New Roman"/>
        </w:rPr>
        <w:t>3</w:t>
      </w:r>
      <w:r>
        <w:rPr>
          <w:rFonts w:ascii="Times New Roman" w:hAnsi="Times New Roman" w:hint="eastAsia"/>
        </w:rPr>
        <w:t>月</w:t>
      </w:r>
      <w:r w:rsidRPr="00353636">
        <w:rPr>
          <w:rFonts w:ascii="Times New Roman" w:hAnsi="Times New Roman"/>
        </w:rPr>
        <w:t>19</w:t>
      </w:r>
      <w:r>
        <w:rPr>
          <w:rFonts w:ascii="Times New Roman" w:hAnsi="Times New Roman" w:hint="eastAsia"/>
        </w:rPr>
        <w:t>日</w:t>
      </w:r>
      <w:r w:rsidR="003A1383">
        <w:rPr>
          <w:rFonts w:ascii="Times New Roman" w:hAnsi="Times New Roman" w:hint="eastAsia"/>
        </w:rPr>
        <w:t>媒體</w:t>
      </w:r>
      <w:r w:rsidRPr="00353636">
        <w:rPr>
          <w:rFonts w:ascii="Times New Roman" w:hAnsi="Times New Roman"/>
        </w:rPr>
        <w:t>以「技轉專利案</w:t>
      </w:r>
      <w:r w:rsidRPr="00353636">
        <w:rPr>
          <w:rFonts w:ascii="Times New Roman" w:hAnsi="Times New Roman"/>
        </w:rPr>
        <w:t xml:space="preserve"> </w:t>
      </w:r>
      <w:r w:rsidRPr="00353636">
        <w:rPr>
          <w:rFonts w:ascii="Times New Roman" w:hAnsi="Times New Roman"/>
        </w:rPr>
        <w:t>院士陳垣崇不起訴」報導</w:t>
      </w:r>
      <w:r w:rsidR="003B4B16">
        <w:rPr>
          <w:rStyle w:val="aff1"/>
          <w:rFonts w:ascii="Times New Roman" w:hAnsi="Times New Roman"/>
        </w:rPr>
        <w:footnoteReference w:id="1"/>
      </w:r>
      <w:r w:rsidRPr="00353636">
        <w:rPr>
          <w:rFonts w:ascii="Times New Roman" w:hAnsi="Times New Roman"/>
        </w:rPr>
        <w:t>：</w:t>
      </w:r>
      <w:bookmarkEnd w:id="41"/>
      <w:bookmarkEnd w:id="42"/>
      <w:bookmarkEnd w:id="43"/>
      <w:bookmarkEnd w:id="44"/>
      <w:bookmarkEnd w:id="45"/>
      <w:bookmarkEnd w:id="46"/>
      <w:bookmarkEnd w:id="47"/>
    </w:p>
    <w:p w:rsidR="00416F06" w:rsidRPr="00353636" w:rsidRDefault="00416F06" w:rsidP="00416F06">
      <w:pPr>
        <w:widowControl/>
        <w:ind w:leftChars="406" w:left="1381" w:firstLineChars="203" w:firstLine="691"/>
        <w:rPr>
          <w:color w:val="000000"/>
          <w:kern w:val="0"/>
          <w:szCs w:val="32"/>
        </w:rPr>
      </w:pPr>
      <w:r w:rsidRPr="00353636">
        <w:rPr>
          <w:color w:val="000000"/>
          <w:kern w:val="0"/>
          <w:szCs w:val="32"/>
        </w:rPr>
        <w:t>中</w:t>
      </w:r>
      <w:r w:rsidR="00907409">
        <w:rPr>
          <w:rFonts w:hint="eastAsia"/>
          <w:color w:val="000000"/>
          <w:kern w:val="0"/>
          <w:szCs w:val="32"/>
        </w:rPr>
        <w:t>央</w:t>
      </w:r>
      <w:r w:rsidRPr="00353636">
        <w:rPr>
          <w:color w:val="000000"/>
          <w:kern w:val="0"/>
          <w:szCs w:val="32"/>
        </w:rPr>
        <w:t>研</w:t>
      </w:r>
      <w:r w:rsidR="00907409">
        <w:rPr>
          <w:rFonts w:hint="eastAsia"/>
          <w:color w:val="000000"/>
          <w:kern w:val="0"/>
          <w:szCs w:val="32"/>
        </w:rPr>
        <w:t>究</w:t>
      </w:r>
      <w:r w:rsidRPr="00353636">
        <w:rPr>
          <w:color w:val="000000"/>
          <w:kern w:val="0"/>
          <w:szCs w:val="32"/>
        </w:rPr>
        <w:t>院</w:t>
      </w:r>
      <w:r w:rsidR="00907409">
        <w:rPr>
          <w:rFonts w:hint="eastAsia"/>
          <w:color w:val="000000"/>
          <w:kern w:val="0"/>
          <w:szCs w:val="32"/>
        </w:rPr>
        <w:t>（下稱中研院）</w:t>
      </w:r>
      <w:r w:rsidRPr="00353636">
        <w:rPr>
          <w:color w:val="000000"/>
          <w:kern w:val="0"/>
          <w:szCs w:val="32"/>
        </w:rPr>
        <w:t>生醫所自91年起向中研院及國家科學委員會申請補助，由陳垣崇擔任計畫主持人開發「因使用癲癇藥物及痛風藥物所引起的藥物不良反應之風險檢測方法」、「增加華法林用藥安全性及降低其可引發藥物不良反應之風險檢測方法」兩項專利，耗資</w:t>
      </w:r>
      <w:r w:rsidR="00C21C9A">
        <w:rPr>
          <w:rFonts w:hint="eastAsia"/>
          <w:color w:val="000000"/>
          <w:kern w:val="0"/>
          <w:szCs w:val="32"/>
        </w:rPr>
        <w:t>新台幣</w:t>
      </w:r>
      <w:r w:rsidR="00907409">
        <w:rPr>
          <w:rFonts w:hint="eastAsia"/>
          <w:color w:val="000000"/>
          <w:kern w:val="0"/>
          <w:szCs w:val="32"/>
        </w:rPr>
        <w:t>（下同）1</w:t>
      </w:r>
      <w:r w:rsidRPr="00353636">
        <w:rPr>
          <w:color w:val="000000"/>
          <w:kern w:val="0"/>
          <w:szCs w:val="32"/>
        </w:rPr>
        <w:t>億</w:t>
      </w:r>
      <w:r w:rsidR="00907409">
        <w:rPr>
          <w:rFonts w:hint="eastAsia"/>
          <w:color w:val="000000"/>
          <w:kern w:val="0"/>
          <w:szCs w:val="32"/>
        </w:rPr>
        <w:t>7</w:t>
      </w:r>
      <w:r w:rsidRPr="00353636">
        <w:rPr>
          <w:color w:val="000000"/>
          <w:kern w:val="0"/>
          <w:szCs w:val="32"/>
        </w:rPr>
        <w:t>千多萬元。</w:t>
      </w:r>
    </w:p>
    <w:p w:rsidR="00416F06" w:rsidRPr="00353636" w:rsidRDefault="00416F06" w:rsidP="00416F06">
      <w:pPr>
        <w:widowControl/>
        <w:ind w:leftChars="406" w:left="1381" w:firstLineChars="203" w:firstLine="691"/>
        <w:rPr>
          <w:color w:val="000000"/>
          <w:kern w:val="0"/>
          <w:szCs w:val="32"/>
        </w:rPr>
      </w:pPr>
      <w:r w:rsidRPr="00353636">
        <w:rPr>
          <w:color w:val="000000"/>
          <w:kern w:val="0"/>
          <w:szCs w:val="32"/>
        </w:rPr>
        <w:t>95年間，由陳垣崇親友出資成立的世基生</w:t>
      </w:r>
      <w:r w:rsidR="00907409">
        <w:rPr>
          <w:rFonts w:hint="eastAsia"/>
          <w:color w:val="000000"/>
          <w:kern w:val="0"/>
          <w:szCs w:val="32"/>
        </w:rPr>
        <w:t>物</w:t>
      </w:r>
      <w:r w:rsidRPr="00353636">
        <w:rPr>
          <w:color w:val="000000"/>
          <w:kern w:val="0"/>
          <w:szCs w:val="32"/>
        </w:rPr>
        <w:t>醫</w:t>
      </w:r>
      <w:r w:rsidR="00907409">
        <w:rPr>
          <w:rFonts w:hint="eastAsia"/>
          <w:color w:val="000000"/>
          <w:kern w:val="0"/>
          <w:szCs w:val="32"/>
        </w:rPr>
        <w:t>學股份有限</w:t>
      </w:r>
      <w:r w:rsidRPr="00353636">
        <w:rPr>
          <w:color w:val="000000"/>
          <w:kern w:val="0"/>
          <w:szCs w:val="32"/>
        </w:rPr>
        <w:t>公司</w:t>
      </w:r>
      <w:r w:rsidR="00907409">
        <w:rPr>
          <w:rFonts w:hint="eastAsia"/>
          <w:color w:val="000000"/>
          <w:kern w:val="0"/>
          <w:szCs w:val="32"/>
        </w:rPr>
        <w:t>(下稱世基公司)</w:t>
      </w:r>
      <w:r w:rsidRPr="00353636">
        <w:rPr>
          <w:color w:val="000000"/>
          <w:kern w:val="0"/>
          <w:szCs w:val="32"/>
        </w:rPr>
        <w:t>，成功取得兩項專利專屬授權；中研院並以一千五百多萬元，向世基採購由該兩項專利開發的快速基因檢測試劑，被檢調懷疑圖利及違反</w:t>
      </w:r>
      <w:r w:rsidR="00907409">
        <w:rPr>
          <w:rFonts w:hint="eastAsia"/>
          <w:color w:val="000000"/>
          <w:kern w:val="0"/>
          <w:szCs w:val="32"/>
        </w:rPr>
        <w:t>政府</w:t>
      </w:r>
      <w:r w:rsidRPr="00353636">
        <w:rPr>
          <w:color w:val="000000"/>
          <w:kern w:val="0"/>
          <w:szCs w:val="32"/>
        </w:rPr>
        <w:t>採購法。</w:t>
      </w:r>
    </w:p>
    <w:p w:rsidR="00416F06" w:rsidRDefault="00416F06" w:rsidP="00AC6A9E">
      <w:pPr>
        <w:pStyle w:val="3"/>
        <w:numPr>
          <w:ilvl w:val="0"/>
          <w:numId w:val="0"/>
        </w:numPr>
        <w:ind w:left="1418" w:firstLineChars="208" w:firstLine="708"/>
      </w:pPr>
      <w:bookmarkStart w:id="48" w:name="_Toc530728465"/>
      <w:bookmarkStart w:id="49" w:name="_Toc530729590"/>
      <w:bookmarkStart w:id="50" w:name="_Toc531158792"/>
      <w:bookmarkStart w:id="51" w:name="_Toc531265996"/>
      <w:bookmarkStart w:id="52" w:name="_Toc531267604"/>
      <w:bookmarkStart w:id="53" w:name="_Toc532808241"/>
      <w:bookmarkStart w:id="54" w:name="_Toc533612391"/>
      <w:r w:rsidRPr="00353636">
        <w:rPr>
          <w:color w:val="000000"/>
          <w:kern w:val="0"/>
          <w:szCs w:val="32"/>
        </w:rPr>
        <w:t>經檢方查證後，認為依照</w:t>
      </w:r>
      <w:r w:rsidR="00000EB6">
        <w:rPr>
          <w:rFonts w:hAnsi="標楷體" w:hint="eastAsia"/>
          <w:color w:val="000000"/>
          <w:kern w:val="0"/>
          <w:szCs w:val="32"/>
        </w:rPr>
        <w:t>「</w:t>
      </w:r>
      <w:r w:rsidR="00000EB6">
        <w:rPr>
          <w:color w:val="000000"/>
          <w:kern w:val="0"/>
          <w:szCs w:val="32"/>
        </w:rPr>
        <w:t>科</w:t>
      </w:r>
      <w:r w:rsidR="00000EB6">
        <w:rPr>
          <w:rFonts w:hint="eastAsia"/>
          <w:color w:val="000000"/>
          <w:kern w:val="0"/>
          <w:szCs w:val="32"/>
        </w:rPr>
        <w:t>學技術基本法</w:t>
      </w:r>
      <w:r w:rsidR="00000EB6">
        <w:rPr>
          <w:rFonts w:hAnsi="標楷體" w:hint="eastAsia"/>
          <w:color w:val="000000"/>
          <w:kern w:val="0"/>
          <w:szCs w:val="32"/>
        </w:rPr>
        <w:t>」</w:t>
      </w:r>
      <w:r w:rsidR="00000EB6">
        <w:rPr>
          <w:rFonts w:hint="eastAsia"/>
          <w:color w:val="000000"/>
          <w:kern w:val="0"/>
          <w:szCs w:val="32"/>
        </w:rPr>
        <w:t>（下稱科技基本法）</w:t>
      </w:r>
      <w:r w:rsidRPr="00353636">
        <w:rPr>
          <w:color w:val="000000"/>
          <w:kern w:val="0"/>
          <w:szCs w:val="32"/>
        </w:rPr>
        <w:t>，中研院技術授權</w:t>
      </w:r>
      <w:r w:rsidR="00625907">
        <w:rPr>
          <w:color w:val="000000"/>
          <w:kern w:val="0"/>
          <w:szCs w:val="32"/>
        </w:rPr>
        <w:t>移轉</w:t>
      </w:r>
      <w:r w:rsidRPr="00353636">
        <w:rPr>
          <w:color w:val="000000"/>
          <w:kern w:val="0"/>
          <w:szCs w:val="32"/>
        </w:rPr>
        <w:t>不適用政府採購法；而當初並無廠商願意承接，陳垣崇基於前院長李遠哲指示扶持國內生</w:t>
      </w:r>
      <w:r w:rsidR="00907409">
        <w:rPr>
          <w:color w:val="000000"/>
          <w:kern w:val="0"/>
          <w:szCs w:val="32"/>
        </w:rPr>
        <w:t>技產業發展，「促進研究發展，增進社會、國家、世界福</w:t>
      </w:r>
      <w:r w:rsidR="00907409">
        <w:rPr>
          <w:rFonts w:hint="eastAsia"/>
          <w:color w:val="000000"/>
          <w:kern w:val="0"/>
          <w:szCs w:val="32"/>
        </w:rPr>
        <w:t>祉</w:t>
      </w:r>
      <w:r w:rsidRPr="00353636">
        <w:rPr>
          <w:color w:val="000000"/>
          <w:kern w:val="0"/>
          <w:szCs w:val="32"/>
        </w:rPr>
        <w:t>」之目的，在不違反公平原則下取得授權，並</w:t>
      </w:r>
      <w:r w:rsidR="00683805">
        <w:rPr>
          <w:color w:val="000000"/>
          <w:kern w:val="0"/>
          <w:szCs w:val="32"/>
        </w:rPr>
        <w:t>無圖利犯意。另指出，投資生技研發猶如「死亡之谷」，通常只有「</w:t>
      </w:r>
      <w:r w:rsidR="00683805">
        <w:rPr>
          <w:rFonts w:hint="eastAsia"/>
          <w:color w:val="000000"/>
          <w:kern w:val="0"/>
          <w:szCs w:val="32"/>
        </w:rPr>
        <w:t>3F</w:t>
      </w:r>
      <w:r w:rsidRPr="00353636">
        <w:rPr>
          <w:color w:val="000000"/>
          <w:kern w:val="0"/>
          <w:szCs w:val="32"/>
        </w:rPr>
        <w:t>」即家人 (family）、朋友(friend）、傻瓜(fool）才會扮演</w:t>
      </w:r>
      <w:r w:rsidR="005F5A1B">
        <w:rPr>
          <w:color w:val="000000"/>
          <w:kern w:val="0"/>
          <w:szCs w:val="32"/>
        </w:rPr>
        <w:t>投資人</w:t>
      </w:r>
      <w:r w:rsidRPr="00353636">
        <w:rPr>
          <w:color w:val="000000"/>
          <w:kern w:val="0"/>
          <w:szCs w:val="32"/>
        </w:rPr>
        <w:t>角色，陳垣崇為吸引市場投資新藥研發，不得不邀集親友幫忙，難認有圖利故意。而中研院向世基</w:t>
      </w:r>
      <w:r w:rsidR="00907409">
        <w:rPr>
          <w:rFonts w:hint="eastAsia"/>
          <w:color w:val="000000"/>
          <w:kern w:val="0"/>
          <w:szCs w:val="32"/>
        </w:rPr>
        <w:t>公司</w:t>
      </w:r>
      <w:r w:rsidRPr="00353636">
        <w:rPr>
          <w:color w:val="000000"/>
          <w:kern w:val="0"/>
          <w:szCs w:val="32"/>
        </w:rPr>
        <w:t>採購試劑是為了執行兩者產學合作計畫，並無違反採購法及圖利。</w:t>
      </w:r>
      <w:r w:rsidR="00AC6A9E" w:rsidRPr="00AC6A9E">
        <w:rPr>
          <w:rFonts w:hint="eastAsia"/>
          <w:color w:val="000000"/>
          <w:kern w:val="0"/>
          <w:szCs w:val="32"/>
        </w:rPr>
        <w:t>士林地</w:t>
      </w:r>
      <w:r w:rsidR="00907409">
        <w:rPr>
          <w:rFonts w:hint="eastAsia"/>
          <w:color w:val="000000"/>
          <w:kern w:val="0"/>
          <w:szCs w:val="32"/>
        </w:rPr>
        <w:t>方</w:t>
      </w:r>
      <w:r w:rsidR="00AC6A9E" w:rsidRPr="00AC6A9E">
        <w:rPr>
          <w:rFonts w:hint="eastAsia"/>
          <w:color w:val="000000"/>
          <w:kern w:val="0"/>
          <w:szCs w:val="32"/>
        </w:rPr>
        <w:t>檢</w:t>
      </w:r>
      <w:r w:rsidR="00907409">
        <w:rPr>
          <w:rFonts w:hint="eastAsia"/>
          <w:color w:val="000000"/>
          <w:kern w:val="0"/>
          <w:szCs w:val="32"/>
        </w:rPr>
        <w:t>察</w:t>
      </w:r>
      <w:r w:rsidR="00AC6A9E" w:rsidRPr="00AC6A9E">
        <w:rPr>
          <w:rFonts w:hint="eastAsia"/>
          <w:color w:val="000000"/>
          <w:kern w:val="0"/>
          <w:szCs w:val="32"/>
        </w:rPr>
        <w:t>署</w:t>
      </w:r>
      <w:r w:rsidR="00907409">
        <w:rPr>
          <w:rFonts w:hint="eastAsia"/>
          <w:color w:val="000000"/>
          <w:kern w:val="0"/>
          <w:szCs w:val="32"/>
        </w:rPr>
        <w:t>(下稱士林地檢署)</w:t>
      </w:r>
      <w:r w:rsidR="00AC6A9E" w:rsidRPr="00AC6A9E">
        <w:rPr>
          <w:rFonts w:hint="eastAsia"/>
          <w:color w:val="000000"/>
          <w:kern w:val="0"/>
          <w:szCs w:val="32"/>
        </w:rPr>
        <w:t>檢察官認為陳垣崇是基於「增進社會、國家、世界福祉」將專利</w:t>
      </w:r>
      <w:r w:rsidR="00625907">
        <w:rPr>
          <w:rFonts w:hint="eastAsia"/>
          <w:color w:val="000000"/>
          <w:kern w:val="0"/>
          <w:szCs w:val="32"/>
        </w:rPr>
        <w:t>移轉</w:t>
      </w:r>
      <w:r w:rsidR="00AC6A9E" w:rsidRPr="00AC6A9E">
        <w:rPr>
          <w:rFonts w:hint="eastAsia"/>
          <w:color w:val="000000"/>
          <w:kern w:val="0"/>
          <w:szCs w:val="32"/>
        </w:rPr>
        <w:t>給自家公司及採購相關專利產品，並無圖利故意也無違反採</w:t>
      </w:r>
      <w:r w:rsidR="00907409">
        <w:rPr>
          <w:rFonts w:hint="eastAsia"/>
          <w:color w:val="000000"/>
          <w:kern w:val="0"/>
          <w:szCs w:val="32"/>
        </w:rPr>
        <w:t>購規定，為</w:t>
      </w:r>
      <w:r w:rsidR="00AC6A9E" w:rsidRPr="00AC6A9E">
        <w:rPr>
          <w:rFonts w:hint="eastAsia"/>
          <w:color w:val="000000"/>
          <w:kern w:val="0"/>
          <w:szCs w:val="32"/>
        </w:rPr>
        <w:t>不起訴處分。</w:t>
      </w:r>
      <w:bookmarkEnd w:id="48"/>
      <w:bookmarkEnd w:id="49"/>
      <w:bookmarkEnd w:id="50"/>
      <w:bookmarkEnd w:id="51"/>
      <w:bookmarkEnd w:id="52"/>
      <w:bookmarkEnd w:id="53"/>
      <w:bookmarkEnd w:id="54"/>
    </w:p>
    <w:p w:rsidR="00DA1BA4" w:rsidRPr="002F4608" w:rsidRDefault="0055015B" w:rsidP="00DA1BA4">
      <w:pPr>
        <w:pStyle w:val="3"/>
        <w:rPr>
          <w:rFonts w:hAnsi="標楷體"/>
        </w:rPr>
      </w:pPr>
      <w:bookmarkStart w:id="55" w:name="_Toc530728466"/>
      <w:bookmarkStart w:id="56" w:name="_Toc530729591"/>
      <w:bookmarkStart w:id="57" w:name="_Toc531158793"/>
      <w:bookmarkStart w:id="58" w:name="_Toc531265997"/>
      <w:bookmarkStart w:id="59" w:name="_Toc531267605"/>
      <w:bookmarkStart w:id="60" w:name="_Toc532808242"/>
      <w:bookmarkStart w:id="61" w:name="_Toc533612392"/>
      <w:r>
        <w:rPr>
          <w:rFonts w:hint="eastAsia"/>
        </w:rPr>
        <w:t>105年3月24日媒體以</w:t>
      </w:r>
      <w:r w:rsidRPr="00DA1BA4">
        <w:rPr>
          <w:rFonts w:hint="eastAsia"/>
        </w:rPr>
        <w:t>「浩鼎案涉內線交易? 金管會：資料移送檢調」報導</w:t>
      </w:r>
      <w:r>
        <w:rPr>
          <w:rStyle w:val="aff1"/>
          <w:rFonts w:hAnsi="標楷體"/>
        </w:rPr>
        <w:footnoteReference w:id="2"/>
      </w:r>
      <w:r w:rsidRPr="00DA1BA4">
        <w:rPr>
          <w:rFonts w:hint="eastAsia"/>
        </w:rPr>
        <w:t>略以</w:t>
      </w:r>
      <w:r w:rsidR="00DA1BA4" w:rsidRPr="00DA1BA4">
        <w:rPr>
          <w:rFonts w:hint="eastAsia"/>
        </w:rPr>
        <w:t>：</w:t>
      </w:r>
      <w:r w:rsidR="00DA1BA4" w:rsidRPr="00DA1BA4">
        <w:t>生技股</w:t>
      </w:r>
      <w:r w:rsidR="00C21C9A">
        <w:rPr>
          <w:rFonts w:hint="eastAsia"/>
        </w:rPr>
        <w:t>台灣</w:t>
      </w:r>
      <w:r w:rsidR="00DA1BA4" w:rsidRPr="00DA1BA4">
        <w:t>浩鼎</w:t>
      </w:r>
      <w:r w:rsidR="00907409">
        <w:rPr>
          <w:rFonts w:hint="eastAsia"/>
        </w:rPr>
        <w:t>生技股份有限公司(下稱浩鼎公司)</w:t>
      </w:r>
      <w:r w:rsidR="00DA1BA4" w:rsidRPr="00DA1BA4">
        <w:t>解盲失敗，股價大跌，是否有內線交易或操縱股價等問題？金管會主委王儷玲昨（23）日回答立委曾銘宗質詢時證實此案「有疑慮」，所有資料已移送檢調。　曾銘宗昨在</w:t>
      </w:r>
      <w:r w:rsidR="00DA1BA4">
        <w:rPr>
          <w:rFonts w:hint="eastAsia"/>
        </w:rPr>
        <w:t>立法院</w:t>
      </w:r>
      <w:r w:rsidR="00DA1BA4" w:rsidRPr="00DA1BA4">
        <w:t>財委會質詢時表示，中研院院長翁啟惠女兒，在</w:t>
      </w:r>
      <w:r w:rsidR="00CD240B">
        <w:rPr>
          <w:rFonts w:hint="eastAsia"/>
        </w:rPr>
        <w:t>西元</w:t>
      </w:r>
      <w:r w:rsidR="00DA1BA4" w:rsidRPr="00DA1BA4">
        <w:t>2012年時接受潤泰集團投資公司長春投資等移轉浩鼎股票3,000張，這些背後是否有可疑之處？</w:t>
      </w:r>
      <w:r w:rsidR="00DA1BA4">
        <w:rPr>
          <w:rFonts w:hint="eastAsia"/>
        </w:rPr>
        <w:t>106年1月9日媒體以「</w:t>
      </w:r>
      <w:r w:rsidR="00DA1BA4" w:rsidRPr="002F4608">
        <w:rPr>
          <w:rFonts w:hAnsi="標楷體" w:hint="eastAsia"/>
        </w:rPr>
        <w:t>浩鼎案偵結全文！翁啟惠涉貪　史上第一位中研院長起訴</w:t>
      </w:r>
      <w:r w:rsidR="002F4608" w:rsidRPr="002F4608">
        <w:rPr>
          <w:rFonts w:hAnsi="標楷體" w:hint="eastAsia"/>
        </w:rPr>
        <w:t>」</w:t>
      </w:r>
      <w:r w:rsidR="00CD240B">
        <w:rPr>
          <w:rFonts w:hAnsi="標楷體" w:hint="eastAsia"/>
        </w:rPr>
        <w:t>報導</w:t>
      </w:r>
      <w:r w:rsidR="002F4608">
        <w:rPr>
          <w:rStyle w:val="aff1"/>
          <w:rFonts w:hAnsi="標楷體"/>
        </w:rPr>
        <w:footnoteReference w:id="3"/>
      </w:r>
      <w:r w:rsidR="00CD240B">
        <w:rPr>
          <w:rFonts w:hAnsi="標楷體" w:hint="eastAsia"/>
        </w:rPr>
        <w:t>略以</w:t>
      </w:r>
      <w:r w:rsidR="002F4608" w:rsidRPr="002F4608">
        <w:rPr>
          <w:rFonts w:hAnsi="標楷體" w:hint="eastAsia"/>
        </w:rPr>
        <w:t>：</w:t>
      </w:r>
      <w:r w:rsidR="002F4608" w:rsidRPr="002F4608">
        <w:rPr>
          <w:rFonts w:hAnsi="標楷體"/>
        </w:rPr>
        <w:t>士林地檢署偵辦浩鼎案，9日下午3點偵結，前中研院院長翁啟惠被依違反貪汙治罪條例起訴，浩鼎董事長張念慈等人，則被依違反內線交易法等罪提起公訴。</w:t>
      </w:r>
      <w:bookmarkEnd w:id="55"/>
      <w:bookmarkEnd w:id="56"/>
      <w:bookmarkEnd w:id="57"/>
      <w:bookmarkEnd w:id="58"/>
      <w:bookmarkEnd w:id="59"/>
      <w:bookmarkEnd w:id="60"/>
      <w:bookmarkEnd w:id="61"/>
    </w:p>
    <w:p w:rsidR="003B4B16" w:rsidRPr="00353636" w:rsidRDefault="003B4B16" w:rsidP="0017798B">
      <w:pPr>
        <w:pStyle w:val="3"/>
      </w:pPr>
      <w:bookmarkStart w:id="62" w:name="_Toc530728467"/>
      <w:bookmarkStart w:id="63" w:name="_Toc530729592"/>
      <w:bookmarkStart w:id="64" w:name="_Toc531158794"/>
      <w:bookmarkStart w:id="65" w:name="_Toc531265998"/>
      <w:bookmarkStart w:id="66" w:name="_Toc531267606"/>
      <w:bookmarkStart w:id="67" w:name="_Toc532808243"/>
      <w:bookmarkStart w:id="68" w:name="_Toc533612393"/>
      <w:r>
        <w:rPr>
          <w:rFonts w:hint="eastAsia"/>
        </w:rPr>
        <w:t>105年</w:t>
      </w:r>
      <w:r w:rsidRPr="00353636">
        <w:t>5</w:t>
      </w:r>
      <w:r>
        <w:rPr>
          <w:rFonts w:hint="eastAsia"/>
        </w:rPr>
        <w:t>月</w:t>
      </w:r>
      <w:r w:rsidRPr="00353636">
        <w:t>28</w:t>
      </w:r>
      <w:r>
        <w:rPr>
          <w:rFonts w:hint="eastAsia"/>
        </w:rPr>
        <w:t>日媒體以</w:t>
      </w:r>
      <w:r w:rsidRPr="00353636">
        <w:t>「科技部拚新政 技轉規範列重點」報導</w:t>
      </w:r>
      <w:r w:rsidRPr="00353636">
        <w:rPr>
          <w:rStyle w:val="aff1"/>
          <w:rFonts w:ascii="Times New Roman" w:hAnsi="Times New Roman"/>
        </w:rPr>
        <w:footnoteReference w:id="4"/>
      </w:r>
      <w:r w:rsidRPr="00353636">
        <w:t>略以：近期因中研院風波，學界利益迴避的相關規定也備受矚目。科技部長楊弘敦說明，</w:t>
      </w:r>
      <w:r w:rsidR="00C21C9A">
        <w:t>台灣</w:t>
      </w:r>
      <w:r w:rsidRPr="00353636">
        <w:t>學界目前對技轉仍在學習階段，雖有</w:t>
      </w:r>
      <w:r w:rsidR="00000EB6">
        <w:t>科技基本法</w:t>
      </w:r>
      <w:r w:rsidRPr="00353636">
        <w:t>，主要還是授權各大學與研究單位訂</w:t>
      </w:r>
      <w:r w:rsidR="001B02FF">
        <w:rPr>
          <w:rFonts w:hint="eastAsia"/>
        </w:rPr>
        <w:t>定</w:t>
      </w:r>
      <w:r w:rsidRPr="00353636">
        <w:t>各自的實行方式，中研院的事件確實是個教訓，他督促相關單位應檢視相關規定，避免類似事件再發生，科技部也會檢視學校與研究機構的技轉相關規範有沒有瑕疵。</w:t>
      </w:r>
      <w:bookmarkEnd w:id="62"/>
      <w:bookmarkEnd w:id="63"/>
      <w:bookmarkEnd w:id="64"/>
      <w:bookmarkEnd w:id="65"/>
      <w:bookmarkEnd w:id="66"/>
      <w:bookmarkEnd w:id="67"/>
      <w:bookmarkEnd w:id="68"/>
    </w:p>
    <w:p w:rsidR="003B4B16" w:rsidRPr="00353636" w:rsidRDefault="003B4B16" w:rsidP="0017798B">
      <w:pPr>
        <w:pStyle w:val="3"/>
      </w:pPr>
      <w:bookmarkStart w:id="69" w:name="_Toc530728468"/>
      <w:bookmarkStart w:id="70" w:name="_Toc530729593"/>
      <w:bookmarkStart w:id="71" w:name="_Toc531158795"/>
      <w:bookmarkStart w:id="72" w:name="_Toc531265999"/>
      <w:bookmarkStart w:id="73" w:name="_Toc531267607"/>
      <w:bookmarkStart w:id="74" w:name="_Toc532808244"/>
      <w:bookmarkStart w:id="75" w:name="_Toc533612394"/>
      <w:r>
        <w:rPr>
          <w:rFonts w:hint="eastAsia"/>
        </w:rPr>
        <w:t>105年</w:t>
      </w:r>
      <w:r w:rsidRPr="00353636">
        <w:t>7</w:t>
      </w:r>
      <w:r>
        <w:rPr>
          <w:rFonts w:hint="eastAsia"/>
        </w:rPr>
        <w:t>月</w:t>
      </w:r>
      <w:r w:rsidRPr="00353636">
        <w:t>21</w:t>
      </w:r>
      <w:r>
        <w:rPr>
          <w:rFonts w:hint="eastAsia"/>
        </w:rPr>
        <w:t>日</w:t>
      </w:r>
      <w:r w:rsidR="0017798B">
        <w:rPr>
          <w:rFonts w:hint="eastAsia"/>
        </w:rPr>
        <w:t>媒體</w:t>
      </w:r>
      <w:r w:rsidRPr="003B4B16">
        <w:rPr>
          <w:rFonts w:hint="eastAsia"/>
        </w:rPr>
        <w:t>以</w:t>
      </w:r>
      <w:r w:rsidRPr="00353636">
        <w:t>「避免技轉踩到雷 蔡英文指示吳政忠盤點技轉條例」報導</w:t>
      </w:r>
      <w:r w:rsidRPr="00353636">
        <w:rPr>
          <w:rStyle w:val="aff1"/>
          <w:rFonts w:ascii="Times New Roman" w:hAnsi="Times New Roman"/>
        </w:rPr>
        <w:footnoteReference w:id="5"/>
      </w:r>
      <w:r w:rsidRPr="00353636">
        <w:t>略以：由於中研院前院長翁啟惠引發的浩鼎事件，對學界技轉產生影響，政委吳政忠透露總統蔡英文曾指示，為避免技轉的利益迴避踩到「陷阱」，已要求行政院盤點相關技轉法規。</w:t>
      </w:r>
      <w:bookmarkEnd w:id="69"/>
      <w:bookmarkEnd w:id="70"/>
      <w:bookmarkEnd w:id="71"/>
      <w:bookmarkEnd w:id="72"/>
      <w:bookmarkEnd w:id="73"/>
      <w:bookmarkEnd w:id="74"/>
      <w:bookmarkEnd w:id="75"/>
    </w:p>
    <w:p w:rsidR="003B4B16" w:rsidRPr="00516F25" w:rsidRDefault="003B4B16" w:rsidP="003B4B16">
      <w:pPr>
        <w:pStyle w:val="3"/>
      </w:pPr>
      <w:bookmarkStart w:id="76" w:name="_Toc530728469"/>
      <w:bookmarkStart w:id="77" w:name="_Toc530729594"/>
      <w:bookmarkStart w:id="78" w:name="_Toc531158796"/>
      <w:bookmarkStart w:id="79" w:name="_Toc531266000"/>
      <w:bookmarkStart w:id="80" w:name="_Toc531267608"/>
      <w:bookmarkStart w:id="81" w:name="_Toc532808245"/>
      <w:bookmarkStart w:id="82" w:name="_Toc533612395"/>
      <w:r>
        <w:rPr>
          <w:rFonts w:ascii="Times New Roman" w:hAnsi="Times New Roman" w:hint="eastAsia"/>
        </w:rPr>
        <w:t>106</w:t>
      </w:r>
      <w:r>
        <w:rPr>
          <w:rFonts w:ascii="Times New Roman" w:hAnsi="Times New Roman" w:hint="eastAsia"/>
        </w:rPr>
        <w:t>年</w:t>
      </w:r>
      <w:r w:rsidRPr="00353636">
        <w:rPr>
          <w:rFonts w:ascii="Times New Roman" w:hAnsi="Times New Roman"/>
        </w:rPr>
        <w:t>5</w:t>
      </w:r>
      <w:r>
        <w:rPr>
          <w:rFonts w:ascii="Times New Roman" w:hAnsi="Times New Roman" w:hint="eastAsia"/>
        </w:rPr>
        <w:t>月</w:t>
      </w:r>
      <w:r w:rsidRPr="00353636">
        <w:rPr>
          <w:rFonts w:ascii="Times New Roman" w:hAnsi="Times New Roman"/>
        </w:rPr>
        <w:t>27</w:t>
      </w:r>
      <w:r>
        <w:rPr>
          <w:rFonts w:ascii="Times New Roman" w:hAnsi="Times New Roman" w:hint="eastAsia"/>
        </w:rPr>
        <w:t>日</w:t>
      </w:r>
      <w:r w:rsidR="0017798B">
        <w:rPr>
          <w:rFonts w:ascii="Times New Roman" w:hAnsi="Times New Roman" w:hint="eastAsia"/>
        </w:rPr>
        <w:t>媒體</w:t>
      </w:r>
      <w:r w:rsidRPr="003B4B16">
        <w:rPr>
          <w:rFonts w:ascii="Times New Roman" w:hAnsi="Times New Roman" w:hint="eastAsia"/>
        </w:rPr>
        <w:t>以</w:t>
      </w:r>
      <w:r w:rsidRPr="00353636">
        <w:rPr>
          <w:rFonts w:ascii="Times New Roman" w:hAnsi="Times New Roman"/>
        </w:rPr>
        <w:t>「科學基本法修正案三讀／行政教職可兼新創職務」</w:t>
      </w:r>
      <w:r w:rsidRPr="00353636">
        <w:rPr>
          <w:rStyle w:val="aff1"/>
          <w:rFonts w:ascii="Times New Roman" w:hAnsi="Times New Roman"/>
        </w:rPr>
        <w:footnoteReference w:id="6"/>
      </w:r>
      <w:r w:rsidR="0017798B">
        <w:rPr>
          <w:rFonts w:ascii="Times New Roman" w:hAnsi="Times New Roman" w:hint="eastAsia"/>
        </w:rPr>
        <w:t>報導</w:t>
      </w:r>
      <w:r w:rsidRPr="00353636">
        <w:rPr>
          <w:rFonts w:ascii="Times New Roman" w:hAnsi="Times New Roman"/>
        </w:rPr>
        <w:t>略以：根據</w:t>
      </w:r>
      <w:r w:rsidR="00000EB6">
        <w:rPr>
          <w:rFonts w:ascii="Times New Roman" w:hAnsi="Times New Roman"/>
        </w:rPr>
        <w:t>科技基本法</w:t>
      </w:r>
      <w:r w:rsidRPr="00353636">
        <w:rPr>
          <w:rFonts w:ascii="Times New Roman" w:hAnsi="Times New Roman"/>
        </w:rPr>
        <w:t>部分條文修正案三讀條文，政府補助、委託、出資，或公立研究機關依法編列預算，所進行的科研成果及收入，其保管、使用、收益及處分，不受「國有財產法」規定，即賣股不須再經行政院同意。修法也放寬，公立專科以上學校或公立研究機構研究人員，因科學研究業務，需技術作價投資及兼職者，不受「教育人員任用條例」不得兼職限制，公務員亦可經營商業，兼公營事業機關、公司代表官股的董事或監察人。</w:t>
      </w:r>
      <w:bookmarkEnd w:id="76"/>
      <w:bookmarkEnd w:id="77"/>
      <w:bookmarkEnd w:id="78"/>
      <w:bookmarkEnd w:id="79"/>
      <w:bookmarkEnd w:id="80"/>
      <w:bookmarkEnd w:id="81"/>
      <w:bookmarkEnd w:id="82"/>
    </w:p>
    <w:p w:rsidR="00516F25" w:rsidRDefault="00516F25" w:rsidP="003B4B16">
      <w:pPr>
        <w:pStyle w:val="3"/>
      </w:pPr>
      <w:bookmarkStart w:id="83" w:name="_Toc530728470"/>
      <w:bookmarkStart w:id="84" w:name="_Toc530729595"/>
      <w:bookmarkStart w:id="85" w:name="_Toc531158797"/>
      <w:bookmarkStart w:id="86" w:name="_Toc531266001"/>
      <w:bookmarkStart w:id="87" w:name="_Toc531267609"/>
      <w:bookmarkStart w:id="88" w:name="_Toc532808246"/>
      <w:bookmarkStart w:id="89" w:name="_Toc533612396"/>
      <w:r>
        <w:rPr>
          <w:rFonts w:ascii="Times New Roman" w:hAnsi="Times New Roman" w:hint="eastAsia"/>
        </w:rPr>
        <w:t>基上，近年</w:t>
      </w:r>
      <w:r w:rsidRPr="00945891">
        <w:rPr>
          <w:rFonts w:ascii="Times New Roman" w:hAnsi="Times New Roman" w:hint="eastAsia"/>
          <w:color w:val="000000" w:themeColor="text1"/>
        </w:rPr>
        <w:t>國</w:t>
      </w:r>
      <w:r w:rsidR="005A1C41" w:rsidRPr="00945891">
        <w:rPr>
          <w:rFonts w:ascii="Times New Roman" w:hAnsi="Times New Roman" w:hint="eastAsia"/>
          <w:color w:val="000000" w:themeColor="text1"/>
        </w:rPr>
        <w:t>內</w:t>
      </w:r>
      <w:r w:rsidR="00D37FE2" w:rsidRPr="00945891">
        <w:rPr>
          <w:rFonts w:ascii="Times New Roman" w:hAnsi="Times New Roman" w:hint="eastAsia"/>
          <w:color w:val="000000" w:themeColor="text1"/>
        </w:rPr>
        <w:t>大學及研究機構</w:t>
      </w:r>
      <w:r w:rsidR="00907409" w:rsidRPr="00945891">
        <w:rPr>
          <w:rFonts w:ascii="Times New Roman" w:hAnsi="Times New Roman" w:hint="eastAsia"/>
          <w:color w:val="000000" w:themeColor="text1"/>
        </w:rPr>
        <w:t>（下統稱學研機構）</w:t>
      </w:r>
      <w:r w:rsidR="00D37FE2" w:rsidRPr="00945891">
        <w:rPr>
          <w:rFonts w:ascii="Times New Roman" w:hAnsi="Times New Roman" w:hint="eastAsia"/>
          <w:color w:val="000000" w:themeColor="text1"/>
        </w:rPr>
        <w:t>在</w:t>
      </w:r>
      <w:r w:rsidRPr="00945891">
        <w:rPr>
          <w:rFonts w:ascii="Times New Roman" w:hAnsi="Times New Roman" w:hint="eastAsia"/>
          <w:color w:val="000000" w:themeColor="text1"/>
        </w:rPr>
        <w:t>生醫科技</w:t>
      </w:r>
      <w:r w:rsidR="00D37FE2" w:rsidRPr="00945891">
        <w:rPr>
          <w:rFonts w:ascii="Times New Roman" w:hAnsi="Times New Roman" w:hint="eastAsia"/>
          <w:color w:val="000000" w:themeColor="text1"/>
        </w:rPr>
        <w:t>研</w:t>
      </w:r>
      <w:r w:rsidR="00D37FE2">
        <w:rPr>
          <w:rFonts w:ascii="Times New Roman" w:hAnsi="Times New Roman" w:hint="eastAsia"/>
        </w:rPr>
        <w:t>究成果技轉或商品化</w:t>
      </w:r>
      <w:r>
        <w:rPr>
          <w:rFonts w:ascii="Times New Roman" w:hAnsi="Times New Roman" w:hint="eastAsia"/>
        </w:rPr>
        <w:t>所發生之重大事件，</w:t>
      </w:r>
      <w:r w:rsidR="00D37FE2">
        <w:rPr>
          <w:rFonts w:ascii="Times New Roman" w:hAnsi="Times New Roman" w:hint="eastAsia"/>
        </w:rPr>
        <w:t>凸顯</w:t>
      </w:r>
      <w:r w:rsidR="00D25C05" w:rsidRPr="00D25C05">
        <w:rPr>
          <w:rFonts w:ascii="Times New Roman" w:hAnsi="Times New Roman" w:hint="eastAsia"/>
        </w:rPr>
        <w:t>研究人員與營利公司間存在利益關係，或是相關技術移轉出現利益衝突或迴避問題，不時引起爭議，甚至影響國內生醫研究人員</w:t>
      </w:r>
      <w:r w:rsidR="007C19B4">
        <w:rPr>
          <w:rFonts w:ascii="Times New Roman" w:hAnsi="Times New Roman" w:hint="eastAsia"/>
        </w:rPr>
        <w:t>研究成果</w:t>
      </w:r>
      <w:r w:rsidR="00D25C05" w:rsidRPr="00D25C05">
        <w:rPr>
          <w:rFonts w:ascii="Times New Roman" w:hAnsi="Times New Roman" w:hint="eastAsia"/>
        </w:rPr>
        <w:t>技術</w:t>
      </w:r>
      <w:r w:rsidR="00625907">
        <w:rPr>
          <w:rFonts w:ascii="Times New Roman" w:hAnsi="Times New Roman" w:hint="eastAsia"/>
        </w:rPr>
        <w:t>移轉</w:t>
      </w:r>
      <w:r w:rsidR="00D25C05" w:rsidRPr="00D25C05">
        <w:rPr>
          <w:rFonts w:ascii="Times New Roman" w:hAnsi="Times New Roman" w:hint="eastAsia"/>
        </w:rPr>
        <w:t>之意願</w:t>
      </w:r>
      <w:r w:rsidR="007C19B4">
        <w:rPr>
          <w:rFonts w:ascii="Times New Roman" w:hAnsi="Times New Roman" w:hint="eastAsia"/>
        </w:rPr>
        <w:t>或造成研究人員</w:t>
      </w:r>
      <w:r w:rsidR="00907409">
        <w:rPr>
          <w:rFonts w:ascii="Times New Roman" w:hAnsi="Times New Roman" w:hint="eastAsia"/>
        </w:rPr>
        <w:t>誤觸刑法之界限</w:t>
      </w:r>
      <w:r w:rsidR="007C19B4">
        <w:rPr>
          <w:rFonts w:ascii="Times New Roman" w:hAnsi="Times New Roman" w:hint="eastAsia"/>
        </w:rPr>
        <w:t>等情</w:t>
      </w:r>
      <w:r w:rsidR="00D25C05" w:rsidRPr="00D25C05">
        <w:rPr>
          <w:rFonts w:ascii="Times New Roman" w:hAnsi="Times New Roman" w:hint="eastAsia"/>
        </w:rPr>
        <w:t>。因此，如何在政府鬆綁法令限制下，讓學研機構能積極推動研發成果或專利進行產學合作與技術移轉，又能透過制度之建立，保護研究人員不致涉及利益衝突問題，有調查研究之必要。</w:t>
      </w:r>
      <w:bookmarkEnd w:id="83"/>
      <w:bookmarkEnd w:id="84"/>
      <w:bookmarkEnd w:id="85"/>
      <w:bookmarkEnd w:id="86"/>
      <w:bookmarkEnd w:id="87"/>
      <w:bookmarkEnd w:id="88"/>
      <w:bookmarkEnd w:id="89"/>
    </w:p>
    <w:p w:rsidR="007B6844" w:rsidRDefault="005E509C" w:rsidP="0090717E">
      <w:pPr>
        <w:pStyle w:val="2"/>
        <w:ind w:left="2721" w:hanging="2381"/>
      </w:pPr>
      <w:bookmarkStart w:id="90" w:name="_Toc533612397"/>
      <w:r>
        <w:rPr>
          <w:rFonts w:hint="eastAsia"/>
        </w:rPr>
        <w:t>研究目的：</w:t>
      </w:r>
      <w:bookmarkEnd w:id="90"/>
    </w:p>
    <w:p w:rsidR="005E509C" w:rsidRDefault="007B6844" w:rsidP="00932586">
      <w:pPr>
        <w:pStyle w:val="2"/>
        <w:numPr>
          <w:ilvl w:val="0"/>
          <w:numId w:val="0"/>
        </w:numPr>
        <w:ind w:left="993" w:firstLineChars="208" w:firstLine="708"/>
      </w:pPr>
      <w:bookmarkStart w:id="91" w:name="_Toc530728472"/>
      <w:bookmarkStart w:id="92" w:name="_Toc530729597"/>
      <w:bookmarkStart w:id="93" w:name="_Toc531158799"/>
      <w:bookmarkStart w:id="94" w:name="_Toc531266003"/>
      <w:bookmarkStart w:id="95" w:name="_Toc531267611"/>
      <w:bookmarkStart w:id="96" w:name="_Toc532808248"/>
      <w:bookmarkStart w:id="97" w:name="_Toc533612398"/>
      <w:r w:rsidRPr="007B6844">
        <w:t>促使</w:t>
      </w:r>
      <w:r w:rsidRPr="007B6844">
        <w:rPr>
          <w:rFonts w:hint="eastAsia"/>
        </w:rPr>
        <w:t>生醫科技產業</w:t>
      </w:r>
      <w:r w:rsidRPr="007B6844">
        <w:t>相關主管機關</w:t>
      </w:r>
      <w:r w:rsidRPr="007B6844">
        <w:rPr>
          <w:rFonts w:hint="eastAsia"/>
        </w:rPr>
        <w:t>鼓勵學研機構強化</w:t>
      </w:r>
      <w:r w:rsidRPr="007B6844">
        <w:t>關鍵技術</w:t>
      </w:r>
      <w:r w:rsidRPr="007B6844">
        <w:rPr>
          <w:rFonts w:hint="eastAsia"/>
        </w:rPr>
        <w:t>之</w:t>
      </w:r>
      <w:r w:rsidRPr="007B6844">
        <w:t>研發能量</w:t>
      </w:r>
      <w:r w:rsidRPr="007B6844">
        <w:rPr>
          <w:rFonts w:hint="eastAsia"/>
        </w:rPr>
        <w:t>，並將研發成果或專利進行產學合作與技術移轉，以及保護研究人員免於涉及利益衝突問題</w:t>
      </w:r>
      <w:r w:rsidRPr="007B6844">
        <w:t>。</w:t>
      </w:r>
      <w:bookmarkEnd w:id="91"/>
      <w:bookmarkEnd w:id="92"/>
      <w:bookmarkEnd w:id="93"/>
      <w:bookmarkEnd w:id="94"/>
      <w:bookmarkEnd w:id="95"/>
      <w:bookmarkEnd w:id="96"/>
      <w:bookmarkEnd w:id="97"/>
    </w:p>
    <w:p w:rsidR="005E509C" w:rsidRDefault="005E509C" w:rsidP="005E509C">
      <w:pPr>
        <w:pStyle w:val="2"/>
      </w:pPr>
      <w:bookmarkStart w:id="98" w:name="_Toc533612399"/>
      <w:r>
        <w:rPr>
          <w:rFonts w:hint="eastAsia"/>
        </w:rPr>
        <w:t>研究範疇：</w:t>
      </w:r>
      <w:bookmarkEnd w:id="98"/>
    </w:p>
    <w:p w:rsidR="00EB7A7F" w:rsidRDefault="00BA768B" w:rsidP="00932586">
      <w:pPr>
        <w:pStyle w:val="2"/>
        <w:numPr>
          <w:ilvl w:val="0"/>
          <w:numId w:val="0"/>
        </w:numPr>
        <w:ind w:left="993" w:firstLineChars="208" w:firstLine="708"/>
      </w:pPr>
      <w:bookmarkStart w:id="99" w:name="_Toc530728474"/>
      <w:bookmarkStart w:id="100" w:name="_Toc530729599"/>
      <w:bookmarkStart w:id="101" w:name="_Toc531158801"/>
      <w:bookmarkStart w:id="102" w:name="_Toc531266005"/>
      <w:bookmarkStart w:id="103" w:name="_Toc531267613"/>
      <w:bookmarkStart w:id="104" w:name="_Toc532808250"/>
      <w:bookmarkStart w:id="105" w:name="_Toc533612400"/>
      <w:r w:rsidRPr="00BA768B">
        <w:rPr>
          <w:rFonts w:hint="eastAsia"/>
          <w:color w:val="000000" w:themeColor="text1"/>
        </w:rPr>
        <w:t>生醫科技為生物醫學領域之科技，</w:t>
      </w:r>
      <w:r>
        <w:rPr>
          <w:rFonts w:hint="eastAsia"/>
          <w:color w:val="000000" w:themeColor="text1"/>
        </w:rPr>
        <w:t>亦即</w:t>
      </w:r>
      <w:r w:rsidRPr="00BA768B">
        <w:rPr>
          <w:rFonts w:hint="eastAsia"/>
          <w:color w:val="000000" w:themeColor="text1"/>
        </w:rPr>
        <w:t>結合生命科學與醫學相關知識與技術的應用，廣義來說，所有促進人體動植物健康</w:t>
      </w:r>
      <w:r w:rsidRPr="00BA768B">
        <w:rPr>
          <w:color w:val="000000" w:themeColor="text1"/>
        </w:rPr>
        <w:t>/</w:t>
      </w:r>
      <w:r w:rsidRPr="00BA768B">
        <w:rPr>
          <w:rFonts w:hint="eastAsia"/>
          <w:color w:val="000000" w:themeColor="text1"/>
        </w:rPr>
        <w:t>醫學的科技，都屬於生醫科技。</w:t>
      </w:r>
      <w:r>
        <w:rPr>
          <w:rFonts w:hint="eastAsia"/>
          <w:color w:val="000000" w:themeColor="text1"/>
        </w:rPr>
        <w:t>因此，</w:t>
      </w:r>
      <w:r w:rsidR="00EB7A7F">
        <w:rPr>
          <w:rFonts w:hint="eastAsia"/>
        </w:rPr>
        <w:t>本調查研究案將範圍界定於經濟部定義之「製藥產業與醫療器材產業」，涵蓋應用生技產業、製藥產業與醫療器材產業三大領域。另按本院職權行使對象之規範，以學</w:t>
      </w:r>
      <w:r>
        <w:rPr>
          <w:rFonts w:hint="eastAsia"/>
        </w:rPr>
        <w:t>校及</w:t>
      </w:r>
      <w:r w:rsidR="00EB7A7F">
        <w:rPr>
          <w:rFonts w:hint="eastAsia"/>
        </w:rPr>
        <w:t>研</w:t>
      </w:r>
      <w:r>
        <w:rPr>
          <w:rFonts w:hint="eastAsia"/>
        </w:rPr>
        <w:t>究</w:t>
      </w:r>
      <w:r w:rsidR="00EB7A7F">
        <w:rPr>
          <w:rFonts w:hint="eastAsia"/>
        </w:rPr>
        <w:t>機構為調查研究主體，至於調查研究之內涵則為生醫之成效、技轉及衍生之利益衝突迴避等問題。</w:t>
      </w:r>
      <w:r>
        <w:rPr>
          <w:rFonts w:hint="eastAsia"/>
        </w:rPr>
        <w:t>爰</w:t>
      </w:r>
      <w:r w:rsidR="00EB7A7F">
        <w:rPr>
          <w:rFonts w:hint="eastAsia"/>
        </w:rPr>
        <w:t>本調查研究主要</w:t>
      </w:r>
      <w:r>
        <w:rPr>
          <w:rFonts w:hint="eastAsia"/>
        </w:rPr>
        <w:t>範疇</w:t>
      </w:r>
      <w:r w:rsidR="00EB7A7F">
        <w:rPr>
          <w:rFonts w:hint="eastAsia"/>
        </w:rPr>
        <w:t>如次：</w:t>
      </w:r>
      <w:bookmarkEnd w:id="99"/>
      <w:bookmarkEnd w:id="100"/>
      <w:bookmarkEnd w:id="101"/>
      <w:bookmarkEnd w:id="102"/>
      <w:bookmarkEnd w:id="103"/>
      <w:bookmarkEnd w:id="104"/>
      <w:bookmarkEnd w:id="105"/>
    </w:p>
    <w:p w:rsidR="00EB7A7F" w:rsidRPr="003D2F35" w:rsidRDefault="00B9360D" w:rsidP="00EB7A7F">
      <w:pPr>
        <w:pStyle w:val="3"/>
      </w:pPr>
      <w:bookmarkStart w:id="106" w:name="_Toc530728475"/>
      <w:bookmarkStart w:id="107" w:name="_Toc530729600"/>
      <w:bookmarkStart w:id="108" w:name="_Toc531266006"/>
      <w:bookmarkStart w:id="109" w:name="_Toc531267614"/>
      <w:bookmarkStart w:id="110" w:name="_Toc532808251"/>
      <w:bookmarkStart w:id="111" w:name="_Toc533612401"/>
      <w:r w:rsidRPr="003D2F35">
        <w:rPr>
          <w:rFonts w:hint="eastAsia"/>
        </w:rPr>
        <w:t>生醫科技之定義與範疇及其研發、技轉至商品化之模式</w:t>
      </w:r>
      <w:r w:rsidR="00EB7A7F" w:rsidRPr="003D2F35">
        <w:rPr>
          <w:rFonts w:hint="eastAsia"/>
        </w:rPr>
        <w:t>。</w:t>
      </w:r>
      <w:bookmarkEnd w:id="106"/>
      <w:bookmarkEnd w:id="107"/>
      <w:bookmarkEnd w:id="108"/>
      <w:bookmarkEnd w:id="109"/>
      <w:bookmarkEnd w:id="110"/>
      <w:bookmarkEnd w:id="111"/>
    </w:p>
    <w:p w:rsidR="00EB7A7F" w:rsidRPr="003D2F35" w:rsidRDefault="00B9360D" w:rsidP="00EB7A7F">
      <w:pPr>
        <w:pStyle w:val="3"/>
      </w:pPr>
      <w:bookmarkStart w:id="112" w:name="_Toc530728476"/>
      <w:bookmarkStart w:id="113" w:name="_Toc530729601"/>
      <w:bookmarkStart w:id="114" w:name="_Toc531266007"/>
      <w:bookmarkStart w:id="115" w:name="_Toc531267615"/>
      <w:bookmarkStart w:id="116" w:name="_Toc532808252"/>
      <w:bookmarkStart w:id="117" w:name="_Toc533612402"/>
      <w:r w:rsidRPr="003D2F35">
        <w:t>生</w:t>
      </w:r>
      <w:r w:rsidRPr="003D2F35">
        <w:rPr>
          <w:rFonts w:hint="eastAsia"/>
        </w:rPr>
        <w:t>物</w:t>
      </w:r>
      <w:r w:rsidRPr="003D2F35">
        <w:t>技</w:t>
      </w:r>
      <w:r w:rsidRPr="003D2F35">
        <w:rPr>
          <w:rFonts w:hint="eastAsia"/>
        </w:rPr>
        <w:t>術研發成果之技術</w:t>
      </w:r>
      <w:r w:rsidR="00625907">
        <w:rPr>
          <w:rFonts w:hint="eastAsia"/>
        </w:rPr>
        <w:t>移轉</w:t>
      </w:r>
      <w:r w:rsidRPr="003D2F35">
        <w:rPr>
          <w:rFonts w:hint="eastAsia"/>
        </w:rPr>
        <w:t>模式</w:t>
      </w:r>
      <w:r w:rsidR="00EB7A7F" w:rsidRPr="003D2F35">
        <w:rPr>
          <w:rFonts w:hint="eastAsia"/>
        </w:rPr>
        <w:t>。</w:t>
      </w:r>
      <w:bookmarkEnd w:id="112"/>
      <w:bookmarkEnd w:id="113"/>
      <w:bookmarkEnd w:id="114"/>
      <w:bookmarkEnd w:id="115"/>
      <w:bookmarkEnd w:id="116"/>
      <w:bookmarkEnd w:id="117"/>
    </w:p>
    <w:p w:rsidR="00EB7A7F" w:rsidRPr="003D2F35" w:rsidRDefault="00B9360D" w:rsidP="00EB7A7F">
      <w:pPr>
        <w:pStyle w:val="3"/>
      </w:pPr>
      <w:bookmarkStart w:id="118" w:name="_Toc530728477"/>
      <w:bookmarkStart w:id="119" w:name="_Toc530729602"/>
      <w:bookmarkStart w:id="120" w:name="_Toc531266008"/>
      <w:bookmarkStart w:id="121" w:name="_Toc531267616"/>
      <w:bookmarkStart w:id="122" w:name="_Toc532808253"/>
      <w:bookmarkStart w:id="123" w:name="_Toc533612403"/>
      <w:r w:rsidRPr="003D2F35">
        <w:t>生物技術產業發展歷程</w:t>
      </w:r>
      <w:r w:rsidRPr="003D2F35">
        <w:rPr>
          <w:rFonts w:hint="eastAsia"/>
        </w:rPr>
        <w:t>、</w:t>
      </w:r>
      <w:r w:rsidRPr="003D2F35">
        <w:t>列為重點發展</w:t>
      </w:r>
      <w:r w:rsidRPr="003D2F35">
        <w:rPr>
          <w:rFonts w:hint="eastAsia"/>
        </w:rPr>
        <w:t>政策</w:t>
      </w:r>
      <w:r w:rsidRPr="003D2F35">
        <w:t>計畫之規劃背景</w:t>
      </w:r>
      <w:r w:rsidRPr="003D2F35">
        <w:rPr>
          <w:rFonts w:hint="eastAsia"/>
        </w:rPr>
        <w:t>及相關部會歷年推動情形</w:t>
      </w:r>
      <w:r w:rsidR="00EB7A7F" w:rsidRPr="003D2F35">
        <w:rPr>
          <w:rFonts w:hint="eastAsia"/>
        </w:rPr>
        <w:t>。</w:t>
      </w:r>
      <w:bookmarkEnd w:id="118"/>
      <w:bookmarkEnd w:id="119"/>
      <w:bookmarkEnd w:id="120"/>
      <w:bookmarkEnd w:id="121"/>
      <w:bookmarkEnd w:id="122"/>
      <w:bookmarkEnd w:id="123"/>
    </w:p>
    <w:p w:rsidR="00EB7A7F" w:rsidRPr="003D2F35" w:rsidRDefault="00B9360D" w:rsidP="00EB7A7F">
      <w:pPr>
        <w:pStyle w:val="3"/>
      </w:pPr>
      <w:bookmarkStart w:id="124" w:name="_Toc530728478"/>
      <w:bookmarkStart w:id="125" w:name="_Toc530729603"/>
      <w:bookmarkStart w:id="126" w:name="_Toc531266009"/>
      <w:bookmarkStart w:id="127" w:name="_Toc531267617"/>
      <w:bookmarkStart w:id="128" w:name="_Toc532808254"/>
      <w:bookmarkStart w:id="129" w:name="_Toc533612404"/>
      <w:r w:rsidRPr="003D2F35">
        <w:rPr>
          <w:rFonts w:hint="eastAsia"/>
        </w:rPr>
        <w:t>歷年各部會投入生醫領域之經費、成效及研究成果之應用</w:t>
      </w:r>
      <w:r w:rsidR="00EB7A7F" w:rsidRPr="003D2F35">
        <w:rPr>
          <w:rFonts w:hint="eastAsia"/>
        </w:rPr>
        <w:t>。</w:t>
      </w:r>
      <w:bookmarkEnd w:id="124"/>
      <w:bookmarkEnd w:id="125"/>
      <w:bookmarkEnd w:id="126"/>
      <w:bookmarkEnd w:id="127"/>
      <w:bookmarkEnd w:id="128"/>
      <w:bookmarkEnd w:id="129"/>
    </w:p>
    <w:p w:rsidR="00EB7A7F" w:rsidRPr="003D2F35" w:rsidRDefault="00B9360D" w:rsidP="00EB7A7F">
      <w:pPr>
        <w:pStyle w:val="3"/>
      </w:pPr>
      <w:bookmarkStart w:id="130" w:name="_Toc530728479"/>
      <w:bookmarkStart w:id="131" w:name="_Toc530729604"/>
      <w:bookmarkStart w:id="132" w:name="_Toc531266010"/>
      <w:bookmarkStart w:id="133" w:name="_Toc531267618"/>
      <w:bookmarkStart w:id="134" w:name="_Toc532808255"/>
      <w:bookmarkStart w:id="135" w:name="_Toc533612405"/>
      <w:r w:rsidRPr="003D2F35">
        <w:rPr>
          <w:rFonts w:hint="eastAsia"/>
        </w:rPr>
        <w:t>目前</w:t>
      </w:r>
      <w:r w:rsidRPr="005971E6">
        <w:rPr>
          <w:rFonts w:hint="eastAsia"/>
          <w:color w:val="000000" w:themeColor="text1"/>
        </w:rPr>
        <w:t>國內</w:t>
      </w:r>
      <w:r w:rsidRPr="003D2F35">
        <w:rPr>
          <w:rFonts w:hint="eastAsia"/>
        </w:rPr>
        <w:t>各大學及研究機構設置技轉之相關單位</w:t>
      </w:r>
      <w:r w:rsidR="00EB7A7F" w:rsidRPr="003D2F35">
        <w:rPr>
          <w:rFonts w:hint="eastAsia"/>
        </w:rPr>
        <w:t>。</w:t>
      </w:r>
      <w:bookmarkEnd w:id="130"/>
      <w:bookmarkEnd w:id="131"/>
      <w:bookmarkEnd w:id="132"/>
      <w:bookmarkEnd w:id="133"/>
      <w:bookmarkEnd w:id="134"/>
      <w:bookmarkEnd w:id="135"/>
    </w:p>
    <w:p w:rsidR="00EB7A7F" w:rsidRPr="003D2F35" w:rsidRDefault="00B9360D" w:rsidP="00EB7A7F">
      <w:pPr>
        <w:pStyle w:val="3"/>
      </w:pPr>
      <w:bookmarkStart w:id="136" w:name="_Toc530728480"/>
      <w:bookmarkStart w:id="137" w:name="_Toc530729605"/>
      <w:bookmarkStart w:id="138" w:name="_Toc531266011"/>
      <w:bookmarkStart w:id="139" w:name="_Toc531267619"/>
      <w:bookmarkStart w:id="140" w:name="_Toc532808256"/>
      <w:bookmarkStart w:id="141" w:name="_Toc533612406"/>
      <w:r w:rsidRPr="003D2F35">
        <w:rPr>
          <w:rFonts w:hint="eastAsia"/>
        </w:rPr>
        <w:t>相關主管機關歷年推動生醫科技研發成果技術</w:t>
      </w:r>
      <w:r w:rsidR="00625907">
        <w:rPr>
          <w:rFonts w:hint="eastAsia"/>
        </w:rPr>
        <w:t>移轉</w:t>
      </w:r>
      <w:r w:rsidRPr="003D2F35">
        <w:rPr>
          <w:rFonts w:hint="eastAsia"/>
        </w:rPr>
        <w:t>所面臨之困境及因應措施</w:t>
      </w:r>
      <w:r w:rsidR="00EB7A7F" w:rsidRPr="003D2F35">
        <w:rPr>
          <w:rFonts w:hint="eastAsia"/>
        </w:rPr>
        <w:t>。</w:t>
      </w:r>
      <w:bookmarkEnd w:id="136"/>
      <w:bookmarkEnd w:id="137"/>
      <w:bookmarkEnd w:id="138"/>
      <w:bookmarkEnd w:id="139"/>
      <w:bookmarkEnd w:id="140"/>
      <w:bookmarkEnd w:id="141"/>
    </w:p>
    <w:p w:rsidR="00EB7A7F" w:rsidRPr="003D2F35" w:rsidRDefault="005A1C41" w:rsidP="00EB7A7F">
      <w:pPr>
        <w:pStyle w:val="3"/>
      </w:pPr>
      <w:bookmarkStart w:id="142" w:name="_Toc530728481"/>
      <w:bookmarkStart w:id="143" w:name="_Toc530729606"/>
      <w:bookmarkStart w:id="144" w:name="_Toc531266012"/>
      <w:bookmarkStart w:id="145" w:name="_Toc531267620"/>
      <w:bookmarkStart w:id="146" w:name="_Toc532808257"/>
      <w:bookmarkStart w:id="147" w:name="_Toc533612407"/>
      <w:r>
        <w:rPr>
          <w:rFonts w:hint="eastAsia"/>
        </w:rPr>
        <w:t>為推動</w:t>
      </w:r>
      <w:r w:rsidR="00B9360D" w:rsidRPr="003D2F35">
        <w:rPr>
          <w:rFonts w:hint="eastAsia"/>
        </w:rPr>
        <w:t>生醫科技研發及產業發展歷年法規修正情形</w:t>
      </w:r>
      <w:r w:rsidR="00EB7A7F" w:rsidRPr="003D2F35">
        <w:rPr>
          <w:rFonts w:hint="eastAsia"/>
        </w:rPr>
        <w:t>。</w:t>
      </w:r>
      <w:bookmarkEnd w:id="142"/>
      <w:bookmarkEnd w:id="143"/>
      <w:bookmarkEnd w:id="144"/>
      <w:bookmarkEnd w:id="145"/>
      <w:bookmarkEnd w:id="146"/>
      <w:bookmarkEnd w:id="147"/>
    </w:p>
    <w:p w:rsidR="005E509C" w:rsidRPr="003D2F35" w:rsidRDefault="00B9360D" w:rsidP="00EB7A7F">
      <w:pPr>
        <w:pStyle w:val="3"/>
      </w:pPr>
      <w:bookmarkStart w:id="148" w:name="_Toc530728482"/>
      <w:bookmarkStart w:id="149" w:name="_Toc530729607"/>
      <w:bookmarkStart w:id="150" w:name="_Toc531266013"/>
      <w:bookmarkStart w:id="151" w:name="_Toc531267621"/>
      <w:bookmarkStart w:id="152" w:name="_Toc532808258"/>
      <w:bookmarkStart w:id="153" w:name="_Toc533612408"/>
      <w:r w:rsidRPr="003D2F35">
        <w:rPr>
          <w:rFonts w:hint="eastAsia"/>
          <w:color w:val="000000" w:themeColor="text1"/>
        </w:rPr>
        <w:t>大學及研究機構技轉、利益衝突之管理及實務面臨之困境</w:t>
      </w:r>
      <w:r w:rsidR="00EB7A7F" w:rsidRPr="003D2F35">
        <w:rPr>
          <w:rFonts w:hint="eastAsia"/>
        </w:rPr>
        <w:t>。</w:t>
      </w:r>
      <w:bookmarkEnd w:id="148"/>
      <w:bookmarkEnd w:id="149"/>
      <w:bookmarkEnd w:id="150"/>
      <w:bookmarkEnd w:id="151"/>
      <w:bookmarkEnd w:id="152"/>
      <w:bookmarkEnd w:id="153"/>
    </w:p>
    <w:p w:rsidR="00B9360D" w:rsidRDefault="00B9360D" w:rsidP="00EB7A7F">
      <w:pPr>
        <w:pStyle w:val="3"/>
      </w:pPr>
      <w:bookmarkStart w:id="154" w:name="_Toc531266014"/>
      <w:bookmarkStart w:id="155" w:name="_Toc531267622"/>
      <w:bookmarkStart w:id="156" w:name="_Toc532808259"/>
      <w:bookmarkStart w:id="157" w:name="_Toc533612409"/>
      <w:r w:rsidRPr="003D2F35">
        <w:rPr>
          <w:rFonts w:ascii="Times New Roman" w:hAnsi="Times New Roman" w:hint="eastAsia"/>
          <w:color w:val="000000" w:themeColor="text1"/>
        </w:rPr>
        <w:t>國際間關於研發成果技術移轉及利衝迴避部分</w:t>
      </w:r>
      <w:r w:rsidRPr="003D2F35">
        <w:rPr>
          <w:rFonts w:ascii="Times New Roman" w:hAnsi="Times New Roman"/>
          <w:color w:val="000000" w:themeColor="text1"/>
        </w:rPr>
        <w:t>之相關法制演變情形</w:t>
      </w:r>
      <w:r w:rsidRPr="003D2F35">
        <w:rPr>
          <w:rFonts w:ascii="Times New Roman" w:hAnsi="Times New Roman" w:hint="eastAsia"/>
          <w:color w:val="000000" w:themeColor="text1"/>
        </w:rPr>
        <w:t>。</w:t>
      </w:r>
      <w:bookmarkEnd w:id="154"/>
      <w:bookmarkEnd w:id="155"/>
      <w:bookmarkEnd w:id="156"/>
      <w:bookmarkEnd w:id="157"/>
    </w:p>
    <w:p w:rsidR="00E25849" w:rsidRDefault="00CA38BF" w:rsidP="004E05A1">
      <w:pPr>
        <w:pStyle w:val="1"/>
        <w:ind w:left="2380" w:hanging="2380"/>
      </w:pPr>
      <w:bookmarkStart w:id="158" w:name="_Toc524892368"/>
      <w:bookmarkStart w:id="159" w:name="_Toc524895638"/>
      <w:bookmarkStart w:id="160" w:name="_Toc524896184"/>
      <w:bookmarkStart w:id="161" w:name="_Toc524896214"/>
      <w:bookmarkStart w:id="162" w:name="_Toc524902720"/>
      <w:bookmarkStart w:id="163" w:name="_Toc525066139"/>
      <w:bookmarkStart w:id="164" w:name="_Toc525070829"/>
      <w:bookmarkStart w:id="165" w:name="_Toc525938369"/>
      <w:bookmarkStart w:id="166" w:name="_Toc525939217"/>
      <w:bookmarkStart w:id="167" w:name="_Toc525939722"/>
      <w:bookmarkStart w:id="168" w:name="_Toc421794865"/>
      <w:bookmarkStart w:id="169" w:name="_Toc529218256"/>
      <w:bookmarkStart w:id="170" w:name="_Toc529222679"/>
      <w:bookmarkStart w:id="171" w:name="_Toc529223101"/>
      <w:bookmarkStart w:id="172" w:name="_Toc529223852"/>
      <w:bookmarkStart w:id="173" w:name="_Toc529228248"/>
      <w:bookmarkStart w:id="174" w:name="_Toc2400384"/>
      <w:bookmarkStart w:id="175" w:name="_Toc4316179"/>
      <w:bookmarkStart w:id="176" w:name="_Toc4473320"/>
      <w:bookmarkStart w:id="177" w:name="_Toc69556887"/>
      <w:bookmarkStart w:id="178" w:name="_Toc69556936"/>
      <w:bookmarkStart w:id="179" w:name="_Toc69609810"/>
      <w:bookmarkStart w:id="180" w:name="_Toc70241806"/>
      <w:bookmarkStart w:id="181" w:name="_Toc70242195"/>
      <w:bookmarkStart w:id="182" w:name="_Toc75337859"/>
      <w:bookmarkStart w:id="183" w:name="_Toc75338596"/>
      <w:bookmarkStart w:id="184" w:name="_Toc533612410"/>
      <w:r>
        <w:rPr>
          <w:rFonts w:hint="eastAsia"/>
        </w:rPr>
        <w:t>問題背景與現況分析：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BA768B" w:rsidRPr="00945891" w:rsidRDefault="00BA768B" w:rsidP="00D44283">
      <w:pPr>
        <w:pStyle w:val="1"/>
        <w:numPr>
          <w:ilvl w:val="0"/>
          <w:numId w:val="0"/>
        </w:numPr>
        <w:ind w:leftChars="208" w:left="708" w:firstLineChars="208" w:firstLine="708"/>
        <w:rPr>
          <w:color w:val="000000" w:themeColor="text1"/>
        </w:rPr>
      </w:pPr>
      <w:bookmarkStart w:id="185" w:name="_Toc530728484"/>
      <w:bookmarkStart w:id="186" w:name="_Toc530729609"/>
      <w:bookmarkStart w:id="187" w:name="_Toc531158811"/>
      <w:bookmarkStart w:id="188" w:name="_Toc531266016"/>
      <w:bookmarkStart w:id="189" w:name="_Toc531267624"/>
      <w:bookmarkStart w:id="190" w:name="_Toc532808261"/>
      <w:bookmarkStart w:id="191" w:name="_Toc533612411"/>
      <w:r>
        <w:rPr>
          <w:rFonts w:hint="eastAsia"/>
        </w:rPr>
        <w:t>行政院科技顧問會議於71年提出「科學技術發展方案」，將「生物技術」列為八大重點科技之一，使生物技術開始列為重點發展的正式計畫。行政院於84年核定「加強生物技術產業推動方案」，整合各相關部會組成「生物技術產業指導小組」，嗣91年主導「挑戰2008」國家發展重點計畫，將「生物技術」列為「兩兆雙星」計畫之雙星之一，再於106年核定科技部提報之「生醫產業創新推動方案」。從行政院多年來多次提出生醫產業發展計畫，以</w:t>
      </w:r>
      <w:r w:rsidRPr="00945891">
        <w:rPr>
          <w:rFonts w:hint="eastAsia"/>
          <w:color w:val="000000" w:themeColor="text1"/>
        </w:rPr>
        <w:t>及宣示其為下世代主要成長之驅動產業，</w:t>
      </w:r>
      <w:r w:rsidR="00C614CD" w:rsidRPr="00945891">
        <w:rPr>
          <w:rFonts w:hint="eastAsia"/>
          <w:color w:val="000000" w:themeColor="text1"/>
        </w:rPr>
        <w:t>顯</w:t>
      </w:r>
      <w:r w:rsidR="005A1C41" w:rsidRPr="00945891">
        <w:rPr>
          <w:rFonts w:hint="eastAsia"/>
          <w:color w:val="000000" w:themeColor="text1"/>
        </w:rPr>
        <w:t>見</w:t>
      </w:r>
      <w:r w:rsidRPr="00945891">
        <w:rPr>
          <w:rFonts w:hint="eastAsia"/>
          <w:color w:val="000000" w:themeColor="text1"/>
        </w:rPr>
        <w:t>國</w:t>
      </w:r>
      <w:r w:rsidR="005A1C41" w:rsidRPr="00945891">
        <w:rPr>
          <w:rFonts w:hint="eastAsia"/>
          <w:color w:val="000000" w:themeColor="text1"/>
        </w:rPr>
        <w:t>內</w:t>
      </w:r>
      <w:r w:rsidRPr="00945891">
        <w:rPr>
          <w:rFonts w:hint="eastAsia"/>
          <w:color w:val="000000" w:themeColor="text1"/>
        </w:rPr>
        <w:t>對於生醫產業發展之重視。</w:t>
      </w:r>
      <w:bookmarkEnd w:id="185"/>
      <w:bookmarkEnd w:id="186"/>
      <w:bookmarkEnd w:id="187"/>
      <w:bookmarkEnd w:id="188"/>
      <w:bookmarkEnd w:id="189"/>
      <w:bookmarkEnd w:id="190"/>
      <w:bookmarkEnd w:id="191"/>
    </w:p>
    <w:p w:rsidR="00BA768B" w:rsidRDefault="00BA768B" w:rsidP="00D44283">
      <w:pPr>
        <w:pStyle w:val="1"/>
        <w:numPr>
          <w:ilvl w:val="0"/>
          <w:numId w:val="0"/>
        </w:numPr>
        <w:ind w:leftChars="208" w:left="708" w:firstLineChars="208" w:firstLine="708"/>
      </w:pPr>
      <w:bookmarkStart w:id="192" w:name="_Toc530728485"/>
      <w:bookmarkStart w:id="193" w:name="_Toc530729610"/>
      <w:bookmarkStart w:id="194" w:name="_Toc531158812"/>
      <w:bookmarkStart w:id="195" w:name="_Toc531266017"/>
      <w:bookmarkStart w:id="196" w:name="_Toc531267625"/>
      <w:bookmarkStart w:id="197" w:name="_Toc532808262"/>
      <w:bookmarkStart w:id="198" w:name="_Toc533612412"/>
      <w:r w:rsidRPr="00945891">
        <w:rPr>
          <w:rFonts w:hint="eastAsia"/>
          <w:color w:val="000000" w:themeColor="text1"/>
        </w:rPr>
        <w:t>生醫產業為資</w:t>
      </w:r>
      <w:r>
        <w:rPr>
          <w:rFonts w:hint="eastAsia"/>
        </w:rPr>
        <w:t>金密集、技術密集、專業密集之產業，透過大學、研究機構（下合稱學研機構）將研發成果與產業界進行早期合作或技術移轉，以加速進行後續研發，達成研發成果產業化之目標，並將取得之專利項數、技術授權案件之商品化情形及所獲得之權利金，轉化為實際經濟效益，因此，學研機構及產業界應具備關鍵技術之研發能量，結合政府對生醫人才、資金、智財、法規、環境、選題之布局建置，生醫產業方有良好發展之遠景。</w:t>
      </w:r>
      <w:bookmarkEnd w:id="192"/>
      <w:bookmarkEnd w:id="193"/>
      <w:bookmarkEnd w:id="194"/>
      <w:bookmarkEnd w:id="195"/>
      <w:bookmarkEnd w:id="196"/>
      <w:bookmarkEnd w:id="197"/>
      <w:bookmarkEnd w:id="198"/>
    </w:p>
    <w:p w:rsidR="00BA768B" w:rsidRDefault="00BA768B" w:rsidP="00D44283">
      <w:pPr>
        <w:pStyle w:val="1"/>
        <w:numPr>
          <w:ilvl w:val="0"/>
          <w:numId w:val="0"/>
        </w:numPr>
        <w:ind w:leftChars="208" w:left="708" w:firstLineChars="208" w:firstLine="708"/>
      </w:pPr>
      <w:bookmarkStart w:id="199" w:name="_Toc530728486"/>
      <w:bookmarkStart w:id="200" w:name="_Toc530729611"/>
      <w:bookmarkStart w:id="201" w:name="_Toc531158813"/>
      <w:bookmarkStart w:id="202" w:name="_Toc531266018"/>
      <w:bookmarkStart w:id="203" w:name="_Toc531267626"/>
      <w:bookmarkStart w:id="204" w:name="_Toc532808263"/>
      <w:bookmarkStart w:id="205" w:name="_Toc533612413"/>
      <w:r>
        <w:rPr>
          <w:rFonts w:hint="eastAsia"/>
        </w:rPr>
        <w:t>學研機構之研究人員取得生醫公司股票及兼職，受公務員服務法及教育人員任用條例之限制，恐影響研發成果創作人技轉意願。且學研機構研發成果及其收入與處分會受國有財產法限制（例如：有價證券需經財政部審計機關同意，復經行政院核准始得出售），為鼓勵創新研發之本旨，近年來</w:t>
      </w:r>
      <w:r w:rsidR="00000EB6">
        <w:rPr>
          <w:rFonts w:hint="eastAsia"/>
        </w:rPr>
        <w:t>科技基本法</w:t>
      </w:r>
      <w:r>
        <w:rPr>
          <w:rFonts w:hint="eastAsia"/>
        </w:rPr>
        <w:t>、</w:t>
      </w:r>
      <w:r w:rsidR="00775689">
        <w:rPr>
          <w:rFonts w:hAnsi="標楷體" w:hint="eastAsia"/>
        </w:rPr>
        <w:t>「</w:t>
      </w:r>
      <w:r>
        <w:rPr>
          <w:rFonts w:hint="eastAsia"/>
        </w:rPr>
        <w:t>政府科學技術研究發展成果歸屬及運用辦法</w:t>
      </w:r>
      <w:r w:rsidR="00775689">
        <w:rPr>
          <w:rFonts w:hAnsi="標楷體" w:hint="eastAsia"/>
        </w:rPr>
        <w:t>」</w:t>
      </w:r>
      <w:r w:rsidR="00C7349E">
        <w:rPr>
          <w:rFonts w:hint="eastAsia"/>
        </w:rPr>
        <w:t>（下稱政府科研成果歸屬及運用運用辦法）</w:t>
      </w:r>
      <w:r>
        <w:rPr>
          <w:rFonts w:hint="eastAsia"/>
        </w:rPr>
        <w:t>、從事研究人員兼職與技術作價投資事業管理辦法已陸續修正，透過鬆綁法令限制，以因應包括生醫產業研發成果之技轉及商品化。</w:t>
      </w:r>
      <w:bookmarkEnd w:id="199"/>
      <w:bookmarkEnd w:id="200"/>
      <w:bookmarkEnd w:id="201"/>
      <w:bookmarkEnd w:id="202"/>
      <w:bookmarkEnd w:id="203"/>
      <w:bookmarkEnd w:id="204"/>
      <w:bookmarkEnd w:id="205"/>
    </w:p>
    <w:p w:rsidR="004158A5" w:rsidRDefault="00BA768B" w:rsidP="004158A5">
      <w:pPr>
        <w:pStyle w:val="1"/>
        <w:numPr>
          <w:ilvl w:val="0"/>
          <w:numId w:val="0"/>
        </w:numPr>
        <w:ind w:leftChars="208" w:left="708" w:firstLineChars="208" w:firstLine="708"/>
      </w:pPr>
      <w:bookmarkStart w:id="206" w:name="_Toc530728487"/>
      <w:bookmarkStart w:id="207" w:name="_Toc530729612"/>
      <w:bookmarkStart w:id="208" w:name="_Toc531158814"/>
      <w:bookmarkStart w:id="209" w:name="_Toc531266019"/>
      <w:bookmarkStart w:id="210" w:name="_Toc531267627"/>
      <w:bookmarkStart w:id="211" w:name="_Toc532808264"/>
      <w:bookmarkStart w:id="212" w:name="_Toc533612414"/>
      <w:r>
        <w:rPr>
          <w:rFonts w:hint="eastAsia"/>
        </w:rPr>
        <w:t>然而，學研機構被期許具備公共性，研究人員之研發成果，不純為個人利益，但目前強調研究成果</w:t>
      </w:r>
      <w:r w:rsidR="00C6174F">
        <w:rPr>
          <w:rFonts w:hint="eastAsia"/>
        </w:rPr>
        <w:t>商業化及產學合作，甚至由大學自行設立公司或投資新創公司，已成</w:t>
      </w:r>
      <w:r>
        <w:rPr>
          <w:rFonts w:hint="eastAsia"/>
        </w:rPr>
        <w:t>事實並為明顯趨勢。</w:t>
      </w:r>
      <w:r w:rsidR="004158A5">
        <w:rPr>
          <w:rFonts w:hint="eastAsia"/>
        </w:rPr>
        <w:t>歷年來因學研機構及所屬人員涉及之</w:t>
      </w:r>
      <w:r w:rsidR="00C614CD">
        <w:rPr>
          <w:rFonts w:hint="eastAsia"/>
        </w:rPr>
        <w:t>重大</w:t>
      </w:r>
      <w:r w:rsidR="004158A5">
        <w:rPr>
          <w:rFonts w:hint="eastAsia"/>
        </w:rPr>
        <w:t>行政及司法案件調查情形</w:t>
      </w:r>
      <w:r w:rsidR="00C614CD">
        <w:rPr>
          <w:rFonts w:hint="eastAsia"/>
        </w:rPr>
        <w:t>如下</w:t>
      </w:r>
      <w:r w:rsidR="004158A5">
        <w:rPr>
          <w:rFonts w:hint="eastAsia"/>
        </w:rPr>
        <w:t>：</w:t>
      </w:r>
      <w:bookmarkEnd w:id="206"/>
      <w:bookmarkEnd w:id="207"/>
      <w:bookmarkEnd w:id="208"/>
      <w:bookmarkEnd w:id="209"/>
      <w:bookmarkEnd w:id="210"/>
      <w:bookmarkEnd w:id="211"/>
      <w:bookmarkEnd w:id="212"/>
    </w:p>
    <w:p w:rsidR="004158A5" w:rsidRPr="004158A5" w:rsidRDefault="004158A5" w:rsidP="004158A5">
      <w:pPr>
        <w:pStyle w:val="2"/>
      </w:pPr>
      <w:bookmarkStart w:id="213" w:name="_Toc532808265"/>
      <w:bookmarkStart w:id="214" w:name="_Toc533612415"/>
      <w:r w:rsidRPr="004158A5">
        <w:t>本院歷年調查有關生醫科技技轉相關案件之調查意見如下表：</w:t>
      </w:r>
      <w:bookmarkEnd w:id="213"/>
      <w:bookmarkEnd w:id="214"/>
    </w:p>
    <w:tbl>
      <w:tblPr>
        <w:tblW w:w="54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567"/>
        <w:gridCol w:w="568"/>
        <w:gridCol w:w="3261"/>
        <w:gridCol w:w="562"/>
        <w:gridCol w:w="3283"/>
      </w:tblGrid>
      <w:tr w:rsidR="004158A5" w:rsidRPr="004158A5" w:rsidTr="00736C23">
        <w:trPr>
          <w:tblHeader/>
          <w:jc w:val="center"/>
        </w:trPr>
        <w:tc>
          <w:tcPr>
            <w:tcW w:w="807" w:type="pct"/>
            <w:shd w:val="clear" w:color="auto" w:fill="auto"/>
            <w:vAlign w:val="center"/>
          </w:tcPr>
          <w:p w:rsidR="004158A5" w:rsidRPr="004158A5" w:rsidRDefault="004158A5" w:rsidP="004158A5">
            <w:pPr>
              <w:kinsoku w:val="0"/>
              <w:overflowPunct/>
              <w:autoSpaceDE/>
              <w:autoSpaceDN/>
              <w:jc w:val="center"/>
              <w:outlineLvl w:val="0"/>
              <w:rPr>
                <w:rFonts w:ascii="Times New Roman"/>
                <w:bCs/>
                <w:kern w:val="0"/>
                <w:sz w:val="28"/>
                <w:szCs w:val="28"/>
              </w:rPr>
            </w:pPr>
            <w:r w:rsidRPr="004158A5">
              <w:rPr>
                <w:rFonts w:ascii="Times New Roman"/>
                <w:bCs/>
                <w:kern w:val="0"/>
                <w:sz w:val="28"/>
                <w:szCs w:val="28"/>
              </w:rPr>
              <w:t>年度</w:t>
            </w:r>
          </w:p>
          <w:p w:rsidR="004158A5" w:rsidRPr="004158A5" w:rsidRDefault="004158A5" w:rsidP="004158A5">
            <w:pPr>
              <w:kinsoku w:val="0"/>
              <w:overflowPunct/>
              <w:autoSpaceDE/>
              <w:autoSpaceDN/>
              <w:jc w:val="center"/>
              <w:outlineLvl w:val="0"/>
              <w:rPr>
                <w:rFonts w:ascii="Times New Roman"/>
                <w:bCs/>
                <w:kern w:val="0"/>
                <w:sz w:val="28"/>
                <w:szCs w:val="28"/>
              </w:rPr>
            </w:pPr>
            <w:r w:rsidRPr="004158A5">
              <w:rPr>
                <w:rFonts w:ascii="Times New Roman"/>
                <w:bCs/>
                <w:kern w:val="0"/>
                <w:sz w:val="28"/>
                <w:szCs w:val="28"/>
              </w:rPr>
              <w:t>（派查日期）</w:t>
            </w:r>
          </w:p>
        </w:tc>
        <w:tc>
          <w:tcPr>
            <w:tcW w:w="288" w:type="pct"/>
            <w:shd w:val="clear" w:color="auto" w:fill="auto"/>
            <w:vAlign w:val="center"/>
          </w:tcPr>
          <w:p w:rsidR="004158A5" w:rsidRPr="004158A5" w:rsidRDefault="004158A5" w:rsidP="004158A5">
            <w:pPr>
              <w:kinsoku w:val="0"/>
              <w:overflowPunct/>
              <w:autoSpaceDE/>
              <w:autoSpaceDN/>
              <w:jc w:val="center"/>
              <w:outlineLvl w:val="0"/>
              <w:rPr>
                <w:rFonts w:ascii="Times New Roman"/>
                <w:bCs/>
                <w:kern w:val="0"/>
                <w:sz w:val="28"/>
                <w:szCs w:val="28"/>
              </w:rPr>
            </w:pPr>
            <w:r w:rsidRPr="004158A5">
              <w:rPr>
                <w:rFonts w:ascii="Times New Roman"/>
                <w:bCs/>
                <w:kern w:val="0"/>
                <w:sz w:val="28"/>
                <w:szCs w:val="28"/>
              </w:rPr>
              <w:t>所屬委員會</w:t>
            </w:r>
          </w:p>
        </w:tc>
        <w:tc>
          <w:tcPr>
            <w:tcW w:w="289" w:type="pct"/>
            <w:shd w:val="clear" w:color="auto" w:fill="auto"/>
            <w:vAlign w:val="center"/>
          </w:tcPr>
          <w:p w:rsidR="004158A5" w:rsidRPr="004158A5" w:rsidRDefault="004158A5" w:rsidP="004158A5">
            <w:pPr>
              <w:kinsoku w:val="0"/>
              <w:overflowPunct/>
              <w:autoSpaceDE/>
              <w:autoSpaceDN/>
              <w:jc w:val="center"/>
              <w:outlineLvl w:val="0"/>
              <w:rPr>
                <w:rFonts w:ascii="Times New Roman"/>
                <w:bCs/>
                <w:kern w:val="0"/>
                <w:sz w:val="28"/>
                <w:szCs w:val="28"/>
              </w:rPr>
            </w:pPr>
            <w:r w:rsidRPr="004158A5">
              <w:rPr>
                <w:rFonts w:ascii="Times New Roman"/>
                <w:bCs/>
                <w:kern w:val="0"/>
                <w:sz w:val="28"/>
                <w:szCs w:val="28"/>
              </w:rPr>
              <w:t>調查委員</w:t>
            </w:r>
          </w:p>
        </w:tc>
        <w:tc>
          <w:tcPr>
            <w:tcW w:w="1659" w:type="pct"/>
            <w:shd w:val="clear" w:color="auto" w:fill="auto"/>
            <w:vAlign w:val="center"/>
          </w:tcPr>
          <w:p w:rsidR="004158A5" w:rsidRPr="004158A5" w:rsidRDefault="004158A5" w:rsidP="004158A5">
            <w:pPr>
              <w:kinsoku w:val="0"/>
              <w:overflowPunct/>
              <w:autoSpaceDE/>
              <w:autoSpaceDN/>
              <w:jc w:val="center"/>
              <w:outlineLvl w:val="0"/>
              <w:rPr>
                <w:rFonts w:ascii="Times New Roman"/>
                <w:bCs/>
                <w:kern w:val="0"/>
                <w:sz w:val="28"/>
                <w:szCs w:val="28"/>
              </w:rPr>
            </w:pPr>
            <w:r w:rsidRPr="004158A5">
              <w:rPr>
                <w:rFonts w:ascii="Times New Roman"/>
                <w:bCs/>
                <w:kern w:val="0"/>
                <w:sz w:val="28"/>
                <w:szCs w:val="28"/>
              </w:rPr>
              <w:t>案由</w:t>
            </w:r>
          </w:p>
        </w:tc>
        <w:tc>
          <w:tcPr>
            <w:tcW w:w="286" w:type="pct"/>
            <w:shd w:val="clear" w:color="auto" w:fill="auto"/>
            <w:vAlign w:val="center"/>
          </w:tcPr>
          <w:p w:rsidR="004158A5" w:rsidRPr="004158A5" w:rsidRDefault="004158A5" w:rsidP="004158A5">
            <w:pPr>
              <w:kinsoku w:val="0"/>
              <w:overflowPunct/>
              <w:autoSpaceDE/>
              <w:autoSpaceDN/>
              <w:jc w:val="center"/>
              <w:outlineLvl w:val="0"/>
              <w:rPr>
                <w:rFonts w:ascii="Times New Roman"/>
                <w:bCs/>
                <w:kern w:val="0"/>
                <w:sz w:val="28"/>
                <w:szCs w:val="28"/>
              </w:rPr>
            </w:pPr>
            <w:r w:rsidRPr="004158A5">
              <w:rPr>
                <w:rFonts w:ascii="Times New Roman"/>
                <w:bCs/>
                <w:kern w:val="0"/>
                <w:sz w:val="28"/>
                <w:szCs w:val="28"/>
              </w:rPr>
              <w:t>調查對象</w:t>
            </w:r>
          </w:p>
        </w:tc>
        <w:tc>
          <w:tcPr>
            <w:tcW w:w="1670" w:type="pct"/>
            <w:shd w:val="clear" w:color="auto" w:fill="auto"/>
            <w:vAlign w:val="center"/>
          </w:tcPr>
          <w:p w:rsidR="004158A5" w:rsidRPr="004158A5" w:rsidRDefault="004158A5" w:rsidP="004158A5">
            <w:pPr>
              <w:kinsoku w:val="0"/>
              <w:overflowPunct/>
              <w:autoSpaceDE/>
              <w:autoSpaceDN/>
              <w:jc w:val="center"/>
              <w:outlineLvl w:val="0"/>
              <w:rPr>
                <w:rFonts w:ascii="Times New Roman"/>
                <w:bCs/>
                <w:kern w:val="0"/>
                <w:sz w:val="28"/>
                <w:szCs w:val="28"/>
              </w:rPr>
            </w:pPr>
            <w:r w:rsidRPr="004158A5">
              <w:rPr>
                <w:rFonts w:ascii="Times New Roman"/>
                <w:bCs/>
                <w:kern w:val="0"/>
                <w:sz w:val="28"/>
                <w:szCs w:val="28"/>
              </w:rPr>
              <w:t>相關調查意見</w:t>
            </w:r>
          </w:p>
        </w:tc>
      </w:tr>
      <w:tr w:rsidR="004158A5" w:rsidRPr="004158A5" w:rsidTr="00736C23">
        <w:trPr>
          <w:jc w:val="center"/>
        </w:trPr>
        <w:tc>
          <w:tcPr>
            <w:tcW w:w="807"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105/3/29</w:t>
            </w:r>
          </w:p>
        </w:tc>
        <w:tc>
          <w:tcPr>
            <w:tcW w:w="288"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教育及文化委員會</w:t>
            </w:r>
          </w:p>
        </w:tc>
        <w:tc>
          <w:tcPr>
            <w:tcW w:w="289"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仉桂美、包宗和、劉德勳、王美玉</w:t>
            </w:r>
          </w:p>
        </w:tc>
        <w:tc>
          <w:tcPr>
            <w:tcW w:w="1659" w:type="pct"/>
            <w:shd w:val="clear" w:color="auto" w:fill="auto"/>
          </w:tcPr>
          <w:p w:rsidR="004158A5" w:rsidRPr="004158A5" w:rsidRDefault="00C6174F" w:rsidP="00C6174F">
            <w:pPr>
              <w:kinsoku w:val="0"/>
              <w:overflowPunct/>
              <w:autoSpaceDE/>
              <w:autoSpaceDN/>
              <w:outlineLvl w:val="0"/>
              <w:rPr>
                <w:rFonts w:ascii="Times New Roman"/>
                <w:bCs/>
                <w:kern w:val="0"/>
                <w:sz w:val="28"/>
                <w:szCs w:val="28"/>
              </w:rPr>
            </w:pPr>
            <w:r>
              <w:rPr>
                <w:rFonts w:ascii="Times New Roman"/>
                <w:bCs/>
                <w:kern w:val="0"/>
                <w:sz w:val="28"/>
                <w:szCs w:val="28"/>
              </w:rPr>
              <w:t>據悉，中</w:t>
            </w:r>
            <w:r w:rsidR="004158A5" w:rsidRPr="004158A5">
              <w:rPr>
                <w:rFonts w:ascii="Times New Roman"/>
                <w:bCs/>
                <w:kern w:val="0"/>
                <w:sz w:val="28"/>
                <w:szCs w:val="28"/>
              </w:rPr>
              <w:t>研院院長翁啟惠之女為浩</w:t>
            </w:r>
            <w:r>
              <w:rPr>
                <w:rFonts w:ascii="Times New Roman" w:hint="eastAsia"/>
                <w:bCs/>
                <w:kern w:val="0"/>
                <w:sz w:val="28"/>
                <w:szCs w:val="28"/>
              </w:rPr>
              <w:t>鼎</w:t>
            </w:r>
            <w:r w:rsidR="004158A5" w:rsidRPr="004158A5">
              <w:rPr>
                <w:rFonts w:ascii="Times New Roman"/>
                <w:bCs/>
                <w:kern w:val="0"/>
                <w:sz w:val="28"/>
                <w:szCs w:val="28"/>
              </w:rPr>
              <w:t>公司大股東之一，引發社會爭議。究其持有股票之交易及資金流向為何？翁啟惠有否涉及違反公務員服務法及證券交易法有關迴避及內線交易規定？有否接受企業申讓鉅額股票？相關事實均有釐清之必要案</w:t>
            </w:r>
          </w:p>
        </w:tc>
        <w:tc>
          <w:tcPr>
            <w:tcW w:w="286" w:type="pct"/>
            <w:shd w:val="clear" w:color="auto" w:fill="auto"/>
          </w:tcPr>
          <w:p w:rsidR="004158A5" w:rsidRPr="004158A5" w:rsidRDefault="00C6174F" w:rsidP="004158A5">
            <w:pPr>
              <w:kinsoku w:val="0"/>
              <w:overflowPunct/>
              <w:autoSpaceDE/>
              <w:autoSpaceDN/>
              <w:outlineLvl w:val="0"/>
              <w:rPr>
                <w:rFonts w:ascii="Times New Roman"/>
                <w:bCs/>
                <w:kern w:val="0"/>
                <w:sz w:val="28"/>
                <w:szCs w:val="28"/>
              </w:rPr>
            </w:pPr>
            <w:r>
              <w:rPr>
                <w:rFonts w:ascii="Times New Roman"/>
                <w:bCs/>
                <w:kern w:val="0"/>
                <w:sz w:val="28"/>
                <w:szCs w:val="28"/>
              </w:rPr>
              <w:t>翁啟惠、中研</w:t>
            </w:r>
            <w:r w:rsidR="004158A5" w:rsidRPr="004158A5">
              <w:rPr>
                <w:rFonts w:ascii="Times New Roman"/>
                <w:bCs/>
                <w:kern w:val="0"/>
                <w:sz w:val="28"/>
                <w:szCs w:val="28"/>
              </w:rPr>
              <w:t>院</w:t>
            </w:r>
          </w:p>
        </w:tc>
        <w:tc>
          <w:tcPr>
            <w:tcW w:w="1670" w:type="pct"/>
            <w:shd w:val="clear" w:color="auto" w:fill="auto"/>
          </w:tcPr>
          <w:p w:rsidR="004158A5" w:rsidRPr="004158A5" w:rsidRDefault="004158A5" w:rsidP="003612F0">
            <w:pPr>
              <w:numPr>
                <w:ilvl w:val="0"/>
                <w:numId w:val="33"/>
              </w:numPr>
              <w:kinsoku w:val="0"/>
              <w:overflowPunct/>
              <w:autoSpaceDE/>
              <w:autoSpaceDN/>
              <w:ind w:left="301" w:hanging="301"/>
              <w:outlineLvl w:val="0"/>
              <w:rPr>
                <w:rFonts w:ascii="Times New Roman"/>
                <w:bCs/>
                <w:kern w:val="0"/>
                <w:sz w:val="28"/>
                <w:szCs w:val="28"/>
              </w:rPr>
            </w:pPr>
            <w:r w:rsidRPr="004158A5">
              <w:rPr>
                <w:rFonts w:ascii="Times New Roman"/>
                <w:bCs/>
                <w:kern w:val="0"/>
                <w:sz w:val="28"/>
                <w:szCs w:val="28"/>
              </w:rPr>
              <w:t>翁啟惠身為中研院院長，綜理中研院全院事務，卻委託與中研院有合作及專屬授權關係之浩</w:t>
            </w:r>
            <w:r w:rsidR="00C6174F">
              <w:rPr>
                <w:rFonts w:ascii="Times New Roman" w:hint="eastAsia"/>
                <w:bCs/>
                <w:kern w:val="0"/>
                <w:sz w:val="28"/>
                <w:szCs w:val="28"/>
              </w:rPr>
              <w:t>鼎</w:t>
            </w:r>
            <w:r w:rsidRPr="004158A5">
              <w:rPr>
                <w:rFonts w:ascii="Times New Roman"/>
                <w:bCs/>
                <w:kern w:val="0"/>
                <w:sz w:val="28"/>
                <w:szCs w:val="28"/>
              </w:rPr>
              <w:t>公司董事長張</w:t>
            </w:r>
            <w:r w:rsidR="00C6174F">
              <w:rPr>
                <w:rFonts w:ascii="Times New Roman" w:hint="eastAsia"/>
                <w:bCs/>
                <w:kern w:val="0"/>
                <w:sz w:val="28"/>
                <w:szCs w:val="28"/>
              </w:rPr>
              <w:t>念</w:t>
            </w:r>
            <w:r w:rsidRPr="004158A5">
              <w:rPr>
                <w:rFonts w:ascii="Times New Roman"/>
                <w:bCs/>
                <w:kern w:val="0"/>
                <w:sz w:val="28"/>
                <w:szCs w:val="28"/>
              </w:rPr>
              <w:t>慈代為投資及持有代理投資之資產，並由張</w:t>
            </w:r>
            <w:r w:rsidR="00C6174F">
              <w:rPr>
                <w:rFonts w:ascii="Times New Roman" w:hint="eastAsia"/>
                <w:bCs/>
                <w:kern w:val="0"/>
                <w:sz w:val="28"/>
                <w:szCs w:val="28"/>
              </w:rPr>
              <w:t>念</w:t>
            </w:r>
            <w:r w:rsidRPr="004158A5">
              <w:rPr>
                <w:rFonts w:ascii="Times New Roman"/>
                <w:bCs/>
                <w:kern w:val="0"/>
                <w:sz w:val="28"/>
                <w:szCs w:val="28"/>
              </w:rPr>
              <w:t>慈先行代墊款項或代為對外借款，藉以購買大量股票投資謀取鉅額利益，以圖本身之利益，且未依法據實申報財產，核有重大違失。</w:t>
            </w:r>
          </w:p>
          <w:p w:rsidR="004158A5" w:rsidRPr="004158A5" w:rsidRDefault="004158A5" w:rsidP="003612F0">
            <w:pPr>
              <w:numPr>
                <w:ilvl w:val="0"/>
                <w:numId w:val="33"/>
              </w:numPr>
              <w:kinsoku w:val="0"/>
              <w:overflowPunct/>
              <w:autoSpaceDE/>
              <w:autoSpaceDN/>
              <w:ind w:left="301" w:hanging="301"/>
              <w:outlineLvl w:val="0"/>
              <w:rPr>
                <w:rFonts w:ascii="Times New Roman"/>
                <w:bCs/>
                <w:kern w:val="0"/>
                <w:sz w:val="28"/>
                <w:szCs w:val="28"/>
              </w:rPr>
            </w:pPr>
            <w:bookmarkStart w:id="215" w:name="_Toc486256413"/>
            <w:r w:rsidRPr="004158A5">
              <w:rPr>
                <w:rFonts w:ascii="Times New Roman"/>
                <w:bCs/>
                <w:kern w:val="0"/>
                <w:sz w:val="28"/>
                <w:szCs w:val="28"/>
              </w:rPr>
              <w:t>翁啟惠前院長擔任中研院院長職務，卻應允同意收受與中研院有合作及專屬授權關係之</w:t>
            </w:r>
            <w:r w:rsidR="00C6174F" w:rsidRPr="004158A5">
              <w:rPr>
                <w:rFonts w:ascii="Times New Roman"/>
                <w:bCs/>
                <w:kern w:val="0"/>
                <w:sz w:val="28"/>
                <w:szCs w:val="28"/>
              </w:rPr>
              <w:t>浩</w:t>
            </w:r>
            <w:r w:rsidR="00C6174F">
              <w:rPr>
                <w:rFonts w:ascii="Times New Roman" w:hint="eastAsia"/>
                <w:bCs/>
                <w:kern w:val="0"/>
                <w:sz w:val="28"/>
                <w:szCs w:val="28"/>
              </w:rPr>
              <w:t>鼎</w:t>
            </w:r>
            <w:r w:rsidRPr="004158A5">
              <w:rPr>
                <w:rFonts w:ascii="Times New Roman"/>
                <w:bCs/>
                <w:kern w:val="0"/>
                <w:sz w:val="28"/>
                <w:szCs w:val="28"/>
              </w:rPr>
              <w:t>公司負責人張</w:t>
            </w:r>
            <w:r w:rsidR="00C6174F">
              <w:rPr>
                <w:rFonts w:ascii="Times New Roman" w:hint="eastAsia"/>
                <w:bCs/>
                <w:kern w:val="0"/>
                <w:sz w:val="28"/>
                <w:szCs w:val="28"/>
              </w:rPr>
              <w:t>念</w:t>
            </w:r>
            <w:r w:rsidRPr="004158A5">
              <w:rPr>
                <w:rFonts w:ascii="Times New Roman"/>
                <w:bCs/>
                <w:kern w:val="0"/>
                <w:sz w:val="28"/>
                <w:szCs w:val="28"/>
              </w:rPr>
              <w:t>慈提供</w:t>
            </w:r>
            <w:r w:rsidRPr="004158A5">
              <w:rPr>
                <w:rFonts w:ascii="Times New Roman"/>
                <w:bCs/>
                <w:kern w:val="0"/>
                <w:sz w:val="28"/>
                <w:szCs w:val="28"/>
              </w:rPr>
              <w:t>150</w:t>
            </w:r>
            <w:r w:rsidRPr="004158A5">
              <w:rPr>
                <w:rFonts w:ascii="Times New Roman"/>
                <w:bCs/>
                <w:kern w:val="0"/>
                <w:sz w:val="28"/>
                <w:szCs w:val="28"/>
              </w:rPr>
              <w:t>萬股</w:t>
            </w:r>
            <w:r w:rsidR="00C6174F" w:rsidRPr="004158A5">
              <w:rPr>
                <w:rFonts w:ascii="Times New Roman"/>
                <w:bCs/>
                <w:kern w:val="0"/>
                <w:sz w:val="28"/>
                <w:szCs w:val="28"/>
              </w:rPr>
              <w:t>浩</w:t>
            </w:r>
            <w:r w:rsidR="00C6174F">
              <w:rPr>
                <w:rFonts w:ascii="Times New Roman" w:hint="eastAsia"/>
                <w:bCs/>
                <w:kern w:val="0"/>
                <w:sz w:val="28"/>
                <w:szCs w:val="28"/>
              </w:rPr>
              <w:t>鼎</w:t>
            </w:r>
            <w:r w:rsidRPr="004158A5">
              <w:rPr>
                <w:rFonts w:ascii="Times New Roman"/>
                <w:bCs/>
                <w:kern w:val="0"/>
                <w:sz w:val="28"/>
                <w:szCs w:val="28"/>
              </w:rPr>
              <w:t>公司之技術股，核有重大違失。</w:t>
            </w:r>
            <w:bookmarkEnd w:id="215"/>
          </w:p>
          <w:p w:rsidR="004158A5" w:rsidRPr="004158A5" w:rsidRDefault="004158A5" w:rsidP="003612F0">
            <w:pPr>
              <w:numPr>
                <w:ilvl w:val="0"/>
                <w:numId w:val="33"/>
              </w:numPr>
              <w:kinsoku w:val="0"/>
              <w:overflowPunct/>
              <w:autoSpaceDE/>
              <w:autoSpaceDN/>
              <w:ind w:left="360" w:hanging="301"/>
              <w:outlineLvl w:val="0"/>
              <w:rPr>
                <w:rFonts w:ascii="Times New Roman"/>
                <w:bCs/>
                <w:kern w:val="0"/>
                <w:sz w:val="28"/>
                <w:szCs w:val="28"/>
              </w:rPr>
            </w:pPr>
            <w:bookmarkStart w:id="216" w:name="_Toc486256418"/>
            <w:r w:rsidRPr="004158A5">
              <w:rPr>
                <w:rFonts w:ascii="Times New Roman"/>
                <w:bCs/>
                <w:kern w:val="0"/>
                <w:sz w:val="28"/>
                <w:szCs w:val="28"/>
              </w:rPr>
              <w:t>中研院放寬備忘錄條件，允許潤</w:t>
            </w:r>
            <w:r w:rsidR="00C6174F">
              <w:rPr>
                <w:rFonts w:ascii="Times New Roman" w:hint="eastAsia"/>
                <w:bCs/>
                <w:kern w:val="0"/>
                <w:sz w:val="28"/>
                <w:szCs w:val="28"/>
              </w:rPr>
              <w:t>泰</w:t>
            </w:r>
            <w:r w:rsidRPr="004158A5">
              <w:rPr>
                <w:rFonts w:ascii="Times New Roman"/>
                <w:bCs/>
                <w:kern w:val="0"/>
                <w:sz w:val="28"/>
                <w:szCs w:val="28"/>
              </w:rPr>
              <w:t>生技股份有限公司（下稱潤</w:t>
            </w:r>
            <w:r w:rsidR="00C6174F">
              <w:rPr>
                <w:rFonts w:ascii="Times New Roman" w:hint="eastAsia"/>
                <w:bCs/>
                <w:kern w:val="0"/>
                <w:sz w:val="28"/>
                <w:szCs w:val="28"/>
              </w:rPr>
              <w:t>泰</w:t>
            </w:r>
            <w:r w:rsidRPr="004158A5">
              <w:rPr>
                <w:rFonts w:ascii="Times New Roman"/>
                <w:bCs/>
                <w:kern w:val="0"/>
                <w:sz w:val="28"/>
                <w:szCs w:val="28"/>
              </w:rPr>
              <w:t>公司）員工無償至中研院學習技術；且中研院與潤</w:t>
            </w:r>
            <w:r w:rsidR="00C6174F">
              <w:rPr>
                <w:rFonts w:ascii="Times New Roman" w:hint="eastAsia"/>
                <w:bCs/>
                <w:kern w:val="0"/>
                <w:sz w:val="28"/>
                <w:szCs w:val="28"/>
              </w:rPr>
              <w:t>泰</w:t>
            </w:r>
            <w:r w:rsidRPr="004158A5">
              <w:rPr>
                <w:rFonts w:ascii="Times New Roman"/>
                <w:bCs/>
                <w:kern w:val="0"/>
                <w:sz w:val="28"/>
                <w:szCs w:val="28"/>
              </w:rPr>
              <w:t>公司未簽署材料移轉契約，竟將中研院之研究成果醣分子無償交付潤</w:t>
            </w:r>
            <w:r w:rsidR="00C6174F">
              <w:rPr>
                <w:rFonts w:ascii="Times New Roman" w:hint="eastAsia"/>
                <w:bCs/>
                <w:kern w:val="0"/>
                <w:sz w:val="28"/>
                <w:szCs w:val="28"/>
              </w:rPr>
              <w:t>泰</w:t>
            </w:r>
            <w:r w:rsidRPr="004158A5">
              <w:rPr>
                <w:rFonts w:ascii="Times New Roman"/>
                <w:bCs/>
                <w:kern w:val="0"/>
                <w:sz w:val="28"/>
                <w:szCs w:val="28"/>
              </w:rPr>
              <w:t>公司等，核中研院相關作為，明顯不當。</w:t>
            </w:r>
            <w:bookmarkEnd w:id="216"/>
          </w:p>
          <w:p w:rsidR="004158A5" w:rsidRPr="004158A5" w:rsidRDefault="004158A5" w:rsidP="003612F0">
            <w:pPr>
              <w:numPr>
                <w:ilvl w:val="0"/>
                <w:numId w:val="33"/>
              </w:numPr>
              <w:kinsoku w:val="0"/>
              <w:overflowPunct/>
              <w:autoSpaceDE/>
              <w:autoSpaceDN/>
              <w:ind w:left="443" w:hanging="443"/>
              <w:outlineLvl w:val="0"/>
              <w:rPr>
                <w:rFonts w:ascii="Times New Roman"/>
                <w:bCs/>
                <w:kern w:val="0"/>
                <w:sz w:val="28"/>
                <w:szCs w:val="28"/>
              </w:rPr>
            </w:pPr>
            <w:r w:rsidRPr="004158A5">
              <w:rPr>
                <w:rFonts w:ascii="Times New Roman"/>
                <w:bCs/>
                <w:kern w:val="0"/>
                <w:sz w:val="28"/>
                <w:szCs w:val="28"/>
              </w:rPr>
              <w:t>中研院翁啟惠前院長以鄭</w:t>
            </w:r>
            <w:r w:rsidRPr="004158A5">
              <w:rPr>
                <w:rFonts w:ascii="Times New Roman"/>
                <w:bCs/>
                <w:kern w:val="0"/>
                <w:sz w:val="28"/>
                <w:szCs w:val="28"/>
              </w:rPr>
              <w:t>○</w:t>
            </w:r>
            <w:r w:rsidRPr="004158A5">
              <w:rPr>
                <w:rFonts w:ascii="Times New Roman"/>
                <w:bCs/>
                <w:kern w:val="0"/>
                <w:sz w:val="28"/>
                <w:szCs w:val="28"/>
              </w:rPr>
              <w:t>珍及女兒翁</w:t>
            </w:r>
            <w:r w:rsidRPr="004158A5">
              <w:rPr>
                <w:rFonts w:ascii="Times New Roman"/>
                <w:bCs/>
                <w:kern w:val="0"/>
                <w:sz w:val="28"/>
                <w:szCs w:val="28"/>
              </w:rPr>
              <w:t>○</w:t>
            </w:r>
            <w:r w:rsidRPr="004158A5">
              <w:rPr>
                <w:rFonts w:ascii="Times New Roman"/>
                <w:bCs/>
                <w:kern w:val="0"/>
                <w:sz w:val="28"/>
                <w:szCs w:val="28"/>
              </w:rPr>
              <w:t>琇名義持有</w:t>
            </w:r>
            <w:r w:rsidRPr="004158A5">
              <w:rPr>
                <w:rFonts w:ascii="Times New Roman"/>
                <w:bCs/>
                <w:kern w:val="0"/>
                <w:sz w:val="28"/>
                <w:szCs w:val="28"/>
              </w:rPr>
              <w:t>3,529</w:t>
            </w:r>
            <w:r w:rsidRPr="004158A5">
              <w:rPr>
                <w:rFonts w:ascii="Times New Roman"/>
                <w:bCs/>
                <w:kern w:val="0"/>
                <w:sz w:val="28"/>
                <w:szCs w:val="28"/>
              </w:rPr>
              <w:t>張</w:t>
            </w:r>
            <w:r w:rsidR="00C6174F" w:rsidRPr="004158A5">
              <w:rPr>
                <w:rFonts w:ascii="Times New Roman"/>
                <w:bCs/>
                <w:kern w:val="0"/>
                <w:sz w:val="28"/>
                <w:szCs w:val="28"/>
              </w:rPr>
              <w:t>浩</w:t>
            </w:r>
            <w:r w:rsidR="00C6174F">
              <w:rPr>
                <w:rFonts w:ascii="Times New Roman" w:hint="eastAsia"/>
                <w:bCs/>
                <w:kern w:val="0"/>
                <w:sz w:val="28"/>
                <w:szCs w:val="28"/>
              </w:rPr>
              <w:t>鼎</w:t>
            </w:r>
            <w:r w:rsidRPr="004158A5">
              <w:rPr>
                <w:rFonts w:ascii="Times New Roman"/>
                <w:bCs/>
                <w:kern w:val="0"/>
                <w:sz w:val="28"/>
                <w:szCs w:val="28"/>
              </w:rPr>
              <w:t>公司股票，為該公司之大股東，而</w:t>
            </w:r>
            <w:r w:rsidRPr="004158A5">
              <w:rPr>
                <w:rFonts w:ascii="Times New Roman"/>
                <w:bCs/>
                <w:kern w:val="0"/>
                <w:sz w:val="28"/>
                <w:szCs w:val="28"/>
              </w:rPr>
              <w:t>103</w:t>
            </w:r>
            <w:r w:rsidRPr="004158A5">
              <w:rPr>
                <w:rFonts w:ascii="Times New Roman"/>
                <w:bCs/>
                <w:kern w:val="0"/>
                <w:sz w:val="28"/>
                <w:szCs w:val="28"/>
              </w:rPr>
              <w:t>年中研院與浩</w:t>
            </w:r>
            <w:r w:rsidR="00C6174F">
              <w:rPr>
                <w:rFonts w:ascii="Times New Roman" w:hint="eastAsia"/>
                <w:bCs/>
                <w:kern w:val="0"/>
                <w:sz w:val="28"/>
                <w:szCs w:val="28"/>
              </w:rPr>
              <w:t>泰</w:t>
            </w:r>
            <w:r w:rsidRPr="004158A5">
              <w:rPr>
                <w:rFonts w:ascii="Times New Roman"/>
                <w:bCs/>
                <w:kern w:val="0"/>
                <w:sz w:val="28"/>
                <w:szCs w:val="28"/>
              </w:rPr>
              <w:t>公司簽訂「大規模酵素合成寡醣」案之專屬授權契約，翁啟惠前院長為該專屬授權案之創作人，應揭露可能發生利益衝突之情事而未予揭露，卻明知並帶頭違反中研院科技移轉利益衝突迴避處理原則；惟中研院相關單位，一無所悉，又中研院之科技移轉利益揭露表對於當事人之二親等以內親屬，連孫子女、外孫子女均予明示，而竟漏「子女」等，均核有未當。本案除造成中研院崇高聲譽大幅受損外，對於政府整體形象亦已嚴重斲傷，中研院當深切檢討相關機制，以符合國人之殷殷期待。</w:t>
            </w:r>
          </w:p>
          <w:p w:rsidR="004158A5" w:rsidRPr="004158A5" w:rsidRDefault="004158A5" w:rsidP="003612F0">
            <w:pPr>
              <w:numPr>
                <w:ilvl w:val="0"/>
                <w:numId w:val="33"/>
              </w:numPr>
              <w:kinsoku w:val="0"/>
              <w:overflowPunct/>
              <w:autoSpaceDE/>
              <w:autoSpaceDN/>
              <w:ind w:left="443" w:hanging="443"/>
              <w:outlineLvl w:val="0"/>
              <w:rPr>
                <w:rFonts w:ascii="Times New Roman"/>
                <w:bCs/>
                <w:kern w:val="0"/>
                <w:sz w:val="28"/>
                <w:szCs w:val="28"/>
              </w:rPr>
            </w:pPr>
            <w:bookmarkStart w:id="217" w:name="_Toc486256428"/>
            <w:r w:rsidRPr="004158A5">
              <w:rPr>
                <w:rFonts w:ascii="Times New Roman"/>
                <w:bCs/>
                <w:kern w:val="0"/>
                <w:sz w:val="28"/>
                <w:szCs w:val="28"/>
              </w:rPr>
              <w:t>翁啟惠前院長以鄭</w:t>
            </w:r>
            <w:r w:rsidR="00C12BEC">
              <w:rPr>
                <w:rFonts w:ascii="新細明體" w:eastAsia="新細明體" w:hAnsi="新細明體" w:hint="eastAsia"/>
                <w:bCs/>
                <w:kern w:val="0"/>
                <w:sz w:val="28"/>
                <w:szCs w:val="28"/>
              </w:rPr>
              <w:t>〇</w:t>
            </w:r>
            <w:r w:rsidRPr="004158A5">
              <w:rPr>
                <w:rFonts w:ascii="Times New Roman"/>
                <w:bCs/>
                <w:kern w:val="0"/>
                <w:sz w:val="28"/>
                <w:szCs w:val="28"/>
              </w:rPr>
              <w:t>珍及女兒翁</w:t>
            </w:r>
            <w:r w:rsidR="00C12BEC">
              <w:rPr>
                <w:rFonts w:ascii="新細明體" w:eastAsia="新細明體" w:hAnsi="新細明體" w:hint="eastAsia"/>
                <w:bCs/>
                <w:kern w:val="0"/>
                <w:sz w:val="28"/>
                <w:szCs w:val="28"/>
              </w:rPr>
              <w:t>〇</w:t>
            </w:r>
            <w:r w:rsidRPr="004158A5">
              <w:rPr>
                <w:rFonts w:ascii="Times New Roman"/>
                <w:bCs/>
                <w:kern w:val="0"/>
                <w:sz w:val="28"/>
                <w:szCs w:val="28"/>
              </w:rPr>
              <w:t>琇名義持有</w:t>
            </w:r>
            <w:r w:rsidRPr="004158A5">
              <w:rPr>
                <w:rFonts w:ascii="Times New Roman"/>
                <w:bCs/>
                <w:kern w:val="0"/>
                <w:sz w:val="28"/>
                <w:szCs w:val="28"/>
              </w:rPr>
              <w:t>3,529</w:t>
            </w:r>
            <w:r w:rsidRPr="004158A5">
              <w:rPr>
                <w:rFonts w:ascii="Times New Roman"/>
                <w:bCs/>
                <w:kern w:val="0"/>
                <w:sz w:val="28"/>
                <w:szCs w:val="28"/>
              </w:rPr>
              <w:t>張浩</w:t>
            </w:r>
            <w:r w:rsidR="00C6174F">
              <w:rPr>
                <w:rFonts w:ascii="Times New Roman" w:hint="eastAsia"/>
                <w:bCs/>
                <w:kern w:val="0"/>
                <w:sz w:val="28"/>
                <w:szCs w:val="28"/>
              </w:rPr>
              <w:t>鼎</w:t>
            </w:r>
            <w:r w:rsidRPr="004158A5">
              <w:rPr>
                <w:rFonts w:ascii="Times New Roman"/>
                <w:bCs/>
                <w:kern w:val="0"/>
                <w:sz w:val="28"/>
                <w:szCs w:val="28"/>
              </w:rPr>
              <w:t>公司股票，為該公司之大股東，且具有中研院院長職位之身分，對於浩</w:t>
            </w:r>
            <w:r w:rsidR="00C6174F">
              <w:rPr>
                <w:rFonts w:ascii="Times New Roman" w:hint="eastAsia"/>
                <w:bCs/>
                <w:kern w:val="0"/>
                <w:sz w:val="28"/>
                <w:szCs w:val="28"/>
              </w:rPr>
              <w:t>鼎</w:t>
            </w:r>
            <w:r w:rsidRPr="004158A5">
              <w:rPr>
                <w:rFonts w:ascii="Times New Roman"/>
                <w:bCs/>
                <w:kern w:val="0"/>
                <w:sz w:val="28"/>
                <w:szCs w:val="28"/>
              </w:rPr>
              <w:t>公司發布重大影響其股票價格消息之公布抗乳癌新藥</w:t>
            </w:r>
            <w:r w:rsidRPr="004158A5">
              <w:rPr>
                <w:rFonts w:ascii="Times New Roman"/>
                <w:bCs/>
                <w:kern w:val="0"/>
                <w:sz w:val="28"/>
                <w:szCs w:val="28"/>
              </w:rPr>
              <w:t>OBI-822</w:t>
            </w:r>
            <w:r w:rsidRPr="004158A5">
              <w:rPr>
                <w:rFonts w:ascii="Times New Roman"/>
                <w:bCs/>
                <w:kern w:val="0"/>
                <w:sz w:val="28"/>
                <w:szCs w:val="28"/>
              </w:rPr>
              <w:t>臨床</w:t>
            </w:r>
            <w:r w:rsidRPr="004158A5">
              <w:rPr>
                <w:rFonts w:ascii="Times New Roman"/>
                <w:bCs/>
                <w:kern w:val="0"/>
                <w:sz w:val="28"/>
                <w:szCs w:val="28"/>
              </w:rPr>
              <w:t>2</w:t>
            </w:r>
            <w:r w:rsidRPr="004158A5">
              <w:rPr>
                <w:rFonts w:ascii="新細明體" w:eastAsia="新細明體" w:hAnsi="新細明體" w:cs="新細明體" w:hint="eastAsia"/>
                <w:bCs/>
                <w:kern w:val="0"/>
                <w:sz w:val="28"/>
                <w:szCs w:val="28"/>
              </w:rPr>
              <w:t>╱</w:t>
            </w:r>
            <w:r w:rsidRPr="004158A5">
              <w:rPr>
                <w:rFonts w:ascii="Times New Roman"/>
                <w:bCs/>
                <w:kern w:val="0"/>
                <w:sz w:val="28"/>
                <w:szCs w:val="28"/>
              </w:rPr>
              <w:t>3</w:t>
            </w:r>
            <w:r w:rsidRPr="004158A5">
              <w:rPr>
                <w:rFonts w:ascii="Times New Roman"/>
                <w:bCs/>
                <w:kern w:val="0"/>
                <w:sz w:val="28"/>
                <w:szCs w:val="28"/>
              </w:rPr>
              <w:t>期解盲結果時，對外發表攸關該民營公司及本身重大利益之評論，且為掩飾其與浩</w:t>
            </w:r>
            <w:r w:rsidR="00C6174F">
              <w:rPr>
                <w:rFonts w:ascii="Times New Roman" w:hint="eastAsia"/>
                <w:bCs/>
                <w:kern w:val="0"/>
                <w:sz w:val="28"/>
                <w:szCs w:val="28"/>
              </w:rPr>
              <w:t>鼎</w:t>
            </w:r>
            <w:r w:rsidRPr="004158A5">
              <w:rPr>
                <w:rFonts w:ascii="Times New Roman"/>
                <w:bCs/>
                <w:kern w:val="0"/>
                <w:sz w:val="28"/>
                <w:szCs w:val="28"/>
              </w:rPr>
              <w:t>公司並無利益關係，又對外公開謊稱其未購買浩</w:t>
            </w:r>
            <w:r w:rsidR="00C6174F">
              <w:rPr>
                <w:rFonts w:ascii="Times New Roman" w:hint="eastAsia"/>
                <w:bCs/>
                <w:kern w:val="0"/>
                <w:sz w:val="28"/>
                <w:szCs w:val="28"/>
              </w:rPr>
              <w:t>鼎</w:t>
            </w:r>
            <w:r w:rsidRPr="004158A5">
              <w:rPr>
                <w:rFonts w:ascii="Times New Roman"/>
                <w:bCs/>
                <w:kern w:val="0"/>
                <w:sz w:val="28"/>
                <w:szCs w:val="28"/>
              </w:rPr>
              <w:t>公司之股票，言行嚴重失當，違背誠信，傷害政府信譽。</w:t>
            </w:r>
            <w:bookmarkEnd w:id="217"/>
          </w:p>
        </w:tc>
      </w:tr>
      <w:tr w:rsidR="004158A5" w:rsidRPr="004158A5" w:rsidTr="00736C23">
        <w:trPr>
          <w:jc w:val="center"/>
        </w:trPr>
        <w:tc>
          <w:tcPr>
            <w:tcW w:w="807"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103/10/24</w:t>
            </w:r>
          </w:p>
        </w:tc>
        <w:tc>
          <w:tcPr>
            <w:tcW w:w="288"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教育及文化委員會</w:t>
            </w:r>
          </w:p>
        </w:tc>
        <w:tc>
          <w:tcPr>
            <w:tcW w:w="289"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章仁香、李月德</w:t>
            </w:r>
          </w:p>
        </w:tc>
        <w:tc>
          <w:tcPr>
            <w:tcW w:w="1659"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fldChar w:fldCharType="begin"/>
            </w:r>
            <w:r w:rsidRPr="004158A5">
              <w:rPr>
                <w:rFonts w:ascii="Times New Roman"/>
                <w:bCs/>
                <w:kern w:val="0"/>
                <w:sz w:val="28"/>
                <w:szCs w:val="28"/>
              </w:rPr>
              <w:instrText xml:space="preserve"> MERGEFIELD </w:instrText>
            </w:r>
            <w:r w:rsidRPr="004158A5">
              <w:rPr>
                <w:rFonts w:ascii="Times New Roman"/>
                <w:bCs/>
                <w:kern w:val="0"/>
                <w:sz w:val="28"/>
                <w:szCs w:val="28"/>
              </w:rPr>
              <w:instrText>案由</w:instrText>
            </w:r>
            <w:r w:rsidRPr="004158A5">
              <w:rPr>
                <w:rFonts w:ascii="Times New Roman"/>
                <w:bCs/>
                <w:kern w:val="0"/>
                <w:sz w:val="28"/>
                <w:szCs w:val="28"/>
              </w:rPr>
              <w:instrText xml:space="preserve"> </w:instrText>
            </w:r>
            <w:r w:rsidRPr="004158A5">
              <w:rPr>
                <w:rFonts w:ascii="Times New Roman"/>
                <w:bCs/>
                <w:kern w:val="0"/>
                <w:sz w:val="28"/>
                <w:szCs w:val="28"/>
              </w:rPr>
              <w:fldChar w:fldCharType="separate"/>
            </w:r>
            <w:r w:rsidRPr="004158A5">
              <w:rPr>
                <w:rFonts w:ascii="Times New Roman"/>
                <w:bCs/>
                <w:kern w:val="0"/>
                <w:sz w:val="28"/>
                <w:szCs w:val="28"/>
              </w:rPr>
              <w:t>據審計部</w:t>
            </w:r>
            <w:r w:rsidRPr="004158A5">
              <w:rPr>
                <w:rFonts w:ascii="Times New Roman"/>
                <w:bCs/>
                <w:kern w:val="0"/>
                <w:sz w:val="28"/>
                <w:szCs w:val="28"/>
              </w:rPr>
              <w:t>102</w:t>
            </w:r>
            <w:r w:rsidRPr="004158A5">
              <w:rPr>
                <w:rFonts w:ascii="Times New Roman"/>
                <w:bCs/>
                <w:kern w:val="0"/>
                <w:sz w:val="28"/>
                <w:szCs w:val="28"/>
              </w:rPr>
              <w:t>年度中央政府總決算審核報告，我國研發經費占</w:t>
            </w:r>
            <w:r w:rsidRPr="004158A5">
              <w:rPr>
                <w:rFonts w:ascii="Times New Roman"/>
                <w:bCs/>
                <w:kern w:val="0"/>
                <w:sz w:val="28"/>
                <w:szCs w:val="28"/>
              </w:rPr>
              <w:t>GDP</w:t>
            </w:r>
            <w:r w:rsidRPr="004158A5">
              <w:rPr>
                <w:rFonts w:ascii="Times New Roman"/>
                <w:bCs/>
                <w:kern w:val="0"/>
                <w:sz w:val="28"/>
                <w:szCs w:val="28"/>
              </w:rPr>
              <w:t>之比率已達目標值，惟科技研究成果資訊公開透明程度偏低，且缺乏事後之效益評估，對研究成果專利權之管理及推廣，亟待檢討改進等情乙案。</w:t>
            </w:r>
            <w:r w:rsidRPr="004158A5">
              <w:rPr>
                <w:rFonts w:ascii="Times New Roman"/>
                <w:bCs/>
                <w:kern w:val="0"/>
                <w:sz w:val="28"/>
                <w:szCs w:val="28"/>
              </w:rPr>
              <w:fldChar w:fldCharType="end"/>
            </w:r>
          </w:p>
        </w:tc>
        <w:tc>
          <w:tcPr>
            <w:tcW w:w="286"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科技部</w:t>
            </w:r>
          </w:p>
        </w:tc>
        <w:tc>
          <w:tcPr>
            <w:tcW w:w="1670" w:type="pct"/>
            <w:shd w:val="clear" w:color="auto" w:fill="auto"/>
          </w:tcPr>
          <w:p w:rsidR="004158A5" w:rsidRPr="004158A5" w:rsidRDefault="004158A5" w:rsidP="0072735A">
            <w:pPr>
              <w:kinsoku w:val="0"/>
              <w:overflowPunct/>
              <w:autoSpaceDE/>
              <w:autoSpaceDN/>
              <w:outlineLvl w:val="0"/>
              <w:rPr>
                <w:rFonts w:ascii="Times New Roman"/>
                <w:bCs/>
                <w:kern w:val="0"/>
                <w:sz w:val="28"/>
                <w:szCs w:val="28"/>
              </w:rPr>
            </w:pPr>
            <w:r w:rsidRPr="004158A5">
              <w:rPr>
                <w:rFonts w:ascii="Times New Roman"/>
                <w:bCs/>
                <w:kern w:val="0"/>
                <w:sz w:val="28"/>
                <w:szCs w:val="28"/>
              </w:rPr>
              <w:t>科技部允應確實評估既有專利權繼續維護之必要性，以節省專利維護費；同時積極督促學研機構加強既有專利權之推廣運用，俾增加技術移轉收入。</w:t>
            </w:r>
          </w:p>
        </w:tc>
      </w:tr>
      <w:tr w:rsidR="004158A5" w:rsidRPr="004158A5" w:rsidTr="00736C23">
        <w:trPr>
          <w:jc w:val="center"/>
        </w:trPr>
        <w:tc>
          <w:tcPr>
            <w:tcW w:w="807"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100/1/28</w:t>
            </w:r>
          </w:p>
        </w:tc>
        <w:tc>
          <w:tcPr>
            <w:tcW w:w="288"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財政及經濟委員會</w:t>
            </w:r>
          </w:p>
        </w:tc>
        <w:tc>
          <w:tcPr>
            <w:tcW w:w="289"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錢林慧君</w:t>
            </w:r>
          </w:p>
        </w:tc>
        <w:tc>
          <w:tcPr>
            <w:tcW w:w="1659"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據訴，國家衛生研究院研發</w:t>
            </w:r>
            <w:r w:rsidRPr="004158A5">
              <w:rPr>
                <w:rFonts w:ascii="Times New Roman"/>
                <w:bCs/>
                <w:kern w:val="0"/>
                <w:sz w:val="28"/>
                <w:szCs w:val="28"/>
              </w:rPr>
              <w:t>H5N1</w:t>
            </w:r>
            <w:r w:rsidRPr="004158A5">
              <w:rPr>
                <w:rFonts w:ascii="Times New Roman"/>
                <w:bCs/>
                <w:kern w:val="0"/>
                <w:sz w:val="28"/>
                <w:szCs w:val="28"/>
              </w:rPr>
              <w:t>疫苗專利技術，授權細胞培養流感疫苗相關技術給國內「</w:t>
            </w:r>
            <w:r w:rsidRPr="004158A5">
              <w:rPr>
                <w:rFonts w:ascii="Times New Roman"/>
                <w:bCs/>
                <w:kern w:val="0"/>
                <w:sz w:val="28"/>
                <w:szCs w:val="28"/>
              </w:rPr>
              <w:t>○○</w:t>
            </w:r>
            <w:r w:rsidRPr="004158A5">
              <w:rPr>
                <w:rFonts w:ascii="Times New Roman"/>
                <w:bCs/>
                <w:kern w:val="0"/>
                <w:sz w:val="28"/>
                <w:szCs w:val="28"/>
              </w:rPr>
              <w:t>生技公司」製造，詎該公司竟轉委託境外之韓國「</w:t>
            </w:r>
            <w:r w:rsidRPr="004158A5">
              <w:rPr>
                <w:rFonts w:ascii="Times New Roman"/>
                <w:bCs/>
                <w:kern w:val="0"/>
                <w:sz w:val="28"/>
                <w:szCs w:val="28"/>
              </w:rPr>
              <w:t>○○</w:t>
            </w:r>
            <w:r w:rsidRPr="004158A5">
              <w:rPr>
                <w:rFonts w:ascii="Times New Roman"/>
                <w:bCs/>
                <w:kern w:val="0"/>
                <w:sz w:val="28"/>
                <w:szCs w:val="28"/>
              </w:rPr>
              <w:t>藥品株式會社」，恐將使用國家公帑研發之專利技術外流他國，損及本國利益，認有深入瞭解必要乙案。</w:t>
            </w:r>
          </w:p>
        </w:tc>
        <w:tc>
          <w:tcPr>
            <w:tcW w:w="286"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未公</w:t>
            </w:r>
            <w:r w:rsidR="00C6174F">
              <w:rPr>
                <w:rFonts w:ascii="Times New Roman" w:hint="eastAsia"/>
                <w:bCs/>
                <w:kern w:val="0"/>
                <w:sz w:val="28"/>
                <w:szCs w:val="28"/>
              </w:rPr>
              <w:t>布</w:t>
            </w:r>
          </w:p>
        </w:tc>
        <w:tc>
          <w:tcPr>
            <w:tcW w:w="1670" w:type="pct"/>
            <w:shd w:val="clear" w:color="auto" w:fill="auto"/>
          </w:tcPr>
          <w:p w:rsidR="004158A5" w:rsidRPr="004158A5" w:rsidRDefault="00C6174F" w:rsidP="0072735A">
            <w:pPr>
              <w:kinsoku w:val="0"/>
              <w:overflowPunct/>
              <w:autoSpaceDE/>
              <w:autoSpaceDN/>
              <w:outlineLvl w:val="0"/>
              <w:rPr>
                <w:rFonts w:ascii="Times New Roman"/>
                <w:bCs/>
                <w:kern w:val="0"/>
                <w:sz w:val="28"/>
                <w:szCs w:val="28"/>
              </w:rPr>
            </w:pPr>
            <w:r>
              <w:rPr>
                <w:rFonts w:ascii="Times New Roman"/>
                <w:bCs/>
                <w:kern w:val="0"/>
                <w:sz w:val="28"/>
                <w:szCs w:val="28"/>
              </w:rPr>
              <w:t>未公</w:t>
            </w:r>
            <w:r>
              <w:rPr>
                <w:rFonts w:ascii="Times New Roman" w:hint="eastAsia"/>
                <w:bCs/>
                <w:kern w:val="0"/>
                <w:sz w:val="28"/>
                <w:szCs w:val="28"/>
              </w:rPr>
              <w:t>布</w:t>
            </w:r>
          </w:p>
        </w:tc>
      </w:tr>
      <w:tr w:rsidR="004158A5" w:rsidRPr="004158A5" w:rsidTr="00736C23">
        <w:trPr>
          <w:jc w:val="center"/>
        </w:trPr>
        <w:tc>
          <w:tcPr>
            <w:tcW w:w="807"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99/2/5</w:t>
            </w:r>
          </w:p>
        </w:tc>
        <w:tc>
          <w:tcPr>
            <w:tcW w:w="288"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教育及文化委員會</w:t>
            </w:r>
          </w:p>
        </w:tc>
        <w:tc>
          <w:tcPr>
            <w:tcW w:w="289"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周陽山、林鉅鋃、馬秀如、尹祚芊</w:t>
            </w:r>
          </w:p>
        </w:tc>
        <w:tc>
          <w:tcPr>
            <w:tcW w:w="1659"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fldChar w:fldCharType="begin"/>
            </w:r>
            <w:r w:rsidRPr="004158A5">
              <w:rPr>
                <w:rFonts w:ascii="Times New Roman"/>
                <w:bCs/>
                <w:kern w:val="0"/>
                <w:sz w:val="28"/>
                <w:szCs w:val="28"/>
              </w:rPr>
              <w:instrText xml:space="preserve"> MERGEFIELD </w:instrText>
            </w:r>
            <w:r w:rsidRPr="004158A5">
              <w:rPr>
                <w:rFonts w:ascii="Times New Roman"/>
                <w:bCs/>
                <w:kern w:val="0"/>
                <w:sz w:val="28"/>
                <w:szCs w:val="28"/>
              </w:rPr>
              <w:instrText>案由</w:instrText>
            </w:r>
            <w:r w:rsidRPr="004158A5">
              <w:rPr>
                <w:rFonts w:ascii="Times New Roman"/>
                <w:bCs/>
                <w:kern w:val="0"/>
                <w:sz w:val="28"/>
                <w:szCs w:val="28"/>
              </w:rPr>
              <w:instrText xml:space="preserve"> </w:instrText>
            </w:r>
            <w:r w:rsidRPr="004158A5">
              <w:rPr>
                <w:rFonts w:ascii="Times New Roman"/>
                <w:bCs/>
                <w:kern w:val="0"/>
                <w:sz w:val="28"/>
                <w:szCs w:val="28"/>
              </w:rPr>
              <w:fldChar w:fldCharType="separate"/>
            </w:r>
            <w:r w:rsidRPr="004158A5">
              <w:rPr>
                <w:rFonts w:ascii="Times New Roman"/>
                <w:bCs/>
                <w:kern w:val="0"/>
                <w:sz w:val="28"/>
                <w:szCs w:val="28"/>
              </w:rPr>
              <w:t>據報載：中央研究院院士沈哲鯤、國立成功大學教授蘇益仁、長庚大學教授周成功分別撰文指出，國家科學委員會倉促合併「生技製藥」及「基因體醫藥」</w:t>
            </w:r>
            <w:r w:rsidRPr="004158A5">
              <w:rPr>
                <w:rFonts w:ascii="Times New Roman"/>
                <w:bCs/>
                <w:kern w:val="0"/>
                <w:sz w:val="28"/>
                <w:szCs w:val="28"/>
              </w:rPr>
              <w:t>2</w:t>
            </w:r>
            <w:r w:rsidRPr="004158A5">
              <w:rPr>
                <w:rFonts w:ascii="Times New Roman"/>
                <w:bCs/>
                <w:kern w:val="0"/>
                <w:sz w:val="28"/>
                <w:szCs w:val="28"/>
              </w:rPr>
              <w:t>項國家型計畫，另籌募</w:t>
            </w:r>
            <w:r w:rsidRPr="004158A5">
              <w:rPr>
                <w:rFonts w:ascii="Times New Roman"/>
                <w:bCs/>
                <w:kern w:val="0"/>
                <w:sz w:val="28"/>
                <w:szCs w:val="28"/>
              </w:rPr>
              <w:t>600</w:t>
            </w:r>
            <w:r w:rsidRPr="004158A5">
              <w:rPr>
                <w:rFonts w:ascii="Times New Roman"/>
                <w:bCs/>
                <w:kern w:val="0"/>
                <w:sz w:val="28"/>
                <w:szCs w:val="28"/>
              </w:rPr>
              <w:t>至</w:t>
            </w:r>
            <w:r w:rsidRPr="004158A5">
              <w:rPr>
                <w:rFonts w:ascii="Times New Roman"/>
                <w:bCs/>
                <w:kern w:val="0"/>
                <w:sz w:val="28"/>
                <w:szCs w:val="28"/>
              </w:rPr>
              <w:t>800</w:t>
            </w:r>
            <w:r w:rsidRPr="004158A5">
              <w:rPr>
                <w:rFonts w:ascii="Times New Roman"/>
                <w:bCs/>
                <w:kern w:val="0"/>
                <w:sz w:val="28"/>
                <w:szCs w:val="28"/>
              </w:rPr>
              <w:t>億之生技基金，疑缺乏有效監督機制，績效未明；且事涉「利益迴避」與「角色重疊」，認有深入瞭解之必要乙案。</w:t>
            </w:r>
            <w:r w:rsidRPr="004158A5">
              <w:rPr>
                <w:rFonts w:ascii="Times New Roman"/>
                <w:bCs/>
                <w:kern w:val="0"/>
                <w:sz w:val="28"/>
                <w:szCs w:val="28"/>
              </w:rPr>
              <w:fldChar w:fldCharType="end"/>
            </w:r>
          </w:p>
        </w:tc>
        <w:tc>
          <w:tcPr>
            <w:tcW w:w="286"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行政院國家科學委員會</w:t>
            </w:r>
          </w:p>
        </w:tc>
        <w:tc>
          <w:tcPr>
            <w:tcW w:w="1670" w:type="pct"/>
            <w:shd w:val="clear" w:color="auto" w:fill="auto"/>
          </w:tcPr>
          <w:p w:rsidR="004158A5" w:rsidRPr="004158A5" w:rsidRDefault="004158A5" w:rsidP="00165861">
            <w:pPr>
              <w:kinsoku w:val="0"/>
              <w:overflowPunct/>
              <w:autoSpaceDE/>
              <w:autoSpaceDN/>
              <w:ind w:left="501" w:hangingChars="167" w:hanging="501"/>
              <w:outlineLvl w:val="0"/>
              <w:rPr>
                <w:rFonts w:ascii="Times New Roman"/>
                <w:bCs/>
                <w:kern w:val="0"/>
                <w:sz w:val="28"/>
                <w:szCs w:val="28"/>
              </w:rPr>
            </w:pPr>
            <w:r w:rsidRPr="004158A5">
              <w:rPr>
                <w:rFonts w:ascii="Times New Roman"/>
                <w:bCs/>
                <w:kern w:val="0"/>
                <w:sz w:val="28"/>
                <w:szCs w:val="28"/>
              </w:rPr>
              <w:t>三、生技製藥計畫及基因體醫學計畫分別自</w:t>
            </w:r>
            <w:r w:rsidRPr="004158A5">
              <w:rPr>
                <w:rFonts w:ascii="Times New Roman"/>
                <w:bCs/>
                <w:kern w:val="0"/>
                <w:sz w:val="28"/>
                <w:szCs w:val="28"/>
              </w:rPr>
              <w:t>89</w:t>
            </w:r>
            <w:r w:rsidRPr="004158A5">
              <w:rPr>
                <w:rFonts w:ascii="Times New Roman"/>
                <w:bCs/>
                <w:kern w:val="0"/>
                <w:sz w:val="28"/>
                <w:szCs w:val="28"/>
              </w:rPr>
              <w:t>年、</w:t>
            </w:r>
            <w:r w:rsidRPr="004158A5">
              <w:rPr>
                <w:rFonts w:ascii="Times New Roman"/>
                <w:bCs/>
                <w:kern w:val="0"/>
                <w:sz w:val="28"/>
                <w:szCs w:val="28"/>
              </w:rPr>
              <w:t>91</w:t>
            </w:r>
            <w:r w:rsidRPr="004158A5">
              <w:rPr>
                <w:rFonts w:ascii="Times New Roman"/>
                <w:bCs/>
                <w:kern w:val="0"/>
                <w:sz w:val="28"/>
                <w:szCs w:val="28"/>
              </w:rPr>
              <w:t>年開始執行，惟國科會迄未完成利益迴避之相關規範，顯有欠當。</w:t>
            </w:r>
          </w:p>
        </w:tc>
      </w:tr>
      <w:tr w:rsidR="004158A5" w:rsidRPr="004158A5" w:rsidTr="00736C23">
        <w:trPr>
          <w:jc w:val="center"/>
        </w:trPr>
        <w:tc>
          <w:tcPr>
            <w:tcW w:w="807"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98/10/23</w:t>
            </w:r>
          </w:p>
        </w:tc>
        <w:tc>
          <w:tcPr>
            <w:tcW w:w="288"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教育及文化委員會</w:t>
            </w:r>
          </w:p>
        </w:tc>
        <w:tc>
          <w:tcPr>
            <w:tcW w:w="289"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黃煌雄</w:t>
            </w:r>
          </w:p>
        </w:tc>
        <w:tc>
          <w:tcPr>
            <w:tcW w:w="1659"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行政院國家科學委員會對於研究計畫之審議、核定等過程，疑似草率；補助研究經費之執行及成效考核，未盡覈實；研發成果之管理及運用，未臻完善；國家型科技研發資源龐鉅，惟產出成果取得專利並技術移轉之權利金收入，占投入金額比例甚微等，均涉有缺失乙案。</w:t>
            </w:r>
          </w:p>
        </w:tc>
        <w:tc>
          <w:tcPr>
            <w:tcW w:w="286"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行政院國家科學委員會</w:t>
            </w:r>
          </w:p>
        </w:tc>
        <w:tc>
          <w:tcPr>
            <w:tcW w:w="1670" w:type="pct"/>
            <w:shd w:val="clear" w:color="auto" w:fill="auto"/>
          </w:tcPr>
          <w:p w:rsidR="004158A5" w:rsidRPr="004158A5" w:rsidRDefault="004158A5" w:rsidP="00165861">
            <w:pPr>
              <w:kinsoku w:val="0"/>
              <w:overflowPunct/>
              <w:autoSpaceDE/>
              <w:autoSpaceDN/>
              <w:ind w:left="501" w:hangingChars="167" w:hanging="501"/>
              <w:outlineLvl w:val="0"/>
              <w:rPr>
                <w:rFonts w:ascii="Times New Roman"/>
                <w:bCs/>
                <w:kern w:val="0"/>
                <w:sz w:val="28"/>
                <w:szCs w:val="28"/>
              </w:rPr>
            </w:pPr>
            <w:r w:rsidRPr="004158A5">
              <w:rPr>
                <w:rFonts w:ascii="Times New Roman"/>
                <w:bCs/>
                <w:kern w:val="0"/>
                <w:sz w:val="28"/>
                <w:szCs w:val="28"/>
              </w:rPr>
              <w:t>三、國科會對有關專題研究計畫之研發成果產出比率偏低，且未能有效掌控，成果歸屬不明，核有怠失。</w:t>
            </w:r>
          </w:p>
          <w:p w:rsidR="004158A5" w:rsidRPr="004158A5" w:rsidRDefault="004158A5" w:rsidP="00165861">
            <w:pPr>
              <w:kinsoku w:val="0"/>
              <w:overflowPunct/>
              <w:autoSpaceDE/>
              <w:autoSpaceDN/>
              <w:ind w:left="501" w:hangingChars="167" w:hanging="501"/>
              <w:outlineLvl w:val="0"/>
              <w:rPr>
                <w:rFonts w:ascii="Times New Roman"/>
                <w:bCs/>
                <w:kern w:val="0"/>
                <w:sz w:val="28"/>
                <w:szCs w:val="28"/>
              </w:rPr>
            </w:pPr>
            <w:r w:rsidRPr="004158A5">
              <w:rPr>
                <w:rFonts w:ascii="Times New Roman"/>
                <w:bCs/>
                <w:kern w:val="0"/>
                <w:sz w:val="28"/>
                <w:szCs w:val="28"/>
              </w:rPr>
              <w:t>四、國家型科技計畫規劃方面未盡完善，因而專利申請數及移轉產業之件數偏低，導致投入鉅額研發資源投入未能有效產出，核有缺失。</w:t>
            </w:r>
          </w:p>
        </w:tc>
      </w:tr>
      <w:tr w:rsidR="004158A5" w:rsidRPr="004158A5" w:rsidTr="00736C23">
        <w:trPr>
          <w:jc w:val="center"/>
        </w:trPr>
        <w:tc>
          <w:tcPr>
            <w:tcW w:w="807"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92/10/27</w:t>
            </w:r>
          </w:p>
        </w:tc>
        <w:tc>
          <w:tcPr>
            <w:tcW w:w="288"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財政及經濟委員會</w:t>
            </w:r>
          </w:p>
        </w:tc>
        <w:tc>
          <w:tcPr>
            <w:tcW w:w="289"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廖健男</w:t>
            </w:r>
          </w:p>
        </w:tc>
        <w:tc>
          <w:tcPr>
            <w:tcW w:w="1659"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中央政府各機關、基金及國營事業單位，專利權財產管理有欠嚴謹；另技術移轉法制環境欠佳，配套措施不足，致績效不彰，相關主管機關是否涉有違失等情乙案。</w:t>
            </w:r>
          </w:p>
        </w:tc>
        <w:tc>
          <w:tcPr>
            <w:tcW w:w="286" w:type="pct"/>
            <w:shd w:val="clear" w:color="auto" w:fill="auto"/>
          </w:tcPr>
          <w:p w:rsidR="004158A5" w:rsidRPr="004158A5" w:rsidRDefault="004158A5" w:rsidP="004158A5">
            <w:pPr>
              <w:kinsoku w:val="0"/>
              <w:overflowPunct/>
              <w:autoSpaceDE/>
              <w:autoSpaceDN/>
              <w:outlineLvl w:val="0"/>
              <w:rPr>
                <w:rFonts w:ascii="Times New Roman"/>
                <w:bCs/>
                <w:kern w:val="0"/>
                <w:sz w:val="28"/>
                <w:szCs w:val="28"/>
              </w:rPr>
            </w:pPr>
            <w:r w:rsidRPr="004158A5">
              <w:rPr>
                <w:rFonts w:ascii="Times New Roman"/>
                <w:bCs/>
                <w:kern w:val="0"/>
                <w:sz w:val="28"/>
                <w:szCs w:val="28"/>
              </w:rPr>
              <w:t>中央政府各機關、基金及國營事業</w:t>
            </w:r>
          </w:p>
        </w:tc>
        <w:tc>
          <w:tcPr>
            <w:tcW w:w="1670" w:type="pct"/>
            <w:shd w:val="clear" w:color="auto" w:fill="auto"/>
          </w:tcPr>
          <w:p w:rsidR="004158A5" w:rsidRPr="004158A5" w:rsidRDefault="00000EB6" w:rsidP="003612F0">
            <w:pPr>
              <w:numPr>
                <w:ilvl w:val="0"/>
                <w:numId w:val="32"/>
              </w:numPr>
              <w:kinsoku w:val="0"/>
              <w:overflowPunct/>
              <w:autoSpaceDE/>
              <w:autoSpaceDN/>
              <w:ind w:left="502" w:hanging="502"/>
              <w:outlineLvl w:val="0"/>
              <w:rPr>
                <w:rFonts w:ascii="Times New Roman"/>
                <w:bCs/>
                <w:kern w:val="0"/>
                <w:sz w:val="28"/>
                <w:szCs w:val="28"/>
              </w:rPr>
            </w:pPr>
            <w:r>
              <w:rPr>
                <w:rFonts w:ascii="Times New Roman"/>
                <w:bCs/>
                <w:kern w:val="0"/>
                <w:sz w:val="28"/>
                <w:szCs w:val="28"/>
              </w:rPr>
              <w:t>科技基本法</w:t>
            </w:r>
            <w:r w:rsidR="004158A5" w:rsidRPr="004158A5">
              <w:rPr>
                <w:rFonts w:ascii="Times New Roman"/>
                <w:bCs/>
                <w:kern w:val="0"/>
                <w:sz w:val="28"/>
                <w:szCs w:val="28"/>
              </w:rPr>
              <w:t>自</w:t>
            </w:r>
            <w:r w:rsidR="004158A5" w:rsidRPr="004158A5">
              <w:rPr>
                <w:rFonts w:ascii="Times New Roman"/>
                <w:bCs/>
                <w:kern w:val="0"/>
                <w:sz w:val="28"/>
                <w:szCs w:val="28"/>
              </w:rPr>
              <w:t>88</w:t>
            </w:r>
            <w:r w:rsidR="004158A5" w:rsidRPr="004158A5">
              <w:rPr>
                <w:rFonts w:ascii="Times New Roman"/>
                <w:bCs/>
                <w:kern w:val="0"/>
                <w:sz w:val="28"/>
                <w:szCs w:val="28"/>
              </w:rPr>
              <w:t>年</w:t>
            </w:r>
            <w:r w:rsidR="004158A5" w:rsidRPr="004158A5">
              <w:rPr>
                <w:rFonts w:ascii="Times New Roman"/>
                <w:bCs/>
                <w:kern w:val="0"/>
                <w:sz w:val="28"/>
                <w:szCs w:val="28"/>
              </w:rPr>
              <w:t>1</w:t>
            </w:r>
            <w:r w:rsidR="004158A5" w:rsidRPr="004158A5">
              <w:rPr>
                <w:rFonts w:ascii="Times New Roman"/>
                <w:bCs/>
                <w:kern w:val="0"/>
                <w:sz w:val="28"/>
                <w:szCs w:val="28"/>
              </w:rPr>
              <w:t>月</w:t>
            </w:r>
            <w:r w:rsidR="004158A5" w:rsidRPr="004158A5">
              <w:rPr>
                <w:rFonts w:ascii="Times New Roman"/>
                <w:bCs/>
                <w:kern w:val="0"/>
                <w:sz w:val="28"/>
                <w:szCs w:val="28"/>
              </w:rPr>
              <w:t>20</w:t>
            </w:r>
            <w:r w:rsidR="004158A5" w:rsidRPr="004158A5">
              <w:rPr>
                <w:rFonts w:ascii="Times New Roman"/>
                <w:bCs/>
                <w:kern w:val="0"/>
                <w:sz w:val="28"/>
                <w:szCs w:val="28"/>
              </w:rPr>
              <w:t>日公布施行，多數主管機關迄未依該法規定妥為規範管理研發成果；且相關專利權管理有欠嚴謹，專利財產或未列帳、或列帳方式不一、或漏未列帳，應予檢討改進</w:t>
            </w:r>
            <w:r w:rsidR="00924BC7">
              <w:rPr>
                <w:rFonts w:ascii="Times New Roman" w:hint="eastAsia"/>
                <w:bCs/>
                <w:kern w:val="0"/>
                <w:sz w:val="28"/>
                <w:szCs w:val="28"/>
              </w:rPr>
              <w:t>。</w:t>
            </w:r>
          </w:p>
          <w:p w:rsidR="004158A5" w:rsidRPr="004158A5" w:rsidRDefault="004158A5" w:rsidP="003612F0">
            <w:pPr>
              <w:numPr>
                <w:ilvl w:val="0"/>
                <w:numId w:val="32"/>
              </w:numPr>
              <w:kinsoku w:val="0"/>
              <w:overflowPunct/>
              <w:autoSpaceDE/>
              <w:autoSpaceDN/>
              <w:ind w:left="502" w:hanging="502"/>
              <w:outlineLvl w:val="0"/>
              <w:rPr>
                <w:rFonts w:ascii="Times New Roman"/>
                <w:bCs/>
                <w:kern w:val="0"/>
                <w:sz w:val="28"/>
                <w:szCs w:val="28"/>
              </w:rPr>
            </w:pPr>
            <w:r w:rsidRPr="004158A5">
              <w:rPr>
                <w:rFonts w:ascii="Times New Roman"/>
                <w:bCs/>
                <w:kern w:val="0"/>
                <w:sz w:val="28"/>
                <w:szCs w:val="28"/>
              </w:rPr>
              <w:t>中央政府各機關、基金及國營事業單位僅重視科技研發及專利之申請，卻忽略所獲專利之管理與運用，更且未能將其導入知識管理架構，致無法有效發揮專利技術潛在價值，應予檢討改進</w:t>
            </w:r>
            <w:r w:rsidR="00924BC7">
              <w:rPr>
                <w:rFonts w:ascii="Times New Roman" w:hint="eastAsia"/>
                <w:bCs/>
                <w:kern w:val="0"/>
                <w:sz w:val="28"/>
                <w:szCs w:val="28"/>
              </w:rPr>
              <w:t>。</w:t>
            </w:r>
          </w:p>
          <w:p w:rsidR="004158A5" w:rsidRPr="004158A5" w:rsidRDefault="00C6174F" w:rsidP="003612F0">
            <w:pPr>
              <w:numPr>
                <w:ilvl w:val="0"/>
                <w:numId w:val="32"/>
              </w:numPr>
              <w:kinsoku w:val="0"/>
              <w:overflowPunct/>
              <w:autoSpaceDE/>
              <w:autoSpaceDN/>
              <w:ind w:left="502" w:hanging="502"/>
              <w:outlineLvl w:val="0"/>
              <w:rPr>
                <w:rFonts w:ascii="Times New Roman"/>
                <w:bCs/>
                <w:kern w:val="0"/>
                <w:sz w:val="28"/>
                <w:szCs w:val="28"/>
              </w:rPr>
            </w:pPr>
            <w:r>
              <w:rPr>
                <w:rFonts w:ascii="Times New Roman"/>
                <w:bCs/>
                <w:kern w:val="0"/>
                <w:sz w:val="28"/>
                <w:szCs w:val="28"/>
              </w:rPr>
              <w:t>我國技術移轉機制，包括</w:t>
            </w:r>
            <w:r w:rsidR="00C21C9A">
              <w:rPr>
                <w:rFonts w:ascii="Times New Roman" w:hint="eastAsia"/>
                <w:bCs/>
                <w:kern w:val="0"/>
                <w:sz w:val="28"/>
                <w:szCs w:val="28"/>
              </w:rPr>
              <w:t>台灣</w:t>
            </w:r>
            <w:r w:rsidR="004158A5" w:rsidRPr="004158A5">
              <w:rPr>
                <w:rFonts w:ascii="Times New Roman"/>
                <w:bCs/>
                <w:kern w:val="0"/>
                <w:sz w:val="28"/>
                <w:szCs w:val="28"/>
              </w:rPr>
              <w:t>技術交易市場資訊網及經濟部智慧局之網站雖已初具成效，惟尚未能具體發展以貼切市場需求，有待相關服務機制之建立，暨民間能量之導入</w:t>
            </w:r>
            <w:r w:rsidR="00924BC7">
              <w:rPr>
                <w:rFonts w:ascii="Times New Roman" w:hint="eastAsia"/>
                <w:bCs/>
                <w:kern w:val="0"/>
                <w:sz w:val="28"/>
                <w:szCs w:val="28"/>
              </w:rPr>
              <w:t>。</w:t>
            </w:r>
          </w:p>
          <w:p w:rsidR="004158A5" w:rsidRPr="004158A5" w:rsidRDefault="004158A5" w:rsidP="003612F0">
            <w:pPr>
              <w:numPr>
                <w:ilvl w:val="0"/>
                <w:numId w:val="32"/>
              </w:numPr>
              <w:kinsoku w:val="0"/>
              <w:overflowPunct/>
              <w:autoSpaceDE/>
              <w:autoSpaceDN/>
              <w:ind w:left="502" w:hanging="502"/>
              <w:outlineLvl w:val="0"/>
              <w:rPr>
                <w:rFonts w:ascii="Times New Roman"/>
                <w:bCs/>
                <w:kern w:val="0"/>
                <w:sz w:val="28"/>
                <w:szCs w:val="28"/>
              </w:rPr>
            </w:pPr>
            <w:r w:rsidRPr="004158A5">
              <w:rPr>
                <w:rFonts w:ascii="Times New Roman"/>
                <w:bCs/>
                <w:kern w:val="0"/>
                <w:sz w:val="28"/>
                <w:szCs w:val="28"/>
              </w:rPr>
              <w:t>我國技術移轉機制，因技術移轉服務機構不足，技術移轉相關專業人才缺乏，相關配套法制及經濟機制復未完備，致成果未彰</w:t>
            </w:r>
            <w:r w:rsidR="00924BC7">
              <w:rPr>
                <w:rFonts w:ascii="Times New Roman" w:hint="eastAsia"/>
                <w:bCs/>
                <w:kern w:val="0"/>
                <w:sz w:val="28"/>
                <w:szCs w:val="28"/>
              </w:rPr>
              <w:t>。</w:t>
            </w:r>
          </w:p>
          <w:p w:rsidR="004158A5" w:rsidRPr="004158A5" w:rsidRDefault="004158A5" w:rsidP="003612F0">
            <w:pPr>
              <w:numPr>
                <w:ilvl w:val="0"/>
                <w:numId w:val="32"/>
              </w:numPr>
              <w:kinsoku w:val="0"/>
              <w:overflowPunct/>
              <w:autoSpaceDE/>
              <w:autoSpaceDN/>
              <w:ind w:left="502" w:hanging="502"/>
              <w:outlineLvl w:val="0"/>
              <w:rPr>
                <w:rFonts w:ascii="Times New Roman"/>
                <w:bCs/>
                <w:kern w:val="0"/>
                <w:sz w:val="28"/>
                <w:szCs w:val="28"/>
              </w:rPr>
            </w:pPr>
            <w:r w:rsidRPr="004158A5">
              <w:rPr>
                <w:rFonts w:ascii="Times New Roman"/>
                <w:bCs/>
                <w:kern w:val="0"/>
                <w:sz w:val="28"/>
                <w:szCs w:val="28"/>
              </w:rPr>
              <w:t>技術移轉機制尚無法有效整合創新育成中心及創投公司之資源，因而無法與資本市場有效結合，致研發成果未能有效進行技術移轉及商品化開發</w:t>
            </w:r>
            <w:r w:rsidR="00924BC7">
              <w:rPr>
                <w:rFonts w:ascii="Times New Roman" w:hint="eastAsia"/>
                <w:bCs/>
                <w:kern w:val="0"/>
                <w:sz w:val="28"/>
                <w:szCs w:val="28"/>
              </w:rPr>
              <w:t>。</w:t>
            </w:r>
          </w:p>
        </w:tc>
      </w:tr>
    </w:tbl>
    <w:p w:rsidR="004158A5" w:rsidRPr="004158A5" w:rsidRDefault="004158A5" w:rsidP="00084947">
      <w:pPr>
        <w:overflowPunct/>
        <w:autoSpaceDE/>
        <w:autoSpaceDN/>
        <w:ind w:leftChars="-166" w:left="-565"/>
        <w:outlineLvl w:val="1"/>
        <w:rPr>
          <w:rFonts w:ascii="Times New Roman"/>
          <w:bCs/>
          <w:kern w:val="0"/>
          <w:sz w:val="28"/>
          <w:szCs w:val="28"/>
        </w:rPr>
      </w:pPr>
      <w:r w:rsidRPr="004158A5">
        <w:rPr>
          <w:rFonts w:ascii="Times New Roman"/>
          <w:bCs/>
          <w:kern w:val="0"/>
          <w:sz w:val="28"/>
          <w:szCs w:val="28"/>
        </w:rPr>
        <w:t>資料來源：本院業務管理系統。</w:t>
      </w:r>
    </w:p>
    <w:p w:rsidR="004158A5" w:rsidRPr="004158A5" w:rsidRDefault="004158A5" w:rsidP="004158A5">
      <w:pPr>
        <w:pStyle w:val="2"/>
      </w:pPr>
      <w:bookmarkStart w:id="218" w:name="_Toc532808266"/>
      <w:bookmarkStart w:id="219" w:name="_Toc533612416"/>
      <w:r w:rsidRPr="004158A5">
        <w:t>本院彈劾</w:t>
      </w:r>
      <w:r>
        <w:rPr>
          <w:rFonts w:hint="eastAsia"/>
        </w:rPr>
        <w:t>學研機構</w:t>
      </w:r>
      <w:r w:rsidRPr="004158A5">
        <w:t>公職人員兼任生技公司職務案件之情形：</w:t>
      </w:r>
      <w:bookmarkEnd w:id="218"/>
      <w:bookmarkEnd w:id="219"/>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3220"/>
        <w:gridCol w:w="567"/>
        <w:gridCol w:w="2126"/>
        <w:gridCol w:w="850"/>
        <w:gridCol w:w="1843"/>
      </w:tblGrid>
      <w:tr w:rsidR="004158A5" w:rsidRPr="004158A5" w:rsidTr="002B4AB9">
        <w:trPr>
          <w:tblHeader/>
          <w:jc w:val="center"/>
        </w:trPr>
        <w:tc>
          <w:tcPr>
            <w:tcW w:w="1175" w:type="dxa"/>
            <w:shd w:val="clear" w:color="auto" w:fill="auto"/>
            <w:vAlign w:val="center"/>
          </w:tcPr>
          <w:p w:rsidR="004158A5" w:rsidRPr="004158A5" w:rsidRDefault="004158A5" w:rsidP="004158A5">
            <w:pPr>
              <w:overflowPunct/>
              <w:autoSpaceDE/>
              <w:autoSpaceDN/>
              <w:ind w:firstLineChars="9" w:firstLine="27"/>
              <w:outlineLvl w:val="1"/>
              <w:rPr>
                <w:rFonts w:ascii="Times New Roman"/>
                <w:bCs/>
                <w:kern w:val="0"/>
                <w:sz w:val="28"/>
                <w:szCs w:val="28"/>
              </w:rPr>
            </w:pPr>
            <w:r w:rsidRPr="004158A5">
              <w:rPr>
                <w:rFonts w:ascii="Times New Roman"/>
                <w:bCs/>
                <w:kern w:val="0"/>
                <w:sz w:val="28"/>
                <w:szCs w:val="28"/>
              </w:rPr>
              <w:t>年度</w:t>
            </w:r>
          </w:p>
        </w:tc>
        <w:tc>
          <w:tcPr>
            <w:tcW w:w="3220" w:type="dxa"/>
            <w:shd w:val="clear" w:color="auto" w:fill="auto"/>
            <w:vAlign w:val="center"/>
          </w:tcPr>
          <w:p w:rsidR="004158A5" w:rsidRPr="004158A5" w:rsidRDefault="004158A5" w:rsidP="002B4AB9">
            <w:pPr>
              <w:overflowPunct/>
              <w:autoSpaceDE/>
              <w:autoSpaceDN/>
              <w:ind w:firstLineChars="9" w:firstLine="27"/>
              <w:jc w:val="center"/>
              <w:outlineLvl w:val="1"/>
              <w:rPr>
                <w:rFonts w:ascii="Times New Roman"/>
                <w:bCs/>
                <w:kern w:val="0"/>
                <w:sz w:val="28"/>
                <w:szCs w:val="28"/>
              </w:rPr>
            </w:pPr>
            <w:r w:rsidRPr="004158A5">
              <w:rPr>
                <w:rFonts w:ascii="Times New Roman"/>
                <w:bCs/>
                <w:kern w:val="0"/>
                <w:sz w:val="28"/>
                <w:szCs w:val="28"/>
              </w:rPr>
              <w:t>案由</w:t>
            </w:r>
          </w:p>
        </w:tc>
        <w:tc>
          <w:tcPr>
            <w:tcW w:w="567" w:type="dxa"/>
            <w:vAlign w:val="center"/>
          </w:tcPr>
          <w:p w:rsidR="004158A5" w:rsidRPr="004158A5" w:rsidRDefault="004158A5" w:rsidP="004158A5">
            <w:pPr>
              <w:overflowPunct/>
              <w:autoSpaceDE/>
              <w:autoSpaceDN/>
              <w:outlineLvl w:val="1"/>
              <w:rPr>
                <w:rFonts w:ascii="Times New Roman"/>
                <w:bCs/>
                <w:kern w:val="0"/>
                <w:sz w:val="28"/>
                <w:szCs w:val="28"/>
              </w:rPr>
            </w:pPr>
            <w:r w:rsidRPr="004158A5">
              <w:rPr>
                <w:rFonts w:ascii="Times New Roman"/>
                <w:bCs/>
                <w:kern w:val="0"/>
                <w:sz w:val="28"/>
                <w:szCs w:val="28"/>
              </w:rPr>
              <w:t>提案委員</w:t>
            </w:r>
          </w:p>
        </w:tc>
        <w:tc>
          <w:tcPr>
            <w:tcW w:w="2126" w:type="dxa"/>
            <w:shd w:val="clear" w:color="auto" w:fill="auto"/>
            <w:vAlign w:val="center"/>
          </w:tcPr>
          <w:p w:rsidR="004158A5" w:rsidRPr="004158A5" w:rsidRDefault="004158A5" w:rsidP="004158A5">
            <w:pPr>
              <w:overflowPunct/>
              <w:autoSpaceDE/>
              <w:autoSpaceDN/>
              <w:outlineLvl w:val="1"/>
              <w:rPr>
                <w:rFonts w:ascii="Times New Roman"/>
                <w:bCs/>
                <w:kern w:val="0"/>
                <w:sz w:val="28"/>
                <w:szCs w:val="28"/>
              </w:rPr>
            </w:pPr>
            <w:r w:rsidRPr="004158A5">
              <w:rPr>
                <w:rFonts w:ascii="Times New Roman"/>
                <w:bCs/>
                <w:kern w:val="0"/>
                <w:sz w:val="28"/>
                <w:szCs w:val="28"/>
              </w:rPr>
              <w:t>被懲戒者</w:t>
            </w:r>
            <w:r w:rsidRPr="004158A5">
              <w:rPr>
                <w:rFonts w:ascii="Times New Roman"/>
                <w:bCs/>
                <w:kern w:val="0"/>
                <w:sz w:val="28"/>
                <w:szCs w:val="28"/>
              </w:rPr>
              <w:t>/</w:t>
            </w:r>
            <w:r w:rsidRPr="004158A5">
              <w:rPr>
                <w:rFonts w:ascii="Times New Roman"/>
                <w:bCs/>
                <w:kern w:val="0"/>
                <w:sz w:val="28"/>
                <w:szCs w:val="28"/>
              </w:rPr>
              <w:t>時任職務</w:t>
            </w:r>
          </w:p>
        </w:tc>
        <w:tc>
          <w:tcPr>
            <w:tcW w:w="850" w:type="dxa"/>
            <w:shd w:val="clear" w:color="auto" w:fill="auto"/>
            <w:vAlign w:val="center"/>
          </w:tcPr>
          <w:p w:rsidR="004158A5" w:rsidRPr="004158A5" w:rsidRDefault="004158A5" w:rsidP="004158A5">
            <w:pPr>
              <w:overflowPunct/>
              <w:autoSpaceDE/>
              <w:autoSpaceDN/>
              <w:outlineLvl w:val="1"/>
              <w:rPr>
                <w:rFonts w:ascii="Times New Roman"/>
                <w:bCs/>
                <w:kern w:val="0"/>
                <w:sz w:val="28"/>
                <w:szCs w:val="28"/>
              </w:rPr>
            </w:pPr>
            <w:r w:rsidRPr="004158A5">
              <w:rPr>
                <w:rFonts w:ascii="Times New Roman"/>
                <w:bCs/>
                <w:kern w:val="0"/>
                <w:sz w:val="28"/>
                <w:szCs w:val="28"/>
              </w:rPr>
              <w:t>公懲會審議結果</w:t>
            </w:r>
          </w:p>
        </w:tc>
        <w:tc>
          <w:tcPr>
            <w:tcW w:w="1843" w:type="dxa"/>
            <w:shd w:val="clear" w:color="auto" w:fill="auto"/>
            <w:vAlign w:val="center"/>
          </w:tcPr>
          <w:p w:rsidR="004158A5" w:rsidRPr="004158A5" w:rsidRDefault="004158A5" w:rsidP="004158A5">
            <w:pPr>
              <w:overflowPunct/>
              <w:autoSpaceDE/>
              <w:autoSpaceDN/>
              <w:outlineLvl w:val="1"/>
              <w:rPr>
                <w:rFonts w:ascii="Times New Roman"/>
                <w:bCs/>
                <w:kern w:val="0"/>
                <w:sz w:val="28"/>
                <w:szCs w:val="28"/>
              </w:rPr>
            </w:pPr>
            <w:r w:rsidRPr="004158A5">
              <w:rPr>
                <w:rFonts w:ascii="Times New Roman"/>
                <w:bCs/>
                <w:kern w:val="0"/>
                <w:sz w:val="28"/>
                <w:szCs w:val="28"/>
              </w:rPr>
              <w:t>審議日期</w:t>
            </w:r>
          </w:p>
        </w:tc>
      </w:tr>
      <w:tr w:rsidR="004158A5" w:rsidRPr="004158A5" w:rsidTr="002B4AB9">
        <w:trPr>
          <w:jc w:val="center"/>
        </w:trPr>
        <w:tc>
          <w:tcPr>
            <w:tcW w:w="1175" w:type="dxa"/>
            <w:shd w:val="clear" w:color="auto" w:fill="auto"/>
          </w:tcPr>
          <w:p w:rsidR="004158A5" w:rsidRPr="004158A5" w:rsidRDefault="004158A5" w:rsidP="00A12577">
            <w:pPr>
              <w:overflowPunct/>
              <w:autoSpaceDE/>
              <w:autoSpaceDN/>
              <w:jc w:val="center"/>
              <w:outlineLvl w:val="1"/>
              <w:rPr>
                <w:rFonts w:ascii="Times New Roman"/>
                <w:bCs/>
                <w:kern w:val="0"/>
                <w:sz w:val="28"/>
                <w:szCs w:val="28"/>
              </w:rPr>
            </w:pPr>
            <w:r w:rsidRPr="004158A5">
              <w:rPr>
                <w:rFonts w:ascii="Times New Roman"/>
                <w:bCs/>
                <w:kern w:val="0"/>
                <w:sz w:val="28"/>
                <w:szCs w:val="28"/>
              </w:rPr>
              <w:t>106</w:t>
            </w:r>
          </w:p>
        </w:tc>
        <w:tc>
          <w:tcPr>
            <w:tcW w:w="3220" w:type="dxa"/>
            <w:shd w:val="clear" w:color="auto" w:fill="auto"/>
          </w:tcPr>
          <w:p w:rsidR="004158A5" w:rsidRPr="004158A5" w:rsidRDefault="004158A5" w:rsidP="004158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tLeast"/>
              <w:rPr>
                <w:rFonts w:ascii="Times New Roman"/>
                <w:bCs/>
                <w:kern w:val="0"/>
                <w:sz w:val="28"/>
                <w:szCs w:val="28"/>
              </w:rPr>
            </w:pPr>
            <w:r w:rsidRPr="004158A5">
              <w:rPr>
                <w:rFonts w:ascii="Times New Roman"/>
                <w:kern w:val="0"/>
                <w:sz w:val="28"/>
                <w:szCs w:val="28"/>
              </w:rPr>
              <w:t>國立陽明大學教授張正，於擔任該校生物醫學暨工程學院院長期間，兼任立弘生化科技股份有限公司獨立董事，且實際參與經營，並領有報酬，違反公務員服務法第</w:t>
            </w:r>
            <w:r w:rsidRPr="004158A5">
              <w:rPr>
                <w:rFonts w:ascii="Times New Roman"/>
                <w:kern w:val="0"/>
                <w:sz w:val="28"/>
                <w:szCs w:val="28"/>
              </w:rPr>
              <w:t>13</w:t>
            </w:r>
            <w:r w:rsidRPr="004158A5">
              <w:rPr>
                <w:rFonts w:ascii="Times New Roman"/>
                <w:kern w:val="0"/>
                <w:sz w:val="28"/>
                <w:szCs w:val="28"/>
              </w:rPr>
              <w:t>條第</w:t>
            </w:r>
            <w:r w:rsidRPr="004158A5">
              <w:rPr>
                <w:rFonts w:ascii="Times New Roman"/>
                <w:kern w:val="0"/>
                <w:sz w:val="28"/>
                <w:szCs w:val="28"/>
              </w:rPr>
              <w:t>1</w:t>
            </w:r>
            <w:r w:rsidRPr="004158A5">
              <w:rPr>
                <w:rFonts w:ascii="Times New Roman"/>
                <w:kern w:val="0"/>
                <w:sz w:val="28"/>
                <w:szCs w:val="28"/>
              </w:rPr>
              <w:t>項，公務員不得經營商業之規定</w:t>
            </w:r>
            <w:r w:rsidRPr="004158A5">
              <w:rPr>
                <w:rFonts w:ascii="Times New Roman"/>
                <w:sz w:val="28"/>
                <w:szCs w:val="28"/>
              </w:rPr>
              <w:t>。</w:t>
            </w:r>
          </w:p>
        </w:tc>
        <w:tc>
          <w:tcPr>
            <w:tcW w:w="567" w:type="dxa"/>
          </w:tcPr>
          <w:p w:rsidR="004158A5" w:rsidRPr="004158A5" w:rsidRDefault="004158A5" w:rsidP="00BB1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tLeast"/>
              <w:rPr>
                <w:rFonts w:ascii="Times New Roman"/>
                <w:sz w:val="28"/>
                <w:szCs w:val="28"/>
              </w:rPr>
            </w:pPr>
            <w:r w:rsidRPr="004158A5">
              <w:rPr>
                <w:rFonts w:ascii="Times New Roman"/>
                <w:sz w:val="28"/>
                <w:szCs w:val="28"/>
              </w:rPr>
              <w:t>楊美鈴、蔡培村</w:t>
            </w:r>
          </w:p>
        </w:tc>
        <w:tc>
          <w:tcPr>
            <w:tcW w:w="2126" w:type="dxa"/>
            <w:shd w:val="clear" w:color="auto" w:fill="auto"/>
          </w:tcPr>
          <w:p w:rsidR="004158A5" w:rsidRPr="004158A5" w:rsidRDefault="004158A5" w:rsidP="00BB100C">
            <w:pPr>
              <w:widowControl/>
              <w:tabs>
                <w:tab w:val="left" w:pos="11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tLeast"/>
              <w:rPr>
                <w:rFonts w:ascii="Times New Roman"/>
                <w:bCs/>
                <w:kern w:val="0"/>
                <w:sz w:val="28"/>
                <w:szCs w:val="28"/>
              </w:rPr>
            </w:pPr>
            <w:r w:rsidRPr="004158A5">
              <w:rPr>
                <w:rFonts w:ascii="Times New Roman"/>
                <w:sz w:val="28"/>
                <w:szCs w:val="28"/>
              </w:rPr>
              <w:t>張正</w:t>
            </w:r>
            <w:r w:rsidRPr="004158A5">
              <w:rPr>
                <w:rFonts w:ascii="Times New Roman"/>
                <w:sz w:val="28"/>
                <w:szCs w:val="28"/>
              </w:rPr>
              <w:t>/</w:t>
            </w:r>
            <w:r w:rsidRPr="004158A5">
              <w:rPr>
                <w:rFonts w:ascii="Times New Roman"/>
                <w:sz w:val="28"/>
                <w:szCs w:val="28"/>
              </w:rPr>
              <w:t>國立陽明大學生物醫學暨工程學院院長</w:t>
            </w:r>
          </w:p>
        </w:tc>
        <w:tc>
          <w:tcPr>
            <w:tcW w:w="850" w:type="dxa"/>
            <w:shd w:val="clear" w:color="auto" w:fill="auto"/>
          </w:tcPr>
          <w:p w:rsidR="004158A5" w:rsidRPr="004158A5" w:rsidRDefault="004158A5" w:rsidP="004158A5">
            <w:pPr>
              <w:overflowPunct/>
              <w:autoSpaceDE/>
              <w:autoSpaceDN/>
              <w:outlineLvl w:val="1"/>
              <w:rPr>
                <w:rFonts w:ascii="Times New Roman"/>
                <w:bCs/>
                <w:kern w:val="0"/>
                <w:sz w:val="28"/>
                <w:szCs w:val="28"/>
              </w:rPr>
            </w:pPr>
            <w:r w:rsidRPr="004158A5">
              <w:rPr>
                <w:rFonts w:ascii="Times New Roman"/>
                <w:bCs/>
                <w:kern w:val="0"/>
                <w:sz w:val="28"/>
                <w:szCs w:val="28"/>
              </w:rPr>
              <w:t>申誡</w:t>
            </w:r>
          </w:p>
        </w:tc>
        <w:tc>
          <w:tcPr>
            <w:tcW w:w="1843" w:type="dxa"/>
            <w:shd w:val="clear" w:color="auto" w:fill="auto"/>
          </w:tcPr>
          <w:p w:rsidR="004158A5" w:rsidRPr="004158A5" w:rsidRDefault="004158A5" w:rsidP="004158A5">
            <w:pPr>
              <w:overflowPunct/>
              <w:autoSpaceDE/>
              <w:autoSpaceDN/>
              <w:outlineLvl w:val="1"/>
              <w:rPr>
                <w:rFonts w:ascii="Times New Roman"/>
                <w:bCs/>
                <w:kern w:val="0"/>
                <w:sz w:val="28"/>
                <w:szCs w:val="28"/>
              </w:rPr>
            </w:pPr>
            <w:r w:rsidRPr="004158A5">
              <w:rPr>
                <w:rFonts w:ascii="Times New Roman"/>
                <w:bCs/>
                <w:kern w:val="0"/>
                <w:sz w:val="28"/>
                <w:szCs w:val="28"/>
              </w:rPr>
              <w:t>106/02/15</w:t>
            </w:r>
          </w:p>
        </w:tc>
      </w:tr>
      <w:tr w:rsidR="004158A5" w:rsidRPr="004158A5" w:rsidTr="002B4AB9">
        <w:trPr>
          <w:jc w:val="center"/>
        </w:trPr>
        <w:tc>
          <w:tcPr>
            <w:tcW w:w="1175" w:type="dxa"/>
            <w:shd w:val="clear" w:color="auto" w:fill="auto"/>
          </w:tcPr>
          <w:p w:rsidR="004158A5" w:rsidRPr="004158A5" w:rsidRDefault="004158A5" w:rsidP="00A12577">
            <w:pPr>
              <w:overflowPunct/>
              <w:autoSpaceDE/>
              <w:autoSpaceDN/>
              <w:jc w:val="center"/>
              <w:outlineLvl w:val="1"/>
              <w:rPr>
                <w:rFonts w:ascii="Times New Roman"/>
                <w:bCs/>
                <w:kern w:val="0"/>
                <w:sz w:val="28"/>
                <w:szCs w:val="28"/>
              </w:rPr>
            </w:pPr>
            <w:r w:rsidRPr="004158A5">
              <w:rPr>
                <w:rFonts w:ascii="Times New Roman"/>
                <w:bCs/>
                <w:kern w:val="0"/>
                <w:sz w:val="28"/>
                <w:szCs w:val="28"/>
              </w:rPr>
              <w:t>106</w:t>
            </w:r>
          </w:p>
        </w:tc>
        <w:tc>
          <w:tcPr>
            <w:tcW w:w="3220" w:type="dxa"/>
            <w:shd w:val="clear" w:color="auto" w:fill="auto"/>
          </w:tcPr>
          <w:p w:rsidR="004158A5" w:rsidRPr="004158A5" w:rsidRDefault="004158A5" w:rsidP="004158A5">
            <w:pPr>
              <w:overflowPunct/>
              <w:autoSpaceDE/>
              <w:autoSpaceDN/>
              <w:outlineLvl w:val="1"/>
              <w:rPr>
                <w:rFonts w:ascii="Times New Roman"/>
                <w:bCs/>
                <w:kern w:val="0"/>
                <w:sz w:val="28"/>
                <w:szCs w:val="28"/>
              </w:rPr>
            </w:pPr>
            <w:r w:rsidRPr="004158A5">
              <w:rPr>
                <w:rFonts w:ascii="Times New Roman"/>
                <w:bCs/>
                <w:kern w:val="0"/>
                <w:sz w:val="28"/>
                <w:szCs w:val="28"/>
              </w:rPr>
              <w:t>國立陽明大學教授朱唯勤於兼任該校生物醫學工程學系主任期間，擔任醫揚股份有限公司董事，且持有股份超過該公司股本總額百分之十，違反公務員服務法第</w:t>
            </w:r>
            <w:r w:rsidRPr="004158A5">
              <w:rPr>
                <w:rFonts w:ascii="Times New Roman"/>
                <w:bCs/>
                <w:kern w:val="0"/>
                <w:sz w:val="28"/>
                <w:szCs w:val="28"/>
              </w:rPr>
              <w:t>13</w:t>
            </w:r>
            <w:r w:rsidRPr="004158A5">
              <w:rPr>
                <w:rFonts w:ascii="Times New Roman"/>
                <w:bCs/>
                <w:kern w:val="0"/>
                <w:sz w:val="28"/>
                <w:szCs w:val="28"/>
              </w:rPr>
              <w:t>條第</w:t>
            </w:r>
            <w:r w:rsidRPr="004158A5">
              <w:rPr>
                <w:rFonts w:ascii="Times New Roman"/>
                <w:bCs/>
                <w:kern w:val="0"/>
                <w:sz w:val="28"/>
                <w:szCs w:val="28"/>
              </w:rPr>
              <w:t>1</w:t>
            </w:r>
            <w:r w:rsidRPr="004158A5">
              <w:rPr>
                <w:rFonts w:ascii="Times New Roman"/>
                <w:bCs/>
                <w:kern w:val="0"/>
                <w:sz w:val="28"/>
                <w:szCs w:val="28"/>
              </w:rPr>
              <w:t>項，公務員不得經營商業及持股不得超過</w:t>
            </w:r>
            <w:r w:rsidRPr="004158A5">
              <w:rPr>
                <w:rFonts w:ascii="Times New Roman"/>
                <w:bCs/>
                <w:kern w:val="0"/>
                <w:sz w:val="28"/>
                <w:szCs w:val="28"/>
              </w:rPr>
              <w:t>10%</w:t>
            </w:r>
            <w:r w:rsidRPr="004158A5">
              <w:rPr>
                <w:rFonts w:ascii="Times New Roman"/>
                <w:bCs/>
                <w:kern w:val="0"/>
                <w:sz w:val="28"/>
                <w:szCs w:val="28"/>
              </w:rPr>
              <w:t>之規定。</w:t>
            </w:r>
          </w:p>
        </w:tc>
        <w:tc>
          <w:tcPr>
            <w:tcW w:w="567" w:type="dxa"/>
          </w:tcPr>
          <w:p w:rsidR="004158A5" w:rsidRPr="004158A5" w:rsidRDefault="004158A5" w:rsidP="004158A5">
            <w:pPr>
              <w:overflowPunct/>
              <w:autoSpaceDE/>
              <w:autoSpaceDN/>
              <w:outlineLvl w:val="1"/>
              <w:rPr>
                <w:rFonts w:ascii="Times New Roman"/>
                <w:bCs/>
                <w:kern w:val="0"/>
                <w:sz w:val="28"/>
                <w:szCs w:val="28"/>
              </w:rPr>
            </w:pPr>
            <w:r w:rsidRPr="004158A5">
              <w:rPr>
                <w:rFonts w:ascii="Times New Roman"/>
                <w:bCs/>
                <w:kern w:val="0"/>
                <w:sz w:val="28"/>
                <w:szCs w:val="28"/>
              </w:rPr>
              <w:t>仉桂美、王美玉</w:t>
            </w:r>
          </w:p>
        </w:tc>
        <w:tc>
          <w:tcPr>
            <w:tcW w:w="2126" w:type="dxa"/>
            <w:shd w:val="clear" w:color="auto" w:fill="auto"/>
          </w:tcPr>
          <w:p w:rsidR="004158A5" w:rsidRPr="004158A5" w:rsidRDefault="004158A5" w:rsidP="004158A5">
            <w:pPr>
              <w:overflowPunct/>
              <w:autoSpaceDE/>
              <w:autoSpaceDN/>
              <w:ind w:firstLineChars="9" w:firstLine="27"/>
              <w:outlineLvl w:val="1"/>
              <w:rPr>
                <w:rFonts w:ascii="Times New Roman"/>
                <w:bCs/>
                <w:kern w:val="0"/>
                <w:sz w:val="28"/>
                <w:szCs w:val="28"/>
              </w:rPr>
            </w:pPr>
            <w:r w:rsidRPr="004158A5">
              <w:rPr>
                <w:rFonts w:ascii="Times New Roman"/>
                <w:bCs/>
                <w:kern w:val="0"/>
                <w:sz w:val="28"/>
                <w:szCs w:val="28"/>
              </w:rPr>
              <w:t>朱唯勤</w:t>
            </w:r>
            <w:r w:rsidRPr="004158A5">
              <w:rPr>
                <w:rFonts w:ascii="Times New Roman"/>
                <w:bCs/>
                <w:kern w:val="0"/>
                <w:sz w:val="28"/>
                <w:szCs w:val="28"/>
              </w:rPr>
              <w:t>/</w:t>
            </w:r>
            <w:r w:rsidRPr="004158A5">
              <w:rPr>
                <w:rFonts w:ascii="Times New Roman"/>
                <w:bCs/>
                <w:kern w:val="0"/>
                <w:sz w:val="28"/>
                <w:szCs w:val="28"/>
              </w:rPr>
              <w:t>兼任國立陽明大學生物醫學工程學系主任</w:t>
            </w:r>
          </w:p>
        </w:tc>
        <w:tc>
          <w:tcPr>
            <w:tcW w:w="850" w:type="dxa"/>
            <w:shd w:val="clear" w:color="auto" w:fill="auto"/>
          </w:tcPr>
          <w:p w:rsidR="004158A5" w:rsidRPr="004158A5" w:rsidRDefault="004158A5" w:rsidP="004158A5">
            <w:pPr>
              <w:overflowPunct/>
              <w:autoSpaceDE/>
              <w:autoSpaceDN/>
              <w:outlineLvl w:val="1"/>
              <w:rPr>
                <w:rFonts w:ascii="Times New Roman"/>
                <w:bCs/>
                <w:kern w:val="0"/>
                <w:sz w:val="28"/>
                <w:szCs w:val="28"/>
              </w:rPr>
            </w:pPr>
            <w:r w:rsidRPr="004158A5">
              <w:rPr>
                <w:rFonts w:ascii="Times New Roman"/>
                <w:bCs/>
                <w:kern w:val="0"/>
                <w:sz w:val="28"/>
                <w:szCs w:val="28"/>
              </w:rPr>
              <w:t>申誡</w:t>
            </w:r>
          </w:p>
        </w:tc>
        <w:tc>
          <w:tcPr>
            <w:tcW w:w="1843" w:type="dxa"/>
            <w:shd w:val="clear" w:color="auto" w:fill="auto"/>
          </w:tcPr>
          <w:p w:rsidR="004158A5" w:rsidRPr="004158A5" w:rsidRDefault="004158A5" w:rsidP="004158A5">
            <w:pPr>
              <w:overflowPunct/>
              <w:autoSpaceDE/>
              <w:autoSpaceDN/>
              <w:outlineLvl w:val="1"/>
              <w:rPr>
                <w:rFonts w:ascii="Times New Roman"/>
                <w:bCs/>
                <w:kern w:val="0"/>
                <w:sz w:val="28"/>
                <w:szCs w:val="28"/>
              </w:rPr>
            </w:pPr>
            <w:r w:rsidRPr="004158A5">
              <w:rPr>
                <w:rFonts w:ascii="Times New Roman"/>
                <w:bCs/>
                <w:kern w:val="0"/>
                <w:sz w:val="28"/>
                <w:szCs w:val="28"/>
              </w:rPr>
              <w:t>106/01/11</w:t>
            </w:r>
          </w:p>
        </w:tc>
      </w:tr>
    </w:tbl>
    <w:p w:rsidR="004158A5" w:rsidRPr="004158A5" w:rsidRDefault="004158A5" w:rsidP="008E5C8F">
      <w:pPr>
        <w:overflowPunct/>
        <w:autoSpaceDE/>
        <w:autoSpaceDN/>
        <w:ind w:leftChars="-125" w:left="-2" w:hanging="423"/>
        <w:outlineLvl w:val="1"/>
        <w:rPr>
          <w:rFonts w:ascii="Times New Roman"/>
          <w:bCs/>
          <w:kern w:val="0"/>
          <w:sz w:val="28"/>
          <w:szCs w:val="28"/>
        </w:rPr>
      </w:pPr>
      <w:r w:rsidRPr="004158A5">
        <w:rPr>
          <w:rFonts w:ascii="Times New Roman"/>
          <w:bCs/>
          <w:kern w:val="0"/>
          <w:sz w:val="28"/>
          <w:szCs w:val="28"/>
        </w:rPr>
        <w:t>資料來源：本院業務管理系統。</w:t>
      </w:r>
    </w:p>
    <w:p w:rsidR="00A36A2E" w:rsidRPr="00A36A2E" w:rsidRDefault="00A36A2E" w:rsidP="00A36A2E">
      <w:pPr>
        <w:pStyle w:val="2"/>
      </w:pPr>
      <w:bookmarkStart w:id="220" w:name="_Toc532808267"/>
      <w:bookmarkStart w:id="221" w:name="_Toc533612417"/>
      <w:r w:rsidRPr="00A36A2E">
        <w:rPr>
          <w:rFonts w:hint="eastAsia"/>
        </w:rPr>
        <w:t>學研機構</w:t>
      </w:r>
      <w:r w:rsidR="004158A5" w:rsidRPr="00A36A2E">
        <w:t>公職人員</w:t>
      </w:r>
      <w:r w:rsidRPr="00A36A2E">
        <w:t>因生技技轉違反相關法令之</w:t>
      </w:r>
      <w:r>
        <w:rPr>
          <w:rFonts w:hint="eastAsia"/>
        </w:rPr>
        <w:t>司法</w:t>
      </w:r>
      <w:r w:rsidRPr="00A36A2E">
        <w:t>判決情形：</w:t>
      </w:r>
      <w:bookmarkEnd w:id="220"/>
      <w:bookmarkEnd w:id="221"/>
    </w:p>
    <w:tbl>
      <w:tblPr>
        <w:tblW w:w="53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970"/>
        <w:gridCol w:w="517"/>
        <w:gridCol w:w="818"/>
        <w:gridCol w:w="2895"/>
        <w:gridCol w:w="1164"/>
      </w:tblGrid>
      <w:tr w:rsidR="00C46F9D" w:rsidRPr="00353636" w:rsidTr="00484D00">
        <w:trPr>
          <w:tblHeader/>
          <w:jc w:val="center"/>
        </w:trPr>
        <w:tc>
          <w:tcPr>
            <w:tcW w:w="725" w:type="pct"/>
            <w:tcBorders>
              <w:top w:val="single" w:sz="4" w:space="0" w:color="auto"/>
              <w:left w:val="single" w:sz="4" w:space="0" w:color="auto"/>
              <w:bottom w:val="single" w:sz="4" w:space="0" w:color="auto"/>
              <w:right w:val="single" w:sz="4" w:space="0" w:color="auto"/>
            </w:tcBorders>
            <w:vAlign w:val="center"/>
          </w:tcPr>
          <w:p w:rsidR="00A36A2E" w:rsidRPr="00353636" w:rsidRDefault="00A36A2E" w:rsidP="00484D00">
            <w:pPr>
              <w:pStyle w:val="2"/>
              <w:numPr>
                <w:ilvl w:val="0"/>
                <w:numId w:val="0"/>
              </w:numPr>
              <w:jc w:val="center"/>
              <w:rPr>
                <w:rFonts w:ascii="Times New Roman" w:hAnsi="Times New Roman"/>
                <w:sz w:val="28"/>
                <w:szCs w:val="28"/>
              </w:rPr>
            </w:pPr>
            <w:bookmarkStart w:id="222" w:name="_Toc530728491"/>
            <w:bookmarkStart w:id="223" w:name="_Toc530729616"/>
            <w:bookmarkStart w:id="224" w:name="_Toc531158818"/>
            <w:bookmarkStart w:id="225" w:name="_Toc531266023"/>
            <w:bookmarkStart w:id="226" w:name="_Toc531267631"/>
            <w:bookmarkStart w:id="227" w:name="_Toc532808268"/>
            <w:bookmarkStart w:id="228" w:name="_Toc533612418"/>
            <w:r w:rsidRPr="00353636">
              <w:rPr>
                <w:rFonts w:ascii="Times New Roman" w:hAnsi="Times New Roman"/>
                <w:sz w:val="28"/>
                <w:szCs w:val="28"/>
              </w:rPr>
              <w:t>裁判日期</w:t>
            </w:r>
            <w:bookmarkEnd w:id="222"/>
            <w:bookmarkEnd w:id="223"/>
            <w:bookmarkEnd w:id="224"/>
            <w:bookmarkEnd w:id="225"/>
            <w:bookmarkEnd w:id="226"/>
            <w:bookmarkEnd w:id="227"/>
            <w:bookmarkEnd w:id="228"/>
          </w:p>
        </w:tc>
        <w:tc>
          <w:tcPr>
            <w:tcW w:w="1518" w:type="pct"/>
            <w:tcBorders>
              <w:top w:val="single" w:sz="4" w:space="0" w:color="auto"/>
              <w:left w:val="single" w:sz="4" w:space="0" w:color="auto"/>
              <w:bottom w:val="single" w:sz="4" w:space="0" w:color="auto"/>
              <w:right w:val="single" w:sz="4" w:space="0" w:color="auto"/>
            </w:tcBorders>
            <w:vAlign w:val="center"/>
          </w:tcPr>
          <w:p w:rsidR="00A36A2E" w:rsidRPr="00353636" w:rsidRDefault="00A36A2E" w:rsidP="00484D00">
            <w:pPr>
              <w:pStyle w:val="2"/>
              <w:numPr>
                <w:ilvl w:val="0"/>
                <w:numId w:val="0"/>
              </w:numPr>
              <w:jc w:val="center"/>
              <w:rPr>
                <w:rFonts w:ascii="Times New Roman" w:hAnsi="Times New Roman"/>
                <w:sz w:val="28"/>
                <w:szCs w:val="28"/>
              </w:rPr>
            </w:pPr>
            <w:bookmarkStart w:id="229" w:name="_Toc530728492"/>
            <w:bookmarkStart w:id="230" w:name="_Toc530729617"/>
            <w:bookmarkStart w:id="231" w:name="_Toc531158819"/>
            <w:bookmarkStart w:id="232" w:name="_Toc531266024"/>
            <w:bookmarkStart w:id="233" w:name="_Toc531267632"/>
            <w:bookmarkStart w:id="234" w:name="_Toc532808269"/>
            <w:bookmarkStart w:id="235" w:name="_Toc533612419"/>
            <w:r w:rsidRPr="00353636">
              <w:rPr>
                <w:rFonts w:ascii="Times New Roman" w:hAnsi="Times New Roman"/>
                <w:sz w:val="28"/>
                <w:szCs w:val="28"/>
              </w:rPr>
              <w:t>起訴意旨摘要</w:t>
            </w:r>
            <w:bookmarkEnd w:id="229"/>
            <w:bookmarkEnd w:id="230"/>
            <w:bookmarkEnd w:id="231"/>
            <w:bookmarkEnd w:id="232"/>
            <w:bookmarkEnd w:id="233"/>
            <w:bookmarkEnd w:id="234"/>
            <w:bookmarkEnd w:id="235"/>
          </w:p>
        </w:tc>
        <w:tc>
          <w:tcPr>
            <w:tcW w:w="264" w:type="pct"/>
            <w:tcBorders>
              <w:top w:val="single" w:sz="4" w:space="0" w:color="auto"/>
              <w:left w:val="single" w:sz="4" w:space="0" w:color="auto"/>
              <w:bottom w:val="single" w:sz="4" w:space="0" w:color="auto"/>
              <w:right w:val="single" w:sz="4" w:space="0" w:color="auto"/>
            </w:tcBorders>
            <w:vAlign w:val="center"/>
          </w:tcPr>
          <w:p w:rsidR="00A36A2E" w:rsidRPr="00353636" w:rsidRDefault="00A36A2E" w:rsidP="00484D00">
            <w:pPr>
              <w:pStyle w:val="2"/>
              <w:numPr>
                <w:ilvl w:val="0"/>
                <w:numId w:val="0"/>
              </w:numPr>
              <w:jc w:val="center"/>
              <w:rPr>
                <w:rFonts w:ascii="Times New Roman" w:hAnsi="Times New Roman"/>
                <w:sz w:val="28"/>
                <w:szCs w:val="28"/>
              </w:rPr>
            </w:pPr>
            <w:bookmarkStart w:id="236" w:name="_Toc530728493"/>
            <w:bookmarkStart w:id="237" w:name="_Toc530729618"/>
            <w:bookmarkStart w:id="238" w:name="_Toc531158820"/>
            <w:bookmarkStart w:id="239" w:name="_Toc531266025"/>
            <w:bookmarkStart w:id="240" w:name="_Toc531267633"/>
            <w:bookmarkStart w:id="241" w:name="_Toc532808270"/>
            <w:bookmarkStart w:id="242" w:name="_Toc533612420"/>
            <w:r w:rsidRPr="00353636">
              <w:rPr>
                <w:rFonts w:ascii="Times New Roman" w:hAnsi="Times New Roman"/>
                <w:sz w:val="28"/>
                <w:szCs w:val="28"/>
              </w:rPr>
              <w:t>被告</w:t>
            </w:r>
            <w:bookmarkEnd w:id="236"/>
            <w:bookmarkEnd w:id="237"/>
            <w:bookmarkEnd w:id="238"/>
            <w:bookmarkEnd w:id="239"/>
            <w:bookmarkEnd w:id="240"/>
            <w:bookmarkEnd w:id="241"/>
            <w:bookmarkEnd w:id="242"/>
          </w:p>
        </w:tc>
        <w:tc>
          <w:tcPr>
            <w:tcW w:w="418" w:type="pct"/>
            <w:tcBorders>
              <w:top w:val="single" w:sz="4" w:space="0" w:color="auto"/>
              <w:left w:val="single" w:sz="4" w:space="0" w:color="auto"/>
              <w:bottom w:val="single" w:sz="4" w:space="0" w:color="auto"/>
              <w:right w:val="single" w:sz="4" w:space="0" w:color="auto"/>
            </w:tcBorders>
            <w:vAlign w:val="center"/>
          </w:tcPr>
          <w:p w:rsidR="00A36A2E" w:rsidRPr="00353636" w:rsidRDefault="00A36A2E" w:rsidP="00484D00">
            <w:pPr>
              <w:pStyle w:val="2"/>
              <w:numPr>
                <w:ilvl w:val="0"/>
                <w:numId w:val="0"/>
              </w:numPr>
              <w:jc w:val="center"/>
              <w:rPr>
                <w:rFonts w:ascii="Times New Roman" w:hAnsi="Times New Roman"/>
                <w:sz w:val="28"/>
                <w:szCs w:val="28"/>
              </w:rPr>
            </w:pPr>
            <w:bookmarkStart w:id="243" w:name="_Toc530728494"/>
            <w:bookmarkStart w:id="244" w:name="_Toc530729619"/>
            <w:bookmarkStart w:id="245" w:name="_Toc531158821"/>
            <w:bookmarkStart w:id="246" w:name="_Toc531266026"/>
            <w:bookmarkStart w:id="247" w:name="_Toc531267634"/>
            <w:bookmarkStart w:id="248" w:name="_Toc532808271"/>
            <w:bookmarkStart w:id="249" w:name="_Toc533612421"/>
            <w:r w:rsidRPr="00353636">
              <w:rPr>
                <w:rFonts w:ascii="Times New Roman" w:hAnsi="Times New Roman"/>
                <w:sz w:val="28"/>
                <w:szCs w:val="28"/>
              </w:rPr>
              <w:t>判決結果</w:t>
            </w:r>
            <w:bookmarkEnd w:id="243"/>
            <w:bookmarkEnd w:id="244"/>
            <w:bookmarkEnd w:id="245"/>
            <w:bookmarkEnd w:id="246"/>
            <w:bookmarkEnd w:id="247"/>
            <w:bookmarkEnd w:id="248"/>
            <w:bookmarkEnd w:id="249"/>
          </w:p>
        </w:tc>
        <w:tc>
          <w:tcPr>
            <w:tcW w:w="1480" w:type="pct"/>
            <w:tcBorders>
              <w:top w:val="single" w:sz="4" w:space="0" w:color="auto"/>
              <w:left w:val="single" w:sz="4" w:space="0" w:color="auto"/>
              <w:bottom w:val="single" w:sz="4" w:space="0" w:color="auto"/>
              <w:right w:val="single" w:sz="4" w:space="0" w:color="auto"/>
            </w:tcBorders>
            <w:vAlign w:val="center"/>
          </w:tcPr>
          <w:p w:rsidR="00A36A2E" w:rsidRPr="00353636" w:rsidRDefault="00A36A2E" w:rsidP="00484D00">
            <w:pPr>
              <w:pStyle w:val="2"/>
              <w:numPr>
                <w:ilvl w:val="0"/>
                <w:numId w:val="0"/>
              </w:numPr>
              <w:jc w:val="center"/>
              <w:rPr>
                <w:rFonts w:ascii="Times New Roman" w:hAnsi="Times New Roman"/>
                <w:sz w:val="28"/>
                <w:szCs w:val="28"/>
              </w:rPr>
            </w:pPr>
            <w:bookmarkStart w:id="250" w:name="_Toc530728495"/>
            <w:bookmarkStart w:id="251" w:name="_Toc530729620"/>
            <w:bookmarkStart w:id="252" w:name="_Toc531158822"/>
            <w:bookmarkStart w:id="253" w:name="_Toc531266027"/>
            <w:bookmarkStart w:id="254" w:name="_Toc531267635"/>
            <w:bookmarkStart w:id="255" w:name="_Toc532808272"/>
            <w:bookmarkStart w:id="256" w:name="_Toc533612422"/>
            <w:r w:rsidRPr="00353636">
              <w:rPr>
                <w:rFonts w:ascii="Times New Roman" w:hAnsi="Times New Roman"/>
                <w:sz w:val="28"/>
                <w:szCs w:val="28"/>
              </w:rPr>
              <w:t>理由</w:t>
            </w:r>
            <w:bookmarkEnd w:id="250"/>
            <w:bookmarkEnd w:id="251"/>
            <w:bookmarkEnd w:id="252"/>
            <w:bookmarkEnd w:id="253"/>
            <w:bookmarkEnd w:id="254"/>
            <w:bookmarkEnd w:id="255"/>
            <w:bookmarkEnd w:id="256"/>
          </w:p>
        </w:tc>
        <w:tc>
          <w:tcPr>
            <w:tcW w:w="595" w:type="pct"/>
            <w:tcBorders>
              <w:top w:val="single" w:sz="4" w:space="0" w:color="auto"/>
              <w:left w:val="single" w:sz="4" w:space="0" w:color="auto"/>
              <w:bottom w:val="single" w:sz="4" w:space="0" w:color="auto"/>
              <w:right w:val="single" w:sz="4" w:space="0" w:color="auto"/>
            </w:tcBorders>
            <w:vAlign w:val="center"/>
          </w:tcPr>
          <w:p w:rsidR="00A36A2E" w:rsidRPr="00353636" w:rsidRDefault="00A36A2E" w:rsidP="00484D00">
            <w:pPr>
              <w:pStyle w:val="2"/>
              <w:numPr>
                <w:ilvl w:val="0"/>
                <w:numId w:val="0"/>
              </w:numPr>
              <w:jc w:val="center"/>
              <w:rPr>
                <w:rFonts w:ascii="Times New Roman" w:hAnsi="Times New Roman"/>
                <w:sz w:val="28"/>
                <w:szCs w:val="28"/>
              </w:rPr>
            </w:pPr>
            <w:bookmarkStart w:id="257" w:name="_Toc530728496"/>
            <w:bookmarkStart w:id="258" w:name="_Toc530729621"/>
            <w:bookmarkStart w:id="259" w:name="_Toc531158823"/>
            <w:bookmarkStart w:id="260" w:name="_Toc531266028"/>
            <w:bookmarkStart w:id="261" w:name="_Toc531267636"/>
            <w:bookmarkStart w:id="262" w:name="_Toc532808273"/>
            <w:bookmarkStart w:id="263" w:name="_Toc533612423"/>
            <w:r w:rsidRPr="00353636">
              <w:rPr>
                <w:rFonts w:ascii="Times New Roman" w:hAnsi="Times New Roman"/>
                <w:sz w:val="28"/>
                <w:szCs w:val="28"/>
              </w:rPr>
              <w:t>備註</w:t>
            </w:r>
            <w:bookmarkEnd w:id="257"/>
            <w:bookmarkEnd w:id="258"/>
            <w:bookmarkEnd w:id="259"/>
            <w:bookmarkEnd w:id="260"/>
            <w:bookmarkEnd w:id="261"/>
            <w:bookmarkEnd w:id="262"/>
            <w:bookmarkEnd w:id="263"/>
          </w:p>
        </w:tc>
      </w:tr>
      <w:tr w:rsidR="00C46F9D" w:rsidRPr="00353636" w:rsidTr="00484D00">
        <w:trPr>
          <w:jc w:val="center"/>
        </w:trPr>
        <w:tc>
          <w:tcPr>
            <w:tcW w:w="725" w:type="pct"/>
            <w:tcBorders>
              <w:top w:val="single" w:sz="4" w:space="0" w:color="auto"/>
              <w:left w:val="single" w:sz="4" w:space="0" w:color="auto"/>
              <w:bottom w:val="single" w:sz="4" w:space="0" w:color="auto"/>
              <w:right w:val="single" w:sz="4" w:space="0" w:color="auto"/>
            </w:tcBorders>
          </w:tcPr>
          <w:p w:rsidR="00A36A2E" w:rsidRPr="00353636" w:rsidRDefault="00A36A2E" w:rsidP="00D90F96">
            <w:pPr>
              <w:pStyle w:val="2"/>
              <w:numPr>
                <w:ilvl w:val="0"/>
                <w:numId w:val="0"/>
              </w:numPr>
              <w:rPr>
                <w:rFonts w:ascii="Times New Roman" w:hAnsi="Times New Roman"/>
                <w:sz w:val="28"/>
                <w:szCs w:val="28"/>
              </w:rPr>
            </w:pPr>
          </w:p>
        </w:tc>
        <w:tc>
          <w:tcPr>
            <w:tcW w:w="1518" w:type="pct"/>
            <w:tcBorders>
              <w:top w:val="single" w:sz="4" w:space="0" w:color="auto"/>
              <w:left w:val="single" w:sz="4" w:space="0" w:color="auto"/>
              <w:bottom w:val="single" w:sz="4" w:space="0" w:color="auto"/>
              <w:right w:val="single" w:sz="4" w:space="0" w:color="auto"/>
            </w:tcBorders>
          </w:tcPr>
          <w:p w:rsidR="00A36A2E" w:rsidRPr="00353636" w:rsidRDefault="00A36A2E" w:rsidP="00C12BEC">
            <w:pPr>
              <w:pStyle w:val="2"/>
              <w:numPr>
                <w:ilvl w:val="0"/>
                <w:numId w:val="0"/>
              </w:numPr>
              <w:ind w:left="1" w:hanging="1"/>
              <w:rPr>
                <w:rFonts w:ascii="Times New Roman" w:hAnsi="Times New Roman"/>
                <w:sz w:val="28"/>
                <w:szCs w:val="28"/>
              </w:rPr>
            </w:pPr>
            <w:bookmarkStart w:id="264" w:name="_Toc530728497"/>
            <w:bookmarkStart w:id="265" w:name="_Toc530729622"/>
            <w:bookmarkStart w:id="266" w:name="_Toc531158824"/>
            <w:bookmarkStart w:id="267" w:name="_Toc531266029"/>
            <w:bookmarkStart w:id="268" w:name="_Toc531267637"/>
            <w:bookmarkStart w:id="269" w:name="_Toc532808274"/>
            <w:bookmarkStart w:id="270" w:name="_Toc533612424"/>
            <w:r w:rsidRPr="00353636">
              <w:rPr>
                <w:rFonts w:ascii="Times New Roman" w:hAnsi="Times New Roman"/>
                <w:sz w:val="28"/>
                <w:szCs w:val="28"/>
              </w:rPr>
              <w:t>核被告翁啟惠就被告張念慈原約定給予</w:t>
            </w:r>
            <w:r w:rsidRPr="00353636">
              <w:rPr>
                <w:rFonts w:ascii="Times New Roman" w:hAnsi="Times New Roman"/>
                <w:sz w:val="28"/>
                <w:szCs w:val="28"/>
              </w:rPr>
              <w:t>150</w:t>
            </w:r>
            <w:r w:rsidRPr="00353636">
              <w:rPr>
                <w:rFonts w:ascii="Times New Roman" w:hAnsi="Times New Roman"/>
                <w:sz w:val="28"/>
                <w:szCs w:val="28"/>
              </w:rPr>
              <w:t>萬股浩鼎公司技術股部分之犯行，係犯貪污治罪條例第</w:t>
            </w:r>
            <w:r w:rsidRPr="00353636">
              <w:rPr>
                <w:rFonts w:ascii="Times New Roman" w:hAnsi="Times New Roman"/>
                <w:sz w:val="28"/>
                <w:szCs w:val="28"/>
              </w:rPr>
              <w:t>5</w:t>
            </w:r>
            <w:r w:rsidRPr="00353636">
              <w:rPr>
                <w:rFonts w:ascii="Times New Roman" w:hAnsi="Times New Roman"/>
                <w:sz w:val="28"/>
                <w:szCs w:val="28"/>
              </w:rPr>
              <w:t>條第</w:t>
            </w:r>
            <w:r w:rsidRPr="00353636">
              <w:rPr>
                <w:rFonts w:ascii="Times New Roman" w:hAnsi="Times New Roman"/>
                <w:sz w:val="28"/>
                <w:szCs w:val="28"/>
              </w:rPr>
              <w:t>1</w:t>
            </w:r>
            <w:r w:rsidRPr="00353636">
              <w:rPr>
                <w:rFonts w:ascii="Times New Roman" w:hAnsi="Times New Roman"/>
                <w:sz w:val="28"/>
                <w:szCs w:val="28"/>
              </w:rPr>
              <w:t>項第</w:t>
            </w:r>
            <w:r w:rsidRPr="00353636">
              <w:rPr>
                <w:rFonts w:ascii="Times New Roman" w:hAnsi="Times New Roman"/>
                <w:sz w:val="28"/>
                <w:szCs w:val="28"/>
              </w:rPr>
              <w:t>3</w:t>
            </w:r>
            <w:r w:rsidRPr="00353636">
              <w:rPr>
                <w:rFonts w:ascii="Times New Roman" w:hAnsi="Times New Roman"/>
                <w:sz w:val="28"/>
                <w:szCs w:val="28"/>
              </w:rPr>
              <w:t>款之公務員對於職務上之行為期約賄賂罪嫌，被告張念慈則係犯同條例第</w:t>
            </w:r>
            <w:r w:rsidRPr="00353636">
              <w:rPr>
                <w:rFonts w:ascii="Times New Roman" w:hAnsi="Times New Roman"/>
                <w:sz w:val="28"/>
                <w:szCs w:val="28"/>
              </w:rPr>
              <w:t>11</w:t>
            </w:r>
            <w:r w:rsidRPr="00353636">
              <w:rPr>
                <w:rFonts w:ascii="Times New Roman" w:hAnsi="Times New Roman"/>
                <w:sz w:val="28"/>
                <w:szCs w:val="28"/>
              </w:rPr>
              <w:t>條第</w:t>
            </w:r>
            <w:r w:rsidRPr="00353636">
              <w:rPr>
                <w:rFonts w:ascii="Times New Roman" w:hAnsi="Times New Roman"/>
                <w:sz w:val="28"/>
                <w:szCs w:val="28"/>
              </w:rPr>
              <w:t>4</w:t>
            </w:r>
            <w:r w:rsidRPr="00353636">
              <w:rPr>
                <w:rFonts w:ascii="Times New Roman" w:hAnsi="Times New Roman"/>
                <w:sz w:val="28"/>
                <w:szCs w:val="28"/>
              </w:rPr>
              <w:t>項、第</w:t>
            </w:r>
            <w:r w:rsidRPr="00353636">
              <w:rPr>
                <w:rFonts w:ascii="Times New Roman" w:hAnsi="Times New Roman"/>
                <w:sz w:val="28"/>
                <w:szCs w:val="28"/>
              </w:rPr>
              <w:t>2</w:t>
            </w:r>
            <w:r w:rsidRPr="00353636">
              <w:rPr>
                <w:rFonts w:ascii="Times New Roman" w:hAnsi="Times New Roman"/>
                <w:sz w:val="28"/>
                <w:szCs w:val="28"/>
              </w:rPr>
              <w:t>項，非公務員對於公務員，關於不違背職務之行為期約賄賂罪嫌</w:t>
            </w:r>
            <w:r w:rsidRPr="00353636">
              <w:rPr>
                <w:rFonts w:ascii="Times New Roman" w:hAnsi="Times New Roman"/>
                <w:sz w:val="28"/>
                <w:szCs w:val="28"/>
              </w:rPr>
              <w:t xml:space="preserve">; </w:t>
            </w:r>
            <w:r w:rsidRPr="00353636">
              <w:rPr>
                <w:rFonts w:ascii="Times New Roman" w:hAnsi="Times New Roman"/>
                <w:sz w:val="28"/>
                <w:szCs w:val="28"/>
              </w:rPr>
              <w:t>就被告張念慈交付</w:t>
            </w:r>
            <w:r w:rsidRPr="00353636">
              <w:rPr>
                <w:rFonts w:ascii="Times New Roman" w:hAnsi="Times New Roman"/>
                <w:sz w:val="28"/>
                <w:szCs w:val="28"/>
              </w:rPr>
              <w:t>300</w:t>
            </w:r>
            <w:r w:rsidRPr="00353636">
              <w:rPr>
                <w:rFonts w:ascii="Times New Roman" w:hAnsi="Times New Roman"/>
                <w:sz w:val="28"/>
                <w:szCs w:val="28"/>
              </w:rPr>
              <w:t>萬股浩鼎公司股票部分之犯行，核被告翁啟惠所為，係犯貪污治罪條例第</w:t>
            </w:r>
            <w:r w:rsidRPr="00353636">
              <w:rPr>
                <w:rFonts w:ascii="Times New Roman" w:hAnsi="Times New Roman"/>
                <w:sz w:val="28"/>
                <w:szCs w:val="28"/>
              </w:rPr>
              <w:t>5</w:t>
            </w:r>
            <w:r w:rsidRPr="00353636">
              <w:rPr>
                <w:rFonts w:ascii="Times New Roman" w:hAnsi="Times New Roman"/>
                <w:sz w:val="28"/>
                <w:szCs w:val="28"/>
              </w:rPr>
              <w:t>條第</w:t>
            </w:r>
            <w:r w:rsidRPr="00353636">
              <w:rPr>
                <w:rFonts w:ascii="Times New Roman" w:hAnsi="Times New Roman"/>
                <w:sz w:val="28"/>
                <w:szCs w:val="28"/>
              </w:rPr>
              <w:t>1</w:t>
            </w:r>
            <w:r w:rsidRPr="00353636">
              <w:rPr>
                <w:rFonts w:ascii="Times New Roman" w:hAnsi="Times New Roman"/>
                <w:sz w:val="28"/>
                <w:szCs w:val="28"/>
              </w:rPr>
              <w:t>項第</w:t>
            </w:r>
            <w:r w:rsidRPr="00353636">
              <w:rPr>
                <w:rFonts w:ascii="Times New Roman" w:hAnsi="Times New Roman"/>
                <w:sz w:val="28"/>
                <w:szCs w:val="28"/>
              </w:rPr>
              <w:t>3</w:t>
            </w:r>
            <w:r w:rsidRPr="00353636">
              <w:rPr>
                <w:rFonts w:ascii="Times New Roman" w:hAnsi="Times New Roman"/>
                <w:sz w:val="28"/>
                <w:szCs w:val="28"/>
              </w:rPr>
              <w:t>款之公務員對於職務上之行為收受賄賂罪嫌，被告張念慈則係犯同條例第</w:t>
            </w:r>
            <w:r w:rsidRPr="00353636">
              <w:rPr>
                <w:rFonts w:ascii="Times New Roman" w:hAnsi="Times New Roman"/>
                <w:sz w:val="28"/>
                <w:szCs w:val="28"/>
              </w:rPr>
              <w:t>11</w:t>
            </w:r>
            <w:r w:rsidRPr="00353636">
              <w:rPr>
                <w:rFonts w:ascii="Times New Roman" w:hAnsi="Times New Roman"/>
                <w:sz w:val="28"/>
                <w:szCs w:val="28"/>
              </w:rPr>
              <w:t>條第</w:t>
            </w:r>
            <w:r w:rsidRPr="00353636">
              <w:rPr>
                <w:rFonts w:ascii="Times New Roman" w:hAnsi="Times New Roman"/>
                <w:sz w:val="28"/>
                <w:szCs w:val="28"/>
              </w:rPr>
              <w:t>4</w:t>
            </w:r>
            <w:r w:rsidRPr="00353636">
              <w:rPr>
                <w:rFonts w:ascii="Times New Roman" w:hAnsi="Times New Roman"/>
                <w:sz w:val="28"/>
                <w:szCs w:val="28"/>
              </w:rPr>
              <w:t>項、第</w:t>
            </w:r>
            <w:r w:rsidRPr="00353636">
              <w:rPr>
                <w:rFonts w:ascii="Times New Roman" w:hAnsi="Times New Roman"/>
                <w:sz w:val="28"/>
                <w:szCs w:val="28"/>
              </w:rPr>
              <w:t>2</w:t>
            </w:r>
            <w:r w:rsidRPr="00353636">
              <w:rPr>
                <w:rFonts w:ascii="Times New Roman" w:hAnsi="Times New Roman"/>
                <w:sz w:val="28"/>
                <w:szCs w:val="28"/>
              </w:rPr>
              <w:t>項，非公務員對於公務員，關於不違背職務之行為交付賄賂罪嫌。本件犯罪所得之浩鼎公司</w:t>
            </w:r>
            <w:r w:rsidRPr="00353636">
              <w:rPr>
                <w:rFonts w:ascii="Times New Roman" w:hAnsi="Times New Roman"/>
                <w:sz w:val="28"/>
                <w:szCs w:val="28"/>
              </w:rPr>
              <w:t>300</w:t>
            </w:r>
            <w:r w:rsidR="00C12BEC">
              <w:rPr>
                <w:rFonts w:ascii="Times New Roman" w:hAnsi="Times New Roman"/>
                <w:sz w:val="28"/>
                <w:szCs w:val="28"/>
              </w:rPr>
              <w:t>萬股股票，雖係藉由其女兒翁</w:t>
            </w:r>
            <w:r w:rsidR="00C12BEC">
              <w:rPr>
                <w:rFonts w:ascii="新細明體" w:eastAsia="新細明體" w:hAnsi="新細明體" w:hint="eastAsia"/>
                <w:sz w:val="28"/>
                <w:szCs w:val="28"/>
              </w:rPr>
              <w:t>〇</w:t>
            </w:r>
            <w:r w:rsidRPr="00353636">
              <w:rPr>
                <w:rFonts w:ascii="Times New Roman" w:hAnsi="Times New Roman"/>
                <w:sz w:val="28"/>
                <w:szCs w:val="28"/>
              </w:rPr>
              <w:t>琇之玉山證券帳戶取得而登記在翁</w:t>
            </w:r>
            <w:r w:rsidR="00C12BEC">
              <w:rPr>
                <w:rFonts w:ascii="新細明體" w:eastAsia="新細明體" w:hAnsi="新細明體" w:hint="eastAsia"/>
                <w:sz w:val="28"/>
                <w:szCs w:val="28"/>
              </w:rPr>
              <w:t>〇</w:t>
            </w:r>
            <w:r w:rsidRPr="00353636">
              <w:rPr>
                <w:rFonts w:ascii="Times New Roman" w:hAnsi="Times New Roman"/>
                <w:sz w:val="28"/>
                <w:szCs w:val="28"/>
              </w:rPr>
              <w:t>琇名下，然翁</w:t>
            </w:r>
            <w:r w:rsidR="00C12BEC">
              <w:rPr>
                <w:rFonts w:ascii="新細明體" w:eastAsia="新細明體" w:hAnsi="新細明體" w:hint="eastAsia"/>
                <w:sz w:val="28"/>
                <w:szCs w:val="28"/>
              </w:rPr>
              <w:t>〇</w:t>
            </w:r>
            <w:r w:rsidRPr="00353636">
              <w:rPr>
                <w:rFonts w:ascii="Times New Roman" w:hAnsi="Times New Roman"/>
                <w:sz w:val="28"/>
                <w:szCs w:val="28"/>
              </w:rPr>
              <w:t>琇之玉山證券及玉山活期儲蓄存款帳戶之存摺、印鑑皆由被告翁啟惠保管，該證券帳戶下單交易亦由被告翁啟惠指示營業員為之，可見上述帳戶內之浩鼎股票及處分後變得之存款及另行購得之有價證券，均屬被告翁啟惠事實上得以支配處分之財產，為其犯罪所得，請依刑法第</w:t>
            </w:r>
            <w:r w:rsidRPr="00353636">
              <w:rPr>
                <w:rFonts w:ascii="Times New Roman" w:hAnsi="Times New Roman"/>
                <w:sz w:val="28"/>
                <w:szCs w:val="28"/>
              </w:rPr>
              <w:t>38</w:t>
            </w:r>
            <w:r w:rsidRPr="00353636">
              <w:rPr>
                <w:rFonts w:ascii="Times New Roman" w:hAnsi="Times New Roman"/>
                <w:sz w:val="28"/>
                <w:szCs w:val="28"/>
              </w:rPr>
              <w:t>條之</w:t>
            </w:r>
            <w:r w:rsidRPr="00353636">
              <w:rPr>
                <w:rFonts w:ascii="Times New Roman" w:hAnsi="Times New Roman"/>
                <w:sz w:val="28"/>
                <w:szCs w:val="28"/>
              </w:rPr>
              <w:t>1</w:t>
            </w:r>
            <w:r w:rsidRPr="00353636">
              <w:rPr>
                <w:rFonts w:ascii="Times New Roman" w:hAnsi="Times New Roman"/>
                <w:sz w:val="28"/>
                <w:szCs w:val="28"/>
              </w:rPr>
              <w:t>第</w:t>
            </w:r>
            <w:r w:rsidRPr="00353636">
              <w:rPr>
                <w:rFonts w:ascii="Times New Roman" w:hAnsi="Times New Roman"/>
                <w:sz w:val="28"/>
                <w:szCs w:val="28"/>
              </w:rPr>
              <w:t>1</w:t>
            </w:r>
            <w:r w:rsidRPr="00353636">
              <w:rPr>
                <w:rFonts w:ascii="Times New Roman" w:hAnsi="Times New Roman"/>
                <w:sz w:val="28"/>
                <w:szCs w:val="28"/>
              </w:rPr>
              <w:t>項宣告沒收，於全部或一部不能沒收或不宜執行沒收時，請依同條第</w:t>
            </w:r>
            <w:r w:rsidRPr="00353636">
              <w:rPr>
                <w:rFonts w:ascii="Times New Roman" w:hAnsi="Times New Roman"/>
                <w:sz w:val="28"/>
                <w:szCs w:val="28"/>
              </w:rPr>
              <w:t>3</w:t>
            </w:r>
            <w:r w:rsidRPr="00353636">
              <w:rPr>
                <w:rFonts w:ascii="Times New Roman" w:hAnsi="Times New Roman"/>
                <w:sz w:val="28"/>
                <w:szCs w:val="28"/>
              </w:rPr>
              <w:t>項追徵其價額。</w:t>
            </w:r>
            <w:bookmarkEnd w:id="264"/>
            <w:bookmarkEnd w:id="265"/>
            <w:bookmarkEnd w:id="266"/>
            <w:bookmarkEnd w:id="267"/>
            <w:bookmarkEnd w:id="268"/>
            <w:bookmarkEnd w:id="269"/>
            <w:bookmarkEnd w:id="270"/>
          </w:p>
        </w:tc>
        <w:tc>
          <w:tcPr>
            <w:tcW w:w="264" w:type="pct"/>
            <w:tcBorders>
              <w:top w:val="single" w:sz="4" w:space="0" w:color="auto"/>
              <w:left w:val="single" w:sz="4" w:space="0" w:color="auto"/>
              <w:bottom w:val="single" w:sz="4" w:space="0" w:color="auto"/>
              <w:right w:val="single" w:sz="4" w:space="0" w:color="auto"/>
            </w:tcBorders>
          </w:tcPr>
          <w:p w:rsidR="00A36A2E" w:rsidRPr="00353636" w:rsidRDefault="00A36A2E" w:rsidP="00D90F96">
            <w:pPr>
              <w:pStyle w:val="2"/>
              <w:numPr>
                <w:ilvl w:val="0"/>
                <w:numId w:val="0"/>
              </w:numPr>
              <w:rPr>
                <w:rFonts w:ascii="Times New Roman" w:hAnsi="Times New Roman"/>
                <w:sz w:val="28"/>
                <w:szCs w:val="28"/>
              </w:rPr>
            </w:pPr>
            <w:bookmarkStart w:id="271" w:name="_Toc530728498"/>
            <w:bookmarkStart w:id="272" w:name="_Toc530729623"/>
            <w:bookmarkStart w:id="273" w:name="_Toc531158825"/>
            <w:bookmarkStart w:id="274" w:name="_Toc531266030"/>
            <w:bookmarkStart w:id="275" w:name="_Toc531267638"/>
            <w:bookmarkStart w:id="276" w:name="_Toc532808275"/>
            <w:bookmarkStart w:id="277" w:name="_Toc533612425"/>
            <w:r w:rsidRPr="00353636">
              <w:rPr>
                <w:rFonts w:ascii="Times New Roman" w:hAnsi="Times New Roman"/>
                <w:sz w:val="28"/>
                <w:szCs w:val="28"/>
              </w:rPr>
              <w:t>翁啟惠</w:t>
            </w:r>
            <w:bookmarkEnd w:id="271"/>
            <w:bookmarkEnd w:id="272"/>
            <w:bookmarkEnd w:id="273"/>
            <w:bookmarkEnd w:id="274"/>
            <w:bookmarkEnd w:id="275"/>
            <w:bookmarkEnd w:id="276"/>
            <w:bookmarkEnd w:id="277"/>
          </w:p>
        </w:tc>
        <w:tc>
          <w:tcPr>
            <w:tcW w:w="418" w:type="pct"/>
            <w:tcBorders>
              <w:top w:val="single" w:sz="4" w:space="0" w:color="auto"/>
              <w:left w:val="single" w:sz="4" w:space="0" w:color="auto"/>
              <w:bottom w:val="single" w:sz="4" w:space="0" w:color="auto"/>
              <w:right w:val="single" w:sz="4" w:space="0" w:color="auto"/>
            </w:tcBorders>
          </w:tcPr>
          <w:p w:rsidR="00A36A2E" w:rsidRPr="00353636" w:rsidRDefault="00A36A2E" w:rsidP="00D90F96">
            <w:pPr>
              <w:pStyle w:val="2"/>
              <w:numPr>
                <w:ilvl w:val="0"/>
                <w:numId w:val="0"/>
              </w:numPr>
              <w:rPr>
                <w:rFonts w:ascii="Times New Roman" w:hAnsi="Times New Roman"/>
                <w:sz w:val="28"/>
                <w:szCs w:val="28"/>
              </w:rPr>
            </w:pPr>
            <w:bookmarkStart w:id="278" w:name="_Toc530728499"/>
            <w:bookmarkStart w:id="279" w:name="_Toc530729624"/>
            <w:bookmarkStart w:id="280" w:name="_Toc531158826"/>
            <w:bookmarkStart w:id="281" w:name="_Toc531266031"/>
            <w:bookmarkStart w:id="282" w:name="_Toc531267639"/>
            <w:bookmarkStart w:id="283" w:name="_Toc532808276"/>
            <w:bookmarkStart w:id="284" w:name="_Toc533612426"/>
            <w:r w:rsidRPr="00353636">
              <w:rPr>
                <w:rFonts w:ascii="Times New Roman" w:hAnsi="Times New Roman"/>
                <w:sz w:val="28"/>
                <w:szCs w:val="28"/>
              </w:rPr>
              <w:t>審理中</w:t>
            </w:r>
            <w:bookmarkEnd w:id="278"/>
            <w:bookmarkEnd w:id="279"/>
            <w:bookmarkEnd w:id="280"/>
            <w:bookmarkEnd w:id="281"/>
            <w:bookmarkEnd w:id="282"/>
            <w:bookmarkEnd w:id="283"/>
            <w:bookmarkEnd w:id="284"/>
          </w:p>
        </w:tc>
        <w:tc>
          <w:tcPr>
            <w:tcW w:w="1480" w:type="pct"/>
            <w:tcBorders>
              <w:top w:val="single" w:sz="4" w:space="0" w:color="auto"/>
              <w:left w:val="single" w:sz="4" w:space="0" w:color="auto"/>
              <w:bottom w:val="single" w:sz="4" w:space="0" w:color="auto"/>
              <w:right w:val="single" w:sz="4" w:space="0" w:color="auto"/>
            </w:tcBorders>
          </w:tcPr>
          <w:p w:rsidR="00A36A2E" w:rsidRPr="00353636" w:rsidRDefault="00A36A2E" w:rsidP="00D90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kern w:val="0"/>
                <w:sz w:val="28"/>
                <w:szCs w:val="28"/>
              </w:rPr>
            </w:pPr>
          </w:p>
        </w:tc>
        <w:tc>
          <w:tcPr>
            <w:tcW w:w="595" w:type="pct"/>
            <w:tcBorders>
              <w:top w:val="single" w:sz="4" w:space="0" w:color="auto"/>
              <w:left w:val="single" w:sz="4" w:space="0" w:color="auto"/>
              <w:bottom w:val="single" w:sz="4" w:space="0" w:color="auto"/>
              <w:right w:val="single" w:sz="4" w:space="0" w:color="auto"/>
            </w:tcBorders>
          </w:tcPr>
          <w:p w:rsidR="00A36A2E" w:rsidRPr="00353636" w:rsidRDefault="00A36A2E" w:rsidP="00A36A2E">
            <w:pPr>
              <w:pStyle w:val="2"/>
              <w:numPr>
                <w:ilvl w:val="0"/>
                <w:numId w:val="0"/>
              </w:numPr>
              <w:ind w:leftChars="2" w:left="7"/>
              <w:rPr>
                <w:rFonts w:ascii="Times New Roman" w:hAnsi="Times New Roman"/>
                <w:sz w:val="28"/>
                <w:szCs w:val="28"/>
              </w:rPr>
            </w:pPr>
          </w:p>
        </w:tc>
      </w:tr>
      <w:tr w:rsidR="00C46F9D" w:rsidRPr="00353636" w:rsidTr="00484D00">
        <w:trPr>
          <w:jc w:val="center"/>
        </w:trPr>
        <w:tc>
          <w:tcPr>
            <w:tcW w:w="725" w:type="pct"/>
            <w:tcBorders>
              <w:top w:val="single" w:sz="4" w:space="0" w:color="auto"/>
              <w:left w:val="single" w:sz="4" w:space="0" w:color="auto"/>
              <w:bottom w:val="single" w:sz="4" w:space="0" w:color="auto"/>
              <w:right w:val="single" w:sz="4" w:space="0" w:color="auto"/>
            </w:tcBorders>
          </w:tcPr>
          <w:p w:rsidR="00A36A2E" w:rsidRPr="00353636" w:rsidRDefault="00A36A2E" w:rsidP="00D90F96">
            <w:pPr>
              <w:pStyle w:val="2"/>
              <w:numPr>
                <w:ilvl w:val="0"/>
                <w:numId w:val="0"/>
              </w:numPr>
              <w:rPr>
                <w:rFonts w:ascii="Times New Roman" w:hAnsi="Times New Roman"/>
                <w:sz w:val="28"/>
                <w:szCs w:val="28"/>
              </w:rPr>
            </w:pPr>
            <w:bookmarkStart w:id="285" w:name="_Toc530728500"/>
            <w:bookmarkStart w:id="286" w:name="_Toc530729625"/>
            <w:bookmarkStart w:id="287" w:name="_Toc531158827"/>
            <w:bookmarkStart w:id="288" w:name="_Toc531266032"/>
            <w:bookmarkStart w:id="289" w:name="_Toc531267640"/>
            <w:bookmarkStart w:id="290" w:name="_Toc532808277"/>
            <w:bookmarkStart w:id="291" w:name="_Toc533612427"/>
            <w:r w:rsidRPr="00353636">
              <w:rPr>
                <w:rFonts w:ascii="Times New Roman" w:hAnsi="Times New Roman"/>
                <w:sz w:val="28"/>
                <w:szCs w:val="28"/>
              </w:rPr>
              <w:t>101/2/24</w:t>
            </w:r>
            <w:bookmarkEnd w:id="285"/>
            <w:bookmarkEnd w:id="286"/>
            <w:bookmarkEnd w:id="287"/>
            <w:bookmarkEnd w:id="288"/>
            <w:bookmarkEnd w:id="289"/>
            <w:bookmarkEnd w:id="290"/>
            <w:bookmarkEnd w:id="291"/>
          </w:p>
        </w:tc>
        <w:tc>
          <w:tcPr>
            <w:tcW w:w="1518" w:type="pct"/>
            <w:tcBorders>
              <w:top w:val="single" w:sz="4" w:space="0" w:color="auto"/>
              <w:left w:val="single" w:sz="4" w:space="0" w:color="auto"/>
              <w:bottom w:val="single" w:sz="4" w:space="0" w:color="auto"/>
              <w:right w:val="single" w:sz="4" w:space="0" w:color="auto"/>
            </w:tcBorders>
          </w:tcPr>
          <w:p w:rsidR="00A36A2E" w:rsidRPr="00353636" w:rsidRDefault="00A36A2E" w:rsidP="00625907">
            <w:pPr>
              <w:pStyle w:val="2"/>
              <w:numPr>
                <w:ilvl w:val="0"/>
                <w:numId w:val="0"/>
              </w:numPr>
              <w:ind w:left="1" w:hanging="1"/>
              <w:rPr>
                <w:rFonts w:ascii="Times New Roman" w:hAnsi="Times New Roman"/>
                <w:sz w:val="28"/>
                <w:szCs w:val="28"/>
              </w:rPr>
            </w:pPr>
            <w:bookmarkStart w:id="292" w:name="_Toc530728501"/>
            <w:bookmarkStart w:id="293" w:name="_Toc530729626"/>
            <w:bookmarkStart w:id="294" w:name="_Toc531158828"/>
            <w:bookmarkStart w:id="295" w:name="_Toc531266033"/>
            <w:bookmarkStart w:id="296" w:name="_Toc531267641"/>
            <w:bookmarkStart w:id="297" w:name="_Toc532808278"/>
            <w:bookmarkStart w:id="298" w:name="_Toc533612428"/>
            <w:r w:rsidRPr="00353636">
              <w:rPr>
                <w:rFonts w:ascii="Times New Roman" w:hAnsi="Times New Roman"/>
                <w:sz w:val="28"/>
                <w:szCs w:val="28"/>
              </w:rPr>
              <w:t>被告張鴻仁於</w:t>
            </w:r>
            <w:r w:rsidRPr="00353636">
              <w:rPr>
                <w:rFonts w:ascii="Times New Roman" w:hAnsi="Times New Roman"/>
                <w:sz w:val="28"/>
                <w:szCs w:val="28"/>
              </w:rPr>
              <w:t>89</w:t>
            </w:r>
            <w:r w:rsidRPr="00353636">
              <w:rPr>
                <w:rFonts w:ascii="Times New Roman" w:hAnsi="Times New Roman"/>
                <w:sz w:val="28"/>
                <w:szCs w:val="28"/>
              </w:rPr>
              <w:t>年間起至</w:t>
            </w:r>
            <w:r w:rsidRPr="00353636">
              <w:rPr>
                <w:rFonts w:ascii="Times New Roman" w:hAnsi="Times New Roman"/>
                <w:sz w:val="28"/>
                <w:szCs w:val="28"/>
              </w:rPr>
              <w:t>90</w:t>
            </w:r>
            <w:r w:rsidRPr="00353636">
              <w:rPr>
                <w:rFonts w:ascii="Times New Roman" w:hAnsi="Times New Roman"/>
                <w:sz w:val="28"/>
                <w:szCs w:val="28"/>
              </w:rPr>
              <w:t>年間止，擔任行政院衛生署副署長，</w:t>
            </w:r>
            <w:r w:rsidRPr="00353636">
              <w:rPr>
                <w:rFonts w:ascii="Times New Roman" w:hAnsi="Times New Roman"/>
                <w:sz w:val="28"/>
                <w:szCs w:val="28"/>
              </w:rPr>
              <w:t>90</w:t>
            </w:r>
            <w:r w:rsidRPr="00353636">
              <w:rPr>
                <w:rFonts w:ascii="Times New Roman" w:hAnsi="Times New Roman"/>
                <w:sz w:val="28"/>
                <w:szCs w:val="28"/>
              </w:rPr>
              <w:t>年</w:t>
            </w:r>
            <w:r w:rsidRPr="00353636">
              <w:rPr>
                <w:rFonts w:ascii="Times New Roman" w:hAnsi="Times New Roman"/>
                <w:sz w:val="28"/>
                <w:szCs w:val="28"/>
              </w:rPr>
              <w:t>2</w:t>
            </w:r>
            <w:r w:rsidRPr="00353636">
              <w:rPr>
                <w:rFonts w:ascii="Times New Roman" w:hAnsi="Times New Roman"/>
                <w:sz w:val="28"/>
                <w:szCs w:val="28"/>
              </w:rPr>
              <w:t>月</w:t>
            </w:r>
            <w:r w:rsidRPr="00353636">
              <w:rPr>
                <w:rFonts w:ascii="Times New Roman" w:hAnsi="Times New Roman"/>
                <w:sz w:val="28"/>
                <w:szCs w:val="28"/>
              </w:rPr>
              <w:t>25</w:t>
            </w:r>
            <w:r w:rsidRPr="00353636">
              <w:rPr>
                <w:rFonts w:ascii="Times New Roman" w:hAnsi="Times New Roman"/>
                <w:sz w:val="28"/>
                <w:szCs w:val="28"/>
              </w:rPr>
              <w:t>日起至</w:t>
            </w:r>
            <w:r w:rsidRPr="00353636">
              <w:rPr>
                <w:rFonts w:ascii="Times New Roman" w:hAnsi="Times New Roman"/>
                <w:sz w:val="28"/>
                <w:szCs w:val="28"/>
              </w:rPr>
              <w:t>93</w:t>
            </w:r>
            <w:r w:rsidRPr="00353636">
              <w:rPr>
                <w:rFonts w:ascii="Times New Roman" w:hAnsi="Times New Roman"/>
                <w:sz w:val="28"/>
                <w:szCs w:val="28"/>
              </w:rPr>
              <w:t>年</w:t>
            </w:r>
            <w:r w:rsidRPr="00353636">
              <w:rPr>
                <w:rFonts w:ascii="Times New Roman" w:hAnsi="Times New Roman"/>
                <w:sz w:val="28"/>
                <w:szCs w:val="28"/>
              </w:rPr>
              <w:t>6</w:t>
            </w:r>
            <w:r w:rsidRPr="00353636">
              <w:rPr>
                <w:rFonts w:ascii="Times New Roman" w:hAnsi="Times New Roman"/>
                <w:sz w:val="28"/>
                <w:szCs w:val="28"/>
              </w:rPr>
              <w:t>月</w:t>
            </w:r>
            <w:r w:rsidRPr="00353636">
              <w:rPr>
                <w:rFonts w:ascii="Times New Roman" w:hAnsi="Times New Roman"/>
                <w:sz w:val="28"/>
                <w:szCs w:val="28"/>
              </w:rPr>
              <w:t>26</w:t>
            </w:r>
            <w:r w:rsidRPr="00353636">
              <w:rPr>
                <w:rFonts w:ascii="Times New Roman" w:hAnsi="Times New Roman"/>
                <w:sz w:val="28"/>
                <w:szCs w:val="28"/>
              </w:rPr>
              <w:t>日止，擔任中央健康保險局（後改制為行政院衛生署中央健康保險局，下仍稱中央健康保險局）總經理，</w:t>
            </w:r>
            <w:r w:rsidRPr="00353636">
              <w:rPr>
                <w:rFonts w:ascii="Times New Roman" w:hAnsi="Times New Roman"/>
                <w:sz w:val="28"/>
                <w:szCs w:val="28"/>
              </w:rPr>
              <w:t>93</w:t>
            </w:r>
            <w:r w:rsidRPr="00353636">
              <w:rPr>
                <w:rFonts w:ascii="Times New Roman" w:hAnsi="Times New Roman"/>
                <w:sz w:val="28"/>
                <w:szCs w:val="28"/>
              </w:rPr>
              <w:t>年</w:t>
            </w:r>
            <w:r w:rsidRPr="00353636">
              <w:rPr>
                <w:rFonts w:ascii="Times New Roman" w:hAnsi="Times New Roman"/>
                <w:sz w:val="28"/>
                <w:szCs w:val="28"/>
              </w:rPr>
              <w:t xml:space="preserve">6 </w:t>
            </w:r>
            <w:r w:rsidRPr="00353636">
              <w:rPr>
                <w:rFonts w:ascii="Times New Roman" w:hAnsi="Times New Roman"/>
                <w:sz w:val="28"/>
                <w:szCs w:val="28"/>
              </w:rPr>
              <w:t>月間起至</w:t>
            </w:r>
            <w:r w:rsidRPr="00353636">
              <w:rPr>
                <w:rFonts w:ascii="Times New Roman" w:hAnsi="Times New Roman"/>
                <w:sz w:val="28"/>
                <w:szCs w:val="28"/>
              </w:rPr>
              <w:t>93</w:t>
            </w:r>
            <w:r w:rsidRPr="00353636">
              <w:rPr>
                <w:rFonts w:ascii="Times New Roman" w:hAnsi="Times New Roman"/>
                <w:sz w:val="28"/>
                <w:szCs w:val="28"/>
              </w:rPr>
              <w:t>年</w:t>
            </w:r>
            <w:r w:rsidRPr="00353636">
              <w:rPr>
                <w:rFonts w:ascii="Times New Roman" w:hAnsi="Times New Roman"/>
                <w:sz w:val="28"/>
                <w:szCs w:val="28"/>
              </w:rPr>
              <w:t>11</w:t>
            </w:r>
            <w:r w:rsidRPr="00353636">
              <w:rPr>
                <w:rFonts w:ascii="Times New Roman" w:hAnsi="Times New Roman"/>
                <w:sz w:val="28"/>
                <w:szCs w:val="28"/>
              </w:rPr>
              <w:t>月止，回任行政院衛生署副署長，明知依公務員服務法第</w:t>
            </w:r>
            <w:r w:rsidRPr="00353636">
              <w:rPr>
                <w:rFonts w:ascii="Times New Roman" w:hAnsi="Times New Roman"/>
                <w:sz w:val="28"/>
                <w:szCs w:val="28"/>
              </w:rPr>
              <w:t>14</w:t>
            </w:r>
            <w:r w:rsidRPr="00353636">
              <w:rPr>
                <w:rFonts w:ascii="Times New Roman" w:hAnsi="Times New Roman"/>
                <w:sz w:val="28"/>
                <w:szCs w:val="28"/>
              </w:rPr>
              <w:t>條之</w:t>
            </w:r>
            <w:r w:rsidRPr="00353636">
              <w:rPr>
                <w:rFonts w:ascii="Times New Roman" w:hAnsi="Times New Roman"/>
                <w:sz w:val="28"/>
                <w:szCs w:val="28"/>
              </w:rPr>
              <w:t>1</w:t>
            </w:r>
            <w:r w:rsidRPr="00353636">
              <w:rPr>
                <w:rFonts w:ascii="Times New Roman" w:hAnsi="Times New Roman"/>
                <w:sz w:val="28"/>
                <w:szCs w:val="28"/>
              </w:rPr>
              <w:t>規定，公務員於其離職後</w:t>
            </w:r>
            <w:r w:rsidRPr="00353636">
              <w:rPr>
                <w:rFonts w:ascii="Times New Roman" w:hAnsi="Times New Roman"/>
                <w:sz w:val="28"/>
                <w:szCs w:val="28"/>
              </w:rPr>
              <w:t>3</w:t>
            </w:r>
            <w:r w:rsidRPr="00353636">
              <w:rPr>
                <w:rFonts w:ascii="Times New Roman" w:hAnsi="Times New Roman"/>
                <w:sz w:val="28"/>
                <w:szCs w:val="28"/>
              </w:rPr>
              <w:t>年內，不得擔任與其離職前</w:t>
            </w:r>
            <w:r w:rsidRPr="00353636">
              <w:rPr>
                <w:rFonts w:ascii="Times New Roman" w:hAnsi="Times New Roman"/>
                <w:sz w:val="28"/>
                <w:szCs w:val="28"/>
              </w:rPr>
              <w:t>5</w:t>
            </w:r>
            <w:r w:rsidRPr="00353636">
              <w:rPr>
                <w:rFonts w:ascii="Times New Roman" w:hAnsi="Times New Roman"/>
                <w:sz w:val="28"/>
                <w:szCs w:val="28"/>
              </w:rPr>
              <w:t>年內之職務直接相關之營利事業董事、監察人、經理、執行業務之股東或顧問等職務。詎張鴻仁於中央健康保險局總經理及行政院衛生署副署長職務離職後</w:t>
            </w:r>
            <w:r w:rsidRPr="00353636">
              <w:rPr>
                <w:rFonts w:ascii="Times New Roman" w:hAnsi="Times New Roman"/>
                <w:sz w:val="28"/>
                <w:szCs w:val="28"/>
              </w:rPr>
              <w:t>3</w:t>
            </w:r>
            <w:r w:rsidRPr="00353636">
              <w:rPr>
                <w:rFonts w:ascii="Times New Roman" w:hAnsi="Times New Roman"/>
                <w:sz w:val="28"/>
                <w:szCs w:val="28"/>
              </w:rPr>
              <w:t>年內，先於</w:t>
            </w:r>
            <w:r w:rsidRPr="00353636">
              <w:rPr>
                <w:rFonts w:ascii="Times New Roman" w:hAnsi="Times New Roman"/>
                <w:sz w:val="28"/>
                <w:szCs w:val="28"/>
              </w:rPr>
              <w:t>94</w:t>
            </w:r>
            <w:r w:rsidRPr="00353636">
              <w:rPr>
                <w:rFonts w:ascii="Times New Roman" w:hAnsi="Times New Roman"/>
                <w:sz w:val="28"/>
                <w:szCs w:val="28"/>
              </w:rPr>
              <w:t>年</w:t>
            </w:r>
            <w:r w:rsidRPr="00353636">
              <w:rPr>
                <w:rFonts w:ascii="Times New Roman" w:hAnsi="Times New Roman"/>
                <w:sz w:val="28"/>
                <w:szCs w:val="28"/>
              </w:rPr>
              <w:t>7</w:t>
            </w:r>
            <w:r w:rsidRPr="00353636">
              <w:rPr>
                <w:rFonts w:ascii="Times New Roman" w:hAnsi="Times New Roman"/>
                <w:sz w:val="28"/>
                <w:szCs w:val="28"/>
              </w:rPr>
              <w:t>月</w:t>
            </w:r>
            <w:r w:rsidRPr="00353636">
              <w:rPr>
                <w:rFonts w:ascii="Times New Roman" w:hAnsi="Times New Roman"/>
                <w:sz w:val="28"/>
                <w:szCs w:val="28"/>
              </w:rPr>
              <w:t>1</w:t>
            </w:r>
            <w:r w:rsidRPr="00353636">
              <w:rPr>
                <w:rFonts w:ascii="Times New Roman" w:hAnsi="Times New Roman"/>
                <w:sz w:val="28"/>
                <w:szCs w:val="28"/>
              </w:rPr>
              <w:t>日擔任上智生技創業投資股份有限公司（下稱上智公司）經理及上騰生技顧問股份有限公司（下稱上騰公司）總經理，而於</w:t>
            </w:r>
            <w:r w:rsidRPr="00353636">
              <w:rPr>
                <w:rFonts w:ascii="Times New Roman" w:hAnsi="Times New Roman"/>
                <w:sz w:val="28"/>
                <w:szCs w:val="28"/>
              </w:rPr>
              <w:t>95</w:t>
            </w:r>
            <w:r w:rsidRPr="00353636">
              <w:rPr>
                <w:rFonts w:ascii="Times New Roman" w:hAnsi="Times New Roman"/>
                <w:sz w:val="28"/>
                <w:szCs w:val="28"/>
              </w:rPr>
              <w:t>年</w:t>
            </w:r>
            <w:r w:rsidRPr="00353636">
              <w:rPr>
                <w:rFonts w:ascii="Times New Roman" w:hAnsi="Times New Roman"/>
                <w:sz w:val="28"/>
                <w:szCs w:val="28"/>
              </w:rPr>
              <w:t>6</w:t>
            </w:r>
            <w:r w:rsidRPr="00353636">
              <w:rPr>
                <w:rFonts w:ascii="Times New Roman" w:hAnsi="Times New Roman"/>
                <w:sz w:val="28"/>
                <w:szCs w:val="28"/>
              </w:rPr>
              <w:t>月</w:t>
            </w:r>
            <w:r w:rsidRPr="00353636">
              <w:rPr>
                <w:rFonts w:ascii="Times New Roman" w:hAnsi="Times New Roman"/>
                <w:sz w:val="28"/>
                <w:szCs w:val="28"/>
              </w:rPr>
              <w:t>12</w:t>
            </w:r>
            <w:r w:rsidRPr="00353636">
              <w:rPr>
                <w:rFonts w:ascii="Times New Roman" w:hAnsi="Times New Roman"/>
                <w:sz w:val="28"/>
                <w:szCs w:val="28"/>
              </w:rPr>
              <w:t>日兼任上騰公司董事長。上智公司於</w:t>
            </w:r>
            <w:r w:rsidRPr="00353636">
              <w:rPr>
                <w:rFonts w:ascii="Times New Roman" w:hAnsi="Times New Roman"/>
                <w:sz w:val="28"/>
                <w:szCs w:val="28"/>
              </w:rPr>
              <w:t>95</w:t>
            </w:r>
            <w:r w:rsidRPr="00353636">
              <w:rPr>
                <w:rFonts w:ascii="Times New Roman" w:hAnsi="Times New Roman"/>
                <w:sz w:val="28"/>
                <w:szCs w:val="28"/>
              </w:rPr>
              <w:t>年</w:t>
            </w:r>
            <w:r w:rsidRPr="00353636">
              <w:rPr>
                <w:rFonts w:ascii="Times New Roman" w:hAnsi="Times New Roman"/>
                <w:sz w:val="28"/>
                <w:szCs w:val="28"/>
              </w:rPr>
              <w:t>2</w:t>
            </w:r>
            <w:r w:rsidRPr="00353636">
              <w:rPr>
                <w:rFonts w:ascii="Times New Roman" w:hAnsi="Times New Roman"/>
                <w:sz w:val="28"/>
                <w:szCs w:val="28"/>
              </w:rPr>
              <w:t>月間，投資</w:t>
            </w:r>
            <w:r w:rsidRPr="00353636">
              <w:rPr>
                <w:rFonts w:ascii="Times New Roman" w:hAnsi="Times New Roman"/>
                <w:sz w:val="28"/>
                <w:szCs w:val="28"/>
              </w:rPr>
              <w:t>3,302</w:t>
            </w:r>
            <w:r w:rsidRPr="00353636">
              <w:rPr>
                <w:rFonts w:ascii="Times New Roman" w:hAnsi="Times New Roman"/>
                <w:sz w:val="28"/>
                <w:szCs w:val="28"/>
              </w:rPr>
              <w:t>萬元於世基</w:t>
            </w:r>
            <w:r w:rsidR="00625907">
              <w:rPr>
                <w:rFonts w:ascii="Times New Roman" w:hAnsi="Times New Roman" w:hint="eastAsia"/>
                <w:sz w:val="28"/>
                <w:szCs w:val="28"/>
              </w:rPr>
              <w:t>公</w:t>
            </w:r>
            <w:r w:rsidRPr="00353636">
              <w:rPr>
                <w:rFonts w:ascii="Times New Roman" w:hAnsi="Times New Roman"/>
                <w:sz w:val="28"/>
                <w:szCs w:val="28"/>
              </w:rPr>
              <w:t>司，上智公司乃指派張鴻仁自</w:t>
            </w:r>
            <w:r w:rsidRPr="00353636">
              <w:rPr>
                <w:rFonts w:ascii="Times New Roman" w:hAnsi="Times New Roman"/>
                <w:sz w:val="28"/>
                <w:szCs w:val="28"/>
              </w:rPr>
              <w:t>95</w:t>
            </w:r>
            <w:r w:rsidRPr="00353636">
              <w:rPr>
                <w:rFonts w:ascii="Times New Roman" w:hAnsi="Times New Roman"/>
                <w:sz w:val="28"/>
                <w:szCs w:val="28"/>
              </w:rPr>
              <w:t>年</w:t>
            </w:r>
            <w:r w:rsidRPr="00353636">
              <w:rPr>
                <w:rFonts w:ascii="Times New Roman" w:hAnsi="Times New Roman"/>
                <w:sz w:val="28"/>
                <w:szCs w:val="28"/>
              </w:rPr>
              <w:t>6</w:t>
            </w:r>
            <w:r w:rsidRPr="00353636">
              <w:rPr>
                <w:rFonts w:ascii="Times New Roman" w:hAnsi="Times New Roman"/>
                <w:sz w:val="28"/>
                <w:szCs w:val="28"/>
              </w:rPr>
              <w:t>月</w:t>
            </w:r>
            <w:r w:rsidRPr="00353636">
              <w:rPr>
                <w:rFonts w:ascii="Times New Roman" w:hAnsi="Times New Roman"/>
                <w:sz w:val="28"/>
                <w:szCs w:val="28"/>
              </w:rPr>
              <w:t>21</w:t>
            </w:r>
            <w:r w:rsidRPr="00353636">
              <w:rPr>
                <w:rFonts w:ascii="Times New Roman" w:hAnsi="Times New Roman"/>
                <w:sz w:val="28"/>
                <w:szCs w:val="28"/>
              </w:rPr>
              <w:t>日起至</w:t>
            </w:r>
            <w:r w:rsidRPr="00353636">
              <w:rPr>
                <w:rFonts w:ascii="Times New Roman" w:hAnsi="Times New Roman"/>
                <w:sz w:val="28"/>
                <w:szCs w:val="28"/>
              </w:rPr>
              <w:t>100</w:t>
            </w:r>
            <w:r w:rsidRPr="00353636">
              <w:rPr>
                <w:rFonts w:ascii="Times New Roman" w:hAnsi="Times New Roman"/>
                <w:sz w:val="28"/>
                <w:szCs w:val="28"/>
              </w:rPr>
              <w:t>年</w:t>
            </w:r>
            <w:r w:rsidRPr="00353636">
              <w:rPr>
                <w:rFonts w:ascii="Times New Roman" w:hAnsi="Times New Roman"/>
                <w:sz w:val="28"/>
                <w:szCs w:val="28"/>
              </w:rPr>
              <w:t>6</w:t>
            </w:r>
            <w:r w:rsidRPr="00353636">
              <w:rPr>
                <w:rFonts w:ascii="Times New Roman" w:hAnsi="Times New Roman"/>
                <w:sz w:val="28"/>
                <w:szCs w:val="28"/>
              </w:rPr>
              <w:t>月</w:t>
            </w:r>
            <w:r w:rsidRPr="00353636">
              <w:rPr>
                <w:rFonts w:ascii="Times New Roman" w:hAnsi="Times New Roman"/>
                <w:sz w:val="28"/>
                <w:szCs w:val="28"/>
              </w:rPr>
              <w:t>23</w:t>
            </w:r>
            <w:r w:rsidRPr="00353636">
              <w:rPr>
                <w:rFonts w:ascii="Times New Roman" w:hAnsi="Times New Roman"/>
                <w:sz w:val="28"/>
                <w:szCs w:val="28"/>
              </w:rPr>
              <w:t>日止，擔任與其離職前</w:t>
            </w:r>
            <w:r w:rsidRPr="00353636">
              <w:rPr>
                <w:rFonts w:ascii="Times New Roman" w:hAnsi="Times New Roman"/>
                <w:sz w:val="28"/>
                <w:szCs w:val="28"/>
              </w:rPr>
              <w:t>5</w:t>
            </w:r>
            <w:r w:rsidRPr="00353636">
              <w:rPr>
                <w:rFonts w:ascii="Times New Roman" w:hAnsi="Times New Roman"/>
                <w:sz w:val="28"/>
                <w:szCs w:val="28"/>
              </w:rPr>
              <w:t>年內之行政院衛生署副署長、中央健康保險局總經理等職務直接相關從事藥品檢驗、醫療器材製造及生物技術等營利事業之世基公司董事職務，而違反公務員服務法之規定，因認被告張鴻仁違反公務員服務法第</w:t>
            </w:r>
            <w:r w:rsidRPr="00353636">
              <w:rPr>
                <w:rFonts w:ascii="Times New Roman" w:hAnsi="Times New Roman"/>
                <w:sz w:val="28"/>
                <w:szCs w:val="28"/>
              </w:rPr>
              <w:t>14</w:t>
            </w:r>
            <w:r w:rsidRPr="00353636">
              <w:rPr>
                <w:rFonts w:ascii="Times New Roman" w:hAnsi="Times New Roman"/>
                <w:sz w:val="28"/>
                <w:szCs w:val="28"/>
              </w:rPr>
              <w:t>條之</w:t>
            </w:r>
            <w:r w:rsidRPr="00353636">
              <w:rPr>
                <w:rFonts w:ascii="Times New Roman" w:hAnsi="Times New Roman"/>
                <w:sz w:val="28"/>
                <w:szCs w:val="28"/>
              </w:rPr>
              <w:t>1</w:t>
            </w:r>
            <w:r w:rsidRPr="00353636">
              <w:rPr>
                <w:rFonts w:ascii="Times New Roman" w:hAnsi="Times New Roman"/>
                <w:sz w:val="28"/>
                <w:szCs w:val="28"/>
              </w:rPr>
              <w:t>之規定，應論以同法第</w:t>
            </w:r>
            <w:r w:rsidRPr="00353636">
              <w:rPr>
                <w:rFonts w:ascii="Times New Roman" w:hAnsi="Times New Roman"/>
                <w:sz w:val="28"/>
                <w:szCs w:val="28"/>
              </w:rPr>
              <w:t>22</w:t>
            </w:r>
            <w:r w:rsidRPr="00353636">
              <w:rPr>
                <w:rFonts w:ascii="Times New Roman" w:hAnsi="Times New Roman"/>
                <w:sz w:val="28"/>
                <w:szCs w:val="28"/>
              </w:rPr>
              <w:t>條之</w:t>
            </w:r>
            <w:r w:rsidRPr="00353636">
              <w:rPr>
                <w:rFonts w:ascii="Times New Roman" w:hAnsi="Times New Roman"/>
                <w:sz w:val="28"/>
                <w:szCs w:val="28"/>
              </w:rPr>
              <w:t>1</w:t>
            </w:r>
            <w:r w:rsidRPr="00353636">
              <w:rPr>
                <w:rFonts w:ascii="Times New Roman" w:hAnsi="Times New Roman"/>
                <w:sz w:val="28"/>
                <w:szCs w:val="28"/>
              </w:rPr>
              <w:t>第</w:t>
            </w:r>
            <w:r w:rsidRPr="00353636">
              <w:rPr>
                <w:rFonts w:ascii="Times New Roman" w:hAnsi="Times New Roman"/>
                <w:sz w:val="28"/>
                <w:szCs w:val="28"/>
              </w:rPr>
              <w:t>1</w:t>
            </w:r>
            <w:r w:rsidRPr="00353636">
              <w:rPr>
                <w:rFonts w:ascii="Times New Roman" w:hAnsi="Times New Roman"/>
                <w:sz w:val="28"/>
                <w:szCs w:val="28"/>
              </w:rPr>
              <w:t>項之罪。</w:t>
            </w:r>
            <w:bookmarkEnd w:id="292"/>
            <w:bookmarkEnd w:id="293"/>
            <w:bookmarkEnd w:id="294"/>
            <w:bookmarkEnd w:id="295"/>
            <w:bookmarkEnd w:id="296"/>
            <w:bookmarkEnd w:id="297"/>
            <w:bookmarkEnd w:id="298"/>
          </w:p>
        </w:tc>
        <w:tc>
          <w:tcPr>
            <w:tcW w:w="264" w:type="pct"/>
            <w:tcBorders>
              <w:top w:val="single" w:sz="4" w:space="0" w:color="auto"/>
              <w:left w:val="single" w:sz="4" w:space="0" w:color="auto"/>
              <w:bottom w:val="single" w:sz="4" w:space="0" w:color="auto"/>
              <w:right w:val="single" w:sz="4" w:space="0" w:color="auto"/>
            </w:tcBorders>
          </w:tcPr>
          <w:p w:rsidR="00A36A2E" w:rsidRPr="00353636" w:rsidRDefault="00A36A2E" w:rsidP="00D90F96">
            <w:pPr>
              <w:pStyle w:val="2"/>
              <w:numPr>
                <w:ilvl w:val="0"/>
                <w:numId w:val="0"/>
              </w:numPr>
              <w:rPr>
                <w:rFonts w:ascii="Times New Roman" w:hAnsi="Times New Roman"/>
                <w:sz w:val="28"/>
                <w:szCs w:val="28"/>
              </w:rPr>
            </w:pPr>
            <w:bookmarkStart w:id="299" w:name="_Toc530728502"/>
            <w:bookmarkStart w:id="300" w:name="_Toc530729627"/>
            <w:bookmarkStart w:id="301" w:name="_Toc531158829"/>
            <w:bookmarkStart w:id="302" w:name="_Toc531266034"/>
            <w:bookmarkStart w:id="303" w:name="_Toc531267642"/>
            <w:bookmarkStart w:id="304" w:name="_Toc532808279"/>
            <w:bookmarkStart w:id="305" w:name="_Toc533612429"/>
            <w:r w:rsidRPr="00353636">
              <w:rPr>
                <w:rFonts w:ascii="Times New Roman" w:hAnsi="Times New Roman"/>
                <w:sz w:val="28"/>
                <w:szCs w:val="28"/>
              </w:rPr>
              <w:t>張鴻仁</w:t>
            </w:r>
            <w:bookmarkEnd w:id="299"/>
            <w:bookmarkEnd w:id="300"/>
            <w:bookmarkEnd w:id="301"/>
            <w:bookmarkEnd w:id="302"/>
            <w:bookmarkEnd w:id="303"/>
            <w:bookmarkEnd w:id="304"/>
            <w:bookmarkEnd w:id="305"/>
          </w:p>
        </w:tc>
        <w:tc>
          <w:tcPr>
            <w:tcW w:w="418" w:type="pct"/>
            <w:tcBorders>
              <w:top w:val="single" w:sz="4" w:space="0" w:color="auto"/>
              <w:left w:val="single" w:sz="4" w:space="0" w:color="auto"/>
              <w:bottom w:val="single" w:sz="4" w:space="0" w:color="auto"/>
              <w:right w:val="single" w:sz="4" w:space="0" w:color="auto"/>
            </w:tcBorders>
          </w:tcPr>
          <w:p w:rsidR="00A36A2E" w:rsidRPr="00353636" w:rsidRDefault="00A36A2E" w:rsidP="00D90F96">
            <w:pPr>
              <w:pStyle w:val="2"/>
              <w:numPr>
                <w:ilvl w:val="0"/>
                <w:numId w:val="0"/>
              </w:numPr>
              <w:rPr>
                <w:rFonts w:ascii="Times New Roman" w:hAnsi="Times New Roman"/>
                <w:sz w:val="28"/>
                <w:szCs w:val="28"/>
              </w:rPr>
            </w:pPr>
            <w:bookmarkStart w:id="306" w:name="_Toc530728503"/>
            <w:bookmarkStart w:id="307" w:name="_Toc530729628"/>
            <w:bookmarkStart w:id="308" w:name="_Toc531158830"/>
            <w:bookmarkStart w:id="309" w:name="_Toc531266035"/>
            <w:bookmarkStart w:id="310" w:name="_Toc531267643"/>
            <w:bookmarkStart w:id="311" w:name="_Toc532808280"/>
            <w:bookmarkStart w:id="312" w:name="_Toc533612430"/>
            <w:r w:rsidRPr="00353636">
              <w:rPr>
                <w:rFonts w:ascii="Times New Roman" w:hAnsi="Times New Roman"/>
                <w:sz w:val="28"/>
                <w:szCs w:val="28"/>
              </w:rPr>
              <w:t>無罪</w:t>
            </w:r>
            <w:bookmarkEnd w:id="306"/>
            <w:bookmarkEnd w:id="307"/>
            <w:bookmarkEnd w:id="308"/>
            <w:bookmarkEnd w:id="309"/>
            <w:bookmarkEnd w:id="310"/>
            <w:bookmarkEnd w:id="311"/>
            <w:bookmarkEnd w:id="312"/>
          </w:p>
        </w:tc>
        <w:tc>
          <w:tcPr>
            <w:tcW w:w="1480" w:type="pct"/>
            <w:tcBorders>
              <w:top w:val="single" w:sz="4" w:space="0" w:color="auto"/>
              <w:left w:val="single" w:sz="4" w:space="0" w:color="auto"/>
              <w:bottom w:val="single" w:sz="4" w:space="0" w:color="auto"/>
              <w:right w:val="single" w:sz="4" w:space="0" w:color="auto"/>
            </w:tcBorders>
          </w:tcPr>
          <w:p w:rsidR="00A36A2E" w:rsidRPr="00353636" w:rsidRDefault="00A36A2E" w:rsidP="00D90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sz w:val="28"/>
                <w:szCs w:val="28"/>
              </w:rPr>
            </w:pPr>
            <w:r w:rsidRPr="00353636">
              <w:rPr>
                <w:kern w:val="0"/>
                <w:sz w:val="28"/>
                <w:szCs w:val="28"/>
              </w:rPr>
              <w:t>公務員服務法第14條之1所謂之「職務相關」，係指離職前服務機關為各該營利事業之目的事業主管機關，且其職務對各該營利事業具有監理或管理之權責人員而言，而被告於88年5月28日起至90年2月15日止，以及於93年6月21日起至93年11月12日止，擔任行政院衛生署副署長，副署長之職責在於輔助署長處理署務，惟前者期間負責督導業務分工情形，因時間久遠資料佚失，並無相關資料可佐，而後者期間，被告負責督導之業務範圍不包含藥政處，而未有監督、管理藥商之相關業務等情，均不能證明被告2次擔任行政院衛生署副署長期間，其所督導負責之職務對於世基公司有監理或管理之權責，公訴人亦未能積極舉證證明此一</w:t>
            </w:r>
            <w:r w:rsidR="00625907">
              <w:rPr>
                <w:kern w:val="0"/>
                <w:sz w:val="28"/>
                <w:szCs w:val="28"/>
              </w:rPr>
              <w:t>部分</w:t>
            </w:r>
            <w:r w:rsidRPr="00353636">
              <w:rPr>
                <w:kern w:val="0"/>
                <w:sz w:val="28"/>
                <w:szCs w:val="28"/>
              </w:rPr>
              <w:t>，自不能以公務員服務法第14條之1、第22條之1之罪相繩之，至為明確。</w:t>
            </w:r>
          </w:p>
        </w:tc>
        <w:tc>
          <w:tcPr>
            <w:tcW w:w="595" w:type="pct"/>
            <w:tcBorders>
              <w:top w:val="single" w:sz="4" w:space="0" w:color="auto"/>
              <w:left w:val="single" w:sz="4" w:space="0" w:color="auto"/>
              <w:bottom w:val="single" w:sz="4" w:space="0" w:color="auto"/>
              <w:right w:val="single" w:sz="4" w:space="0" w:color="auto"/>
            </w:tcBorders>
          </w:tcPr>
          <w:p w:rsidR="00A36A2E" w:rsidRPr="00353636" w:rsidRDefault="00C21C9A" w:rsidP="00A36A2E">
            <w:pPr>
              <w:pStyle w:val="2"/>
              <w:numPr>
                <w:ilvl w:val="0"/>
                <w:numId w:val="0"/>
              </w:numPr>
              <w:ind w:leftChars="2" w:left="7"/>
              <w:rPr>
                <w:rFonts w:ascii="Times New Roman" w:hAnsi="Times New Roman"/>
                <w:sz w:val="28"/>
                <w:szCs w:val="28"/>
              </w:rPr>
            </w:pPr>
            <w:bookmarkStart w:id="313" w:name="_Toc530728504"/>
            <w:bookmarkStart w:id="314" w:name="_Toc530729629"/>
            <w:bookmarkStart w:id="315" w:name="_Toc531158831"/>
            <w:bookmarkStart w:id="316" w:name="_Toc531266036"/>
            <w:bookmarkStart w:id="317" w:name="_Toc531267644"/>
            <w:bookmarkStart w:id="318" w:name="_Toc532808281"/>
            <w:bookmarkStart w:id="319" w:name="_Toc533612431"/>
            <w:r>
              <w:rPr>
                <w:rFonts w:ascii="Times New Roman" w:hAnsi="Times New Roman"/>
                <w:sz w:val="28"/>
                <w:szCs w:val="28"/>
              </w:rPr>
              <w:t>台灣</w:t>
            </w:r>
            <w:r w:rsidR="00A36A2E" w:rsidRPr="00353636">
              <w:rPr>
                <w:rFonts w:ascii="Times New Roman" w:hAnsi="Times New Roman"/>
                <w:sz w:val="28"/>
                <w:szCs w:val="28"/>
              </w:rPr>
              <w:t>士林地方法院</w:t>
            </w:r>
            <w:r w:rsidR="00A36A2E" w:rsidRPr="00353636">
              <w:rPr>
                <w:rFonts w:ascii="Times New Roman" w:hAnsi="Times New Roman"/>
                <w:sz w:val="28"/>
                <w:szCs w:val="28"/>
              </w:rPr>
              <w:t>100</w:t>
            </w:r>
            <w:r w:rsidR="00A36A2E" w:rsidRPr="00353636">
              <w:rPr>
                <w:rFonts w:ascii="Times New Roman" w:hAnsi="Times New Roman"/>
                <w:sz w:val="28"/>
                <w:szCs w:val="28"/>
              </w:rPr>
              <w:t>年度易字第</w:t>
            </w:r>
            <w:r w:rsidR="00A36A2E" w:rsidRPr="00353636">
              <w:rPr>
                <w:rFonts w:ascii="Times New Roman" w:hAnsi="Times New Roman"/>
                <w:sz w:val="28"/>
                <w:szCs w:val="28"/>
              </w:rPr>
              <w:t>151</w:t>
            </w:r>
            <w:r w:rsidR="00A36A2E" w:rsidRPr="00353636">
              <w:rPr>
                <w:rFonts w:ascii="Times New Roman" w:hAnsi="Times New Roman"/>
                <w:sz w:val="28"/>
                <w:szCs w:val="28"/>
              </w:rPr>
              <w:t>號判決</w:t>
            </w:r>
            <w:bookmarkEnd w:id="313"/>
            <w:bookmarkEnd w:id="314"/>
            <w:bookmarkEnd w:id="315"/>
            <w:bookmarkEnd w:id="316"/>
            <w:bookmarkEnd w:id="317"/>
            <w:bookmarkEnd w:id="318"/>
            <w:bookmarkEnd w:id="319"/>
          </w:p>
          <w:p w:rsidR="00A36A2E" w:rsidRPr="00353636" w:rsidRDefault="00A36A2E" w:rsidP="00D90F96">
            <w:pPr>
              <w:pStyle w:val="2"/>
              <w:numPr>
                <w:ilvl w:val="0"/>
                <w:numId w:val="0"/>
              </w:numPr>
              <w:rPr>
                <w:rFonts w:ascii="Times New Roman" w:hAnsi="Times New Roman"/>
                <w:sz w:val="28"/>
                <w:szCs w:val="28"/>
              </w:rPr>
            </w:pPr>
          </w:p>
        </w:tc>
      </w:tr>
      <w:tr w:rsidR="00C46F9D" w:rsidRPr="00353636" w:rsidTr="00484D00">
        <w:trPr>
          <w:jc w:val="center"/>
        </w:trPr>
        <w:tc>
          <w:tcPr>
            <w:tcW w:w="725" w:type="pct"/>
            <w:tcBorders>
              <w:top w:val="single" w:sz="4" w:space="0" w:color="auto"/>
              <w:left w:val="single" w:sz="4" w:space="0" w:color="auto"/>
              <w:bottom w:val="single" w:sz="4" w:space="0" w:color="auto"/>
              <w:right w:val="single" w:sz="4" w:space="0" w:color="auto"/>
            </w:tcBorders>
          </w:tcPr>
          <w:p w:rsidR="00A36A2E" w:rsidRPr="00353636" w:rsidRDefault="00A36A2E" w:rsidP="00D90F96">
            <w:pPr>
              <w:pStyle w:val="2"/>
              <w:numPr>
                <w:ilvl w:val="0"/>
                <w:numId w:val="0"/>
              </w:numPr>
              <w:rPr>
                <w:rFonts w:ascii="Times New Roman" w:hAnsi="Times New Roman"/>
                <w:sz w:val="28"/>
                <w:szCs w:val="28"/>
              </w:rPr>
            </w:pPr>
            <w:bookmarkStart w:id="320" w:name="_Toc530728505"/>
            <w:bookmarkStart w:id="321" w:name="_Toc530729630"/>
            <w:bookmarkStart w:id="322" w:name="_Toc531158832"/>
            <w:bookmarkStart w:id="323" w:name="_Toc531266037"/>
            <w:bookmarkStart w:id="324" w:name="_Toc531267645"/>
            <w:bookmarkStart w:id="325" w:name="_Toc532808282"/>
            <w:bookmarkStart w:id="326" w:name="_Toc533612432"/>
            <w:r w:rsidRPr="00353636">
              <w:rPr>
                <w:rFonts w:ascii="Times New Roman" w:hAnsi="Times New Roman"/>
                <w:sz w:val="28"/>
                <w:szCs w:val="28"/>
              </w:rPr>
              <w:t>101/5/3</w:t>
            </w:r>
            <w:bookmarkEnd w:id="320"/>
            <w:bookmarkEnd w:id="321"/>
            <w:bookmarkEnd w:id="322"/>
            <w:bookmarkEnd w:id="323"/>
            <w:bookmarkEnd w:id="324"/>
            <w:bookmarkEnd w:id="325"/>
            <w:bookmarkEnd w:id="326"/>
          </w:p>
        </w:tc>
        <w:tc>
          <w:tcPr>
            <w:tcW w:w="1518" w:type="pct"/>
            <w:tcBorders>
              <w:top w:val="single" w:sz="4" w:space="0" w:color="auto"/>
              <w:left w:val="single" w:sz="4" w:space="0" w:color="auto"/>
              <w:bottom w:val="single" w:sz="4" w:space="0" w:color="auto"/>
              <w:right w:val="single" w:sz="4" w:space="0" w:color="auto"/>
            </w:tcBorders>
          </w:tcPr>
          <w:p w:rsidR="00A36A2E" w:rsidRPr="00353636" w:rsidRDefault="00A36A2E" w:rsidP="00D90F96">
            <w:pPr>
              <w:pStyle w:val="2"/>
              <w:numPr>
                <w:ilvl w:val="0"/>
                <w:numId w:val="0"/>
              </w:numPr>
              <w:rPr>
                <w:rFonts w:ascii="Times New Roman" w:hAnsi="Times New Roman"/>
                <w:sz w:val="28"/>
                <w:szCs w:val="28"/>
              </w:rPr>
            </w:pPr>
          </w:p>
        </w:tc>
        <w:tc>
          <w:tcPr>
            <w:tcW w:w="264" w:type="pct"/>
            <w:tcBorders>
              <w:top w:val="single" w:sz="4" w:space="0" w:color="auto"/>
              <w:left w:val="single" w:sz="4" w:space="0" w:color="auto"/>
              <w:bottom w:val="single" w:sz="4" w:space="0" w:color="auto"/>
              <w:right w:val="single" w:sz="4" w:space="0" w:color="auto"/>
            </w:tcBorders>
          </w:tcPr>
          <w:p w:rsidR="00A36A2E" w:rsidRPr="00353636" w:rsidRDefault="00A36A2E" w:rsidP="00D90F96">
            <w:pPr>
              <w:pStyle w:val="2"/>
              <w:numPr>
                <w:ilvl w:val="0"/>
                <w:numId w:val="0"/>
              </w:numPr>
              <w:rPr>
                <w:rFonts w:ascii="Times New Roman" w:hAnsi="Times New Roman"/>
                <w:sz w:val="28"/>
                <w:szCs w:val="28"/>
              </w:rPr>
            </w:pPr>
            <w:bookmarkStart w:id="327" w:name="_Toc530728506"/>
            <w:bookmarkStart w:id="328" w:name="_Toc530729631"/>
            <w:bookmarkStart w:id="329" w:name="_Toc531158833"/>
            <w:bookmarkStart w:id="330" w:name="_Toc531266038"/>
            <w:bookmarkStart w:id="331" w:name="_Toc531267646"/>
            <w:bookmarkStart w:id="332" w:name="_Toc532808283"/>
            <w:bookmarkStart w:id="333" w:name="_Toc533612433"/>
            <w:r w:rsidRPr="00353636">
              <w:rPr>
                <w:rFonts w:ascii="Times New Roman" w:hAnsi="Times New Roman"/>
                <w:sz w:val="28"/>
                <w:szCs w:val="28"/>
              </w:rPr>
              <w:t>張鴻仁</w:t>
            </w:r>
            <w:bookmarkEnd w:id="327"/>
            <w:bookmarkEnd w:id="328"/>
            <w:bookmarkEnd w:id="329"/>
            <w:bookmarkEnd w:id="330"/>
            <w:bookmarkEnd w:id="331"/>
            <w:bookmarkEnd w:id="332"/>
            <w:bookmarkEnd w:id="333"/>
          </w:p>
        </w:tc>
        <w:tc>
          <w:tcPr>
            <w:tcW w:w="418" w:type="pct"/>
            <w:tcBorders>
              <w:top w:val="single" w:sz="4" w:space="0" w:color="auto"/>
              <w:left w:val="single" w:sz="4" w:space="0" w:color="auto"/>
              <w:bottom w:val="single" w:sz="4" w:space="0" w:color="auto"/>
              <w:right w:val="single" w:sz="4" w:space="0" w:color="auto"/>
            </w:tcBorders>
          </w:tcPr>
          <w:p w:rsidR="00A36A2E" w:rsidRPr="00353636" w:rsidRDefault="00A36A2E" w:rsidP="00D90F96">
            <w:pPr>
              <w:pStyle w:val="2"/>
              <w:numPr>
                <w:ilvl w:val="0"/>
                <w:numId w:val="0"/>
              </w:numPr>
              <w:rPr>
                <w:rFonts w:ascii="Times New Roman" w:hAnsi="Times New Roman"/>
                <w:sz w:val="28"/>
                <w:szCs w:val="28"/>
              </w:rPr>
            </w:pPr>
            <w:bookmarkStart w:id="334" w:name="_Toc530728507"/>
            <w:bookmarkStart w:id="335" w:name="_Toc530729632"/>
            <w:bookmarkStart w:id="336" w:name="_Toc531158834"/>
            <w:bookmarkStart w:id="337" w:name="_Toc531266039"/>
            <w:bookmarkStart w:id="338" w:name="_Toc531267647"/>
            <w:bookmarkStart w:id="339" w:name="_Toc532808284"/>
            <w:bookmarkStart w:id="340" w:name="_Toc533612434"/>
            <w:r w:rsidRPr="00353636">
              <w:rPr>
                <w:rFonts w:ascii="Times New Roman" w:hAnsi="Times New Roman"/>
                <w:sz w:val="28"/>
                <w:szCs w:val="28"/>
              </w:rPr>
              <w:t>無罪（駁回</w:t>
            </w:r>
            <w:r w:rsidR="00C21C9A">
              <w:rPr>
                <w:rFonts w:ascii="Times New Roman" w:hAnsi="Times New Roman"/>
                <w:sz w:val="28"/>
                <w:szCs w:val="28"/>
              </w:rPr>
              <w:t>台灣</w:t>
            </w:r>
            <w:r w:rsidRPr="00353636">
              <w:rPr>
                <w:rFonts w:ascii="Times New Roman" w:hAnsi="Times New Roman"/>
                <w:sz w:val="28"/>
                <w:szCs w:val="28"/>
              </w:rPr>
              <w:t>士林地方法院檢察署檢察官上訴）</w:t>
            </w:r>
            <w:bookmarkEnd w:id="334"/>
            <w:bookmarkEnd w:id="335"/>
            <w:bookmarkEnd w:id="336"/>
            <w:bookmarkEnd w:id="337"/>
            <w:bookmarkEnd w:id="338"/>
            <w:bookmarkEnd w:id="339"/>
            <w:bookmarkEnd w:id="340"/>
          </w:p>
        </w:tc>
        <w:tc>
          <w:tcPr>
            <w:tcW w:w="1480" w:type="pct"/>
            <w:tcBorders>
              <w:top w:val="single" w:sz="4" w:space="0" w:color="auto"/>
              <w:left w:val="single" w:sz="4" w:space="0" w:color="auto"/>
              <w:bottom w:val="single" w:sz="4" w:space="0" w:color="auto"/>
              <w:right w:val="single" w:sz="4" w:space="0" w:color="auto"/>
            </w:tcBorders>
          </w:tcPr>
          <w:p w:rsidR="00A36A2E" w:rsidRPr="00353636" w:rsidRDefault="00A36A2E" w:rsidP="00D90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rPr>
                <w:sz w:val="28"/>
                <w:szCs w:val="28"/>
              </w:rPr>
            </w:pPr>
            <w:r w:rsidRPr="00353636">
              <w:rPr>
                <w:kern w:val="0"/>
                <w:sz w:val="28"/>
                <w:szCs w:val="28"/>
              </w:rPr>
              <w:t>被告固有擔任行政院衛生署副署長、中央健康保險局總經理，於回任行政院衛生署副署長於經辭去公職後之3年內擔任世基公司董事之事實，惟中央健康保險局總經理並非公務員，被告擔任行政院衛生署副署長所負責督導之業務範圍，不包含藥政處，就世基公司之營業項目包含醫療器材製造、批發、零售等與藥商相關項目，並未有監督、管理之權責，自不能率以公務員服務法第14條之1、第22條之1之罪相</w:t>
            </w:r>
            <w:r w:rsidRPr="00353636">
              <w:rPr>
                <w:sz w:val="28"/>
                <w:szCs w:val="28"/>
              </w:rPr>
              <w:t>繩。</w:t>
            </w:r>
          </w:p>
        </w:tc>
        <w:tc>
          <w:tcPr>
            <w:tcW w:w="595" w:type="pct"/>
            <w:tcBorders>
              <w:top w:val="single" w:sz="4" w:space="0" w:color="auto"/>
              <w:left w:val="single" w:sz="4" w:space="0" w:color="auto"/>
              <w:bottom w:val="single" w:sz="4" w:space="0" w:color="auto"/>
              <w:right w:val="single" w:sz="4" w:space="0" w:color="auto"/>
            </w:tcBorders>
          </w:tcPr>
          <w:p w:rsidR="00A36A2E" w:rsidRPr="00353636" w:rsidRDefault="00C21C9A" w:rsidP="00D90F96">
            <w:pPr>
              <w:pStyle w:val="2"/>
              <w:numPr>
                <w:ilvl w:val="0"/>
                <w:numId w:val="0"/>
              </w:numPr>
              <w:rPr>
                <w:rFonts w:ascii="Times New Roman" w:hAnsi="Times New Roman"/>
                <w:sz w:val="28"/>
                <w:szCs w:val="28"/>
              </w:rPr>
            </w:pPr>
            <w:bookmarkStart w:id="341" w:name="_Toc530728508"/>
            <w:bookmarkStart w:id="342" w:name="_Toc530729633"/>
            <w:bookmarkStart w:id="343" w:name="_Toc531158835"/>
            <w:bookmarkStart w:id="344" w:name="_Toc531266040"/>
            <w:bookmarkStart w:id="345" w:name="_Toc531267648"/>
            <w:bookmarkStart w:id="346" w:name="_Toc532808285"/>
            <w:bookmarkStart w:id="347" w:name="_Toc533612435"/>
            <w:r>
              <w:rPr>
                <w:rFonts w:ascii="Times New Roman" w:hAnsi="Times New Roman"/>
                <w:sz w:val="28"/>
                <w:szCs w:val="28"/>
              </w:rPr>
              <w:t>台灣</w:t>
            </w:r>
            <w:r w:rsidR="00A36A2E" w:rsidRPr="00353636">
              <w:rPr>
                <w:rFonts w:ascii="Times New Roman" w:hAnsi="Times New Roman"/>
                <w:sz w:val="28"/>
                <w:szCs w:val="28"/>
              </w:rPr>
              <w:t>高等法院</w:t>
            </w:r>
            <w:r w:rsidR="00A36A2E" w:rsidRPr="00353636">
              <w:rPr>
                <w:rFonts w:ascii="Times New Roman" w:hAnsi="Times New Roman"/>
                <w:sz w:val="28"/>
                <w:szCs w:val="28"/>
              </w:rPr>
              <w:t>101</w:t>
            </w:r>
            <w:r w:rsidR="00A36A2E" w:rsidRPr="00353636">
              <w:rPr>
                <w:rFonts w:ascii="Times New Roman" w:hAnsi="Times New Roman"/>
                <w:sz w:val="28"/>
                <w:szCs w:val="28"/>
              </w:rPr>
              <w:t>年度上易字第</w:t>
            </w:r>
            <w:r w:rsidR="00A36A2E" w:rsidRPr="00353636">
              <w:rPr>
                <w:rFonts w:ascii="Times New Roman" w:hAnsi="Times New Roman"/>
                <w:sz w:val="28"/>
                <w:szCs w:val="28"/>
              </w:rPr>
              <w:t>742</w:t>
            </w:r>
            <w:r w:rsidR="00A36A2E" w:rsidRPr="00353636">
              <w:rPr>
                <w:rFonts w:ascii="Times New Roman" w:hAnsi="Times New Roman"/>
                <w:sz w:val="28"/>
                <w:szCs w:val="28"/>
              </w:rPr>
              <w:t>號判決</w:t>
            </w:r>
            <w:bookmarkEnd w:id="341"/>
            <w:bookmarkEnd w:id="342"/>
            <w:bookmarkEnd w:id="343"/>
            <w:bookmarkEnd w:id="344"/>
            <w:bookmarkEnd w:id="345"/>
            <w:bookmarkEnd w:id="346"/>
            <w:bookmarkEnd w:id="347"/>
          </w:p>
        </w:tc>
      </w:tr>
    </w:tbl>
    <w:p w:rsidR="00F4159D" w:rsidRDefault="00A36A2E" w:rsidP="005F11D8">
      <w:pPr>
        <w:pStyle w:val="2"/>
        <w:numPr>
          <w:ilvl w:val="0"/>
          <w:numId w:val="0"/>
        </w:numPr>
        <w:ind w:leftChars="-167" w:left="-568"/>
      </w:pPr>
      <w:bookmarkStart w:id="348" w:name="_Toc530728509"/>
      <w:bookmarkStart w:id="349" w:name="_Toc530729634"/>
      <w:bookmarkStart w:id="350" w:name="_Toc531158836"/>
      <w:bookmarkStart w:id="351" w:name="_Toc531266041"/>
      <w:bookmarkStart w:id="352" w:name="_Toc531267649"/>
      <w:bookmarkStart w:id="353" w:name="_Toc532808286"/>
      <w:bookmarkStart w:id="354" w:name="_Toc533612436"/>
      <w:r w:rsidRPr="00353636">
        <w:rPr>
          <w:rFonts w:ascii="Times New Roman" w:hAnsi="Times New Roman"/>
          <w:sz w:val="28"/>
          <w:szCs w:val="28"/>
        </w:rPr>
        <w:t>資料來源：司法院網站。</w:t>
      </w:r>
      <w:bookmarkEnd w:id="348"/>
      <w:bookmarkEnd w:id="349"/>
      <w:bookmarkEnd w:id="350"/>
      <w:bookmarkEnd w:id="351"/>
      <w:bookmarkEnd w:id="352"/>
      <w:bookmarkEnd w:id="353"/>
      <w:bookmarkEnd w:id="354"/>
    </w:p>
    <w:p w:rsidR="00E25849" w:rsidRDefault="00EC5439" w:rsidP="00E844F2">
      <w:pPr>
        <w:pStyle w:val="1"/>
        <w:ind w:left="2380" w:hanging="2380"/>
        <w:jc w:val="left"/>
      </w:pPr>
      <w:bookmarkStart w:id="355" w:name="_Toc524892369"/>
      <w:bookmarkStart w:id="356" w:name="_Toc524895639"/>
      <w:bookmarkStart w:id="357" w:name="_Toc524896185"/>
      <w:bookmarkStart w:id="358" w:name="_Toc524896215"/>
      <w:bookmarkStart w:id="359" w:name="_Toc524902721"/>
      <w:bookmarkStart w:id="360" w:name="_Toc525066140"/>
      <w:bookmarkStart w:id="361" w:name="_Toc525070830"/>
      <w:bookmarkStart w:id="362" w:name="_Toc525938370"/>
      <w:bookmarkStart w:id="363" w:name="_Toc525939218"/>
      <w:bookmarkStart w:id="364" w:name="_Toc525939723"/>
      <w:bookmarkStart w:id="365" w:name="_Toc529218257"/>
      <w:bookmarkStart w:id="366" w:name="_Toc529222680"/>
      <w:bookmarkStart w:id="367" w:name="_Toc529223102"/>
      <w:bookmarkStart w:id="368" w:name="_Toc529223853"/>
      <w:bookmarkStart w:id="369" w:name="_Toc529228249"/>
      <w:bookmarkStart w:id="370" w:name="_Toc2400385"/>
      <w:bookmarkStart w:id="371" w:name="_Toc4316180"/>
      <w:bookmarkStart w:id="372" w:name="_Toc4473321"/>
      <w:bookmarkStart w:id="373" w:name="_Toc69556888"/>
      <w:bookmarkStart w:id="374" w:name="_Toc69556937"/>
      <w:bookmarkStart w:id="375" w:name="_Toc69609811"/>
      <w:bookmarkStart w:id="376" w:name="_Toc70241807"/>
      <w:bookmarkStart w:id="377" w:name="_Toc70242196"/>
      <w:bookmarkStart w:id="378" w:name="_Toc421794866"/>
      <w:bookmarkStart w:id="379" w:name="_Toc75337861"/>
      <w:bookmarkStart w:id="380" w:name="_Toc75338598"/>
      <w:bookmarkStart w:id="381" w:name="_Toc530729635"/>
      <w:bookmarkStart w:id="382" w:name="_Toc533612437"/>
      <w:r>
        <w:rPr>
          <w:rFonts w:hint="eastAsia"/>
        </w:rPr>
        <w:t>研究方法與過程：</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rsidR="00FD6ACC" w:rsidRDefault="00FD6ACC" w:rsidP="00903297">
      <w:pPr>
        <w:pStyle w:val="1"/>
        <w:numPr>
          <w:ilvl w:val="0"/>
          <w:numId w:val="0"/>
        </w:numPr>
        <w:ind w:leftChars="208" w:left="708" w:firstLineChars="208" w:firstLine="708"/>
      </w:pPr>
      <w:bookmarkStart w:id="383" w:name="_Toc498530604"/>
      <w:bookmarkStart w:id="384" w:name="_Toc498962953"/>
      <w:bookmarkStart w:id="385" w:name="_Toc499130892"/>
      <w:bookmarkStart w:id="386" w:name="_Toc499131657"/>
      <w:bookmarkStart w:id="387" w:name="_Toc499710272"/>
      <w:bookmarkStart w:id="388" w:name="_Toc499843731"/>
      <w:bookmarkStart w:id="389" w:name="_Toc500149187"/>
      <w:bookmarkStart w:id="390" w:name="_Toc530728511"/>
      <w:bookmarkStart w:id="391" w:name="_Toc530729636"/>
      <w:bookmarkStart w:id="392" w:name="_Toc531158838"/>
      <w:bookmarkStart w:id="393" w:name="_Toc531266043"/>
      <w:bookmarkStart w:id="394" w:name="_Toc531267651"/>
      <w:bookmarkStart w:id="395" w:name="_Toc532808288"/>
      <w:bookmarkStart w:id="396" w:name="_Toc533612438"/>
      <w:r w:rsidRPr="00FD6ACC">
        <w:rPr>
          <w:rFonts w:hint="eastAsia"/>
        </w:rPr>
        <w:t>本通案性案件調查研究係屬實務面</w:t>
      </w:r>
      <w:r>
        <w:rPr>
          <w:rFonts w:hint="eastAsia"/>
        </w:rPr>
        <w:t>之</w:t>
      </w:r>
      <w:r w:rsidRPr="00FD6ACC">
        <w:rPr>
          <w:rFonts w:hint="eastAsia"/>
        </w:rPr>
        <w:t>調查，主要目的在提供相關</w:t>
      </w:r>
      <w:r w:rsidR="00903297">
        <w:rPr>
          <w:rFonts w:hint="eastAsia"/>
        </w:rPr>
        <w:t>主管機關</w:t>
      </w:r>
      <w:r w:rsidRPr="00FD6ACC">
        <w:rPr>
          <w:rFonts w:hint="eastAsia"/>
        </w:rPr>
        <w:t>研擬</w:t>
      </w:r>
      <w:r>
        <w:rPr>
          <w:rFonts w:hint="eastAsia"/>
        </w:rPr>
        <w:t>法令、</w:t>
      </w:r>
      <w:r w:rsidRPr="00FD6ACC">
        <w:rPr>
          <w:rFonts w:hint="eastAsia"/>
        </w:rPr>
        <w:t>制度</w:t>
      </w:r>
      <w:r>
        <w:rPr>
          <w:rFonts w:hint="eastAsia"/>
        </w:rPr>
        <w:t>之</w:t>
      </w:r>
      <w:r w:rsidRPr="00FD6ACC">
        <w:rPr>
          <w:rFonts w:hint="eastAsia"/>
        </w:rPr>
        <w:t>推行及改善之參酌。研究方法先以現有學術文獻及機關文件資料構築理論基礎、以官方資料與</w:t>
      </w:r>
      <w:r>
        <w:rPr>
          <w:rFonts w:hint="eastAsia"/>
        </w:rPr>
        <w:t>機關</w:t>
      </w:r>
      <w:r w:rsidRPr="00FD6ACC">
        <w:rPr>
          <w:rFonts w:hint="eastAsia"/>
        </w:rPr>
        <w:t>之調卷內涵梳理相關政策、制度及措施之整體面貌，</w:t>
      </w:r>
      <w:r>
        <w:rPr>
          <w:rFonts w:hint="eastAsia"/>
        </w:rPr>
        <w:t>並</w:t>
      </w:r>
      <w:r w:rsidRPr="00FD6ACC">
        <w:rPr>
          <w:rFonts w:hint="eastAsia"/>
        </w:rPr>
        <w:t>透過專家諮詢會議、實地履勘</w:t>
      </w:r>
      <w:r>
        <w:rPr>
          <w:rFonts w:hint="eastAsia"/>
        </w:rPr>
        <w:t>、座談</w:t>
      </w:r>
      <w:r w:rsidRPr="00FD6ACC">
        <w:rPr>
          <w:rFonts w:hint="eastAsia"/>
        </w:rPr>
        <w:t>……等蒐集各界之意見。藉由多元資料及廣納意見來源，檢討現行制度及執行面之相關成效，並歸納結論與建議，供各界參酌。具體研究方法如下：</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A2108" w:rsidRPr="009B68E6" w:rsidRDefault="003A2108" w:rsidP="003A2108">
      <w:pPr>
        <w:pStyle w:val="2"/>
        <w:numPr>
          <w:ilvl w:val="1"/>
          <w:numId w:val="1"/>
        </w:numPr>
        <w:kinsoku w:val="0"/>
        <w:overflowPunct/>
        <w:autoSpaceDE/>
        <w:autoSpaceDN/>
        <w:ind w:left="1020" w:hanging="680"/>
        <w:rPr>
          <w:rFonts w:ascii="Times New Roman" w:hAnsi="Times New Roman"/>
        </w:rPr>
      </w:pPr>
      <w:bookmarkStart w:id="397" w:name="_Toc23497210"/>
      <w:bookmarkStart w:id="398" w:name="_Toc36269244"/>
      <w:bookmarkStart w:id="399" w:name="_Toc220379711"/>
      <w:bookmarkStart w:id="400" w:name="_Toc530729637"/>
      <w:bookmarkStart w:id="401" w:name="_Toc533612439"/>
      <w:r w:rsidRPr="009B68E6">
        <w:rPr>
          <w:rFonts w:ascii="Times New Roman" w:hAnsi="Times New Roman"/>
        </w:rPr>
        <w:t>文獻蒐集與研閱：</w:t>
      </w:r>
      <w:bookmarkEnd w:id="397"/>
      <w:bookmarkEnd w:id="398"/>
      <w:bookmarkEnd w:id="399"/>
      <w:bookmarkEnd w:id="400"/>
      <w:bookmarkEnd w:id="401"/>
    </w:p>
    <w:p w:rsidR="003A2108" w:rsidRPr="00475043" w:rsidRDefault="003A2108" w:rsidP="00475043">
      <w:pPr>
        <w:pStyle w:val="3"/>
        <w:numPr>
          <w:ilvl w:val="0"/>
          <w:numId w:val="0"/>
        </w:numPr>
        <w:overflowPunct/>
        <w:autoSpaceDE/>
        <w:autoSpaceDN/>
        <w:ind w:left="993" w:firstLineChars="208" w:firstLine="708"/>
        <w:rPr>
          <w:rFonts w:ascii="Times New Roman" w:hAnsi="Times New Roman"/>
        </w:rPr>
      </w:pPr>
      <w:bookmarkStart w:id="402" w:name="_Toc216853643"/>
      <w:bookmarkStart w:id="403" w:name="_Toc216867580"/>
      <w:bookmarkStart w:id="404" w:name="_Toc216867693"/>
      <w:bookmarkStart w:id="405" w:name="_Toc217129450"/>
      <w:bookmarkStart w:id="406" w:name="_Toc217206676"/>
      <w:bookmarkStart w:id="407" w:name="_Toc217720462"/>
      <w:bookmarkStart w:id="408" w:name="_Toc217723181"/>
      <w:bookmarkStart w:id="409" w:name="_Toc217986534"/>
      <w:bookmarkStart w:id="410" w:name="_Toc218492736"/>
      <w:bookmarkStart w:id="411" w:name="_Toc218946975"/>
      <w:bookmarkStart w:id="412" w:name="_Toc220320274"/>
      <w:bookmarkStart w:id="413" w:name="_Toc220379712"/>
      <w:bookmarkStart w:id="414" w:name="_Toc530728513"/>
      <w:bookmarkStart w:id="415" w:name="_Toc530729638"/>
      <w:bookmarkStart w:id="416" w:name="_Toc531158840"/>
      <w:bookmarkStart w:id="417" w:name="_Toc531266045"/>
      <w:bookmarkStart w:id="418" w:name="_Toc531267653"/>
      <w:bookmarkStart w:id="419" w:name="_Toc532808290"/>
      <w:bookmarkStart w:id="420" w:name="_Toc533612440"/>
      <w:bookmarkStart w:id="421" w:name="_Toc23497211"/>
      <w:bookmarkStart w:id="422" w:name="_Toc36269245"/>
      <w:r w:rsidRPr="00475043">
        <w:rPr>
          <w:rFonts w:ascii="Times New Roman" w:hAnsi="Times New Roman"/>
        </w:rPr>
        <w:t>蒐集相關法令</w:t>
      </w:r>
      <w:bookmarkEnd w:id="402"/>
      <w:bookmarkEnd w:id="403"/>
      <w:bookmarkEnd w:id="404"/>
      <w:bookmarkEnd w:id="405"/>
      <w:bookmarkEnd w:id="406"/>
      <w:bookmarkEnd w:id="407"/>
      <w:bookmarkEnd w:id="408"/>
      <w:bookmarkEnd w:id="409"/>
      <w:bookmarkEnd w:id="410"/>
      <w:bookmarkEnd w:id="411"/>
      <w:bookmarkEnd w:id="412"/>
      <w:bookmarkEnd w:id="413"/>
      <w:r w:rsidR="00475043" w:rsidRPr="00475043">
        <w:rPr>
          <w:rFonts w:ascii="Times New Roman" w:hAnsi="Times New Roman" w:hint="eastAsia"/>
        </w:rPr>
        <w:t>、</w:t>
      </w:r>
      <w:bookmarkStart w:id="423" w:name="_Toc216853644"/>
      <w:bookmarkStart w:id="424" w:name="_Toc216867581"/>
      <w:bookmarkStart w:id="425" w:name="_Toc216867694"/>
      <w:bookmarkStart w:id="426" w:name="_Toc217129451"/>
      <w:bookmarkStart w:id="427" w:name="_Toc217206677"/>
      <w:bookmarkStart w:id="428" w:name="_Toc217720463"/>
      <w:bookmarkStart w:id="429" w:name="_Toc217723182"/>
      <w:bookmarkStart w:id="430" w:name="_Toc217986535"/>
      <w:bookmarkStart w:id="431" w:name="_Toc218492737"/>
      <w:bookmarkStart w:id="432" w:name="_Toc218946976"/>
      <w:bookmarkStart w:id="433" w:name="_Toc220320275"/>
      <w:bookmarkStart w:id="434" w:name="_Toc220379713"/>
      <w:r w:rsidRPr="00475043">
        <w:rPr>
          <w:rFonts w:ascii="Times New Roman" w:hAnsi="Times New Roman"/>
        </w:rPr>
        <w:t>專書著作、學術論文等</w:t>
      </w:r>
      <w:bookmarkEnd w:id="423"/>
      <w:bookmarkEnd w:id="424"/>
      <w:bookmarkEnd w:id="425"/>
      <w:bookmarkEnd w:id="426"/>
      <w:bookmarkEnd w:id="427"/>
      <w:bookmarkEnd w:id="428"/>
      <w:bookmarkEnd w:id="429"/>
      <w:bookmarkEnd w:id="430"/>
      <w:bookmarkEnd w:id="431"/>
      <w:bookmarkEnd w:id="432"/>
      <w:bookmarkEnd w:id="433"/>
      <w:bookmarkEnd w:id="434"/>
      <w:r w:rsidR="00475043" w:rsidRPr="00475043">
        <w:rPr>
          <w:rFonts w:ascii="Times New Roman" w:hAnsi="Times New Roman" w:hint="eastAsia"/>
        </w:rPr>
        <w:t>並</w:t>
      </w:r>
      <w:r w:rsidRPr="00475043">
        <w:rPr>
          <w:rFonts w:ascii="Times New Roman" w:hAnsi="Times New Roman"/>
        </w:rPr>
        <w:t>研閱國內外政府</w:t>
      </w:r>
      <w:r w:rsidRPr="00475043">
        <w:rPr>
          <w:rFonts w:ascii="Times New Roman" w:hAnsi="Times New Roman" w:hint="eastAsia"/>
        </w:rPr>
        <w:t>有關學研</w:t>
      </w:r>
      <w:r w:rsidRPr="00475043">
        <w:rPr>
          <w:rFonts w:ascii="Times New Roman" w:hAnsi="Times New Roman"/>
        </w:rPr>
        <w:t>機構之生醫科技成效、技轉與利衝迴避</w:t>
      </w:r>
      <w:r w:rsidRPr="00475043">
        <w:rPr>
          <w:rFonts w:ascii="Times New Roman" w:hAnsi="Times New Roman" w:hint="eastAsia"/>
        </w:rPr>
        <w:t>管理</w:t>
      </w:r>
      <w:r w:rsidRPr="00475043">
        <w:rPr>
          <w:rFonts w:ascii="Times New Roman" w:hAnsi="Times New Roman"/>
        </w:rPr>
        <w:t>機關</w:t>
      </w:r>
      <w:r w:rsidRPr="00475043">
        <w:rPr>
          <w:rFonts w:ascii="Times New Roman" w:hAnsi="Times New Roman" w:hint="eastAsia"/>
        </w:rPr>
        <w:t>之</w:t>
      </w:r>
      <w:r w:rsidRPr="00475043">
        <w:rPr>
          <w:rFonts w:ascii="Times New Roman" w:hAnsi="Times New Roman"/>
        </w:rPr>
        <w:t>相關網頁資料</w:t>
      </w:r>
      <w:r w:rsidR="00475043">
        <w:rPr>
          <w:rFonts w:ascii="Times New Roman" w:hAnsi="Times New Roman" w:hint="eastAsia"/>
        </w:rPr>
        <w:t>，再</w:t>
      </w:r>
      <w:r w:rsidR="00475043" w:rsidRPr="00475043">
        <w:rPr>
          <w:rFonts w:ascii="Times New Roman" w:hAnsi="Times New Roman" w:hint="eastAsia"/>
        </w:rPr>
        <w:t>佐以</w:t>
      </w:r>
      <w:r w:rsidRPr="00475043">
        <w:rPr>
          <w:rFonts w:ascii="Times New Roman" w:hAnsi="Times New Roman"/>
        </w:rPr>
        <w:t>媒體報導</w:t>
      </w:r>
      <w:r w:rsidR="00475043">
        <w:rPr>
          <w:rFonts w:ascii="Times New Roman" w:hAnsi="Times New Roman" w:hint="eastAsia"/>
        </w:rPr>
        <w:t>之相關</w:t>
      </w:r>
      <w:r w:rsidRPr="00475043">
        <w:rPr>
          <w:rFonts w:ascii="Times New Roman" w:hAnsi="Times New Roman"/>
        </w:rPr>
        <w:t>資料</w:t>
      </w:r>
      <w:r w:rsidR="00475043">
        <w:rPr>
          <w:rFonts w:ascii="Times New Roman" w:hAnsi="Times New Roman" w:hint="eastAsia"/>
        </w:rPr>
        <w:t>，以歸納整體研究背景。</w:t>
      </w:r>
      <w:bookmarkEnd w:id="414"/>
      <w:bookmarkEnd w:id="415"/>
      <w:bookmarkEnd w:id="416"/>
      <w:bookmarkEnd w:id="417"/>
      <w:bookmarkEnd w:id="418"/>
      <w:bookmarkEnd w:id="419"/>
      <w:bookmarkEnd w:id="420"/>
    </w:p>
    <w:p w:rsidR="003A2108" w:rsidRPr="009B68E6" w:rsidRDefault="00EC5307" w:rsidP="003A2108">
      <w:pPr>
        <w:pStyle w:val="2"/>
        <w:numPr>
          <w:ilvl w:val="1"/>
          <w:numId w:val="1"/>
        </w:numPr>
        <w:kinsoku w:val="0"/>
        <w:overflowPunct/>
        <w:autoSpaceDE/>
        <w:autoSpaceDN/>
        <w:ind w:left="1020" w:hanging="680"/>
        <w:rPr>
          <w:rFonts w:ascii="Times New Roman" w:hAnsi="Times New Roman"/>
        </w:rPr>
      </w:pPr>
      <w:bookmarkStart w:id="435" w:name="_Toc220379714"/>
      <w:bookmarkStart w:id="436" w:name="_Toc530729639"/>
      <w:bookmarkStart w:id="437" w:name="_Toc533612441"/>
      <w:bookmarkEnd w:id="421"/>
      <w:bookmarkEnd w:id="422"/>
      <w:r>
        <w:rPr>
          <w:rFonts w:ascii="Times New Roman" w:hAnsi="Times New Roman" w:hint="eastAsia"/>
        </w:rPr>
        <w:t>函請相關機關說明及提供相關卷證資料</w:t>
      </w:r>
      <w:r w:rsidR="003A2108" w:rsidRPr="009B68E6">
        <w:rPr>
          <w:rFonts w:ascii="Times New Roman" w:hAnsi="Times New Roman"/>
        </w:rPr>
        <w:t>：</w:t>
      </w:r>
      <w:bookmarkStart w:id="438" w:name="_Toc75337862"/>
      <w:bookmarkStart w:id="439" w:name="_Toc75338599"/>
      <w:bookmarkEnd w:id="435"/>
      <w:bookmarkEnd w:id="436"/>
      <w:bookmarkEnd w:id="437"/>
      <w:bookmarkEnd w:id="438"/>
      <w:bookmarkEnd w:id="439"/>
    </w:p>
    <w:p w:rsidR="000745D5" w:rsidRDefault="00A33610" w:rsidP="000745D5">
      <w:pPr>
        <w:pStyle w:val="2"/>
        <w:numPr>
          <w:ilvl w:val="0"/>
          <w:numId w:val="0"/>
        </w:numPr>
        <w:kinsoku w:val="0"/>
        <w:overflowPunct/>
        <w:autoSpaceDE/>
        <w:autoSpaceDN/>
        <w:ind w:left="1020" w:firstLineChars="200" w:firstLine="680"/>
        <w:rPr>
          <w:rFonts w:ascii="Times New Roman" w:hAnsi="Times New Roman"/>
        </w:rPr>
      </w:pPr>
      <w:bookmarkStart w:id="440" w:name="_Toc498530608"/>
      <w:bookmarkStart w:id="441" w:name="_Toc498962957"/>
      <w:bookmarkStart w:id="442" w:name="_Toc499130896"/>
      <w:bookmarkStart w:id="443" w:name="_Toc499131661"/>
      <w:bookmarkStart w:id="444" w:name="_Toc499710276"/>
      <w:bookmarkStart w:id="445" w:name="_Toc499843735"/>
      <w:bookmarkStart w:id="446" w:name="_Toc500149191"/>
      <w:bookmarkStart w:id="447" w:name="_Toc530728515"/>
      <w:bookmarkStart w:id="448" w:name="_Toc530729640"/>
      <w:bookmarkStart w:id="449" w:name="_Toc531158842"/>
      <w:bookmarkStart w:id="450" w:name="_Toc531266047"/>
      <w:bookmarkStart w:id="451" w:name="_Toc531267655"/>
      <w:bookmarkStart w:id="452" w:name="_Toc532808292"/>
      <w:bookmarkStart w:id="453" w:name="_Toc533612442"/>
      <w:r w:rsidRPr="00A33610">
        <w:rPr>
          <w:rFonts w:hint="eastAsia"/>
        </w:rPr>
        <w:t>本院</w:t>
      </w:r>
      <w:r>
        <w:rPr>
          <w:rFonts w:hint="eastAsia"/>
        </w:rPr>
        <w:t>於</w:t>
      </w:r>
      <w:r w:rsidRPr="00A33610">
        <w:t>10</w:t>
      </w:r>
      <w:r>
        <w:rPr>
          <w:rFonts w:hint="eastAsia"/>
        </w:rPr>
        <w:t>7</w:t>
      </w:r>
      <w:r w:rsidRPr="00A33610">
        <w:rPr>
          <w:rFonts w:hint="eastAsia"/>
        </w:rPr>
        <w:t>年</w:t>
      </w:r>
      <w:r>
        <w:rPr>
          <w:rFonts w:hint="eastAsia"/>
        </w:rPr>
        <w:t>2</w:t>
      </w:r>
      <w:r w:rsidRPr="00A33610">
        <w:rPr>
          <w:rFonts w:hint="eastAsia"/>
        </w:rPr>
        <w:t>月</w:t>
      </w:r>
      <w:r>
        <w:rPr>
          <w:rFonts w:hint="eastAsia"/>
        </w:rPr>
        <w:t>27</w:t>
      </w:r>
      <w:r w:rsidRPr="00A33610">
        <w:rPr>
          <w:rFonts w:hint="eastAsia"/>
        </w:rPr>
        <w:t>日</w:t>
      </w:r>
      <w:r>
        <w:rPr>
          <w:rFonts w:hint="eastAsia"/>
        </w:rPr>
        <w:t>以</w:t>
      </w:r>
      <w:r w:rsidRPr="00A33610">
        <w:rPr>
          <w:rFonts w:hint="eastAsia"/>
        </w:rPr>
        <w:t>處台調</w:t>
      </w:r>
      <w:r w:rsidR="001604CD">
        <w:rPr>
          <w:rFonts w:hint="eastAsia"/>
        </w:rPr>
        <w:t>壹</w:t>
      </w:r>
      <w:r w:rsidRPr="00A33610">
        <w:rPr>
          <w:rFonts w:hint="eastAsia"/>
        </w:rPr>
        <w:t>字第</w:t>
      </w:r>
      <w:r w:rsidR="001604CD">
        <w:rPr>
          <w:rFonts w:hint="eastAsia"/>
        </w:rPr>
        <w:t>1070830391</w:t>
      </w:r>
      <w:r w:rsidRPr="00A33610">
        <w:rPr>
          <w:rFonts w:hint="eastAsia"/>
        </w:rPr>
        <w:t>、</w:t>
      </w:r>
      <w:r w:rsidR="001604CD" w:rsidRPr="001604CD">
        <w:rPr>
          <w:rFonts w:hint="eastAsia"/>
        </w:rPr>
        <w:t>107083039</w:t>
      </w:r>
      <w:r w:rsidR="001604CD">
        <w:rPr>
          <w:rFonts w:hint="eastAsia"/>
        </w:rPr>
        <w:t>2、</w:t>
      </w:r>
      <w:r w:rsidR="001604CD" w:rsidRPr="001604CD">
        <w:rPr>
          <w:rFonts w:hint="eastAsia"/>
        </w:rPr>
        <w:t>107083039</w:t>
      </w:r>
      <w:r w:rsidR="001604CD">
        <w:rPr>
          <w:rFonts w:hint="eastAsia"/>
        </w:rPr>
        <w:t>3、</w:t>
      </w:r>
      <w:r w:rsidR="001604CD" w:rsidRPr="001604CD">
        <w:rPr>
          <w:rFonts w:hint="eastAsia"/>
        </w:rPr>
        <w:t>107083039</w:t>
      </w:r>
      <w:r w:rsidR="001604CD">
        <w:rPr>
          <w:rFonts w:hint="eastAsia"/>
        </w:rPr>
        <w:t>4</w:t>
      </w:r>
      <w:r w:rsidRPr="00A33610">
        <w:rPr>
          <w:rFonts w:hint="eastAsia"/>
        </w:rPr>
        <w:t>號及</w:t>
      </w:r>
      <w:r w:rsidR="001604CD" w:rsidRPr="001604CD">
        <w:rPr>
          <w:rFonts w:hint="eastAsia"/>
        </w:rPr>
        <w:t>107083039</w:t>
      </w:r>
      <w:r w:rsidR="001604CD">
        <w:rPr>
          <w:rFonts w:hint="eastAsia"/>
        </w:rPr>
        <w:t>5</w:t>
      </w:r>
      <w:r w:rsidRPr="00A33610">
        <w:rPr>
          <w:rFonts w:hint="eastAsia"/>
        </w:rPr>
        <w:t>號等函</w:t>
      </w:r>
      <w:r w:rsidR="001604CD">
        <w:rPr>
          <w:rFonts w:hint="eastAsia"/>
        </w:rPr>
        <w:t>，請國家發展委員會</w:t>
      </w:r>
      <w:r w:rsidR="00484ABF">
        <w:rPr>
          <w:rFonts w:hint="eastAsia"/>
        </w:rPr>
        <w:t>(下稱國發會)</w:t>
      </w:r>
      <w:r w:rsidR="001604CD">
        <w:rPr>
          <w:rFonts w:hint="eastAsia"/>
        </w:rPr>
        <w:t>、科技部、經濟部、教育部及衛生福利部</w:t>
      </w:r>
      <w:r w:rsidR="00484ABF">
        <w:rPr>
          <w:rFonts w:hint="eastAsia"/>
        </w:rPr>
        <w:t>(下稱衛福部)</w:t>
      </w:r>
      <w:r w:rsidR="001604CD">
        <w:rPr>
          <w:rFonts w:hint="eastAsia"/>
        </w:rPr>
        <w:t>等機關就</w:t>
      </w:r>
      <w:r w:rsidR="001604CD" w:rsidRPr="001604CD">
        <w:t>生醫科技成效、技轉與利衝迴避</w:t>
      </w:r>
      <w:r w:rsidR="001604CD">
        <w:rPr>
          <w:rFonts w:hint="eastAsia"/>
        </w:rPr>
        <w:t>等相關事項說明及</w:t>
      </w:r>
      <w:r w:rsidRPr="00A33610">
        <w:rPr>
          <w:rFonts w:hint="eastAsia"/>
        </w:rPr>
        <w:t>調</w:t>
      </w:r>
      <w:r w:rsidR="001604CD">
        <w:rPr>
          <w:rFonts w:hint="eastAsia"/>
        </w:rPr>
        <w:t>取相關資料</w:t>
      </w:r>
      <w:r w:rsidRPr="00A33610">
        <w:rPr>
          <w:rFonts w:hint="eastAsia"/>
        </w:rPr>
        <w:t>，以瞭解</w:t>
      </w:r>
      <w:bookmarkEnd w:id="440"/>
      <w:bookmarkEnd w:id="441"/>
      <w:bookmarkEnd w:id="442"/>
      <w:bookmarkEnd w:id="443"/>
      <w:bookmarkEnd w:id="444"/>
      <w:bookmarkEnd w:id="445"/>
      <w:bookmarkEnd w:id="446"/>
      <w:r w:rsidR="003A2108" w:rsidRPr="009B68E6">
        <w:rPr>
          <w:rFonts w:ascii="Times New Roman" w:hAnsi="Times New Roman" w:hint="eastAsia"/>
        </w:rPr>
        <w:t>生醫科技之定義及範圍</w:t>
      </w:r>
      <w:r w:rsidR="001604CD">
        <w:rPr>
          <w:rFonts w:ascii="Times New Roman" w:hAnsi="Times New Roman" w:hint="eastAsia"/>
        </w:rPr>
        <w:t>、</w:t>
      </w:r>
      <w:r w:rsidR="000745D5" w:rsidRPr="000745D5">
        <w:rPr>
          <w:rFonts w:ascii="Times New Roman" w:hAnsi="Times New Roman" w:hint="eastAsia"/>
        </w:rPr>
        <w:t>學研</w:t>
      </w:r>
      <w:r w:rsidR="000745D5" w:rsidRPr="000745D5">
        <w:rPr>
          <w:rFonts w:ascii="Times New Roman" w:hAnsi="Times New Roman"/>
        </w:rPr>
        <w:t>機構之生醫技轉</w:t>
      </w:r>
      <w:r w:rsidR="000745D5" w:rsidRPr="000745D5">
        <w:rPr>
          <w:rFonts w:ascii="Times New Roman" w:hAnsi="Times New Roman" w:hint="eastAsia"/>
        </w:rPr>
        <w:t>及</w:t>
      </w:r>
      <w:r w:rsidR="000745D5" w:rsidRPr="000745D5">
        <w:rPr>
          <w:rFonts w:ascii="Times New Roman" w:hAnsi="Times New Roman"/>
        </w:rPr>
        <w:t>利</w:t>
      </w:r>
      <w:r w:rsidR="000745D5" w:rsidRPr="000745D5">
        <w:rPr>
          <w:rFonts w:ascii="Times New Roman" w:hAnsi="Times New Roman" w:hint="eastAsia"/>
        </w:rPr>
        <w:t>益</w:t>
      </w:r>
      <w:r w:rsidR="000745D5" w:rsidRPr="000745D5">
        <w:rPr>
          <w:rFonts w:ascii="Times New Roman" w:hAnsi="Times New Roman"/>
        </w:rPr>
        <w:t>衝</w:t>
      </w:r>
      <w:r w:rsidR="000745D5" w:rsidRPr="000745D5">
        <w:rPr>
          <w:rFonts w:ascii="Times New Roman" w:hAnsi="Times New Roman" w:hint="eastAsia"/>
        </w:rPr>
        <w:t>突</w:t>
      </w:r>
      <w:r w:rsidR="000745D5" w:rsidRPr="000745D5">
        <w:rPr>
          <w:rFonts w:ascii="Times New Roman" w:hAnsi="Times New Roman"/>
        </w:rPr>
        <w:t>迴避</w:t>
      </w:r>
      <w:r w:rsidR="000745D5">
        <w:rPr>
          <w:rFonts w:ascii="Times New Roman" w:hAnsi="Times New Roman" w:hint="eastAsia"/>
        </w:rPr>
        <w:t>之</w:t>
      </w:r>
      <w:r w:rsidR="003A2108" w:rsidRPr="009B68E6">
        <w:rPr>
          <w:rFonts w:ascii="Times New Roman" w:hAnsi="Times New Roman"/>
        </w:rPr>
        <w:t>相關</w:t>
      </w:r>
      <w:r w:rsidR="001604CD">
        <w:rPr>
          <w:rFonts w:ascii="Times New Roman" w:hAnsi="Times New Roman" w:hint="eastAsia"/>
        </w:rPr>
        <w:t>法規、</w:t>
      </w:r>
      <w:r w:rsidR="003A2108" w:rsidRPr="009B68E6">
        <w:rPr>
          <w:rFonts w:ascii="Times New Roman" w:hAnsi="Times New Roman"/>
        </w:rPr>
        <w:t>生物技術產業</w:t>
      </w:r>
      <w:r w:rsidR="003A2108" w:rsidRPr="009B68E6">
        <w:rPr>
          <w:rFonts w:ascii="Times New Roman" w:hAnsi="Times New Roman" w:hint="eastAsia"/>
        </w:rPr>
        <w:t>發展歷程</w:t>
      </w:r>
      <w:r w:rsidR="000745D5">
        <w:rPr>
          <w:rFonts w:ascii="Times New Roman" w:hAnsi="Times New Roman" w:hint="eastAsia"/>
        </w:rPr>
        <w:t>及</w:t>
      </w:r>
      <w:r w:rsidR="000745D5" w:rsidRPr="000745D5">
        <w:rPr>
          <w:rFonts w:ascii="Times New Roman" w:hAnsi="Times New Roman" w:hint="eastAsia"/>
        </w:rPr>
        <w:t>生醫產業之現況</w:t>
      </w:r>
      <w:r w:rsidR="001604CD">
        <w:rPr>
          <w:rFonts w:ascii="Times New Roman" w:hAnsi="Times New Roman" w:hint="eastAsia"/>
        </w:rPr>
        <w:t>、</w:t>
      </w:r>
      <w:r w:rsidR="003A2108" w:rsidRPr="009B68E6">
        <w:rPr>
          <w:rFonts w:ascii="Times New Roman" w:hAnsi="Times New Roman" w:hint="eastAsia"/>
        </w:rPr>
        <w:t>學研機構生醫科技</w:t>
      </w:r>
      <w:r w:rsidR="001604CD">
        <w:rPr>
          <w:rFonts w:ascii="Times New Roman" w:hAnsi="Times New Roman" w:hint="eastAsia"/>
        </w:rPr>
        <w:t>推動</w:t>
      </w:r>
      <w:r w:rsidR="003A2108" w:rsidRPr="009B68E6">
        <w:rPr>
          <w:rFonts w:ascii="Times New Roman" w:hAnsi="Times New Roman" w:hint="eastAsia"/>
        </w:rPr>
        <w:t>之成效</w:t>
      </w:r>
      <w:r w:rsidR="000745D5">
        <w:rPr>
          <w:rFonts w:ascii="Times New Roman" w:hAnsi="Times New Roman" w:hint="eastAsia"/>
        </w:rPr>
        <w:t>等情形。</w:t>
      </w:r>
      <w:bookmarkEnd w:id="447"/>
      <w:bookmarkEnd w:id="448"/>
      <w:bookmarkEnd w:id="449"/>
      <w:bookmarkEnd w:id="450"/>
      <w:bookmarkEnd w:id="451"/>
      <w:bookmarkEnd w:id="452"/>
      <w:bookmarkEnd w:id="453"/>
    </w:p>
    <w:p w:rsidR="00C44E93" w:rsidRDefault="00C44E93" w:rsidP="003A2108">
      <w:pPr>
        <w:pStyle w:val="2"/>
        <w:numPr>
          <w:ilvl w:val="1"/>
          <w:numId w:val="1"/>
        </w:numPr>
        <w:kinsoku w:val="0"/>
        <w:overflowPunct/>
        <w:autoSpaceDE/>
        <w:autoSpaceDN/>
        <w:ind w:left="1020" w:hanging="680"/>
        <w:rPr>
          <w:rFonts w:ascii="Times New Roman" w:hAnsi="Times New Roman"/>
        </w:rPr>
      </w:pPr>
      <w:bookmarkStart w:id="454" w:name="_Toc530729642"/>
      <w:bookmarkStart w:id="455" w:name="_Toc533612443"/>
      <w:bookmarkStart w:id="456" w:name="_Toc220379719"/>
      <w:r>
        <w:rPr>
          <w:rFonts w:ascii="Times New Roman" w:hAnsi="Times New Roman" w:hint="eastAsia"/>
        </w:rPr>
        <w:t>辦理專家學者諮詢會議：</w:t>
      </w:r>
      <w:bookmarkEnd w:id="454"/>
      <w:bookmarkEnd w:id="455"/>
    </w:p>
    <w:p w:rsidR="00DA066A" w:rsidRDefault="00DC0591" w:rsidP="00DC0591">
      <w:pPr>
        <w:pStyle w:val="3"/>
      </w:pPr>
      <w:bookmarkStart w:id="457" w:name="_Toc530728518"/>
      <w:bookmarkStart w:id="458" w:name="_Toc530729643"/>
      <w:bookmarkStart w:id="459" w:name="_Toc531158845"/>
      <w:bookmarkStart w:id="460" w:name="_Toc531266049"/>
      <w:bookmarkStart w:id="461" w:name="_Toc531267657"/>
      <w:bookmarkStart w:id="462" w:name="_Toc532808294"/>
      <w:bookmarkStart w:id="463" w:name="_Toc533612444"/>
      <w:r w:rsidRPr="00DC0591">
        <w:rPr>
          <w:rFonts w:hint="eastAsia"/>
        </w:rPr>
        <w:t>107年4月17日</w:t>
      </w:r>
      <w:r>
        <w:rPr>
          <w:rFonts w:hint="eastAsia"/>
        </w:rPr>
        <w:t>邀請</w:t>
      </w:r>
      <w:r w:rsidRPr="00DC0591">
        <w:rPr>
          <w:rFonts w:hint="eastAsia"/>
        </w:rPr>
        <w:tab/>
        <w:t>國立清華大學科技法律研究所范建得教授</w:t>
      </w:r>
      <w:r>
        <w:rPr>
          <w:rFonts w:hint="eastAsia"/>
        </w:rPr>
        <w:t>、</w:t>
      </w:r>
      <w:r w:rsidR="004D277B">
        <w:rPr>
          <w:rFonts w:hint="eastAsia"/>
        </w:rPr>
        <w:t>銘傳大學財金法律系王偉霖教授、</w:t>
      </w:r>
      <w:r w:rsidRPr="00DC0591">
        <w:rPr>
          <w:rFonts w:hint="eastAsia"/>
        </w:rPr>
        <w:t>國立成功大學醫學院張明熙教授</w:t>
      </w:r>
      <w:r>
        <w:rPr>
          <w:rFonts w:hint="eastAsia"/>
        </w:rPr>
        <w:t>及</w:t>
      </w:r>
      <w:r w:rsidRPr="00DC0591">
        <w:rPr>
          <w:rFonts w:hint="eastAsia"/>
        </w:rPr>
        <w:t>逸達生物科技甘良生總經理</w:t>
      </w:r>
      <w:r>
        <w:rPr>
          <w:rFonts w:hint="eastAsia"/>
        </w:rPr>
        <w:t>到院參與諮詢會議，分享實務經驗及提供專業</w:t>
      </w:r>
      <w:r w:rsidR="004E4FC9">
        <w:rPr>
          <w:rFonts w:hint="eastAsia"/>
        </w:rPr>
        <w:t>意見</w:t>
      </w:r>
      <w:r>
        <w:rPr>
          <w:rFonts w:hint="eastAsia"/>
        </w:rPr>
        <w:t>。</w:t>
      </w:r>
      <w:bookmarkEnd w:id="457"/>
      <w:bookmarkEnd w:id="458"/>
      <w:bookmarkEnd w:id="459"/>
      <w:bookmarkEnd w:id="460"/>
      <w:bookmarkEnd w:id="461"/>
      <w:bookmarkEnd w:id="462"/>
      <w:bookmarkEnd w:id="463"/>
    </w:p>
    <w:p w:rsidR="00DC0591" w:rsidRDefault="00540C85" w:rsidP="00540C85">
      <w:pPr>
        <w:pStyle w:val="3"/>
      </w:pPr>
      <w:bookmarkStart w:id="464" w:name="_Toc530728519"/>
      <w:bookmarkStart w:id="465" w:name="_Toc530729644"/>
      <w:bookmarkStart w:id="466" w:name="_Toc531158846"/>
      <w:bookmarkStart w:id="467" w:name="_Toc531266050"/>
      <w:bookmarkStart w:id="468" w:name="_Toc531267658"/>
      <w:bookmarkStart w:id="469" w:name="_Toc532808295"/>
      <w:bookmarkStart w:id="470" w:name="_Toc533612445"/>
      <w:r w:rsidRPr="00540C85">
        <w:rPr>
          <w:rFonts w:hint="eastAsia"/>
        </w:rPr>
        <w:t>107年10月11日</w:t>
      </w:r>
      <w:r>
        <w:rPr>
          <w:rFonts w:hint="eastAsia"/>
        </w:rPr>
        <w:t>邀請</w:t>
      </w:r>
      <w:r w:rsidRPr="00540C85">
        <w:rPr>
          <w:rFonts w:hint="eastAsia"/>
        </w:rPr>
        <w:t>國立政治大學法律系馮震宇教授</w:t>
      </w:r>
      <w:r>
        <w:rPr>
          <w:rFonts w:hint="eastAsia"/>
        </w:rPr>
        <w:t>、</w:t>
      </w:r>
      <w:r w:rsidRPr="00540C85">
        <w:rPr>
          <w:rFonts w:hint="eastAsia"/>
        </w:rPr>
        <w:t>國家衛生研究院</w:t>
      </w:r>
      <w:r w:rsidR="00484ABF">
        <w:rPr>
          <w:rFonts w:hint="eastAsia"/>
        </w:rPr>
        <w:t>(下稱國衛院)</w:t>
      </w:r>
      <w:r w:rsidRPr="00540C85">
        <w:t>生技與藥物研究所</w:t>
      </w:r>
      <w:r w:rsidRPr="00540C85">
        <w:rPr>
          <w:rFonts w:hint="eastAsia"/>
        </w:rPr>
        <w:t>陳炯東所長</w:t>
      </w:r>
      <w:r>
        <w:rPr>
          <w:rFonts w:hint="eastAsia"/>
        </w:rPr>
        <w:t>及</w:t>
      </w:r>
      <w:r w:rsidRPr="00540C85">
        <w:rPr>
          <w:rFonts w:hint="eastAsia"/>
        </w:rPr>
        <w:t>國立陽明大學腦科學研究所郭博昭教授</w:t>
      </w:r>
      <w:r>
        <w:rPr>
          <w:rFonts w:hint="eastAsia"/>
        </w:rPr>
        <w:t>到院參與諮詢會議，提供本調查研究案諸多建議。</w:t>
      </w:r>
      <w:bookmarkEnd w:id="464"/>
      <w:bookmarkEnd w:id="465"/>
      <w:bookmarkEnd w:id="466"/>
      <w:bookmarkEnd w:id="467"/>
      <w:bookmarkEnd w:id="468"/>
      <w:bookmarkEnd w:id="469"/>
      <w:bookmarkEnd w:id="470"/>
    </w:p>
    <w:p w:rsidR="003A2108" w:rsidRPr="009B68E6" w:rsidRDefault="003A2108" w:rsidP="003A2108">
      <w:pPr>
        <w:pStyle w:val="2"/>
        <w:numPr>
          <w:ilvl w:val="1"/>
          <w:numId w:val="1"/>
        </w:numPr>
        <w:kinsoku w:val="0"/>
        <w:overflowPunct/>
        <w:autoSpaceDE/>
        <w:autoSpaceDN/>
        <w:ind w:left="1020" w:hanging="680"/>
        <w:rPr>
          <w:rFonts w:ascii="Times New Roman" w:hAnsi="Times New Roman"/>
        </w:rPr>
      </w:pPr>
      <w:bookmarkStart w:id="471" w:name="_Toc533612446"/>
      <w:r w:rsidRPr="009B68E6">
        <w:rPr>
          <w:rFonts w:ascii="Times New Roman" w:hAnsi="Times New Roman" w:hint="eastAsia"/>
        </w:rPr>
        <w:t>履勘</w:t>
      </w:r>
      <w:r w:rsidRPr="009B68E6">
        <w:rPr>
          <w:rFonts w:ascii="Times New Roman" w:hAnsi="Times New Roman"/>
        </w:rPr>
        <w:t>：</w:t>
      </w:r>
      <w:bookmarkEnd w:id="456"/>
      <w:bookmarkEnd w:id="471"/>
    </w:p>
    <w:p w:rsidR="003A2108" w:rsidRDefault="003A2108" w:rsidP="00932586">
      <w:pPr>
        <w:pStyle w:val="2"/>
        <w:numPr>
          <w:ilvl w:val="0"/>
          <w:numId w:val="0"/>
        </w:numPr>
        <w:kinsoku w:val="0"/>
        <w:overflowPunct/>
        <w:autoSpaceDE/>
        <w:autoSpaceDN/>
        <w:ind w:left="1020" w:firstLineChars="200" w:firstLine="680"/>
        <w:rPr>
          <w:rFonts w:ascii="Times New Roman" w:hAnsi="Times New Roman"/>
        </w:rPr>
      </w:pPr>
      <w:bookmarkStart w:id="472" w:name="_Toc530728521"/>
      <w:bookmarkStart w:id="473" w:name="_Toc530729646"/>
      <w:bookmarkStart w:id="474" w:name="_Toc531158848"/>
      <w:bookmarkStart w:id="475" w:name="_Toc531266052"/>
      <w:bookmarkStart w:id="476" w:name="_Toc531267660"/>
      <w:bookmarkStart w:id="477" w:name="_Toc532808297"/>
      <w:bookmarkStart w:id="478" w:name="_Toc533612447"/>
      <w:r w:rsidRPr="009B68E6">
        <w:rPr>
          <w:rFonts w:ascii="Times New Roman" w:hAnsi="Times New Roman" w:hint="eastAsia"/>
        </w:rPr>
        <w:t>依據行政院規劃發展之南港、新竹、中部及南部科學園區聚落，規劃至公立大學、研究機構或生醫業者廠房履勘，並邀請相關區域公立大學、研究機構或生醫業者代表，針對現行實務上生醫研發之成效及技轉遭遇之問題及建議，進行廣泛意見</w:t>
      </w:r>
      <w:r w:rsidR="001F16D3">
        <w:rPr>
          <w:rFonts w:ascii="Times New Roman" w:hAnsi="Times New Roman" w:hint="eastAsia"/>
        </w:rPr>
        <w:t>蒐集，以瞭解實務上</w:t>
      </w:r>
      <w:r w:rsidR="001F16D3" w:rsidRPr="001F16D3">
        <w:rPr>
          <w:rFonts w:ascii="Times New Roman" w:hAnsi="Times New Roman" w:hint="eastAsia"/>
        </w:rPr>
        <w:t>生醫科技研發成果技轉之情形及待解決之問題</w:t>
      </w:r>
      <w:r w:rsidRPr="009B68E6">
        <w:rPr>
          <w:rFonts w:ascii="Times New Roman" w:hAnsi="Times New Roman" w:hint="eastAsia"/>
        </w:rPr>
        <w:t>。</w:t>
      </w:r>
      <w:r w:rsidR="009D5C54">
        <w:rPr>
          <w:rFonts w:ascii="Times New Roman" w:hAnsi="Times New Roman" w:hint="eastAsia"/>
        </w:rPr>
        <w:t>行程如下：</w:t>
      </w:r>
      <w:bookmarkEnd w:id="472"/>
      <w:bookmarkEnd w:id="473"/>
      <w:bookmarkEnd w:id="474"/>
      <w:bookmarkEnd w:id="475"/>
      <w:bookmarkEnd w:id="476"/>
      <w:bookmarkEnd w:id="477"/>
      <w:bookmarkEnd w:id="478"/>
    </w:p>
    <w:p w:rsidR="009D5C54" w:rsidRDefault="005752A8" w:rsidP="009D5C54">
      <w:pPr>
        <w:pStyle w:val="3"/>
      </w:pPr>
      <w:bookmarkStart w:id="479" w:name="_Toc530728522"/>
      <w:bookmarkStart w:id="480" w:name="_Toc530729647"/>
      <w:bookmarkStart w:id="481" w:name="_Toc531158849"/>
      <w:bookmarkStart w:id="482" w:name="_Toc531266053"/>
      <w:bookmarkStart w:id="483" w:name="_Toc531267661"/>
      <w:bookmarkStart w:id="484" w:name="_Toc532808298"/>
      <w:bookmarkStart w:id="485" w:name="_Toc533612448"/>
      <w:r w:rsidRPr="005752A8">
        <w:rPr>
          <w:rFonts w:hint="eastAsia"/>
        </w:rPr>
        <w:t>107年6月19</w:t>
      </w:r>
      <w:r>
        <w:rPr>
          <w:rFonts w:hint="eastAsia"/>
        </w:rPr>
        <w:t>日至</w:t>
      </w:r>
      <w:r w:rsidRPr="005752A8">
        <w:rPr>
          <w:rFonts w:hint="eastAsia"/>
        </w:rPr>
        <w:t>20日</w:t>
      </w:r>
      <w:r>
        <w:rPr>
          <w:rFonts w:hint="eastAsia"/>
        </w:rPr>
        <w:t>赴</w:t>
      </w:r>
      <w:r w:rsidRPr="005752A8">
        <w:t>南部科學工業園區</w:t>
      </w:r>
      <w:r w:rsidR="004A0410">
        <w:rPr>
          <w:rFonts w:hint="eastAsia"/>
        </w:rPr>
        <w:t>(下稱南科)</w:t>
      </w:r>
      <w:r w:rsidRPr="005752A8">
        <w:rPr>
          <w:rFonts w:hint="eastAsia"/>
        </w:rPr>
        <w:t>履勘園區生醫科技技轉相關運作情形並安排周邊研究機構、大學及園區廠商進行座談</w:t>
      </w:r>
      <w:r>
        <w:rPr>
          <w:rFonts w:hint="eastAsia"/>
        </w:rPr>
        <w:t>。</w:t>
      </w:r>
      <w:bookmarkEnd w:id="479"/>
      <w:bookmarkEnd w:id="480"/>
      <w:bookmarkEnd w:id="481"/>
      <w:bookmarkEnd w:id="482"/>
      <w:bookmarkEnd w:id="483"/>
      <w:bookmarkEnd w:id="484"/>
      <w:bookmarkEnd w:id="485"/>
    </w:p>
    <w:p w:rsidR="005752A8" w:rsidRDefault="006A6973" w:rsidP="009D5C54">
      <w:pPr>
        <w:pStyle w:val="3"/>
      </w:pPr>
      <w:bookmarkStart w:id="486" w:name="_Toc530728523"/>
      <w:bookmarkStart w:id="487" w:name="_Toc530729648"/>
      <w:bookmarkStart w:id="488" w:name="_Toc531158850"/>
      <w:bookmarkStart w:id="489" w:name="_Toc531266054"/>
      <w:bookmarkStart w:id="490" w:name="_Toc531267662"/>
      <w:bookmarkStart w:id="491" w:name="_Toc532808299"/>
      <w:bookmarkStart w:id="492" w:name="_Toc533612449"/>
      <w:r w:rsidRPr="006A6973">
        <w:rPr>
          <w:rFonts w:hint="eastAsia"/>
        </w:rPr>
        <w:t>107年7月2日至科技部新竹</w:t>
      </w:r>
      <w:r w:rsidRPr="006A6973">
        <w:t>科學工業園區</w:t>
      </w:r>
      <w:r w:rsidR="004A0410">
        <w:rPr>
          <w:rFonts w:hint="eastAsia"/>
        </w:rPr>
        <w:t>(下稱竹科)</w:t>
      </w:r>
      <w:r w:rsidRPr="006A6973">
        <w:rPr>
          <w:rFonts w:hint="eastAsia"/>
        </w:rPr>
        <w:t>履勘園區生醫科技技轉相關運作情形並安排周邊研究機構、大學及園區廠商進行座談</w:t>
      </w:r>
      <w:r>
        <w:rPr>
          <w:rFonts w:hint="eastAsia"/>
        </w:rPr>
        <w:t>。</w:t>
      </w:r>
      <w:bookmarkEnd w:id="486"/>
      <w:bookmarkEnd w:id="487"/>
      <w:bookmarkEnd w:id="488"/>
      <w:bookmarkEnd w:id="489"/>
      <w:bookmarkEnd w:id="490"/>
      <w:bookmarkEnd w:id="491"/>
      <w:bookmarkEnd w:id="492"/>
    </w:p>
    <w:p w:rsidR="006A6973" w:rsidRPr="009B68E6" w:rsidRDefault="006A6973" w:rsidP="009D5C54">
      <w:pPr>
        <w:pStyle w:val="3"/>
      </w:pPr>
      <w:bookmarkStart w:id="493" w:name="_Toc530728524"/>
      <w:bookmarkStart w:id="494" w:name="_Toc530729649"/>
      <w:bookmarkStart w:id="495" w:name="_Toc531158851"/>
      <w:bookmarkStart w:id="496" w:name="_Toc531266055"/>
      <w:bookmarkStart w:id="497" w:name="_Toc531267663"/>
      <w:bookmarkStart w:id="498" w:name="_Toc532808300"/>
      <w:bookmarkStart w:id="499" w:name="_Toc533612450"/>
      <w:r w:rsidRPr="006A6973">
        <w:rPr>
          <w:rFonts w:hint="eastAsia"/>
        </w:rPr>
        <w:t>107年8月31赴南港</w:t>
      </w:r>
      <w:r w:rsidRPr="006A6973">
        <w:t>國家生技研究園區</w:t>
      </w:r>
      <w:r w:rsidR="00AA1998">
        <w:rPr>
          <w:rFonts w:hint="eastAsia"/>
        </w:rPr>
        <w:t>(下稱國家生技園區)</w:t>
      </w:r>
      <w:r w:rsidRPr="006A6973">
        <w:rPr>
          <w:rFonts w:hint="eastAsia"/>
        </w:rPr>
        <w:t>履勘</w:t>
      </w:r>
      <w:r>
        <w:rPr>
          <w:rFonts w:hint="eastAsia"/>
        </w:rPr>
        <w:t>園區生醫科技</w:t>
      </w:r>
      <w:r w:rsidRPr="006A6973">
        <w:rPr>
          <w:rFonts w:hint="eastAsia"/>
        </w:rPr>
        <w:t>技轉相關運作情形並安排周邊研究機構、大學及</w:t>
      </w:r>
      <w:r w:rsidR="00484ABF">
        <w:rPr>
          <w:rFonts w:hint="eastAsia"/>
        </w:rPr>
        <w:t>科技部、經濟部、衛福</w:t>
      </w:r>
      <w:r w:rsidR="00784821" w:rsidRPr="00784821">
        <w:rPr>
          <w:rFonts w:hint="eastAsia"/>
        </w:rPr>
        <w:t>部邀請所屬單位歷年技轉成功案例之醫藥、生藥、醫材廠商參與座談。</w:t>
      </w:r>
      <w:bookmarkEnd w:id="493"/>
      <w:bookmarkEnd w:id="494"/>
      <w:bookmarkEnd w:id="495"/>
      <w:bookmarkEnd w:id="496"/>
      <w:bookmarkEnd w:id="497"/>
      <w:bookmarkEnd w:id="498"/>
      <w:bookmarkEnd w:id="499"/>
    </w:p>
    <w:p w:rsidR="003A2108" w:rsidRPr="009B68E6" w:rsidRDefault="00F649CC" w:rsidP="003A2108">
      <w:pPr>
        <w:pStyle w:val="2"/>
        <w:numPr>
          <w:ilvl w:val="1"/>
          <w:numId w:val="1"/>
        </w:numPr>
        <w:kinsoku w:val="0"/>
        <w:overflowPunct/>
        <w:autoSpaceDE/>
        <w:autoSpaceDN/>
        <w:ind w:left="1020" w:hanging="680"/>
        <w:rPr>
          <w:rFonts w:ascii="Times New Roman" w:hAnsi="Times New Roman"/>
        </w:rPr>
      </w:pPr>
      <w:bookmarkStart w:id="500" w:name="_Toc533612451"/>
      <w:r>
        <w:rPr>
          <w:rFonts w:ascii="Times New Roman" w:hAnsi="Times New Roman" w:hint="eastAsia"/>
        </w:rPr>
        <w:t>赴日本</w:t>
      </w:r>
      <w:r w:rsidR="003A2108" w:rsidRPr="009B68E6">
        <w:rPr>
          <w:rFonts w:ascii="Times New Roman" w:hAnsi="Times New Roman" w:hint="eastAsia"/>
        </w:rPr>
        <w:t>考察：</w:t>
      </w:r>
      <w:bookmarkEnd w:id="500"/>
    </w:p>
    <w:p w:rsidR="003A2108" w:rsidRPr="00621298" w:rsidRDefault="003A2108" w:rsidP="004D4735">
      <w:pPr>
        <w:pStyle w:val="3"/>
        <w:numPr>
          <w:ilvl w:val="0"/>
          <w:numId w:val="0"/>
        </w:numPr>
        <w:kinsoku w:val="0"/>
        <w:overflowPunct/>
        <w:autoSpaceDE/>
        <w:autoSpaceDN/>
        <w:ind w:left="993" w:firstLineChars="208" w:firstLine="708"/>
        <w:rPr>
          <w:rFonts w:ascii="Times New Roman" w:hAnsi="Times New Roman"/>
        </w:rPr>
      </w:pPr>
      <w:bookmarkStart w:id="501" w:name="_Toc530728526"/>
      <w:bookmarkStart w:id="502" w:name="_Toc530729651"/>
      <w:bookmarkStart w:id="503" w:name="_Toc531158853"/>
      <w:bookmarkStart w:id="504" w:name="_Toc531266057"/>
      <w:bookmarkStart w:id="505" w:name="_Toc531267665"/>
      <w:bookmarkStart w:id="506" w:name="_Toc532808302"/>
      <w:bookmarkStart w:id="507" w:name="_Toc533612452"/>
      <w:r w:rsidRPr="00621298">
        <w:rPr>
          <w:rFonts w:ascii="Times New Roman" w:hAnsi="Times New Roman" w:hint="eastAsia"/>
        </w:rPr>
        <w:t>107</w:t>
      </w:r>
      <w:r w:rsidRPr="00621298">
        <w:rPr>
          <w:rFonts w:ascii="Times New Roman" w:hAnsi="Times New Roman" w:hint="eastAsia"/>
        </w:rPr>
        <w:t>年</w:t>
      </w:r>
      <w:r w:rsidRPr="00621298">
        <w:rPr>
          <w:rFonts w:ascii="Times New Roman" w:hAnsi="Times New Roman" w:hint="eastAsia"/>
        </w:rPr>
        <w:t>7</w:t>
      </w:r>
      <w:r w:rsidRPr="00621298">
        <w:rPr>
          <w:rFonts w:ascii="Times New Roman" w:hAnsi="Times New Roman" w:hint="eastAsia"/>
        </w:rPr>
        <w:t>月</w:t>
      </w:r>
      <w:r w:rsidRPr="00621298">
        <w:rPr>
          <w:rFonts w:ascii="Times New Roman" w:hAnsi="Times New Roman" w:hint="eastAsia"/>
        </w:rPr>
        <w:t>30</w:t>
      </w:r>
      <w:r w:rsidRPr="00621298">
        <w:rPr>
          <w:rFonts w:ascii="Times New Roman" w:hAnsi="Times New Roman" w:hint="eastAsia"/>
        </w:rPr>
        <w:t>日至</w:t>
      </w:r>
      <w:r w:rsidRPr="00621298">
        <w:rPr>
          <w:rFonts w:ascii="Times New Roman" w:hAnsi="Times New Roman" w:hint="eastAsia"/>
        </w:rPr>
        <w:t>8</w:t>
      </w:r>
      <w:r w:rsidRPr="00621298">
        <w:rPr>
          <w:rFonts w:ascii="Times New Roman" w:hAnsi="Times New Roman" w:hint="eastAsia"/>
        </w:rPr>
        <w:t>月</w:t>
      </w:r>
      <w:r w:rsidRPr="00621298">
        <w:rPr>
          <w:rFonts w:ascii="Times New Roman" w:hAnsi="Times New Roman" w:hint="eastAsia"/>
        </w:rPr>
        <w:t>3</w:t>
      </w:r>
      <w:r w:rsidRPr="00621298">
        <w:rPr>
          <w:rFonts w:ascii="Times New Roman" w:hAnsi="Times New Roman" w:hint="eastAsia"/>
        </w:rPr>
        <w:t>日</w:t>
      </w:r>
      <w:r w:rsidR="00CE2D5D" w:rsidRPr="00621298">
        <w:rPr>
          <w:rFonts w:ascii="Times New Roman" w:hAnsi="Times New Roman" w:hint="eastAsia"/>
        </w:rPr>
        <w:t>由本案調查</w:t>
      </w:r>
      <w:r w:rsidR="00B52B25" w:rsidRPr="00621298">
        <w:rPr>
          <w:rFonts w:ascii="Times New Roman" w:hAnsi="Times New Roman" w:hint="eastAsia"/>
        </w:rPr>
        <w:t>研究</w:t>
      </w:r>
      <w:r w:rsidR="00CE2D5D" w:rsidRPr="00621298">
        <w:rPr>
          <w:rFonts w:ascii="Times New Roman" w:hAnsi="Times New Roman" w:hint="eastAsia"/>
        </w:rPr>
        <w:t>委員仉桂美、王美玉</w:t>
      </w:r>
      <w:r w:rsidR="00313A40" w:rsidRPr="00621298">
        <w:rPr>
          <w:rFonts w:ascii="Times New Roman" w:hAnsi="Times New Roman" w:hint="eastAsia"/>
        </w:rPr>
        <w:t>及張武修</w:t>
      </w:r>
      <w:r w:rsidR="00CE2D5D" w:rsidRPr="00621298">
        <w:rPr>
          <w:rFonts w:ascii="Times New Roman" w:hAnsi="Times New Roman" w:hint="eastAsia"/>
        </w:rPr>
        <w:t>率協查人員赴</w:t>
      </w:r>
      <w:r w:rsidRPr="00621298">
        <w:rPr>
          <w:rFonts w:ascii="Times New Roman" w:hAnsi="Times New Roman" w:hint="eastAsia"/>
        </w:rPr>
        <w:t>日本</w:t>
      </w:r>
      <w:r w:rsidR="00313A40" w:rsidRPr="00621298">
        <w:rPr>
          <w:rFonts w:ascii="Times New Roman" w:hAnsi="Times New Roman" w:hint="eastAsia"/>
        </w:rPr>
        <w:t>考察</w:t>
      </w:r>
      <w:r w:rsidR="00313A40" w:rsidRPr="00621298">
        <w:rPr>
          <w:rFonts w:ascii="Times New Roman" w:hAnsi="Times New Roman"/>
        </w:rPr>
        <w:t>諾華藥廠</w:t>
      </w:r>
      <w:r w:rsidR="00313A40" w:rsidRPr="00621298">
        <w:rPr>
          <w:rFonts w:ascii="Times New Roman" w:hAnsi="Times New Roman" w:hint="eastAsia"/>
        </w:rPr>
        <w:t>、</w:t>
      </w:r>
      <w:r w:rsidR="00313A40" w:rsidRPr="00621298">
        <w:rPr>
          <w:rFonts w:ascii="Times New Roman" w:hAnsi="Times New Roman"/>
        </w:rPr>
        <w:t>東京大學產學協創推進本部</w:t>
      </w:r>
      <w:r w:rsidR="00313A40" w:rsidRPr="00621298">
        <w:rPr>
          <w:rFonts w:ascii="Times New Roman" w:hAnsi="Times New Roman" w:hint="eastAsia"/>
        </w:rPr>
        <w:t>、</w:t>
      </w:r>
      <w:r w:rsidR="00313A40" w:rsidRPr="00621298">
        <w:rPr>
          <w:rFonts w:ascii="Times New Roman" w:hAnsi="Times New Roman"/>
        </w:rPr>
        <w:t>株式會社東京大學</w:t>
      </w:r>
      <w:r w:rsidR="00313A40" w:rsidRPr="00621298">
        <w:rPr>
          <w:rFonts w:ascii="Times New Roman" w:hAnsi="Times New Roman"/>
        </w:rPr>
        <w:t>TLO</w:t>
      </w:r>
      <w:r w:rsidR="00467AFD" w:rsidRPr="00621298">
        <w:rPr>
          <w:rFonts w:ascii="Times New Roman" w:hAnsi="Times New Roman"/>
        </w:rPr>
        <w:t>（</w:t>
      </w:r>
      <w:r w:rsidR="00467AFD" w:rsidRPr="00621298">
        <w:rPr>
          <w:rFonts w:ascii="Times New Roman" w:hAnsi="Times New Roman"/>
        </w:rPr>
        <w:t>Technology Licensing Organization</w:t>
      </w:r>
      <w:r w:rsidR="00467AFD" w:rsidRPr="00621298">
        <w:rPr>
          <w:rFonts w:ascii="Times New Roman" w:hAnsi="Times New Roman" w:hint="eastAsia"/>
        </w:rPr>
        <w:t>；</w:t>
      </w:r>
      <w:r w:rsidR="00467AFD" w:rsidRPr="00621298">
        <w:rPr>
          <w:rFonts w:ascii="Times New Roman" w:hAnsi="Times New Roman"/>
        </w:rPr>
        <w:t>TLO</w:t>
      </w:r>
      <w:r w:rsidR="00467AFD" w:rsidRPr="00621298">
        <w:rPr>
          <w:rFonts w:ascii="Times New Roman" w:hAnsi="Times New Roman"/>
        </w:rPr>
        <w:t>）</w:t>
      </w:r>
      <w:r w:rsidR="00313A40" w:rsidRPr="00621298">
        <w:rPr>
          <w:rFonts w:ascii="Times New Roman" w:hAnsi="Times New Roman" w:hint="eastAsia"/>
        </w:rPr>
        <w:t>、</w:t>
      </w:r>
      <w:r w:rsidR="00313A40" w:rsidRPr="00621298">
        <w:rPr>
          <w:rFonts w:ascii="Times New Roman" w:hAnsi="Times New Roman"/>
        </w:rPr>
        <w:t>財團法人生命科學振興財團（</w:t>
      </w:r>
      <w:r w:rsidR="00C86721" w:rsidRPr="00621298">
        <w:rPr>
          <w:rFonts w:ascii="Times New Roman" w:hAnsi="Times New Roman" w:hint="eastAsia"/>
        </w:rPr>
        <w:t>Japan Health Sciences Foundation</w:t>
      </w:r>
      <w:r w:rsidR="00C86721" w:rsidRPr="00621298">
        <w:rPr>
          <w:rFonts w:ascii="Times New Roman" w:hAnsi="Times New Roman" w:hint="eastAsia"/>
        </w:rPr>
        <w:t>；</w:t>
      </w:r>
      <w:r w:rsidR="00313A40" w:rsidRPr="00621298">
        <w:rPr>
          <w:rFonts w:ascii="Times New Roman" w:hAnsi="Times New Roman"/>
        </w:rPr>
        <w:t>JHSF</w:t>
      </w:r>
      <w:r w:rsidR="00313A40" w:rsidRPr="00621298">
        <w:rPr>
          <w:rFonts w:ascii="Times New Roman" w:hAnsi="Times New Roman"/>
        </w:rPr>
        <w:t>）技術</w:t>
      </w:r>
      <w:r w:rsidR="00625907" w:rsidRPr="00621298">
        <w:rPr>
          <w:rFonts w:ascii="Times New Roman" w:hAnsi="Times New Roman"/>
        </w:rPr>
        <w:t>移轉</w:t>
      </w:r>
      <w:r w:rsidR="00313A40" w:rsidRPr="00621298">
        <w:rPr>
          <w:rFonts w:ascii="Times New Roman" w:hAnsi="Times New Roman"/>
        </w:rPr>
        <w:t>中心（</w:t>
      </w:r>
      <w:r w:rsidR="00C86721" w:rsidRPr="00621298">
        <w:rPr>
          <w:rFonts w:ascii="Times New Roman" w:hAnsi="Times New Roman" w:hint="eastAsia"/>
        </w:rPr>
        <w:t>Health Science Technology Transfer Center</w:t>
      </w:r>
      <w:r w:rsidR="00C86721" w:rsidRPr="00621298">
        <w:rPr>
          <w:rFonts w:ascii="Times New Roman" w:hAnsi="Times New Roman" w:hint="eastAsia"/>
        </w:rPr>
        <w:t>；</w:t>
      </w:r>
      <w:r w:rsidR="00313A40" w:rsidRPr="00621298">
        <w:rPr>
          <w:rFonts w:ascii="Times New Roman" w:hAnsi="Times New Roman"/>
        </w:rPr>
        <w:t>HSTTC</w:t>
      </w:r>
      <w:r w:rsidR="00313A40" w:rsidRPr="00621298">
        <w:rPr>
          <w:rFonts w:ascii="Times New Roman" w:hAnsi="Times New Roman"/>
        </w:rPr>
        <w:t>）</w:t>
      </w:r>
      <w:r w:rsidR="00313A40" w:rsidRPr="00621298">
        <w:rPr>
          <w:rFonts w:ascii="Times New Roman" w:hAnsi="Times New Roman" w:hint="eastAsia"/>
        </w:rPr>
        <w:t>、</w:t>
      </w:r>
      <w:r w:rsidR="00313A40" w:rsidRPr="00621298">
        <w:rPr>
          <w:rFonts w:ascii="Times New Roman" w:hAnsi="Times New Roman"/>
        </w:rPr>
        <w:t>理化學研究所</w:t>
      </w:r>
      <w:r w:rsidR="00313A40" w:rsidRPr="00621298">
        <w:rPr>
          <w:rFonts w:ascii="Times New Roman" w:hAnsi="Times New Roman" w:hint="eastAsia"/>
        </w:rPr>
        <w:t>、</w:t>
      </w:r>
      <w:r w:rsidR="00313A40" w:rsidRPr="00621298">
        <w:rPr>
          <w:rFonts w:ascii="Times New Roman" w:hAnsi="Times New Roman"/>
        </w:rPr>
        <w:t>文部科學省</w:t>
      </w:r>
      <w:r w:rsidR="00F30351" w:rsidRPr="00621298">
        <w:rPr>
          <w:rFonts w:ascii="Times New Roman" w:hAnsi="Times New Roman" w:hint="eastAsia"/>
        </w:rPr>
        <w:t>大學技術</w:t>
      </w:r>
      <w:r w:rsidR="00625907" w:rsidRPr="00621298">
        <w:rPr>
          <w:rFonts w:ascii="Times New Roman" w:hAnsi="Times New Roman" w:hint="eastAsia"/>
        </w:rPr>
        <w:t>移轉</w:t>
      </w:r>
      <w:r w:rsidR="00F30351" w:rsidRPr="00621298">
        <w:rPr>
          <w:rFonts w:ascii="Times New Roman" w:hAnsi="Times New Roman" w:hint="eastAsia"/>
        </w:rPr>
        <w:t>推進室</w:t>
      </w:r>
      <w:r w:rsidR="00313A40" w:rsidRPr="00621298">
        <w:rPr>
          <w:rFonts w:ascii="Times New Roman" w:hAnsi="Times New Roman" w:hint="eastAsia"/>
        </w:rPr>
        <w:t>、</w:t>
      </w:r>
      <w:r w:rsidR="00313A40" w:rsidRPr="00621298">
        <w:rPr>
          <w:rFonts w:ascii="Times New Roman" w:hAnsi="Times New Roman"/>
        </w:rPr>
        <w:t>京都大學產官學連攜本部</w:t>
      </w:r>
      <w:r w:rsidR="00313A40" w:rsidRPr="00621298">
        <w:rPr>
          <w:rFonts w:ascii="Times New Roman" w:hAnsi="Times New Roman" w:hint="eastAsia"/>
        </w:rPr>
        <w:t>、</w:t>
      </w:r>
      <w:r w:rsidR="00313A40" w:rsidRPr="00621298">
        <w:rPr>
          <w:rFonts w:ascii="Times New Roman" w:hAnsi="Times New Roman"/>
        </w:rPr>
        <w:t>關西</w:t>
      </w:r>
      <w:r w:rsidR="00313A40" w:rsidRPr="00621298">
        <w:rPr>
          <w:rFonts w:ascii="Times New Roman" w:hAnsi="Times New Roman"/>
        </w:rPr>
        <w:t>TLO</w:t>
      </w:r>
      <w:r w:rsidR="00313A40" w:rsidRPr="00621298">
        <w:rPr>
          <w:rFonts w:ascii="Times New Roman" w:hAnsi="Times New Roman"/>
        </w:rPr>
        <w:t>株式會社</w:t>
      </w:r>
      <w:r w:rsidR="00313A40" w:rsidRPr="00621298">
        <w:rPr>
          <w:rFonts w:ascii="Times New Roman" w:hAnsi="Times New Roman" w:hint="eastAsia"/>
        </w:rPr>
        <w:t>等機關，</w:t>
      </w:r>
      <w:r w:rsidRPr="00621298">
        <w:rPr>
          <w:rFonts w:ascii="Times New Roman" w:hAnsi="Times New Roman" w:hint="eastAsia"/>
        </w:rPr>
        <w:t>就日本政府機關、大學及業界對於生醫科技之發展現況、技轉之運用及管理，以及如何對利益衝突迴避進行規範，以作為本案之參考。</w:t>
      </w:r>
      <w:bookmarkEnd w:id="501"/>
      <w:bookmarkEnd w:id="502"/>
      <w:bookmarkEnd w:id="503"/>
      <w:bookmarkEnd w:id="504"/>
      <w:bookmarkEnd w:id="505"/>
      <w:bookmarkEnd w:id="506"/>
      <w:bookmarkEnd w:id="507"/>
    </w:p>
    <w:p w:rsidR="00581689" w:rsidRPr="00621298" w:rsidRDefault="0089230E" w:rsidP="003A2108">
      <w:pPr>
        <w:pStyle w:val="2"/>
      </w:pPr>
      <w:bookmarkStart w:id="508" w:name="_Toc533612453"/>
      <w:r w:rsidRPr="00621298">
        <w:rPr>
          <w:rFonts w:ascii="Times New Roman" w:hAnsi="Times New Roman" w:hint="eastAsia"/>
        </w:rPr>
        <w:t>相關主管機關</w:t>
      </w:r>
      <w:r w:rsidR="003A2108" w:rsidRPr="00621298">
        <w:rPr>
          <w:rFonts w:ascii="Times New Roman" w:hAnsi="Times New Roman"/>
        </w:rPr>
        <w:t>座談：</w:t>
      </w:r>
      <w:bookmarkEnd w:id="508"/>
    </w:p>
    <w:p w:rsidR="00EC5439" w:rsidRPr="00621298" w:rsidRDefault="006E6CFB" w:rsidP="000A2F20">
      <w:pPr>
        <w:pStyle w:val="2"/>
        <w:numPr>
          <w:ilvl w:val="0"/>
          <w:numId w:val="0"/>
        </w:numPr>
        <w:ind w:left="993" w:firstLineChars="208" w:firstLine="708"/>
      </w:pPr>
      <w:bookmarkStart w:id="509" w:name="_Toc530728528"/>
      <w:bookmarkStart w:id="510" w:name="_Toc530729653"/>
      <w:bookmarkStart w:id="511" w:name="_Toc531158855"/>
      <w:bookmarkStart w:id="512" w:name="_Toc531266059"/>
      <w:bookmarkStart w:id="513" w:name="_Toc531267667"/>
      <w:bookmarkStart w:id="514" w:name="_Toc532808304"/>
      <w:bookmarkStart w:id="515" w:name="_Toc533612454"/>
      <w:r w:rsidRPr="00621298">
        <w:rPr>
          <w:rFonts w:ascii="Times New Roman" w:hAnsi="Times New Roman"/>
        </w:rPr>
        <w:t>107</w:t>
      </w:r>
      <w:r w:rsidRPr="00621298">
        <w:rPr>
          <w:rFonts w:ascii="Times New Roman" w:hAnsi="Times New Roman"/>
        </w:rPr>
        <w:t>年</w:t>
      </w:r>
      <w:r w:rsidRPr="00621298">
        <w:rPr>
          <w:rFonts w:ascii="Times New Roman" w:hAnsi="Times New Roman"/>
        </w:rPr>
        <w:t>11</w:t>
      </w:r>
      <w:r w:rsidRPr="00621298">
        <w:rPr>
          <w:rFonts w:ascii="Times New Roman" w:hAnsi="Times New Roman"/>
        </w:rPr>
        <w:t>月</w:t>
      </w:r>
      <w:r w:rsidRPr="00621298">
        <w:rPr>
          <w:rFonts w:ascii="Times New Roman" w:hAnsi="Times New Roman"/>
        </w:rPr>
        <w:t>1</w:t>
      </w:r>
      <w:r w:rsidRPr="00621298">
        <w:rPr>
          <w:rFonts w:ascii="Times New Roman" w:hAnsi="Times New Roman"/>
        </w:rPr>
        <w:t>日</w:t>
      </w:r>
      <w:r w:rsidRPr="00621298">
        <w:rPr>
          <w:rFonts w:ascii="Times New Roman" w:hAnsi="Times New Roman" w:hint="eastAsia"/>
        </w:rPr>
        <w:t>邀集行政院、科技部、經濟部、教育部、衛福部及經濟部等相關機關</w:t>
      </w:r>
      <w:r w:rsidRPr="00621298">
        <w:rPr>
          <w:rFonts w:ascii="Times New Roman" w:hAnsi="Times New Roman"/>
        </w:rPr>
        <w:t>業管次長率員進行座談，</w:t>
      </w:r>
      <w:r w:rsidR="00CC1DF5" w:rsidRPr="00621298">
        <w:rPr>
          <w:rFonts w:ascii="Times New Roman" w:hAnsi="Times New Roman" w:hint="eastAsia"/>
        </w:rPr>
        <w:t>俾</w:t>
      </w:r>
      <w:r w:rsidRPr="00621298">
        <w:rPr>
          <w:rFonts w:ascii="Times New Roman" w:hAnsi="Times New Roman" w:hint="eastAsia"/>
        </w:rPr>
        <w:t>釐清</w:t>
      </w:r>
      <w:r w:rsidRPr="00621298">
        <w:rPr>
          <w:rFonts w:ascii="Times New Roman" w:hAnsi="Times New Roman"/>
        </w:rPr>
        <w:t>大學及研究機構之生醫科技成效、技轉與利衝迴避</w:t>
      </w:r>
      <w:r w:rsidRPr="00621298">
        <w:rPr>
          <w:rFonts w:ascii="Times New Roman" w:hAnsi="Times New Roman" w:hint="eastAsia"/>
        </w:rPr>
        <w:t>相關事項</w:t>
      </w:r>
      <w:r w:rsidRPr="00621298">
        <w:rPr>
          <w:rFonts w:ascii="Times New Roman" w:hAnsi="Times New Roman"/>
        </w:rPr>
        <w:t>。</w:t>
      </w:r>
      <w:bookmarkEnd w:id="509"/>
      <w:bookmarkEnd w:id="510"/>
      <w:bookmarkEnd w:id="511"/>
      <w:bookmarkEnd w:id="512"/>
      <w:bookmarkEnd w:id="513"/>
      <w:bookmarkEnd w:id="514"/>
      <w:bookmarkEnd w:id="515"/>
    </w:p>
    <w:p w:rsidR="00E25849" w:rsidRPr="00621298" w:rsidRDefault="00EC5439" w:rsidP="00D84A6D">
      <w:pPr>
        <w:pStyle w:val="1"/>
      </w:pPr>
      <w:bookmarkStart w:id="516" w:name="_Toc524892370"/>
      <w:bookmarkStart w:id="517" w:name="_Toc524895640"/>
      <w:bookmarkStart w:id="518" w:name="_Toc524896186"/>
      <w:bookmarkStart w:id="519" w:name="_Toc524896216"/>
      <w:bookmarkStart w:id="520" w:name="_Toc524902722"/>
      <w:bookmarkStart w:id="521" w:name="_Toc525066141"/>
      <w:bookmarkStart w:id="522" w:name="_Toc525070831"/>
      <w:bookmarkStart w:id="523" w:name="_Toc525938371"/>
      <w:bookmarkStart w:id="524" w:name="_Toc525939219"/>
      <w:bookmarkStart w:id="525" w:name="_Toc525939724"/>
      <w:bookmarkStart w:id="526" w:name="_Toc529218258"/>
      <w:bookmarkStart w:id="527" w:name="_Toc529222681"/>
      <w:bookmarkStart w:id="528" w:name="_Toc529223103"/>
      <w:bookmarkStart w:id="529" w:name="_Toc529223854"/>
      <w:bookmarkStart w:id="530" w:name="_Toc529228250"/>
      <w:bookmarkStart w:id="531" w:name="_Toc2400386"/>
      <w:bookmarkStart w:id="532" w:name="_Toc4316181"/>
      <w:bookmarkStart w:id="533" w:name="_Toc4473322"/>
      <w:bookmarkStart w:id="534" w:name="_Toc69556889"/>
      <w:bookmarkStart w:id="535" w:name="_Toc69556938"/>
      <w:bookmarkStart w:id="536" w:name="_Toc69609812"/>
      <w:bookmarkStart w:id="537" w:name="_Toc70241808"/>
      <w:bookmarkStart w:id="538" w:name="_Toc70242197"/>
      <w:bookmarkStart w:id="539" w:name="_Toc421794867"/>
      <w:bookmarkStart w:id="540" w:name="_Toc75337865"/>
      <w:bookmarkStart w:id="541" w:name="_Toc75338602"/>
      <w:bookmarkStart w:id="542" w:name="_Toc533612455"/>
      <w:r w:rsidRPr="00621298">
        <w:rPr>
          <w:rFonts w:hint="eastAsia"/>
        </w:rPr>
        <w:t>研究發現與分析：</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7708C6" w:rsidRPr="00621298" w:rsidRDefault="006266CB" w:rsidP="004B3E21">
      <w:pPr>
        <w:pStyle w:val="2"/>
      </w:pPr>
      <w:bookmarkStart w:id="543" w:name="_Toc533612456"/>
      <w:r w:rsidRPr="00621298">
        <w:rPr>
          <w:rFonts w:hint="eastAsia"/>
        </w:rPr>
        <w:t>生醫科技之定義</w:t>
      </w:r>
      <w:r w:rsidR="003F3806" w:rsidRPr="00621298">
        <w:rPr>
          <w:rFonts w:hint="eastAsia"/>
        </w:rPr>
        <w:t>與</w:t>
      </w:r>
      <w:r w:rsidRPr="00621298">
        <w:rPr>
          <w:rFonts w:hint="eastAsia"/>
        </w:rPr>
        <w:t>範疇</w:t>
      </w:r>
      <w:r w:rsidR="003F3806" w:rsidRPr="00621298">
        <w:rPr>
          <w:rFonts w:hint="eastAsia"/>
        </w:rPr>
        <w:t>及</w:t>
      </w:r>
      <w:r w:rsidR="00945644" w:rsidRPr="00621298">
        <w:rPr>
          <w:rFonts w:hint="eastAsia"/>
        </w:rPr>
        <w:t>其</w:t>
      </w:r>
      <w:r w:rsidR="003F3806" w:rsidRPr="00621298">
        <w:rPr>
          <w:rFonts w:hint="eastAsia"/>
        </w:rPr>
        <w:t>研發、技轉至商品化之模式</w:t>
      </w:r>
      <w:bookmarkEnd w:id="543"/>
    </w:p>
    <w:p w:rsidR="00CA385B" w:rsidRPr="00621298" w:rsidRDefault="00CA385B" w:rsidP="006266CB">
      <w:pPr>
        <w:pStyle w:val="3"/>
      </w:pPr>
      <w:bookmarkStart w:id="544" w:name="_Toc532808307"/>
      <w:bookmarkStart w:id="545" w:name="_Toc533612457"/>
      <w:r w:rsidRPr="00621298">
        <w:rPr>
          <w:rFonts w:hint="eastAsia"/>
        </w:rPr>
        <w:t>生醫科技之定義與範疇：</w:t>
      </w:r>
      <w:bookmarkEnd w:id="544"/>
      <w:bookmarkEnd w:id="545"/>
    </w:p>
    <w:p w:rsidR="006266CB" w:rsidRDefault="006266CB" w:rsidP="00CA385B">
      <w:pPr>
        <w:pStyle w:val="4"/>
      </w:pPr>
      <w:r w:rsidRPr="00621298">
        <w:rPr>
          <w:rFonts w:hint="eastAsia"/>
        </w:rPr>
        <w:t>科技部表示</w:t>
      </w:r>
      <w:r w:rsidRPr="00621298">
        <w:rPr>
          <w:rStyle w:val="aff1"/>
        </w:rPr>
        <w:footnoteReference w:id="7"/>
      </w:r>
      <w:r w:rsidRPr="00621298">
        <w:rPr>
          <w:rFonts w:hint="eastAsia"/>
        </w:rPr>
        <w:t>：依據經濟部工業局每年發行之「生技產業白皮書」：生技產業之技術與產品應用範圍甚廣，包括應用到生物體的生物技術，以及分子生物學、生物化學、微生物學、細胞生物學、免疫學與其他生物相關學科衍生之技術，</w:t>
      </w:r>
      <w:r w:rsidR="00625907" w:rsidRPr="00621298">
        <w:rPr>
          <w:rFonts w:hint="eastAsia"/>
        </w:rPr>
        <w:t>例</w:t>
      </w:r>
      <w:r w:rsidRPr="00621298">
        <w:rPr>
          <w:rFonts w:hint="eastAsia"/>
        </w:rPr>
        <w:t>如：基因工程、基因治療、細胞工程、工業酵素、組織培養及生物標記等，並將核心技術，擴散應用到農業、食品、資源環保、材料化工、生醫機電，以及醫療保健服務等經濟領域，構成</w:t>
      </w:r>
      <w:r w:rsidR="00947E0C" w:rsidRPr="00621298">
        <w:rPr>
          <w:rFonts w:hint="eastAsia"/>
        </w:rPr>
        <w:t>國內</w:t>
      </w:r>
      <w:r w:rsidRPr="00621298">
        <w:rPr>
          <w:rFonts w:hint="eastAsia"/>
        </w:rPr>
        <w:t>生</w:t>
      </w:r>
      <w:r w:rsidRPr="006266CB">
        <w:rPr>
          <w:rFonts w:hint="eastAsia"/>
        </w:rPr>
        <w:t>技產業樣貌。</w:t>
      </w:r>
      <w:r>
        <w:rPr>
          <w:rFonts w:hint="eastAsia"/>
        </w:rPr>
        <w:t>科技</w:t>
      </w:r>
      <w:r w:rsidRPr="006266CB">
        <w:rPr>
          <w:rFonts w:hint="eastAsia"/>
        </w:rPr>
        <w:t>部將醫學、醫藥衛生、生命科學創新、尖端與優勢領域和生命科學相關產業前瞻技術領域作為推動生醫科技計畫之規劃推動範疇。</w:t>
      </w:r>
    </w:p>
    <w:p w:rsidR="006266CB" w:rsidRDefault="006266CB" w:rsidP="00CA385B">
      <w:pPr>
        <w:pStyle w:val="4"/>
      </w:pPr>
      <w:r>
        <w:rPr>
          <w:rFonts w:hint="eastAsia"/>
        </w:rPr>
        <w:t>衛福部表示</w:t>
      </w:r>
      <w:r>
        <w:rPr>
          <w:rStyle w:val="aff1"/>
        </w:rPr>
        <w:footnoteReference w:id="8"/>
      </w:r>
      <w:r>
        <w:rPr>
          <w:rFonts w:hint="eastAsia"/>
        </w:rPr>
        <w:t>：該</w:t>
      </w:r>
      <w:r w:rsidRPr="006266CB">
        <w:t>部定義的生醫科技</w:t>
      </w:r>
      <w:r w:rsidRPr="006266CB">
        <w:rPr>
          <w:rFonts w:hint="eastAsia"/>
        </w:rPr>
        <w:t>聚焦</w:t>
      </w:r>
      <w:r w:rsidRPr="006266CB">
        <w:t>在生技醫療、製藥、疫苗等方面</w:t>
      </w:r>
      <w:r w:rsidRPr="006266CB">
        <w:rPr>
          <w:rFonts w:hint="eastAsia"/>
        </w:rPr>
        <w:t>之基礎與應用研究</w:t>
      </w:r>
      <w:r w:rsidRPr="006266CB">
        <w:t>。</w:t>
      </w:r>
    </w:p>
    <w:p w:rsidR="00745881" w:rsidRDefault="00745881" w:rsidP="00CA385B">
      <w:pPr>
        <w:pStyle w:val="4"/>
      </w:pPr>
      <w:r>
        <w:rPr>
          <w:rFonts w:hint="eastAsia"/>
        </w:rPr>
        <w:t>經濟部表示</w:t>
      </w:r>
      <w:r>
        <w:rPr>
          <w:rStyle w:val="aff1"/>
        </w:rPr>
        <w:footnoteReference w:id="9"/>
      </w:r>
      <w:r>
        <w:rPr>
          <w:rFonts w:hint="eastAsia"/>
        </w:rPr>
        <w:t>：</w:t>
      </w:r>
    </w:p>
    <w:p w:rsidR="00745881" w:rsidRPr="000803CB" w:rsidRDefault="000803CB" w:rsidP="00CA385B">
      <w:pPr>
        <w:pStyle w:val="5"/>
      </w:pPr>
      <w:r w:rsidRPr="00621298">
        <w:t>生物技術是利用生物的機能、特性、成分或其代謝物質來製造產品或提升產品品質，以改善人類生活品質的科學技術。凡利用生物程序，包括微生物、植物、動物等生物細胞特性、成分或其代謝物製造產品，或應用分子層次技術改善傳統生產程序，以及提升人類生活素質的科學技術均屬生物技術範圍。國際上對於生物技術各有不同的定義，例如：聯合國生物多樣性公約</w:t>
      </w:r>
      <w:r w:rsidRPr="00621298">
        <w:rPr>
          <w:rFonts w:ascii="Times New Roman" w:hAnsi="Times New Roman"/>
        </w:rPr>
        <w:t>(Convention on Biological Diversity</w:t>
      </w:r>
      <w:r w:rsidR="00233F1D" w:rsidRPr="00621298">
        <w:rPr>
          <w:rFonts w:ascii="Times New Roman" w:hAnsi="Times New Roman"/>
        </w:rPr>
        <w:t>；</w:t>
      </w:r>
      <w:r w:rsidRPr="00621298">
        <w:rPr>
          <w:rFonts w:ascii="Times New Roman" w:hAnsi="Times New Roman"/>
        </w:rPr>
        <w:t>CBD)</w:t>
      </w:r>
      <w:r w:rsidRPr="00621298">
        <w:t>對生物技術的定義為「生物技術是利用生物系統、活的有機體或其衍生物用於特定項目的生產或改善其製程的任何應用技術」</w:t>
      </w:r>
      <w:r w:rsidRPr="00621298">
        <w:rPr>
          <w:rFonts w:ascii="Times New Roman" w:hAnsi="Times New Roman"/>
        </w:rPr>
        <w:t>("Biotechnology" means any technological application that uses biological systems, living organisms, or derivatives thereof, to make or modify products or processes for specific use.)</w:t>
      </w:r>
      <w:r w:rsidRPr="00621298">
        <w:t>。而由美國、加拿大、日本、英國、歐盟、南韓等30個國家組成的經濟合作暨發展組織</w:t>
      </w:r>
      <w:r w:rsidRPr="00621298">
        <w:rPr>
          <w:rFonts w:ascii="Times New Roman" w:hAnsi="Times New Roman"/>
        </w:rPr>
        <w:t>(Organization for Economic Cooperation and Development</w:t>
      </w:r>
      <w:r w:rsidR="001A2ADF" w:rsidRPr="00621298">
        <w:rPr>
          <w:rFonts w:ascii="Times New Roman" w:hAnsi="Times New Roman"/>
        </w:rPr>
        <w:t>；</w:t>
      </w:r>
      <w:r w:rsidRPr="00621298">
        <w:rPr>
          <w:rFonts w:ascii="Times New Roman" w:hAnsi="Times New Roman"/>
        </w:rPr>
        <w:t>OECD)</w:t>
      </w:r>
      <w:r w:rsidRPr="00621298">
        <w:t>，提出的生物技術定義為「應用在生物體，包括其零件、產品和模型，用以改變生命的或非生命的物質以產生知識、產品和服務之科學與技術」。</w:t>
      </w:r>
      <w:r w:rsidRPr="00621298">
        <w:rPr>
          <w:rFonts w:ascii="Times New Roman" w:hAnsi="Times New Roman"/>
        </w:rPr>
        <w:t>(The application of</w:t>
      </w:r>
      <w:r w:rsidRPr="00662CBC">
        <w:rPr>
          <w:rFonts w:ascii="Times New Roman" w:hAnsi="Times New Roman"/>
        </w:rPr>
        <w:t xml:space="preserve"> science &amp; technology to living organisms as well as parts, products and models thereof, to alter living or non-living materials for the production of knowledge, goods and services.)</w:t>
      </w:r>
      <w:r w:rsidRPr="000803CB">
        <w:t>。</w:t>
      </w:r>
    </w:p>
    <w:p w:rsidR="0084220C" w:rsidRPr="00621298" w:rsidRDefault="0084220C" w:rsidP="00CA385B">
      <w:pPr>
        <w:pStyle w:val="5"/>
      </w:pPr>
      <w:r>
        <w:rPr>
          <w:rFonts w:hint="eastAsia"/>
        </w:rPr>
        <w:t>生技產業白皮書將「生物技術」定義為「運用分子生物學、細胞生物學、免疫學、基因體學及蛋白質體學</w:t>
      </w:r>
      <w:r w:rsidRPr="00621298">
        <w:rPr>
          <w:rFonts w:hint="eastAsia"/>
        </w:rPr>
        <w:t>等生命科學知識與基因工程、蛋白質工程、細胞工程與組織工程等技術為基礎，進行研發、製造或提升產品品質，以改善人類生活品質的科學技術」。</w:t>
      </w:r>
    </w:p>
    <w:p w:rsidR="0084220C" w:rsidRDefault="0084220C" w:rsidP="00CA385B">
      <w:pPr>
        <w:pStyle w:val="5"/>
      </w:pPr>
      <w:r w:rsidRPr="00621298">
        <w:rPr>
          <w:rFonts w:hint="eastAsia"/>
        </w:rPr>
        <w:t>生技產業定義與範疇隨各國發展歷程而有所不同，經濟部基於醫藥產品的開發和生物技術息息相關，將製藥產業與醫療器材產業整體納入</w:t>
      </w:r>
      <w:r w:rsidR="008F4573" w:rsidRPr="00621298">
        <w:rPr>
          <w:rFonts w:hint="eastAsia"/>
        </w:rPr>
        <w:t>國內</w:t>
      </w:r>
      <w:r w:rsidRPr="00621298">
        <w:rPr>
          <w:rFonts w:hint="eastAsia"/>
        </w:rPr>
        <w:t>生技產業，涵蓋應用生技產業、製藥產業與醫療器材產業三大領域。其中，應用生技產業指應用生物技術從事產品研發及製造，或支援醫藥品開發提供所需服務，產業項目包括農業生技、食品生技、特化生</w:t>
      </w:r>
      <w:r>
        <w:rPr>
          <w:rFonts w:hint="eastAsia"/>
        </w:rPr>
        <w:t>技、環境生技、生技服務業；製藥產業以藥品為主，包括西藥製劑、生物製劑、中藥製劑、原料藥；醫療器材產業則依其功能、用途，分為診斷與監測用醫材、手術與治療用醫材、輔助與彌補用醫材、體外診斷用醫材、其他類醫材，以及預防與健康促進用器材等。</w:t>
      </w:r>
    </w:p>
    <w:p w:rsidR="00CC28F1" w:rsidRDefault="00CC28F1" w:rsidP="00CC28F1">
      <w:pPr>
        <w:pStyle w:val="3"/>
      </w:pPr>
      <w:bookmarkStart w:id="546" w:name="_Toc532808308"/>
      <w:bookmarkStart w:id="547" w:name="_Toc533612458"/>
      <w:r w:rsidRPr="00CC28F1">
        <w:rPr>
          <w:rFonts w:hint="eastAsia"/>
        </w:rPr>
        <w:t>研發、技轉至商品化之模式</w:t>
      </w:r>
      <w:r>
        <w:rPr>
          <w:rFonts w:hint="eastAsia"/>
        </w:rPr>
        <w:t>：</w:t>
      </w:r>
      <w:bookmarkEnd w:id="546"/>
      <w:bookmarkEnd w:id="547"/>
    </w:p>
    <w:p w:rsidR="00CC28F1" w:rsidRPr="00F85276" w:rsidRDefault="00CC28F1" w:rsidP="00CC28F1">
      <w:pPr>
        <w:widowControl/>
        <w:ind w:leftChars="417" w:left="1418" w:firstLineChars="166" w:firstLine="565"/>
        <w:rPr>
          <w:rFonts w:hAnsi="標楷體" w:cs="新細明體"/>
          <w:color w:val="000000" w:themeColor="text1"/>
          <w:kern w:val="0"/>
          <w:szCs w:val="24"/>
        </w:rPr>
      </w:pPr>
      <w:r w:rsidRPr="00F85276">
        <w:rPr>
          <w:rFonts w:hAnsi="標楷體" w:cs="新細明體" w:hint="eastAsia"/>
          <w:color w:val="000000" w:themeColor="text1"/>
          <w:kern w:val="0"/>
          <w:szCs w:val="24"/>
        </w:rPr>
        <w:t>生醫科技從研發、技轉至商品化應用階段之模式，類似一「開放型的漏斗」，在研發鏈前端，鼓勵自內部開發或外部引進之具創新性的前瞻研究標的，</w:t>
      </w:r>
      <w:r>
        <w:rPr>
          <w:rFonts w:hAnsi="標楷體" w:cs="新細明體" w:hint="eastAsia"/>
          <w:color w:val="000000" w:themeColor="text1"/>
          <w:kern w:val="0"/>
          <w:szCs w:val="24"/>
        </w:rPr>
        <w:t>再經</w:t>
      </w:r>
      <w:r w:rsidRPr="00F85276">
        <w:rPr>
          <w:rFonts w:hAnsi="標楷體" w:cs="新細明體" w:hint="eastAsia"/>
          <w:color w:val="000000" w:themeColor="text1"/>
          <w:kern w:val="0"/>
          <w:szCs w:val="24"/>
        </w:rPr>
        <w:t>選題機制</w:t>
      </w:r>
      <w:r>
        <w:rPr>
          <w:rFonts w:hAnsi="標楷體" w:cs="新細明體" w:hint="eastAsia"/>
          <w:color w:val="000000" w:themeColor="text1"/>
          <w:kern w:val="0"/>
          <w:szCs w:val="24"/>
        </w:rPr>
        <w:t>後</w:t>
      </w:r>
      <w:r w:rsidRPr="00F85276">
        <w:rPr>
          <w:rFonts w:hAnsi="標楷體" w:cs="新細明體" w:hint="eastAsia"/>
          <w:color w:val="000000" w:themeColor="text1"/>
          <w:kern w:val="0"/>
          <w:szCs w:val="24"/>
        </w:rPr>
        <w:t>，篩選具商業化發展潛力之案源，進行轉譯開發，並搭配商品化之育成輔導，使前瞻研究落實到商品化發展</w:t>
      </w:r>
      <w:r>
        <w:rPr>
          <w:rFonts w:hAnsi="標楷體" w:cs="新細明體" w:hint="eastAsia"/>
          <w:color w:val="000000" w:themeColor="text1"/>
          <w:kern w:val="0"/>
          <w:szCs w:val="24"/>
        </w:rPr>
        <w:t>，</w:t>
      </w:r>
      <w:r w:rsidRPr="00CC28F1">
        <w:rPr>
          <w:rFonts w:hAnsi="標楷體" w:cs="新細明體" w:hint="eastAsia"/>
          <w:bCs/>
          <w:color w:val="000000" w:themeColor="text1"/>
          <w:kern w:val="0"/>
          <w:szCs w:val="24"/>
        </w:rPr>
        <w:t>如下圖：</w:t>
      </w:r>
    </w:p>
    <w:p w:rsidR="00CC28F1" w:rsidRDefault="00CC28F1" w:rsidP="00CC28F1">
      <w:pPr>
        <w:widowControl/>
        <w:ind w:left="561" w:hangingChars="165" w:hanging="561"/>
        <w:jc w:val="center"/>
        <w:rPr>
          <w:rFonts w:hAnsi="標楷體" w:cs="新細明體"/>
          <w:color w:val="000000" w:themeColor="text1"/>
          <w:kern w:val="0"/>
          <w:szCs w:val="24"/>
        </w:rPr>
      </w:pPr>
      <w:r w:rsidRPr="00F85276">
        <w:rPr>
          <w:rFonts w:hAnsi="標楷體"/>
          <w:noProof/>
          <w:color w:val="000000" w:themeColor="text1"/>
        </w:rPr>
        <w:drawing>
          <wp:inline distT="0" distB="0" distL="0" distR="0" wp14:anchorId="21724DED" wp14:editId="39243B97">
            <wp:extent cx="5840499" cy="3108960"/>
            <wp:effectExtent l="0" t="0" r="825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3092" cy="3110340"/>
                    </a:xfrm>
                    <a:prstGeom prst="rect">
                      <a:avLst/>
                    </a:prstGeom>
                    <a:noFill/>
                    <a:ln>
                      <a:noFill/>
                    </a:ln>
                  </pic:spPr>
                </pic:pic>
              </a:graphicData>
            </a:graphic>
          </wp:inline>
        </w:drawing>
      </w:r>
    </w:p>
    <w:p w:rsidR="00CC28F1" w:rsidRPr="00CC28F1" w:rsidRDefault="00CC28F1" w:rsidP="00CC28F1">
      <w:pPr>
        <w:widowControl/>
        <w:jc w:val="center"/>
        <w:rPr>
          <w:rFonts w:hAnsi="標楷體" w:cs="新細明體"/>
          <w:color w:val="000000" w:themeColor="text1"/>
          <w:kern w:val="0"/>
          <w:sz w:val="24"/>
          <w:szCs w:val="24"/>
        </w:rPr>
      </w:pPr>
      <w:r w:rsidRPr="00CC28F1">
        <w:rPr>
          <w:rFonts w:hAnsi="標楷體" w:cs="新細明體" w:hint="eastAsia"/>
          <w:color w:val="000000" w:themeColor="text1"/>
          <w:kern w:val="0"/>
          <w:sz w:val="24"/>
          <w:szCs w:val="24"/>
        </w:rPr>
        <w:t>資料來源：科技部107年3月21日科部生字第1070014196號函。</w:t>
      </w:r>
    </w:p>
    <w:p w:rsidR="00037890" w:rsidRPr="001C2D95" w:rsidRDefault="00037890" w:rsidP="00903E33">
      <w:pPr>
        <w:pStyle w:val="2"/>
      </w:pPr>
      <w:bookmarkStart w:id="548" w:name="_Toc533612459"/>
      <w:r w:rsidRPr="001C2D95">
        <w:t>生</w:t>
      </w:r>
      <w:r w:rsidR="006F6891" w:rsidRPr="001C2D95">
        <w:rPr>
          <w:rFonts w:hint="eastAsia"/>
        </w:rPr>
        <w:t>物</w:t>
      </w:r>
      <w:r w:rsidRPr="001C2D95">
        <w:t>技</w:t>
      </w:r>
      <w:r w:rsidR="006F6891" w:rsidRPr="001C2D95">
        <w:rPr>
          <w:rFonts w:hint="eastAsia"/>
        </w:rPr>
        <w:t>術研發成果之技術</w:t>
      </w:r>
      <w:r w:rsidR="00625907">
        <w:rPr>
          <w:rFonts w:hint="eastAsia"/>
        </w:rPr>
        <w:t>移轉</w:t>
      </w:r>
      <w:r w:rsidR="006F6891" w:rsidRPr="001C2D95">
        <w:rPr>
          <w:rFonts w:hint="eastAsia"/>
        </w:rPr>
        <w:t>模式</w:t>
      </w:r>
      <w:bookmarkEnd w:id="548"/>
    </w:p>
    <w:p w:rsidR="00037890" w:rsidRPr="00353636" w:rsidRDefault="00037890" w:rsidP="00037890">
      <w:pPr>
        <w:pStyle w:val="3"/>
        <w:numPr>
          <w:ilvl w:val="2"/>
          <w:numId w:val="1"/>
        </w:numPr>
        <w:overflowPunct/>
        <w:autoSpaceDE/>
        <w:autoSpaceDN/>
        <w:ind w:left="1393" w:hanging="697"/>
        <w:rPr>
          <w:rFonts w:ascii="Times New Roman" w:hAnsi="Times New Roman"/>
        </w:rPr>
      </w:pPr>
      <w:bookmarkStart w:id="549" w:name="_Toc532808310"/>
      <w:bookmarkStart w:id="550" w:name="_Toc533612460"/>
      <w:r w:rsidRPr="00353636">
        <w:rPr>
          <w:rFonts w:ascii="Times New Roman" w:hAnsi="Times New Roman"/>
        </w:rPr>
        <w:t>以新藥開發的流程</w:t>
      </w:r>
      <w:r w:rsidRPr="00353636">
        <w:rPr>
          <w:rStyle w:val="aff1"/>
          <w:rFonts w:ascii="Times New Roman" w:hAnsi="Times New Roman"/>
        </w:rPr>
        <w:footnoteReference w:id="10"/>
      </w:r>
      <w:r w:rsidRPr="00353636">
        <w:rPr>
          <w:rFonts w:ascii="Times New Roman" w:hAnsi="Times New Roman"/>
        </w:rPr>
        <w:t>為例：</w:t>
      </w:r>
      <w:bookmarkEnd w:id="549"/>
      <w:bookmarkEnd w:id="550"/>
    </w:p>
    <w:p w:rsidR="00037890" w:rsidRPr="00353636" w:rsidRDefault="00037890" w:rsidP="00176A13">
      <w:pPr>
        <w:pStyle w:val="3"/>
        <w:numPr>
          <w:ilvl w:val="0"/>
          <w:numId w:val="0"/>
        </w:numPr>
        <w:ind w:left="1418" w:firstLineChars="166" w:firstLine="565"/>
        <w:rPr>
          <w:rFonts w:ascii="Times New Roman" w:hAnsi="Times New Roman"/>
        </w:rPr>
      </w:pPr>
      <w:bookmarkStart w:id="551" w:name="_Toc530728535"/>
      <w:bookmarkStart w:id="552" w:name="_Toc530729661"/>
      <w:bookmarkStart w:id="553" w:name="_Toc531158863"/>
      <w:bookmarkStart w:id="554" w:name="_Toc531266066"/>
      <w:bookmarkStart w:id="555" w:name="_Toc531267674"/>
      <w:bookmarkStart w:id="556" w:name="_Toc532808311"/>
      <w:bookmarkStart w:id="557" w:name="_Toc533612461"/>
      <w:r w:rsidRPr="00353636">
        <w:rPr>
          <w:rFonts w:ascii="Times New Roman" w:hAnsi="Times New Roman"/>
        </w:rPr>
        <w:t>在生技領域中，藥物研發的過程大致分為四種：</w:t>
      </w:r>
      <w:bookmarkEnd w:id="551"/>
      <w:bookmarkEnd w:id="552"/>
      <w:bookmarkEnd w:id="553"/>
      <w:bookmarkEnd w:id="554"/>
      <w:bookmarkEnd w:id="555"/>
      <w:bookmarkEnd w:id="556"/>
      <w:bookmarkEnd w:id="557"/>
    </w:p>
    <w:p w:rsidR="00037890" w:rsidRPr="00353636" w:rsidRDefault="00037890" w:rsidP="00625907">
      <w:pPr>
        <w:pStyle w:val="4"/>
        <w:numPr>
          <w:ilvl w:val="3"/>
          <w:numId w:val="1"/>
        </w:numPr>
        <w:overflowPunct/>
        <w:autoSpaceDE/>
        <w:autoSpaceDN/>
        <w:ind w:left="1560" w:hanging="517"/>
        <w:rPr>
          <w:rFonts w:ascii="Times New Roman" w:hAnsi="Times New Roman"/>
        </w:rPr>
      </w:pPr>
      <w:r w:rsidRPr="00353636">
        <w:rPr>
          <w:rFonts w:ascii="Times New Roman" w:hAnsi="Times New Roman"/>
        </w:rPr>
        <w:t>基礎研究：基礎研究通常不以找尋應用價值為目的，而是為了增進對特定知識的了解。基礎研究常能發展出許多假說供臨床研究測試；且大部分的藥物標的，也都是在基礎研究的過程中發現。</w:t>
      </w:r>
    </w:p>
    <w:p w:rsidR="00037890" w:rsidRPr="00353636" w:rsidRDefault="00037890" w:rsidP="00625907">
      <w:pPr>
        <w:pStyle w:val="4"/>
        <w:numPr>
          <w:ilvl w:val="3"/>
          <w:numId w:val="1"/>
        </w:numPr>
        <w:overflowPunct/>
        <w:autoSpaceDE/>
        <w:autoSpaceDN/>
        <w:ind w:left="1560" w:hanging="517"/>
        <w:rPr>
          <w:rFonts w:ascii="Times New Roman" w:hAnsi="Times New Roman"/>
        </w:rPr>
      </w:pPr>
      <w:r w:rsidRPr="00353636">
        <w:rPr>
          <w:rFonts w:ascii="Times New Roman" w:hAnsi="Times New Roman"/>
        </w:rPr>
        <w:t>臨床研究：臨床研究是指以病人為導向的研究，像是以病人檢體來研究人類疾病的作用機轉，或像新藥的臨床測試和流行病學研究，都屬此類。</w:t>
      </w:r>
    </w:p>
    <w:p w:rsidR="00037890" w:rsidRPr="00353636" w:rsidRDefault="00037890" w:rsidP="00625907">
      <w:pPr>
        <w:pStyle w:val="4"/>
        <w:numPr>
          <w:ilvl w:val="3"/>
          <w:numId w:val="1"/>
        </w:numPr>
        <w:overflowPunct/>
        <w:autoSpaceDE/>
        <w:autoSpaceDN/>
        <w:ind w:left="1560" w:hanging="517"/>
        <w:rPr>
          <w:rFonts w:ascii="Times New Roman" w:hAnsi="Times New Roman"/>
        </w:rPr>
      </w:pPr>
      <w:r w:rsidRPr="00353636">
        <w:rPr>
          <w:rFonts w:ascii="Times New Roman" w:hAnsi="Times New Roman"/>
        </w:rPr>
        <w:t>應用研究：為解決特定實際問題而進行的研究。</w:t>
      </w:r>
    </w:p>
    <w:p w:rsidR="00037890" w:rsidRPr="00353636" w:rsidRDefault="00037890" w:rsidP="00625907">
      <w:pPr>
        <w:pStyle w:val="4"/>
        <w:numPr>
          <w:ilvl w:val="3"/>
          <w:numId w:val="1"/>
        </w:numPr>
        <w:overflowPunct/>
        <w:autoSpaceDE/>
        <w:autoSpaceDN/>
        <w:ind w:left="1560" w:hanging="517"/>
        <w:rPr>
          <w:rFonts w:ascii="Times New Roman" w:hAnsi="Times New Roman"/>
        </w:rPr>
      </w:pPr>
      <w:r w:rsidRPr="00353636">
        <w:rPr>
          <w:rFonts w:ascii="Times New Roman" w:hAnsi="Times New Roman"/>
        </w:rPr>
        <w:t>轉譯研究：轉譯研究的目的，是為了將基礎、臨床與應用研究整合起來，其涵蓋範圍由前臨床期開始，到二期臨床試驗，甚至藥物上市之後，對於效果和安全性的追蹤。轉譯醫學研究的出現，是為了解決研究者將藥物從實驗室帶到臨床上成功率與效率不佳的問題。</w:t>
      </w:r>
      <w:r w:rsidR="008806F1">
        <w:rPr>
          <w:rFonts w:ascii="Times New Roman" w:hAnsi="Times New Roman"/>
        </w:rPr>
        <w:t>臨床試驗由一期走到三期，不管在金錢（數億至十億美金）或者時間（</w:t>
      </w:r>
      <w:r w:rsidR="008806F1">
        <w:rPr>
          <w:rFonts w:ascii="Times New Roman" w:hAnsi="Times New Roman" w:hint="eastAsia"/>
        </w:rPr>
        <w:t>10</w:t>
      </w:r>
      <w:r w:rsidRPr="00353636">
        <w:rPr>
          <w:rFonts w:ascii="Times New Roman" w:hAnsi="Times New Roman"/>
        </w:rPr>
        <w:t>年以上至</w:t>
      </w:r>
      <w:r w:rsidR="008806F1">
        <w:rPr>
          <w:rFonts w:ascii="Times New Roman" w:hAnsi="Times New Roman" w:hint="eastAsia"/>
        </w:rPr>
        <w:t>20</w:t>
      </w:r>
      <w:r w:rsidRPr="00353636">
        <w:rPr>
          <w:rFonts w:ascii="Times New Roman" w:hAnsi="Times New Roman"/>
        </w:rPr>
        <w:t>年）上的消耗都極大。是以需要在臨床一期與二期，設計好的臨床實驗，並佐以科學方法和生物標記，在人體上分別驗證疾病機轉和治療效果，做出能夠快速判定一個研發中的藥物是否會成功或失敗，都是轉譯醫學研究能夠幫助達成的目標。</w:t>
      </w:r>
    </w:p>
    <w:p w:rsidR="00037890" w:rsidRPr="00353636" w:rsidRDefault="00037890" w:rsidP="00C413C8">
      <w:pPr>
        <w:pStyle w:val="4"/>
        <w:numPr>
          <w:ilvl w:val="0"/>
          <w:numId w:val="0"/>
        </w:numPr>
        <w:ind w:left="1701" w:firstLineChars="208" w:firstLine="708"/>
        <w:rPr>
          <w:rFonts w:ascii="Times New Roman" w:hAnsi="Times New Roman"/>
        </w:rPr>
      </w:pPr>
      <w:r w:rsidRPr="00353636">
        <w:rPr>
          <w:rFonts w:ascii="Times New Roman" w:hAnsi="Times New Roman"/>
        </w:rPr>
        <w:t>因此，為健全新藥研發及產業需學術界和產業界合作。為此「技術</w:t>
      </w:r>
      <w:r w:rsidR="00625907">
        <w:rPr>
          <w:rFonts w:ascii="Times New Roman" w:hAnsi="Times New Roman"/>
        </w:rPr>
        <w:t>移轉</w:t>
      </w:r>
      <w:r w:rsidRPr="00353636">
        <w:rPr>
          <w:rFonts w:ascii="Times New Roman" w:hAnsi="Times New Roman"/>
        </w:rPr>
        <w:t>」應運而生，成為結合學界與業界兩邊截然不同、卻相輔相成專長的重要方式。</w:t>
      </w:r>
    </w:p>
    <w:p w:rsidR="00037890" w:rsidRPr="00353636" w:rsidRDefault="00037890" w:rsidP="00037890">
      <w:pPr>
        <w:pStyle w:val="3"/>
        <w:numPr>
          <w:ilvl w:val="2"/>
          <w:numId w:val="1"/>
        </w:numPr>
        <w:overflowPunct/>
        <w:autoSpaceDE/>
        <w:autoSpaceDN/>
        <w:ind w:left="1393" w:hanging="697"/>
        <w:rPr>
          <w:rFonts w:ascii="Times New Roman" w:hAnsi="Times New Roman"/>
        </w:rPr>
      </w:pPr>
      <w:bookmarkStart w:id="558" w:name="_Toc532808312"/>
      <w:bookmarkStart w:id="559" w:name="_Toc533612462"/>
      <w:r w:rsidRPr="00353636">
        <w:rPr>
          <w:rFonts w:ascii="Times New Roman" w:hAnsi="Times New Roman"/>
        </w:rPr>
        <w:t>生技產業技術</w:t>
      </w:r>
      <w:r w:rsidR="00625907">
        <w:rPr>
          <w:rFonts w:ascii="Times New Roman" w:hAnsi="Times New Roman"/>
        </w:rPr>
        <w:t>移轉</w:t>
      </w:r>
      <w:r w:rsidRPr="00353636">
        <w:rPr>
          <w:rFonts w:ascii="Times New Roman" w:hAnsi="Times New Roman"/>
        </w:rPr>
        <w:t>涉及事項</w:t>
      </w:r>
      <w:r w:rsidRPr="00353636">
        <w:rPr>
          <w:rStyle w:val="aff1"/>
          <w:rFonts w:ascii="Times New Roman" w:hAnsi="Times New Roman"/>
        </w:rPr>
        <w:footnoteReference w:id="11"/>
      </w:r>
      <w:r w:rsidRPr="00353636">
        <w:rPr>
          <w:rFonts w:ascii="Times New Roman" w:hAnsi="Times New Roman"/>
        </w:rPr>
        <w:t>：</w:t>
      </w:r>
      <w:bookmarkEnd w:id="558"/>
      <w:bookmarkEnd w:id="559"/>
    </w:p>
    <w:p w:rsidR="00037890" w:rsidRPr="00353636" w:rsidRDefault="00EE1237" w:rsidP="00037890">
      <w:pPr>
        <w:pStyle w:val="4"/>
        <w:numPr>
          <w:ilvl w:val="0"/>
          <w:numId w:val="0"/>
        </w:numPr>
        <w:ind w:left="1418" w:firstLineChars="203" w:firstLine="691"/>
        <w:rPr>
          <w:rFonts w:ascii="Times New Roman" w:hAnsi="Times New Roman"/>
        </w:rPr>
      </w:pPr>
      <w:r w:rsidRPr="006B1DF5">
        <w:rPr>
          <w:rFonts w:ascii="Times New Roman" w:hAnsi="Times New Roman"/>
        </w:rPr>
        <w:t>生技產業的期刊《自然生物技術》（</w:t>
      </w:r>
      <w:r w:rsidRPr="006B1DF5">
        <w:rPr>
          <w:rFonts w:ascii="Times New Roman" w:hAnsi="Times New Roman"/>
        </w:rPr>
        <w:t>Nature Biotechonology</w:t>
      </w:r>
      <w:r w:rsidRPr="006B1DF5">
        <w:rPr>
          <w:rFonts w:ascii="Times New Roman" w:hAnsi="Times New Roman"/>
        </w:rPr>
        <w:t>）於</w:t>
      </w:r>
      <w:r w:rsidRPr="006B1DF5">
        <w:rPr>
          <w:rFonts w:ascii="Times New Roman" w:hAnsi="Times New Roman"/>
        </w:rPr>
        <w:t>2015</w:t>
      </w:r>
      <w:r w:rsidRPr="006B1DF5">
        <w:rPr>
          <w:rFonts w:ascii="Times New Roman" w:hAnsi="Times New Roman"/>
        </w:rPr>
        <w:t>年</w:t>
      </w:r>
      <w:r>
        <w:rPr>
          <w:rFonts w:ascii="Times New Roman" w:hAnsi="Times New Roman" w:hint="eastAsia"/>
        </w:rPr>
        <w:t>刊登</w:t>
      </w:r>
      <w:r w:rsidRPr="006B1DF5">
        <w:rPr>
          <w:rFonts w:ascii="Times New Roman" w:hAnsi="Times New Roman"/>
        </w:rPr>
        <w:t>的文章</w:t>
      </w:r>
      <w:r>
        <w:rPr>
          <w:rStyle w:val="aff1"/>
          <w:rFonts w:ascii="Times New Roman" w:hAnsi="Times New Roman"/>
        </w:rPr>
        <w:footnoteReference w:id="12"/>
      </w:r>
      <w:r w:rsidRPr="006B1DF5">
        <w:rPr>
          <w:rFonts w:ascii="Times New Roman" w:hAnsi="Times New Roman"/>
        </w:rPr>
        <w:t>指出</w:t>
      </w:r>
      <w:r w:rsidR="00037890" w:rsidRPr="00353636">
        <w:rPr>
          <w:rFonts w:ascii="Times New Roman" w:hAnsi="Times New Roman"/>
        </w:rPr>
        <w:t>，不論是在技術</w:t>
      </w:r>
      <w:r w:rsidR="00625907">
        <w:rPr>
          <w:rFonts w:ascii="Times New Roman" w:hAnsi="Times New Roman"/>
        </w:rPr>
        <w:t>移轉</w:t>
      </w:r>
      <w:r w:rsidR="00037890" w:rsidRPr="00353636">
        <w:rPr>
          <w:rFonts w:ascii="Times New Roman" w:hAnsi="Times New Roman"/>
        </w:rPr>
        <w:t>總收入、專利授權完成的數量，或是以新創衍生公司（</w:t>
      </w:r>
      <w:r w:rsidR="00037890" w:rsidRPr="00353636">
        <w:rPr>
          <w:rFonts w:ascii="Times New Roman" w:hAnsi="Times New Roman"/>
        </w:rPr>
        <w:t>university spin-off</w:t>
      </w:r>
      <w:r w:rsidR="00037890" w:rsidRPr="00353636">
        <w:rPr>
          <w:rFonts w:ascii="Times New Roman" w:hAnsi="Times New Roman"/>
        </w:rPr>
        <w:t>）成立的數目來說，生技產業在這些用來衡量技轉成效的指標上，所</w:t>
      </w:r>
      <w:r w:rsidR="00625907">
        <w:rPr>
          <w:rFonts w:ascii="Times New Roman" w:hAnsi="Times New Roman" w:hint="eastAsia"/>
        </w:rPr>
        <w:t>占</w:t>
      </w:r>
      <w:r w:rsidR="00625907">
        <w:rPr>
          <w:rFonts w:ascii="Times New Roman" w:hAnsi="Times New Roman"/>
        </w:rPr>
        <w:t>的比</w:t>
      </w:r>
      <w:r w:rsidR="00625907">
        <w:rPr>
          <w:rFonts w:ascii="Times New Roman" w:hAnsi="Times New Roman" w:hint="eastAsia"/>
        </w:rPr>
        <w:t>率都</w:t>
      </w:r>
      <w:r w:rsidR="00037890" w:rsidRPr="00353636">
        <w:rPr>
          <w:rFonts w:ascii="Times New Roman" w:hAnsi="Times New Roman"/>
        </w:rPr>
        <w:t>比其他產業要高。顯示技術</w:t>
      </w:r>
      <w:r w:rsidR="00625907">
        <w:rPr>
          <w:rFonts w:ascii="Times New Roman" w:hAnsi="Times New Roman"/>
        </w:rPr>
        <w:t>移轉</w:t>
      </w:r>
      <w:r w:rsidR="00037890" w:rsidRPr="00353636">
        <w:rPr>
          <w:rFonts w:ascii="Times New Roman" w:hAnsi="Times New Roman"/>
        </w:rPr>
        <w:t>對生技新藥產業的重要性。而技術</w:t>
      </w:r>
      <w:r w:rsidR="00625907">
        <w:rPr>
          <w:rFonts w:ascii="Times New Roman" w:hAnsi="Times New Roman"/>
        </w:rPr>
        <w:t>移轉</w:t>
      </w:r>
      <w:r w:rsidR="00037890" w:rsidRPr="00353636">
        <w:rPr>
          <w:rFonts w:ascii="Times New Roman" w:hAnsi="Times New Roman"/>
        </w:rPr>
        <w:t>涉及之相關事項如下：</w:t>
      </w:r>
    </w:p>
    <w:p w:rsidR="00037890" w:rsidRPr="00353636" w:rsidRDefault="00037890" w:rsidP="00037890">
      <w:pPr>
        <w:pStyle w:val="4"/>
        <w:numPr>
          <w:ilvl w:val="3"/>
          <w:numId w:val="1"/>
        </w:numPr>
        <w:overflowPunct/>
        <w:autoSpaceDE/>
        <w:autoSpaceDN/>
        <w:ind w:left="1741" w:hanging="698"/>
        <w:rPr>
          <w:rFonts w:ascii="Times New Roman" w:hAnsi="Times New Roman"/>
          <w:sz w:val="20"/>
        </w:rPr>
      </w:pPr>
      <w:r w:rsidRPr="00353636">
        <w:rPr>
          <w:rFonts w:ascii="Times New Roman" w:hAnsi="Times New Roman"/>
        </w:rPr>
        <w:t>研究成果專利所有權的歸屬：</w:t>
      </w:r>
    </w:p>
    <w:p w:rsidR="00037890" w:rsidRPr="00353636" w:rsidRDefault="00037890" w:rsidP="00037890">
      <w:pPr>
        <w:pStyle w:val="4"/>
        <w:numPr>
          <w:ilvl w:val="0"/>
          <w:numId w:val="0"/>
        </w:numPr>
        <w:ind w:leftChars="487" w:left="1657" w:firstLineChars="202" w:firstLine="687"/>
        <w:rPr>
          <w:rFonts w:ascii="Times New Roman" w:hAnsi="Times New Roman"/>
          <w:sz w:val="20"/>
        </w:rPr>
      </w:pPr>
      <w:r w:rsidRPr="00353636">
        <w:rPr>
          <w:rFonts w:ascii="Times New Roman" w:hAnsi="Times New Roman"/>
        </w:rPr>
        <w:t>美國在</w:t>
      </w:r>
      <w:r w:rsidRPr="00353636">
        <w:rPr>
          <w:rFonts w:ascii="Times New Roman" w:hAnsi="Times New Roman"/>
        </w:rPr>
        <w:t>1980</w:t>
      </w:r>
      <w:r w:rsidRPr="00353636">
        <w:rPr>
          <w:rFonts w:ascii="Times New Roman" w:hAnsi="Times New Roman"/>
        </w:rPr>
        <w:t>年率先實施拜杜法案（</w:t>
      </w:r>
      <w:r w:rsidRPr="00353636">
        <w:rPr>
          <w:rFonts w:ascii="Times New Roman" w:hAnsi="Times New Roman"/>
        </w:rPr>
        <w:t>Bayh–Dole Act</w:t>
      </w:r>
      <w:r w:rsidRPr="00353636">
        <w:rPr>
          <w:rFonts w:ascii="Times New Roman" w:hAnsi="Times New Roman"/>
        </w:rPr>
        <w:t>），允許研究機構若使用國家經費作出研究成果，便可申請優先保留研究成果</w:t>
      </w:r>
      <w:r w:rsidR="004A1097">
        <w:rPr>
          <w:rFonts w:ascii="Times New Roman" w:hAnsi="Times New Roman"/>
        </w:rPr>
        <w:t>的專利所有權。隨後，各國陸續通過類似法案以利技術</w:t>
      </w:r>
      <w:r w:rsidR="00625907">
        <w:rPr>
          <w:rFonts w:ascii="Times New Roman" w:hAnsi="Times New Roman"/>
        </w:rPr>
        <w:t>移轉</w:t>
      </w:r>
      <w:r w:rsidR="004A1097">
        <w:rPr>
          <w:rFonts w:ascii="Times New Roman" w:hAnsi="Times New Roman"/>
        </w:rPr>
        <w:t>。</w:t>
      </w:r>
      <w:r w:rsidR="0092174A">
        <w:rPr>
          <w:rFonts w:ascii="Times New Roman" w:hAnsi="Times New Roman" w:hint="eastAsia"/>
        </w:rPr>
        <w:t>國內</w:t>
      </w:r>
      <w:r w:rsidR="00000EB6">
        <w:rPr>
          <w:rFonts w:ascii="Times New Roman" w:hAnsi="Times New Roman"/>
        </w:rPr>
        <w:t>科技基本法</w:t>
      </w:r>
      <w:r w:rsidRPr="00353636">
        <w:rPr>
          <w:rFonts w:ascii="Times New Roman" w:hAnsi="Times New Roman"/>
        </w:rPr>
        <w:t>，採用類似概念，劃分研究專利所有權的歸屬。各級研究機構可自行決定是否要針對某項技術進行</w:t>
      </w:r>
      <w:r w:rsidR="00625907">
        <w:rPr>
          <w:rFonts w:ascii="Times New Roman" w:hAnsi="Times New Roman"/>
        </w:rPr>
        <w:t>移轉</w:t>
      </w:r>
      <w:r w:rsidRPr="00353636">
        <w:rPr>
          <w:rFonts w:ascii="Times New Roman" w:hAnsi="Times New Roman"/>
        </w:rPr>
        <w:t>、要以甚麼模式技轉、是否要以技轉獲利，以及獲利之後，在法規允許的範圍內，如何與專利發明者分配獲利。研究機構可以決定為了公眾利益，將技術免費開放給所有人使用；或將專利專一授權給特定公司，或是非專一授權給好幾家公司。</w:t>
      </w:r>
    </w:p>
    <w:p w:rsidR="00037890" w:rsidRPr="00353636" w:rsidRDefault="00037890" w:rsidP="00037890">
      <w:pPr>
        <w:pStyle w:val="4"/>
        <w:numPr>
          <w:ilvl w:val="3"/>
          <w:numId w:val="1"/>
        </w:numPr>
        <w:overflowPunct/>
        <w:autoSpaceDE/>
        <w:autoSpaceDN/>
        <w:ind w:left="1741" w:hanging="698"/>
        <w:rPr>
          <w:rFonts w:ascii="Times New Roman" w:hAnsi="Times New Roman"/>
          <w:sz w:val="20"/>
        </w:rPr>
      </w:pPr>
      <w:r w:rsidRPr="00353636">
        <w:rPr>
          <w:rFonts w:ascii="Times New Roman" w:hAnsi="Times New Roman"/>
        </w:rPr>
        <w:t>技術</w:t>
      </w:r>
      <w:r w:rsidR="00625907">
        <w:rPr>
          <w:rFonts w:ascii="Times New Roman" w:hAnsi="Times New Roman"/>
        </w:rPr>
        <w:t>移轉</w:t>
      </w:r>
      <w:r w:rsidRPr="00353636">
        <w:rPr>
          <w:rFonts w:ascii="Times New Roman" w:hAnsi="Times New Roman"/>
        </w:rPr>
        <w:t>的兩種路徑：</w:t>
      </w:r>
    </w:p>
    <w:p w:rsidR="00037890" w:rsidRPr="00625907" w:rsidRDefault="00037890" w:rsidP="00625907">
      <w:pPr>
        <w:pStyle w:val="5"/>
        <w:rPr>
          <w:rFonts w:ascii="Times New Roman" w:hAnsi="Times New Roman"/>
        </w:rPr>
      </w:pPr>
      <w:r w:rsidRPr="00625907">
        <w:rPr>
          <w:rFonts w:ascii="Times New Roman" w:hAnsi="Times New Roman"/>
        </w:rPr>
        <w:t>一種是透過同意授權（</w:t>
      </w:r>
      <w:r w:rsidRPr="00625907">
        <w:rPr>
          <w:rFonts w:ascii="Times New Roman" w:hAnsi="Times New Roman"/>
        </w:rPr>
        <w:t>licensing agreement</w:t>
      </w:r>
      <w:r w:rsidRPr="00625907">
        <w:rPr>
          <w:rFonts w:ascii="Times New Roman" w:hAnsi="Times New Roman"/>
        </w:rPr>
        <w:t>），將技術的使用權</w:t>
      </w:r>
      <w:r w:rsidR="00625907" w:rsidRPr="00625907">
        <w:rPr>
          <w:rFonts w:ascii="Times New Roman" w:hAnsi="Times New Roman"/>
        </w:rPr>
        <w:t>移轉</w:t>
      </w:r>
      <w:r w:rsidRPr="00625907">
        <w:rPr>
          <w:rFonts w:ascii="Times New Roman" w:hAnsi="Times New Roman"/>
        </w:rPr>
        <w:t>給已經建立的公司。對於學術單位來說，這是一種較簡單、風險也較小的技轉模式。然而初出學術界的技術，幾乎都屬於相對初期的研究成果，能順利轉化成商業模式並成功獲利比例極低，對業界而言，是種高風險的投資，使得學術單位難以找到適合的技轉授權對象。</w:t>
      </w:r>
    </w:p>
    <w:p w:rsidR="00037890" w:rsidRPr="00625907" w:rsidRDefault="00037890" w:rsidP="00625907">
      <w:pPr>
        <w:pStyle w:val="5"/>
        <w:rPr>
          <w:rFonts w:ascii="Times New Roman" w:hAnsi="Times New Roman"/>
        </w:rPr>
      </w:pPr>
      <w:r w:rsidRPr="00353636">
        <w:rPr>
          <w:rFonts w:ascii="Times New Roman" w:hAnsi="Times New Roman"/>
        </w:rPr>
        <w:t>為銜接斷層，另一種技術</w:t>
      </w:r>
      <w:r w:rsidR="00625907">
        <w:rPr>
          <w:rFonts w:ascii="Times New Roman" w:hAnsi="Times New Roman"/>
        </w:rPr>
        <w:t>移轉</w:t>
      </w:r>
      <w:r w:rsidRPr="00353636">
        <w:rPr>
          <w:rFonts w:ascii="Times New Roman" w:hAnsi="Times New Roman"/>
        </w:rPr>
        <w:t>油然而生：從學校將技術分拆、成立新創衍生公司。此方式讓研究單位可以獲得新創公司的股權，配合創投公司和投資人的資金投入，共同變成新創衍生公司的股東，讓學界的初期研究成果，能</w:t>
      </w:r>
      <w:r w:rsidR="00625907">
        <w:rPr>
          <w:rFonts w:ascii="Times New Roman" w:hAnsi="Times New Roman"/>
        </w:rPr>
        <w:t>移轉</w:t>
      </w:r>
      <w:r w:rsidRPr="00353636">
        <w:rPr>
          <w:rFonts w:ascii="Times New Roman" w:hAnsi="Times New Roman"/>
        </w:rPr>
        <w:t>到業界發展成可獲利的商品。因某些特定創投公司和</w:t>
      </w:r>
      <w:r w:rsidR="005F5A1B">
        <w:rPr>
          <w:rFonts w:ascii="Times New Roman" w:hAnsi="Times New Roman"/>
        </w:rPr>
        <w:t>投資人</w:t>
      </w:r>
      <w:r w:rsidRPr="00353636">
        <w:rPr>
          <w:rFonts w:ascii="Times New Roman" w:hAnsi="Times New Roman"/>
        </w:rPr>
        <w:t>願意投入資金至風險較高的領域、等待較長的回收時間，以追求高額獲利，以致成立新創衍生公司模式，在生技業的技術</w:t>
      </w:r>
      <w:r w:rsidR="00625907">
        <w:rPr>
          <w:rFonts w:ascii="Times New Roman" w:hAnsi="Times New Roman"/>
        </w:rPr>
        <w:t>移轉</w:t>
      </w:r>
      <w:r w:rsidRPr="00353636">
        <w:rPr>
          <w:rFonts w:ascii="Times New Roman" w:hAnsi="Times New Roman"/>
        </w:rPr>
        <w:t>已行之有年。</w:t>
      </w:r>
    </w:p>
    <w:p w:rsidR="00037890" w:rsidRPr="00353636" w:rsidRDefault="00037890" w:rsidP="00037890">
      <w:pPr>
        <w:pStyle w:val="4"/>
        <w:numPr>
          <w:ilvl w:val="3"/>
          <w:numId w:val="1"/>
        </w:numPr>
        <w:overflowPunct/>
        <w:autoSpaceDE/>
        <w:autoSpaceDN/>
        <w:ind w:left="1741" w:hanging="698"/>
        <w:rPr>
          <w:rFonts w:ascii="Times New Roman" w:hAnsi="Times New Roman"/>
          <w:sz w:val="20"/>
        </w:rPr>
      </w:pPr>
      <w:r w:rsidRPr="00353636">
        <w:rPr>
          <w:rFonts w:ascii="Times New Roman" w:hAnsi="Times New Roman"/>
        </w:rPr>
        <w:t>技術</w:t>
      </w:r>
      <w:r w:rsidR="00625907">
        <w:rPr>
          <w:rFonts w:ascii="Times New Roman" w:hAnsi="Times New Roman"/>
        </w:rPr>
        <w:t>移轉</w:t>
      </w:r>
      <w:r w:rsidRPr="00353636">
        <w:rPr>
          <w:rFonts w:ascii="Times New Roman" w:hAnsi="Times New Roman"/>
        </w:rPr>
        <w:t>的獲利方式：</w:t>
      </w:r>
    </w:p>
    <w:p w:rsidR="00037890" w:rsidRPr="00353636" w:rsidRDefault="00037890" w:rsidP="00037890">
      <w:pPr>
        <w:pStyle w:val="4"/>
        <w:numPr>
          <w:ilvl w:val="0"/>
          <w:numId w:val="0"/>
        </w:numPr>
        <w:ind w:left="2127" w:firstLineChars="81" w:firstLine="276"/>
        <w:rPr>
          <w:rFonts w:ascii="Times New Roman" w:hAnsi="Times New Roman"/>
          <w:sz w:val="20"/>
        </w:rPr>
      </w:pPr>
      <w:r w:rsidRPr="00353636">
        <w:rPr>
          <w:rFonts w:ascii="Times New Roman" w:hAnsi="Times New Roman"/>
        </w:rPr>
        <w:t>一般來說，研究機構會採取三種獲利形式：</w:t>
      </w:r>
    </w:p>
    <w:p w:rsidR="00037890" w:rsidRPr="00625907" w:rsidRDefault="00037890" w:rsidP="00625907">
      <w:pPr>
        <w:pStyle w:val="5"/>
        <w:rPr>
          <w:rFonts w:ascii="Times New Roman" w:hAnsi="Times New Roman"/>
        </w:rPr>
      </w:pPr>
      <w:r w:rsidRPr="00353636">
        <w:rPr>
          <w:rFonts w:ascii="Times New Roman" w:hAnsi="Times New Roman"/>
        </w:rPr>
        <w:t>以專利授權換取股份。通常發生在新創衍生公司，若公司在未來變得更為值錢，研究機構便可透過販賣股份獲利。</w:t>
      </w:r>
    </w:p>
    <w:p w:rsidR="00037890" w:rsidRPr="00625907" w:rsidRDefault="00037890" w:rsidP="00625907">
      <w:pPr>
        <w:pStyle w:val="5"/>
        <w:rPr>
          <w:rFonts w:ascii="Times New Roman" w:hAnsi="Times New Roman"/>
        </w:rPr>
      </w:pPr>
      <w:r w:rsidRPr="00353636">
        <w:rPr>
          <w:rFonts w:ascii="Times New Roman" w:hAnsi="Times New Roman"/>
        </w:rPr>
        <w:t>直接藉由授權取得授權金，與在產品上市之後收取權利金。</w:t>
      </w:r>
    </w:p>
    <w:p w:rsidR="00037890" w:rsidRPr="00625907" w:rsidRDefault="00037890" w:rsidP="00625907">
      <w:pPr>
        <w:pStyle w:val="5"/>
        <w:rPr>
          <w:rFonts w:ascii="Times New Roman" w:hAnsi="Times New Roman"/>
        </w:rPr>
      </w:pPr>
      <w:r w:rsidRPr="00353636">
        <w:rPr>
          <w:rFonts w:ascii="Times New Roman" w:hAnsi="Times New Roman"/>
        </w:rPr>
        <w:t>透過產學合作方式讓研究人員獲得公司資助，繼續研發某項技術，並在研究成果達特定階段時（例如完成臨床一期），以里程碑付款（</w:t>
      </w:r>
      <w:r w:rsidRPr="00353636">
        <w:rPr>
          <w:rFonts w:ascii="Times New Roman" w:hAnsi="Times New Roman"/>
        </w:rPr>
        <w:t>milestone payment</w:t>
      </w:r>
      <w:r w:rsidRPr="00353636">
        <w:rPr>
          <w:rFonts w:ascii="Times New Roman" w:hAnsi="Times New Roman"/>
        </w:rPr>
        <w:t>）的方式付費。此種方式經常也會包含產品上市之後的權利金。</w:t>
      </w:r>
    </w:p>
    <w:p w:rsidR="00037890" w:rsidRPr="00353636" w:rsidRDefault="00037890" w:rsidP="00037890">
      <w:pPr>
        <w:pStyle w:val="4"/>
        <w:numPr>
          <w:ilvl w:val="3"/>
          <w:numId w:val="1"/>
        </w:numPr>
        <w:overflowPunct/>
        <w:autoSpaceDE/>
        <w:autoSpaceDN/>
        <w:ind w:left="1741" w:hanging="698"/>
        <w:rPr>
          <w:rFonts w:ascii="Times New Roman" w:hAnsi="Times New Roman"/>
          <w:sz w:val="20"/>
        </w:rPr>
      </w:pPr>
      <w:r w:rsidRPr="00353636">
        <w:rPr>
          <w:rFonts w:ascii="Times New Roman" w:hAnsi="Times New Roman"/>
        </w:rPr>
        <w:t>技術</w:t>
      </w:r>
      <w:r w:rsidR="00625907">
        <w:rPr>
          <w:rFonts w:ascii="Times New Roman" w:hAnsi="Times New Roman"/>
        </w:rPr>
        <w:t>移轉</w:t>
      </w:r>
      <w:r w:rsidRPr="00353636">
        <w:rPr>
          <w:rFonts w:ascii="Times New Roman" w:hAnsi="Times New Roman"/>
        </w:rPr>
        <w:t>與利益衝突：</w:t>
      </w:r>
    </w:p>
    <w:p w:rsidR="00037890" w:rsidRPr="00625907" w:rsidRDefault="00037890" w:rsidP="00625907">
      <w:pPr>
        <w:pStyle w:val="5"/>
        <w:rPr>
          <w:rFonts w:ascii="Times New Roman" w:hAnsi="Times New Roman"/>
        </w:rPr>
      </w:pPr>
      <w:r w:rsidRPr="00353636">
        <w:rPr>
          <w:rFonts w:ascii="Times New Roman" w:hAnsi="Times New Roman"/>
        </w:rPr>
        <w:t>「利益衝突」是另一個技術</w:t>
      </w:r>
      <w:r w:rsidR="00625907">
        <w:rPr>
          <w:rFonts w:ascii="Times New Roman" w:hAnsi="Times New Roman"/>
        </w:rPr>
        <w:t>移轉</w:t>
      </w:r>
      <w:r w:rsidRPr="00353636">
        <w:rPr>
          <w:rFonts w:ascii="Times New Roman" w:hAnsi="Times New Roman"/>
        </w:rPr>
        <w:t>的常見問題，研究單位在這方面也應有相當程度的自治空間，並於法律規範下負起自治的責任。對於利益衝突的規範，目的是保護研究機構的利益，避免技術發明人或實際執行技轉的人員，因為自己的利益而傷害研究機構利益。常見的情況像是研究者找親人來投資新創衍生公司、專利發明者在接受專利授權的公司中具有董事席位或擔任顧問，以及技轉承辦人員擁有大量專利授權公司的股份等。</w:t>
      </w:r>
    </w:p>
    <w:p w:rsidR="00037890" w:rsidRPr="00625907" w:rsidRDefault="00037890" w:rsidP="00625907">
      <w:pPr>
        <w:pStyle w:val="5"/>
        <w:rPr>
          <w:rFonts w:ascii="Times New Roman" w:hAnsi="Times New Roman"/>
        </w:rPr>
      </w:pPr>
      <w:r w:rsidRPr="00353636">
        <w:rPr>
          <w:rFonts w:ascii="Times New Roman" w:hAnsi="Times New Roman"/>
        </w:rPr>
        <w:t>然而，即使技轉相關人員和學校利益有潛在利益衝突，但它並非無法處理。處理的第一步，便是要揭露利益關係。如哈佛大學會先定義所謂「密切利益關係」，要求相關人員包括專利發明者及其親人，揭露任何存在的密切利益關係。如倫敦帝國理工學院，是直接定義何謂利益衝突，並規範相關人員要揭露任何具有潛在衝突的利益。至公立大學，如牛津大學，則是只要有任何利益關係，皆需先揭露，之後再由校方認定是否有利益衝突。另外不少大學會要求研究人員不論是否參與技轉，每年都要固定填寫利益衝突揭露表，追蹤研究人員與業界的利益關係。這些揭露規範精神</w:t>
      </w:r>
      <w:r w:rsidR="00CE5738">
        <w:rPr>
          <w:rFonts w:ascii="Times New Roman" w:hAnsi="Times New Roman"/>
        </w:rPr>
        <w:t>大同小異，屬學術機構自治的一部</w:t>
      </w:r>
      <w:r w:rsidR="00CE5738">
        <w:rPr>
          <w:rFonts w:ascii="Times New Roman" w:hAnsi="Times New Roman" w:hint="eastAsia"/>
        </w:rPr>
        <w:t>分</w:t>
      </w:r>
      <w:r w:rsidRPr="00353636">
        <w:rPr>
          <w:rFonts w:ascii="Times New Roman" w:hAnsi="Times New Roman"/>
        </w:rPr>
        <w:t>。</w:t>
      </w:r>
    </w:p>
    <w:p w:rsidR="00037890" w:rsidRPr="00625907" w:rsidRDefault="00037890" w:rsidP="00625907">
      <w:pPr>
        <w:pStyle w:val="5"/>
        <w:rPr>
          <w:rFonts w:ascii="Times New Roman" w:hAnsi="Times New Roman"/>
        </w:rPr>
      </w:pPr>
      <w:r w:rsidRPr="00353636">
        <w:rPr>
          <w:rFonts w:ascii="Times New Roman" w:hAnsi="Times New Roman"/>
        </w:rPr>
        <w:t>在揭露之後，各學術單位也會有相對應的處理辦法，例如要求承辦人員迴避主辦該技轉業務，或要求有潛在利益衝突的人員，在擔任顧問或購買股票時，先取得研究機構主管的允許等等。而專利發明人在技術</w:t>
      </w:r>
      <w:r w:rsidR="00625907">
        <w:rPr>
          <w:rFonts w:ascii="Times New Roman" w:hAnsi="Times New Roman"/>
        </w:rPr>
        <w:t>移轉</w:t>
      </w:r>
      <w:r w:rsidRPr="00353636">
        <w:rPr>
          <w:rFonts w:ascii="Times New Roman" w:hAnsi="Times New Roman"/>
        </w:rPr>
        <w:t>之後，可於獲得專利授權的公司中扮演何種角色，例如發明者可持有多少比例的技術股，或是能擔任顧問或董事等職務的時數，各研究機構也會有所規範。如同技術</w:t>
      </w:r>
      <w:r w:rsidR="00625907">
        <w:rPr>
          <w:rFonts w:ascii="Times New Roman" w:hAnsi="Times New Roman"/>
        </w:rPr>
        <w:t>移轉</w:t>
      </w:r>
      <w:r w:rsidRPr="00353636">
        <w:rPr>
          <w:rFonts w:ascii="Times New Roman" w:hAnsi="Times New Roman"/>
        </w:rPr>
        <w:t>和利益衝突的揭露與處理，這些規定只要不違背法律，都屬研究單位的自治範圍。至</w:t>
      </w:r>
      <w:r w:rsidR="00C21C9A">
        <w:rPr>
          <w:rFonts w:ascii="Times New Roman" w:hAnsi="Times New Roman" w:hint="eastAsia"/>
        </w:rPr>
        <w:t>台</w:t>
      </w:r>
      <w:r w:rsidR="00801263">
        <w:rPr>
          <w:rFonts w:ascii="Times New Roman" w:hAnsi="Times New Roman"/>
        </w:rPr>
        <w:t>灣</w:t>
      </w:r>
      <w:r w:rsidRPr="00353636">
        <w:rPr>
          <w:rFonts w:ascii="Times New Roman" w:hAnsi="Times New Roman"/>
        </w:rPr>
        <w:t>的生技領域，在「生技新藥產業發展條例」通過，讓研究人員能和業界更緊密合作之後，各研究機構也已具有這樣的空間，能讓它們在執行技術</w:t>
      </w:r>
      <w:r w:rsidR="00625907">
        <w:rPr>
          <w:rFonts w:ascii="Times New Roman" w:hAnsi="Times New Roman"/>
        </w:rPr>
        <w:t>移轉</w:t>
      </w:r>
      <w:r w:rsidRPr="00353636">
        <w:rPr>
          <w:rFonts w:ascii="Times New Roman" w:hAnsi="Times New Roman"/>
        </w:rPr>
        <w:t>時，發展出多樣化的策略，達成希望透過技轉實現的各式目標。</w:t>
      </w:r>
    </w:p>
    <w:p w:rsidR="00037890" w:rsidRPr="00353636" w:rsidRDefault="00037890" w:rsidP="00037890">
      <w:pPr>
        <w:pStyle w:val="3"/>
        <w:numPr>
          <w:ilvl w:val="2"/>
          <w:numId w:val="1"/>
        </w:numPr>
        <w:overflowPunct/>
        <w:autoSpaceDE/>
        <w:autoSpaceDN/>
        <w:ind w:left="1393" w:hanging="697"/>
        <w:rPr>
          <w:rFonts w:ascii="Times New Roman" w:hAnsi="Times New Roman"/>
        </w:rPr>
      </w:pPr>
      <w:bookmarkStart w:id="560" w:name="_Toc532808313"/>
      <w:bookmarkStart w:id="561" w:name="_Toc533612463"/>
      <w:r w:rsidRPr="00353636">
        <w:rPr>
          <w:rFonts w:ascii="Times New Roman" w:hAnsi="Times New Roman"/>
        </w:rPr>
        <w:t>技轉的實際執行</w:t>
      </w:r>
      <w:r w:rsidR="008806F1">
        <w:rPr>
          <w:rFonts w:ascii="Times New Roman" w:hAnsi="Times New Roman" w:hint="eastAsia"/>
        </w:rPr>
        <w:t>－</w:t>
      </w:r>
      <w:r w:rsidRPr="00353636">
        <w:rPr>
          <w:rFonts w:ascii="Times New Roman" w:hAnsi="Times New Roman"/>
        </w:rPr>
        <w:t>技轉中心</w:t>
      </w:r>
      <w:r w:rsidRPr="00353636">
        <w:rPr>
          <w:rStyle w:val="aff1"/>
          <w:rFonts w:ascii="Times New Roman" w:hAnsi="Times New Roman"/>
        </w:rPr>
        <w:footnoteReference w:id="13"/>
      </w:r>
      <w:r w:rsidRPr="00353636">
        <w:rPr>
          <w:rFonts w:ascii="Times New Roman" w:hAnsi="Times New Roman"/>
        </w:rPr>
        <w:t>：</w:t>
      </w:r>
      <w:bookmarkEnd w:id="560"/>
      <w:bookmarkEnd w:id="561"/>
    </w:p>
    <w:p w:rsidR="00037890" w:rsidRPr="00353636" w:rsidRDefault="008806F1" w:rsidP="00CB4D2A">
      <w:pPr>
        <w:pStyle w:val="3"/>
        <w:numPr>
          <w:ilvl w:val="0"/>
          <w:numId w:val="0"/>
        </w:numPr>
        <w:ind w:left="1418" w:firstLineChars="208" w:firstLine="708"/>
        <w:rPr>
          <w:rFonts w:ascii="Times New Roman" w:hAnsi="Times New Roman"/>
        </w:rPr>
      </w:pPr>
      <w:bookmarkStart w:id="562" w:name="_Toc530728538"/>
      <w:bookmarkStart w:id="563" w:name="_Toc530729664"/>
      <w:bookmarkStart w:id="564" w:name="_Toc531158866"/>
      <w:bookmarkStart w:id="565" w:name="_Toc531266069"/>
      <w:bookmarkStart w:id="566" w:name="_Toc531267677"/>
      <w:bookmarkStart w:id="567" w:name="_Toc532808314"/>
      <w:bookmarkStart w:id="568" w:name="_Toc533612464"/>
      <w:r>
        <w:rPr>
          <w:rFonts w:ascii="Times New Roman" w:hAnsi="Times New Roman"/>
        </w:rPr>
        <w:t>依技轉進行的程序，技轉中心有以下</w:t>
      </w:r>
      <w:r>
        <w:rPr>
          <w:rFonts w:ascii="Times New Roman" w:hAnsi="Times New Roman" w:hint="eastAsia"/>
        </w:rPr>
        <w:t>六</w:t>
      </w:r>
      <w:r w:rsidR="00037890" w:rsidRPr="00353636">
        <w:rPr>
          <w:rFonts w:ascii="Times New Roman" w:hAnsi="Times New Roman"/>
        </w:rPr>
        <w:t>項重要功能：</w:t>
      </w:r>
      <w:bookmarkEnd w:id="562"/>
      <w:bookmarkEnd w:id="563"/>
      <w:bookmarkEnd w:id="564"/>
      <w:bookmarkEnd w:id="565"/>
      <w:bookmarkEnd w:id="566"/>
      <w:bookmarkEnd w:id="567"/>
      <w:bookmarkEnd w:id="568"/>
    </w:p>
    <w:p w:rsidR="00037890" w:rsidRPr="00353636" w:rsidRDefault="00037890" w:rsidP="00037890">
      <w:pPr>
        <w:pStyle w:val="4"/>
        <w:numPr>
          <w:ilvl w:val="3"/>
          <w:numId w:val="1"/>
        </w:numPr>
        <w:overflowPunct/>
        <w:autoSpaceDE/>
        <w:autoSpaceDN/>
        <w:ind w:left="1741" w:hanging="698"/>
        <w:rPr>
          <w:rFonts w:ascii="Times New Roman" w:hAnsi="Times New Roman"/>
        </w:rPr>
      </w:pPr>
      <w:r w:rsidRPr="00353636">
        <w:rPr>
          <w:rFonts w:ascii="Times New Roman" w:hAnsi="Times New Roman"/>
        </w:rPr>
        <w:t>評估技術價值，並制定專利申請策略：</w:t>
      </w:r>
    </w:p>
    <w:p w:rsidR="00037890" w:rsidRPr="00353636" w:rsidRDefault="00037890" w:rsidP="00CB4D2A">
      <w:pPr>
        <w:pStyle w:val="3"/>
        <w:numPr>
          <w:ilvl w:val="0"/>
          <w:numId w:val="0"/>
        </w:numPr>
        <w:ind w:left="1560" w:firstLineChars="208" w:firstLine="708"/>
        <w:rPr>
          <w:rFonts w:ascii="Times New Roman" w:hAnsi="Times New Roman"/>
        </w:rPr>
      </w:pPr>
      <w:bookmarkStart w:id="569" w:name="_Toc530728539"/>
      <w:bookmarkStart w:id="570" w:name="_Toc530729665"/>
      <w:bookmarkStart w:id="571" w:name="_Toc531158867"/>
      <w:bookmarkStart w:id="572" w:name="_Toc531266070"/>
      <w:bookmarkStart w:id="573" w:name="_Toc531267678"/>
      <w:bookmarkStart w:id="574" w:name="_Toc532808315"/>
      <w:bookmarkStart w:id="575" w:name="_Toc533612465"/>
      <w:r w:rsidRPr="00353636">
        <w:rPr>
          <w:rFonts w:ascii="Times New Roman" w:hAnsi="Times New Roman"/>
        </w:rPr>
        <w:t>如何取得研究者信任，讓他們願意拿著自己的研究成果前來商談，是各技轉中心能否成功的一大關鍵。技轉中心需妥善評估一個技術的可專利性、自由實施的空間有多少，也需設計良好的專利保護，並依技術價值制定專利申請策略，尤其後兩者是技轉要能成功獲利的基石。</w:t>
      </w:r>
      <w:bookmarkEnd w:id="569"/>
      <w:bookmarkEnd w:id="570"/>
      <w:bookmarkEnd w:id="571"/>
      <w:bookmarkEnd w:id="572"/>
      <w:bookmarkEnd w:id="573"/>
      <w:bookmarkEnd w:id="574"/>
      <w:bookmarkEnd w:id="575"/>
    </w:p>
    <w:p w:rsidR="00037890" w:rsidRPr="00353636" w:rsidRDefault="00037890" w:rsidP="00037890">
      <w:pPr>
        <w:pStyle w:val="4"/>
        <w:numPr>
          <w:ilvl w:val="3"/>
          <w:numId w:val="1"/>
        </w:numPr>
        <w:overflowPunct/>
        <w:autoSpaceDE/>
        <w:autoSpaceDN/>
        <w:ind w:left="1741" w:hanging="698"/>
        <w:rPr>
          <w:rFonts w:ascii="Times New Roman" w:hAnsi="Times New Roman"/>
        </w:rPr>
      </w:pPr>
      <w:r w:rsidRPr="00353636">
        <w:rPr>
          <w:rFonts w:ascii="Times New Roman" w:hAnsi="Times New Roman"/>
        </w:rPr>
        <w:t>建立商業模式：</w:t>
      </w:r>
    </w:p>
    <w:p w:rsidR="00037890" w:rsidRPr="00353636" w:rsidRDefault="00037890" w:rsidP="00037890">
      <w:pPr>
        <w:pStyle w:val="5"/>
        <w:numPr>
          <w:ilvl w:val="4"/>
          <w:numId w:val="1"/>
        </w:numPr>
        <w:overflowPunct/>
        <w:autoSpaceDE/>
        <w:autoSpaceDN/>
        <w:ind w:left="2095" w:hanging="700"/>
        <w:rPr>
          <w:rFonts w:ascii="Times New Roman" w:hAnsi="Times New Roman"/>
        </w:rPr>
      </w:pPr>
      <w:r w:rsidRPr="00353636">
        <w:rPr>
          <w:rFonts w:ascii="Times New Roman" w:hAnsi="Times New Roman"/>
        </w:rPr>
        <w:t>擅長學術研究的研究者不見得熟悉商場運作，學術價值極高的點子也不一定在商場上行得通。有些技轉中心會跟商學院合作、雇用商學背景的員工；有些甚至會招募具有該技術相關學科背景（例如生技相關的博士）且富產業界經驗的員工或顧問，來評估案子獲利的可能性、與設計技轉模式，或尋覓潛在授權公司。</w:t>
      </w:r>
    </w:p>
    <w:p w:rsidR="00037890" w:rsidRPr="00353636" w:rsidRDefault="00037890" w:rsidP="00037890">
      <w:pPr>
        <w:pStyle w:val="5"/>
        <w:numPr>
          <w:ilvl w:val="4"/>
          <w:numId w:val="1"/>
        </w:numPr>
        <w:overflowPunct/>
        <w:autoSpaceDE/>
        <w:autoSpaceDN/>
        <w:ind w:left="2095" w:hanging="700"/>
        <w:rPr>
          <w:rFonts w:ascii="Times New Roman" w:hAnsi="Times New Roman"/>
        </w:rPr>
      </w:pPr>
      <w:r w:rsidRPr="00353636">
        <w:rPr>
          <w:rFonts w:ascii="Times New Roman" w:hAnsi="Times New Roman"/>
        </w:rPr>
        <w:t>由於授權公司難尋，有時也可幫助尋找合適的專利授權對象。此時，如何兼顧研究單位、技術發明人與業界投資者的利益，處理潛在的利益衝突，並找出最有希望讓技術成功商業化的選項，便是技轉中心的責任。</w:t>
      </w:r>
    </w:p>
    <w:p w:rsidR="00037890" w:rsidRPr="00353636" w:rsidRDefault="00037890" w:rsidP="00037890">
      <w:pPr>
        <w:pStyle w:val="5"/>
        <w:numPr>
          <w:ilvl w:val="4"/>
          <w:numId w:val="1"/>
        </w:numPr>
        <w:overflowPunct/>
        <w:autoSpaceDE/>
        <w:autoSpaceDN/>
        <w:ind w:left="2095" w:hanging="700"/>
        <w:rPr>
          <w:rFonts w:ascii="Times New Roman" w:hAnsi="Times New Roman"/>
        </w:rPr>
      </w:pPr>
      <w:r w:rsidRPr="00353636">
        <w:rPr>
          <w:rFonts w:ascii="Times New Roman" w:hAnsi="Times New Roman"/>
        </w:rPr>
        <w:t>若研究者有意願，又找不到合適的授權對象，技轉中心也可轉以成立新創衍生公司的方式進行技術</w:t>
      </w:r>
      <w:r w:rsidR="00625907">
        <w:rPr>
          <w:rFonts w:ascii="Times New Roman" w:hAnsi="Times New Roman"/>
        </w:rPr>
        <w:t>移轉</w:t>
      </w:r>
      <w:r w:rsidRPr="00353636">
        <w:rPr>
          <w:rFonts w:ascii="Times New Roman" w:hAnsi="Times New Roman"/>
        </w:rPr>
        <w:t>。技轉中心在這階段的主要任務，是幫助研究者擬定可行的創業計畫、籌措資金，和組成公司經營團隊，讓新創衍生公司能夠順利成型。</w:t>
      </w:r>
    </w:p>
    <w:p w:rsidR="00037890" w:rsidRPr="00353636" w:rsidRDefault="00037890" w:rsidP="00037890">
      <w:pPr>
        <w:pStyle w:val="4"/>
        <w:numPr>
          <w:ilvl w:val="3"/>
          <w:numId w:val="1"/>
        </w:numPr>
        <w:overflowPunct/>
        <w:autoSpaceDE/>
        <w:autoSpaceDN/>
        <w:ind w:left="1741" w:hanging="698"/>
        <w:rPr>
          <w:rFonts w:ascii="Times New Roman" w:hAnsi="Times New Roman"/>
        </w:rPr>
      </w:pPr>
      <w:r w:rsidRPr="00353636">
        <w:rPr>
          <w:rFonts w:ascii="Times New Roman" w:hAnsi="Times New Roman"/>
        </w:rPr>
        <w:t>法律相關問題：</w:t>
      </w:r>
    </w:p>
    <w:p w:rsidR="00037890" w:rsidRPr="00353636" w:rsidRDefault="00037890" w:rsidP="008E5E55">
      <w:pPr>
        <w:pStyle w:val="4"/>
        <w:numPr>
          <w:ilvl w:val="0"/>
          <w:numId w:val="0"/>
        </w:numPr>
        <w:ind w:left="1560" w:firstLineChars="208" w:firstLine="708"/>
        <w:rPr>
          <w:rFonts w:ascii="Times New Roman" w:hAnsi="Times New Roman"/>
        </w:rPr>
      </w:pPr>
      <w:r w:rsidRPr="00353636">
        <w:rPr>
          <w:rFonts w:ascii="Times New Roman" w:hAnsi="Times New Roman"/>
        </w:rPr>
        <w:t>技轉中心的責任是對內提供諮詢，對外代表談判。對內，技轉中心需讓研究人員了解法規與學校內規，諸如利益揭露的規則、可以於授權公司擔任顧問的時數，還有獲得的利潤該如何分配等項目。對外，則包含了提供專利申請時的法律協助、擔任公司成立時的法律顧問、代替專利發明者和授權公司簽約與談判，簽署「同意授權書」與其相關的其他授權書，例如保密協議，或像草擬協議書、談妥合作方式等。</w:t>
      </w:r>
    </w:p>
    <w:p w:rsidR="00037890" w:rsidRPr="00353636" w:rsidRDefault="00037890" w:rsidP="00037890">
      <w:pPr>
        <w:pStyle w:val="4"/>
        <w:numPr>
          <w:ilvl w:val="3"/>
          <w:numId w:val="1"/>
        </w:numPr>
        <w:overflowPunct/>
        <w:autoSpaceDE/>
        <w:autoSpaceDN/>
        <w:ind w:left="1741" w:hanging="698"/>
        <w:rPr>
          <w:rFonts w:ascii="Times New Roman" w:hAnsi="Times New Roman"/>
        </w:rPr>
      </w:pPr>
      <w:r w:rsidRPr="00353636">
        <w:rPr>
          <w:rFonts w:ascii="Times New Roman" w:hAnsi="Times New Roman"/>
        </w:rPr>
        <w:t>提供新創公司設立的地點與設施：</w:t>
      </w:r>
    </w:p>
    <w:p w:rsidR="00037890" w:rsidRPr="00353636" w:rsidRDefault="00037890" w:rsidP="00037890">
      <w:pPr>
        <w:pStyle w:val="5"/>
        <w:numPr>
          <w:ilvl w:val="4"/>
          <w:numId w:val="1"/>
        </w:numPr>
        <w:overflowPunct/>
        <w:autoSpaceDE/>
        <w:autoSpaceDN/>
        <w:ind w:left="2095" w:hanging="700"/>
        <w:rPr>
          <w:rFonts w:ascii="Times New Roman" w:hAnsi="Times New Roman"/>
        </w:rPr>
      </w:pPr>
      <w:r w:rsidRPr="00353636">
        <w:rPr>
          <w:rFonts w:ascii="Times New Roman" w:hAnsi="Times New Roman"/>
        </w:rPr>
        <w:t>若決定以成立新創衍生公司的方式技轉，一般是讓新創公司先到學校的育成中心發展，由育成中心輔導公司經營、建議可能的商業合作夥伴。不同研究機構發展育成中心的模式不同，有些會額外成立公司負責經營育成中心，另一些則會讓技轉中心負責此一任務。</w:t>
      </w:r>
    </w:p>
    <w:p w:rsidR="00037890" w:rsidRPr="00353636" w:rsidRDefault="00037890" w:rsidP="00037890">
      <w:pPr>
        <w:pStyle w:val="5"/>
        <w:numPr>
          <w:ilvl w:val="4"/>
          <w:numId w:val="1"/>
        </w:numPr>
        <w:overflowPunct/>
        <w:autoSpaceDE/>
        <w:autoSpaceDN/>
        <w:ind w:left="2095" w:hanging="700"/>
        <w:rPr>
          <w:rFonts w:ascii="Times New Roman" w:hAnsi="Times New Roman"/>
        </w:rPr>
      </w:pPr>
      <w:r w:rsidRPr="00353636">
        <w:rPr>
          <w:rFonts w:ascii="Times New Roman" w:hAnsi="Times New Roman"/>
        </w:rPr>
        <w:t>生技育成中心雇用的行政人員不需多，也未必需要大量土地，或建設大型建築充當育成中心。倒是建築的設計，能否按照生物科技的特殊需求打造，發展需要的軟硬體設備，例如：符合規格的生物廢棄物處理設施、充足的核心設施、規格足夠的動物房、細胞或組織培養室等，以及建築設計是否能促成交流，讓各新創公司可以分享知識、建立連結，影響更為重大。</w:t>
      </w:r>
    </w:p>
    <w:p w:rsidR="00037890" w:rsidRPr="00621298" w:rsidRDefault="00037890" w:rsidP="00037890">
      <w:pPr>
        <w:pStyle w:val="5"/>
        <w:numPr>
          <w:ilvl w:val="4"/>
          <w:numId w:val="1"/>
        </w:numPr>
        <w:overflowPunct/>
        <w:autoSpaceDE/>
        <w:autoSpaceDN/>
        <w:ind w:left="2095" w:hanging="700"/>
        <w:rPr>
          <w:rFonts w:ascii="Times New Roman" w:hAnsi="Times New Roman"/>
        </w:rPr>
      </w:pPr>
      <w:r w:rsidRPr="00353636">
        <w:rPr>
          <w:rFonts w:ascii="Times New Roman" w:hAnsi="Times New Roman"/>
        </w:rPr>
        <w:t>育成中心不一定要由各研究單位獨自經營，國外也有政府興建生技育成中心，供地理位置相近的數間大學聯合使用，像是英國的倫敦生物科學新創研發中心（</w:t>
      </w:r>
      <w:r w:rsidRPr="00353636">
        <w:rPr>
          <w:rFonts w:ascii="Times New Roman" w:hAnsi="Times New Roman"/>
        </w:rPr>
        <w:t xml:space="preserve">The London </w:t>
      </w:r>
      <w:r w:rsidRPr="00621298">
        <w:rPr>
          <w:rFonts w:ascii="Times New Roman" w:hAnsi="Times New Roman"/>
        </w:rPr>
        <w:t>BioScience Innovation Centre</w:t>
      </w:r>
      <w:r w:rsidR="00997229" w:rsidRPr="00621298">
        <w:rPr>
          <w:rFonts w:hAnsi="標楷體" w:hint="eastAsia"/>
        </w:rPr>
        <w:t>；</w:t>
      </w:r>
      <w:r w:rsidRPr="00621298">
        <w:rPr>
          <w:rFonts w:ascii="Times New Roman" w:hAnsi="Times New Roman"/>
        </w:rPr>
        <w:t>LBIC</w:t>
      </w:r>
      <w:r w:rsidRPr="00621298">
        <w:rPr>
          <w:rFonts w:ascii="Times New Roman" w:hAnsi="Times New Roman"/>
        </w:rPr>
        <w:t>）因為不屬學校所有，經營更有彈性，其服務範圍遍及倫敦各大學的新創衍生公司、其他的新創公司、已成立的英國公司，和國際級公司的附屬公司。</w:t>
      </w:r>
    </w:p>
    <w:p w:rsidR="00037890" w:rsidRPr="00621298" w:rsidRDefault="00037890" w:rsidP="00037890">
      <w:pPr>
        <w:pStyle w:val="4"/>
        <w:numPr>
          <w:ilvl w:val="3"/>
          <w:numId w:val="1"/>
        </w:numPr>
        <w:overflowPunct/>
        <w:autoSpaceDE/>
        <w:autoSpaceDN/>
        <w:ind w:left="1741" w:hanging="698"/>
        <w:rPr>
          <w:rFonts w:ascii="Times New Roman" w:hAnsi="Times New Roman"/>
        </w:rPr>
      </w:pPr>
      <w:r w:rsidRPr="00621298">
        <w:rPr>
          <w:rFonts w:ascii="Times New Roman" w:hAnsi="Times New Roman"/>
        </w:rPr>
        <w:t>募資：</w:t>
      </w:r>
    </w:p>
    <w:p w:rsidR="00037890" w:rsidRPr="00621298" w:rsidRDefault="00037890" w:rsidP="00513B3D">
      <w:pPr>
        <w:pStyle w:val="4"/>
        <w:numPr>
          <w:ilvl w:val="0"/>
          <w:numId w:val="0"/>
        </w:numPr>
        <w:ind w:left="1560" w:firstLineChars="208" w:firstLine="708"/>
        <w:rPr>
          <w:rFonts w:ascii="Times New Roman" w:hAnsi="Times New Roman"/>
        </w:rPr>
      </w:pPr>
      <w:r w:rsidRPr="00621298">
        <w:rPr>
          <w:rFonts w:ascii="Times New Roman" w:hAnsi="Times New Roman"/>
        </w:rPr>
        <w:t>新創公司能否成立與存續，最重要的是能募到足夠資金。許多技轉中心會建立和創投公司和</w:t>
      </w:r>
      <w:r w:rsidR="005F5A1B" w:rsidRPr="00621298">
        <w:rPr>
          <w:rFonts w:ascii="Times New Roman" w:hAnsi="Times New Roman"/>
        </w:rPr>
        <w:t>投資人</w:t>
      </w:r>
      <w:r w:rsidRPr="00621298">
        <w:rPr>
          <w:rFonts w:ascii="Times New Roman" w:hAnsi="Times New Roman"/>
        </w:rPr>
        <w:t>緊密連結的人際網絡，營造技術人員與這些投資者接觸的平台。生技業需要密集資本，若無技轉中心建立的投資人網絡，專利發明人往往只能找來親友投資，但不是每位研究者都有親友具資助能力，如此一來便大幅限縮技轉成功的機會。然而，生物科技的產業模式特殊，導致投資形式與大多數創投公司的獲利模式不符，即使有技轉中心作為媒介，仍可能找不到願意提供早期種子資金的創投公司。有些技轉中心會準備自己的種子資金，在第一輪或甚至第二輪募資之際，自行投入資金，扛起創投的角色；此舉可助新創衍生公司度過起步募資艱困的時期。</w:t>
      </w:r>
    </w:p>
    <w:p w:rsidR="00037890" w:rsidRPr="00621298" w:rsidRDefault="00037890" w:rsidP="00037890">
      <w:pPr>
        <w:pStyle w:val="4"/>
        <w:numPr>
          <w:ilvl w:val="3"/>
          <w:numId w:val="1"/>
        </w:numPr>
        <w:overflowPunct/>
        <w:autoSpaceDE/>
        <w:autoSpaceDN/>
        <w:ind w:left="1741" w:hanging="698"/>
        <w:rPr>
          <w:rFonts w:ascii="Times New Roman" w:hAnsi="Times New Roman"/>
        </w:rPr>
      </w:pPr>
      <w:r w:rsidRPr="00621298">
        <w:rPr>
          <w:rFonts w:ascii="Times New Roman" w:hAnsi="Times New Roman"/>
        </w:rPr>
        <w:t>促成業界贊助的研究計畫：</w:t>
      </w:r>
    </w:p>
    <w:p w:rsidR="00037890" w:rsidRPr="00621298" w:rsidRDefault="00037890" w:rsidP="00BF15F4">
      <w:pPr>
        <w:pStyle w:val="4"/>
        <w:numPr>
          <w:ilvl w:val="0"/>
          <w:numId w:val="0"/>
        </w:numPr>
        <w:ind w:left="1560" w:firstLineChars="208" w:firstLine="708"/>
        <w:rPr>
          <w:rFonts w:ascii="Times New Roman" w:hAnsi="Times New Roman"/>
        </w:rPr>
      </w:pPr>
      <w:r w:rsidRPr="00621298">
        <w:rPr>
          <w:rFonts w:ascii="Times New Roman" w:hAnsi="Times New Roman"/>
        </w:rPr>
        <w:t>研究單位和業界除了以技術</w:t>
      </w:r>
      <w:r w:rsidR="00625907" w:rsidRPr="00621298">
        <w:rPr>
          <w:rFonts w:ascii="Times New Roman" w:hAnsi="Times New Roman"/>
        </w:rPr>
        <w:t>移轉</w:t>
      </w:r>
      <w:r w:rsidRPr="00621298">
        <w:rPr>
          <w:rFonts w:ascii="Times New Roman" w:hAnsi="Times New Roman"/>
        </w:rPr>
        <w:t>的方式合作，另一種常見方式，是雙方簽訂贊助合約，由研究單位執行業界的研究計畫，結合雙方專長，為研究單位創造利潤。除和大公司合作，另一種模式是由具特殊技術的學界實驗室，替小規模的生技公司執行特定實驗。有些技術的門檻很高，業界公司若從頭建立起，在人員培訓、時間與金錢成本上，都不符效益；這類合作計畫讓雙方各取所需，也是普遍的產學合作手段。</w:t>
      </w:r>
    </w:p>
    <w:p w:rsidR="003A2108" w:rsidRPr="00621298" w:rsidRDefault="000D0BA3" w:rsidP="00903E33">
      <w:pPr>
        <w:pStyle w:val="2"/>
      </w:pPr>
      <w:bookmarkStart w:id="576" w:name="_Toc533612466"/>
      <w:r w:rsidRPr="00621298">
        <w:rPr>
          <w:rFonts w:hint="eastAsia"/>
        </w:rPr>
        <w:t>國內</w:t>
      </w:r>
      <w:r w:rsidR="003F1470" w:rsidRPr="00621298">
        <w:t>生物技術產業發展歷程</w:t>
      </w:r>
      <w:r w:rsidR="003F1470" w:rsidRPr="00621298">
        <w:rPr>
          <w:rFonts w:hint="eastAsia"/>
        </w:rPr>
        <w:t>、</w:t>
      </w:r>
      <w:r w:rsidR="003F1470" w:rsidRPr="00621298">
        <w:t>列為重點發展</w:t>
      </w:r>
      <w:r w:rsidR="003F1470" w:rsidRPr="00621298">
        <w:rPr>
          <w:rFonts w:hint="eastAsia"/>
        </w:rPr>
        <w:t>政策</w:t>
      </w:r>
      <w:r w:rsidR="003F1470" w:rsidRPr="00621298">
        <w:t>計畫之規劃背景</w:t>
      </w:r>
      <w:r w:rsidR="003F1470" w:rsidRPr="00621298">
        <w:rPr>
          <w:rFonts w:hint="eastAsia"/>
        </w:rPr>
        <w:t>及相關部會歷年推動情形</w:t>
      </w:r>
      <w:bookmarkEnd w:id="576"/>
    </w:p>
    <w:p w:rsidR="008A171D" w:rsidRPr="00621298" w:rsidRDefault="003A2108" w:rsidP="008A171D">
      <w:pPr>
        <w:ind w:left="993" w:firstLineChars="208" w:firstLine="708"/>
        <w:outlineLvl w:val="2"/>
        <w:rPr>
          <w:rFonts w:hAnsi="Arial"/>
          <w:bCs/>
          <w:kern w:val="32"/>
          <w:szCs w:val="36"/>
        </w:rPr>
      </w:pPr>
      <w:r w:rsidRPr="00621298">
        <w:rPr>
          <w:rFonts w:hAnsi="Arial"/>
          <w:bCs/>
          <w:kern w:val="32"/>
          <w:szCs w:val="36"/>
        </w:rPr>
        <w:t>生物技術產業為科技、醫藥、農業、經濟等跨領域產業，由行政院科技會報、科技部、經濟部、衛福部、農委會等部會共同推動發展，</w:t>
      </w:r>
      <w:r w:rsidRPr="00621298">
        <w:rPr>
          <w:rFonts w:hAnsi="Arial" w:hint="eastAsia"/>
          <w:bCs/>
          <w:kern w:val="32"/>
          <w:szCs w:val="36"/>
        </w:rPr>
        <w:t>國發</w:t>
      </w:r>
      <w:r w:rsidRPr="00621298">
        <w:rPr>
          <w:rFonts w:hAnsi="Arial"/>
          <w:bCs/>
          <w:kern w:val="32"/>
          <w:szCs w:val="36"/>
        </w:rPr>
        <w:t>會為協調、審議機關。</w:t>
      </w:r>
    </w:p>
    <w:p w:rsidR="003A2108" w:rsidRPr="00621298" w:rsidRDefault="00F85C6F" w:rsidP="00363E09">
      <w:pPr>
        <w:pStyle w:val="3"/>
      </w:pPr>
      <w:bookmarkStart w:id="577" w:name="_Toc532808317"/>
      <w:bookmarkStart w:id="578" w:name="_Toc533612467"/>
      <w:r w:rsidRPr="00621298">
        <w:rPr>
          <w:rFonts w:hint="eastAsia"/>
        </w:rPr>
        <w:t>國內</w:t>
      </w:r>
      <w:r w:rsidR="003F1470" w:rsidRPr="00621298">
        <w:t>生技產業發展歷程：</w:t>
      </w:r>
      <w:bookmarkEnd w:id="577"/>
      <w:bookmarkEnd w:id="578"/>
    </w:p>
    <w:p w:rsidR="003A2108" w:rsidRPr="00621298" w:rsidRDefault="003A2108" w:rsidP="003A2108">
      <w:pPr>
        <w:numPr>
          <w:ilvl w:val="3"/>
          <w:numId w:val="1"/>
        </w:numPr>
        <w:outlineLvl w:val="3"/>
        <w:rPr>
          <w:rFonts w:hAnsi="Arial"/>
          <w:kern w:val="32"/>
          <w:szCs w:val="36"/>
        </w:rPr>
      </w:pPr>
      <w:r w:rsidRPr="003A2108">
        <w:rPr>
          <w:rFonts w:hAnsi="Arial"/>
          <w:kern w:val="0"/>
          <w:szCs w:val="36"/>
        </w:rPr>
        <w:t>71年，行政院科技顧問會議提出「科學技術</w:t>
      </w:r>
      <w:r w:rsidRPr="003A2108">
        <w:rPr>
          <w:rFonts w:hAnsi="Arial"/>
          <w:kern w:val="32"/>
          <w:szCs w:val="36"/>
        </w:rPr>
        <w:t>發展方案」，將「生物技術」列為八大重點科技之一，是最早將生物技術</w:t>
      </w:r>
      <w:r w:rsidRPr="00621298">
        <w:rPr>
          <w:rFonts w:hAnsi="Arial"/>
          <w:kern w:val="32"/>
          <w:szCs w:val="36"/>
        </w:rPr>
        <w:t>列為重點發展的正式計畫。之後經濟部陸續捐助設立了財團法人生物技術</w:t>
      </w:r>
      <w:r w:rsidR="00484ABF" w:rsidRPr="00621298">
        <w:rPr>
          <w:rFonts w:hAnsi="Arial"/>
          <w:kern w:val="32"/>
          <w:szCs w:val="36"/>
        </w:rPr>
        <w:t>開發中心、醫藥工業技術發展中心；行政院衛生署（現衛福部）設立國衛</w:t>
      </w:r>
      <w:r w:rsidRPr="00621298">
        <w:rPr>
          <w:rFonts w:hAnsi="Arial"/>
          <w:kern w:val="32"/>
          <w:szCs w:val="36"/>
        </w:rPr>
        <w:t>院等。</w:t>
      </w:r>
    </w:p>
    <w:p w:rsidR="003A2108" w:rsidRPr="00621298" w:rsidRDefault="003A2108" w:rsidP="003A2108">
      <w:pPr>
        <w:numPr>
          <w:ilvl w:val="3"/>
          <w:numId w:val="1"/>
        </w:numPr>
        <w:outlineLvl w:val="3"/>
        <w:rPr>
          <w:rFonts w:hAnsi="Arial"/>
          <w:kern w:val="32"/>
          <w:szCs w:val="36"/>
        </w:rPr>
      </w:pPr>
      <w:r w:rsidRPr="00621298">
        <w:rPr>
          <w:rFonts w:hAnsi="Arial"/>
          <w:kern w:val="32"/>
          <w:szCs w:val="36"/>
        </w:rPr>
        <w:t>84年，行政院核定經濟部提報之「加強生物技術產業推動方案」，整合各相關部會組成「生物技術產業指導小組」。歷經</w:t>
      </w:r>
      <w:r w:rsidRPr="00621298">
        <w:rPr>
          <w:rFonts w:hAnsi="Arial" w:hint="eastAsia"/>
          <w:kern w:val="32"/>
          <w:szCs w:val="36"/>
        </w:rPr>
        <w:t>4</w:t>
      </w:r>
      <w:r w:rsidR="00AA2165" w:rsidRPr="00621298">
        <w:rPr>
          <w:rFonts w:hAnsi="Arial"/>
          <w:kern w:val="32"/>
          <w:szCs w:val="36"/>
        </w:rPr>
        <w:t>次修正後，建立</w:t>
      </w:r>
      <w:r w:rsidR="00F85C6F" w:rsidRPr="00621298">
        <w:rPr>
          <w:rFonts w:hAnsi="Arial" w:hint="eastAsia"/>
          <w:kern w:val="32"/>
          <w:szCs w:val="36"/>
        </w:rPr>
        <w:t>國內</w:t>
      </w:r>
      <w:r w:rsidRPr="00621298">
        <w:rPr>
          <w:rFonts w:hAnsi="Arial"/>
          <w:kern w:val="32"/>
          <w:szCs w:val="36"/>
        </w:rPr>
        <w:t>生物技術的基盤環境。</w:t>
      </w:r>
    </w:p>
    <w:p w:rsidR="003A2108" w:rsidRPr="00621298" w:rsidRDefault="003A2108" w:rsidP="003A2108">
      <w:pPr>
        <w:numPr>
          <w:ilvl w:val="3"/>
          <w:numId w:val="1"/>
        </w:numPr>
        <w:outlineLvl w:val="3"/>
        <w:rPr>
          <w:rFonts w:hAnsi="Arial"/>
          <w:kern w:val="32"/>
          <w:szCs w:val="36"/>
        </w:rPr>
      </w:pPr>
      <w:r w:rsidRPr="00621298">
        <w:rPr>
          <w:rFonts w:hAnsi="Arial"/>
          <w:kern w:val="32"/>
          <w:szCs w:val="36"/>
        </w:rPr>
        <w:t>85年，經濟部成立「生物技術與製藥工業發展推動小組」。</w:t>
      </w:r>
    </w:p>
    <w:p w:rsidR="003A2108" w:rsidRPr="00621298" w:rsidRDefault="003A2108" w:rsidP="003A2108">
      <w:pPr>
        <w:numPr>
          <w:ilvl w:val="3"/>
          <w:numId w:val="1"/>
        </w:numPr>
        <w:outlineLvl w:val="3"/>
        <w:rPr>
          <w:rFonts w:hAnsi="Arial"/>
          <w:kern w:val="32"/>
          <w:szCs w:val="36"/>
        </w:rPr>
      </w:pPr>
      <w:r w:rsidRPr="00621298">
        <w:rPr>
          <w:rFonts w:hAnsi="Arial"/>
          <w:kern w:val="32"/>
          <w:szCs w:val="36"/>
        </w:rPr>
        <w:t>88年，行政院國家科學委員會</w:t>
      </w:r>
      <w:r w:rsidRPr="00621298">
        <w:rPr>
          <w:rFonts w:hAnsi="Arial" w:hint="eastAsia"/>
          <w:kern w:val="32"/>
          <w:szCs w:val="36"/>
        </w:rPr>
        <w:t>（現科技部）</w:t>
      </w:r>
      <w:r w:rsidRPr="00621298">
        <w:rPr>
          <w:rFonts w:hAnsi="Arial"/>
          <w:kern w:val="32"/>
          <w:szCs w:val="36"/>
        </w:rPr>
        <w:t>推動執行「製藥與生物技術國家型計畫」，92年持續推動執行第2期，並更改名稱為「生技製藥國家型科技計畫」。</w:t>
      </w:r>
    </w:p>
    <w:p w:rsidR="003A2108" w:rsidRPr="00621298" w:rsidRDefault="003A2108" w:rsidP="003A2108">
      <w:pPr>
        <w:numPr>
          <w:ilvl w:val="3"/>
          <w:numId w:val="1"/>
        </w:numPr>
        <w:outlineLvl w:val="3"/>
        <w:rPr>
          <w:rFonts w:hAnsi="Arial"/>
          <w:kern w:val="32"/>
          <w:szCs w:val="36"/>
        </w:rPr>
      </w:pPr>
      <w:r w:rsidRPr="00621298">
        <w:rPr>
          <w:rFonts w:hAnsi="Arial"/>
          <w:kern w:val="32"/>
          <w:szCs w:val="36"/>
        </w:rPr>
        <w:t>91年，行政院主導之跨部會計畫：「挑戰2008」國家發展重點計畫，將「生物技術」列為「兩兆雙星」計畫之雙星之一。</w:t>
      </w:r>
    </w:p>
    <w:p w:rsidR="003A2108" w:rsidRPr="00621298" w:rsidRDefault="003A2108" w:rsidP="003A2108">
      <w:pPr>
        <w:numPr>
          <w:ilvl w:val="3"/>
          <w:numId w:val="1"/>
        </w:numPr>
        <w:outlineLvl w:val="3"/>
        <w:rPr>
          <w:rFonts w:hAnsi="Arial"/>
          <w:kern w:val="32"/>
          <w:szCs w:val="36"/>
        </w:rPr>
      </w:pPr>
      <w:r w:rsidRPr="00621298">
        <w:rPr>
          <w:rFonts w:hAnsi="Arial"/>
          <w:kern w:val="32"/>
          <w:szCs w:val="36"/>
        </w:rPr>
        <w:t>98年，行政院核定科技顧問組（科技會報前身）提報「</w:t>
      </w:r>
      <w:r w:rsidR="00C21C9A" w:rsidRPr="00621298">
        <w:rPr>
          <w:rFonts w:hAnsi="Arial" w:hint="eastAsia"/>
          <w:kern w:val="32"/>
          <w:szCs w:val="36"/>
        </w:rPr>
        <w:t>台</w:t>
      </w:r>
      <w:r w:rsidRPr="00621298">
        <w:rPr>
          <w:rFonts w:hAnsi="Arial"/>
          <w:kern w:val="32"/>
          <w:szCs w:val="36"/>
        </w:rPr>
        <w:t>灣生技起飛鑽石方案」。</w:t>
      </w:r>
    </w:p>
    <w:p w:rsidR="003A2108" w:rsidRPr="00621298" w:rsidRDefault="003A2108" w:rsidP="003A2108">
      <w:pPr>
        <w:numPr>
          <w:ilvl w:val="3"/>
          <w:numId w:val="1"/>
        </w:numPr>
        <w:outlineLvl w:val="3"/>
        <w:rPr>
          <w:rFonts w:hAnsi="Arial"/>
          <w:kern w:val="32"/>
          <w:szCs w:val="36"/>
        </w:rPr>
      </w:pPr>
      <w:r w:rsidRPr="00621298">
        <w:rPr>
          <w:rFonts w:hAnsi="Arial"/>
          <w:kern w:val="32"/>
          <w:szCs w:val="36"/>
        </w:rPr>
        <w:t>102年，行政院核定科技會報提報之「</w:t>
      </w:r>
      <w:r w:rsidR="00C21C9A" w:rsidRPr="00621298">
        <w:rPr>
          <w:rFonts w:hAnsi="Arial"/>
          <w:kern w:val="32"/>
          <w:szCs w:val="36"/>
        </w:rPr>
        <w:t>台灣</w:t>
      </w:r>
      <w:r w:rsidRPr="00621298">
        <w:rPr>
          <w:rFonts w:hAnsi="Arial"/>
          <w:kern w:val="32"/>
          <w:szCs w:val="36"/>
        </w:rPr>
        <w:t>生技產業起飛行動方案」。</w:t>
      </w:r>
    </w:p>
    <w:p w:rsidR="003A2108" w:rsidRPr="00621298" w:rsidRDefault="003A2108" w:rsidP="003A2108">
      <w:pPr>
        <w:numPr>
          <w:ilvl w:val="3"/>
          <w:numId w:val="1"/>
        </w:numPr>
        <w:outlineLvl w:val="3"/>
        <w:rPr>
          <w:rFonts w:hAnsi="Arial"/>
          <w:kern w:val="32"/>
          <w:szCs w:val="36"/>
        </w:rPr>
      </w:pPr>
      <w:r w:rsidRPr="00621298">
        <w:rPr>
          <w:rFonts w:hAnsi="Arial"/>
          <w:kern w:val="32"/>
          <w:szCs w:val="36"/>
        </w:rPr>
        <w:t>105年，行政院核定由科技會報辦公室、科技部、經濟部、衛福部、農委會等部會共同研議之「</w:t>
      </w:r>
      <w:r w:rsidR="00C21C9A" w:rsidRPr="00621298">
        <w:rPr>
          <w:rFonts w:hAnsi="Arial"/>
          <w:kern w:val="32"/>
          <w:szCs w:val="36"/>
        </w:rPr>
        <w:t>台灣</w:t>
      </w:r>
      <w:r w:rsidRPr="00621298">
        <w:rPr>
          <w:rFonts w:hAnsi="Arial"/>
          <w:kern w:val="32"/>
          <w:szCs w:val="36"/>
        </w:rPr>
        <w:t>生物經濟產業發展方案」。</w:t>
      </w:r>
    </w:p>
    <w:p w:rsidR="003A2108" w:rsidRPr="00621298" w:rsidRDefault="003A2108" w:rsidP="003A2108">
      <w:pPr>
        <w:numPr>
          <w:ilvl w:val="3"/>
          <w:numId w:val="1"/>
        </w:numPr>
        <w:outlineLvl w:val="3"/>
        <w:rPr>
          <w:rFonts w:hAnsi="Arial"/>
          <w:kern w:val="32"/>
          <w:szCs w:val="36"/>
        </w:rPr>
      </w:pPr>
      <w:r w:rsidRPr="00621298">
        <w:rPr>
          <w:rFonts w:hAnsi="Arial"/>
          <w:kern w:val="32"/>
          <w:szCs w:val="36"/>
        </w:rPr>
        <w:t>106</w:t>
      </w:r>
      <w:r w:rsidR="00625907" w:rsidRPr="00621298">
        <w:rPr>
          <w:rFonts w:hAnsi="Arial"/>
          <w:kern w:val="32"/>
          <w:szCs w:val="36"/>
        </w:rPr>
        <w:t>年，行政院</w:t>
      </w:r>
      <w:r w:rsidRPr="00621298">
        <w:rPr>
          <w:rFonts w:hAnsi="Arial"/>
          <w:kern w:val="32"/>
          <w:szCs w:val="36"/>
        </w:rPr>
        <w:t>核定科技部提報之「生醫產業創新推動方案」。</w:t>
      </w:r>
    </w:p>
    <w:p w:rsidR="000F0C4E" w:rsidRPr="00621298" w:rsidRDefault="000F0C4E" w:rsidP="00363E09">
      <w:pPr>
        <w:pStyle w:val="3"/>
      </w:pPr>
      <w:bookmarkStart w:id="579" w:name="_Toc532808318"/>
      <w:bookmarkStart w:id="580" w:name="_Toc533612468"/>
      <w:r w:rsidRPr="00621298">
        <w:rPr>
          <w:rFonts w:hint="eastAsia"/>
        </w:rPr>
        <w:t>生醫科技</w:t>
      </w:r>
      <w:r w:rsidR="00CB0C35" w:rsidRPr="00621298">
        <w:rPr>
          <w:rFonts w:hint="eastAsia"/>
        </w:rPr>
        <w:t>為新興產業政策發展方向</w:t>
      </w:r>
      <w:r w:rsidR="00D90F96" w:rsidRPr="00621298">
        <w:rPr>
          <w:rFonts w:hint="eastAsia"/>
        </w:rPr>
        <w:t>：</w:t>
      </w:r>
      <w:bookmarkEnd w:id="579"/>
      <w:bookmarkEnd w:id="580"/>
    </w:p>
    <w:p w:rsidR="003A2108" w:rsidRPr="00621298" w:rsidRDefault="00CB0C35" w:rsidP="00F85C6F">
      <w:pPr>
        <w:ind w:left="1418" w:firstLineChars="166" w:firstLine="565"/>
        <w:outlineLvl w:val="2"/>
        <w:rPr>
          <w:rFonts w:hAnsi="Arial"/>
          <w:bCs/>
          <w:kern w:val="32"/>
          <w:szCs w:val="36"/>
        </w:rPr>
      </w:pPr>
      <w:r w:rsidRPr="00621298">
        <w:rPr>
          <w:rFonts w:hAnsi="Arial"/>
          <w:bCs/>
          <w:kern w:val="32"/>
          <w:szCs w:val="36"/>
        </w:rPr>
        <w:t>91年3</w:t>
      </w:r>
      <w:r w:rsidR="00625907" w:rsidRPr="00621298">
        <w:rPr>
          <w:rFonts w:hAnsi="Arial"/>
          <w:bCs/>
          <w:kern w:val="32"/>
          <w:szCs w:val="36"/>
        </w:rPr>
        <w:t>月，行政院在立法院施政報告中</w:t>
      </w:r>
      <w:r w:rsidRPr="00621298">
        <w:rPr>
          <w:rFonts w:hAnsi="Arial"/>
          <w:bCs/>
          <w:kern w:val="32"/>
          <w:szCs w:val="36"/>
        </w:rPr>
        <w:t>宣布政府選定「半導體產業」、「影像顯示產業」、「生物技術與醫學工業」及「數位內容產業」，列為今後</w:t>
      </w:r>
      <w:r w:rsidR="0008510D" w:rsidRPr="00621298">
        <w:rPr>
          <w:rFonts w:hAnsi="Arial" w:hint="eastAsia"/>
          <w:bCs/>
          <w:kern w:val="32"/>
          <w:szCs w:val="36"/>
        </w:rPr>
        <w:t>國內</w:t>
      </w:r>
      <w:r w:rsidRPr="00621298">
        <w:rPr>
          <w:rFonts w:hAnsi="Arial"/>
          <w:bCs/>
          <w:kern w:val="32"/>
          <w:szCs w:val="36"/>
        </w:rPr>
        <w:t>重點推動的核心產業</w:t>
      </w:r>
      <w:r w:rsidR="00C74928" w:rsidRPr="00621298">
        <w:rPr>
          <w:rFonts w:hAnsi="Arial" w:hint="eastAsia"/>
          <w:bCs/>
          <w:kern w:val="32"/>
          <w:szCs w:val="36"/>
        </w:rPr>
        <w:t>。</w:t>
      </w:r>
      <w:r w:rsidR="003A2108" w:rsidRPr="00621298">
        <w:rPr>
          <w:rFonts w:hAnsi="Arial"/>
          <w:bCs/>
          <w:kern w:val="32"/>
          <w:szCs w:val="36"/>
        </w:rPr>
        <w:t>行政院</w:t>
      </w:r>
      <w:r w:rsidR="00C74928" w:rsidRPr="00621298">
        <w:rPr>
          <w:rFonts w:hAnsi="Arial" w:hint="eastAsia"/>
          <w:bCs/>
          <w:kern w:val="32"/>
          <w:szCs w:val="36"/>
        </w:rPr>
        <w:t>同</w:t>
      </w:r>
      <w:r w:rsidR="003A2108" w:rsidRPr="00621298">
        <w:rPr>
          <w:rFonts w:hAnsi="Arial"/>
          <w:bCs/>
          <w:kern w:val="32"/>
          <w:szCs w:val="36"/>
        </w:rPr>
        <w:t>年5月31日</w:t>
      </w:r>
      <w:r w:rsidR="00C74928" w:rsidRPr="00621298">
        <w:rPr>
          <w:rFonts w:hAnsi="Arial" w:hint="eastAsia"/>
          <w:bCs/>
          <w:kern w:val="32"/>
          <w:szCs w:val="36"/>
        </w:rPr>
        <w:t>以</w:t>
      </w:r>
      <w:r w:rsidR="003A2108" w:rsidRPr="00621298">
        <w:rPr>
          <w:rFonts w:hAnsi="Arial"/>
          <w:bCs/>
          <w:kern w:val="32"/>
          <w:szCs w:val="36"/>
        </w:rPr>
        <w:t>院臺經字第0910027097 號函核定「挑戰2008：國家發展重點計畫</w:t>
      </w:r>
      <w:r w:rsidR="003A2108" w:rsidRPr="00621298">
        <w:rPr>
          <w:rFonts w:hAnsi="Arial" w:hint="eastAsia"/>
          <w:bCs/>
          <w:kern w:val="32"/>
          <w:szCs w:val="36"/>
        </w:rPr>
        <w:t>（</w:t>
      </w:r>
      <w:r w:rsidR="003A2108" w:rsidRPr="00621298">
        <w:rPr>
          <w:rFonts w:hAnsi="Arial"/>
          <w:bCs/>
          <w:kern w:val="32"/>
          <w:szCs w:val="36"/>
        </w:rPr>
        <w:t>2002-2007</w:t>
      </w:r>
      <w:r w:rsidR="003A2108" w:rsidRPr="00621298">
        <w:rPr>
          <w:rFonts w:hAnsi="Arial" w:hint="eastAsia"/>
          <w:bCs/>
          <w:kern w:val="32"/>
          <w:szCs w:val="36"/>
        </w:rPr>
        <w:t>）</w:t>
      </w:r>
      <w:r w:rsidR="003A2108" w:rsidRPr="00621298">
        <w:rPr>
          <w:rFonts w:hAnsi="Arial"/>
          <w:bCs/>
          <w:kern w:val="32"/>
          <w:szCs w:val="36"/>
        </w:rPr>
        <w:t>」，當中推動重點產業之一為兩兆雙星產業：兩兆產業為半導體產業及影像顯示產業，數年後其年產值將各達</w:t>
      </w:r>
      <w:r w:rsidR="00C21C9A" w:rsidRPr="00621298">
        <w:rPr>
          <w:rFonts w:hAnsi="Arial"/>
          <w:bCs/>
          <w:kern w:val="32"/>
          <w:szCs w:val="36"/>
        </w:rPr>
        <w:t>新台幣</w:t>
      </w:r>
      <w:r w:rsidR="003A2108" w:rsidRPr="00621298">
        <w:rPr>
          <w:rFonts w:hAnsi="Arial" w:hint="eastAsia"/>
          <w:bCs/>
          <w:kern w:val="32"/>
          <w:szCs w:val="36"/>
        </w:rPr>
        <w:t>（下同）1</w:t>
      </w:r>
      <w:r w:rsidR="003A2108" w:rsidRPr="00621298">
        <w:rPr>
          <w:rFonts w:hAnsi="Arial"/>
          <w:bCs/>
          <w:kern w:val="32"/>
          <w:szCs w:val="36"/>
        </w:rPr>
        <w:t>兆元以上</w:t>
      </w:r>
      <w:r w:rsidR="00C74928" w:rsidRPr="00621298">
        <w:rPr>
          <w:rFonts w:hAnsi="Arial" w:hint="eastAsia"/>
          <w:bCs/>
          <w:kern w:val="32"/>
          <w:szCs w:val="36"/>
        </w:rPr>
        <w:t>；</w:t>
      </w:r>
      <w:r w:rsidR="003A2108" w:rsidRPr="00621298">
        <w:rPr>
          <w:rFonts w:hAnsi="Arial"/>
          <w:bCs/>
          <w:kern w:val="32"/>
          <w:szCs w:val="36"/>
        </w:rPr>
        <w:t>雙星產業為數位內容產業及生物技術產業，意指為具高度成長潛力的產業</w:t>
      </w:r>
      <w:r w:rsidR="00C74928" w:rsidRPr="00621298">
        <w:rPr>
          <w:rFonts w:hAnsi="Arial" w:hint="eastAsia"/>
          <w:bCs/>
          <w:kern w:val="32"/>
          <w:szCs w:val="36"/>
        </w:rPr>
        <w:t>。其中</w:t>
      </w:r>
      <w:r w:rsidR="00C74928" w:rsidRPr="00621298">
        <w:rPr>
          <w:rFonts w:hAnsi="Arial"/>
          <w:bCs/>
          <w:kern w:val="32"/>
          <w:szCs w:val="36"/>
        </w:rPr>
        <w:t>生物技術產業</w:t>
      </w:r>
      <w:r w:rsidR="00302469" w:rsidRPr="00621298">
        <w:rPr>
          <w:rFonts w:hAnsi="Arial" w:hint="eastAsia"/>
          <w:bCs/>
          <w:kern w:val="32"/>
          <w:szCs w:val="36"/>
        </w:rPr>
        <w:t>相關部會推動重點如下：</w:t>
      </w:r>
    </w:p>
    <w:p w:rsidR="00302469" w:rsidRPr="00621298" w:rsidRDefault="00302469" w:rsidP="00302469">
      <w:pPr>
        <w:pStyle w:val="4"/>
      </w:pPr>
      <w:r w:rsidRPr="00621298">
        <w:rPr>
          <w:rFonts w:hint="eastAsia"/>
        </w:rPr>
        <w:t>科技部：</w:t>
      </w:r>
    </w:p>
    <w:p w:rsidR="003A2108" w:rsidRPr="00621298" w:rsidRDefault="003A2108" w:rsidP="00F70992">
      <w:pPr>
        <w:pStyle w:val="5"/>
        <w:numPr>
          <w:ilvl w:val="0"/>
          <w:numId w:val="0"/>
        </w:numPr>
        <w:ind w:left="1701" w:firstLineChars="208" w:firstLine="708"/>
      </w:pPr>
      <w:r w:rsidRPr="00621298">
        <w:t>為能促進經濟持續成長，掌握核心之關鍵技術，在推動</w:t>
      </w:r>
      <w:r w:rsidR="00C74928" w:rsidRPr="00621298">
        <w:rPr>
          <w:rFonts w:hint="eastAsia"/>
        </w:rPr>
        <w:t>上開</w:t>
      </w:r>
      <w:r w:rsidRPr="00621298">
        <w:t>重點產業科技研究計畫涉及</w:t>
      </w:r>
      <w:r w:rsidRPr="00621298">
        <w:rPr>
          <w:rFonts w:hint="eastAsia"/>
        </w:rPr>
        <w:t>科技</w:t>
      </w:r>
      <w:r w:rsidRPr="00621298">
        <w:t>部部分，</w:t>
      </w:r>
      <w:r w:rsidR="00302469" w:rsidRPr="00621298">
        <w:rPr>
          <w:rFonts w:hint="eastAsia"/>
        </w:rPr>
        <w:t>其中</w:t>
      </w:r>
      <w:r w:rsidRPr="00621298">
        <w:t>包含「生物科技發展計畫」</w:t>
      </w:r>
      <w:r w:rsidRPr="00621298">
        <w:rPr>
          <w:rFonts w:hint="eastAsia"/>
        </w:rPr>
        <w:t>，其</w:t>
      </w:r>
      <w:r w:rsidR="00D0253C" w:rsidRPr="00621298">
        <w:t>下有「農業生物技術」、「製藥與生物技術」、「基因體醫學」</w:t>
      </w:r>
      <w:r w:rsidR="00D0253C" w:rsidRPr="00621298">
        <w:rPr>
          <w:rFonts w:hint="eastAsia"/>
        </w:rPr>
        <w:t>3</w:t>
      </w:r>
      <w:r w:rsidRPr="00621298">
        <w:t>項國家型科技計畫，透過進行跨部會之大型合作計畫，期提高研發效</w:t>
      </w:r>
      <w:r w:rsidRPr="00621298">
        <w:rPr>
          <w:rFonts w:hint="eastAsia"/>
        </w:rPr>
        <w:t>能。</w:t>
      </w:r>
      <w:r w:rsidR="00C74928" w:rsidRPr="00621298">
        <w:rPr>
          <w:rFonts w:hint="eastAsia"/>
        </w:rPr>
        <w:t>生物科技</w:t>
      </w:r>
      <w:r w:rsidR="00F70992" w:rsidRPr="00621298">
        <w:rPr>
          <w:rFonts w:hint="eastAsia"/>
        </w:rPr>
        <w:t>相關計畫內容如下：</w:t>
      </w:r>
    </w:p>
    <w:p w:rsidR="00F70992" w:rsidRDefault="00F70992" w:rsidP="00302469">
      <w:pPr>
        <w:pStyle w:val="5"/>
      </w:pPr>
      <w:r w:rsidRPr="00621298">
        <w:rPr>
          <w:rFonts w:hint="eastAsia"/>
        </w:rPr>
        <w:t>製藥與生物技術國家型科技計畫(91-97年)：</w:t>
      </w:r>
      <w:r w:rsidRPr="00621298">
        <w:rPr>
          <w:rFonts w:hint="eastAsia"/>
        </w:rPr>
        <w:br/>
        <w:t xml:space="preserve">    研發重點包括化學藥物、生化藥物與生醫晶片三個領域，短期目標為完成國內自行研發成功之新藥，中長程目標為建立國內完整新藥研發及臨床試驗的基本架構、周邊設備及促使相關法規的完</w:t>
      </w:r>
      <w:r w:rsidRPr="00F70992">
        <w:rPr>
          <w:rFonts w:hint="eastAsia"/>
        </w:rPr>
        <w:t>整化，以使研發成果得以迅速商品化，在國際新藥研發及製藥市場具高競爭力。</w:t>
      </w:r>
    </w:p>
    <w:p w:rsidR="00F70992" w:rsidRDefault="00F70992" w:rsidP="00302469">
      <w:pPr>
        <w:pStyle w:val="5"/>
      </w:pPr>
      <w:r w:rsidRPr="00F70992">
        <w:rPr>
          <w:rFonts w:hint="eastAsia"/>
        </w:rPr>
        <w:t>基因體醫學國家型科技計畫(91-96年)</w:t>
      </w:r>
      <w:r>
        <w:rPr>
          <w:rFonts w:hint="eastAsia"/>
        </w:rPr>
        <w:t>：</w:t>
      </w:r>
      <w:r w:rsidRPr="00F70992">
        <w:rPr>
          <w:rFonts w:hint="eastAsia"/>
        </w:rPr>
        <w:br/>
        <w:t xml:space="preserve">    推動「基因體醫學」、「生物資訊」、「蛋白質體與結構基因體學」等技術領域之研發，並進行產學合作，找尋國人常見疾病基因，進行疾病預防、診斷和治療。</w:t>
      </w:r>
    </w:p>
    <w:p w:rsidR="00302469" w:rsidRPr="003A2108" w:rsidRDefault="00302469" w:rsidP="003A2108">
      <w:pPr>
        <w:numPr>
          <w:ilvl w:val="3"/>
          <w:numId w:val="1"/>
        </w:numPr>
        <w:outlineLvl w:val="3"/>
        <w:rPr>
          <w:rFonts w:hAnsi="Arial"/>
          <w:kern w:val="32"/>
          <w:szCs w:val="36"/>
        </w:rPr>
      </w:pPr>
      <w:r>
        <w:rPr>
          <w:rFonts w:hAnsi="Arial" w:hint="eastAsia"/>
          <w:kern w:val="32"/>
          <w:szCs w:val="36"/>
        </w:rPr>
        <w:t>經濟部：</w:t>
      </w:r>
    </w:p>
    <w:p w:rsidR="003A2108" w:rsidRPr="00621298" w:rsidRDefault="003A2108" w:rsidP="00302469">
      <w:pPr>
        <w:pStyle w:val="5"/>
      </w:pPr>
      <w:r w:rsidRPr="003A2108">
        <w:t>行政院核定「加強生物技術產業推動方案」，並設立行政院生物技術產業指導小組，統籌掌理規劃、推動與評估等相關事宜。以健全相關法規與驗證體系，並推動實施各項優良規範標準；寬列預算加強輔導獎勵、推動投資並積極引進技術、開發市場；寬列預算加強研究發展與其成果移轉、商業化及應用；擴大專業人才培育與延聘；建立智慧財產權之保護措施；推動國際相</w:t>
      </w:r>
      <w:r w:rsidRPr="00621298">
        <w:t>互認證與建立生物技術產業資訊等策略，推動</w:t>
      </w:r>
      <w:r w:rsidR="00C21C9A" w:rsidRPr="00621298">
        <w:t>台灣</w:t>
      </w:r>
      <w:r w:rsidRPr="00621298">
        <w:t>生技產業的發展。</w:t>
      </w:r>
    </w:p>
    <w:p w:rsidR="003A2108" w:rsidRPr="00621298" w:rsidRDefault="003A2108" w:rsidP="002B592E">
      <w:pPr>
        <w:pStyle w:val="5"/>
      </w:pPr>
      <w:r w:rsidRPr="00621298">
        <w:rPr>
          <w:rFonts w:hint="eastAsia"/>
        </w:rPr>
        <w:t>經濟</w:t>
      </w:r>
      <w:r w:rsidRPr="00621298">
        <w:t>部為建立生物技術產業發展之完整體系，加速推動關鍵性生物技術研發，發展具國際競爭力之生物技術產業，透過「經濟部生物技術與醫藥工業發展推動小組」，以投資與國際合作、建構發展環境、整合發展資源為重點推動事項，協助解決與排除國內生技產業發展障礙，提升生技產業競爭力。</w:t>
      </w:r>
    </w:p>
    <w:p w:rsidR="008C245A" w:rsidRPr="00621298" w:rsidRDefault="004A1D04" w:rsidP="0042766B">
      <w:pPr>
        <w:pStyle w:val="3"/>
      </w:pPr>
      <w:bookmarkStart w:id="581" w:name="_Toc532808319"/>
      <w:bookmarkStart w:id="582" w:name="_Toc533612469"/>
      <w:r w:rsidRPr="00621298">
        <w:rPr>
          <w:rFonts w:hint="eastAsia"/>
        </w:rPr>
        <w:t>國內</w:t>
      </w:r>
      <w:r w:rsidR="003A2108" w:rsidRPr="00621298">
        <w:t>生醫產業</w:t>
      </w:r>
      <w:r w:rsidR="00240155" w:rsidRPr="00621298">
        <w:rPr>
          <w:rFonts w:hint="eastAsia"/>
        </w:rPr>
        <w:t>發展</w:t>
      </w:r>
      <w:r w:rsidR="009B0A32" w:rsidRPr="00621298">
        <w:rPr>
          <w:rFonts w:hint="eastAsia"/>
        </w:rPr>
        <w:t>推動</w:t>
      </w:r>
      <w:r w:rsidR="00790996" w:rsidRPr="00621298">
        <w:rPr>
          <w:rFonts w:hint="eastAsia"/>
        </w:rPr>
        <w:t>成效、</w:t>
      </w:r>
      <w:r w:rsidR="00AC1799" w:rsidRPr="00621298">
        <w:rPr>
          <w:rFonts w:hint="eastAsia"/>
        </w:rPr>
        <w:t>評估及現階段發展</w:t>
      </w:r>
      <w:r w:rsidR="003A2108" w:rsidRPr="00621298">
        <w:t>政策</w:t>
      </w:r>
      <w:r w:rsidR="00AC1799" w:rsidRPr="00621298">
        <w:rPr>
          <w:rFonts w:hint="eastAsia"/>
        </w:rPr>
        <w:t>方案之規劃</w:t>
      </w:r>
      <w:r w:rsidR="008C245A" w:rsidRPr="00621298">
        <w:rPr>
          <w:rFonts w:hint="eastAsia"/>
        </w:rPr>
        <w:t>：</w:t>
      </w:r>
      <w:bookmarkEnd w:id="581"/>
      <w:bookmarkEnd w:id="582"/>
    </w:p>
    <w:p w:rsidR="00790996" w:rsidRPr="00621298" w:rsidRDefault="003601D6" w:rsidP="00790996">
      <w:pPr>
        <w:numPr>
          <w:ilvl w:val="3"/>
          <w:numId w:val="1"/>
        </w:numPr>
        <w:outlineLvl w:val="3"/>
        <w:rPr>
          <w:rFonts w:hAnsi="Arial"/>
          <w:kern w:val="32"/>
          <w:szCs w:val="36"/>
        </w:rPr>
      </w:pPr>
      <w:r w:rsidRPr="00621298">
        <w:rPr>
          <w:rFonts w:hAnsi="Arial" w:hint="eastAsia"/>
          <w:kern w:val="32"/>
          <w:szCs w:val="36"/>
        </w:rPr>
        <w:t>91年至96年間執行之</w:t>
      </w:r>
      <w:r w:rsidR="00790996" w:rsidRPr="00621298">
        <w:rPr>
          <w:rFonts w:hAnsi="Arial" w:hint="eastAsia"/>
          <w:kern w:val="32"/>
          <w:szCs w:val="36"/>
        </w:rPr>
        <w:t>兩兆雙星計畫</w:t>
      </w:r>
      <w:r w:rsidR="000C7AEF" w:rsidRPr="00621298">
        <w:rPr>
          <w:rFonts w:hAnsi="Arial" w:hint="eastAsia"/>
          <w:kern w:val="32"/>
          <w:szCs w:val="36"/>
        </w:rPr>
        <w:t>，</w:t>
      </w:r>
      <w:r w:rsidR="00790996" w:rsidRPr="00621298">
        <w:rPr>
          <w:rFonts w:hAnsi="Arial" w:hint="eastAsia"/>
          <w:kern w:val="32"/>
          <w:szCs w:val="36"/>
        </w:rPr>
        <w:t>有關</w:t>
      </w:r>
      <w:r w:rsidR="00790996" w:rsidRPr="00621298">
        <w:rPr>
          <w:rFonts w:hAnsi="標楷體" w:hint="eastAsia"/>
          <w:kern w:val="32"/>
          <w:szCs w:val="36"/>
        </w:rPr>
        <w:t>「</w:t>
      </w:r>
      <w:r w:rsidR="00790996" w:rsidRPr="00621298">
        <w:rPr>
          <w:rFonts w:ascii="Times New Roman" w:hAnsi="Arial"/>
          <w:bCs/>
          <w:kern w:val="32"/>
          <w:szCs w:val="32"/>
        </w:rPr>
        <w:t>生物技術產業</w:t>
      </w:r>
      <w:r w:rsidR="00790996" w:rsidRPr="00621298">
        <w:rPr>
          <w:rFonts w:hAnsi="標楷體" w:hint="eastAsia"/>
          <w:bCs/>
          <w:kern w:val="32"/>
          <w:szCs w:val="32"/>
        </w:rPr>
        <w:t>」</w:t>
      </w:r>
      <w:r w:rsidR="00790996" w:rsidRPr="00621298">
        <w:rPr>
          <w:rFonts w:hAnsi="Arial" w:hint="eastAsia"/>
          <w:kern w:val="32"/>
          <w:szCs w:val="36"/>
        </w:rPr>
        <w:t>之</w:t>
      </w:r>
      <w:r w:rsidR="00704A4D" w:rsidRPr="00621298">
        <w:rPr>
          <w:rFonts w:hAnsi="Arial" w:hint="eastAsia"/>
          <w:kern w:val="32"/>
          <w:szCs w:val="36"/>
        </w:rPr>
        <w:t>推動</w:t>
      </w:r>
      <w:r w:rsidR="00790996" w:rsidRPr="00621298">
        <w:rPr>
          <w:rFonts w:hAnsi="Arial" w:hint="eastAsia"/>
          <w:kern w:val="32"/>
          <w:szCs w:val="36"/>
        </w:rPr>
        <w:t>成效：</w:t>
      </w:r>
      <w:r w:rsidR="00790996" w:rsidRPr="00621298">
        <w:rPr>
          <w:rFonts w:hAnsi="Arial"/>
          <w:kern w:val="32"/>
          <w:szCs w:val="36"/>
        </w:rPr>
        <w:t xml:space="preserve"> </w:t>
      </w:r>
    </w:p>
    <w:p w:rsidR="00790996" w:rsidRPr="00621298" w:rsidRDefault="003601D6" w:rsidP="00790996">
      <w:pPr>
        <w:numPr>
          <w:ilvl w:val="4"/>
          <w:numId w:val="1"/>
        </w:numPr>
        <w:outlineLvl w:val="4"/>
        <w:rPr>
          <w:rFonts w:hAnsi="Arial"/>
          <w:bCs/>
          <w:kern w:val="32"/>
          <w:szCs w:val="36"/>
        </w:rPr>
      </w:pPr>
      <w:r w:rsidRPr="00621298">
        <w:rPr>
          <w:rFonts w:hAnsi="Arial" w:hint="eastAsia"/>
          <w:bCs/>
          <w:kern w:val="32"/>
          <w:szCs w:val="36"/>
        </w:rPr>
        <w:t>國內</w:t>
      </w:r>
      <w:r w:rsidR="00790996" w:rsidRPr="00621298">
        <w:rPr>
          <w:rFonts w:hAnsi="Arial"/>
          <w:bCs/>
          <w:kern w:val="32"/>
          <w:szCs w:val="36"/>
        </w:rPr>
        <w:t>生技產業營業額從91年的1,109億元，成長到96年的1,912億元，平均複合成長率約為12%。91年生技總家數為970家，從業人數為29</w:t>
      </w:r>
      <w:r w:rsidR="00790996" w:rsidRPr="00621298">
        <w:rPr>
          <w:rFonts w:hAnsi="Arial" w:hint="eastAsia"/>
          <w:bCs/>
          <w:kern w:val="32"/>
          <w:szCs w:val="36"/>
        </w:rPr>
        <w:t>,</w:t>
      </w:r>
      <w:r w:rsidR="00790996" w:rsidRPr="00621298">
        <w:rPr>
          <w:rFonts w:hAnsi="Arial"/>
          <w:bCs/>
          <w:kern w:val="32"/>
          <w:szCs w:val="36"/>
        </w:rPr>
        <w:t>960人，至96年生技產業總家數達到1,116家，從業人數為40,792人。</w:t>
      </w:r>
    </w:p>
    <w:p w:rsidR="00790996" w:rsidRPr="00621298" w:rsidRDefault="003601D6" w:rsidP="00790996">
      <w:pPr>
        <w:numPr>
          <w:ilvl w:val="4"/>
          <w:numId w:val="1"/>
        </w:numPr>
        <w:outlineLvl w:val="4"/>
        <w:rPr>
          <w:rFonts w:hAnsi="Arial"/>
          <w:bCs/>
          <w:kern w:val="32"/>
          <w:szCs w:val="36"/>
        </w:rPr>
      </w:pPr>
      <w:r w:rsidRPr="00621298">
        <w:rPr>
          <w:rFonts w:hAnsi="Arial" w:hint="eastAsia"/>
          <w:bCs/>
          <w:kern w:val="32"/>
          <w:szCs w:val="36"/>
        </w:rPr>
        <w:t>國內</w:t>
      </w:r>
      <w:r w:rsidR="00790996" w:rsidRPr="00621298">
        <w:rPr>
          <w:rFonts w:hAnsi="Arial"/>
          <w:bCs/>
          <w:kern w:val="32"/>
          <w:szCs w:val="36"/>
        </w:rPr>
        <w:t>生技產業的投資金額於91年達到203億元，96年我國生技產業投資金額已達270億元。</w:t>
      </w:r>
    </w:p>
    <w:p w:rsidR="00790996" w:rsidRPr="00621298" w:rsidRDefault="00790996" w:rsidP="00790996">
      <w:pPr>
        <w:numPr>
          <w:ilvl w:val="4"/>
          <w:numId w:val="1"/>
        </w:numPr>
        <w:outlineLvl w:val="4"/>
        <w:rPr>
          <w:rFonts w:hAnsi="Arial"/>
          <w:bCs/>
          <w:kern w:val="32"/>
          <w:szCs w:val="36"/>
        </w:rPr>
      </w:pPr>
      <w:r w:rsidRPr="00621298">
        <w:rPr>
          <w:rFonts w:hAnsi="Arial"/>
          <w:bCs/>
          <w:kern w:val="32"/>
          <w:szCs w:val="36"/>
        </w:rPr>
        <w:t>建立</w:t>
      </w:r>
      <w:r w:rsidRPr="00621298">
        <w:rPr>
          <w:rFonts w:hAnsi="Arial" w:hint="eastAsia"/>
          <w:bCs/>
          <w:kern w:val="32"/>
          <w:szCs w:val="36"/>
        </w:rPr>
        <w:t>經濟</w:t>
      </w:r>
      <w:r w:rsidRPr="00621298">
        <w:rPr>
          <w:rFonts w:hAnsi="Arial"/>
          <w:bCs/>
          <w:kern w:val="32"/>
          <w:szCs w:val="36"/>
        </w:rPr>
        <w:t>部、衛生署與業者溝通平台，94年至96年合計舉辦14場會議，協助解決廠商經營窒礙。</w:t>
      </w:r>
    </w:p>
    <w:p w:rsidR="00790996" w:rsidRPr="00621298" w:rsidRDefault="00790996" w:rsidP="00790996">
      <w:pPr>
        <w:numPr>
          <w:ilvl w:val="4"/>
          <w:numId w:val="1"/>
        </w:numPr>
        <w:outlineLvl w:val="4"/>
        <w:rPr>
          <w:rFonts w:hAnsi="Arial"/>
          <w:bCs/>
          <w:kern w:val="32"/>
          <w:szCs w:val="36"/>
        </w:rPr>
      </w:pPr>
      <w:r w:rsidRPr="00621298">
        <w:rPr>
          <w:rFonts w:hAnsi="Arial"/>
          <w:bCs/>
          <w:kern w:val="32"/>
          <w:szCs w:val="36"/>
        </w:rPr>
        <w:t>為協助廠商建立關鍵技術或提高產品附加價值，建置「醫療器材快速試製暨服務加值平台」，透過技術輔導，促使廠商迅速開發利基產品，加速國內創新技術之研發與升級，提升產品競爭力。</w:t>
      </w:r>
    </w:p>
    <w:p w:rsidR="00790996" w:rsidRPr="00621298" w:rsidRDefault="00790996" w:rsidP="00790996">
      <w:pPr>
        <w:numPr>
          <w:ilvl w:val="4"/>
          <w:numId w:val="1"/>
        </w:numPr>
        <w:outlineLvl w:val="4"/>
        <w:rPr>
          <w:rFonts w:hAnsi="Arial"/>
          <w:bCs/>
          <w:kern w:val="32"/>
          <w:szCs w:val="36"/>
        </w:rPr>
      </w:pPr>
      <w:r w:rsidRPr="00621298">
        <w:rPr>
          <w:rFonts w:hAnsi="Arial"/>
          <w:bCs/>
          <w:kern w:val="32"/>
          <w:szCs w:val="36"/>
        </w:rPr>
        <w:t>92年</w:t>
      </w:r>
      <w:r w:rsidRPr="00621298">
        <w:rPr>
          <w:rFonts w:hAnsi="Arial" w:hint="eastAsia"/>
          <w:bCs/>
          <w:kern w:val="32"/>
          <w:szCs w:val="36"/>
        </w:rPr>
        <w:t>經濟</w:t>
      </w:r>
      <w:r w:rsidRPr="00621298">
        <w:rPr>
          <w:rFonts w:hAnsi="Arial"/>
          <w:bCs/>
          <w:kern w:val="32"/>
          <w:szCs w:val="36"/>
        </w:rPr>
        <w:t>部配合加強生物技術產業推動方案的推動，於</w:t>
      </w:r>
      <w:r w:rsidR="00C21C9A" w:rsidRPr="00621298">
        <w:rPr>
          <w:rFonts w:hAnsi="Arial" w:hint="eastAsia"/>
          <w:bCs/>
          <w:kern w:val="32"/>
          <w:szCs w:val="36"/>
        </w:rPr>
        <w:t>台北</w:t>
      </w:r>
      <w:r w:rsidRPr="00621298">
        <w:rPr>
          <w:rFonts w:hAnsi="Arial"/>
          <w:bCs/>
          <w:kern w:val="32"/>
          <w:szCs w:val="36"/>
        </w:rPr>
        <w:t>南港軟體園區內成立南港生技育成中心。</w:t>
      </w:r>
    </w:p>
    <w:p w:rsidR="00790996" w:rsidRPr="00621298" w:rsidRDefault="00790996" w:rsidP="00790996">
      <w:pPr>
        <w:pStyle w:val="5"/>
      </w:pPr>
      <w:r w:rsidRPr="00621298">
        <w:t>96年6月15日立法院三讀通過「生技新藥產業發展條例」，並於同年7月4日發布施行。</w:t>
      </w:r>
    </w:p>
    <w:p w:rsidR="001939B4" w:rsidRPr="00621298" w:rsidRDefault="000E2AF3" w:rsidP="001939B4">
      <w:pPr>
        <w:pStyle w:val="4"/>
      </w:pPr>
      <w:r w:rsidRPr="00621298">
        <w:rPr>
          <w:rFonts w:hint="eastAsia"/>
        </w:rPr>
        <w:t>現階段國內</w:t>
      </w:r>
      <w:r w:rsidR="001939B4" w:rsidRPr="00621298">
        <w:t>生醫產業</w:t>
      </w:r>
      <w:r w:rsidR="009B0A32" w:rsidRPr="00621298">
        <w:rPr>
          <w:rFonts w:hint="eastAsia"/>
        </w:rPr>
        <w:t>推動</w:t>
      </w:r>
      <w:r w:rsidR="001939B4" w:rsidRPr="00621298">
        <w:t>發展</w:t>
      </w:r>
      <w:r w:rsidR="001939B4" w:rsidRPr="00621298">
        <w:rPr>
          <w:rFonts w:hint="eastAsia"/>
        </w:rPr>
        <w:t>之評估：</w:t>
      </w:r>
    </w:p>
    <w:p w:rsidR="001939B4" w:rsidRPr="00621298" w:rsidRDefault="000E2AF3" w:rsidP="001939B4">
      <w:pPr>
        <w:pStyle w:val="4"/>
        <w:numPr>
          <w:ilvl w:val="0"/>
          <w:numId w:val="0"/>
        </w:numPr>
        <w:ind w:left="1701" w:firstLineChars="208" w:firstLine="708"/>
      </w:pPr>
      <w:r w:rsidRPr="00621298">
        <w:t>106年行政院核定「生醫產業創新推動方案」</w:t>
      </w:r>
      <w:r w:rsidRPr="00621298">
        <w:rPr>
          <w:rFonts w:hint="eastAsia"/>
        </w:rPr>
        <w:t>，該方案針對國內</w:t>
      </w:r>
      <w:r w:rsidR="001939B4" w:rsidRPr="00621298">
        <w:rPr>
          <w:rFonts w:hint="eastAsia"/>
        </w:rPr>
        <w:t>生醫產業之優劣勢</w:t>
      </w:r>
      <w:r w:rsidR="00A66EC4" w:rsidRPr="00621298">
        <w:rPr>
          <w:rFonts w:hint="eastAsia"/>
        </w:rPr>
        <w:t>評估</w:t>
      </w:r>
      <w:r w:rsidR="001939B4" w:rsidRPr="00621298">
        <w:rPr>
          <w:rFonts w:hint="eastAsia"/>
        </w:rPr>
        <w:t>如下：</w:t>
      </w:r>
    </w:p>
    <w:p w:rsidR="001939B4" w:rsidRPr="00621298" w:rsidRDefault="001939B4" w:rsidP="001939B4">
      <w:pPr>
        <w:pStyle w:val="5"/>
      </w:pPr>
      <w:r w:rsidRPr="00621298">
        <w:rPr>
          <w:rFonts w:hint="eastAsia"/>
        </w:rPr>
        <w:t>優勢：已建置產業價值鏈上、中、下游之各階段能量(包含品質管控與生產)及具備優質醫療體系(19家醫學中心，124家臨床試驗醫院)、醫療技術水準全球第三</w:t>
      </w:r>
      <w:r w:rsidR="008806F1" w:rsidRPr="00621298">
        <w:rPr>
          <w:rFonts w:hint="eastAsia"/>
        </w:rPr>
        <w:t>、亞洲第一，</w:t>
      </w:r>
      <w:r w:rsidR="00C21C9A" w:rsidRPr="00621298">
        <w:rPr>
          <w:rFonts w:hint="eastAsia"/>
        </w:rPr>
        <w:t>台灣</w:t>
      </w:r>
      <w:r w:rsidRPr="00621298">
        <w:rPr>
          <w:rFonts w:hint="eastAsia"/>
        </w:rPr>
        <w:t>臨床試驗合作聯盟</w:t>
      </w:r>
      <w:r w:rsidRPr="00621298">
        <w:rPr>
          <w:rFonts w:ascii="Times New Roman" w:hAnsi="Times New Roman"/>
        </w:rPr>
        <w:t>(Taiwan Clinical Trial Consortium</w:t>
      </w:r>
      <w:r w:rsidR="00B84824" w:rsidRPr="00621298">
        <w:rPr>
          <w:rFonts w:ascii="Times New Roman" w:hAnsi="Times New Roman"/>
        </w:rPr>
        <w:t>；</w:t>
      </w:r>
      <w:r w:rsidRPr="00621298">
        <w:rPr>
          <w:rFonts w:ascii="Times New Roman" w:hAnsi="Times New Roman"/>
        </w:rPr>
        <w:t>TCTC)</w:t>
      </w:r>
      <w:r w:rsidRPr="00621298">
        <w:rPr>
          <w:rFonts w:hint="eastAsia"/>
        </w:rPr>
        <w:t>吸引多國多中心試驗、肝肺癌治療臨床試驗居領導地位、全民健保良好覆蓋率、藥品製造品質優異</w:t>
      </w:r>
      <w:r w:rsidRPr="00621298">
        <w:rPr>
          <w:rFonts w:ascii="Times New Roman" w:hAnsi="Times New Roman"/>
        </w:rPr>
        <w:t>(PIC/S GMP)</w:t>
      </w:r>
      <w:r w:rsidRPr="00621298">
        <w:rPr>
          <w:rFonts w:ascii="Times New Roman" w:hAnsi="Times New Roman"/>
        </w:rPr>
        <w:t>及強大</w:t>
      </w:r>
      <w:r w:rsidRPr="00621298">
        <w:rPr>
          <w:rFonts w:ascii="Times New Roman" w:hAnsi="Times New Roman"/>
        </w:rPr>
        <w:t>ICT</w:t>
      </w:r>
      <w:r w:rsidRPr="00621298">
        <w:rPr>
          <w:rFonts w:hint="eastAsia"/>
        </w:rPr>
        <w:t>及製造業基礎之優勢。</w:t>
      </w:r>
    </w:p>
    <w:p w:rsidR="001939B4" w:rsidRPr="00621298" w:rsidRDefault="001939B4" w:rsidP="001939B4">
      <w:pPr>
        <w:pStyle w:val="5"/>
      </w:pPr>
      <w:r w:rsidRPr="00621298">
        <w:rPr>
          <w:rFonts w:hint="eastAsia"/>
        </w:rPr>
        <w:t>劣勢：面臨高利基案源不</w:t>
      </w:r>
      <w:r w:rsidRPr="001939B4">
        <w:rPr>
          <w:rFonts w:hint="eastAsia"/>
        </w:rPr>
        <w:t>足、中低階產品多、國內市場小、出口小、企業規模小，業者多屬中小型企業，缺乏指標性旗艦公司及現有產品需創新轉型與加值之窘境，尚包含學研界對專利智財保護未</w:t>
      </w:r>
      <w:r w:rsidR="00625907">
        <w:rPr>
          <w:rFonts w:hint="eastAsia"/>
        </w:rPr>
        <w:t>周全</w:t>
      </w:r>
      <w:r w:rsidRPr="001939B4">
        <w:rPr>
          <w:rFonts w:hint="eastAsia"/>
        </w:rPr>
        <w:t>，轉譯研發不足，產出之案源不足、基礎研究未能充分產業化/商品化、資源整合應用不完善、創新科技</w:t>
      </w:r>
      <w:r w:rsidRPr="00621298">
        <w:rPr>
          <w:rFonts w:hint="eastAsia"/>
        </w:rPr>
        <w:t>產品試驗與審查效率待改善、新藥開發實務及國際經驗人才不足、醫材研發與製造行銷管理法規需統合、外人直接投資衰退、經商環境仍有改善空間，</w:t>
      </w:r>
      <w:r w:rsidR="00D0253C" w:rsidRPr="00621298">
        <w:rPr>
          <w:rFonts w:hint="eastAsia"/>
        </w:rPr>
        <w:t>企業整併誘因不足、人才淨流出嚴重，移民政策須鼓勵外來傑出人士留</w:t>
      </w:r>
      <w:r w:rsidR="00C21C9A" w:rsidRPr="00621298">
        <w:rPr>
          <w:rFonts w:hint="eastAsia"/>
        </w:rPr>
        <w:t>台</w:t>
      </w:r>
      <w:r w:rsidRPr="00621298">
        <w:rPr>
          <w:rFonts w:hint="eastAsia"/>
        </w:rPr>
        <w:t>貢獻、健保以減低成本為導向，缺少場域來試煉國內創新產品與服務等劣勢。</w:t>
      </w:r>
    </w:p>
    <w:p w:rsidR="005033E2" w:rsidRPr="00621298" w:rsidRDefault="005033E2" w:rsidP="005033E2">
      <w:pPr>
        <w:pStyle w:val="4"/>
      </w:pPr>
      <w:r w:rsidRPr="00621298">
        <w:rPr>
          <w:rFonts w:hint="eastAsia"/>
          <w:bCs/>
        </w:rPr>
        <w:t>現階段發展</w:t>
      </w:r>
      <w:r w:rsidR="001424F8" w:rsidRPr="00621298">
        <w:rPr>
          <w:rFonts w:hint="eastAsia"/>
          <w:bCs/>
        </w:rPr>
        <w:t>生醫產業</w:t>
      </w:r>
      <w:r w:rsidRPr="00621298">
        <w:rPr>
          <w:bCs/>
        </w:rPr>
        <w:t>政策</w:t>
      </w:r>
      <w:r w:rsidRPr="00621298">
        <w:rPr>
          <w:rFonts w:hint="eastAsia"/>
          <w:bCs/>
        </w:rPr>
        <w:t>方案之規劃：</w:t>
      </w:r>
    </w:p>
    <w:p w:rsidR="00767FC3" w:rsidRPr="00621298" w:rsidRDefault="005033E2" w:rsidP="005033E2">
      <w:pPr>
        <w:pStyle w:val="4"/>
        <w:numPr>
          <w:ilvl w:val="0"/>
          <w:numId w:val="0"/>
        </w:numPr>
        <w:ind w:left="1701" w:firstLineChars="208" w:firstLine="708"/>
        <w:rPr>
          <w:bCs/>
        </w:rPr>
      </w:pPr>
      <w:r w:rsidRPr="00621298">
        <w:rPr>
          <w:rFonts w:hint="eastAsia"/>
          <w:bCs/>
        </w:rPr>
        <w:t>依據上開</w:t>
      </w:r>
      <w:r w:rsidR="00C84857" w:rsidRPr="00621298">
        <w:rPr>
          <w:rFonts w:hint="eastAsia"/>
          <w:bCs/>
        </w:rPr>
        <w:t>國內</w:t>
      </w:r>
      <w:r w:rsidRPr="00621298">
        <w:rPr>
          <w:rFonts w:hint="eastAsia"/>
          <w:bCs/>
        </w:rPr>
        <w:t>生醫產業發展之評估</w:t>
      </w:r>
      <w:r w:rsidR="00E84853" w:rsidRPr="00621298">
        <w:rPr>
          <w:rFonts w:hint="eastAsia"/>
          <w:bCs/>
        </w:rPr>
        <w:t>外</w:t>
      </w:r>
      <w:r w:rsidR="00D8572B" w:rsidRPr="00621298">
        <w:rPr>
          <w:rFonts w:hint="eastAsia"/>
        </w:rPr>
        <w:t>，科技部</w:t>
      </w:r>
      <w:r w:rsidRPr="00621298">
        <w:rPr>
          <w:rFonts w:hint="eastAsia"/>
        </w:rPr>
        <w:t>另</w:t>
      </w:r>
      <w:r w:rsidR="00D8572B" w:rsidRPr="00621298">
        <w:rPr>
          <w:rFonts w:hint="eastAsia"/>
        </w:rPr>
        <w:t>依</w:t>
      </w:r>
      <w:r w:rsidR="00D8572B" w:rsidRPr="00621298">
        <w:rPr>
          <w:rFonts w:hint="eastAsia"/>
          <w:bCs/>
        </w:rPr>
        <w:t>蔡總統「驅動</w:t>
      </w:r>
      <w:r w:rsidR="00C21C9A" w:rsidRPr="00621298">
        <w:rPr>
          <w:rFonts w:hint="eastAsia"/>
          <w:bCs/>
        </w:rPr>
        <w:t>台灣</w:t>
      </w:r>
      <w:r w:rsidR="00D8572B" w:rsidRPr="00621298">
        <w:rPr>
          <w:rFonts w:hint="eastAsia"/>
          <w:bCs/>
        </w:rPr>
        <w:t>下一個世代產業成長」的施政藍圖「創新、就業與分配」3項原則</w:t>
      </w:r>
      <w:r w:rsidR="00D8572B" w:rsidRPr="00621298">
        <w:rPr>
          <w:rFonts w:hint="eastAsia"/>
        </w:rPr>
        <w:t>，</w:t>
      </w:r>
      <w:r w:rsidRPr="00621298">
        <w:rPr>
          <w:rFonts w:hint="eastAsia"/>
        </w:rPr>
        <w:t>爰</w:t>
      </w:r>
      <w:r w:rsidR="00D8572B" w:rsidRPr="00621298">
        <w:rPr>
          <w:rFonts w:hint="eastAsia"/>
        </w:rPr>
        <w:t>提出五加二產業創新研發計畫中生技醫藥規劃</w:t>
      </w:r>
      <w:r w:rsidR="00D8572B" w:rsidRPr="00621298">
        <w:rPr>
          <w:rFonts w:hAnsi="標楷體" w:hint="eastAsia"/>
        </w:rPr>
        <w:t>「生醫產業創新方案」</w:t>
      </w:r>
      <w:r w:rsidRPr="00621298">
        <w:rPr>
          <w:rFonts w:hAnsi="標楷體" w:hint="eastAsia"/>
        </w:rPr>
        <w:t>，</w:t>
      </w:r>
      <w:r w:rsidR="00D8572B" w:rsidRPr="00621298">
        <w:rPr>
          <w:rFonts w:hint="eastAsia"/>
        </w:rPr>
        <w:t>行政院</w:t>
      </w:r>
      <w:r w:rsidRPr="00621298">
        <w:rPr>
          <w:rFonts w:hint="eastAsia"/>
        </w:rPr>
        <w:t>並</w:t>
      </w:r>
      <w:r w:rsidR="00D8572B" w:rsidRPr="00621298">
        <w:rPr>
          <w:bCs/>
        </w:rPr>
        <w:t>於10</w:t>
      </w:r>
      <w:r w:rsidR="005228A2" w:rsidRPr="00621298">
        <w:rPr>
          <w:rFonts w:hint="eastAsia"/>
          <w:bCs/>
        </w:rPr>
        <w:t>6</w:t>
      </w:r>
      <w:r w:rsidR="00625907" w:rsidRPr="00621298">
        <w:rPr>
          <w:bCs/>
        </w:rPr>
        <w:t>年核定科技部提報之</w:t>
      </w:r>
      <w:r w:rsidR="00D8572B" w:rsidRPr="00621298">
        <w:rPr>
          <w:bCs/>
        </w:rPr>
        <w:t>生醫產業創新推動方案</w:t>
      </w:r>
      <w:r w:rsidRPr="00621298">
        <w:rPr>
          <w:rFonts w:hint="eastAsia"/>
          <w:bCs/>
        </w:rPr>
        <w:t>。</w:t>
      </w:r>
    </w:p>
    <w:p w:rsidR="00767FC3" w:rsidRPr="00621298" w:rsidRDefault="00767FC3" w:rsidP="00767FC3">
      <w:pPr>
        <w:pStyle w:val="5"/>
      </w:pPr>
      <w:r w:rsidRPr="00621298">
        <w:rPr>
          <w:rFonts w:hint="eastAsia"/>
        </w:rPr>
        <w:t>上開</w:t>
      </w:r>
      <w:r w:rsidR="001939B4" w:rsidRPr="00621298">
        <w:rPr>
          <w:rFonts w:hint="eastAsia"/>
        </w:rPr>
        <w:t>方案針對在人才、藥品、醫療器材等面向之突破瓶頸或強化推動之作法</w:t>
      </w:r>
      <w:r w:rsidRPr="00621298">
        <w:rPr>
          <w:rFonts w:hint="eastAsia"/>
        </w:rPr>
        <w:t>有</w:t>
      </w:r>
      <w:r w:rsidR="005033E2" w:rsidRPr="00621298">
        <w:rPr>
          <w:rFonts w:hint="eastAsia"/>
        </w:rPr>
        <w:t>：</w:t>
      </w:r>
      <w:r w:rsidRPr="00621298">
        <w:rPr>
          <w:rFonts w:hAnsi="標楷體" w:hint="eastAsia"/>
        </w:rPr>
        <w:t>〈1〉</w:t>
      </w:r>
      <w:r w:rsidR="001939B4" w:rsidRPr="00621298">
        <w:rPr>
          <w:rFonts w:hint="eastAsia"/>
        </w:rPr>
        <w:t>在藥品領域</w:t>
      </w:r>
      <w:r w:rsidR="005033E2" w:rsidRPr="00621298">
        <w:rPr>
          <w:rFonts w:hint="eastAsia"/>
        </w:rPr>
        <w:t>：</w:t>
      </w:r>
      <w:r w:rsidR="001939B4" w:rsidRPr="00621298">
        <w:rPr>
          <w:rFonts w:hint="eastAsia"/>
        </w:rPr>
        <w:t>包含強化選題、技轉、臨床能量及提升技術與市場拓展能量、國際策略聯盟及結合優質藥廠打造產業拓銷領航艦隊，加速拓展利基外銷市場國際策略聯盟等之藥品創新開發及PIC/S特色藥廠國際化。</w:t>
      </w:r>
      <w:r w:rsidRPr="00621298">
        <w:rPr>
          <w:rFonts w:hint="eastAsia"/>
        </w:rPr>
        <w:t>〈2〉</w:t>
      </w:r>
      <w:r w:rsidR="001939B4" w:rsidRPr="00621298">
        <w:rPr>
          <w:rFonts w:hint="eastAsia"/>
        </w:rPr>
        <w:t>在醫療器材領域</w:t>
      </w:r>
      <w:r w:rsidR="005033E2" w:rsidRPr="00621298">
        <w:rPr>
          <w:rFonts w:hint="eastAsia"/>
        </w:rPr>
        <w:t>：</w:t>
      </w:r>
      <w:r w:rsidR="001939B4" w:rsidRPr="00621298">
        <w:rPr>
          <w:rFonts w:hint="eastAsia"/>
        </w:rPr>
        <w:t>以聚焦重點項目，強化招商與輔導，補足產品線缺口，發展高值醫療器材聚落與運用資通訊能量，整合高值醫材系統，並結合醫院/居家場域試驗，提供整體解決方案，推動高值醫材智慧化系統整合輸出。透過跨部會合作，以「完善生態體系、整合創新聚落、連結國際市場資源、推動特色重點產業」四大行動方案為策略，突破創業瓶頸、擴大市場，建置</w:t>
      </w:r>
      <w:r w:rsidR="00C21C9A" w:rsidRPr="00621298">
        <w:rPr>
          <w:rFonts w:hint="eastAsia"/>
        </w:rPr>
        <w:t>台灣</w:t>
      </w:r>
      <w:r w:rsidR="001939B4" w:rsidRPr="00621298">
        <w:rPr>
          <w:rFonts w:hint="eastAsia"/>
        </w:rPr>
        <w:t>成為「亞太生醫研發產業重鎮」。</w:t>
      </w:r>
    </w:p>
    <w:p w:rsidR="00767FC3" w:rsidRPr="00767FC3" w:rsidRDefault="00182495" w:rsidP="00767FC3">
      <w:pPr>
        <w:pStyle w:val="5"/>
      </w:pPr>
      <w:r w:rsidRPr="00621298">
        <w:t>10</w:t>
      </w:r>
      <w:r w:rsidRPr="00621298">
        <w:rPr>
          <w:rFonts w:hint="eastAsia"/>
        </w:rPr>
        <w:t>6</w:t>
      </w:r>
      <w:r w:rsidRPr="00621298">
        <w:t>年核定</w:t>
      </w:r>
      <w:r w:rsidRPr="00621298">
        <w:rPr>
          <w:rFonts w:hint="eastAsia"/>
        </w:rPr>
        <w:t>之</w:t>
      </w:r>
      <w:r w:rsidR="00767FC3" w:rsidRPr="00621298">
        <w:rPr>
          <w:rFonts w:hint="eastAsia"/>
        </w:rPr>
        <w:t>生醫產業創新推動方案</w:t>
      </w:r>
      <w:r w:rsidR="00625907" w:rsidRPr="00621298">
        <w:rPr>
          <w:rFonts w:hint="eastAsia"/>
        </w:rPr>
        <w:t>，</w:t>
      </w:r>
      <w:r w:rsidR="00767FC3" w:rsidRPr="00621298">
        <w:rPr>
          <w:rFonts w:hint="eastAsia"/>
        </w:rPr>
        <w:t>由行政院科技會報辦公室、科技部、經濟部、衛福部、國發會、財政部、勞動部、農委會及中研院等部會共同協力規劃完成。</w:t>
      </w:r>
      <w:r w:rsidR="00293D77" w:rsidRPr="00621298">
        <w:rPr>
          <w:rFonts w:hint="eastAsia"/>
        </w:rPr>
        <w:t>方案中之</w:t>
      </w:r>
      <w:r w:rsidR="001939B4" w:rsidRPr="00621298">
        <w:rPr>
          <w:rFonts w:hint="eastAsia"/>
        </w:rPr>
        <w:t>四大行動方案</w:t>
      </w:r>
      <w:r w:rsidR="00767FC3" w:rsidRPr="00621298">
        <w:rPr>
          <w:rFonts w:hint="eastAsia"/>
        </w:rPr>
        <w:t>之分工</w:t>
      </w:r>
      <w:r w:rsidR="00767FC3" w:rsidRPr="00767FC3">
        <w:rPr>
          <w:rFonts w:hint="eastAsia"/>
        </w:rPr>
        <w:t>如下：</w:t>
      </w:r>
    </w:p>
    <w:p w:rsidR="00767FC3" w:rsidRDefault="00767FC3" w:rsidP="00767FC3">
      <w:pPr>
        <w:pStyle w:val="6"/>
      </w:pPr>
      <w:r w:rsidRPr="00767FC3">
        <w:rPr>
          <w:rFonts w:hint="eastAsia"/>
        </w:rPr>
        <w:t>「完善生態體系」：</w:t>
      </w:r>
      <w:r w:rsidR="002421D9">
        <w:rPr>
          <w:rFonts w:hint="eastAsia"/>
        </w:rPr>
        <w:t>由科技部主責，以</w:t>
      </w:r>
      <w:r w:rsidRPr="00767FC3">
        <w:rPr>
          <w:rFonts w:hint="eastAsia"/>
        </w:rPr>
        <w:t>強化人</w:t>
      </w:r>
      <w:r w:rsidR="002421D9">
        <w:rPr>
          <w:rFonts w:hint="eastAsia"/>
        </w:rPr>
        <w:t>才、資金、智財、法規、資源、選題六大構面，提升生醫產業創新效能：</w:t>
      </w:r>
    </w:p>
    <w:p w:rsidR="002421D9" w:rsidRDefault="002421D9" w:rsidP="002421D9">
      <w:pPr>
        <w:pStyle w:val="7"/>
      </w:pPr>
      <w:r>
        <w:rPr>
          <w:rFonts w:hint="eastAsia"/>
        </w:rPr>
        <w:t>人才與資金：包括建立人才交流、延攬及培育機制；透過推動企業相互投資、以及創投及私募基金的合作、購併優質國際企業等方式，讓生技產業藥廠逐漸成為大的旗艦公司。</w:t>
      </w:r>
    </w:p>
    <w:p w:rsidR="002421D9" w:rsidRDefault="002421D9" w:rsidP="002421D9">
      <w:pPr>
        <w:pStyle w:val="7"/>
      </w:pPr>
      <w:r>
        <w:rPr>
          <w:rFonts w:hint="eastAsia"/>
        </w:rPr>
        <w:t>選題與智財：如建立市場導向之選題及科研計畫專案管理機制、研發重大疾病預防治療等，以及設立區域生技智財布局與技轉中心、設立整合育成專責機構等。</w:t>
      </w:r>
    </w:p>
    <w:p w:rsidR="002421D9" w:rsidRDefault="002421D9" w:rsidP="002421D9">
      <w:pPr>
        <w:pStyle w:val="7"/>
      </w:pPr>
      <w:r>
        <w:rPr>
          <w:rFonts w:hint="eastAsia"/>
        </w:rPr>
        <w:t>法規與資源：</w:t>
      </w:r>
    </w:p>
    <w:p w:rsidR="002421D9" w:rsidRDefault="002421D9" w:rsidP="002421D9">
      <w:pPr>
        <w:pStyle w:val="8"/>
      </w:pPr>
      <w:r>
        <w:rPr>
          <w:rFonts w:hint="eastAsia"/>
        </w:rPr>
        <w:t>法規：配套的修法，如</w:t>
      </w:r>
      <w:r>
        <w:rPr>
          <w:rFonts w:hAnsi="標楷體" w:hint="eastAsia"/>
        </w:rPr>
        <w:t>「</w:t>
      </w:r>
      <w:r>
        <w:rPr>
          <w:rFonts w:hint="eastAsia"/>
        </w:rPr>
        <w:t>生技新藥產業發展條例</w:t>
      </w:r>
      <w:r>
        <w:rPr>
          <w:rFonts w:hAnsi="標楷體" w:hint="eastAsia"/>
        </w:rPr>
        <w:t>」</w:t>
      </w:r>
      <w:r>
        <w:rPr>
          <w:rFonts w:hint="eastAsia"/>
        </w:rPr>
        <w:t>第3條修正草案，放寬「高風險醫療器材」的適用範圍，鼓勵廠商投入高風險醫療器材研發；新增「新興生技醫藥產品」納入適用範圍，包括精準醫療、基因治療、細胞治療等，鼓勵產業投入預防醫學及再生醫學等領域之新技術新產品開發。其它如</w:t>
      </w:r>
      <w:r w:rsidR="00000EB6">
        <w:rPr>
          <w:rFonts w:hint="eastAsia"/>
        </w:rPr>
        <w:t>科技基本法</w:t>
      </w:r>
      <w:r>
        <w:rPr>
          <w:rFonts w:hint="eastAsia"/>
        </w:rPr>
        <w:t>、藥事法修正案及行政法人國家藥物審查中心設置條例草案等；此外，另有草擬中的醫療器材管理法草案等。</w:t>
      </w:r>
    </w:p>
    <w:p w:rsidR="002421D9" w:rsidRPr="00621298" w:rsidRDefault="002421D9" w:rsidP="002421D9">
      <w:pPr>
        <w:pStyle w:val="8"/>
      </w:pPr>
      <w:r>
        <w:rPr>
          <w:rFonts w:hint="eastAsia"/>
        </w:rPr>
        <w:t>資源：包括研議開放整合健康資料與人體生物資料庫，提供</w:t>
      </w:r>
      <w:r w:rsidRPr="00621298">
        <w:rPr>
          <w:rFonts w:hint="eastAsia"/>
        </w:rPr>
        <w:t>產業應用加速研發，並設立商品化中心、整合資源及育成輔導、加強學研機</w:t>
      </w:r>
      <w:r w:rsidR="00A215B1" w:rsidRPr="00621298">
        <w:rPr>
          <w:rFonts w:hint="eastAsia"/>
        </w:rPr>
        <w:t>構技術支援平</w:t>
      </w:r>
      <w:r w:rsidR="00C21C9A" w:rsidRPr="00621298">
        <w:rPr>
          <w:rFonts w:hint="eastAsia"/>
        </w:rPr>
        <w:t>台</w:t>
      </w:r>
      <w:r w:rsidR="00A215B1" w:rsidRPr="00621298">
        <w:rPr>
          <w:rFonts w:hint="eastAsia"/>
        </w:rPr>
        <w:t>等</w:t>
      </w:r>
      <w:r w:rsidRPr="00621298">
        <w:rPr>
          <w:rFonts w:hint="eastAsia"/>
        </w:rPr>
        <w:t>。</w:t>
      </w:r>
    </w:p>
    <w:p w:rsidR="00767FC3" w:rsidRPr="00621298" w:rsidRDefault="00767FC3" w:rsidP="00767FC3">
      <w:pPr>
        <w:pStyle w:val="6"/>
      </w:pPr>
      <w:r w:rsidRPr="00621298">
        <w:rPr>
          <w:rFonts w:hint="eastAsia"/>
        </w:rPr>
        <w:t>「整合創新聚落」：</w:t>
      </w:r>
      <w:r w:rsidR="00986DFE" w:rsidRPr="00621298">
        <w:rPr>
          <w:rFonts w:hint="eastAsia"/>
        </w:rPr>
        <w:t>由科技</w:t>
      </w:r>
      <w:r w:rsidRPr="00621298">
        <w:rPr>
          <w:rFonts w:hint="eastAsia"/>
        </w:rPr>
        <w:t>部、經濟部技術處主責</w:t>
      </w:r>
      <w:r w:rsidR="00986DFE" w:rsidRPr="00621298">
        <w:rPr>
          <w:rFonts w:hint="eastAsia"/>
        </w:rPr>
        <w:t>，</w:t>
      </w:r>
      <w:r w:rsidRPr="00621298">
        <w:rPr>
          <w:rFonts w:hint="eastAsia"/>
        </w:rPr>
        <w:t>串接從北到南的特色聚落成為生技廊帶。包括串聯醫療與區域產業的「南港新藥研發聚落」、結合學研及產業的「新竹生醫創新醫材聚落」、搭配中南部產業優勢（精密機械、植入式醫材、</w:t>
      </w:r>
      <w:r w:rsidRPr="00621298">
        <w:rPr>
          <w:rFonts w:ascii="Times New Roman" w:hAnsi="Times New Roman"/>
        </w:rPr>
        <w:t>PIC/S</w:t>
      </w:r>
      <w:r w:rsidRPr="00621298">
        <w:rPr>
          <w:rFonts w:hint="eastAsia"/>
        </w:rPr>
        <w:t>藥廠等）發展的「特色醫材聚落」、與發展利基藥品促成傳統製藥廠升級之「特色藥品聚落」。</w:t>
      </w:r>
    </w:p>
    <w:p w:rsidR="00767FC3" w:rsidRPr="00621298" w:rsidRDefault="00767FC3" w:rsidP="00767FC3">
      <w:pPr>
        <w:pStyle w:val="6"/>
      </w:pPr>
      <w:r w:rsidRPr="00621298">
        <w:rPr>
          <w:rFonts w:hint="eastAsia"/>
        </w:rPr>
        <w:t>「連結國際市場資源」：</w:t>
      </w:r>
      <w:r w:rsidR="00FC7591" w:rsidRPr="00621298">
        <w:rPr>
          <w:rFonts w:hint="eastAsia"/>
        </w:rPr>
        <w:t>由</w:t>
      </w:r>
      <w:r w:rsidRPr="00621298">
        <w:rPr>
          <w:rFonts w:hint="eastAsia"/>
        </w:rPr>
        <w:t>經濟部工業局主責</w:t>
      </w:r>
      <w:r w:rsidR="00FC7591" w:rsidRPr="00621298">
        <w:rPr>
          <w:rFonts w:hint="eastAsia"/>
        </w:rPr>
        <w:t>，</w:t>
      </w:r>
      <w:r w:rsidRPr="00621298">
        <w:rPr>
          <w:rFonts w:hint="eastAsia"/>
        </w:rPr>
        <w:t>發揮</w:t>
      </w:r>
      <w:r w:rsidR="00C21C9A" w:rsidRPr="00621298">
        <w:rPr>
          <w:rFonts w:hint="eastAsia"/>
        </w:rPr>
        <w:t>台灣</w:t>
      </w:r>
      <w:r w:rsidRPr="00621298">
        <w:rPr>
          <w:rFonts w:hint="eastAsia"/>
        </w:rPr>
        <w:t>特點、推動購併與策略聯盟，運用購併基金及聯貸等機制，購併優質潛力中小型國際藥廠、醫材廠、通路或服務營運商等開拓國際市場。另外，以現代化的蚊媒傳染病防疫策略為外交合作基礎，架構</w:t>
      </w:r>
      <w:r w:rsidR="00C21C9A" w:rsidRPr="00621298">
        <w:rPr>
          <w:rFonts w:hint="eastAsia"/>
        </w:rPr>
        <w:t>台灣</w:t>
      </w:r>
      <w:r w:rsidRPr="00621298">
        <w:rPr>
          <w:rFonts w:hint="eastAsia"/>
        </w:rPr>
        <w:t>公衛醫療南進政策發展，亦為推動方向之一。</w:t>
      </w:r>
    </w:p>
    <w:p w:rsidR="001939B4" w:rsidRPr="00621298" w:rsidRDefault="00767FC3" w:rsidP="00767FC3">
      <w:pPr>
        <w:pStyle w:val="6"/>
      </w:pPr>
      <w:r w:rsidRPr="00621298">
        <w:rPr>
          <w:rFonts w:hint="eastAsia"/>
        </w:rPr>
        <w:t>「推動特色重點產業」：</w:t>
      </w:r>
      <w:r w:rsidR="00FC7591" w:rsidRPr="00621298">
        <w:rPr>
          <w:rFonts w:hint="eastAsia"/>
        </w:rPr>
        <w:t>由</w:t>
      </w:r>
      <w:r w:rsidRPr="00621298">
        <w:rPr>
          <w:rFonts w:hint="eastAsia"/>
        </w:rPr>
        <w:t>衛福部主責</w:t>
      </w:r>
      <w:r w:rsidR="00FC7591" w:rsidRPr="00621298">
        <w:rPr>
          <w:rFonts w:hint="eastAsia"/>
        </w:rPr>
        <w:t>，</w:t>
      </w:r>
      <w:r w:rsidRPr="00621298">
        <w:rPr>
          <w:rFonts w:hint="eastAsia"/>
        </w:rPr>
        <w:t>提出「發</w:t>
      </w:r>
      <w:r w:rsidR="00165581" w:rsidRPr="00621298">
        <w:rPr>
          <w:rFonts w:hint="eastAsia"/>
        </w:rPr>
        <w:t>展利基精準醫學」、「發展國際級特色醫療」及「推動健康福祉產業」3</w:t>
      </w:r>
      <w:r w:rsidRPr="00621298">
        <w:rPr>
          <w:rFonts w:hint="eastAsia"/>
        </w:rPr>
        <w:t>項特色重點產業。</w:t>
      </w:r>
    </w:p>
    <w:p w:rsidR="00AC1799" w:rsidRPr="00621298" w:rsidRDefault="00293D77" w:rsidP="00293D77">
      <w:pPr>
        <w:pStyle w:val="6"/>
      </w:pPr>
      <w:r w:rsidRPr="00621298">
        <w:rPr>
          <w:rFonts w:hint="eastAsia"/>
        </w:rPr>
        <w:t>為推動</w:t>
      </w:r>
      <w:r w:rsidR="00767FC3" w:rsidRPr="00621298">
        <w:rPr>
          <w:rFonts w:hint="eastAsia"/>
        </w:rPr>
        <w:t>生醫產業創新推動方案</w:t>
      </w:r>
      <w:r w:rsidR="00625907" w:rsidRPr="00621298">
        <w:rPr>
          <w:rFonts w:hint="eastAsia"/>
        </w:rPr>
        <w:t>，</w:t>
      </w:r>
      <w:r w:rsidRPr="00621298">
        <w:rPr>
          <w:rFonts w:hint="eastAsia"/>
        </w:rPr>
        <w:t>各主責部會支持運作之相關科技計畫如</w:t>
      </w:r>
      <w:r w:rsidRPr="00621298">
        <w:rPr>
          <w:rFonts w:hint="eastAsia"/>
          <w:bCs/>
        </w:rPr>
        <w:t>附件</w:t>
      </w:r>
      <w:r w:rsidR="00412D29" w:rsidRPr="00621298">
        <w:rPr>
          <w:rFonts w:hint="eastAsia"/>
          <w:bCs/>
        </w:rPr>
        <w:t>一</w:t>
      </w:r>
      <w:r w:rsidRPr="00621298">
        <w:rPr>
          <w:rFonts w:hint="eastAsia"/>
        </w:rPr>
        <w:t>。</w:t>
      </w:r>
    </w:p>
    <w:p w:rsidR="00945644" w:rsidRPr="00621298" w:rsidRDefault="00945644" w:rsidP="00903E33">
      <w:pPr>
        <w:pStyle w:val="2"/>
      </w:pPr>
      <w:bookmarkStart w:id="583" w:name="_Toc533612470"/>
      <w:r w:rsidRPr="00621298">
        <w:rPr>
          <w:rFonts w:hint="eastAsia"/>
        </w:rPr>
        <w:t>歷年各部會投入生醫領域之經費</w:t>
      </w:r>
      <w:r w:rsidR="007B2B00" w:rsidRPr="00621298">
        <w:rPr>
          <w:rFonts w:hint="eastAsia"/>
        </w:rPr>
        <w:t>、</w:t>
      </w:r>
      <w:r w:rsidRPr="00621298">
        <w:rPr>
          <w:rFonts w:hint="eastAsia"/>
        </w:rPr>
        <w:t>成效</w:t>
      </w:r>
      <w:r w:rsidR="007B2B00" w:rsidRPr="00621298">
        <w:rPr>
          <w:rFonts w:hint="eastAsia"/>
        </w:rPr>
        <w:t>及研究成果之應用</w:t>
      </w:r>
      <w:bookmarkEnd w:id="583"/>
    </w:p>
    <w:p w:rsidR="009264B0" w:rsidRPr="00621298" w:rsidRDefault="009264B0" w:rsidP="009264B0">
      <w:pPr>
        <w:pStyle w:val="2"/>
        <w:numPr>
          <w:ilvl w:val="0"/>
          <w:numId w:val="0"/>
        </w:numPr>
        <w:ind w:left="993" w:firstLineChars="208" w:firstLine="708"/>
      </w:pPr>
      <w:bookmarkStart w:id="584" w:name="_Toc532808321"/>
      <w:bookmarkStart w:id="585" w:name="_Toc533612471"/>
      <w:r w:rsidRPr="00621298">
        <w:rPr>
          <w:rFonts w:hint="eastAsia"/>
        </w:rPr>
        <w:t>自</w:t>
      </w:r>
      <w:r w:rsidRPr="00621298">
        <w:t>91年</w:t>
      </w:r>
      <w:r w:rsidRPr="00621298">
        <w:rPr>
          <w:rFonts w:hint="eastAsia"/>
        </w:rPr>
        <w:t>行政院核定</w:t>
      </w:r>
      <w:r w:rsidRPr="00621298">
        <w:t>「挑戰2008：國家發展重點計畫</w:t>
      </w:r>
      <w:r w:rsidRPr="00621298">
        <w:rPr>
          <w:rFonts w:hint="eastAsia"/>
        </w:rPr>
        <w:t>（</w:t>
      </w:r>
      <w:r w:rsidRPr="00621298">
        <w:t>2002-2007</w:t>
      </w:r>
      <w:r w:rsidRPr="00621298">
        <w:rPr>
          <w:rFonts w:hint="eastAsia"/>
        </w:rPr>
        <w:t>）</w:t>
      </w:r>
      <w:r w:rsidRPr="00621298">
        <w:t>」</w:t>
      </w:r>
      <w:r w:rsidRPr="00621298">
        <w:rPr>
          <w:rFonts w:hint="eastAsia"/>
        </w:rPr>
        <w:t>將</w:t>
      </w:r>
      <w:r w:rsidRPr="00621298">
        <w:t>「生物技術與醫學工業」列為今後</w:t>
      </w:r>
      <w:r w:rsidRPr="00621298">
        <w:rPr>
          <w:rFonts w:hint="eastAsia"/>
        </w:rPr>
        <w:t>國內</w:t>
      </w:r>
      <w:r w:rsidRPr="00621298">
        <w:t>重點推動的核心產業</w:t>
      </w:r>
      <w:r w:rsidRPr="00621298">
        <w:rPr>
          <w:rFonts w:hint="eastAsia"/>
        </w:rPr>
        <w:t>之一後，</w:t>
      </w:r>
      <w:r w:rsidR="002C6E4D" w:rsidRPr="00621298">
        <w:rPr>
          <w:rFonts w:hint="eastAsia"/>
        </w:rPr>
        <w:t>歷年</w:t>
      </w:r>
      <w:r w:rsidRPr="00621298">
        <w:rPr>
          <w:rFonts w:hint="eastAsia"/>
        </w:rPr>
        <w:t>相關部會投入生醫領域之經費、成效及研究成果之應用如下：</w:t>
      </w:r>
      <w:bookmarkEnd w:id="584"/>
      <w:bookmarkEnd w:id="585"/>
    </w:p>
    <w:p w:rsidR="00F91BAD" w:rsidRPr="00621298" w:rsidRDefault="0072762F" w:rsidP="0072762F">
      <w:pPr>
        <w:pStyle w:val="3"/>
      </w:pPr>
      <w:bookmarkStart w:id="586" w:name="_Toc532808322"/>
      <w:bookmarkStart w:id="587" w:name="_Toc533612472"/>
      <w:r w:rsidRPr="00621298">
        <w:rPr>
          <w:rFonts w:hint="eastAsia"/>
        </w:rPr>
        <w:t>科技部</w:t>
      </w:r>
      <w:r w:rsidR="00CB1990" w:rsidRPr="00621298">
        <w:rPr>
          <w:rFonts w:hint="eastAsia"/>
        </w:rPr>
        <w:t>自91年迄至106年，</w:t>
      </w:r>
      <w:r w:rsidR="00F91BAD" w:rsidRPr="00621298">
        <w:rPr>
          <w:rFonts w:hint="eastAsia"/>
        </w:rPr>
        <w:t>歷年投入生醫領域之</w:t>
      </w:r>
      <w:r w:rsidR="00F96658" w:rsidRPr="00621298">
        <w:rPr>
          <w:rFonts w:hint="eastAsia"/>
        </w:rPr>
        <w:t>研究發展</w:t>
      </w:r>
      <w:r w:rsidR="00F91BAD" w:rsidRPr="00621298">
        <w:rPr>
          <w:rFonts w:hint="eastAsia"/>
        </w:rPr>
        <w:t>經費及成效：</w:t>
      </w:r>
      <w:bookmarkEnd w:id="586"/>
      <w:bookmarkEnd w:id="587"/>
    </w:p>
    <w:p w:rsidR="0072762F" w:rsidRPr="00621298" w:rsidRDefault="0072762F" w:rsidP="00F91BAD">
      <w:pPr>
        <w:pStyle w:val="4"/>
      </w:pPr>
      <w:r w:rsidRPr="00621298">
        <w:rPr>
          <w:rFonts w:hint="eastAsia"/>
        </w:rPr>
        <w:t>補助</w:t>
      </w:r>
      <w:r w:rsidR="00F91BAD" w:rsidRPr="00621298">
        <w:rPr>
          <w:rFonts w:hint="eastAsia"/>
        </w:rPr>
        <w:t>推動</w:t>
      </w:r>
      <w:r w:rsidRPr="00621298">
        <w:rPr>
          <w:rFonts w:hint="eastAsia"/>
        </w:rPr>
        <w:t>生醫科技</w:t>
      </w:r>
      <w:r w:rsidR="00F96658" w:rsidRPr="00621298">
        <w:rPr>
          <w:rFonts w:hint="eastAsia"/>
        </w:rPr>
        <w:t>研發</w:t>
      </w:r>
      <w:r w:rsidR="00F91BAD" w:rsidRPr="00621298">
        <w:rPr>
          <w:rFonts w:hint="eastAsia"/>
        </w:rPr>
        <w:t>之</w:t>
      </w:r>
      <w:r w:rsidRPr="00621298">
        <w:rPr>
          <w:rFonts w:hint="eastAsia"/>
        </w:rPr>
        <w:t>領域：</w:t>
      </w:r>
    </w:p>
    <w:p w:rsidR="00412D29" w:rsidRPr="00621298" w:rsidRDefault="0072762F" w:rsidP="00F91BAD">
      <w:pPr>
        <w:pStyle w:val="3"/>
        <w:numPr>
          <w:ilvl w:val="0"/>
          <w:numId w:val="0"/>
        </w:numPr>
        <w:ind w:left="1701" w:firstLineChars="208" w:firstLine="708"/>
      </w:pPr>
      <w:bookmarkStart w:id="588" w:name="_Toc530729672"/>
      <w:bookmarkStart w:id="589" w:name="_Toc531158874"/>
      <w:bookmarkStart w:id="590" w:name="_Toc531266077"/>
      <w:bookmarkStart w:id="591" w:name="_Toc531267685"/>
      <w:bookmarkStart w:id="592" w:name="_Toc532808323"/>
      <w:bookmarkStart w:id="593" w:name="_Toc533612473"/>
      <w:r w:rsidRPr="00621298">
        <w:rPr>
          <w:rFonts w:hint="eastAsia"/>
        </w:rPr>
        <w:t>科技部將醫學、醫藥衛生、生命科學創新、尖端與優勢領域和生命科學相關產業前瞻技術領域作為該部推動生醫科技計畫之規劃推動範疇。</w:t>
      </w:r>
      <w:r w:rsidR="00412D29" w:rsidRPr="00621298">
        <w:rPr>
          <w:rFonts w:hint="eastAsia"/>
        </w:rPr>
        <w:t>歷年在生醫科技領域投入補助研究經費之學門包括：</w:t>
      </w:r>
      <w:r w:rsidR="00F22B6B" w:rsidRPr="00621298">
        <w:rPr>
          <w:rFonts w:hint="eastAsia"/>
        </w:rPr>
        <w:t>形態及生理醫學、生化及藥理醫學、微免及檢驗醫學、藥學及中醫藥學、食品與營養保健、社會醫學、工程醫學、消化醫學、心臟醫學、胸腔醫學、神經醫學、婦幼醫學、血液免疫醫學、腎臟、泌尿及內分泌醫學、感官系統醫學等15學門，各學門所包含之學科及各該研究主題涵蓋範圍</w:t>
      </w:r>
      <w:r w:rsidR="00412D29" w:rsidRPr="00621298">
        <w:rPr>
          <w:rFonts w:hint="eastAsia"/>
        </w:rPr>
        <w:t>詳如附件二。</w:t>
      </w:r>
      <w:bookmarkEnd w:id="588"/>
      <w:bookmarkEnd w:id="589"/>
      <w:bookmarkEnd w:id="590"/>
      <w:bookmarkEnd w:id="591"/>
      <w:bookmarkEnd w:id="592"/>
      <w:bookmarkEnd w:id="593"/>
    </w:p>
    <w:p w:rsidR="00326601" w:rsidRPr="00621298" w:rsidRDefault="00326601" w:rsidP="00F91BAD">
      <w:pPr>
        <w:pStyle w:val="4"/>
      </w:pPr>
      <w:r w:rsidRPr="00621298">
        <w:rPr>
          <w:rFonts w:hint="eastAsia"/>
        </w:rPr>
        <w:t>計畫</w:t>
      </w:r>
      <w:r w:rsidR="00F91BAD" w:rsidRPr="00621298">
        <w:rPr>
          <w:rFonts w:hint="eastAsia"/>
        </w:rPr>
        <w:t>經費</w:t>
      </w:r>
      <w:r w:rsidRPr="00621298">
        <w:rPr>
          <w:rFonts w:hint="eastAsia"/>
        </w:rPr>
        <w:t>及</w:t>
      </w:r>
      <w:r w:rsidR="00F91BAD" w:rsidRPr="00621298">
        <w:rPr>
          <w:rFonts w:hint="eastAsia"/>
        </w:rPr>
        <w:t>比重：</w:t>
      </w:r>
    </w:p>
    <w:p w:rsidR="000845CB" w:rsidRPr="00621298" w:rsidRDefault="000845CB" w:rsidP="000845CB">
      <w:pPr>
        <w:pStyle w:val="5"/>
      </w:pPr>
      <w:r w:rsidRPr="00621298">
        <w:rPr>
          <w:rFonts w:hint="eastAsia"/>
        </w:rPr>
        <w:t>依據</w:t>
      </w:r>
      <w:hyperlink r:id="rId11" w:history="1">
        <w:r w:rsidRPr="00621298">
          <w:rPr>
            <w:rStyle w:val="af0"/>
            <w:color w:val="auto"/>
            <w:u w:val="none"/>
          </w:rPr>
          <w:t>科技部受補助單位申請作業要點</w:t>
        </w:r>
      </w:hyperlink>
      <w:r w:rsidRPr="00621298">
        <w:rPr>
          <w:rFonts w:hint="eastAsia"/>
        </w:rPr>
        <w:t>，公私立大專院校</w:t>
      </w:r>
      <w:r w:rsidRPr="00621298">
        <w:rPr>
          <w:rFonts w:hAnsi="標楷體" w:hint="eastAsia"/>
        </w:rPr>
        <w:t>；</w:t>
      </w:r>
      <w:r w:rsidRPr="00621298">
        <w:rPr>
          <w:rFonts w:hint="eastAsia"/>
        </w:rPr>
        <w:t>公立研究</w:t>
      </w:r>
      <w:r w:rsidRPr="000845CB">
        <w:rPr>
          <w:rFonts w:hint="eastAsia"/>
        </w:rPr>
        <w:t>機構、行政法人學術研究機構及財團法人學術研究機構</w:t>
      </w:r>
      <w:r>
        <w:rPr>
          <w:rFonts w:hint="eastAsia"/>
        </w:rPr>
        <w:t>；</w:t>
      </w:r>
      <w:r w:rsidR="00484ABF">
        <w:rPr>
          <w:rFonts w:hint="eastAsia"/>
        </w:rPr>
        <w:t>經衛福</w:t>
      </w:r>
      <w:r w:rsidRPr="000845CB">
        <w:rPr>
          <w:rFonts w:hint="eastAsia"/>
        </w:rPr>
        <w:t>部新制教學醫</w:t>
      </w:r>
      <w:r w:rsidRPr="00621298">
        <w:rPr>
          <w:rFonts w:hint="eastAsia"/>
        </w:rPr>
        <w:t>院評鑑為教學醫院合格或優等，且經新制醫院評鑑為優等以上之醫療社團法人學術研究機構等可向科技部申請補助。</w:t>
      </w:r>
    </w:p>
    <w:p w:rsidR="00F91BAD" w:rsidRPr="00621298" w:rsidRDefault="009E0542" w:rsidP="000845CB">
      <w:pPr>
        <w:pStyle w:val="5"/>
      </w:pPr>
      <w:r w:rsidRPr="00621298">
        <w:rPr>
          <w:rFonts w:hint="eastAsia"/>
        </w:rPr>
        <w:t>依據</w:t>
      </w:r>
      <w:r w:rsidR="00F91BAD" w:rsidRPr="00621298">
        <w:rPr>
          <w:rFonts w:hint="eastAsia"/>
        </w:rPr>
        <w:t>科技部</w:t>
      </w:r>
      <w:r w:rsidRPr="00621298">
        <w:rPr>
          <w:rFonts w:hint="eastAsia"/>
        </w:rPr>
        <w:t>提供</w:t>
      </w:r>
      <w:r w:rsidR="00F91BAD" w:rsidRPr="00621298">
        <w:rPr>
          <w:rFonts w:hint="eastAsia"/>
        </w:rPr>
        <w:t>自95年</w:t>
      </w:r>
      <w:r w:rsidR="00D06F99" w:rsidRPr="00621298">
        <w:rPr>
          <w:rFonts w:hint="eastAsia"/>
        </w:rPr>
        <w:t>至106年</w:t>
      </w:r>
      <w:r w:rsidR="00F91BAD" w:rsidRPr="00621298">
        <w:rPr>
          <w:rFonts w:hint="eastAsia"/>
        </w:rPr>
        <w:t>，歷年補助生醫科技相關計畫經費及成效如附件三；</w:t>
      </w:r>
      <w:r w:rsidR="00326601" w:rsidRPr="00621298">
        <w:rPr>
          <w:rFonts w:hint="eastAsia"/>
        </w:rPr>
        <w:t>又</w:t>
      </w:r>
      <w:r w:rsidR="00F91BAD" w:rsidRPr="00621298">
        <w:rPr>
          <w:rFonts w:hint="eastAsia"/>
        </w:rPr>
        <w:t>歷年國家型計畫之補助經費及成效如附件四。</w:t>
      </w:r>
      <w:r w:rsidR="00326601" w:rsidRPr="00621298">
        <w:rPr>
          <w:rFonts w:hint="eastAsia"/>
        </w:rPr>
        <w:t>而歷年針對前開生醫科技相關計畫及國家型計畫補助經費占科技部總體補助經費之比重</w:t>
      </w:r>
      <w:r w:rsidR="00555A83" w:rsidRPr="00621298">
        <w:rPr>
          <w:rFonts w:hint="eastAsia"/>
        </w:rPr>
        <w:t>：生醫科技相關計畫所占比重介於0.013</w:t>
      </w:r>
      <w:r w:rsidR="00555A83" w:rsidRPr="00621298">
        <w:rPr>
          <w:rFonts w:hAnsi="標楷體" w:hint="eastAsia"/>
        </w:rPr>
        <w:t>%</w:t>
      </w:r>
      <w:r w:rsidR="00555A83" w:rsidRPr="00621298">
        <w:rPr>
          <w:rFonts w:hint="eastAsia"/>
        </w:rPr>
        <w:t>~0.018</w:t>
      </w:r>
      <w:r w:rsidR="00555A83" w:rsidRPr="00621298">
        <w:rPr>
          <w:rFonts w:hAnsi="標楷體" w:hint="eastAsia"/>
        </w:rPr>
        <w:t>%</w:t>
      </w:r>
      <w:r w:rsidR="00555A83" w:rsidRPr="00621298">
        <w:rPr>
          <w:rFonts w:hint="eastAsia"/>
        </w:rPr>
        <w:t>間；國家型計畫則為0.001</w:t>
      </w:r>
      <w:r w:rsidR="00555A83" w:rsidRPr="00621298">
        <w:rPr>
          <w:rFonts w:hAnsi="標楷體" w:hint="eastAsia"/>
        </w:rPr>
        <w:t>%</w:t>
      </w:r>
      <w:r w:rsidR="00555A83" w:rsidRPr="00621298">
        <w:rPr>
          <w:rFonts w:hint="eastAsia"/>
        </w:rPr>
        <w:t>~0.01</w:t>
      </w:r>
      <w:r w:rsidR="00555A83" w:rsidRPr="00621298">
        <w:rPr>
          <w:rFonts w:hAnsi="標楷體" w:hint="eastAsia"/>
        </w:rPr>
        <w:t>%</w:t>
      </w:r>
      <w:r w:rsidR="00555A83" w:rsidRPr="00621298">
        <w:rPr>
          <w:rFonts w:hint="eastAsia"/>
        </w:rPr>
        <w:t>之間（</w:t>
      </w:r>
      <w:r w:rsidR="00326601" w:rsidRPr="00621298">
        <w:rPr>
          <w:rFonts w:hint="eastAsia"/>
        </w:rPr>
        <w:t>詳如附件五</w:t>
      </w:r>
      <w:r w:rsidR="00555A83" w:rsidRPr="00621298">
        <w:rPr>
          <w:rFonts w:hint="eastAsia"/>
        </w:rPr>
        <w:t>）</w:t>
      </w:r>
      <w:r w:rsidR="00326601" w:rsidRPr="00621298">
        <w:rPr>
          <w:rFonts w:hint="eastAsia"/>
        </w:rPr>
        <w:t>。</w:t>
      </w:r>
    </w:p>
    <w:p w:rsidR="00F91BAD" w:rsidRPr="00621298" w:rsidRDefault="00561BBB" w:rsidP="00F91BAD">
      <w:pPr>
        <w:pStyle w:val="4"/>
      </w:pPr>
      <w:r w:rsidRPr="00621298">
        <w:rPr>
          <w:rFonts w:hint="eastAsia"/>
        </w:rPr>
        <w:t>歷年補助計畫</w:t>
      </w:r>
      <w:r w:rsidR="00F91BAD" w:rsidRPr="00621298">
        <w:rPr>
          <w:rFonts w:hint="eastAsia"/>
        </w:rPr>
        <w:t>研發成果進入技轉階段</w:t>
      </w:r>
      <w:r w:rsidR="00A21703" w:rsidRPr="00621298">
        <w:rPr>
          <w:rFonts w:hint="eastAsia"/>
        </w:rPr>
        <w:t>及具商品或應用</w:t>
      </w:r>
      <w:r w:rsidR="00197313" w:rsidRPr="00621298">
        <w:rPr>
          <w:rFonts w:hint="eastAsia"/>
        </w:rPr>
        <w:t>潛</w:t>
      </w:r>
      <w:r w:rsidR="00A21703" w:rsidRPr="00621298">
        <w:rPr>
          <w:rFonts w:hint="eastAsia"/>
        </w:rPr>
        <w:t>力者</w:t>
      </w:r>
      <w:r w:rsidRPr="00621298">
        <w:rPr>
          <w:rFonts w:hint="eastAsia"/>
        </w:rPr>
        <w:t>：</w:t>
      </w:r>
    </w:p>
    <w:p w:rsidR="00D61B10" w:rsidRPr="00621298" w:rsidRDefault="00882747" w:rsidP="00091E37">
      <w:pPr>
        <w:pStyle w:val="5"/>
      </w:pPr>
      <w:r w:rsidRPr="00621298">
        <w:rPr>
          <w:rFonts w:hint="eastAsia"/>
        </w:rPr>
        <w:t>為促進學研成果銜接產業，培育高科技新創事業，科技部推動</w:t>
      </w:r>
      <w:r w:rsidRPr="00621298">
        <w:rPr>
          <w:rFonts w:hAnsi="標楷體" w:hint="eastAsia"/>
        </w:rPr>
        <w:t>「</w:t>
      </w:r>
      <w:r w:rsidRPr="00621298">
        <w:rPr>
          <w:rFonts w:hint="eastAsia"/>
        </w:rPr>
        <w:t>應用型研究育苗專案計畫</w:t>
      </w:r>
      <w:r w:rsidRPr="00621298">
        <w:rPr>
          <w:rFonts w:hAnsi="標楷體" w:hint="eastAsia"/>
        </w:rPr>
        <w:t>」</w:t>
      </w:r>
      <w:r w:rsidRPr="00621298">
        <w:rPr>
          <w:rFonts w:hint="eastAsia"/>
        </w:rPr>
        <w:t>及</w:t>
      </w:r>
      <w:r w:rsidRPr="00621298">
        <w:rPr>
          <w:rFonts w:hAnsi="標楷體" w:hint="eastAsia"/>
        </w:rPr>
        <w:t>「</w:t>
      </w:r>
      <w:r w:rsidRPr="00621298">
        <w:rPr>
          <w:rFonts w:hint="eastAsia"/>
        </w:rPr>
        <w:t>生醫研發加值計畫</w:t>
      </w:r>
      <w:r w:rsidRPr="00621298">
        <w:rPr>
          <w:rFonts w:hAnsi="標楷體" w:hint="eastAsia"/>
        </w:rPr>
        <w:t>」</w:t>
      </w:r>
      <w:r w:rsidRPr="00621298">
        <w:rPr>
          <w:rFonts w:hint="eastAsia"/>
        </w:rPr>
        <w:t>，以2年內篩選出候選藥品、或完成臨床試驗許可申請的整備為目標，專案補助學研機構具產品導向及應用潛力之前瞻、原創性早期研究，並籌組專業選題暨輔導團隊，協助評估學研成果落實產業之可行性且提供輔導育成，以提高有潛力案件能順利由市場銜接之成功率。</w:t>
      </w:r>
      <w:r w:rsidR="00D61B10" w:rsidRPr="00621298">
        <w:rPr>
          <w:rFonts w:hint="eastAsia"/>
        </w:rPr>
        <w:t>自91年迄今，歷年科技部補助之生醫科技計畫共計有698件進入技轉階段，授權金(含先期技術移轉)達24.5億元。</w:t>
      </w:r>
    </w:p>
    <w:p w:rsidR="00091E37" w:rsidRPr="00621298" w:rsidRDefault="00091E37" w:rsidP="00091E37">
      <w:pPr>
        <w:pStyle w:val="5"/>
      </w:pPr>
      <w:r w:rsidRPr="00621298">
        <w:rPr>
          <w:rFonts w:hint="eastAsia"/>
        </w:rPr>
        <w:t>另科技部財團法人國家實驗研究院科技政策研究與資訊中心，自96年起推動</w:t>
      </w:r>
      <w:r w:rsidR="00C21C9A" w:rsidRPr="00621298">
        <w:rPr>
          <w:rFonts w:hint="eastAsia"/>
        </w:rPr>
        <w:t>台灣</w:t>
      </w:r>
      <w:r w:rsidRPr="00621298">
        <w:rPr>
          <w:rFonts w:hint="eastAsia"/>
        </w:rPr>
        <w:t>史丹福醫療器材人才培育計畫</w:t>
      </w:r>
      <w:r w:rsidRPr="00621298">
        <w:rPr>
          <w:rFonts w:ascii="Times New Roman" w:hAnsi="Times New Roman"/>
        </w:rPr>
        <w:t>(</w:t>
      </w:r>
      <w:r w:rsidR="00C874D4" w:rsidRPr="00621298">
        <w:rPr>
          <w:rFonts w:ascii="Times New Roman" w:hAnsi="Times New Roman"/>
        </w:rPr>
        <w:t>Stanford-Taiwan Biomedical Fellowship Program</w:t>
      </w:r>
      <w:r w:rsidR="00C874D4" w:rsidRPr="00621298">
        <w:rPr>
          <w:rFonts w:ascii="Times New Roman" w:hAnsi="Times New Roman"/>
        </w:rPr>
        <w:t>；</w:t>
      </w:r>
      <w:r w:rsidRPr="00621298">
        <w:rPr>
          <w:rFonts w:ascii="Times New Roman" w:hAnsi="Times New Roman"/>
        </w:rPr>
        <w:t>STB)</w:t>
      </w:r>
      <w:r w:rsidRPr="00621298">
        <w:rPr>
          <w:rFonts w:hint="eastAsia"/>
        </w:rPr>
        <w:t>，</w:t>
      </w:r>
      <w:r w:rsidR="00DA3DB2" w:rsidRPr="00621298">
        <w:rPr>
          <w:rFonts w:hint="eastAsia"/>
        </w:rPr>
        <w:t>以</w:t>
      </w:r>
      <w:r w:rsidRPr="00621298">
        <w:rPr>
          <w:rFonts w:hint="eastAsia"/>
        </w:rPr>
        <w:t>培育具國際研發與市場導向之醫療器材人才，並導引臨床醫師與產業接軌。至106年12月底，已有43位醫師/工程師完成史丹福訓練，促成18間新創公司成立，總實收資本額近13億元。</w:t>
      </w:r>
      <w:r w:rsidR="00DA3DB2" w:rsidRPr="00621298">
        <w:rPr>
          <w:rFonts w:hint="eastAsia"/>
        </w:rPr>
        <w:t>其中</w:t>
      </w:r>
      <w:r w:rsidRPr="00621298">
        <w:rPr>
          <w:rFonts w:hint="eastAsia"/>
        </w:rPr>
        <w:t>學員陳仲竹博士創立萊鎂醫療器材股份有限公司，已於106年5月9日登錄興櫃，市值約達9億元(107年2月)。</w:t>
      </w:r>
    </w:p>
    <w:p w:rsidR="00A21703" w:rsidRPr="00621298" w:rsidRDefault="00A21703" w:rsidP="00091E37">
      <w:pPr>
        <w:pStyle w:val="5"/>
      </w:pPr>
      <w:r w:rsidRPr="00621298">
        <w:rPr>
          <w:rFonts w:hint="eastAsia"/>
        </w:rPr>
        <w:t>現階段正研發之生醫研究具有商品化或應用潛力之醫藥及醫療器材者表列如附件六。</w:t>
      </w:r>
    </w:p>
    <w:p w:rsidR="003C66E6" w:rsidRPr="00621298" w:rsidRDefault="003C66E6" w:rsidP="0042766B">
      <w:pPr>
        <w:pStyle w:val="3"/>
      </w:pPr>
      <w:bookmarkStart w:id="594" w:name="_Toc532808324"/>
      <w:bookmarkStart w:id="595" w:name="_Toc533612474"/>
      <w:r w:rsidRPr="00621298">
        <w:rPr>
          <w:rFonts w:hint="eastAsia"/>
        </w:rPr>
        <w:t>衛福部</w:t>
      </w:r>
      <w:r w:rsidR="00A24B9B" w:rsidRPr="00621298">
        <w:rPr>
          <w:rFonts w:hint="eastAsia"/>
        </w:rPr>
        <w:t>自91年迄至106年，</w:t>
      </w:r>
      <w:r w:rsidR="0042766B" w:rsidRPr="00621298">
        <w:rPr>
          <w:rFonts w:hint="eastAsia"/>
        </w:rPr>
        <w:t>歷年投入生醫領域之研究發展經費及成效：</w:t>
      </w:r>
      <w:bookmarkEnd w:id="594"/>
      <w:bookmarkEnd w:id="595"/>
    </w:p>
    <w:p w:rsidR="008C2A09" w:rsidRPr="00621298" w:rsidRDefault="008C2A09" w:rsidP="008C2A09">
      <w:pPr>
        <w:pStyle w:val="4"/>
      </w:pPr>
      <w:r w:rsidRPr="00621298">
        <w:rPr>
          <w:rFonts w:hint="eastAsia"/>
        </w:rPr>
        <w:t>接受衛福部補/捐助涉及生醫科技研究/發、技轉的單位有以下幾類:</w:t>
      </w:r>
    </w:p>
    <w:p w:rsidR="008C2A09" w:rsidRPr="00621298" w:rsidRDefault="008C2A09" w:rsidP="008C2A09">
      <w:pPr>
        <w:pStyle w:val="5"/>
      </w:pPr>
      <w:r w:rsidRPr="00621298">
        <w:rPr>
          <w:rFonts w:hint="eastAsia"/>
        </w:rPr>
        <w:t>公、私立大專校院。</w:t>
      </w:r>
    </w:p>
    <w:p w:rsidR="008C2A09" w:rsidRPr="00621298" w:rsidRDefault="008C2A09" w:rsidP="008C2A09">
      <w:pPr>
        <w:pStyle w:val="5"/>
      </w:pPr>
      <w:r w:rsidRPr="00621298">
        <w:rPr>
          <w:rFonts w:hint="eastAsia"/>
        </w:rPr>
        <w:t>公立研究機關(構)。</w:t>
      </w:r>
    </w:p>
    <w:p w:rsidR="008C2A09" w:rsidRPr="00621298" w:rsidRDefault="008C2A09" w:rsidP="008C2A09">
      <w:pPr>
        <w:pStyle w:val="5"/>
      </w:pPr>
      <w:r w:rsidRPr="00621298">
        <w:rPr>
          <w:rFonts w:hint="eastAsia"/>
        </w:rPr>
        <w:t>財團法人及醫療機構。</w:t>
      </w:r>
    </w:p>
    <w:p w:rsidR="0042766B" w:rsidRPr="00621298" w:rsidRDefault="0042766B" w:rsidP="0042766B">
      <w:pPr>
        <w:pStyle w:val="4"/>
      </w:pPr>
      <w:r w:rsidRPr="00621298">
        <w:rPr>
          <w:rFonts w:hint="eastAsia"/>
        </w:rPr>
        <w:t>91年</w:t>
      </w:r>
      <w:r w:rsidR="007C46CF" w:rsidRPr="00621298">
        <w:rPr>
          <w:rFonts w:hint="eastAsia"/>
        </w:rPr>
        <w:t>至106年</w:t>
      </w:r>
      <w:r w:rsidRPr="00621298">
        <w:rPr>
          <w:rFonts w:hint="eastAsia"/>
        </w:rPr>
        <w:t>，歷年進行之生醫科技計畫相關資料詳如附件七。</w:t>
      </w:r>
    </w:p>
    <w:p w:rsidR="0060716F" w:rsidRPr="00621298" w:rsidRDefault="0060716F" w:rsidP="0060716F">
      <w:pPr>
        <w:pStyle w:val="4"/>
      </w:pPr>
      <w:r w:rsidRPr="00621298">
        <w:rPr>
          <w:rFonts w:hint="eastAsia"/>
        </w:rPr>
        <w:t>計畫經費及比重：</w:t>
      </w:r>
    </w:p>
    <w:p w:rsidR="001B2B29" w:rsidRPr="00621298" w:rsidRDefault="001B2B29" w:rsidP="00B4604A">
      <w:pPr>
        <w:pStyle w:val="4"/>
        <w:numPr>
          <w:ilvl w:val="0"/>
          <w:numId w:val="0"/>
        </w:numPr>
        <w:ind w:left="1701" w:firstLineChars="208" w:firstLine="708"/>
      </w:pPr>
      <w:r w:rsidRPr="00621298">
        <w:rPr>
          <w:rFonts w:hint="eastAsia"/>
        </w:rPr>
        <w:t>91年</w:t>
      </w:r>
      <w:r w:rsidR="007C46CF" w:rsidRPr="00621298">
        <w:rPr>
          <w:rFonts w:hint="eastAsia"/>
        </w:rPr>
        <w:t>至106年</w:t>
      </w:r>
      <w:r w:rsidRPr="00621298">
        <w:rPr>
          <w:rFonts w:hint="eastAsia"/>
        </w:rPr>
        <w:t>，歷年對生醫科技研究所投入之領域、經費及所占比重等附件八。</w:t>
      </w:r>
    </w:p>
    <w:p w:rsidR="0060716F" w:rsidRPr="00621298" w:rsidRDefault="0060716F" w:rsidP="0060716F">
      <w:pPr>
        <w:pStyle w:val="4"/>
      </w:pPr>
      <w:r w:rsidRPr="00621298">
        <w:rPr>
          <w:rFonts w:hint="eastAsia"/>
        </w:rPr>
        <w:t>歷年補助計畫研發成果進入技轉階段及具商品或應用潛力者：</w:t>
      </w:r>
    </w:p>
    <w:p w:rsidR="0059367B" w:rsidRPr="00621298" w:rsidRDefault="0059367B" w:rsidP="0059367B">
      <w:pPr>
        <w:pStyle w:val="5"/>
      </w:pPr>
      <w:r w:rsidRPr="00621298">
        <w:rPr>
          <w:rFonts w:hint="eastAsia"/>
        </w:rPr>
        <w:t>衛福部及所屬機關91-106年度技轉案件相關資料詳如附件九。</w:t>
      </w:r>
    </w:p>
    <w:p w:rsidR="00DA3524" w:rsidRPr="00621298" w:rsidRDefault="0059367B" w:rsidP="0059367B">
      <w:pPr>
        <w:pStyle w:val="5"/>
      </w:pPr>
      <w:r w:rsidRPr="00621298">
        <w:rPr>
          <w:rFonts w:hint="eastAsia"/>
        </w:rPr>
        <w:t>生技醫藥產業因產業週期性質特殊，研發期程較為漫長，加上研發成果涉及多元化領域及專業，評估具有前瞻及商品化潛力的研究成果有其困難度。</w:t>
      </w:r>
    </w:p>
    <w:p w:rsidR="003C66E6" w:rsidRPr="00621298" w:rsidRDefault="003C66E6" w:rsidP="00153E43">
      <w:pPr>
        <w:pStyle w:val="3"/>
      </w:pPr>
      <w:bookmarkStart w:id="596" w:name="_Toc532808325"/>
      <w:bookmarkStart w:id="597" w:name="_Toc533612475"/>
      <w:r w:rsidRPr="00621298">
        <w:rPr>
          <w:rFonts w:hint="eastAsia"/>
        </w:rPr>
        <w:t>教育部</w:t>
      </w:r>
      <w:r w:rsidR="00A24B9B" w:rsidRPr="00621298">
        <w:rPr>
          <w:rFonts w:hint="eastAsia"/>
        </w:rPr>
        <w:t>自91年迄至106年，</w:t>
      </w:r>
      <w:r w:rsidR="00153E43" w:rsidRPr="00621298">
        <w:rPr>
          <w:rFonts w:hint="eastAsia"/>
        </w:rPr>
        <w:t>歷年投入生醫領域之研究發展經費及成效：</w:t>
      </w:r>
      <w:bookmarkEnd w:id="596"/>
      <w:bookmarkEnd w:id="597"/>
    </w:p>
    <w:p w:rsidR="00153E43" w:rsidRPr="00621298" w:rsidRDefault="00153E43" w:rsidP="00153E43">
      <w:pPr>
        <w:pStyle w:val="4"/>
      </w:pPr>
      <w:r w:rsidRPr="00621298">
        <w:rPr>
          <w:rFonts w:hint="eastAsia"/>
        </w:rPr>
        <w:t>補助大專院校生醫科技研發情形：</w:t>
      </w:r>
    </w:p>
    <w:p w:rsidR="00153E43" w:rsidRPr="00621298" w:rsidRDefault="00153E43" w:rsidP="00153E43">
      <w:pPr>
        <w:pStyle w:val="4"/>
        <w:numPr>
          <w:ilvl w:val="0"/>
          <w:numId w:val="0"/>
        </w:numPr>
        <w:ind w:left="1701" w:firstLineChars="208" w:firstLine="708"/>
      </w:pPr>
      <w:r w:rsidRPr="00621298">
        <w:rPr>
          <w:rFonts w:hint="eastAsia"/>
        </w:rPr>
        <w:t>大專校院辦理</w:t>
      </w:r>
      <w:r w:rsidRPr="00621298">
        <w:t>(</w:t>
      </w:r>
      <w:r w:rsidRPr="00621298">
        <w:rPr>
          <w:rFonts w:hint="eastAsia"/>
        </w:rPr>
        <w:t>產學合作</w:t>
      </w:r>
      <w:r w:rsidRPr="00621298">
        <w:t>)</w:t>
      </w:r>
      <w:r w:rsidRPr="00621298">
        <w:rPr>
          <w:rFonts w:hint="eastAsia"/>
        </w:rPr>
        <w:t>技術研發，現多執行科技部、經濟部等相關部會補助之科研計畫；教育部相關補助則主要用以改善學校基礎設施，使各產學合作事項於學校端獲得相應之軟、硬體支援。另教育部配合行政院生醫產業相關發展方案及行政院生技產業策略諮議委員會議</w:t>
      </w:r>
      <w:r w:rsidRPr="00621298">
        <w:rPr>
          <w:rFonts w:ascii="Times New Roman" w:hAnsi="Times New Roman"/>
        </w:rPr>
        <w:t>（</w:t>
      </w:r>
      <w:r w:rsidR="00BC6AE3" w:rsidRPr="00621298">
        <w:rPr>
          <w:rFonts w:ascii="Times New Roman" w:hAnsi="Times New Roman"/>
        </w:rPr>
        <w:t>Bio Taiwan Committee</w:t>
      </w:r>
      <w:r w:rsidR="00C62A67" w:rsidRPr="00621298">
        <w:rPr>
          <w:rFonts w:ascii="Times New Roman" w:hAnsi="Times New Roman"/>
        </w:rPr>
        <w:t>；</w:t>
      </w:r>
      <w:r w:rsidRPr="00621298">
        <w:rPr>
          <w:rFonts w:ascii="Times New Roman" w:hAnsi="Times New Roman"/>
        </w:rPr>
        <w:t>BTC</w:t>
      </w:r>
      <w:r w:rsidRPr="00621298">
        <w:rPr>
          <w:rFonts w:ascii="Times New Roman" w:hAnsi="Times New Roman"/>
        </w:rPr>
        <w:t>）</w:t>
      </w:r>
      <w:r w:rsidRPr="00621298">
        <w:rPr>
          <w:rFonts w:hint="eastAsia"/>
        </w:rPr>
        <w:t>結論，以醫藥、醫材等相關重點領域之人才培育為主；另配合行政院生醫產業創新推動方案，教育部自</w:t>
      </w:r>
      <w:r w:rsidRPr="00621298">
        <w:t>107</w:t>
      </w:r>
      <w:r w:rsidRPr="00621298">
        <w:rPr>
          <w:rFonts w:hint="eastAsia"/>
        </w:rPr>
        <w:t>年度開始，亦納入健康福祉等相關領域。</w:t>
      </w:r>
    </w:p>
    <w:p w:rsidR="000718B8" w:rsidRPr="00621298" w:rsidRDefault="000718B8" w:rsidP="009207D5">
      <w:pPr>
        <w:pStyle w:val="4"/>
      </w:pPr>
      <w:r w:rsidRPr="00621298">
        <w:rPr>
          <w:rFonts w:hint="eastAsia"/>
        </w:rPr>
        <w:t>計畫經費</w:t>
      </w:r>
      <w:r w:rsidR="009207D5" w:rsidRPr="00621298">
        <w:rPr>
          <w:rFonts w:hint="eastAsia"/>
        </w:rPr>
        <w:t>、</w:t>
      </w:r>
      <w:r w:rsidRPr="00621298">
        <w:rPr>
          <w:rFonts w:hint="eastAsia"/>
        </w:rPr>
        <w:t>比重</w:t>
      </w:r>
      <w:r w:rsidR="009207D5" w:rsidRPr="00621298">
        <w:rPr>
          <w:rFonts w:hint="eastAsia"/>
        </w:rPr>
        <w:t>、研發成果進入技轉階段及具商品或應用潛力者</w:t>
      </w:r>
      <w:r w:rsidRPr="00621298">
        <w:rPr>
          <w:rFonts w:hint="eastAsia"/>
        </w:rPr>
        <w:t>：</w:t>
      </w:r>
    </w:p>
    <w:p w:rsidR="00573F7D" w:rsidRPr="00621298" w:rsidRDefault="00573F7D" w:rsidP="008A53DD">
      <w:pPr>
        <w:pStyle w:val="5"/>
      </w:pPr>
      <w:r w:rsidRPr="00621298">
        <w:rPr>
          <w:rFonts w:hint="eastAsia"/>
        </w:rPr>
        <w:t>教育部自</w:t>
      </w:r>
      <w:r w:rsidRPr="00621298">
        <w:t>95</w:t>
      </w:r>
      <w:r w:rsidRPr="00621298">
        <w:rPr>
          <w:rFonts w:hint="eastAsia"/>
        </w:rPr>
        <w:t>年起推動「發展國際一流大學及頂尖研究中心計畫」分二期執行，第一期為</w:t>
      </w:r>
      <w:r w:rsidRPr="00621298">
        <w:t>95</w:t>
      </w:r>
      <w:r w:rsidRPr="00621298">
        <w:rPr>
          <w:rFonts w:hint="eastAsia"/>
        </w:rPr>
        <w:t>年至</w:t>
      </w:r>
      <w:r w:rsidR="002070E4" w:rsidRPr="00621298">
        <w:t>100</w:t>
      </w:r>
      <w:r w:rsidRPr="00621298">
        <w:rPr>
          <w:rFonts w:hint="eastAsia"/>
        </w:rPr>
        <w:t>年</w:t>
      </w:r>
      <w:r w:rsidRPr="00621298">
        <w:t>3</w:t>
      </w:r>
      <w:r w:rsidRPr="00621298">
        <w:rPr>
          <w:rFonts w:hint="eastAsia"/>
        </w:rPr>
        <w:t>月，第</w:t>
      </w:r>
      <w:r w:rsidR="00A322AC" w:rsidRPr="00621298">
        <w:rPr>
          <w:rFonts w:hint="eastAsia"/>
        </w:rPr>
        <w:t>二</w:t>
      </w:r>
      <w:r w:rsidRPr="00621298">
        <w:rPr>
          <w:rFonts w:hint="eastAsia"/>
        </w:rPr>
        <w:t>期為</w:t>
      </w:r>
      <w:r w:rsidRPr="00621298">
        <w:t>100</w:t>
      </w:r>
      <w:r w:rsidRPr="00621298">
        <w:rPr>
          <w:rFonts w:hint="eastAsia"/>
        </w:rPr>
        <w:t>年</w:t>
      </w:r>
      <w:r w:rsidRPr="00621298">
        <w:t>4</w:t>
      </w:r>
      <w:r w:rsidRPr="00621298">
        <w:rPr>
          <w:rFonts w:hint="eastAsia"/>
        </w:rPr>
        <w:t>月至</w:t>
      </w:r>
      <w:r w:rsidRPr="00621298">
        <w:t>106</w:t>
      </w:r>
      <w:r w:rsidRPr="00621298">
        <w:rPr>
          <w:rFonts w:hint="eastAsia"/>
        </w:rPr>
        <w:t>年，更名為「邁向頂尖大學計畫」期透過支持高等教育卓越發展之蛻變，讓國家競爭力躍升。該計畫第</w:t>
      </w:r>
      <w:r w:rsidR="002070E4" w:rsidRPr="00621298">
        <w:t>1</w:t>
      </w:r>
      <w:r w:rsidRPr="00621298">
        <w:rPr>
          <w:rFonts w:hint="eastAsia"/>
        </w:rPr>
        <w:t>期以發展國際一流大學計畫及發展頂尖研究中心（領域）計畫</w:t>
      </w:r>
      <w:r w:rsidRPr="00621298">
        <w:t>2</w:t>
      </w:r>
      <w:r w:rsidRPr="00621298">
        <w:rPr>
          <w:rFonts w:hint="eastAsia"/>
        </w:rPr>
        <w:t>項子計畫為主，以</w:t>
      </w:r>
      <w:r w:rsidRPr="00621298">
        <w:t>5</w:t>
      </w:r>
      <w:r w:rsidRPr="00621298">
        <w:rPr>
          <w:rFonts w:hint="eastAsia"/>
        </w:rPr>
        <w:t>年</w:t>
      </w:r>
      <w:r w:rsidRPr="00621298">
        <w:t>500</w:t>
      </w:r>
      <w:r w:rsidRPr="00621298">
        <w:rPr>
          <w:rFonts w:hint="eastAsia"/>
        </w:rPr>
        <w:t>億經費，補助</w:t>
      </w:r>
      <w:r w:rsidRPr="00621298">
        <w:t>11</w:t>
      </w:r>
      <w:r w:rsidRPr="00621298">
        <w:rPr>
          <w:rFonts w:hint="eastAsia"/>
        </w:rPr>
        <w:t>所一流大學及</w:t>
      </w:r>
      <w:r w:rsidRPr="00621298">
        <w:t>4</w:t>
      </w:r>
      <w:r w:rsidRPr="00621298">
        <w:rPr>
          <w:rFonts w:hint="eastAsia"/>
        </w:rPr>
        <w:t>校之研究中心。第二期計畫，延續第一期經費規模，補助</w:t>
      </w:r>
      <w:r w:rsidRPr="00621298">
        <w:t>12</w:t>
      </w:r>
      <w:r w:rsidRPr="00621298">
        <w:rPr>
          <w:rFonts w:hint="eastAsia"/>
        </w:rPr>
        <w:t>所頂尖大學、大學內之</w:t>
      </w:r>
      <w:r w:rsidRPr="00621298">
        <w:t>34</w:t>
      </w:r>
      <w:r w:rsidRPr="00621298">
        <w:rPr>
          <w:rFonts w:hint="eastAsia"/>
        </w:rPr>
        <w:t>個頂尖研究中心及另外</w:t>
      </w:r>
      <w:r w:rsidRPr="00621298">
        <w:t>5</w:t>
      </w:r>
      <w:r w:rsidRPr="00621298">
        <w:rPr>
          <w:rFonts w:hint="eastAsia"/>
        </w:rPr>
        <w:t>校之研究中心。</w:t>
      </w:r>
    </w:p>
    <w:p w:rsidR="00DA28CA" w:rsidRPr="00621298" w:rsidRDefault="00573F7D" w:rsidP="008A53DD">
      <w:pPr>
        <w:pStyle w:val="5"/>
      </w:pPr>
      <w:r w:rsidRPr="00621298">
        <w:rPr>
          <w:rFonts w:hint="eastAsia"/>
        </w:rPr>
        <w:t>計畫經費係以</w:t>
      </w:r>
      <w:r w:rsidR="00797AD7" w:rsidRPr="00621298">
        <w:rPr>
          <w:rFonts w:hint="eastAsia"/>
        </w:rPr>
        <w:t>統塊式核給</w:t>
      </w:r>
      <w:r w:rsidR="00797AD7" w:rsidRPr="00621298">
        <w:rPr>
          <w:rFonts w:hAnsi="標楷體" w:hint="eastAsia"/>
        </w:rPr>
        <w:t>（</w:t>
      </w:r>
      <w:r w:rsidRPr="00621298">
        <w:t>Block funding</w:t>
      </w:r>
      <w:r w:rsidR="00797AD7" w:rsidRPr="00621298">
        <w:rPr>
          <w:rFonts w:hAnsi="標楷體" w:hint="eastAsia"/>
        </w:rPr>
        <w:t>）</w:t>
      </w:r>
      <w:r w:rsidRPr="00621298">
        <w:rPr>
          <w:rFonts w:hint="eastAsia"/>
        </w:rPr>
        <w:t>補助各校提升，支用項目之比例由學校依其特色及需求規</w:t>
      </w:r>
      <w:r w:rsidRPr="00621298">
        <w:t>劃，除支用於提升教學環境及品質相關項目外，</w:t>
      </w:r>
      <w:r w:rsidRPr="00621298">
        <w:rPr>
          <w:rFonts w:hint="eastAsia"/>
        </w:rPr>
        <w:t>應聚焦於所核定之研究中心或重點領域相關計畫，以突顯該領域之優勢，加速達國際頂尖之目標。</w:t>
      </w:r>
      <w:r w:rsidR="00A215B1" w:rsidRPr="00621298">
        <w:rPr>
          <w:rFonts w:hint="eastAsia"/>
        </w:rPr>
        <w:t>各校已</w:t>
      </w:r>
      <w:r w:rsidR="00DA28CA" w:rsidRPr="00621298">
        <w:rPr>
          <w:rFonts w:hint="eastAsia"/>
        </w:rPr>
        <w:t>獲補助之經費，投注於生醫科技之額度及比例如附</w:t>
      </w:r>
      <w:r w:rsidR="0059334D" w:rsidRPr="00621298">
        <w:rPr>
          <w:rFonts w:hint="eastAsia"/>
        </w:rPr>
        <w:t>件</w:t>
      </w:r>
      <w:r w:rsidR="00DA28CA" w:rsidRPr="00621298">
        <w:rPr>
          <w:rFonts w:hint="eastAsia"/>
        </w:rPr>
        <w:t>十。</w:t>
      </w:r>
    </w:p>
    <w:p w:rsidR="00E369BA" w:rsidRPr="00621298" w:rsidRDefault="00E369BA" w:rsidP="00080B93">
      <w:pPr>
        <w:pStyle w:val="4"/>
      </w:pPr>
      <w:r w:rsidRPr="00621298">
        <w:rPr>
          <w:rFonts w:hint="eastAsia"/>
        </w:rPr>
        <w:t>人才培育計畫:</w:t>
      </w:r>
    </w:p>
    <w:p w:rsidR="00ED26D1" w:rsidRPr="00621298" w:rsidRDefault="00E369BA" w:rsidP="00E369BA">
      <w:pPr>
        <w:pStyle w:val="4"/>
        <w:numPr>
          <w:ilvl w:val="0"/>
          <w:numId w:val="0"/>
        </w:numPr>
        <w:ind w:left="1701" w:firstLineChars="208" w:firstLine="708"/>
      </w:pPr>
      <w:r w:rsidRPr="00621298">
        <w:rPr>
          <w:rFonts w:hint="eastAsia"/>
        </w:rPr>
        <w:t>配合行政院生醫產業相關發展方案及行政院生技產業策略諮議委員會議（</w:t>
      </w:r>
      <w:r w:rsidRPr="00621298">
        <w:t>BTC</w:t>
      </w:r>
      <w:r w:rsidRPr="00621298">
        <w:rPr>
          <w:rFonts w:hint="eastAsia"/>
        </w:rPr>
        <w:t>）結論，自</w:t>
      </w:r>
      <w:r w:rsidRPr="00621298">
        <w:t xml:space="preserve">91 </w:t>
      </w:r>
      <w:r w:rsidRPr="00621298">
        <w:rPr>
          <w:rFonts w:hint="eastAsia"/>
        </w:rPr>
        <w:t>年迄今，教育部推動生醫科技相關人才培育計畫，以協助各大學校院發展生醫、生技相關領域教學資源及環境，人才培育計畫</w:t>
      </w:r>
      <w:r w:rsidR="00ED26D1" w:rsidRPr="00621298">
        <w:rPr>
          <w:rFonts w:hint="eastAsia"/>
        </w:rPr>
        <w:t>、經費及</w:t>
      </w:r>
      <w:r w:rsidRPr="00621298">
        <w:rPr>
          <w:rFonts w:hint="eastAsia"/>
        </w:rPr>
        <w:t>成</w:t>
      </w:r>
      <w:r w:rsidR="00ED26D1" w:rsidRPr="00621298">
        <w:rPr>
          <w:rFonts w:hint="eastAsia"/>
        </w:rPr>
        <w:t>效</w:t>
      </w:r>
      <w:r w:rsidRPr="00621298">
        <w:rPr>
          <w:rFonts w:hint="eastAsia"/>
        </w:rPr>
        <w:t>如附件</w:t>
      </w:r>
      <w:r w:rsidR="00F352DF" w:rsidRPr="00621298">
        <w:rPr>
          <w:rFonts w:hint="eastAsia"/>
        </w:rPr>
        <w:t>十</w:t>
      </w:r>
      <w:r w:rsidR="00207A87" w:rsidRPr="00621298">
        <w:rPr>
          <w:rFonts w:hint="eastAsia"/>
        </w:rPr>
        <w:t>一</w:t>
      </w:r>
      <w:r w:rsidRPr="00621298">
        <w:rPr>
          <w:rFonts w:hint="eastAsia"/>
        </w:rPr>
        <w:t>。</w:t>
      </w:r>
    </w:p>
    <w:p w:rsidR="003C66E6" w:rsidRPr="00621298" w:rsidRDefault="003C66E6" w:rsidP="007B2B00">
      <w:pPr>
        <w:pStyle w:val="3"/>
      </w:pPr>
      <w:bookmarkStart w:id="598" w:name="_Toc532808326"/>
      <w:bookmarkStart w:id="599" w:name="_Toc533612476"/>
      <w:r w:rsidRPr="00621298">
        <w:rPr>
          <w:rFonts w:hint="eastAsia"/>
        </w:rPr>
        <w:t>經濟部</w:t>
      </w:r>
      <w:r w:rsidR="008C3B22" w:rsidRPr="00621298">
        <w:rPr>
          <w:rFonts w:hint="eastAsia"/>
        </w:rPr>
        <w:t>自91年迄至106年，</w:t>
      </w:r>
      <w:r w:rsidR="00F96658" w:rsidRPr="00621298">
        <w:rPr>
          <w:rFonts w:hint="eastAsia"/>
        </w:rPr>
        <w:t>歷年</w:t>
      </w:r>
      <w:r w:rsidR="006D5620" w:rsidRPr="00621298">
        <w:rPr>
          <w:rFonts w:hint="eastAsia"/>
        </w:rPr>
        <w:t>投入推動</w:t>
      </w:r>
      <w:r w:rsidR="00F96658" w:rsidRPr="00621298">
        <w:rPr>
          <w:rFonts w:hint="eastAsia"/>
        </w:rPr>
        <w:t>生醫</w:t>
      </w:r>
      <w:r w:rsidR="006D5620" w:rsidRPr="00621298">
        <w:rPr>
          <w:rFonts w:hint="eastAsia"/>
        </w:rPr>
        <w:t>科技產業</w:t>
      </w:r>
      <w:r w:rsidR="00B46592" w:rsidRPr="00621298">
        <w:rPr>
          <w:rFonts w:hint="eastAsia"/>
        </w:rPr>
        <w:t>發展</w:t>
      </w:r>
      <w:r w:rsidR="00F96658" w:rsidRPr="00621298">
        <w:rPr>
          <w:rFonts w:hint="eastAsia"/>
        </w:rPr>
        <w:t>之經費及成效：</w:t>
      </w:r>
      <w:bookmarkEnd w:id="598"/>
      <w:bookmarkEnd w:id="599"/>
    </w:p>
    <w:p w:rsidR="00B46592" w:rsidRPr="00621298" w:rsidRDefault="00B46592" w:rsidP="00B46592">
      <w:pPr>
        <w:pStyle w:val="4"/>
      </w:pPr>
      <w:r w:rsidRPr="00621298">
        <w:rPr>
          <w:rFonts w:hint="eastAsia"/>
        </w:rPr>
        <w:t>推動生醫科技產業發展</w:t>
      </w:r>
      <w:r w:rsidR="00916338" w:rsidRPr="00621298">
        <w:rPr>
          <w:rFonts w:hint="eastAsia"/>
        </w:rPr>
        <w:t>之相關單位及業務</w:t>
      </w:r>
      <w:r w:rsidRPr="00621298">
        <w:rPr>
          <w:rFonts w:hint="eastAsia"/>
        </w:rPr>
        <w:t>：</w:t>
      </w:r>
    </w:p>
    <w:p w:rsidR="00F96658" w:rsidRPr="00621298" w:rsidRDefault="00F96658" w:rsidP="00B46592">
      <w:pPr>
        <w:spacing w:line="400" w:lineRule="exact"/>
        <w:ind w:leftChars="500" w:left="1701" w:rightChars="-139" w:right="-473" w:firstLineChars="208" w:firstLine="708"/>
        <w:rPr>
          <w:rFonts w:ascii="Times New Roman"/>
          <w:szCs w:val="32"/>
        </w:rPr>
      </w:pPr>
      <w:r w:rsidRPr="00621298">
        <w:rPr>
          <w:rFonts w:ascii="Times New Roman" w:hint="eastAsia"/>
          <w:szCs w:val="32"/>
        </w:rPr>
        <w:t>經濟</w:t>
      </w:r>
      <w:r w:rsidRPr="00621298">
        <w:rPr>
          <w:rFonts w:ascii="Times New Roman"/>
          <w:szCs w:val="32"/>
        </w:rPr>
        <w:t>部為產業推動之主責單位，相關局處負有產業推動之任務，包含工業局、技術處、國際貿易局、投資審議委員會、投資業務處、智慧財產局、中小企業處、商業司、國營事業委員會等，主要業務內容如下表</w:t>
      </w:r>
      <w:r w:rsidR="00974B1B" w:rsidRPr="00621298">
        <w:rPr>
          <w:rFonts w:ascii="Times New Roman" w:hint="eastAsia"/>
          <w:szCs w:val="32"/>
        </w:rPr>
        <w:t>1</w:t>
      </w:r>
      <w:r w:rsidR="006D5620" w:rsidRPr="00621298">
        <w:rPr>
          <w:rFonts w:ascii="Times New Roman" w:hint="eastAsia"/>
          <w:szCs w:val="32"/>
        </w:rPr>
        <w:t>：</w:t>
      </w:r>
    </w:p>
    <w:p w:rsidR="00F96658" w:rsidRPr="00621298" w:rsidRDefault="006D5620" w:rsidP="006D5620">
      <w:pPr>
        <w:pStyle w:val="a2"/>
      </w:pPr>
      <w:r w:rsidRPr="00621298">
        <w:rPr>
          <w:rFonts w:hint="eastAsia"/>
        </w:rPr>
        <w:t>經濟</w:t>
      </w:r>
      <w:r w:rsidR="00F96658" w:rsidRPr="00621298">
        <w:t>部協助推動生醫產業發展之相關局處單位及其主要業務內容</w:t>
      </w:r>
    </w:p>
    <w:tbl>
      <w:tblPr>
        <w:tblStyle w:val="af9"/>
        <w:tblpPr w:leftFromText="180" w:rightFromText="180" w:vertAnchor="text" w:horzAnchor="margin" w:tblpY="239"/>
        <w:tblW w:w="9322" w:type="dxa"/>
        <w:tblLook w:val="04A0" w:firstRow="1" w:lastRow="0" w:firstColumn="1" w:lastColumn="0" w:noHBand="0" w:noVBand="1"/>
      </w:tblPr>
      <w:tblGrid>
        <w:gridCol w:w="2376"/>
        <w:gridCol w:w="6946"/>
      </w:tblGrid>
      <w:tr w:rsidR="00F96658" w:rsidRPr="00621298" w:rsidTr="00F16A61">
        <w:trPr>
          <w:tblHeader/>
        </w:trPr>
        <w:tc>
          <w:tcPr>
            <w:tcW w:w="2376" w:type="dxa"/>
            <w:vAlign w:val="center"/>
          </w:tcPr>
          <w:p w:rsidR="00F96658" w:rsidRPr="00621298" w:rsidRDefault="00F96658" w:rsidP="000F4A36">
            <w:pPr>
              <w:spacing w:line="400" w:lineRule="exact"/>
              <w:ind w:rightChars="-45" w:right="-153"/>
              <w:jc w:val="center"/>
              <w:rPr>
                <w:rFonts w:ascii="Times New Roman"/>
                <w:sz w:val="28"/>
                <w:szCs w:val="28"/>
              </w:rPr>
            </w:pPr>
            <w:r w:rsidRPr="00621298">
              <w:rPr>
                <w:rFonts w:ascii="Times New Roman"/>
                <w:sz w:val="28"/>
                <w:szCs w:val="28"/>
              </w:rPr>
              <w:t>局處單位</w:t>
            </w:r>
          </w:p>
        </w:tc>
        <w:tc>
          <w:tcPr>
            <w:tcW w:w="6946" w:type="dxa"/>
            <w:vAlign w:val="center"/>
          </w:tcPr>
          <w:p w:rsidR="00F96658" w:rsidRPr="00621298" w:rsidRDefault="00F96658" w:rsidP="000F4A36">
            <w:pPr>
              <w:spacing w:line="400" w:lineRule="exact"/>
              <w:jc w:val="center"/>
              <w:rPr>
                <w:rFonts w:ascii="Times New Roman"/>
                <w:sz w:val="28"/>
                <w:szCs w:val="28"/>
              </w:rPr>
            </w:pPr>
            <w:r w:rsidRPr="00621298">
              <w:rPr>
                <w:rFonts w:ascii="Times New Roman"/>
                <w:sz w:val="28"/>
                <w:szCs w:val="28"/>
              </w:rPr>
              <w:t>負責業務內容</w:t>
            </w:r>
          </w:p>
        </w:tc>
      </w:tr>
      <w:tr w:rsidR="00F96658" w:rsidRPr="00621298" w:rsidTr="00341EF2">
        <w:tc>
          <w:tcPr>
            <w:tcW w:w="2376" w:type="dxa"/>
            <w:vAlign w:val="center"/>
          </w:tcPr>
          <w:p w:rsidR="00F96658" w:rsidRPr="00621298" w:rsidRDefault="00F96658" w:rsidP="00341EF2">
            <w:pPr>
              <w:spacing w:line="400" w:lineRule="exact"/>
              <w:ind w:rightChars="-45" w:right="-153"/>
              <w:rPr>
                <w:rFonts w:ascii="Times New Roman"/>
                <w:sz w:val="28"/>
                <w:szCs w:val="28"/>
              </w:rPr>
            </w:pPr>
            <w:r w:rsidRPr="00621298">
              <w:rPr>
                <w:rFonts w:ascii="Times New Roman"/>
                <w:sz w:val="28"/>
                <w:szCs w:val="28"/>
              </w:rPr>
              <w:t>工業局</w:t>
            </w:r>
          </w:p>
        </w:tc>
        <w:tc>
          <w:tcPr>
            <w:tcW w:w="6946" w:type="dxa"/>
            <w:vAlign w:val="center"/>
          </w:tcPr>
          <w:p w:rsidR="00F96658" w:rsidRPr="00621298" w:rsidRDefault="00F96658" w:rsidP="00341EF2">
            <w:pPr>
              <w:spacing w:line="400" w:lineRule="exact"/>
              <w:rPr>
                <w:rFonts w:ascii="Times New Roman"/>
                <w:sz w:val="28"/>
                <w:szCs w:val="28"/>
              </w:rPr>
            </w:pPr>
            <w:r w:rsidRPr="00621298">
              <w:rPr>
                <w:rFonts w:ascii="Times New Roman"/>
                <w:sz w:val="28"/>
                <w:szCs w:val="28"/>
              </w:rPr>
              <w:t>產業規劃與執行、生技新藥產業發展條例、產業創新條例、上市櫃推薦</w:t>
            </w:r>
          </w:p>
        </w:tc>
      </w:tr>
      <w:tr w:rsidR="00F96658" w:rsidRPr="00621298" w:rsidTr="00341EF2">
        <w:tc>
          <w:tcPr>
            <w:tcW w:w="2376" w:type="dxa"/>
            <w:vAlign w:val="center"/>
          </w:tcPr>
          <w:p w:rsidR="00F96658" w:rsidRPr="00621298" w:rsidRDefault="00F96658" w:rsidP="00341EF2">
            <w:pPr>
              <w:spacing w:line="400" w:lineRule="exact"/>
              <w:ind w:rightChars="-45" w:right="-153"/>
              <w:rPr>
                <w:rFonts w:ascii="Times New Roman"/>
                <w:sz w:val="28"/>
                <w:szCs w:val="28"/>
              </w:rPr>
            </w:pPr>
            <w:r w:rsidRPr="00621298">
              <w:rPr>
                <w:rFonts w:ascii="Times New Roman"/>
                <w:sz w:val="28"/>
                <w:szCs w:val="28"/>
              </w:rPr>
              <w:t>技術處</w:t>
            </w:r>
          </w:p>
        </w:tc>
        <w:tc>
          <w:tcPr>
            <w:tcW w:w="6946" w:type="dxa"/>
            <w:vAlign w:val="center"/>
          </w:tcPr>
          <w:p w:rsidR="00F96658" w:rsidRPr="00621298" w:rsidRDefault="00F96658" w:rsidP="00341EF2">
            <w:pPr>
              <w:spacing w:line="400" w:lineRule="exact"/>
              <w:rPr>
                <w:rFonts w:ascii="Times New Roman"/>
                <w:sz w:val="28"/>
                <w:szCs w:val="28"/>
              </w:rPr>
            </w:pPr>
            <w:r w:rsidRPr="00621298">
              <w:rPr>
                <w:rFonts w:ascii="Times New Roman"/>
                <w:sz w:val="28"/>
                <w:szCs w:val="28"/>
              </w:rPr>
              <w:t>法人科專、企業創新研發、學界科專</w:t>
            </w:r>
          </w:p>
        </w:tc>
      </w:tr>
      <w:tr w:rsidR="00F96658" w:rsidRPr="00621298" w:rsidTr="00341EF2">
        <w:tc>
          <w:tcPr>
            <w:tcW w:w="2376" w:type="dxa"/>
            <w:vAlign w:val="center"/>
          </w:tcPr>
          <w:p w:rsidR="00F96658" w:rsidRPr="00621298" w:rsidRDefault="00F96658" w:rsidP="00341EF2">
            <w:pPr>
              <w:spacing w:line="400" w:lineRule="exact"/>
              <w:ind w:rightChars="-45" w:right="-153"/>
              <w:rPr>
                <w:rFonts w:ascii="Times New Roman"/>
                <w:sz w:val="28"/>
                <w:szCs w:val="28"/>
              </w:rPr>
            </w:pPr>
            <w:r w:rsidRPr="00621298">
              <w:rPr>
                <w:rFonts w:ascii="Times New Roman"/>
                <w:sz w:val="28"/>
                <w:szCs w:val="28"/>
              </w:rPr>
              <w:t>國際貿易局</w:t>
            </w:r>
          </w:p>
        </w:tc>
        <w:tc>
          <w:tcPr>
            <w:tcW w:w="6946" w:type="dxa"/>
            <w:vAlign w:val="center"/>
          </w:tcPr>
          <w:p w:rsidR="00F96658" w:rsidRPr="00621298" w:rsidRDefault="00F96658" w:rsidP="00341EF2">
            <w:pPr>
              <w:spacing w:line="400" w:lineRule="exact"/>
              <w:rPr>
                <w:rFonts w:ascii="Times New Roman"/>
                <w:sz w:val="28"/>
                <w:szCs w:val="28"/>
              </w:rPr>
            </w:pPr>
            <w:r w:rsidRPr="00621298">
              <w:rPr>
                <w:rFonts w:ascii="Times New Roman"/>
                <w:sz w:val="28"/>
                <w:szCs w:val="28"/>
              </w:rPr>
              <w:t>經貿資訊、進出口、國際、區域經貿、貿易推廣</w:t>
            </w:r>
          </w:p>
        </w:tc>
      </w:tr>
      <w:tr w:rsidR="00F96658" w:rsidRPr="00621298" w:rsidTr="00341EF2">
        <w:tc>
          <w:tcPr>
            <w:tcW w:w="2376" w:type="dxa"/>
            <w:vAlign w:val="center"/>
          </w:tcPr>
          <w:p w:rsidR="00F96658" w:rsidRPr="00621298" w:rsidRDefault="00F96658" w:rsidP="00341EF2">
            <w:pPr>
              <w:spacing w:line="400" w:lineRule="exact"/>
              <w:ind w:rightChars="-45" w:right="-153"/>
              <w:rPr>
                <w:rFonts w:ascii="Times New Roman"/>
                <w:sz w:val="28"/>
                <w:szCs w:val="28"/>
              </w:rPr>
            </w:pPr>
            <w:r w:rsidRPr="00621298">
              <w:rPr>
                <w:rFonts w:ascii="Times New Roman"/>
                <w:sz w:val="28"/>
                <w:szCs w:val="28"/>
              </w:rPr>
              <w:t>投資審議委員會</w:t>
            </w:r>
          </w:p>
        </w:tc>
        <w:tc>
          <w:tcPr>
            <w:tcW w:w="6946" w:type="dxa"/>
            <w:vAlign w:val="center"/>
          </w:tcPr>
          <w:p w:rsidR="00F96658" w:rsidRPr="00621298" w:rsidRDefault="00F96658" w:rsidP="00341EF2">
            <w:pPr>
              <w:spacing w:line="400" w:lineRule="exact"/>
              <w:rPr>
                <w:rFonts w:ascii="Times New Roman"/>
                <w:sz w:val="28"/>
                <w:szCs w:val="28"/>
              </w:rPr>
            </w:pPr>
            <w:r w:rsidRPr="00621298">
              <w:rPr>
                <w:rFonts w:ascii="Times New Roman"/>
                <w:sz w:val="28"/>
                <w:szCs w:val="28"/>
              </w:rPr>
              <w:t>海內外投資核准、大陸產業技術引進及大陸人士來台外國專門性技術性人員來華工作</w:t>
            </w:r>
          </w:p>
        </w:tc>
      </w:tr>
      <w:tr w:rsidR="00F96658" w:rsidRPr="00621298" w:rsidTr="00341EF2">
        <w:tc>
          <w:tcPr>
            <w:tcW w:w="2376" w:type="dxa"/>
            <w:vAlign w:val="center"/>
          </w:tcPr>
          <w:p w:rsidR="00F96658" w:rsidRPr="00621298" w:rsidRDefault="00F96658" w:rsidP="00341EF2">
            <w:pPr>
              <w:spacing w:line="400" w:lineRule="exact"/>
              <w:ind w:rightChars="-45" w:right="-153"/>
              <w:rPr>
                <w:rFonts w:ascii="Times New Roman"/>
                <w:sz w:val="28"/>
                <w:szCs w:val="28"/>
              </w:rPr>
            </w:pPr>
            <w:r w:rsidRPr="00621298">
              <w:rPr>
                <w:rFonts w:ascii="Times New Roman"/>
                <w:sz w:val="28"/>
                <w:szCs w:val="28"/>
              </w:rPr>
              <w:t>投資業務處</w:t>
            </w:r>
          </w:p>
        </w:tc>
        <w:tc>
          <w:tcPr>
            <w:tcW w:w="6946" w:type="dxa"/>
            <w:vAlign w:val="center"/>
          </w:tcPr>
          <w:p w:rsidR="00F96658" w:rsidRPr="00621298" w:rsidRDefault="00F96658" w:rsidP="00341EF2">
            <w:pPr>
              <w:spacing w:line="400" w:lineRule="exact"/>
              <w:rPr>
                <w:rFonts w:ascii="Times New Roman"/>
                <w:sz w:val="28"/>
                <w:szCs w:val="28"/>
              </w:rPr>
            </w:pPr>
            <w:r w:rsidRPr="00621298">
              <w:rPr>
                <w:rFonts w:ascii="Times New Roman"/>
                <w:sz w:val="28"/>
                <w:szCs w:val="28"/>
              </w:rPr>
              <w:t>對外投資、來華投資、商情網、海外人才延攬</w:t>
            </w:r>
          </w:p>
        </w:tc>
      </w:tr>
      <w:tr w:rsidR="00F96658" w:rsidRPr="00621298" w:rsidTr="00341EF2">
        <w:tc>
          <w:tcPr>
            <w:tcW w:w="2376" w:type="dxa"/>
            <w:vAlign w:val="center"/>
          </w:tcPr>
          <w:p w:rsidR="00F96658" w:rsidRPr="00621298" w:rsidRDefault="00F96658" w:rsidP="00341EF2">
            <w:pPr>
              <w:spacing w:line="400" w:lineRule="exact"/>
              <w:ind w:rightChars="-45" w:right="-153"/>
              <w:rPr>
                <w:rFonts w:ascii="Times New Roman"/>
                <w:sz w:val="28"/>
                <w:szCs w:val="28"/>
              </w:rPr>
            </w:pPr>
            <w:r w:rsidRPr="00621298">
              <w:rPr>
                <w:rFonts w:ascii="Times New Roman"/>
                <w:sz w:val="28"/>
                <w:szCs w:val="28"/>
              </w:rPr>
              <w:t>智慧財產局</w:t>
            </w:r>
          </w:p>
        </w:tc>
        <w:tc>
          <w:tcPr>
            <w:tcW w:w="6946" w:type="dxa"/>
            <w:vAlign w:val="center"/>
          </w:tcPr>
          <w:p w:rsidR="00F96658" w:rsidRPr="00621298" w:rsidRDefault="00F96658" w:rsidP="00341EF2">
            <w:pPr>
              <w:spacing w:line="400" w:lineRule="exact"/>
              <w:rPr>
                <w:rFonts w:ascii="Times New Roman"/>
                <w:sz w:val="28"/>
                <w:szCs w:val="28"/>
              </w:rPr>
            </w:pPr>
            <w:r w:rsidRPr="00621298">
              <w:rPr>
                <w:rFonts w:ascii="Times New Roman"/>
                <w:sz w:val="28"/>
                <w:szCs w:val="28"/>
              </w:rPr>
              <w:t>生技專利申請、資料庫檢索與業務諮詢服務</w:t>
            </w:r>
          </w:p>
        </w:tc>
      </w:tr>
      <w:tr w:rsidR="00F96658" w:rsidRPr="00621298" w:rsidTr="00341EF2">
        <w:tc>
          <w:tcPr>
            <w:tcW w:w="2376" w:type="dxa"/>
            <w:vAlign w:val="center"/>
          </w:tcPr>
          <w:p w:rsidR="00F96658" w:rsidRPr="00621298" w:rsidRDefault="00F96658" w:rsidP="00341EF2">
            <w:pPr>
              <w:spacing w:line="400" w:lineRule="exact"/>
              <w:ind w:rightChars="-45" w:right="-153"/>
              <w:rPr>
                <w:rFonts w:ascii="Times New Roman"/>
                <w:sz w:val="28"/>
                <w:szCs w:val="28"/>
              </w:rPr>
            </w:pPr>
            <w:r w:rsidRPr="00621298">
              <w:rPr>
                <w:rFonts w:ascii="Times New Roman"/>
                <w:sz w:val="28"/>
                <w:szCs w:val="28"/>
              </w:rPr>
              <w:t>中小企業處</w:t>
            </w:r>
          </w:p>
        </w:tc>
        <w:tc>
          <w:tcPr>
            <w:tcW w:w="6946" w:type="dxa"/>
            <w:vAlign w:val="center"/>
          </w:tcPr>
          <w:p w:rsidR="00F96658" w:rsidRPr="00621298" w:rsidRDefault="00F96658" w:rsidP="00341EF2">
            <w:pPr>
              <w:spacing w:line="400" w:lineRule="exact"/>
              <w:rPr>
                <w:rFonts w:ascii="Times New Roman"/>
                <w:sz w:val="28"/>
                <w:szCs w:val="28"/>
              </w:rPr>
            </w:pPr>
            <w:r w:rsidRPr="00621298">
              <w:rPr>
                <w:rFonts w:ascii="Times New Roman"/>
                <w:sz w:val="28"/>
                <w:szCs w:val="28"/>
              </w:rPr>
              <w:t>育成中心、中小企業輔導、</w:t>
            </w:r>
            <w:r w:rsidRPr="00621298">
              <w:rPr>
                <w:rFonts w:ascii="Times New Roman"/>
                <w:sz w:val="28"/>
                <w:szCs w:val="28"/>
              </w:rPr>
              <w:t>SBIR</w:t>
            </w:r>
            <w:r w:rsidR="002070E4" w:rsidRPr="00621298">
              <w:rPr>
                <w:rFonts w:ascii="Times New Roman" w:hint="eastAsia"/>
                <w:sz w:val="28"/>
                <w:szCs w:val="28"/>
              </w:rPr>
              <w:t>(</w:t>
            </w:r>
            <w:r w:rsidR="002070E4" w:rsidRPr="00621298">
              <w:rPr>
                <w:rFonts w:ascii="Times New Roman" w:hint="eastAsia"/>
                <w:sz w:val="28"/>
                <w:szCs w:val="28"/>
              </w:rPr>
              <w:t>經濟部小型企業創新研發計畫</w:t>
            </w:r>
            <w:r w:rsidR="002070E4" w:rsidRPr="00621298">
              <w:rPr>
                <w:rFonts w:ascii="Times New Roman" w:hint="eastAsia"/>
                <w:sz w:val="28"/>
                <w:szCs w:val="28"/>
              </w:rPr>
              <w:t>)</w:t>
            </w:r>
          </w:p>
        </w:tc>
      </w:tr>
      <w:tr w:rsidR="00F96658" w:rsidRPr="00621298" w:rsidTr="00341EF2">
        <w:tc>
          <w:tcPr>
            <w:tcW w:w="2376" w:type="dxa"/>
            <w:vAlign w:val="center"/>
          </w:tcPr>
          <w:p w:rsidR="00F96658" w:rsidRPr="00621298" w:rsidRDefault="00F96658" w:rsidP="00341EF2">
            <w:pPr>
              <w:spacing w:line="400" w:lineRule="exact"/>
              <w:ind w:rightChars="-45" w:right="-153"/>
              <w:rPr>
                <w:rFonts w:ascii="Times New Roman"/>
                <w:sz w:val="28"/>
                <w:szCs w:val="28"/>
              </w:rPr>
            </w:pPr>
            <w:r w:rsidRPr="00621298">
              <w:rPr>
                <w:rFonts w:ascii="Times New Roman"/>
                <w:sz w:val="28"/>
                <w:szCs w:val="28"/>
              </w:rPr>
              <w:t>商業司</w:t>
            </w:r>
          </w:p>
        </w:tc>
        <w:tc>
          <w:tcPr>
            <w:tcW w:w="6946" w:type="dxa"/>
            <w:vAlign w:val="center"/>
          </w:tcPr>
          <w:p w:rsidR="00F96658" w:rsidRPr="00621298" w:rsidRDefault="00F96658" w:rsidP="00341EF2">
            <w:pPr>
              <w:spacing w:line="400" w:lineRule="exact"/>
              <w:rPr>
                <w:rFonts w:ascii="Times New Roman"/>
                <w:sz w:val="28"/>
                <w:szCs w:val="28"/>
              </w:rPr>
            </w:pPr>
            <w:r w:rsidRPr="00621298">
              <w:rPr>
                <w:rFonts w:ascii="Times New Roman"/>
                <w:sz w:val="28"/>
                <w:szCs w:val="28"/>
              </w:rPr>
              <w:t>公司登記</w:t>
            </w:r>
          </w:p>
        </w:tc>
      </w:tr>
      <w:tr w:rsidR="00F96658" w:rsidRPr="00621298" w:rsidTr="00341EF2">
        <w:tc>
          <w:tcPr>
            <w:tcW w:w="2376" w:type="dxa"/>
            <w:vAlign w:val="center"/>
          </w:tcPr>
          <w:p w:rsidR="00F96658" w:rsidRPr="00621298" w:rsidRDefault="00F96658" w:rsidP="00341EF2">
            <w:pPr>
              <w:spacing w:line="400" w:lineRule="exact"/>
              <w:ind w:rightChars="-45" w:right="-153"/>
              <w:rPr>
                <w:rFonts w:ascii="Times New Roman"/>
                <w:sz w:val="28"/>
                <w:szCs w:val="28"/>
              </w:rPr>
            </w:pPr>
            <w:r w:rsidRPr="00621298">
              <w:rPr>
                <w:rFonts w:ascii="Times New Roman"/>
                <w:sz w:val="28"/>
                <w:szCs w:val="28"/>
              </w:rPr>
              <w:t>國營事業委員會</w:t>
            </w:r>
          </w:p>
        </w:tc>
        <w:tc>
          <w:tcPr>
            <w:tcW w:w="6946" w:type="dxa"/>
            <w:vAlign w:val="center"/>
          </w:tcPr>
          <w:p w:rsidR="00F96658" w:rsidRPr="00621298" w:rsidRDefault="00F96658" w:rsidP="00341EF2">
            <w:pPr>
              <w:spacing w:line="400" w:lineRule="exact"/>
              <w:rPr>
                <w:rFonts w:ascii="Times New Roman"/>
                <w:sz w:val="28"/>
                <w:szCs w:val="28"/>
              </w:rPr>
            </w:pPr>
            <w:r w:rsidRPr="00621298">
              <w:rPr>
                <w:rFonts w:ascii="Times New Roman"/>
                <w:sz w:val="28"/>
                <w:szCs w:val="28"/>
              </w:rPr>
              <w:t>台糖、中油投資生技產業</w:t>
            </w:r>
          </w:p>
        </w:tc>
      </w:tr>
    </w:tbl>
    <w:p w:rsidR="00F96658" w:rsidRPr="00621298" w:rsidRDefault="006D5620" w:rsidP="006D5620">
      <w:pPr>
        <w:spacing w:line="400" w:lineRule="exact"/>
        <w:ind w:leftChars="125" w:left="425" w:rightChars="-139" w:right="-473" w:firstLineChars="1" w:firstLine="3"/>
        <w:rPr>
          <w:rFonts w:ascii="Times New Roman"/>
          <w:sz w:val="28"/>
          <w:szCs w:val="28"/>
        </w:rPr>
      </w:pPr>
      <w:r w:rsidRPr="00621298">
        <w:rPr>
          <w:rFonts w:ascii="Times New Roman" w:hint="eastAsia"/>
          <w:sz w:val="28"/>
          <w:szCs w:val="28"/>
        </w:rPr>
        <w:t>資料來源：經濟部</w:t>
      </w:r>
      <w:r w:rsidRPr="00621298">
        <w:rPr>
          <w:rFonts w:ascii="Times New Roman" w:hint="eastAsia"/>
          <w:sz w:val="28"/>
          <w:szCs w:val="28"/>
        </w:rPr>
        <w:t>107</w:t>
      </w:r>
      <w:r w:rsidRPr="00621298">
        <w:rPr>
          <w:rFonts w:ascii="Times New Roman" w:hint="eastAsia"/>
          <w:sz w:val="28"/>
          <w:szCs w:val="28"/>
        </w:rPr>
        <w:t>年</w:t>
      </w:r>
      <w:r w:rsidRPr="00621298">
        <w:rPr>
          <w:rFonts w:ascii="Times New Roman" w:hint="eastAsia"/>
          <w:sz w:val="28"/>
          <w:szCs w:val="28"/>
        </w:rPr>
        <w:t>3</w:t>
      </w:r>
      <w:r w:rsidRPr="00621298">
        <w:rPr>
          <w:rFonts w:ascii="Times New Roman" w:hint="eastAsia"/>
          <w:sz w:val="28"/>
          <w:szCs w:val="28"/>
        </w:rPr>
        <w:t>月</w:t>
      </w:r>
      <w:r w:rsidRPr="00621298">
        <w:rPr>
          <w:rFonts w:ascii="Times New Roman" w:hint="eastAsia"/>
          <w:sz w:val="28"/>
          <w:szCs w:val="28"/>
        </w:rPr>
        <w:t>22</w:t>
      </w:r>
      <w:r w:rsidRPr="00621298">
        <w:rPr>
          <w:rFonts w:ascii="Times New Roman" w:hint="eastAsia"/>
          <w:sz w:val="28"/>
          <w:szCs w:val="28"/>
        </w:rPr>
        <w:t>日經授工字第</w:t>
      </w:r>
      <w:r w:rsidRPr="00621298">
        <w:rPr>
          <w:rFonts w:ascii="Times New Roman" w:hint="eastAsia"/>
          <w:sz w:val="28"/>
          <w:szCs w:val="28"/>
        </w:rPr>
        <w:t>10702550400</w:t>
      </w:r>
      <w:r w:rsidRPr="00621298">
        <w:rPr>
          <w:rFonts w:ascii="Times New Roman" w:hint="eastAsia"/>
          <w:sz w:val="28"/>
          <w:szCs w:val="28"/>
        </w:rPr>
        <w:t>號函。</w:t>
      </w:r>
    </w:p>
    <w:p w:rsidR="00916338" w:rsidRPr="00621298" w:rsidRDefault="00916338" w:rsidP="00916338">
      <w:pPr>
        <w:pStyle w:val="4"/>
      </w:pPr>
      <w:r w:rsidRPr="00621298">
        <w:rPr>
          <w:rFonts w:hint="eastAsia"/>
        </w:rPr>
        <w:t>經濟部有關單位投入生醫科技產業發展經費及比重：</w:t>
      </w:r>
    </w:p>
    <w:p w:rsidR="00916338" w:rsidRPr="00621298" w:rsidRDefault="00916338" w:rsidP="00916338">
      <w:pPr>
        <w:pStyle w:val="5"/>
      </w:pPr>
      <w:r w:rsidRPr="00621298">
        <w:rPr>
          <w:rFonts w:hint="eastAsia"/>
        </w:rPr>
        <w:t>經濟</w:t>
      </w:r>
      <w:r w:rsidRPr="00621298">
        <w:t>部技術處</w:t>
      </w:r>
      <w:r w:rsidRPr="00621298">
        <w:rPr>
          <w:rFonts w:hint="eastAsia"/>
        </w:rPr>
        <w:t>：</w:t>
      </w:r>
    </w:p>
    <w:p w:rsidR="009175ED" w:rsidRPr="00621298" w:rsidRDefault="009175ED" w:rsidP="009175ED">
      <w:pPr>
        <w:pStyle w:val="6"/>
      </w:pPr>
      <w:r w:rsidRPr="00621298">
        <w:t>技術處以法人科專、業界科專及學界科專補助相關具研發能量之業者、公私立學校及法人單位</w:t>
      </w:r>
      <w:r w:rsidRPr="00621298">
        <w:rPr>
          <w:rFonts w:hint="eastAsia"/>
        </w:rPr>
        <w:t>。</w:t>
      </w:r>
    </w:p>
    <w:p w:rsidR="00916338" w:rsidRPr="00621298" w:rsidRDefault="00916338" w:rsidP="009175ED">
      <w:pPr>
        <w:pStyle w:val="6"/>
      </w:pPr>
      <w:r w:rsidRPr="00621298">
        <w:t>聚焦協助</w:t>
      </w:r>
      <w:r w:rsidR="00402DEB" w:rsidRPr="00621298">
        <w:rPr>
          <w:rFonts w:hint="eastAsia"/>
        </w:rPr>
        <w:t>國內</w:t>
      </w:r>
      <w:r w:rsidRPr="00621298">
        <w:t>醫療生技產業升級，開發以維護國民健康與生活品質為導向之新藥品、醫療器材與食品應用</w:t>
      </w:r>
      <w:r w:rsidRPr="00916338">
        <w:t>生技三大領域為投入重點。同時運用資通訊技術，研發智慧化創新醫材與</w:t>
      </w:r>
      <w:r w:rsidRPr="00621298">
        <w:t>輔具，並精進生物科技研發技術發展領域新藥與強化食品安全檢測技術，提高國內醫療器材與藥品產業之國際競爭力。盤點自91年迄今，技術處投入生醫科技之經費，包含法科、業科及學科，經費總計詳如下表</w:t>
      </w:r>
      <w:r w:rsidRPr="00621298">
        <w:rPr>
          <w:rFonts w:hint="eastAsia"/>
        </w:rPr>
        <w:t>2</w:t>
      </w:r>
      <w:r w:rsidRPr="00621298">
        <w:t>。</w:t>
      </w:r>
    </w:p>
    <w:p w:rsidR="00916338" w:rsidRPr="00621298" w:rsidRDefault="002212D4" w:rsidP="00916338">
      <w:pPr>
        <w:pStyle w:val="a2"/>
      </w:pPr>
      <w:r w:rsidRPr="00621298">
        <w:rPr>
          <w:rFonts w:hint="eastAsia"/>
        </w:rPr>
        <w:t>經濟</w:t>
      </w:r>
      <w:r w:rsidR="00916338" w:rsidRPr="00621298">
        <w:t>部技術處</w:t>
      </w:r>
      <w:r w:rsidR="003A347C" w:rsidRPr="00621298">
        <w:rPr>
          <w:rFonts w:hint="eastAsia"/>
        </w:rPr>
        <w:t>自91年至106年</w:t>
      </w:r>
      <w:r w:rsidR="00916338" w:rsidRPr="00621298">
        <w:t>歷年投入生醫科技之經費</w:t>
      </w:r>
    </w:p>
    <w:p w:rsidR="00916338" w:rsidRPr="00621298" w:rsidRDefault="00916338" w:rsidP="00863A49">
      <w:pPr>
        <w:spacing w:line="360" w:lineRule="exact"/>
        <w:ind w:rightChars="-359" w:right="-1221" w:firstLineChars="236" w:firstLine="708"/>
        <w:jc w:val="right"/>
        <w:rPr>
          <w:rFonts w:ascii="Times New Roman"/>
          <w:sz w:val="22"/>
          <w:szCs w:val="22"/>
        </w:rPr>
      </w:pPr>
      <w:r w:rsidRPr="00621298">
        <w:rPr>
          <w:rFonts w:ascii="Times New Roman"/>
          <w:sz w:val="28"/>
          <w:szCs w:val="28"/>
        </w:rPr>
        <w:tab/>
      </w:r>
      <w:r w:rsidRPr="00621298">
        <w:rPr>
          <w:rFonts w:ascii="Times New Roman"/>
          <w:sz w:val="28"/>
          <w:szCs w:val="28"/>
        </w:rPr>
        <w:tab/>
      </w:r>
      <w:r w:rsidRPr="00621298">
        <w:rPr>
          <w:rFonts w:ascii="Times New Roman"/>
          <w:sz w:val="28"/>
          <w:szCs w:val="28"/>
        </w:rPr>
        <w:tab/>
      </w:r>
      <w:r w:rsidRPr="00621298">
        <w:rPr>
          <w:rFonts w:ascii="Times New Roman"/>
          <w:sz w:val="28"/>
          <w:szCs w:val="28"/>
        </w:rPr>
        <w:tab/>
      </w:r>
      <w:r w:rsidRPr="00621298">
        <w:rPr>
          <w:rFonts w:ascii="Times New Roman"/>
          <w:sz w:val="28"/>
          <w:szCs w:val="28"/>
        </w:rPr>
        <w:tab/>
      </w:r>
      <w:r w:rsidRPr="00621298">
        <w:rPr>
          <w:rFonts w:ascii="Times New Roman"/>
          <w:sz w:val="28"/>
          <w:szCs w:val="28"/>
        </w:rPr>
        <w:tab/>
      </w:r>
      <w:r w:rsidRPr="00621298">
        <w:rPr>
          <w:rFonts w:ascii="Times New Roman"/>
          <w:sz w:val="28"/>
          <w:szCs w:val="28"/>
        </w:rPr>
        <w:tab/>
      </w:r>
      <w:r w:rsidRPr="00621298">
        <w:rPr>
          <w:rFonts w:ascii="Times New Roman"/>
          <w:sz w:val="28"/>
          <w:szCs w:val="28"/>
        </w:rPr>
        <w:tab/>
      </w:r>
      <w:r w:rsidRPr="00621298">
        <w:rPr>
          <w:rFonts w:ascii="Times New Roman"/>
          <w:sz w:val="28"/>
          <w:szCs w:val="28"/>
        </w:rPr>
        <w:tab/>
      </w:r>
      <w:r w:rsidRPr="00621298">
        <w:rPr>
          <w:rFonts w:ascii="Times New Roman"/>
          <w:sz w:val="28"/>
          <w:szCs w:val="28"/>
        </w:rPr>
        <w:tab/>
      </w:r>
      <w:r w:rsidRPr="00621298">
        <w:rPr>
          <w:rFonts w:ascii="Times New Roman"/>
          <w:sz w:val="28"/>
          <w:szCs w:val="28"/>
        </w:rPr>
        <w:tab/>
      </w:r>
      <w:r w:rsidRPr="00621298">
        <w:rPr>
          <w:rFonts w:ascii="Times New Roman"/>
          <w:sz w:val="28"/>
          <w:szCs w:val="28"/>
        </w:rPr>
        <w:tab/>
      </w:r>
      <w:r w:rsidRPr="00621298">
        <w:rPr>
          <w:rFonts w:ascii="Times New Roman"/>
          <w:sz w:val="28"/>
          <w:szCs w:val="28"/>
        </w:rPr>
        <w:tab/>
      </w:r>
      <w:r w:rsidRPr="00621298">
        <w:rPr>
          <w:rFonts w:ascii="Times New Roman"/>
          <w:sz w:val="28"/>
          <w:szCs w:val="28"/>
        </w:rPr>
        <w:tab/>
      </w:r>
      <w:r w:rsidRPr="00621298">
        <w:rPr>
          <w:rFonts w:ascii="Times New Roman"/>
          <w:sz w:val="22"/>
          <w:szCs w:val="22"/>
        </w:rPr>
        <w:t>(</w:t>
      </w:r>
      <w:r w:rsidRPr="00621298">
        <w:rPr>
          <w:rFonts w:ascii="Times New Roman"/>
          <w:sz w:val="22"/>
          <w:szCs w:val="22"/>
        </w:rPr>
        <w:t>單位</w:t>
      </w:r>
      <w:r w:rsidRPr="00621298">
        <w:rPr>
          <w:rFonts w:ascii="Times New Roman"/>
          <w:sz w:val="22"/>
          <w:szCs w:val="22"/>
        </w:rPr>
        <w:t>:</w:t>
      </w:r>
      <w:r w:rsidRPr="00621298">
        <w:rPr>
          <w:rFonts w:ascii="Times New Roman"/>
          <w:sz w:val="22"/>
          <w:szCs w:val="22"/>
        </w:rPr>
        <w:t>仟元</w:t>
      </w:r>
      <w:r w:rsidRPr="00621298">
        <w:rPr>
          <w:rFonts w:ascii="Times New Roman"/>
          <w:sz w:val="22"/>
          <w:szCs w:val="22"/>
        </w:rPr>
        <w:t>)</w:t>
      </w:r>
    </w:p>
    <w:tbl>
      <w:tblPr>
        <w:tblStyle w:val="af9"/>
        <w:tblW w:w="6145" w:type="pct"/>
        <w:tblInd w:w="-1023" w:type="dxa"/>
        <w:tblLook w:val="04A0" w:firstRow="1" w:lastRow="0" w:firstColumn="1" w:lastColumn="0" w:noHBand="0" w:noVBand="1"/>
      </w:tblPr>
      <w:tblGrid>
        <w:gridCol w:w="1479"/>
        <w:gridCol w:w="1139"/>
        <w:gridCol w:w="1214"/>
        <w:gridCol w:w="1217"/>
        <w:gridCol w:w="1217"/>
        <w:gridCol w:w="1217"/>
        <w:gridCol w:w="1217"/>
        <w:gridCol w:w="1217"/>
        <w:gridCol w:w="1218"/>
      </w:tblGrid>
      <w:tr w:rsidR="0050257F" w:rsidRPr="00621298" w:rsidTr="00871C37">
        <w:trPr>
          <w:trHeight w:val="128"/>
        </w:trPr>
        <w:tc>
          <w:tcPr>
            <w:tcW w:w="664" w:type="pct"/>
            <w:shd w:val="clear" w:color="auto" w:fill="E5DFEC" w:themeFill="accent4" w:themeFillTint="33"/>
            <w:noWrap/>
            <w:vAlign w:val="center"/>
            <w:hideMark/>
          </w:tcPr>
          <w:p w:rsidR="00916338" w:rsidRPr="00621298" w:rsidRDefault="00916338" w:rsidP="00916338">
            <w:pPr>
              <w:spacing w:line="360" w:lineRule="exact"/>
              <w:ind w:rightChars="-17" w:right="-58"/>
              <w:jc w:val="center"/>
              <w:rPr>
                <w:rFonts w:ascii="Times New Roman"/>
                <w:b/>
                <w:bCs/>
                <w:sz w:val="24"/>
                <w:szCs w:val="24"/>
              </w:rPr>
            </w:pPr>
            <w:r w:rsidRPr="00621298">
              <w:rPr>
                <w:rFonts w:ascii="Times New Roman"/>
                <w:b/>
                <w:sz w:val="24"/>
                <w:szCs w:val="24"/>
              </w:rPr>
              <w:t>年度</w:t>
            </w:r>
          </w:p>
        </w:tc>
        <w:tc>
          <w:tcPr>
            <w:tcW w:w="511" w:type="pct"/>
            <w:shd w:val="clear" w:color="auto" w:fill="E5DFEC" w:themeFill="accent4" w:themeFillTint="33"/>
            <w:noWrap/>
            <w:vAlign w:val="center"/>
            <w:hideMark/>
          </w:tcPr>
          <w:p w:rsidR="00916338" w:rsidRPr="00621298" w:rsidRDefault="00916338" w:rsidP="00916338">
            <w:pPr>
              <w:spacing w:line="360" w:lineRule="exact"/>
              <w:ind w:rightChars="-23" w:right="-78"/>
              <w:jc w:val="center"/>
              <w:rPr>
                <w:rFonts w:ascii="Times New Roman"/>
                <w:b/>
                <w:bCs/>
                <w:sz w:val="24"/>
                <w:szCs w:val="24"/>
              </w:rPr>
            </w:pPr>
            <w:r w:rsidRPr="00621298">
              <w:rPr>
                <w:rFonts w:ascii="Times New Roman"/>
                <w:b/>
                <w:bCs/>
                <w:sz w:val="24"/>
                <w:szCs w:val="24"/>
              </w:rPr>
              <w:t>91</w:t>
            </w:r>
            <w:r w:rsidRPr="00621298">
              <w:rPr>
                <w:rFonts w:ascii="Times New Roman"/>
                <w:b/>
                <w:bCs/>
                <w:sz w:val="24"/>
                <w:szCs w:val="24"/>
              </w:rPr>
              <w:t>年</w:t>
            </w:r>
          </w:p>
        </w:tc>
        <w:tc>
          <w:tcPr>
            <w:tcW w:w="545" w:type="pct"/>
            <w:shd w:val="clear" w:color="auto" w:fill="E5DFEC" w:themeFill="accent4" w:themeFillTint="33"/>
            <w:noWrap/>
            <w:vAlign w:val="center"/>
            <w:hideMark/>
          </w:tcPr>
          <w:p w:rsidR="00916338" w:rsidRPr="00621298" w:rsidRDefault="00916338" w:rsidP="00916338">
            <w:pPr>
              <w:spacing w:line="360" w:lineRule="exact"/>
              <w:ind w:rightChars="-1" w:right="-3"/>
              <w:jc w:val="center"/>
              <w:rPr>
                <w:rFonts w:ascii="Times New Roman"/>
                <w:b/>
                <w:bCs/>
                <w:sz w:val="24"/>
                <w:szCs w:val="24"/>
              </w:rPr>
            </w:pPr>
            <w:r w:rsidRPr="00621298">
              <w:rPr>
                <w:rFonts w:ascii="Times New Roman"/>
                <w:b/>
                <w:bCs/>
                <w:sz w:val="24"/>
                <w:szCs w:val="24"/>
              </w:rPr>
              <w:t>92</w:t>
            </w:r>
            <w:r w:rsidRPr="00621298">
              <w:rPr>
                <w:rFonts w:ascii="Times New Roman"/>
                <w:b/>
                <w:bCs/>
                <w:sz w:val="24"/>
                <w:szCs w:val="24"/>
              </w:rPr>
              <w:t>年</w:t>
            </w:r>
          </w:p>
        </w:tc>
        <w:tc>
          <w:tcPr>
            <w:tcW w:w="546" w:type="pct"/>
            <w:shd w:val="clear" w:color="auto" w:fill="E5DFEC" w:themeFill="accent4" w:themeFillTint="33"/>
            <w:noWrap/>
            <w:vAlign w:val="center"/>
            <w:hideMark/>
          </w:tcPr>
          <w:p w:rsidR="00916338" w:rsidRPr="00621298" w:rsidRDefault="00916338" w:rsidP="00916338">
            <w:pPr>
              <w:spacing w:line="360" w:lineRule="exact"/>
              <w:jc w:val="center"/>
              <w:rPr>
                <w:rFonts w:ascii="Times New Roman"/>
                <w:b/>
                <w:bCs/>
                <w:sz w:val="24"/>
                <w:szCs w:val="24"/>
              </w:rPr>
            </w:pPr>
            <w:r w:rsidRPr="00621298">
              <w:rPr>
                <w:rFonts w:ascii="Times New Roman"/>
                <w:b/>
                <w:bCs/>
                <w:sz w:val="24"/>
                <w:szCs w:val="24"/>
              </w:rPr>
              <w:t>93</w:t>
            </w:r>
            <w:r w:rsidRPr="00621298">
              <w:rPr>
                <w:rFonts w:ascii="Times New Roman"/>
                <w:b/>
                <w:bCs/>
                <w:sz w:val="24"/>
                <w:szCs w:val="24"/>
              </w:rPr>
              <w:t>年</w:t>
            </w:r>
          </w:p>
        </w:tc>
        <w:tc>
          <w:tcPr>
            <w:tcW w:w="546" w:type="pct"/>
            <w:shd w:val="clear" w:color="auto" w:fill="E5DFEC" w:themeFill="accent4" w:themeFillTint="33"/>
            <w:noWrap/>
            <w:vAlign w:val="center"/>
            <w:hideMark/>
          </w:tcPr>
          <w:p w:rsidR="00916338" w:rsidRPr="00621298" w:rsidRDefault="00916338" w:rsidP="00916338">
            <w:pPr>
              <w:spacing w:line="360" w:lineRule="exact"/>
              <w:jc w:val="center"/>
              <w:rPr>
                <w:rFonts w:ascii="Times New Roman"/>
                <w:b/>
                <w:bCs/>
                <w:sz w:val="24"/>
                <w:szCs w:val="24"/>
              </w:rPr>
            </w:pPr>
            <w:r w:rsidRPr="00621298">
              <w:rPr>
                <w:rFonts w:ascii="Times New Roman"/>
                <w:b/>
                <w:bCs/>
                <w:sz w:val="24"/>
                <w:szCs w:val="24"/>
              </w:rPr>
              <w:t>94</w:t>
            </w:r>
            <w:r w:rsidRPr="00621298">
              <w:rPr>
                <w:rFonts w:ascii="Times New Roman"/>
                <w:b/>
                <w:bCs/>
                <w:sz w:val="24"/>
                <w:szCs w:val="24"/>
              </w:rPr>
              <w:t>年</w:t>
            </w:r>
          </w:p>
        </w:tc>
        <w:tc>
          <w:tcPr>
            <w:tcW w:w="546" w:type="pct"/>
            <w:shd w:val="clear" w:color="auto" w:fill="E5DFEC" w:themeFill="accent4" w:themeFillTint="33"/>
            <w:noWrap/>
            <w:vAlign w:val="center"/>
            <w:hideMark/>
          </w:tcPr>
          <w:p w:rsidR="00916338" w:rsidRPr="00621298" w:rsidRDefault="00916338" w:rsidP="00916338">
            <w:pPr>
              <w:spacing w:line="360" w:lineRule="exact"/>
              <w:jc w:val="center"/>
              <w:rPr>
                <w:rFonts w:ascii="Times New Roman"/>
                <w:b/>
                <w:bCs/>
                <w:sz w:val="24"/>
                <w:szCs w:val="24"/>
              </w:rPr>
            </w:pPr>
            <w:r w:rsidRPr="00621298">
              <w:rPr>
                <w:rFonts w:ascii="Times New Roman"/>
                <w:b/>
                <w:bCs/>
                <w:sz w:val="24"/>
                <w:szCs w:val="24"/>
              </w:rPr>
              <w:t>95</w:t>
            </w:r>
            <w:r w:rsidRPr="00621298">
              <w:rPr>
                <w:rFonts w:ascii="Times New Roman"/>
                <w:b/>
                <w:bCs/>
                <w:sz w:val="24"/>
                <w:szCs w:val="24"/>
              </w:rPr>
              <w:t>年</w:t>
            </w:r>
          </w:p>
        </w:tc>
        <w:tc>
          <w:tcPr>
            <w:tcW w:w="546" w:type="pct"/>
            <w:shd w:val="clear" w:color="auto" w:fill="E5DFEC" w:themeFill="accent4" w:themeFillTint="33"/>
            <w:noWrap/>
            <w:vAlign w:val="center"/>
            <w:hideMark/>
          </w:tcPr>
          <w:p w:rsidR="00916338" w:rsidRPr="00621298" w:rsidRDefault="00916338" w:rsidP="00916338">
            <w:pPr>
              <w:spacing w:line="360" w:lineRule="exact"/>
              <w:jc w:val="center"/>
              <w:rPr>
                <w:rFonts w:ascii="Times New Roman"/>
                <w:b/>
                <w:bCs/>
                <w:sz w:val="24"/>
                <w:szCs w:val="24"/>
              </w:rPr>
            </w:pPr>
            <w:r w:rsidRPr="00621298">
              <w:rPr>
                <w:rFonts w:ascii="Times New Roman"/>
                <w:b/>
                <w:bCs/>
                <w:sz w:val="24"/>
                <w:szCs w:val="24"/>
              </w:rPr>
              <w:t>96</w:t>
            </w:r>
            <w:r w:rsidRPr="00621298">
              <w:rPr>
                <w:rFonts w:ascii="Times New Roman"/>
                <w:b/>
                <w:bCs/>
                <w:sz w:val="24"/>
                <w:szCs w:val="24"/>
              </w:rPr>
              <w:t>年</w:t>
            </w:r>
          </w:p>
        </w:tc>
        <w:tc>
          <w:tcPr>
            <w:tcW w:w="547" w:type="pct"/>
            <w:shd w:val="clear" w:color="auto" w:fill="E5DFEC" w:themeFill="accent4" w:themeFillTint="33"/>
            <w:noWrap/>
            <w:vAlign w:val="center"/>
            <w:hideMark/>
          </w:tcPr>
          <w:p w:rsidR="00916338" w:rsidRPr="00621298" w:rsidRDefault="00916338" w:rsidP="00916338">
            <w:pPr>
              <w:spacing w:line="360" w:lineRule="exact"/>
              <w:jc w:val="center"/>
              <w:rPr>
                <w:rFonts w:ascii="Times New Roman"/>
                <w:b/>
                <w:bCs/>
                <w:sz w:val="24"/>
                <w:szCs w:val="24"/>
              </w:rPr>
            </w:pPr>
            <w:r w:rsidRPr="00621298">
              <w:rPr>
                <w:rFonts w:ascii="Times New Roman"/>
                <w:b/>
                <w:bCs/>
                <w:sz w:val="24"/>
                <w:szCs w:val="24"/>
              </w:rPr>
              <w:t>97</w:t>
            </w:r>
            <w:r w:rsidRPr="00621298">
              <w:rPr>
                <w:rFonts w:ascii="Times New Roman"/>
                <w:b/>
                <w:bCs/>
                <w:sz w:val="24"/>
                <w:szCs w:val="24"/>
              </w:rPr>
              <w:t>年</w:t>
            </w:r>
          </w:p>
        </w:tc>
        <w:tc>
          <w:tcPr>
            <w:tcW w:w="546" w:type="pct"/>
            <w:shd w:val="clear" w:color="auto" w:fill="E5DFEC" w:themeFill="accent4" w:themeFillTint="33"/>
            <w:noWrap/>
            <w:vAlign w:val="center"/>
            <w:hideMark/>
          </w:tcPr>
          <w:p w:rsidR="00916338" w:rsidRPr="00621298" w:rsidRDefault="00916338" w:rsidP="00916338">
            <w:pPr>
              <w:spacing w:line="360" w:lineRule="exact"/>
              <w:jc w:val="center"/>
              <w:rPr>
                <w:rFonts w:ascii="Times New Roman"/>
                <w:b/>
                <w:bCs/>
                <w:sz w:val="24"/>
                <w:szCs w:val="24"/>
              </w:rPr>
            </w:pPr>
            <w:r w:rsidRPr="00621298">
              <w:rPr>
                <w:rFonts w:ascii="Times New Roman"/>
                <w:b/>
                <w:bCs/>
                <w:sz w:val="24"/>
                <w:szCs w:val="24"/>
              </w:rPr>
              <w:t>98</w:t>
            </w:r>
            <w:r w:rsidRPr="00621298">
              <w:rPr>
                <w:rFonts w:ascii="Times New Roman"/>
                <w:b/>
                <w:bCs/>
                <w:sz w:val="24"/>
                <w:szCs w:val="24"/>
              </w:rPr>
              <w:t>年</w:t>
            </w:r>
          </w:p>
        </w:tc>
      </w:tr>
      <w:tr w:rsidR="0050257F" w:rsidRPr="00621298" w:rsidTr="00871C37">
        <w:trPr>
          <w:trHeight w:val="324"/>
        </w:trPr>
        <w:tc>
          <w:tcPr>
            <w:tcW w:w="664" w:type="pct"/>
            <w:noWrap/>
            <w:vAlign w:val="center"/>
            <w:hideMark/>
          </w:tcPr>
          <w:p w:rsidR="00916338" w:rsidRPr="00621298" w:rsidRDefault="00916338" w:rsidP="00916338">
            <w:pPr>
              <w:spacing w:line="360" w:lineRule="exact"/>
              <w:ind w:rightChars="-17" w:right="-58"/>
              <w:jc w:val="center"/>
              <w:rPr>
                <w:rFonts w:ascii="Times New Roman"/>
                <w:sz w:val="20"/>
                <w:szCs w:val="28"/>
              </w:rPr>
            </w:pPr>
            <w:r w:rsidRPr="00621298">
              <w:rPr>
                <w:rFonts w:ascii="Times New Roman"/>
                <w:sz w:val="20"/>
                <w:szCs w:val="28"/>
              </w:rPr>
              <w:t>藥品</w:t>
            </w:r>
          </w:p>
        </w:tc>
        <w:tc>
          <w:tcPr>
            <w:tcW w:w="511" w:type="pct"/>
            <w:noWrap/>
            <w:vAlign w:val="center"/>
            <w:hideMark/>
          </w:tcPr>
          <w:p w:rsidR="00916338" w:rsidRPr="00621298" w:rsidRDefault="00916338" w:rsidP="00916338">
            <w:pPr>
              <w:spacing w:line="360" w:lineRule="exact"/>
              <w:ind w:rightChars="-23" w:right="-78"/>
              <w:jc w:val="center"/>
              <w:rPr>
                <w:rFonts w:ascii="Times New Roman"/>
                <w:sz w:val="20"/>
                <w:szCs w:val="28"/>
              </w:rPr>
            </w:pPr>
            <w:r w:rsidRPr="00621298">
              <w:rPr>
                <w:rFonts w:ascii="Times New Roman"/>
                <w:sz w:val="20"/>
                <w:szCs w:val="28"/>
              </w:rPr>
              <w:t>900,028</w:t>
            </w:r>
          </w:p>
        </w:tc>
        <w:tc>
          <w:tcPr>
            <w:tcW w:w="545" w:type="pct"/>
            <w:noWrap/>
            <w:vAlign w:val="center"/>
            <w:hideMark/>
          </w:tcPr>
          <w:p w:rsidR="00916338" w:rsidRPr="00621298" w:rsidRDefault="00916338" w:rsidP="00916338">
            <w:pPr>
              <w:spacing w:line="360" w:lineRule="exact"/>
              <w:ind w:rightChars="-1" w:right="-3"/>
              <w:jc w:val="center"/>
              <w:rPr>
                <w:rFonts w:ascii="Times New Roman"/>
                <w:sz w:val="20"/>
                <w:szCs w:val="28"/>
              </w:rPr>
            </w:pPr>
            <w:r w:rsidRPr="00621298">
              <w:rPr>
                <w:rFonts w:ascii="Times New Roman"/>
                <w:sz w:val="20"/>
                <w:szCs w:val="28"/>
              </w:rPr>
              <w:t>1,106,581</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1,022,732</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1,131,149</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1,267,605</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1,101,812</w:t>
            </w:r>
          </w:p>
        </w:tc>
        <w:tc>
          <w:tcPr>
            <w:tcW w:w="547"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938,759</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1,216,438</w:t>
            </w:r>
          </w:p>
        </w:tc>
      </w:tr>
      <w:tr w:rsidR="0050257F" w:rsidRPr="00621298" w:rsidTr="00871C37">
        <w:trPr>
          <w:trHeight w:val="324"/>
        </w:trPr>
        <w:tc>
          <w:tcPr>
            <w:tcW w:w="664" w:type="pct"/>
            <w:noWrap/>
            <w:vAlign w:val="center"/>
            <w:hideMark/>
          </w:tcPr>
          <w:p w:rsidR="00916338" w:rsidRPr="00621298" w:rsidRDefault="00916338" w:rsidP="00916338">
            <w:pPr>
              <w:spacing w:line="360" w:lineRule="exact"/>
              <w:ind w:rightChars="-17" w:right="-58"/>
              <w:jc w:val="center"/>
              <w:rPr>
                <w:rFonts w:ascii="Times New Roman"/>
                <w:sz w:val="20"/>
                <w:szCs w:val="28"/>
              </w:rPr>
            </w:pPr>
            <w:r w:rsidRPr="00621298">
              <w:rPr>
                <w:rFonts w:ascii="Times New Roman"/>
                <w:sz w:val="20"/>
                <w:szCs w:val="28"/>
              </w:rPr>
              <w:t>醫材</w:t>
            </w:r>
          </w:p>
        </w:tc>
        <w:tc>
          <w:tcPr>
            <w:tcW w:w="511" w:type="pct"/>
            <w:noWrap/>
            <w:vAlign w:val="center"/>
            <w:hideMark/>
          </w:tcPr>
          <w:p w:rsidR="00916338" w:rsidRPr="00621298" w:rsidRDefault="00916338" w:rsidP="00916338">
            <w:pPr>
              <w:spacing w:line="360" w:lineRule="exact"/>
              <w:ind w:rightChars="-23" w:right="-78"/>
              <w:jc w:val="center"/>
              <w:rPr>
                <w:rFonts w:ascii="Times New Roman"/>
                <w:sz w:val="20"/>
                <w:szCs w:val="28"/>
              </w:rPr>
            </w:pPr>
            <w:r w:rsidRPr="00621298">
              <w:rPr>
                <w:rFonts w:ascii="Times New Roman"/>
                <w:sz w:val="20"/>
                <w:szCs w:val="28"/>
              </w:rPr>
              <w:t>454,168</w:t>
            </w:r>
          </w:p>
        </w:tc>
        <w:tc>
          <w:tcPr>
            <w:tcW w:w="545" w:type="pct"/>
            <w:noWrap/>
            <w:vAlign w:val="center"/>
            <w:hideMark/>
          </w:tcPr>
          <w:p w:rsidR="00916338" w:rsidRPr="00621298" w:rsidRDefault="00916338" w:rsidP="00916338">
            <w:pPr>
              <w:spacing w:line="360" w:lineRule="exact"/>
              <w:ind w:rightChars="-1" w:right="-3"/>
              <w:jc w:val="center"/>
              <w:rPr>
                <w:rFonts w:ascii="Times New Roman"/>
                <w:sz w:val="20"/>
                <w:szCs w:val="28"/>
              </w:rPr>
            </w:pPr>
            <w:r w:rsidRPr="00621298">
              <w:rPr>
                <w:rFonts w:ascii="Times New Roman"/>
                <w:sz w:val="20"/>
                <w:szCs w:val="28"/>
              </w:rPr>
              <w:t>502,850</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574,798</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520,583</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761,017</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789,103</w:t>
            </w:r>
          </w:p>
        </w:tc>
        <w:tc>
          <w:tcPr>
            <w:tcW w:w="547"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704,102</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698,142</w:t>
            </w:r>
          </w:p>
        </w:tc>
      </w:tr>
      <w:tr w:rsidR="0050257F" w:rsidRPr="00621298" w:rsidTr="00871C37">
        <w:trPr>
          <w:trHeight w:val="324"/>
        </w:trPr>
        <w:tc>
          <w:tcPr>
            <w:tcW w:w="664" w:type="pct"/>
            <w:noWrap/>
            <w:vAlign w:val="center"/>
            <w:hideMark/>
          </w:tcPr>
          <w:p w:rsidR="00916338" w:rsidRPr="00621298" w:rsidRDefault="00916338" w:rsidP="00916338">
            <w:pPr>
              <w:spacing w:line="360" w:lineRule="exact"/>
              <w:ind w:rightChars="-17" w:right="-58"/>
              <w:jc w:val="center"/>
              <w:rPr>
                <w:rFonts w:ascii="Times New Roman"/>
                <w:sz w:val="20"/>
                <w:szCs w:val="28"/>
              </w:rPr>
            </w:pPr>
            <w:r w:rsidRPr="00621298">
              <w:rPr>
                <w:rFonts w:ascii="Times New Roman"/>
                <w:sz w:val="20"/>
                <w:szCs w:val="28"/>
              </w:rPr>
              <w:t>食品應用生技</w:t>
            </w:r>
          </w:p>
        </w:tc>
        <w:tc>
          <w:tcPr>
            <w:tcW w:w="511" w:type="pct"/>
            <w:noWrap/>
            <w:vAlign w:val="center"/>
            <w:hideMark/>
          </w:tcPr>
          <w:p w:rsidR="00916338" w:rsidRPr="00621298" w:rsidRDefault="00916338" w:rsidP="00916338">
            <w:pPr>
              <w:spacing w:line="360" w:lineRule="exact"/>
              <w:ind w:rightChars="-23" w:right="-78"/>
              <w:jc w:val="center"/>
              <w:rPr>
                <w:rFonts w:ascii="Times New Roman"/>
                <w:sz w:val="20"/>
                <w:szCs w:val="28"/>
              </w:rPr>
            </w:pPr>
            <w:r w:rsidRPr="00621298">
              <w:rPr>
                <w:rFonts w:ascii="Times New Roman"/>
                <w:sz w:val="20"/>
                <w:szCs w:val="28"/>
              </w:rPr>
              <w:t>245,725</w:t>
            </w:r>
          </w:p>
        </w:tc>
        <w:tc>
          <w:tcPr>
            <w:tcW w:w="545" w:type="pct"/>
            <w:noWrap/>
            <w:vAlign w:val="center"/>
            <w:hideMark/>
          </w:tcPr>
          <w:p w:rsidR="00916338" w:rsidRPr="00621298" w:rsidRDefault="00916338" w:rsidP="00916338">
            <w:pPr>
              <w:spacing w:line="360" w:lineRule="exact"/>
              <w:ind w:rightChars="-1" w:right="-3"/>
              <w:jc w:val="center"/>
              <w:rPr>
                <w:rFonts w:ascii="Times New Roman"/>
                <w:sz w:val="20"/>
                <w:szCs w:val="28"/>
              </w:rPr>
            </w:pPr>
            <w:r w:rsidRPr="00621298">
              <w:rPr>
                <w:rFonts w:ascii="Times New Roman"/>
                <w:sz w:val="20"/>
                <w:szCs w:val="28"/>
              </w:rPr>
              <w:t>226,279</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214,833</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274,621</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321,200</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308,334</w:t>
            </w:r>
          </w:p>
        </w:tc>
        <w:tc>
          <w:tcPr>
            <w:tcW w:w="547"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359,987</w:t>
            </w:r>
          </w:p>
        </w:tc>
        <w:tc>
          <w:tcPr>
            <w:tcW w:w="546" w:type="pct"/>
            <w:noWrap/>
            <w:vAlign w:val="center"/>
            <w:hideMark/>
          </w:tcPr>
          <w:p w:rsidR="00916338" w:rsidRPr="00621298" w:rsidRDefault="00916338" w:rsidP="00916338">
            <w:pPr>
              <w:spacing w:line="360" w:lineRule="exact"/>
              <w:jc w:val="center"/>
              <w:rPr>
                <w:rFonts w:ascii="Times New Roman"/>
                <w:sz w:val="20"/>
                <w:szCs w:val="28"/>
              </w:rPr>
            </w:pPr>
            <w:r w:rsidRPr="00621298">
              <w:rPr>
                <w:rFonts w:ascii="Times New Roman"/>
                <w:sz w:val="20"/>
                <w:szCs w:val="28"/>
              </w:rPr>
              <w:t>353,304</w:t>
            </w:r>
          </w:p>
        </w:tc>
      </w:tr>
      <w:tr w:rsidR="0050257F" w:rsidRPr="00621298" w:rsidTr="00871C37">
        <w:trPr>
          <w:trHeight w:val="324"/>
        </w:trPr>
        <w:tc>
          <w:tcPr>
            <w:tcW w:w="664" w:type="pct"/>
            <w:tcBorders>
              <w:bottom w:val="single" w:sz="4" w:space="0" w:color="auto"/>
            </w:tcBorders>
            <w:noWrap/>
            <w:vAlign w:val="center"/>
            <w:hideMark/>
          </w:tcPr>
          <w:p w:rsidR="00916338" w:rsidRPr="00621298" w:rsidRDefault="00916338" w:rsidP="00916338">
            <w:pPr>
              <w:spacing w:line="360" w:lineRule="exact"/>
              <w:ind w:rightChars="-17" w:right="-58"/>
              <w:jc w:val="center"/>
              <w:rPr>
                <w:rFonts w:ascii="Times New Roman"/>
                <w:b/>
                <w:bCs/>
                <w:sz w:val="20"/>
                <w:szCs w:val="28"/>
              </w:rPr>
            </w:pPr>
            <w:r w:rsidRPr="00621298">
              <w:rPr>
                <w:rFonts w:ascii="Times New Roman"/>
                <w:b/>
                <w:bCs/>
                <w:sz w:val="20"/>
                <w:szCs w:val="28"/>
              </w:rPr>
              <w:t>生醫合計</w:t>
            </w:r>
          </w:p>
        </w:tc>
        <w:tc>
          <w:tcPr>
            <w:tcW w:w="511" w:type="pct"/>
            <w:tcBorders>
              <w:bottom w:val="single" w:sz="4" w:space="0" w:color="auto"/>
            </w:tcBorders>
            <w:noWrap/>
            <w:vAlign w:val="center"/>
            <w:hideMark/>
          </w:tcPr>
          <w:p w:rsidR="00916338" w:rsidRPr="00621298" w:rsidRDefault="00916338" w:rsidP="00916338">
            <w:pPr>
              <w:spacing w:line="360" w:lineRule="exact"/>
              <w:ind w:rightChars="-23" w:right="-78"/>
              <w:jc w:val="center"/>
              <w:rPr>
                <w:rFonts w:ascii="Times New Roman"/>
                <w:b/>
                <w:bCs/>
                <w:sz w:val="20"/>
                <w:szCs w:val="28"/>
              </w:rPr>
            </w:pPr>
            <w:r w:rsidRPr="00621298">
              <w:rPr>
                <w:rFonts w:ascii="Times New Roman"/>
                <w:b/>
                <w:bCs/>
                <w:sz w:val="20"/>
                <w:szCs w:val="28"/>
              </w:rPr>
              <w:t>1,599,921</w:t>
            </w:r>
          </w:p>
        </w:tc>
        <w:tc>
          <w:tcPr>
            <w:tcW w:w="545" w:type="pct"/>
            <w:tcBorders>
              <w:bottom w:val="single" w:sz="4" w:space="0" w:color="auto"/>
            </w:tcBorders>
            <w:noWrap/>
            <w:vAlign w:val="center"/>
            <w:hideMark/>
          </w:tcPr>
          <w:p w:rsidR="00916338" w:rsidRPr="00621298" w:rsidRDefault="00916338" w:rsidP="00916338">
            <w:pPr>
              <w:spacing w:line="360" w:lineRule="exact"/>
              <w:ind w:rightChars="-1" w:right="-3"/>
              <w:jc w:val="center"/>
              <w:rPr>
                <w:rFonts w:ascii="Times New Roman"/>
                <w:b/>
                <w:bCs/>
                <w:sz w:val="20"/>
                <w:szCs w:val="28"/>
              </w:rPr>
            </w:pPr>
            <w:r w:rsidRPr="00621298">
              <w:rPr>
                <w:rFonts w:ascii="Times New Roman"/>
                <w:b/>
                <w:bCs/>
                <w:sz w:val="20"/>
                <w:szCs w:val="28"/>
              </w:rPr>
              <w:t>1,835,710</w:t>
            </w:r>
          </w:p>
        </w:tc>
        <w:tc>
          <w:tcPr>
            <w:tcW w:w="546" w:type="pct"/>
            <w:tcBorders>
              <w:bottom w:val="single" w:sz="4" w:space="0" w:color="auto"/>
            </w:tcBorders>
            <w:noWrap/>
            <w:vAlign w:val="center"/>
            <w:hideMark/>
          </w:tcPr>
          <w:p w:rsidR="00916338" w:rsidRPr="00621298" w:rsidRDefault="00916338" w:rsidP="00916338">
            <w:pPr>
              <w:spacing w:line="360" w:lineRule="exact"/>
              <w:jc w:val="center"/>
              <w:rPr>
                <w:rFonts w:ascii="Times New Roman"/>
                <w:b/>
                <w:bCs/>
                <w:sz w:val="20"/>
                <w:szCs w:val="28"/>
              </w:rPr>
            </w:pPr>
            <w:r w:rsidRPr="00621298">
              <w:rPr>
                <w:rFonts w:ascii="Times New Roman"/>
                <w:b/>
                <w:bCs/>
                <w:sz w:val="20"/>
                <w:szCs w:val="28"/>
              </w:rPr>
              <w:t>1,812,363</w:t>
            </w:r>
          </w:p>
        </w:tc>
        <w:tc>
          <w:tcPr>
            <w:tcW w:w="546" w:type="pct"/>
            <w:tcBorders>
              <w:bottom w:val="single" w:sz="4" w:space="0" w:color="auto"/>
            </w:tcBorders>
            <w:noWrap/>
            <w:vAlign w:val="center"/>
            <w:hideMark/>
          </w:tcPr>
          <w:p w:rsidR="00916338" w:rsidRPr="00621298" w:rsidRDefault="00916338" w:rsidP="00916338">
            <w:pPr>
              <w:spacing w:line="360" w:lineRule="exact"/>
              <w:jc w:val="center"/>
              <w:rPr>
                <w:rFonts w:ascii="Times New Roman"/>
                <w:b/>
                <w:bCs/>
                <w:sz w:val="20"/>
                <w:szCs w:val="28"/>
              </w:rPr>
            </w:pPr>
            <w:r w:rsidRPr="00621298">
              <w:rPr>
                <w:rFonts w:ascii="Times New Roman"/>
                <w:b/>
                <w:bCs/>
                <w:sz w:val="20"/>
                <w:szCs w:val="28"/>
              </w:rPr>
              <w:t>1,926,353</w:t>
            </w:r>
          </w:p>
        </w:tc>
        <w:tc>
          <w:tcPr>
            <w:tcW w:w="546" w:type="pct"/>
            <w:tcBorders>
              <w:bottom w:val="single" w:sz="4" w:space="0" w:color="auto"/>
            </w:tcBorders>
            <w:noWrap/>
            <w:vAlign w:val="center"/>
            <w:hideMark/>
          </w:tcPr>
          <w:p w:rsidR="00916338" w:rsidRPr="00621298" w:rsidRDefault="00916338" w:rsidP="00916338">
            <w:pPr>
              <w:spacing w:line="360" w:lineRule="exact"/>
              <w:jc w:val="center"/>
              <w:rPr>
                <w:rFonts w:ascii="Times New Roman"/>
                <w:b/>
                <w:bCs/>
                <w:sz w:val="20"/>
                <w:szCs w:val="28"/>
              </w:rPr>
            </w:pPr>
            <w:r w:rsidRPr="00621298">
              <w:rPr>
                <w:rFonts w:ascii="Times New Roman"/>
                <w:b/>
                <w:bCs/>
                <w:sz w:val="20"/>
                <w:szCs w:val="28"/>
              </w:rPr>
              <w:t>2,349,822</w:t>
            </w:r>
          </w:p>
        </w:tc>
        <w:tc>
          <w:tcPr>
            <w:tcW w:w="546" w:type="pct"/>
            <w:tcBorders>
              <w:bottom w:val="single" w:sz="4" w:space="0" w:color="auto"/>
            </w:tcBorders>
            <w:noWrap/>
            <w:vAlign w:val="center"/>
            <w:hideMark/>
          </w:tcPr>
          <w:p w:rsidR="00916338" w:rsidRPr="00621298" w:rsidRDefault="00916338" w:rsidP="00916338">
            <w:pPr>
              <w:spacing w:line="360" w:lineRule="exact"/>
              <w:jc w:val="center"/>
              <w:rPr>
                <w:rFonts w:ascii="Times New Roman"/>
                <w:b/>
                <w:bCs/>
                <w:sz w:val="20"/>
                <w:szCs w:val="28"/>
              </w:rPr>
            </w:pPr>
            <w:r w:rsidRPr="00621298">
              <w:rPr>
                <w:rFonts w:ascii="Times New Roman"/>
                <w:b/>
                <w:bCs/>
                <w:sz w:val="20"/>
                <w:szCs w:val="28"/>
              </w:rPr>
              <w:t>2,199,249</w:t>
            </w:r>
          </w:p>
        </w:tc>
        <w:tc>
          <w:tcPr>
            <w:tcW w:w="547" w:type="pct"/>
            <w:tcBorders>
              <w:bottom w:val="single" w:sz="4" w:space="0" w:color="auto"/>
            </w:tcBorders>
            <w:noWrap/>
            <w:vAlign w:val="center"/>
            <w:hideMark/>
          </w:tcPr>
          <w:p w:rsidR="00916338" w:rsidRPr="00621298" w:rsidRDefault="00916338" w:rsidP="00916338">
            <w:pPr>
              <w:spacing w:line="360" w:lineRule="exact"/>
              <w:jc w:val="center"/>
              <w:rPr>
                <w:rFonts w:ascii="Times New Roman"/>
                <w:b/>
                <w:bCs/>
                <w:sz w:val="20"/>
                <w:szCs w:val="28"/>
              </w:rPr>
            </w:pPr>
            <w:r w:rsidRPr="00621298">
              <w:rPr>
                <w:rFonts w:ascii="Times New Roman"/>
                <w:b/>
                <w:bCs/>
                <w:sz w:val="20"/>
                <w:szCs w:val="28"/>
              </w:rPr>
              <w:t>2,002,848</w:t>
            </w:r>
          </w:p>
        </w:tc>
        <w:tc>
          <w:tcPr>
            <w:tcW w:w="546" w:type="pct"/>
            <w:tcBorders>
              <w:bottom w:val="single" w:sz="4" w:space="0" w:color="auto"/>
            </w:tcBorders>
            <w:noWrap/>
            <w:vAlign w:val="center"/>
            <w:hideMark/>
          </w:tcPr>
          <w:p w:rsidR="00916338" w:rsidRPr="00621298" w:rsidRDefault="00916338" w:rsidP="00916338">
            <w:pPr>
              <w:spacing w:line="360" w:lineRule="exact"/>
              <w:jc w:val="center"/>
              <w:rPr>
                <w:rFonts w:ascii="Times New Roman"/>
                <w:b/>
                <w:bCs/>
                <w:sz w:val="20"/>
                <w:szCs w:val="28"/>
              </w:rPr>
            </w:pPr>
            <w:r w:rsidRPr="00621298">
              <w:rPr>
                <w:rFonts w:ascii="Times New Roman"/>
                <w:b/>
                <w:bCs/>
                <w:sz w:val="20"/>
                <w:szCs w:val="28"/>
              </w:rPr>
              <w:t>2,267,884</w:t>
            </w:r>
          </w:p>
        </w:tc>
      </w:tr>
      <w:tr w:rsidR="0050257F" w:rsidRPr="00621298" w:rsidTr="00871C37">
        <w:trPr>
          <w:trHeight w:val="324"/>
        </w:trPr>
        <w:tc>
          <w:tcPr>
            <w:tcW w:w="664" w:type="pct"/>
            <w:shd w:val="clear" w:color="auto" w:fill="D9D9D9" w:themeFill="background1" w:themeFillShade="D9"/>
            <w:noWrap/>
            <w:vAlign w:val="center"/>
          </w:tcPr>
          <w:p w:rsidR="00916338" w:rsidRPr="00621298" w:rsidRDefault="00916338" w:rsidP="00916338">
            <w:pPr>
              <w:spacing w:line="360" w:lineRule="exact"/>
              <w:ind w:rightChars="-17" w:right="-58"/>
              <w:jc w:val="center"/>
              <w:rPr>
                <w:rFonts w:ascii="Times New Roman"/>
                <w:b/>
                <w:bCs/>
                <w:sz w:val="20"/>
                <w:szCs w:val="28"/>
              </w:rPr>
            </w:pPr>
            <w:r w:rsidRPr="00621298">
              <w:rPr>
                <w:rFonts w:ascii="Times New Roman"/>
                <w:b/>
                <w:bCs/>
                <w:sz w:val="20"/>
                <w:szCs w:val="28"/>
              </w:rPr>
              <w:t>全處總計</w:t>
            </w:r>
          </w:p>
        </w:tc>
        <w:tc>
          <w:tcPr>
            <w:tcW w:w="511" w:type="pct"/>
            <w:shd w:val="clear" w:color="auto" w:fill="D9D9D9" w:themeFill="background1" w:themeFillShade="D9"/>
            <w:noWrap/>
            <w:vAlign w:val="center"/>
          </w:tcPr>
          <w:p w:rsidR="00916338" w:rsidRPr="00621298" w:rsidRDefault="00916338" w:rsidP="00916338">
            <w:pPr>
              <w:spacing w:line="360" w:lineRule="exact"/>
              <w:ind w:rightChars="-23" w:right="-78"/>
              <w:jc w:val="center"/>
              <w:rPr>
                <w:rFonts w:ascii="Times New Roman" w:eastAsia="新細明體"/>
                <w:sz w:val="20"/>
                <w:szCs w:val="28"/>
              </w:rPr>
            </w:pPr>
            <w:r w:rsidRPr="00621298">
              <w:rPr>
                <w:rFonts w:ascii="Times New Roman"/>
                <w:sz w:val="20"/>
                <w:szCs w:val="28"/>
              </w:rPr>
              <w:t>15,235,108</w:t>
            </w:r>
          </w:p>
        </w:tc>
        <w:tc>
          <w:tcPr>
            <w:tcW w:w="545" w:type="pct"/>
            <w:shd w:val="clear" w:color="auto" w:fill="D9D9D9" w:themeFill="background1" w:themeFillShade="D9"/>
            <w:noWrap/>
            <w:vAlign w:val="center"/>
          </w:tcPr>
          <w:p w:rsidR="00916338" w:rsidRPr="00621298" w:rsidRDefault="00916338" w:rsidP="00916338">
            <w:pPr>
              <w:spacing w:line="360" w:lineRule="exact"/>
              <w:ind w:rightChars="-1" w:right="-3"/>
              <w:jc w:val="center"/>
              <w:rPr>
                <w:rFonts w:ascii="Times New Roman" w:eastAsia="新細明體"/>
                <w:sz w:val="20"/>
                <w:szCs w:val="28"/>
              </w:rPr>
            </w:pPr>
            <w:r w:rsidRPr="00621298">
              <w:rPr>
                <w:rFonts w:ascii="Times New Roman"/>
                <w:sz w:val="20"/>
                <w:szCs w:val="28"/>
              </w:rPr>
              <w:t>16,557,852</w:t>
            </w:r>
          </w:p>
        </w:tc>
        <w:tc>
          <w:tcPr>
            <w:tcW w:w="546" w:type="pct"/>
            <w:shd w:val="clear" w:color="auto" w:fill="D9D9D9" w:themeFill="background1" w:themeFillShade="D9"/>
            <w:noWrap/>
            <w:vAlign w:val="center"/>
          </w:tcPr>
          <w:p w:rsidR="00916338" w:rsidRPr="00621298" w:rsidRDefault="00916338" w:rsidP="00916338">
            <w:pPr>
              <w:spacing w:line="360" w:lineRule="exact"/>
              <w:jc w:val="center"/>
              <w:rPr>
                <w:rFonts w:ascii="Times New Roman" w:eastAsia="新細明體"/>
                <w:sz w:val="20"/>
                <w:szCs w:val="28"/>
              </w:rPr>
            </w:pPr>
            <w:r w:rsidRPr="00621298">
              <w:rPr>
                <w:rFonts w:ascii="Times New Roman"/>
                <w:sz w:val="20"/>
                <w:szCs w:val="28"/>
              </w:rPr>
              <w:t>17,472,241</w:t>
            </w:r>
          </w:p>
        </w:tc>
        <w:tc>
          <w:tcPr>
            <w:tcW w:w="546" w:type="pct"/>
            <w:shd w:val="clear" w:color="auto" w:fill="D9D9D9" w:themeFill="background1" w:themeFillShade="D9"/>
            <w:noWrap/>
            <w:vAlign w:val="center"/>
          </w:tcPr>
          <w:p w:rsidR="00916338" w:rsidRPr="00621298" w:rsidRDefault="00916338" w:rsidP="00916338">
            <w:pPr>
              <w:spacing w:line="360" w:lineRule="exact"/>
              <w:jc w:val="center"/>
              <w:rPr>
                <w:rFonts w:ascii="Times New Roman" w:eastAsia="新細明體"/>
                <w:sz w:val="20"/>
                <w:szCs w:val="28"/>
              </w:rPr>
            </w:pPr>
            <w:r w:rsidRPr="00621298">
              <w:rPr>
                <w:rFonts w:ascii="Times New Roman"/>
                <w:sz w:val="20"/>
                <w:szCs w:val="28"/>
              </w:rPr>
              <w:t>15,172,723</w:t>
            </w:r>
          </w:p>
        </w:tc>
        <w:tc>
          <w:tcPr>
            <w:tcW w:w="546" w:type="pct"/>
            <w:shd w:val="clear" w:color="auto" w:fill="D9D9D9" w:themeFill="background1" w:themeFillShade="D9"/>
            <w:noWrap/>
            <w:vAlign w:val="center"/>
          </w:tcPr>
          <w:p w:rsidR="00916338" w:rsidRPr="00621298" w:rsidRDefault="00916338" w:rsidP="00916338">
            <w:pPr>
              <w:spacing w:line="360" w:lineRule="exact"/>
              <w:jc w:val="center"/>
              <w:rPr>
                <w:rFonts w:ascii="Times New Roman" w:eastAsia="新細明體"/>
                <w:sz w:val="20"/>
                <w:szCs w:val="28"/>
              </w:rPr>
            </w:pPr>
            <w:r w:rsidRPr="00621298">
              <w:rPr>
                <w:rFonts w:ascii="Times New Roman"/>
                <w:sz w:val="20"/>
                <w:szCs w:val="28"/>
              </w:rPr>
              <w:t>17,960,723</w:t>
            </w:r>
          </w:p>
        </w:tc>
        <w:tc>
          <w:tcPr>
            <w:tcW w:w="546" w:type="pct"/>
            <w:shd w:val="clear" w:color="auto" w:fill="D9D9D9" w:themeFill="background1" w:themeFillShade="D9"/>
            <w:noWrap/>
            <w:vAlign w:val="center"/>
          </w:tcPr>
          <w:p w:rsidR="00916338" w:rsidRPr="00621298" w:rsidRDefault="00916338" w:rsidP="00916338">
            <w:pPr>
              <w:spacing w:line="360" w:lineRule="exact"/>
              <w:jc w:val="center"/>
              <w:rPr>
                <w:rFonts w:ascii="Times New Roman" w:eastAsia="新細明體"/>
                <w:sz w:val="20"/>
                <w:szCs w:val="28"/>
              </w:rPr>
            </w:pPr>
            <w:r w:rsidRPr="00621298">
              <w:rPr>
                <w:rFonts w:ascii="Times New Roman"/>
                <w:sz w:val="20"/>
                <w:szCs w:val="28"/>
              </w:rPr>
              <w:t>17,223,101</w:t>
            </w:r>
          </w:p>
        </w:tc>
        <w:tc>
          <w:tcPr>
            <w:tcW w:w="547" w:type="pct"/>
            <w:shd w:val="clear" w:color="auto" w:fill="D9D9D9" w:themeFill="background1" w:themeFillShade="D9"/>
            <w:noWrap/>
            <w:vAlign w:val="center"/>
          </w:tcPr>
          <w:p w:rsidR="00916338" w:rsidRPr="00621298" w:rsidRDefault="00916338" w:rsidP="00916338">
            <w:pPr>
              <w:spacing w:line="360" w:lineRule="exact"/>
              <w:jc w:val="center"/>
              <w:rPr>
                <w:rFonts w:ascii="Times New Roman" w:eastAsia="新細明體"/>
                <w:sz w:val="20"/>
                <w:szCs w:val="28"/>
              </w:rPr>
            </w:pPr>
            <w:r w:rsidRPr="00621298">
              <w:rPr>
                <w:rFonts w:ascii="Times New Roman"/>
                <w:sz w:val="20"/>
                <w:szCs w:val="28"/>
              </w:rPr>
              <w:t>17,518,156</w:t>
            </w:r>
          </w:p>
        </w:tc>
        <w:tc>
          <w:tcPr>
            <w:tcW w:w="546" w:type="pct"/>
            <w:shd w:val="clear" w:color="auto" w:fill="D9D9D9" w:themeFill="background1" w:themeFillShade="D9"/>
            <w:noWrap/>
            <w:vAlign w:val="center"/>
          </w:tcPr>
          <w:p w:rsidR="00916338" w:rsidRPr="00621298" w:rsidRDefault="00916338" w:rsidP="00916338">
            <w:pPr>
              <w:spacing w:line="360" w:lineRule="exact"/>
              <w:jc w:val="center"/>
              <w:rPr>
                <w:rFonts w:ascii="Times New Roman" w:eastAsia="新細明體"/>
                <w:sz w:val="20"/>
                <w:szCs w:val="28"/>
              </w:rPr>
            </w:pPr>
            <w:r w:rsidRPr="00621298">
              <w:rPr>
                <w:rFonts w:ascii="Times New Roman"/>
                <w:sz w:val="20"/>
                <w:szCs w:val="28"/>
              </w:rPr>
              <w:t>18,172,851</w:t>
            </w:r>
          </w:p>
        </w:tc>
      </w:tr>
      <w:tr w:rsidR="0050257F" w:rsidRPr="00621298" w:rsidTr="00871C37">
        <w:trPr>
          <w:trHeight w:val="324"/>
        </w:trPr>
        <w:tc>
          <w:tcPr>
            <w:tcW w:w="664" w:type="pct"/>
            <w:shd w:val="clear" w:color="auto" w:fill="D9D9D9" w:themeFill="background1" w:themeFillShade="D9"/>
            <w:noWrap/>
            <w:vAlign w:val="center"/>
          </w:tcPr>
          <w:p w:rsidR="00916338" w:rsidRPr="00621298" w:rsidRDefault="00916338" w:rsidP="00916338">
            <w:pPr>
              <w:spacing w:line="360" w:lineRule="exact"/>
              <w:ind w:rightChars="-17" w:right="-58"/>
              <w:jc w:val="center"/>
              <w:rPr>
                <w:rFonts w:ascii="Times New Roman"/>
                <w:b/>
                <w:bCs/>
                <w:sz w:val="20"/>
                <w:szCs w:val="28"/>
              </w:rPr>
            </w:pPr>
            <w:r w:rsidRPr="00621298">
              <w:rPr>
                <w:rFonts w:ascii="Times New Roman"/>
                <w:b/>
                <w:bCs/>
                <w:sz w:val="20"/>
                <w:szCs w:val="28"/>
              </w:rPr>
              <w:t>生醫佔比</w:t>
            </w:r>
          </w:p>
        </w:tc>
        <w:tc>
          <w:tcPr>
            <w:tcW w:w="511" w:type="pct"/>
            <w:shd w:val="clear" w:color="auto" w:fill="D9D9D9" w:themeFill="background1" w:themeFillShade="D9"/>
            <w:noWrap/>
            <w:vAlign w:val="center"/>
          </w:tcPr>
          <w:p w:rsidR="00916338" w:rsidRPr="00621298" w:rsidRDefault="00916338" w:rsidP="00916338">
            <w:pPr>
              <w:spacing w:line="360" w:lineRule="exact"/>
              <w:ind w:rightChars="-23" w:right="-78"/>
              <w:jc w:val="center"/>
              <w:rPr>
                <w:rFonts w:ascii="Times New Roman" w:eastAsia="新細明體"/>
                <w:sz w:val="20"/>
                <w:szCs w:val="28"/>
              </w:rPr>
            </w:pPr>
            <w:r w:rsidRPr="00621298">
              <w:rPr>
                <w:rFonts w:ascii="Times New Roman"/>
                <w:sz w:val="20"/>
                <w:szCs w:val="28"/>
              </w:rPr>
              <w:t>10.5%</w:t>
            </w:r>
          </w:p>
        </w:tc>
        <w:tc>
          <w:tcPr>
            <w:tcW w:w="545" w:type="pct"/>
            <w:shd w:val="clear" w:color="auto" w:fill="D9D9D9" w:themeFill="background1" w:themeFillShade="D9"/>
            <w:noWrap/>
            <w:vAlign w:val="center"/>
          </w:tcPr>
          <w:p w:rsidR="00916338" w:rsidRPr="00621298" w:rsidRDefault="00916338" w:rsidP="00916338">
            <w:pPr>
              <w:spacing w:line="360" w:lineRule="exact"/>
              <w:ind w:rightChars="-1" w:right="-3"/>
              <w:jc w:val="center"/>
              <w:rPr>
                <w:rFonts w:ascii="Times New Roman" w:eastAsia="新細明體"/>
                <w:sz w:val="20"/>
                <w:szCs w:val="28"/>
              </w:rPr>
            </w:pPr>
            <w:r w:rsidRPr="00621298">
              <w:rPr>
                <w:rFonts w:ascii="Times New Roman"/>
                <w:sz w:val="20"/>
                <w:szCs w:val="28"/>
              </w:rPr>
              <w:t>11.1%</w:t>
            </w:r>
          </w:p>
        </w:tc>
        <w:tc>
          <w:tcPr>
            <w:tcW w:w="546" w:type="pct"/>
            <w:shd w:val="clear" w:color="auto" w:fill="D9D9D9" w:themeFill="background1" w:themeFillShade="D9"/>
            <w:noWrap/>
            <w:vAlign w:val="center"/>
          </w:tcPr>
          <w:p w:rsidR="00916338" w:rsidRPr="00621298" w:rsidRDefault="00916338" w:rsidP="00916338">
            <w:pPr>
              <w:spacing w:line="360" w:lineRule="exact"/>
              <w:jc w:val="center"/>
              <w:rPr>
                <w:rFonts w:ascii="Times New Roman" w:eastAsia="新細明體"/>
                <w:sz w:val="20"/>
                <w:szCs w:val="28"/>
              </w:rPr>
            </w:pPr>
            <w:r w:rsidRPr="00621298">
              <w:rPr>
                <w:rFonts w:ascii="Times New Roman"/>
                <w:sz w:val="20"/>
                <w:szCs w:val="28"/>
              </w:rPr>
              <w:t>10.4%</w:t>
            </w:r>
          </w:p>
        </w:tc>
        <w:tc>
          <w:tcPr>
            <w:tcW w:w="546" w:type="pct"/>
            <w:shd w:val="clear" w:color="auto" w:fill="D9D9D9" w:themeFill="background1" w:themeFillShade="D9"/>
            <w:noWrap/>
            <w:vAlign w:val="center"/>
          </w:tcPr>
          <w:p w:rsidR="00916338" w:rsidRPr="00621298" w:rsidRDefault="00916338" w:rsidP="00916338">
            <w:pPr>
              <w:spacing w:line="360" w:lineRule="exact"/>
              <w:jc w:val="center"/>
              <w:rPr>
                <w:rFonts w:ascii="Times New Roman" w:eastAsia="新細明體"/>
                <w:sz w:val="20"/>
                <w:szCs w:val="28"/>
              </w:rPr>
            </w:pPr>
            <w:r w:rsidRPr="00621298">
              <w:rPr>
                <w:rFonts w:ascii="Times New Roman"/>
                <w:sz w:val="20"/>
                <w:szCs w:val="28"/>
              </w:rPr>
              <w:t>12.7%</w:t>
            </w:r>
          </w:p>
        </w:tc>
        <w:tc>
          <w:tcPr>
            <w:tcW w:w="546" w:type="pct"/>
            <w:shd w:val="clear" w:color="auto" w:fill="D9D9D9" w:themeFill="background1" w:themeFillShade="D9"/>
            <w:noWrap/>
            <w:vAlign w:val="center"/>
          </w:tcPr>
          <w:p w:rsidR="00916338" w:rsidRPr="00621298" w:rsidRDefault="00916338" w:rsidP="00916338">
            <w:pPr>
              <w:spacing w:line="360" w:lineRule="exact"/>
              <w:jc w:val="center"/>
              <w:rPr>
                <w:rFonts w:ascii="Times New Roman" w:eastAsia="新細明體"/>
                <w:sz w:val="20"/>
                <w:szCs w:val="28"/>
              </w:rPr>
            </w:pPr>
            <w:r w:rsidRPr="00621298">
              <w:rPr>
                <w:rFonts w:ascii="Times New Roman"/>
                <w:sz w:val="20"/>
                <w:szCs w:val="28"/>
              </w:rPr>
              <w:t>13.1%</w:t>
            </w:r>
          </w:p>
        </w:tc>
        <w:tc>
          <w:tcPr>
            <w:tcW w:w="546" w:type="pct"/>
            <w:shd w:val="clear" w:color="auto" w:fill="D9D9D9" w:themeFill="background1" w:themeFillShade="D9"/>
            <w:noWrap/>
            <w:vAlign w:val="center"/>
          </w:tcPr>
          <w:p w:rsidR="00916338" w:rsidRPr="00621298" w:rsidRDefault="00916338" w:rsidP="00916338">
            <w:pPr>
              <w:spacing w:line="360" w:lineRule="exact"/>
              <w:jc w:val="center"/>
              <w:rPr>
                <w:rFonts w:ascii="Times New Roman" w:eastAsia="新細明體"/>
                <w:sz w:val="20"/>
                <w:szCs w:val="28"/>
              </w:rPr>
            </w:pPr>
            <w:r w:rsidRPr="00621298">
              <w:rPr>
                <w:rFonts w:ascii="Times New Roman"/>
                <w:sz w:val="20"/>
                <w:szCs w:val="28"/>
              </w:rPr>
              <w:t>12.8%</w:t>
            </w:r>
          </w:p>
        </w:tc>
        <w:tc>
          <w:tcPr>
            <w:tcW w:w="547" w:type="pct"/>
            <w:shd w:val="clear" w:color="auto" w:fill="D9D9D9" w:themeFill="background1" w:themeFillShade="D9"/>
            <w:noWrap/>
            <w:vAlign w:val="center"/>
          </w:tcPr>
          <w:p w:rsidR="00916338" w:rsidRPr="00621298" w:rsidRDefault="00916338" w:rsidP="00916338">
            <w:pPr>
              <w:spacing w:line="360" w:lineRule="exact"/>
              <w:jc w:val="center"/>
              <w:rPr>
                <w:rFonts w:ascii="Times New Roman" w:eastAsia="新細明體"/>
                <w:sz w:val="20"/>
                <w:szCs w:val="28"/>
              </w:rPr>
            </w:pPr>
            <w:r w:rsidRPr="00621298">
              <w:rPr>
                <w:rFonts w:ascii="Times New Roman"/>
                <w:sz w:val="20"/>
                <w:szCs w:val="28"/>
              </w:rPr>
              <w:t>11.4%</w:t>
            </w:r>
          </w:p>
        </w:tc>
        <w:tc>
          <w:tcPr>
            <w:tcW w:w="546" w:type="pct"/>
            <w:shd w:val="clear" w:color="auto" w:fill="D9D9D9" w:themeFill="background1" w:themeFillShade="D9"/>
            <w:noWrap/>
            <w:vAlign w:val="center"/>
          </w:tcPr>
          <w:p w:rsidR="00916338" w:rsidRPr="00621298" w:rsidRDefault="00916338" w:rsidP="00916338">
            <w:pPr>
              <w:spacing w:line="360" w:lineRule="exact"/>
              <w:jc w:val="center"/>
              <w:rPr>
                <w:rFonts w:ascii="Times New Roman" w:eastAsia="新細明體"/>
                <w:sz w:val="20"/>
                <w:szCs w:val="28"/>
              </w:rPr>
            </w:pPr>
            <w:r w:rsidRPr="00621298">
              <w:rPr>
                <w:rFonts w:ascii="Times New Roman"/>
                <w:sz w:val="20"/>
                <w:szCs w:val="28"/>
              </w:rPr>
              <w:t>12.5%</w:t>
            </w:r>
          </w:p>
        </w:tc>
      </w:tr>
      <w:tr w:rsidR="00871C37" w:rsidRPr="00621298" w:rsidTr="00871C37">
        <w:trPr>
          <w:trHeight w:hRule="exact" w:val="227"/>
        </w:trPr>
        <w:tc>
          <w:tcPr>
            <w:tcW w:w="5000" w:type="pct"/>
            <w:gridSpan w:val="9"/>
            <w:shd w:val="clear" w:color="auto" w:fill="FFFFFF" w:themeFill="background1"/>
            <w:noWrap/>
            <w:vAlign w:val="center"/>
          </w:tcPr>
          <w:p w:rsidR="00871C37" w:rsidRPr="00621298" w:rsidRDefault="00871C37" w:rsidP="00916338">
            <w:pPr>
              <w:spacing w:line="360" w:lineRule="exact"/>
              <w:jc w:val="center"/>
              <w:rPr>
                <w:rFonts w:ascii="Times New Roman"/>
                <w:sz w:val="20"/>
                <w:szCs w:val="28"/>
              </w:rPr>
            </w:pPr>
          </w:p>
        </w:tc>
      </w:tr>
      <w:tr w:rsidR="0050257F" w:rsidRPr="00621298" w:rsidTr="00871C37">
        <w:trPr>
          <w:trHeight w:val="265"/>
        </w:trPr>
        <w:tc>
          <w:tcPr>
            <w:tcW w:w="664" w:type="pct"/>
            <w:shd w:val="clear" w:color="auto" w:fill="E5DFEC" w:themeFill="accent4" w:themeFillTint="33"/>
            <w:vAlign w:val="center"/>
          </w:tcPr>
          <w:p w:rsidR="00003E7A" w:rsidRPr="00621298" w:rsidRDefault="00003E7A" w:rsidP="00003E7A">
            <w:pPr>
              <w:adjustRightInd w:val="0"/>
              <w:snapToGrid w:val="0"/>
              <w:spacing w:before="100" w:beforeAutospacing="1" w:after="100" w:afterAutospacing="1" w:line="360" w:lineRule="exact"/>
              <w:ind w:rightChars="-45" w:right="-153"/>
              <w:jc w:val="center"/>
              <w:rPr>
                <w:rFonts w:ascii="Times New Roman"/>
                <w:b/>
                <w:bCs/>
                <w:sz w:val="24"/>
                <w:szCs w:val="24"/>
              </w:rPr>
            </w:pPr>
            <w:r w:rsidRPr="00621298">
              <w:rPr>
                <w:rFonts w:ascii="Times New Roman"/>
                <w:sz w:val="24"/>
                <w:szCs w:val="24"/>
              </w:rPr>
              <w:tab/>
            </w:r>
            <w:r w:rsidRPr="00621298">
              <w:rPr>
                <w:rFonts w:ascii="Times New Roman"/>
                <w:sz w:val="24"/>
                <w:szCs w:val="24"/>
              </w:rPr>
              <w:tab/>
            </w:r>
            <w:r w:rsidRPr="00621298">
              <w:rPr>
                <w:rFonts w:ascii="Times New Roman"/>
                <w:sz w:val="24"/>
                <w:szCs w:val="24"/>
              </w:rPr>
              <w:tab/>
            </w:r>
            <w:r w:rsidRPr="00621298">
              <w:rPr>
                <w:rFonts w:ascii="Times New Roman"/>
                <w:sz w:val="24"/>
                <w:szCs w:val="24"/>
              </w:rPr>
              <w:tab/>
            </w:r>
            <w:r w:rsidRPr="00621298">
              <w:rPr>
                <w:rFonts w:ascii="Times New Roman"/>
                <w:sz w:val="24"/>
                <w:szCs w:val="24"/>
              </w:rPr>
              <w:tab/>
            </w:r>
            <w:r w:rsidRPr="00621298">
              <w:rPr>
                <w:rFonts w:ascii="Times New Roman"/>
                <w:sz w:val="24"/>
                <w:szCs w:val="24"/>
              </w:rPr>
              <w:tab/>
            </w:r>
            <w:r w:rsidRPr="00621298">
              <w:rPr>
                <w:rFonts w:ascii="Times New Roman"/>
                <w:sz w:val="24"/>
                <w:szCs w:val="24"/>
              </w:rPr>
              <w:tab/>
            </w:r>
            <w:r w:rsidRPr="00621298">
              <w:rPr>
                <w:rFonts w:ascii="Times New Roman"/>
                <w:sz w:val="24"/>
                <w:szCs w:val="24"/>
              </w:rPr>
              <w:tab/>
            </w:r>
            <w:r w:rsidRPr="00621298">
              <w:rPr>
                <w:rFonts w:ascii="Times New Roman"/>
                <w:sz w:val="24"/>
                <w:szCs w:val="24"/>
              </w:rPr>
              <w:tab/>
            </w:r>
            <w:r w:rsidRPr="00621298">
              <w:rPr>
                <w:rFonts w:ascii="Times New Roman"/>
                <w:sz w:val="24"/>
                <w:szCs w:val="24"/>
              </w:rPr>
              <w:tab/>
            </w:r>
            <w:r w:rsidRPr="00621298">
              <w:rPr>
                <w:rFonts w:ascii="Times New Roman"/>
                <w:sz w:val="24"/>
                <w:szCs w:val="24"/>
              </w:rPr>
              <w:tab/>
            </w:r>
            <w:r w:rsidRPr="00621298">
              <w:rPr>
                <w:rFonts w:ascii="Times New Roman"/>
                <w:sz w:val="24"/>
                <w:szCs w:val="24"/>
              </w:rPr>
              <w:tab/>
            </w:r>
            <w:r w:rsidRPr="00621298">
              <w:rPr>
                <w:rFonts w:ascii="Times New Roman"/>
                <w:sz w:val="24"/>
                <w:szCs w:val="24"/>
              </w:rPr>
              <w:tab/>
            </w:r>
            <w:r w:rsidRPr="00621298">
              <w:rPr>
                <w:rFonts w:ascii="Times New Roman"/>
                <w:sz w:val="24"/>
                <w:szCs w:val="24"/>
              </w:rPr>
              <w:tab/>
            </w:r>
            <w:r w:rsidRPr="00621298">
              <w:rPr>
                <w:rFonts w:ascii="Times New Roman"/>
                <w:b/>
                <w:bCs/>
                <w:sz w:val="24"/>
                <w:szCs w:val="24"/>
              </w:rPr>
              <w:t>年度</w:t>
            </w:r>
          </w:p>
        </w:tc>
        <w:tc>
          <w:tcPr>
            <w:tcW w:w="511" w:type="pct"/>
            <w:shd w:val="clear" w:color="auto" w:fill="E5DFEC" w:themeFill="accent4" w:themeFillTint="33"/>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4"/>
                <w:szCs w:val="24"/>
              </w:rPr>
            </w:pPr>
            <w:r w:rsidRPr="00621298">
              <w:rPr>
                <w:rFonts w:ascii="Times New Roman"/>
                <w:b/>
                <w:bCs/>
                <w:sz w:val="24"/>
                <w:szCs w:val="24"/>
              </w:rPr>
              <w:t>99</w:t>
            </w:r>
            <w:r w:rsidRPr="00621298">
              <w:rPr>
                <w:rFonts w:ascii="Times New Roman"/>
                <w:b/>
                <w:bCs/>
                <w:sz w:val="24"/>
                <w:szCs w:val="24"/>
              </w:rPr>
              <w:t>年</w:t>
            </w:r>
          </w:p>
        </w:tc>
        <w:tc>
          <w:tcPr>
            <w:tcW w:w="545" w:type="pct"/>
            <w:shd w:val="clear" w:color="auto" w:fill="E5DFEC" w:themeFill="accent4" w:themeFillTint="33"/>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4"/>
                <w:szCs w:val="24"/>
              </w:rPr>
            </w:pPr>
            <w:r w:rsidRPr="00621298">
              <w:rPr>
                <w:rFonts w:ascii="Times New Roman"/>
                <w:b/>
                <w:bCs/>
                <w:sz w:val="24"/>
                <w:szCs w:val="24"/>
              </w:rPr>
              <w:t>100</w:t>
            </w:r>
            <w:r w:rsidRPr="00621298">
              <w:rPr>
                <w:rFonts w:ascii="Times New Roman"/>
                <w:b/>
                <w:bCs/>
                <w:sz w:val="24"/>
                <w:szCs w:val="24"/>
              </w:rPr>
              <w:t>年</w:t>
            </w:r>
          </w:p>
        </w:tc>
        <w:tc>
          <w:tcPr>
            <w:tcW w:w="546" w:type="pct"/>
            <w:shd w:val="clear" w:color="auto" w:fill="E5DFEC" w:themeFill="accent4" w:themeFillTint="33"/>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4"/>
                <w:szCs w:val="24"/>
              </w:rPr>
            </w:pPr>
            <w:r w:rsidRPr="00621298">
              <w:rPr>
                <w:rFonts w:ascii="Times New Roman"/>
                <w:b/>
                <w:bCs/>
                <w:sz w:val="24"/>
                <w:szCs w:val="24"/>
              </w:rPr>
              <w:t>101</w:t>
            </w:r>
            <w:r w:rsidRPr="00621298">
              <w:rPr>
                <w:rFonts w:ascii="Times New Roman"/>
                <w:b/>
                <w:bCs/>
                <w:sz w:val="24"/>
                <w:szCs w:val="24"/>
              </w:rPr>
              <w:t>年</w:t>
            </w:r>
          </w:p>
        </w:tc>
        <w:tc>
          <w:tcPr>
            <w:tcW w:w="546" w:type="pct"/>
            <w:shd w:val="clear" w:color="auto" w:fill="E5DFEC" w:themeFill="accent4" w:themeFillTint="33"/>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4"/>
                <w:szCs w:val="24"/>
              </w:rPr>
            </w:pPr>
            <w:r w:rsidRPr="00621298">
              <w:rPr>
                <w:rFonts w:ascii="Times New Roman"/>
                <w:b/>
                <w:bCs/>
                <w:sz w:val="24"/>
                <w:szCs w:val="24"/>
              </w:rPr>
              <w:t>102</w:t>
            </w:r>
            <w:r w:rsidRPr="00621298">
              <w:rPr>
                <w:rFonts w:ascii="Times New Roman"/>
                <w:b/>
                <w:bCs/>
                <w:sz w:val="24"/>
                <w:szCs w:val="24"/>
              </w:rPr>
              <w:t>年</w:t>
            </w:r>
          </w:p>
        </w:tc>
        <w:tc>
          <w:tcPr>
            <w:tcW w:w="546" w:type="pct"/>
            <w:shd w:val="clear" w:color="auto" w:fill="E5DFEC" w:themeFill="accent4" w:themeFillTint="33"/>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4"/>
                <w:szCs w:val="24"/>
              </w:rPr>
            </w:pPr>
            <w:r w:rsidRPr="00621298">
              <w:rPr>
                <w:rFonts w:ascii="Times New Roman"/>
                <w:b/>
                <w:bCs/>
                <w:sz w:val="24"/>
                <w:szCs w:val="24"/>
              </w:rPr>
              <w:t>103</w:t>
            </w:r>
            <w:r w:rsidRPr="00621298">
              <w:rPr>
                <w:rFonts w:ascii="Times New Roman"/>
                <w:b/>
                <w:bCs/>
                <w:sz w:val="24"/>
                <w:szCs w:val="24"/>
              </w:rPr>
              <w:t>年</w:t>
            </w:r>
          </w:p>
        </w:tc>
        <w:tc>
          <w:tcPr>
            <w:tcW w:w="546" w:type="pct"/>
            <w:shd w:val="clear" w:color="auto" w:fill="E5DFEC" w:themeFill="accent4" w:themeFillTint="33"/>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4"/>
                <w:szCs w:val="24"/>
              </w:rPr>
            </w:pPr>
            <w:r w:rsidRPr="00621298">
              <w:rPr>
                <w:rFonts w:ascii="Times New Roman"/>
                <w:b/>
                <w:bCs/>
                <w:sz w:val="24"/>
                <w:szCs w:val="24"/>
              </w:rPr>
              <w:t>104</w:t>
            </w:r>
            <w:r w:rsidRPr="00621298">
              <w:rPr>
                <w:rFonts w:ascii="Times New Roman"/>
                <w:b/>
                <w:bCs/>
                <w:sz w:val="24"/>
                <w:szCs w:val="24"/>
              </w:rPr>
              <w:t>年</w:t>
            </w:r>
          </w:p>
        </w:tc>
        <w:tc>
          <w:tcPr>
            <w:tcW w:w="547" w:type="pct"/>
            <w:shd w:val="clear" w:color="auto" w:fill="E5DFEC" w:themeFill="accent4" w:themeFillTint="33"/>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4"/>
                <w:szCs w:val="24"/>
              </w:rPr>
            </w:pPr>
            <w:r w:rsidRPr="00621298">
              <w:rPr>
                <w:rFonts w:ascii="Times New Roman"/>
                <w:b/>
                <w:bCs/>
                <w:sz w:val="24"/>
                <w:szCs w:val="24"/>
              </w:rPr>
              <w:t>105</w:t>
            </w:r>
            <w:r w:rsidRPr="00621298">
              <w:rPr>
                <w:rFonts w:ascii="Times New Roman"/>
                <w:b/>
                <w:bCs/>
                <w:sz w:val="24"/>
                <w:szCs w:val="24"/>
              </w:rPr>
              <w:t>年</w:t>
            </w:r>
          </w:p>
        </w:tc>
        <w:tc>
          <w:tcPr>
            <w:tcW w:w="546" w:type="pct"/>
            <w:shd w:val="clear" w:color="auto" w:fill="E5DFEC" w:themeFill="accent4" w:themeFillTint="33"/>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4"/>
                <w:szCs w:val="24"/>
              </w:rPr>
            </w:pPr>
            <w:r w:rsidRPr="00621298">
              <w:rPr>
                <w:rFonts w:ascii="Times New Roman"/>
                <w:b/>
                <w:bCs/>
                <w:sz w:val="24"/>
                <w:szCs w:val="24"/>
              </w:rPr>
              <w:t>106</w:t>
            </w:r>
            <w:r w:rsidRPr="00621298">
              <w:rPr>
                <w:rFonts w:ascii="Times New Roman"/>
                <w:b/>
                <w:bCs/>
                <w:sz w:val="24"/>
                <w:szCs w:val="24"/>
              </w:rPr>
              <w:t>年</w:t>
            </w:r>
          </w:p>
        </w:tc>
      </w:tr>
      <w:tr w:rsidR="0050257F" w:rsidRPr="00621298" w:rsidTr="00871C37">
        <w:trPr>
          <w:trHeight w:val="437"/>
        </w:trPr>
        <w:tc>
          <w:tcPr>
            <w:tcW w:w="664" w:type="pct"/>
            <w:vAlign w:val="center"/>
          </w:tcPr>
          <w:p w:rsidR="00003E7A" w:rsidRPr="00621298" w:rsidRDefault="00003E7A" w:rsidP="00003E7A">
            <w:pPr>
              <w:adjustRightInd w:val="0"/>
              <w:snapToGrid w:val="0"/>
              <w:spacing w:before="100" w:beforeAutospacing="1" w:after="100" w:afterAutospacing="1" w:line="360" w:lineRule="exact"/>
              <w:ind w:rightChars="-45" w:right="-153"/>
              <w:jc w:val="center"/>
              <w:rPr>
                <w:rFonts w:ascii="Times New Roman"/>
                <w:sz w:val="20"/>
                <w:szCs w:val="28"/>
              </w:rPr>
            </w:pPr>
            <w:r w:rsidRPr="00621298">
              <w:rPr>
                <w:rFonts w:ascii="Times New Roman"/>
                <w:sz w:val="20"/>
                <w:szCs w:val="28"/>
              </w:rPr>
              <w:t>藥品</w:t>
            </w:r>
          </w:p>
        </w:tc>
        <w:tc>
          <w:tcPr>
            <w:tcW w:w="511"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1,435,836</w:t>
            </w:r>
          </w:p>
        </w:tc>
        <w:tc>
          <w:tcPr>
            <w:tcW w:w="545"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1,450,903</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1,558,509</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1,192,482</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1,252,566</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1,166,616</w:t>
            </w:r>
          </w:p>
        </w:tc>
        <w:tc>
          <w:tcPr>
            <w:tcW w:w="547"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1,492,937</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1,473,498</w:t>
            </w:r>
          </w:p>
        </w:tc>
      </w:tr>
      <w:tr w:rsidR="0050257F" w:rsidRPr="00621298" w:rsidTr="00871C37">
        <w:trPr>
          <w:trHeight w:val="413"/>
        </w:trPr>
        <w:tc>
          <w:tcPr>
            <w:tcW w:w="664" w:type="pct"/>
            <w:vAlign w:val="center"/>
          </w:tcPr>
          <w:p w:rsidR="00003E7A" w:rsidRPr="00621298" w:rsidRDefault="00003E7A" w:rsidP="00003E7A">
            <w:pPr>
              <w:adjustRightInd w:val="0"/>
              <w:snapToGrid w:val="0"/>
              <w:spacing w:before="100" w:beforeAutospacing="1" w:after="100" w:afterAutospacing="1" w:line="360" w:lineRule="exact"/>
              <w:ind w:rightChars="-45" w:right="-153"/>
              <w:jc w:val="center"/>
              <w:rPr>
                <w:rFonts w:ascii="Times New Roman"/>
                <w:sz w:val="20"/>
                <w:szCs w:val="28"/>
              </w:rPr>
            </w:pPr>
            <w:r w:rsidRPr="00621298">
              <w:rPr>
                <w:rFonts w:ascii="Times New Roman"/>
                <w:sz w:val="20"/>
                <w:szCs w:val="28"/>
              </w:rPr>
              <w:t>醫材</w:t>
            </w:r>
          </w:p>
        </w:tc>
        <w:tc>
          <w:tcPr>
            <w:tcW w:w="511"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715,557</w:t>
            </w:r>
          </w:p>
        </w:tc>
        <w:tc>
          <w:tcPr>
            <w:tcW w:w="545"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945,752</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803,062</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760,831</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727,341</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526,447</w:t>
            </w:r>
          </w:p>
        </w:tc>
        <w:tc>
          <w:tcPr>
            <w:tcW w:w="547"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674,629</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621,321</w:t>
            </w:r>
          </w:p>
        </w:tc>
      </w:tr>
      <w:tr w:rsidR="0050257F" w:rsidRPr="00621298" w:rsidTr="00871C37">
        <w:tc>
          <w:tcPr>
            <w:tcW w:w="664" w:type="pct"/>
            <w:vAlign w:val="center"/>
          </w:tcPr>
          <w:p w:rsidR="00003E7A" w:rsidRPr="00621298" w:rsidRDefault="00003E7A" w:rsidP="00003E7A">
            <w:pPr>
              <w:adjustRightInd w:val="0"/>
              <w:snapToGrid w:val="0"/>
              <w:spacing w:before="100" w:beforeAutospacing="1" w:after="100" w:afterAutospacing="1" w:line="360" w:lineRule="exact"/>
              <w:ind w:rightChars="-45" w:right="-153"/>
              <w:jc w:val="center"/>
              <w:rPr>
                <w:rFonts w:ascii="Times New Roman"/>
                <w:sz w:val="20"/>
                <w:szCs w:val="28"/>
              </w:rPr>
            </w:pPr>
            <w:r w:rsidRPr="00621298">
              <w:rPr>
                <w:rFonts w:ascii="Times New Roman"/>
                <w:sz w:val="20"/>
                <w:szCs w:val="28"/>
              </w:rPr>
              <w:t>食品應用生技</w:t>
            </w:r>
          </w:p>
        </w:tc>
        <w:tc>
          <w:tcPr>
            <w:tcW w:w="511"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373,672</w:t>
            </w:r>
          </w:p>
        </w:tc>
        <w:tc>
          <w:tcPr>
            <w:tcW w:w="545"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311,497</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431,985</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383,026</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345,054</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321,774</w:t>
            </w:r>
          </w:p>
        </w:tc>
        <w:tc>
          <w:tcPr>
            <w:tcW w:w="547"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289,586</w:t>
            </w:r>
          </w:p>
        </w:tc>
        <w:tc>
          <w:tcPr>
            <w:tcW w:w="546" w:type="pct"/>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sz w:val="20"/>
                <w:szCs w:val="28"/>
              </w:rPr>
            </w:pPr>
            <w:r w:rsidRPr="00621298">
              <w:rPr>
                <w:rFonts w:ascii="Times New Roman"/>
                <w:sz w:val="20"/>
                <w:szCs w:val="28"/>
              </w:rPr>
              <w:t>268,345</w:t>
            </w:r>
          </w:p>
        </w:tc>
      </w:tr>
      <w:tr w:rsidR="0050257F" w:rsidRPr="00621298" w:rsidTr="00871C37">
        <w:tc>
          <w:tcPr>
            <w:tcW w:w="664" w:type="pct"/>
            <w:tcBorders>
              <w:bottom w:val="single" w:sz="4" w:space="0" w:color="auto"/>
            </w:tcBorders>
            <w:vAlign w:val="center"/>
          </w:tcPr>
          <w:p w:rsidR="00003E7A" w:rsidRPr="00621298" w:rsidRDefault="00003E7A" w:rsidP="00003E7A">
            <w:pPr>
              <w:adjustRightInd w:val="0"/>
              <w:snapToGrid w:val="0"/>
              <w:spacing w:before="100" w:beforeAutospacing="1" w:after="100" w:afterAutospacing="1" w:line="360" w:lineRule="exact"/>
              <w:ind w:rightChars="-45" w:right="-153"/>
              <w:jc w:val="center"/>
              <w:rPr>
                <w:rFonts w:ascii="Times New Roman"/>
                <w:b/>
                <w:bCs/>
                <w:sz w:val="20"/>
                <w:szCs w:val="28"/>
              </w:rPr>
            </w:pPr>
            <w:r w:rsidRPr="00621298">
              <w:rPr>
                <w:rFonts w:ascii="Times New Roman"/>
                <w:b/>
                <w:bCs/>
                <w:sz w:val="20"/>
                <w:szCs w:val="28"/>
              </w:rPr>
              <w:t>生醫合計</w:t>
            </w:r>
          </w:p>
        </w:tc>
        <w:tc>
          <w:tcPr>
            <w:tcW w:w="511" w:type="pct"/>
            <w:tcBorders>
              <w:bottom w:val="single" w:sz="4" w:space="0" w:color="auto"/>
            </w:tcBorders>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0"/>
                <w:szCs w:val="28"/>
              </w:rPr>
            </w:pPr>
            <w:r w:rsidRPr="00621298">
              <w:rPr>
                <w:rFonts w:ascii="Times New Roman"/>
                <w:b/>
                <w:bCs/>
                <w:sz w:val="20"/>
                <w:szCs w:val="28"/>
              </w:rPr>
              <w:t>2,525,066</w:t>
            </w:r>
          </w:p>
        </w:tc>
        <w:tc>
          <w:tcPr>
            <w:tcW w:w="545" w:type="pct"/>
            <w:tcBorders>
              <w:bottom w:val="single" w:sz="4" w:space="0" w:color="auto"/>
            </w:tcBorders>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0"/>
                <w:szCs w:val="28"/>
              </w:rPr>
            </w:pPr>
            <w:r w:rsidRPr="00621298">
              <w:rPr>
                <w:rFonts w:ascii="Times New Roman"/>
                <w:b/>
                <w:bCs/>
                <w:sz w:val="20"/>
                <w:szCs w:val="28"/>
              </w:rPr>
              <w:t>2,708,152</w:t>
            </w:r>
          </w:p>
        </w:tc>
        <w:tc>
          <w:tcPr>
            <w:tcW w:w="546" w:type="pct"/>
            <w:tcBorders>
              <w:bottom w:val="single" w:sz="4" w:space="0" w:color="auto"/>
            </w:tcBorders>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0"/>
                <w:szCs w:val="28"/>
              </w:rPr>
            </w:pPr>
            <w:r w:rsidRPr="00621298">
              <w:rPr>
                <w:rFonts w:ascii="Times New Roman"/>
                <w:b/>
                <w:bCs/>
                <w:sz w:val="20"/>
                <w:szCs w:val="28"/>
              </w:rPr>
              <w:t>2,793,556</w:t>
            </w:r>
          </w:p>
        </w:tc>
        <w:tc>
          <w:tcPr>
            <w:tcW w:w="546" w:type="pct"/>
            <w:tcBorders>
              <w:bottom w:val="single" w:sz="4" w:space="0" w:color="auto"/>
            </w:tcBorders>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0"/>
                <w:szCs w:val="28"/>
              </w:rPr>
            </w:pPr>
            <w:r w:rsidRPr="00621298">
              <w:rPr>
                <w:rFonts w:ascii="Times New Roman"/>
                <w:b/>
                <w:bCs/>
                <w:sz w:val="20"/>
                <w:szCs w:val="28"/>
              </w:rPr>
              <w:t>2,336,340</w:t>
            </w:r>
          </w:p>
        </w:tc>
        <w:tc>
          <w:tcPr>
            <w:tcW w:w="546" w:type="pct"/>
            <w:tcBorders>
              <w:bottom w:val="single" w:sz="4" w:space="0" w:color="auto"/>
            </w:tcBorders>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0"/>
                <w:szCs w:val="28"/>
              </w:rPr>
            </w:pPr>
            <w:r w:rsidRPr="00621298">
              <w:rPr>
                <w:rFonts w:ascii="Times New Roman"/>
                <w:b/>
                <w:bCs/>
                <w:sz w:val="20"/>
                <w:szCs w:val="28"/>
              </w:rPr>
              <w:t>2,324,961</w:t>
            </w:r>
          </w:p>
        </w:tc>
        <w:tc>
          <w:tcPr>
            <w:tcW w:w="546" w:type="pct"/>
            <w:tcBorders>
              <w:bottom w:val="single" w:sz="4" w:space="0" w:color="auto"/>
            </w:tcBorders>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0"/>
                <w:szCs w:val="28"/>
              </w:rPr>
            </w:pPr>
            <w:r w:rsidRPr="00621298">
              <w:rPr>
                <w:rFonts w:ascii="Times New Roman"/>
                <w:b/>
                <w:bCs/>
                <w:sz w:val="20"/>
                <w:szCs w:val="28"/>
              </w:rPr>
              <w:t>2,014,837</w:t>
            </w:r>
          </w:p>
        </w:tc>
        <w:tc>
          <w:tcPr>
            <w:tcW w:w="547" w:type="pct"/>
            <w:tcBorders>
              <w:bottom w:val="single" w:sz="4" w:space="0" w:color="auto"/>
            </w:tcBorders>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0"/>
                <w:szCs w:val="28"/>
              </w:rPr>
            </w:pPr>
            <w:r w:rsidRPr="00621298">
              <w:rPr>
                <w:rFonts w:ascii="Times New Roman"/>
                <w:b/>
                <w:bCs/>
                <w:sz w:val="20"/>
                <w:szCs w:val="28"/>
              </w:rPr>
              <w:t>2,457,152</w:t>
            </w:r>
          </w:p>
        </w:tc>
        <w:tc>
          <w:tcPr>
            <w:tcW w:w="546" w:type="pct"/>
            <w:tcBorders>
              <w:bottom w:val="single" w:sz="4" w:space="0" w:color="auto"/>
            </w:tcBorders>
            <w:noWrap/>
            <w:vAlign w:val="center"/>
            <w:hideMark/>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b/>
                <w:bCs/>
                <w:sz w:val="20"/>
                <w:szCs w:val="28"/>
              </w:rPr>
            </w:pPr>
            <w:r w:rsidRPr="00621298">
              <w:rPr>
                <w:rFonts w:ascii="Times New Roman"/>
                <w:b/>
                <w:bCs/>
                <w:sz w:val="20"/>
                <w:szCs w:val="28"/>
              </w:rPr>
              <w:t>2,363,164</w:t>
            </w:r>
          </w:p>
        </w:tc>
      </w:tr>
      <w:tr w:rsidR="0050257F" w:rsidRPr="00621298" w:rsidTr="00871C37">
        <w:tc>
          <w:tcPr>
            <w:tcW w:w="664" w:type="pct"/>
            <w:shd w:val="clear" w:color="auto" w:fill="D9D9D9" w:themeFill="background1" w:themeFillShade="D9"/>
            <w:vAlign w:val="center"/>
          </w:tcPr>
          <w:p w:rsidR="00003E7A" w:rsidRPr="00621298" w:rsidRDefault="00003E7A" w:rsidP="00003E7A">
            <w:pPr>
              <w:adjustRightInd w:val="0"/>
              <w:snapToGrid w:val="0"/>
              <w:spacing w:before="100" w:beforeAutospacing="1" w:after="100" w:afterAutospacing="1" w:line="360" w:lineRule="exact"/>
              <w:ind w:rightChars="-45" w:right="-153"/>
              <w:jc w:val="center"/>
              <w:rPr>
                <w:rFonts w:ascii="Times New Roman"/>
                <w:b/>
                <w:bCs/>
                <w:sz w:val="20"/>
                <w:szCs w:val="28"/>
              </w:rPr>
            </w:pPr>
            <w:r w:rsidRPr="00621298">
              <w:rPr>
                <w:rFonts w:ascii="Times New Roman"/>
                <w:b/>
                <w:bCs/>
                <w:sz w:val="20"/>
                <w:szCs w:val="28"/>
              </w:rPr>
              <w:t>全處總計</w:t>
            </w:r>
          </w:p>
        </w:tc>
        <w:tc>
          <w:tcPr>
            <w:tcW w:w="511"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18"/>
                <w:szCs w:val="28"/>
              </w:rPr>
            </w:pPr>
            <w:r w:rsidRPr="00621298">
              <w:rPr>
                <w:rFonts w:ascii="Times New Roman"/>
                <w:sz w:val="18"/>
                <w:szCs w:val="28"/>
              </w:rPr>
              <w:t>19,427,630</w:t>
            </w:r>
          </w:p>
        </w:tc>
        <w:tc>
          <w:tcPr>
            <w:tcW w:w="545"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18"/>
                <w:szCs w:val="28"/>
              </w:rPr>
            </w:pPr>
            <w:r w:rsidRPr="00621298">
              <w:rPr>
                <w:rFonts w:ascii="Times New Roman"/>
                <w:sz w:val="18"/>
                <w:szCs w:val="28"/>
              </w:rPr>
              <w:t>17,952,025</w:t>
            </w:r>
          </w:p>
        </w:tc>
        <w:tc>
          <w:tcPr>
            <w:tcW w:w="546"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18"/>
                <w:szCs w:val="28"/>
              </w:rPr>
            </w:pPr>
            <w:r w:rsidRPr="00621298">
              <w:rPr>
                <w:rFonts w:ascii="Times New Roman"/>
                <w:sz w:val="18"/>
                <w:szCs w:val="28"/>
              </w:rPr>
              <w:t>17,873,405</w:t>
            </w:r>
          </w:p>
        </w:tc>
        <w:tc>
          <w:tcPr>
            <w:tcW w:w="546"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18"/>
                <w:szCs w:val="28"/>
              </w:rPr>
            </w:pPr>
            <w:r w:rsidRPr="00621298">
              <w:rPr>
                <w:rFonts w:ascii="Times New Roman"/>
                <w:sz w:val="18"/>
                <w:szCs w:val="28"/>
              </w:rPr>
              <w:t>17,564,449</w:t>
            </w:r>
          </w:p>
        </w:tc>
        <w:tc>
          <w:tcPr>
            <w:tcW w:w="546"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18"/>
                <w:szCs w:val="28"/>
              </w:rPr>
            </w:pPr>
            <w:r w:rsidRPr="00621298">
              <w:rPr>
                <w:rFonts w:ascii="Times New Roman"/>
                <w:sz w:val="18"/>
                <w:szCs w:val="28"/>
              </w:rPr>
              <w:t>18,145,356</w:t>
            </w:r>
          </w:p>
        </w:tc>
        <w:tc>
          <w:tcPr>
            <w:tcW w:w="546"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18"/>
                <w:szCs w:val="28"/>
              </w:rPr>
            </w:pPr>
            <w:r w:rsidRPr="00621298">
              <w:rPr>
                <w:rFonts w:ascii="Times New Roman"/>
                <w:sz w:val="18"/>
                <w:szCs w:val="28"/>
              </w:rPr>
              <w:t>16,812,935</w:t>
            </w:r>
          </w:p>
        </w:tc>
        <w:tc>
          <w:tcPr>
            <w:tcW w:w="547"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18"/>
                <w:szCs w:val="28"/>
              </w:rPr>
            </w:pPr>
            <w:r w:rsidRPr="00621298">
              <w:rPr>
                <w:rFonts w:ascii="Times New Roman"/>
                <w:sz w:val="18"/>
                <w:szCs w:val="28"/>
              </w:rPr>
              <w:t>17,732,172</w:t>
            </w:r>
          </w:p>
        </w:tc>
        <w:tc>
          <w:tcPr>
            <w:tcW w:w="546"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18"/>
                <w:szCs w:val="28"/>
              </w:rPr>
            </w:pPr>
            <w:r w:rsidRPr="00621298">
              <w:rPr>
                <w:rFonts w:ascii="Times New Roman"/>
                <w:sz w:val="18"/>
                <w:szCs w:val="28"/>
              </w:rPr>
              <w:t>15,886,567</w:t>
            </w:r>
          </w:p>
        </w:tc>
      </w:tr>
      <w:tr w:rsidR="0050257F" w:rsidRPr="00621298" w:rsidTr="00871C37">
        <w:tc>
          <w:tcPr>
            <w:tcW w:w="664" w:type="pct"/>
            <w:shd w:val="clear" w:color="auto" w:fill="D9D9D9" w:themeFill="background1" w:themeFillShade="D9"/>
            <w:vAlign w:val="center"/>
          </w:tcPr>
          <w:p w:rsidR="00003E7A" w:rsidRPr="00621298" w:rsidRDefault="00003E7A" w:rsidP="00003E7A">
            <w:pPr>
              <w:adjustRightInd w:val="0"/>
              <w:snapToGrid w:val="0"/>
              <w:spacing w:before="100" w:beforeAutospacing="1" w:after="100" w:afterAutospacing="1" w:line="360" w:lineRule="exact"/>
              <w:ind w:rightChars="-45" w:right="-153"/>
              <w:jc w:val="center"/>
              <w:rPr>
                <w:rFonts w:ascii="Times New Roman"/>
                <w:b/>
                <w:bCs/>
                <w:sz w:val="20"/>
                <w:szCs w:val="28"/>
              </w:rPr>
            </w:pPr>
            <w:r w:rsidRPr="00621298">
              <w:rPr>
                <w:rFonts w:ascii="Times New Roman"/>
                <w:b/>
                <w:bCs/>
                <w:sz w:val="20"/>
                <w:szCs w:val="28"/>
              </w:rPr>
              <w:t>生醫佔比</w:t>
            </w:r>
          </w:p>
        </w:tc>
        <w:tc>
          <w:tcPr>
            <w:tcW w:w="511"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20"/>
                <w:szCs w:val="28"/>
              </w:rPr>
            </w:pPr>
            <w:r w:rsidRPr="00621298">
              <w:rPr>
                <w:rFonts w:ascii="Times New Roman"/>
                <w:sz w:val="20"/>
                <w:szCs w:val="28"/>
              </w:rPr>
              <w:t>13.0%</w:t>
            </w:r>
          </w:p>
        </w:tc>
        <w:tc>
          <w:tcPr>
            <w:tcW w:w="545"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20"/>
                <w:szCs w:val="28"/>
              </w:rPr>
            </w:pPr>
            <w:r w:rsidRPr="00621298">
              <w:rPr>
                <w:rFonts w:ascii="Times New Roman"/>
                <w:sz w:val="20"/>
                <w:szCs w:val="28"/>
              </w:rPr>
              <w:t>15.1%</w:t>
            </w:r>
          </w:p>
        </w:tc>
        <w:tc>
          <w:tcPr>
            <w:tcW w:w="546"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20"/>
                <w:szCs w:val="28"/>
              </w:rPr>
            </w:pPr>
            <w:r w:rsidRPr="00621298">
              <w:rPr>
                <w:rFonts w:ascii="Times New Roman"/>
                <w:sz w:val="20"/>
                <w:szCs w:val="28"/>
              </w:rPr>
              <w:t>15.6%</w:t>
            </w:r>
          </w:p>
        </w:tc>
        <w:tc>
          <w:tcPr>
            <w:tcW w:w="546"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20"/>
                <w:szCs w:val="28"/>
              </w:rPr>
            </w:pPr>
            <w:r w:rsidRPr="00621298">
              <w:rPr>
                <w:rFonts w:ascii="Times New Roman"/>
                <w:sz w:val="20"/>
                <w:szCs w:val="28"/>
              </w:rPr>
              <w:t>13.3%</w:t>
            </w:r>
          </w:p>
        </w:tc>
        <w:tc>
          <w:tcPr>
            <w:tcW w:w="546"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20"/>
                <w:szCs w:val="28"/>
              </w:rPr>
            </w:pPr>
            <w:r w:rsidRPr="00621298">
              <w:rPr>
                <w:rFonts w:ascii="Times New Roman"/>
                <w:sz w:val="20"/>
                <w:szCs w:val="28"/>
              </w:rPr>
              <w:t>12.8%</w:t>
            </w:r>
          </w:p>
        </w:tc>
        <w:tc>
          <w:tcPr>
            <w:tcW w:w="546"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20"/>
                <w:szCs w:val="28"/>
              </w:rPr>
            </w:pPr>
            <w:r w:rsidRPr="00621298">
              <w:rPr>
                <w:rFonts w:ascii="Times New Roman"/>
                <w:sz w:val="20"/>
                <w:szCs w:val="28"/>
              </w:rPr>
              <w:t>12.0%</w:t>
            </w:r>
          </w:p>
        </w:tc>
        <w:tc>
          <w:tcPr>
            <w:tcW w:w="547"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20"/>
                <w:szCs w:val="28"/>
              </w:rPr>
            </w:pPr>
            <w:r w:rsidRPr="00621298">
              <w:rPr>
                <w:rFonts w:ascii="Times New Roman"/>
                <w:sz w:val="20"/>
                <w:szCs w:val="28"/>
              </w:rPr>
              <w:t>13.9%</w:t>
            </w:r>
          </w:p>
        </w:tc>
        <w:tc>
          <w:tcPr>
            <w:tcW w:w="546" w:type="pct"/>
            <w:shd w:val="clear" w:color="auto" w:fill="D9D9D9" w:themeFill="background1" w:themeFillShade="D9"/>
            <w:noWrap/>
            <w:vAlign w:val="center"/>
          </w:tcPr>
          <w:p w:rsidR="00003E7A" w:rsidRPr="00621298" w:rsidRDefault="00003E7A" w:rsidP="00916338">
            <w:pPr>
              <w:adjustRightInd w:val="0"/>
              <w:snapToGrid w:val="0"/>
              <w:spacing w:before="100" w:beforeAutospacing="1" w:after="100" w:afterAutospacing="1" w:line="360" w:lineRule="exact"/>
              <w:ind w:rightChars="-19" w:right="-65"/>
              <w:jc w:val="center"/>
              <w:rPr>
                <w:rFonts w:ascii="Times New Roman" w:eastAsia="新細明體"/>
                <w:sz w:val="20"/>
                <w:szCs w:val="28"/>
              </w:rPr>
            </w:pPr>
            <w:r w:rsidRPr="00621298">
              <w:rPr>
                <w:rFonts w:ascii="Times New Roman"/>
                <w:sz w:val="20"/>
                <w:szCs w:val="28"/>
              </w:rPr>
              <w:t>14.9%</w:t>
            </w:r>
          </w:p>
        </w:tc>
      </w:tr>
    </w:tbl>
    <w:p w:rsidR="00916338" w:rsidRPr="00621298" w:rsidRDefault="00916338" w:rsidP="00003E7A">
      <w:pPr>
        <w:spacing w:line="360" w:lineRule="exact"/>
        <w:ind w:leftChars="-334" w:left="-1136" w:rightChars="-139" w:right="-473"/>
        <w:rPr>
          <w:rFonts w:ascii="Times New Roman"/>
          <w:sz w:val="24"/>
          <w:szCs w:val="24"/>
        </w:rPr>
      </w:pPr>
      <w:r w:rsidRPr="00621298">
        <w:rPr>
          <w:rFonts w:ascii="Times New Roman"/>
          <w:sz w:val="24"/>
          <w:szCs w:val="24"/>
        </w:rPr>
        <w:t>資料來源：</w:t>
      </w:r>
      <w:r w:rsidR="00003E7A" w:rsidRPr="00621298">
        <w:rPr>
          <w:rFonts w:ascii="Times New Roman" w:hint="eastAsia"/>
          <w:sz w:val="24"/>
          <w:szCs w:val="24"/>
        </w:rPr>
        <w:t>經濟</w:t>
      </w:r>
      <w:r w:rsidRPr="00621298">
        <w:rPr>
          <w:rFonts w:ascii="Times New Roman"/>
          <w:sz w:val="24"/>
          <w:szCs w:val="24"/>
        </w:rPr>
        <w:t>部技術處，</w:t>
      </w:r>
      <w:r w:rsidRPr="00621298">
        <w:rPr>
          <w:rFonts w:ascii="Times New Roman"/>
          <w:sz w:val="24"/>
          <w:szCs w:val="24"/>
        </w:rPr>
        <w:t>107</w:t>
      </w:r>
      <w:r w:rsidRPr="00621298">
        <w:rPr>
          <w:rFonts w:ascii="Times New Roman"/>
          <w:sz w:val="24"/>
          <w:szCs w:val="24"/>
        </w:rPr>
        <w:t>年。</w:t>
      </w:r>
    </w:p>
    <w:p w:rsidR="00916338" w:rsidRPr="00621298" w:rsidRDefault="000C5ADF" w:rsidP="000C5ADF">
      <w:pPr>
        <w:pStyle w:val="5"/>
      </w:pPr>
      <w:r w:rsidRPr="00621298">
        <w:rPr>
          <w:rFonts w:hint="eastAsia"/>
        </w:rPr>
        <w:t>經濟</w:t>
      </w:r>
      <w:r w:rsidR="00916338" w:rsidRPr="00621298">
        <w:t>部智慧財產局</w:t>
      </w:r>
      <w:r w:rsidR="002D7454" w:rsidRPr="00621298">
        <w:rPr>
          <w:rFonts w:hint="eastAsia"/>
        </w:rPr>
        <w:t>(下稱智慧局)</w:t>
      </w:r>
      <w:r w:rsidRPr="00621298">
        <w:rPr>
          <w:rFonts w:hint="eastAsia"/>
        </w:rPr>
        <w:t>：</w:t>
      </w:r>
    </w:p>
    <w:p w:rsidR="00916338" w:rsidRPr="00621298" w:rsidRDefault="00916338" w:rsidP="000C5ADF">
      <w:pPr>
        <w:adjustRightInd w:val="0"/>
        <w:spacing w:line="400" w:lineRule="exact"/>
        <w:ind w:left="1985" w:rightChars="16" w:right="54" w:firstLineChars="208" w:firstLine="708"/>
        <w:rPr>
          <w:rFonts w:ascii="Times New Roman"/>
          <w:szCs w:val="32"/>
        </w:rPr>
      </w:pPr>
      <w:r w:rsidRPr="00621298">
        <w:rPr>
          <w:rFonts w:ascii="Times New Roman"/>
          <w:szCs w:val="32"/>
        </w:rPr>
        <w:t>自</w:t>
      </w:r>
      <w:r w:rsidRPr="00621298">
        <w:rPr>
          <w:rFonts w:ascii="Times New Roman"/>
          <w:szCs w:val="32"/>
        </w:rPr>
        <w:t>101</w:t>
      </w:r>
      <w:r w:rsidRPr="00621298">
        <w:rPr>
          <w:rFonts w:ascii="Times New Roman"/>
          <w:szCs w:val="32"/>
        </w:rPr>
        <w:t>年以來，共補助生技領域</w:t>
      </w:r>
      <w:r w:rsidRPr="00621298">
        <w:rPr>
          <w:rFonts w:ascii="Times New Roman"/>
          <w:szCs w:val="32"/>
        </w:rPr>
        <w:t>2</w:t>
      </w:r>
      <w:r w:rsidRPr="00621298">
        <w:rPr>
          <w:rFonts w:ascii="Times New Roman"/>
          <w:szCs w:val="32"/>
        </w:rPr>
        <w:t>件補助案，合計補助金額為</w:t>
      </w:r>
      <w:r w:rsidRPr="00621298">
        <w:rPr>
          <w:rFonts w:ascii="Times New Roman"/>
          <w:szCs w:val="32"/>
        </w:rPr>
        <w:t>2,586.9</w:t>
      </w:r>
      <w:r w:rsidRPr="00621298">
        <w:rPr>
          <w:rFonts w:ascii="Times New Roman"/>
          <w:szCs w:val="32"/>
        </w:rPr>
        <w:t>萬元。建立專利生物材料應用平台，進行技術加值、法規配套研究及成果推廣</w:t>
      </w:r>
      <w:r w:rsidR="004050A6" w:rsidRPr="00621298">
        <w:rPr>
          <w:rFonts w:ascii="Times New Roman" w:hint="eastAsia"/>
          <w:szCs w:val="32"/>
        </w:rPr>
        <w:t>如下表</w:t>
      </w:r>
      <w:r w:rsidR="004050A6" w:rsidRPr="00621298">
        <w:rPr>
          <w:rFonts w:ascii="Times New Roman" w:hint="eastAsia"/>
          <w:szCs w:val="32"/>
        </w:rPr>
        <w:t>3</w:t>
      </w:r>
      <w:r w:rsidRPr="00621298">
        <w:rPr>
          <w:rFonts w:ascii="Times New Roman"/>
          <w:szCs w:val="32"/>
        </w:rPr>
        <w:t>。</w:t>
      </w:r>
    </w:p>
    <w:p w:rsidR="00916338" w:rsidRPr="00621298" w:rsidRDefault="002D7454" w:rsidP="004050A6">
      <w:pPr>
        <w:pStyle w:val="a2"/>
      </w:pPr>
      <w:r w:rsidRPr="00621298">
        <w:t>智</w:t>
      </w:r>
      <w:r w:rsidRPr="00621298">
        <w:rPr>
          <w:rFonts w:hint="eastAsia"/>
        </w:rPr>
        <w:t>慧</w:t>
      </w:r>
      <w:r w:rsidR="00916338" w:rsidRPr="00621298">
        <w:t>局歷年對生醫科技研究投入之領域及經費</w:t>
      </w:r>
    </w:p>
    <w:p w:rsidR="00916338" w:rsidRPr="00621298" w:rsidRDefault="00916338" w:rsidP="00AE169D">
      <w:pPr>
        <w:spacing w:line="360" w:lineRule="exact"/>
        <w:ind w:rightChars="-192" w:right="-653" w:firstLineChars="236" w:firstLine="614"/>
        <w:jc w:val="right"/>
        <w:rPr>
          <w:rFonts w:ascii="Times New Roman"/>
          <w:sz w:val="24"/>
          <w:szCs w:val="24"/>
        </w:rPr>
      </w:pPr>
      <w:r w:rsidRPr="00621298">
        <w:rPr>
          <w:rFonts w:ascii="Times New Roman"/>
          <w:sz w:val="24"/>
          <w:szCs w:val="24"/>
        </w:rPr>
        <w:t>(</w:t>
      </w:r>
      <w:r w:rsidRPr="00621298">
        <w:rPr>
          <w:rFonts w:ascii="Times New Roman"/>
          <w:sz w:val="24"/>
          <w:szCs w:val="24"/>
        </w:rPr>
        <w:t>單位</w:t>
      </w:r>
      <w:r w:rsidRPr="00621298">
        <w:rPr>
          <w:rFonts w:ascii="Times New Roman"/>
          <w:sz w:val="24"/>
          <w:szCs w:val="24"/>
        </w:rPr>
        <w:t>:</w:t>
      </w:r>
      <w:r w:rsidRPr="00621298">
        <w:rPr>
          <w:rFonts w:ascii="Times New Roman"/>
          <w:sz w:val="24"/>
          <w:szCs w:val="24"/>
        </w:rPr>
        <w:t>仟元</w:t>
      </w:r>
      <w:r w:rsidRPr="00621298">
        <w:rPr>
          <w:rFonts w:ascii="Times New Roman"/>
          <w:sz w:val="24"/>
          <w:szCs w:val="24"/>
        </w:rPr>
        <w:t>)</w:t>
      </w:r>
    </w:p>
    <w:tbl>
      <w:tblPr>
        <w:tblStyle w:val="af9"/>
        <w:tblW w:w="9782" w:type="dxa"/>
        <w:tblInd w:w="-176" w:type="dxa"/>
        <w:tblLook w:val="04A0" w:firstRow="1" w:lastRow="0" w:firstColumn="1" w:lastColumn="0" w:noHBand="0" w:noVBand="1"/>
      </w:tblPr>
      <w:tblGrid>
        <w:gridCol w:w="993"/>
        <w:gridCol w:w="3827"/>
        <w:gridCol w:w="1134"/>
        <w:gridCol w:w="3828"/>
      </w:tblGrid>
      <w:tr w:rsidR="00AE169D" w:rsidRPr="00621298" w:rsidTr="004050A6">
        <w:tc>
          <w:tcPr>
            <w:tcW w:w="993" w:type="dxa"/>
            <w:shd w:val="clear" w:color="auto" w:fill="DDD9C3" w:themeFill="background2" w:themeFillShade="E6"/>
            <w:vAlign w:val="center"/>
          </w:tcPr>
          <w:p w:rsidR="00916338" w:rsidRPr="00621298" w:rsidRDefault="00916338" w:rsidP="00916338">
            <w:pPr>
              <w:spacing w:line="360" w:lineRule="exact"/>
              <w:ind w:rightChars="-139" w:right="-473"/>
              <w:rPr>
                <w:rFonts w:ascii="Times New Roman"/>
                <w:b/>
                <w:sz w:val="22"/>
                <w:szCs w:val="28"/>
              </w:rPr>
            </w:pPr>
            <w:r w:rsidRPr="00621298">
              <w:rPr>
                <w:rFonts w:ascii="Times New Roman"/>
                <w:b/>
                <w:sz w:val="22"/>
                <w:szCs w:val="28"/>
              </w:rPr>
              <w:t>年度</w:t>
            </w:r>
          </w:p>
        </w:tc>
        <w:tc>
          <w:tcPr>
            <w:tcW w:w="3827" w:type="dxa"/>
            <w:shd w:val="clear" w:color="auto" w:fill="DDD9C3" w:themeFill="background2" w:themeFillShade="E6"/>
            <w:vAlign w:val="center"/>
          </w:tcPr>
          <w:p w:rsidR="00916338" w:rsidRPr="00621298" w:rsidRDefault="00916338" w:rsidP="00916338">
            <w:pPr>
              <w:spacing w:line="360" w:lineRule="exact"/>
              <w:rPr>
                <w:rFonts w:ascii="Times New Roman"/>
                <w:b/>
                <w:sz w:val="22"/>
                <w:szCs w:val="28"/>
              </w:rPr>
            </w:pPr>
            <w:r w:rsidRPr="00621298">
              <w:rPr>
                <w:rFonts w:ascii="Times New Roman"/>
                <w:b/>
                <w:sz w:val="22"/>
                <w:szCs w:val="28"/>
              </w:rPr>
              <w:t>領域</w:t>
            </w:r>
          </w:p>
        </w:tc>
        <w:tc>
          <w:tcPr>
            <w:tcW w:w="1134" w:type="dxa"/>
            <w:shd w:val="clear" w:color="auto" w:fill="DDD9C3" w:themeFill="background2" w:themeFillShade="E6"/>
            <w:vAlign w:val="center"/>
          </w:tcPr>
          <w:p w:rsidR="00916338" w:rsidRPr="00621298" w:rsidRDefault="00916338" w:rsidP="00916338">
            <w:pPr>
              <w:spacing w:line="360" w:lineRule="exact"/>
              <w:ind w:rightChars="-139" w:right="-473"/>
              <w:rPr>
                <w:rFonts w:ascii="Times New Roman"/>
                <w:b/>
                <w:sz w:val="22"/>
                <w:szCs w:val="28"/>
              </w:rPr>
            </w:pPr>
            <w:r w:rsidRPr="00621298">
              <w:rPr>
                <w:rFonts w:ascii="Times New Roman"/>
                <w:b/>
                <w:sz w:val="22"/>
                <w:szCs w:val="28"/>
              </w:rPr>
              <w:t>經費</w:t>
            </w:r>
            <w:r w:rsidRPr="00621298">
              <w:rPr>
                <w:rFonts w:ascii="Times New Roman"/>
                <w:b/>
                <w:sz w:val="22"/>
                <w:szCs w:val="28"/>
              </w:rPr>
              <w:t>(</w:t>
            </w:r>
            <w:r w:rsidRPr="00621298">
              <w:rPr>
                <w:rFonts w:ascii="Times New Roman"/>
                <w:b/>
                <w:sz w:val="22"/>
                <w:szCs w:val="28"/>
              </w:rPr>
              <w:t>千</w:t>
            </w:r>
            <w:r w:rsidRPr="00621298">
              <w:rPr>
                <w:rFonts w:ascii="Times New Roman"/>
                <w:b/>
                <w:sz w:val="22"/>
                <w:szCs w:val="28"/>
              </w:rPr>
              <w:t>)</w:t>
            </w:r>
          </w:p>
        </w:tc>
        <w:tc>
          <w:tcPr>
            <w:tcW w:w="3828" w:type="dxa"/>
            <w:shd w:val="clear" w:color="auto" w:fill="DDD9C3" w:themeFill="background2" w:themeFillShade="E6"/>
            <w:vAlign w:val="center"/>
          </w:tcPr>
          <w:p w:rsidR="00916338" w:rsidRPr="00621298" w:rsidRDefault="00916338" w:rsidP="00916338">
            <w:pPr>
              <w:spacing w:line="360" w:lineRule="exact"/>
              <w:ind w:rightChars="14" w:right="48"/>
              <w:rPr>
                <w:rFonts w:ascii="Times New Roman"/>
                <w:b/>
                <w:sz w:val="22"/>
                <w:szCs w:val="28"/>
              </w:rPr>
            </w:pPr>
            <w:r w:rsidRPr="00621298">
              <w:rPr>
                <w:rFonts w:ascii="Times New Roman"/>
                <w:b/>
                <w:sz w:val="22"/>
                <w:szCs w:val="28"/>
              </w:rPr>
              <w:t>主要執行項目</w:t>
            </w:r>
          </w:p>
        </w:tc>
      </w:tr>
      <w:tr w:rsidR="00AE169D" w:rsidRPr="00621298" w:rsidTr="004050A6">
        <w:tc>
          <w:tcPr>
            <w:tcW w:w="993" w:type="dxa"/>
            <w:vAlign w:val="center"/>
          </w:tcPr>
          <w:p w:rsidR="00916338" w:rsidRPr="00621298" w:rsidRDefault="00916338" w:rsidP="00916338">
            <w:pPr>
              <w:snapToGrid w:val="0"/>
              <w:spacing w:line="360" w:lineRule="exact"/>
              <w:ind w:rightChars="-139" w:right="-473"/>
              <w:rPr>
                <w:rFonts w:ascii="Times New Roman"/>
                <w:sz w:val="22"/>
                <w:szCs w:val="28"/>
              </w:rPr>
            </w:pPr>
            <w:r w:rsidRPr="00621298">
              <w:rPr>
                <w:rFonts w:ascii="Times New Roman"/>
                <w:sz w:val="22"/>
                <w:szCs w:val="28"/>
              </w:rPr>
              <w:t>101</w:t>
            </w:r>
          </w:p>
        </w:tc>
        <w:tc>
          <w:tcPr>
            <w:tcW w:w="3827" w:type="dxa"/>
            <w:vAlign w:val="center"/>
          </w:tcPr>
          <w:p w:rsidR="00916338" w:rsidRPr="00621298" w:rsidRDefault="00916338" w:rsidP="00916338">
            <w:pPr>
              <w:snapToGrid w:val="0"/>
              <w:spacing w:line="360" w:lineRule="exact"/>
              <w:rPr>
                <w:rFonts w:ascii="Times New Roman"/>
                <w:sz w:val="22"/>
                <w:szCs w:val="28"/>
              </w:rPr>
            </w:pPr>
            <w:r w:rsidRPr="00621298">
              <w:rPr>
                <w:rFonts w:ascii="Times New Roman"/>
                <w:sz w:val="22"/>
                <w:szCs w:val="28"/>
              </w:rPr>
              <w:t>專利生物材料之應用與推廣</w:t>
            </w:r>
          </w:p>
        </w:tc>
        <w:tc>
          <w:tcPr>
            <w:tcW w:w="1134" w:type="dxa"/>
            <w:vAlign w:val="center"/>
          </w:tcPr>
          <w:p w:rsidR="00916338" w:rsidRPr="00621298" w:rsidRDefault="00916338" w:rsidP="00916338">
            <w:pPr>
              <w:snapToGrid w:val="0"/>
              <w:spacing w:line="360" w:lineRule="exact"/>
              <w:ind w:rightChars="-139" w:right="-473"/>
              <w:rPr>
                <w:rFonts w:ascii="Times New Roman"/>
                <w:sz w:val="22"/>
                <w:szCs w:val="28"/>
              </w:rPr>
            </w:pPr>
            <w:r w:rsidRPr="00621298">
              <w:rPr>
                <w:rFonts w:ascii="Times New Roman"/>
                <w:sz w:val="22"/>
                <w:szCs w:val="28"/>
              </w:rPr>
              <w:t>14,369</w:t>
            </w:r>
          </w:p>
        </w:tc>
        <w:tc>
          <w:tcPr>
            <w:tcW w:w="3828" w:type="dxa"/>
            <w:vMerge w:val="restart"/>
            <w:vAlign w:val="center"/>
          </w:tcPr>
          <w:p w:rsidR="00916338" w:rsidRPr="00621298" w:rsidRDefault="00916338" w:rsidP="00916338">
            <w:pPr>
              <w:snapToGrid w:val="0"/>
              <w:spacing w:line="360" w:lineRule="exact"/>
              <w:ind w:rightChars="14" w:right="48"/>
              <w:rPr>
                <w:rFonts w:ascii="Times New Roman"/>
                <w:sz w:val="22"/>
                <w:szCs w:val="28"/>
              </w:rPr>
            </w:pPr>
            <w:r w:rsidRPr="00621298">
              <w:rPr>
                <w:rFonts w:ascii="Times New Roman"/>
                <w:sz w:val="22"/>
                <w:szCs w:val="28"/>
              </w:rPr>
              <w:t>建立專利生物材料應用平台，進行技術加值、法規配套研究及成果推廣。</w:t>
            </w:r>
          </w:p>
        </w:tc>
      </w:tr>
      <w:tr w:rsidR="00AE169D" w:rsidRPr="00621298" w:rsidTr="004050A6">
        <w:tc>
          <w:tcPr>
            <w:tcW w:w="993" w:type="dxa"/>
            <w:vAlign w:val="center"/>
          </w:tcPr>
          <w:p w:rsidR="00916338" w:rsidRPr="00621298" w:rsidRDefault="00916338" w:rsidP="00916338">
            <w:pPr>
              <w:snapToGrid w:val="0"/>
              <w:spacing w:line="360" w:lineRule="exact"/>
              <w:ind w:rightChars="-139" w:right="-473"/>
              <w:rPr>
                <w:rFonts w:ascii="Times New Roman"/>
                <w:sz w:val="22"/>
                <w:szCs w:val="28"/>
              </w:rPr>
            </w:pPr>
            <w:r w:rsidRPr="00621298">
              <w:rPr>
                <w:rFonts w:ascii="Times New Roman"/>
                <w:sz w:val="22"/>
                <w:szCs w:val="28"/>
              </w:rPr>
              <w:t>102</w:t>
            </w:r>
          </w:p>
        </w:tc>
        <w:tc>
          <w:tcPr>
            <w:tcW w:w="3827" w:type="dxa"/>
            <w:vAlign w:val="center"/>
          </w:tcPr>
          <w:p w:rsidR="00916338" w:rsidRPr="00621298" w:rsidRDefault="00916338" w:rsidP="00916338">
            <w:pPr>
              <w:snapToGrid w:val="0"/>
              <w:spacing w:line="360" w:lineRule="exact"/>
              <w:rPr>
                <w:rFonts w:ascii="Times New Roman"/>
                <w:sz w:val="22"/>
                <w:szCs w:val="28"/>
              </w:rPr>
            </w:pPr>
            <w:r w:rsidRPr="00621298">
              <w:rPr>
                <w:rFonts w:ascii="Times New Roman"/>
                <w:sz w:val="22"/>
                <w:szCs w:val="28"/>
              </w:rPr>
              <w:t>專利生物材料之應用與推廣</w:t>
            </w:r>
          </w:p>
        </w:tc>
        <w:tc>
          <w:tcPr>
            <w:tcW w:w="1134" w:type="dxa"/>
            <w:vAlign w:val="center"/>
          </w:tcPr>
          <w:p w:rsidR="00916338" w:rsidRPr="00621298" w:rsidRDefault="00916338" w:rsidP="00916338">
            <w:pPr>
              <w:snapToGrid w:val="0"/>
              <w:spacing w:line="360" w:lineRule="exact"/>
              <w:ind w:rightChars="-139" w:right="-473"/>
              <w:rPr>
                <w:rFonts w:ascii="Times New Roman"/>
                <w:sz w:val="22"/>
                <w:szCs w:val="28"/>
              </w:rPr>
            </w:pPr>
            <w:r w:rsidRPr="00621298">
              <w:rPr>
                <w:rFonts w:ascii="Times New Roman"/>
                <w:sz w:val="22"/>
                <w:szCs w:val="28"/>
              </w:rPr>
              <w:t>11,500</w:t>
            </w:r>
          </w:p>
        </w:tc>
        <w:tc>
          <w:tcPr>
            <w:tcW w:w="3828" w:type="dxa"/>
            <w:vMerge/>
            <w:vAlign w:val="center"/>
          </w:tcPr>
          <w:p w:rsidR="00916338" w:rsidRPr="00621298" w:rsidRDefault="00916338" w:rsidP="00916338">
            <w:pPr>
              <w:snapToGrid w:val="0"/>
              <w:spacing w:line="360" w:lineRule="exact"/>
              <w:ind w:rightChars="14" w:right="48"/>
              <w:rPr>
                <w:rFonts w:ascii="Times New Roman"/>
                <w:sz w:val="22"/>
                <w:szCs w:val="28"/>
              </w:rPr>
            </w:pPr>
          </w:p>
        </w:tc>
      </w:tr>
      <w:tr w:rsidR="00AE169D" w:rsidRPr="00621298" w:rsidTr="004050A6">
        <w:tc>
          <w:tcPr>
            <w:tcW w:w="993" w:type="dxa"/>
            <w:vAlign w:val="center"/>
          </w:tcPr>
          <w:p w:rsidR="00916338" w:rsidRPr="00621298" w:rsidRDefault="00916338" w:rsidP="00916338">
            <w:pPr>
              <w:snapToGrid w:val="0"/>
              <w:spacing w:line="360" w:lineRule="exact"/>
              <w:ind w:rightChars="-139" w:right="-473"/>
              <w:rPr>
                <w:rFonts w:ascii="Times New Roman"/>
                <w:sz w:val="22"/>
                <w:szCs w:val="28"/>
              </w:rPr>
            </w:pPr>
            <w:r w:rsidRPr="00621298">
              <w:rPr>
                <w:rFonts w:ascii="Times New Roman"/>
                <w:sz w:val="22"/>
                <w:szCs w:val="28"/>
              </w:rPr>
              <w:t>103-106</w:t>
            </w:r>
          </w:p>
        </w:tc>
        <w:tc>
          <w:tcPr>
            <w:tcW w:w="3827" w:type="dxa"/>
            <w:vAlign w:val="center"/>
          </w:tcPr>
          <w:p w:rsidR="00916338" w:rsidRPr="00621298" w:rsidRDefault="00916338" w:rsidP="00916338">
            <w:pPr>
              <w:snapToGrid w:val="0"/>
              <w:spacing w:line="360" w:lineRule="exact"/>
              <w:rPr>
                <w:rFonts w:ascii="Times New Roman"/>
                <w:sz w:val="22"/>
                <w:szCs w:val="28"/>
              </w:rPr>
            </w:pPr>
            <w:r w:rsidRPr="00621298">
              <w:rPr>
                <w:rFonts w:ascii="Times New Roman"/>
                <w:sz w:val="22"/>
                <w:szCs w:val="28"/>
              </w:rPr>
              <w:t>專利生物材料加值資訊網管理維運</w:t>
            </w:r>
          </w:p>
        </w:tc>
        <w:tc>
          <w:tcPr>
            <w:tcW w:w="1134" w:type="dxa"/>
            <w:vAlign w:val="center"/>
          </w:tcPr>
          <w:p w:rsidR="00916338" w:rsidRPr="00621298" w:rsidRDefault="00916338" w:rsidP="00916338">
            <w:pPr>
              <w:snapToGrid w:val="0"/>
              <w:spacing w:line="360" w:lineRule="exact"/>
              <w:ind w:rightChars="-139" w:right="-473"/>
              <w:rPr>
                <w:rFonts w:ascii="Times New Roman"/>
                <w:sz w:val="22"/>
                <w:szCs w:val="28"/>
              </w:rPr>
            </w:pPr>
            <w:r w:rsidRPr="00621298">
              <w:rPr>
                <w:rFonts w:ascii="Times New Roman"/>
                <w:sz w:val="22"/>
                <w:szCs w:val="28"/>
              </w:rPr>
              <w:t>0</w:t>
            </w:r>
          </w:p>
        </w:tc>
        <w:tc>
          <w:tcPr>
            <w:tcW w:w="3828" w:type="dxa"/>
            <w:vAlign w:val="center"/>
          </w:tcPr>
          <w:p w:rsidR="00916338" w:rsidRPr="00621298" w:rsidRDefault="00916338" w:rsidP="00916338">
            <w:pPr>
              <w:snapToGrid w:val="0"/>
              <w:spacing w:line="360" w:lineRule="exact"/>
              <w:ind w:rightChars="14" w:right="48"/>
              <w:rPr>
                <w:rFonts w:ascii="Times New Roman"/>
                <w:sz w:val="22"/>
                <w:szCs w:val="28"/>
              </w:rPr>
            </w:pPr>
            <w:r w:rsidRPr="00621298">
              <w:rPr>
                <w:rFonts w:ascii="Times New Roman"/>
                <w:sz w:val="22"/>
                <w:szCs w:val="28"/>
              </w:rPr>
              <w:t>持續維運專利生物材料應用平台。</w:t>
            </w:r>
          </w:p>
        </w:tc>
      </w:tr>
    </w:tbl>
    <w:p w:rsidR="00916338" w:rsidRPr="00621298" w:rsidRDefault="00916338" w:rsidP="000114C7">
      <w:pPr>
        <w:spacing w:line="360" w:lineRule="exact"/>
        <w:ind w:leftChars="-83" w:left="2" w:rightChars="-139" w:right="-473" w:hangingChars="109" w:hanging="284"/>
        <w:rPr>
          <w:rFonts w:ascii="Times New Roman"/>
          <w:sz w:val="24"/>
          <w:szCs w:val="24"/>
        </w:rPr>
      </w:pPr>
      <w:r w:rsidRPr="00621298">
        <w:rPr>
          <w:rFonts w:ascii="Times New Roman"/>
          <w:sz w:val="24"/>
          <w:szCs w:val="24"/>
        </w:rPr>
        <w:t>資料來源：</w:t>
      </w:r>
      <w:r w:rsidR="004050A6" w:rsidRPr="00621298">
        <w:rPr>
          <w:rFonts w:ascii="Times New Roman" w:hint="eastAsia"/>
          <w:sz w:val="24"/>
          <w:szCs w:val="24"/>
        </w:rPr>
        <w:t>經濟</w:t>
      </w:r>
      <w:r w:rsidRPr="00621298">
        <w:rPr>
          <w:rFonts w:ascii="Times New Roman"/>
          <w:sz w:val="24"/>
          <w:szCs w:val="24"/>
        </w:rPr>
        <w:t>部智慧財產局，</w:t>
      </w:r>
      <w:r w:rsidRPr="00621298">
        <w:rPr>
          <w:rFonts w:ascii="Times New Roman"/>
          <w:sz w:val="24"/>
          <w:szCs w:val="24"/>
        </w:rPr>
        <w:t>107</w:t>
      </w:r>
      <w:r w:rsidRPr="00621298">
        <w:rPr>
          <w:rFonts w:ascii="Times New Roman"/>
          <w:sz w:val="24"/>
          <w:szCs w:val="24"/>
        </w:rPr>
        <w:t>年。</w:t>
      </w:r>
    </w:p>
    <w:p w:rsidR="003058CA" w:rsidRPr="00621298" w:rsidRDefault="003058CA" w:rsidP="003058CA">
      <w:pPr>
        <w:pStyle w:val="4"/>
      </w:pPr>
      <w:r w:rsidRPr="00621298">
        <w:rPr>
          <w:rFonts w:hint="eastAsia"/>
        </w:rPr>
        <w:t>歷年推動</w:t>
      </w:r>
      <w:r w:rsidRPr="00621298">
        <w:t>生醫科技研發技轉</w:t>
      </w:r>
      <w:r w:rsidRPr="00621298">
        <w:rPr>
          <w:rFonts w:hint="eastAsia"/>
        </w:rPr>
        <w:t>之</w:t>
      </w:r>
      <w:r w:rsidRPr="00621298">
        <w:t>成果</w:t>
      </w:r>
      <w:r w:rsidRPr="00621298">
        <w:rPr>
          <w:rFonts w:hint="eastAsia"/>
        </w:rPr>
        <w:t>及具商品或應用潛力者：</w:t>
      </w:r>
    </w:p>
    <w:p w:rsidR="00A046BE" w:rsidRPr="00621298" w:rsidRDefault="00A046BE" w:rsidP="00DF5C89">
      <w:pPr>
        <w:pStyle w:val="5"/>
      </w:pPr>
      <w:r w:rsidRPr="00621298">
        <w:t>技術處以法人科專及學界科專，鼓勵法人及學界開發產業前瞻與關鍵技術，並由法人扮演產業價值鏈(value chain)第二棒產業化研發角色，向上游學界承接前</w:t>
      </w:r>
      <w:r w:rsidR="004A1097" w:rsidRPr="00621298">
        <w:t>瞻技術進行轉譯研究，將研發成果技轉至下游產業界商品化。盤點自</w:t>
      </w:r>
      <w:r w:rsidRPr="00621298">
        <w:t>91年迄今，生醫科專的重大技轉項目共有344</w:t>
      </w:r>
      <w:r w:rsidR="00A215B1" w:rsidRPr="00621298">
        <w:t>項，其中藥品領域</w:t>
      </w:r>
      <w:r w:rsidR="00A215B1" w:rsidRPr="00621298">
        <w:rPr>
          <w:rFonts w:hint="eastAsia"/>
        </w:rPr>
        <w:t>占</w:t>
      </w:r>
      <w:r w:rsidRPr="00621298">
        <w:t>58</w:t>
      </w:r>
      <w:r w:rsidR="00A215B1" w:rsidRPr="00621298">
        <w:t>項，醫療器材領域</w:t>
      </w:r>
      <w:r w:rsidR="00A215B1" w:rsidRPr="00621298">
        <w:rPr>
          <w:rFonts w:hint="eastAsia"/>
        </w:rPr>
        <w:t>占</w:t>
      </w:r>
      <w:r w:rsidRPr="00621298">
        <w:t>118項，及食品應用生技領域</w:t>
      </w:r>
      <w:r w:rsidRPr="00621298">
        <w:rPr>
          <w:rFonts w:hint="eastAsia"/>
        </w:rPr>
        <w:t>占</w:t>
      </w:r>
      <w:r w:rsidRPr="00621298">
        <w:t>168項; 累計創造產值共141.6億</w:t>
      </w:r>
      <w:r w:rsidRPr="00621298">
        <w:rPr>
          <w:rFonts w:hint="eastAsia"/>
        </w:rPr>
        <w:t>元</w:t>
      </w:r>
      <w:r w:rsidRPr="00621298">
        <w:t>，衍生新創事業累計79家，促進廠商投資產值逾783億元，促成就業人數逾6,000</w:t>
      </w:r>
      <w:r w:rsidR="00A215B1" w:rsidRPr="00621298">
        <w:t>人。已技轉成果依次領域分類</w:t>
      </w:r>
      <w:r w:rsidRPr="00621298">
        <w:t>，詳如附件</w:t>
      </w:r>
      <w:r w:rsidR="00FD0BFC" w:rsidRPr="00621298">
        <w:rPr>
          <w:rFonts w:hint="eastAsia"/>
        </w:rPr>
        <w:t>十二</w:t>
      </w:r>
      <w:r w:rsidRPr="00621298">
        <w:t>。</w:t>
      </w:r>
    </w:p>
    <w:p w:rsidR="00A046BE" w:rsidRPr="00621298" w:rsidRDefault="00DF5C89" w:rsidP="00A046BE">
      <w:pPr>
        <w:pStyle w:val="5"/>
      </w:pPr>
      <w:r w:rsidRPr="00621298">
        <w:t>技術處為打造</w:t>
      </w:r>
      <w:r w:rsidR="00C21C9A" w:rsidRPr="00621298">
        <w:t>台灣</w:t>
      </w:r>
      <w:r w:rsidRPr="00621298">
        <w:t>為亞太生技醫藥研發產業中心，透過法人科專、業界科專與學界科專投入資源發展新藥、醫療器材、食品應用生技等關鍵核心技術，已技轉成果</w:t>
      </w:r>
      <w:r w:rsidRPr="00621298">
        <w:rPr>
          <w:rFonts w:hint="eastAsia"/>
        </w:rPr>
        <w:t>如</w:t>
      </w:r>
      <w:r w:rsidRPr="00621298">
        <w:t>附件</w:t>
      </w:r>
      <w:r w:rsidR="00B13AFC" w:rsidRPr="00621298">
        <w:rPr>
          <w:rFonts w:hint="eastAsia"/>
        </w:rPr>
        <w:t>十二</w:t>
      </w:r>
      <w:r w:rsidRPr="00621298">
        <w:t>，若屬非專屬授權者，均可尋求再次授權機會，以嘉惠更多業者。近期</w:t>
      </w:r>
      <w:r w:rsidR="00C51DBE" w:rsidRPr="00621298">
        <w:t>刻正研發之生醫研究，均以業者需求及可商品化或應用潛力為投入前</w:t>
      </w:r>
      <w:r w:rsidR="00C51DBE" w:rsidRPr="00621298">
        <w:rPr>
          <w:rFonts w:hint="eastAsia"/>
        </w:rPr>
        <w:t>提</w:t>
      </w:r>
      <w:r w:rsidRPr="00621298">
        <w:t>，相關具商品化應用潛力之技術成果詳如附件</w:t>
      </w:r>
      <w:r w:rsidR="00B13AFC" w:rsidRPr="00621298">
        <w:rPr>
          <w:rFonts w:hint="eastAsia"/>
        </w:rPr>
        <w:t>十三</w:t>
      </w:r>
      <w:r w:rsidRPr="00621298">
        <w:t>。</w:t>
      </w:r>
    </w:p>
    <w:p w:rsidR="004C477D" w:rsidRPr="00621298" w:rsidRDefault="007B2B00" w:rsidP="0037292B">
      <w:pPr>
        <w:pStyle w:val="3"/>
        <w:ind w:left="1360" w:hanging="680"/>
      </w:pPr>
      <w:bookmarkStart w:id="600" w:name="_Toc532808327"/>
      <w:bookmarkStart w:id="601" w:name="_Toc533612477"/>
      <w:r w:rsidRPr="00621298">
        <w:rPr>
          <w:rFonts w:hint="eastAsia"/>
        </w:rPr>
        <w:t>研究成果之應用：</w:t>
      </w:r>
      <w:bookmarkEnd w:id="600"/>
      <w:bookmarkEnd w:id="601"/>
    </w:p>
    <w:p w:rsidR="003C66E6" w:rsidRDefault="004A1097" w:rsidP="003C66E6">
      <w:pPr>
        <w:pStyle w:val="4"/>
      </w:pPr>
      <w:r w:rsidRPr="00621298">
        <w:rPr>
          <w:rFonts w:hint="eastAsia"/>
        </w:rPr>
        <w:t>依</w:t>
      </w:r>
      <w:r w:rsidR="00000EB6" w:rsidRPr="00621298">
        <w:rPr>
          <w:rFonts w:hint="eastAsia"/>
        </w:rPr>
        <w:t>科技基本法</w:t>
      </w:r>
      <w:r w:rsidR="003C66E6" w:rsidRPr="00621298">
        <w:rPr>
          <w:rFonts w:hint="eastAsia"/>
        </w:rPr>
        <w:t>第6條第3項規定訂定「科學技術研究發展成果歸屬及運用辦法」，執行研究發展之單位執行補助、委託或出資研究計畫所產生之研發成果，除參酌研發成果之性質、運用潛力、社會公益</w:t>
      </w:r>
      <w:r w:rsidRPr="00621298">
        <w:rPr>
          <w:rFonts w:hint="eastAsia"/>
        </w:rPr>
        <w:t>、對市場之影響或涉及國家安全，經認定應歸屬國家所有者外，依本</w:t>
      </w:r>
      <w:r w:rsidR="00000EB6" w:rsidRPr="00621298">
        <w:rPr>
          <w:rFonts w:hint="eastAsia"/>
        </w:rPr>
        <w:t>科技基本法</w:t>
      </w:r>
      <w:r w:rsidR="003C66E6" w:rsidRPr="00621298">
        <w:rPr>
          <w:rFonts w:hint="eastAsia"/>
        </w:rPr>
        <w:t>、</w:t>
      </w:r>
      <w:r w:rsidR="00C7349E" w:rsidRPr="00621298">
        <w:rPr>
          <w:rFonts w:hint="eastAsia"/>
        </w:rPr>
        <w:t>政府科研成果歸屬及運用運用辦法</w:t>
      </w:r>
      <w:r w:rsidR="003C66E6" w:rsidRPr="00621298">
        <w:rPr>
          <w:rFonts w:hint="eastAsia"/>
        </w:rPr>
        <w:t>之規定，歸屬於各執行研究發展之單位所有。前述執行研究發展之單位辦理研發成果讓與或授權時，除</w:t>
      </w:r>
      <w:r w:rsidR="00C7349E" w:rsidRPr="00621298">
        <w:rPr>
          <w:rFonts w:hint="eastAsia"/>
        </w:rPr>
        <w:t>政府科研成果歸屬及運用運用辦法</w:t>
      </w:r>
      <w:r w:rsidR="003C66E6" w:rsidRPr="00621298">
        <w:rPr>
          <w:rFonts w:hint="eastAsia"/>
        </w:rPr>
        <w:t>另有規定外，應依公平、公開及有償方式及以公立學校、公立研究機關（構）、公營事業、法人或團體為對象原則辦理。</w:t>
      </w:r>
      <w:r w:rsidR="004C1D7F" w:rsidRPr="00621298">
        <w:rPr>
          <w:rFonts w:hint="eastAsia"/>
        </w:rPr>
        <w:t>據</w:t>
      </w:r>
      <w:r w:rsidR="003C66E6" w:rsidRPr="00621298">
        <w:rPr>
          <w:rFonts w:hint="eastAsia"/>
        </w:rPr>
        <w:t>科技部查復，前述技轉單位含括如:公私立大學研究發展處下設立專責單位如產學育成中心、法人團體之技轉及育成中心及醫院教學研究部下設立技術移轉組等，負責維護及運用管理研發成果、建置迴避、權益保障、風險控管及處理機制並單獨列帳管理研發成果之收入及支出等</w:t>
      </w:r>
      <w:r w:rsidR="003C66E6" w:rsidRPr="003C66E6">
        <w:rPr>
          <w:rFonts w:hint="eastAsia"/>
        </w:rPr>
        <w:t>業務。</w:t>
      </w:r>
    </w:p>
    <w:p w:rsidR="0010711D" w:rsidRPr="00621298" w:rsidRDefault="008F75CD" w:rsidP="0010711D">
      <w:pPr>
        <w:pStyle w:val="4"/>
      </w:pPr>
      <w:r>
        <w:rPr>
          <w:rFonts w:hint="eastAsia"/>
        </w:rPr>
        <w:t>另</w:t>
      </w:r>
      <w:r w:rsidR="0010711D">
        <w:rPr>
          <w:rFonts w:hint="eastAsia"/>
        </w:rPr>
        <w:t>教育</w:t>
      </w:r>
      <w:r w:rsidR="0010711D" w:rsidRPr="00A132C4">
        <w:rPr>
          <w:rFonts w:hint="eastAsia"/>
        </w:rPr>
        <w:t>部配合行政院政策推動，推動多</w:t>
      </w:r>
      <w:r w:rsidR="0010711D">
        <w:rPr>
          <w:rFonts w:hint="eastAsia"/>
        </w:rPr>
        <w:t>項</w:t>
      </w:r>
      <w:r w:rsidR="0010711D" w:rsidRPr="00A132C4">
        <w:rPr>
          <w:rFonts w:hint="eastAsia"/>
        </w:rPr>
        <w:t>產學合作</w:t>
      </w:r>
      <w:r w:rsidR="0010711D" w:rsidRPr="00A132C4">
        <w:rPr>
          <w:rFonts w:cs="DFKaiShu-SB-Estd-BF" w:hint="eastAsia"/>
          <w:kern w:val="0"/>
        </w:rPr>
        <w:t>措施</w:t>
      </w:r>
      <w:r w:rsidR="0010711D" w:rsidRPr="00A132C4">
        <w:rPr>
          <w:rFonts w:hint="eastAsia"/>
        </w:rPr>
        <w:t>，</w:t>
      </w:r>
      <w:r w:rsidR="0010711D" w:rsidRPr="00621298">
        <w:rPr>
          <w:rFonts w:hint="eastAsia"/>
        </w:rPr>
        <w:t>包括大學校院創新創業扎根計畫、產學合作培育博士級研發人才計畫、產業碩士專班計畫等；科技部及經濟部等相關部會，亦推動多項政策，包括創新創業激勵平台計畫、前瞻技術產學合作計畫、產學技術聯盟合作計畫、經濟部學界科專計畫等。各大專校院近10年產學合作總投入經費與智財權衍生收入情形有提升趨勢（如下表</w:t>
      </w:r>
      <w:r w:rsidR="00446DB0" w:rsidRPr="00621298">
        <w:rPr>
          <w:rFonts w:hint="eastAsia"/>
        </w:rPr>
        <w:t>4</w:t>
      </w:r>
      <w:r w:rsidR="0010711D" w:rsidRPr="00621298">
        <w:rPr>
          <w:rFonts w:hint="eastAsia"/>
        </w:rPr>
        <w:t>）。</w:t>
      </w:r>
    </w:p>
    <w:p w:rsidR="0010711D" w:rsidRPr="00621298" w:rsidRDefault="0010711D" w:rsidP="00446DB0">
      <w:pPr>
        <w:pStyle w:val="a2"/>
      </w:pPr>
      <w:r w:rsidRPr="00621298">
        <w:rPr>
          <w:rFonts w:hint="eastAsia"/>
        </w:rPr>
        <w:t>產學合作總投入經費與智財權衍生收入之獲益比</w:t>
      </w:r>
    </w:p>
    <w:p w:rsidR="00822103" w:rsidRPr="00746E68" w:rsidRDefault="00822103" w:rsidP="00822103">
      <w:pPr>
        <w:pStyle w:val="a2"/>
        <w:numPr>
          <w:ilvl w:val="0"/>
          <w:numId w:val="0"/>
        </w:numPr>
        <w:ind w:rightChars="-108" w:right="-367"/>
        <w:jc w:val="right"/>
      </w:pPr>
      <w:r>
        <w:rPr>
          <w:rFonts w:hint="eastAsia"/>
        </w:rPr>
        <w:t>單位：</w:t>
      </w:r>
      <w:r w:rsidR="00C21C9A">
        <w:rPr>
          <w:rFonts w:hint="eastAsia"/>
        </w:rPr>
        <w:t>新台幣</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817"/>
        <w:gridCol w:w="2952"/>
        <w:gridCol w:w="2695"/>
        <w:gridCol w:w="1808"/>
      </w:tblGrid>
      <w:tr w:rsidR="0010711D" w:rsidRPr="00746E68" w:rsidTr="00DA4328">
        <w:trPr>
          <w:tblHeader/>
        </w:trPr>
        <w:tc>
          <w:tcPr>
            <w:tcW w:w="517" w:type="dxa"/>
            <w:shd w:val="clear" w:color="auto" w:fill="auto"/>
            <w:vAlign w:val="center"/>
          </w:tcPr>
          <w:p w:rsidR="0010711D" w:rsidRPr="00746E68" w:rsidRDefault="0010711D" w:rsidP="00920670">
            <w:pPr>
              <w:snapToGrid w:val="0"/>
              <w:jc w:val="center"/>
              <w:rPr>
                <w:rFonts w:hAnsi="標楷體"/>
                <w:sz w:val="26"/>
                <w:szCs w:val="26"/>
              </w:rPr>
            </w:pPr>
          </w:p>
        </w:tc>
        <w:tc>
          <w:tcPr>
            <w:tcW w:w="817" w:type="dxa"/>
            <w:shd w:val="clear" w:color="auto" w:fill="auto"/>
            <w:vAlign w:val="center"/>
          </w:tcPr>
          <w:p w:rsidR="0010711D" w:rsidRPr="00746E68" w:rsidRDefault="0010711D" w:rsidP="00920670">
            <w:pPr>
              <w:snapToGrid w:val="0"/>
              <w:jc w:val="center"/>
              <w:rPr>
                <w:rFonts w:hAnsi="標楷體"/>
                <w:sz w:val="26"/>
                <w:szCs w:val="26"/>
              </w:rPr>
            </w:pPr>
            <w:r w:rsidRPr="00746E68">
              <w:rPr>
                <w:rFonts w:hAnsi="標楷體" w:hint="eastAsia"/>
                <w:sz w:val="26"/>
                <w:szCs w:val="26"/>
              </w:rPr>
              <w:t>年度</w:t>
            </w:r>
          </w:p>
        </w:tc>
        <w:tc>
          <w:tcPr>
            <w:tcW w:w="2952" w:type="dxa"/>
            <w:shd w:val="clear" w:color="auto" w:fill="auto"/>
            <w:vAlign w:val="center"/>
          </w:tcPr>
          <w:p w:rsidR="0010711D" w:rsidRPr="00746E68" w:rsidRDefault="0010711D" w:rsidP="00920670">
            <w:pPr>
              <w:snapToGrid w:val="0"/>
              <w:jc w:val="center"/>
              <w:rPr>
                <w:rFonts w:hAnsi="標楷體"/>
                <w:sz w:val="26"/>
                <w:szCs w:val="26"/>
              </w:rPr>
            </w:pPr>
            <w:r w:rsidRPr="00746E68">
              <w:rPr>
                <w:rFonts w:hAnsi="標楷體" w:hint="eastAsia"/>
                <w:sz w:val="26"/>
                <w:szCs w:val="26"/>
              </w:rPr>
              <w:t>產學合作總經費(千元) (政府+企業+其他)(A)</w:t>
            </w:r>
          </w:p>
        </w:tc>
        <w:tc>
          <w:tcPr>
            <w:tcW w:w="2695" w:type="dxa"/>
            <w:shd w:val="clear" w:color="auto" w:fill="auto"/>
            <w:vAlign w:val="center"/>
          </w:tcPr>
          <w:p w:rsidR="0010711D" w:rsidRPr="00746E68" w:rsidRDefault="0010711D" w:rsidP="00920670">
            <w:pPr>
              <w:snapToGrid w:val="0"/>
              <w:jc w:val="center"/>
              <w:rPr>
                <w:rFonts w:hAnsi="標楷體"/>
                <w:sz w:val="26"/>
                <w:szCs w:val="26"/>
              </w:rPr>
            </w:pPr>
            <w:r w:rsidRPr="00746E68">
              <w:rPr>
                <w:rFonts w:hAnsi="標楷體" w:hint="eastAsia"/>
                <w:sz w:val="26"/>
                <w:szCs w:val="26"/>
              </w:rPr>
              <w:t>各種智慧財產權衍生運用總金額(千元)(B)</w:t>
            </w:r>
          </w:p>
        </w:tc>
        <w:tc>
          <w:tcPr>
            <w:tcW w:w="1808" w:type="dxa"/>
            <w:shd w:val="clear" w:color="auto" w:fill="auto"/>
            <w:vAlign w:val="center"/>
          </w:tcPr>
          <w:p w:rsidR="0010711D" w:rsidRPr="00746E68" w:rsidRDefault="0010711D" w:rsidP="00920670">
            <w:pPr>
              <w:snapToGrid w:val="0"/>
              <w:jc w:val="center"/>
              <w:rPr>
                <w:rFonts w:hAnsi="標楷體"/>
                <w:sz w:val="26"/>
                <w:szCs w:val="26"/>
              </w:rPr>
            </w:pPr>
            <w:r w:rsidRPr="00746E68">
              <w:rPr>
                <w:rFonts w:hAnsi="標楷體" w:hint="eastAsia"/>
                <w:sz w:val="26"/>
                <w:szCs w:val="26"/>
              </w:rPr>
              <w:t>獲益比率</w:t>
            </w:r>
          </w:p>
          <w:p w:rsidR="0010711D" w:rsidRPr="00746E68" w:rsidRDefault="0010711D" w:rsidP="00920670">
            <w:pPr>
              <w:snapToGrid w:val="0"/>
              <w:jc w:val="center"/>
              <w:rPr>
                <w:rFonts w:hAnsi="標楷體"/>
                <w:sz w:val="26"/>
                <w:szCs w:val="26"/>
              </w:rPr>
            </w:pPr>
            <w:r w:rsidRPr="00746E68">
              <w:rPr>
                <w:rFonts w:hAnsi="標楷體" w:hint="eastAsia"/>
                <w:sz w:val="26"/>
                <w:szCs w:val="26"/>
              </w:rPr>
              <w:t>(B/A)</w:t>
            </w:r>
          </w:p>
        </w:tc>
      </w:tr>
      <w:tr w:rsidR="0010711D" w:rsidRPr="00746E68" w:rsidTr="00DA4328">
        <w:tc>
          <w:tcPr>
            <w:tcW w:w="517" w:type="dxa"/>
            <w:vMerge w:val="restart"/>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大學校院</w:t>
            </w:r>
          </w:p>
        </w:tc>
        <w:tc>
          <w:tcPr>
            <w:tcW w:w="817" w:type="dxa"/>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9</w:t>
            </w:r>
            <w:r w:rsidRPr="00746E68">
              <w:rPr>
                <w:rFonts w:hAnsi="標楷體"/>
                <w:sz w:val="28"/>
                <w:szCs w:val="28"/>
              </w:rPr>
              <w:t>6</w:t>
            </w:r>
          </w:p>
        </w:tc>
        <w:tc>
          <w:tcPr>
            <w:tcW w:w="2952"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10,373,443</w:t>
            </w:r>
          </w:p>
        </w:tc>
        <w:tc>
          <w:tcPr>
            <w:tcW w:w="2695" w:type="dxa"/>
            <w:shd w:val="clear" w:color="auto" w:fill="auto"/>
          </w:tcPr>
          <w:p w:rsidR="0010711D" w:rsidRPr="00746E68" w:rsidRDefault="0010711D" w:rsidP="00920670">
            <w:pPr>
              <w:jc w:val="right"/>
              <w:rPr>
                <w:rFonts w:hAnsi="標楷體"/>
                <w:sz w:val="28"/>
                <w:szCs w:val="28"/>
              </w:rPr>
            </w:pPr>
            <w:r w:rsidRPr="00746E68">
              <w:rPr>
                <w:rFonts w:hAnsi="標楷體" w:hint="eastAsia"/>
                <w:sz w:val="28"/>
                <w:szCs w:val="28"/>
              </w:rPr>
              <w:t>218,483</w:t>
            </w:r>
          </w:p>
        </w:tc>
        <w:tc>
          <w:tcPr>
            <w:tcW w:w="1808"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2.11%</w:t>
            </w:r>
          </w:p>
        </w:tc>
      </w:tr>
      <w:tr w:rsidR="0010711D" w:rsidRPr="00746E68" w:rsidTr="00DA4328">
        <w:tc>
          <w:tcPr>
            <w:tcW w:w="517" w:type="dxa"/>
            <w:vMerge/>
            <w:shd w:val="clear" w:color="auto" w:fill="auto"/>
          </w:tcPr>
          <w:p w:rsidR="0010711D" w:rsidRPr="00746E68" w:rsidRDefault="0010711D" w:rsidP="00920670">
            <w:pPr>
              <w:jc w:val="center"/>
              <w:rPr>
                <w:rFonts w:hAnsi="標楷體"/>
                <w:sz w:val="28"/>
                <w:szCs w:val="28"/>
              </w:rPr>
            </w:pPr>
          </w:p>
        </w:tc>
        <w:tc>
          <w:tcPr>
            <w:tcW w:w="817" w:type="dxa"/>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97</w:t>
            </w:r>
          </w:p>
        </w:tc>
        <w:tc>
          <w:tcPr>
            <w:tcW w:w="2952"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9,714,607</w:t>
            </w:r>
          </w:p>
        </w:tc>
        <w:tc>
          <w:tcPr>
            <w:tcW w:w="2695" w:type="dxa"/>
            <w:shd w:val="clear" w:color="auto" w:fill="auto"/>
          </w:tcPr>
          <w:p w:rsidR="0010711D" w:rsidRPr="00746E68" w:rsidRDefault="0010711D" w:rsidP="00920670">
            <w:pPr>
              <w:jc w:val="right"/>
              <w:rPr>
                <w:rFonts w:hAnsi="標楷體"/>
                <w:sz w:val="28"/>
                <w:szCs w:val="28"/>
              </w:rPr>
            </w:pPr>
            <w:r w:rsidRPr="00746E68">
              <w:rPr>
                <w:rFonts w:hAnsi="標楷體" w:hint="eastAsia"/>
                <w:sz w:val="28"/>
                <w:szCs w:val="28"/>
              </w:rPr>
              <w:t>397,498</w:t>
            </w:r>
          </w:p>
        </w:tc>
        <w:tc>
          <w:tcPr>
            <w:tcW w:w="1808"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4.09%</w:t>
            </w:r>
          </w:p>
        </w:tc>
      </w:tr>
      <w:tr w:rsidR="0010711D" w:rsidRPr="00746E68" w:rsidTr="00DA4328">
        <w:tc>
          <w:tcPr>
            <w:tcW w:w="517" w:type="dxa"/>
            <w:vMerge/>
            <w:shd w:val="clear" w:color="auto" w:fill="auto"/>
          </w:tcPr>
          <w:p w:rsidR="0010711D" w:rsidRPr="00746E68" w:rsidRDefault="0010711D" w:rsidP="00920670">
            <w:pPr>
              <w:jc w:val="center"/>
              <w:rPr>
                <w:rFonts w:hAnsi="標楷體"/>
                <w:sz w:val="28"/>
                <w:szCs w:val="28"/>
              </w:rPr>
            </w:pPr>
          </w:p>
        </w:tc>
        <w:tc>
          <w:tcPr>
            <w:tcW w:w="817" w:type="dxa"/>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98</w:t>
            </w:r>
          </w:p>
        </w:tc>
        <w:tc>
          <w:tcPr>
            <w:tcW w:w="2952"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12,976,982</w:t>
            </w:r>
          </w:p>
        </w:tc>
        <w:tc>
          <w:tcPr>
            <w:tcW w:w="2695" w:type="dxa"/>
            <w:shd w:val="clear" w:color="auto" w:fill="auto"/>
          </w:tcPr>
          <w:p w:rsidR="0010711D" w:rsidRPr="00746E68" w:rsidRDefault="0010711D" w:rsidP="00920670">
            <w:pPr>
              <w:jc w:val="right"/>
              <w:rPr>
                <w:rFonts w:hAnsi="標楷體"/>
                <w:sz w:val="28"/>
                <w:szCs w:val="28"/>
              </w:rPr>
            </w:pPr>
            <w:r w:rsidRPr="00746E68">
              <w:rPr>
                <w:rFonts w:hAnsi="標楷體" w:hint="eastAsia"/>
                <w:sz w:val="28"/>
                <w:szCs w:val="28"/>
              </w:rPr>
              <w:t>370,928</w:t>
            </w:r>
          </w:p>
        </w:tc>
        <w:tc>
          <w:tcPr>
            <w:tcW w:w="1808"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2.86%</w:t>
            </w:r>
          </w:p>
        </w:tc>
      </w:tr>
      <w:tr w:rsidR="0010711D" w:rsidRPr="00746E68" w:rsidTr="00DA4328">
        <w:tc>
          <w:tcPr>
            <w:tcW w:w="517" w:type="dxa"/>
            <w:vMerge/>
            <w:shd w:val="clear" w:color="auto" w:fill="auto"/>
          </w:tcPr>
          <w:p w:rsidR="0010711D" w:rsidRPr="00746E68" w:rsidRDefault="0010711D" w:rsidP="00920670">
            <w:pPr>
              <w:jc w:val="center"/>
              <w:rPr>
                <w:rFonts w:hAnsi="標楷體"/>
                <w:sz w:val="28"/>
                <w:szCs w:val="28"/>
              </w:rPr>
            </w:pPr>
          </w:p>
        </w:tc>
        <w:tc>
          <w:tcPr>
            <w:tcW w:w="817" w:type="dxa"/>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99</w:t>
            </w:r>
          </w:p>
        </w:tc>
        <w:tc>
          <w:tcPr>
            <w:tcW w:w="2952"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11,182,508</w:t>
            </w:r>
          </w:p>
        </w:tc>
        <w:tc>
          <w:tcPr>
            <w:tcW w:w="2695" w:type="dxa"/>
            <w:shd w:val="clear" w:color="auto" w:fill="auto"/>
          </w:tcPr>
          <w:p w:rsidR="0010711D" w:rsidRPr="00746E68" w:rsidRDefault="0010711D" w:rsidP="00920670">
            <w:pPr>
              <w:jc w:val="right"/>
              <w:rPr>
                <w:rFonts w:hAnsi="標楷體"/>
                <w:sz w:val="28"/>
                <w:szCs w:val="28"/>
              </w:rPr>
            </w:pPr>
            <w:r w:rsidRPr="00746E68">
              <w:rPr>
                <w:rFonts w:hAnsi="標楷體" w:hint="eastAsia"/>
                <w:sz w:val="28"/>
                <w:szCs w:val="28"/>
              </w:rPr>
              <w:t>553,744</w:t>
            </w:r>
          </w:p>
        </w:tc>
        <w:tc>
          <w:tcPr>
            <w:tcW w:w="1808"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4.95%</w:t>
            </w:r>
          </w:p>
        </w:tc>
      </w:tr>
      <w:tr w:rsidR="0010711D" w:rsidRPr="00746E68" w:rsidTr="00DA4328">
        <w:tc>
          <w:tcPr>
            <w:tcW w:w="517" w:type="dxa"/>
            <w:vMerge/>
            <w:shd w:val="clear" w:color="auto" w:fill="auto"/>
          </w:tcPr>
          <w:p w:rsidR="0010711D" w:rsidRPr="00746E68" w:rsidRDefault="0010711D" w:rsidP="00920670">
            <w:pPr>
              <w:jc w:val="center"/>
              <w:rPr>
                <w:rFonts w:hAnsi="標楷體"/>
                <w:sz w:val="28"/>
                <w:szCs w:val="28"/>
              </w:rPr>
            </w:pPr>
          </w:p>
        </w:tc>
        <w:tc>
          <w:tcPr>
            <w:tcW w:w="817" w:type="dxa"/>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100</w:t>
            </w:r>
          </w:p>
        </w:tc>
        <w:tc>
          <w:tcPr>
            <w:tcW w:w="2952"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11,730,202</w:t>
            </w:r>
          </w:p>
        </w:tc>
        <w:tc>
          <w:tcPr>
            <w:tcW w:w="2695" w:type="dxa"/>
            <w:shd w:val="clear" w:color="auto" w:fill="auto"/>
          </w:tcPr>
          <w:p w:rsidR="0010711D" w:rsidRPr="00746E68" w:rsidRDefault="0010711D" w:rsidP="00920670">
            <w:pPr>
              <w:jc w:val="right"/>
              <w:rPr>
                <w:rFonts w:hAnsi="標楷體"/>
                <w:sz w:val="28"/>
                <w:szCs w:val="28"/>
              </w:rPr>
            </w:pPr>
            <w:r w:rsidRPr="00746E68">
              <w:rPr>
                <w:rFonts w:hAnsi="標楷體" w:hint="eastAsia"/>
                <w:sz w:val="28"/>
                <w:szCs w:val="28"/>
              </w:rPr>
              <w:t>565,899</w:t>
            </w:r>
          </w:p>
        </w:tc>
        <w:tc>
          <w:tcPr>
            <w:tcW w:w="1808"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4.82%</w:t>
            </w:r>
          </w:p>
        </w:tc>
      </w:tr>
      <w:tr w:rsidR="0010711D" w:rsidRPr="00746E68" w:rsidTr="00DA4328">
        <w:tc>
          <w:tcPr>
            <w:tcW w:w="517" w:type="dxa"/>
            <w:vMerge/>
            <w:shd w:val="clear" w:color="auto" w:fill="auto"/>
          </w:tcPr>
          <w:p w:rsidR="0010711D" w:rsidRPr="00746E68" w:rsidRDefault="0010711D" w:rsidP="00920670">
            <w:pPr>
              <w:jc w:val="center"/>
              <w:rPr>
                <w:rFonts w:hAnsi="標楷體"/>
                <w:sz w:val="28"/>
                <w:szCs w:val="28"/>
              </w:rPr>
            </w:pPr>
          </w:p>
        </w:tc>
        <w:tc>
          <w:tcPr>
            <w:tcW w:w="817" w:type="dxa"/>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101</w:t>
            </w:r>
          </w:p>
        </w:tc>
        <w:tc>
          <w:tcPr>
            <w:tcW w:w="2952"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11,366,194</w:t>
            </w:r>
          </w:p>
        </w:tc>
        <w:tc>
          <w:tcPr>
            <w:tcW w:w="2695" w:type="dxa"/>
            <w:shd w:val="clear" w:color="auto" w:fill="auto"/>
          </w:tcPr>
          <w:p w:rsidR="0010711D" w:rsidRPr="00746E68" w:rsidRDefault="0010711D" w:rsidP="00920670">
            <w:pPr>
              <w:jc w:val="right"/>
              <w:rPr>
                <w:rFonts w:hAnsi="標楷體"/>
                <w:sz w:val="28"/>
                <w:szCs w:val="28"/>
              </w:rPr>
            </w:pPr>
            <w:r w:rsidRPr="00746E68">
              <w:rPr>
                <w:rFonts w:hAnsi="標楷體" w:hint="eastAsia"/>
                <w:sz w:val="28"/>
                <w:szCs w:val="28"/>
              </w:rPr>
              <w:t>930,119</w:t>
            </w:r>
          </w:p>
        </w:tc>
        <w:tc>
          <w:tcPr>
            <w:tcW w:w="1808"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8.18%</w:t>
            </w:r>
          </w:p>
        </w:tc>
      </w:tr>
      <w:tr w:rsidR="0010711D" w:rsidRPr="00746E68" w:rsidTr="00DA4328">
        <w:tc>
          <w:tcPr>
            <w:tcW w:w="517" w:type="dxa"/>
            <w:vMerge/>
            <w:shd w:val="clear" w:color="auto" w:fill="auto"/>
          </w:tcPr>
          <w:p w:rsidR="0010711D" w:rsidRPr="00746E68" w:rsidRDefault="0010711D" w:rsidP="00920670">
            <w:pPr>
              <w:jc w:val="center"/>
              <w:rPr>
                <w:rFonts w:hAnsi="標楷體"/>
                <w:sz w:val="28"/>
                <w:szCs w:val="28"/>
              </w:rPr>
            </w:pPr>
          </w:p>
        </w:tc>
        <w:tc>
          <w:tcPr>
            <w:tcW w:w="817" w:type="dxa"/>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102</w:t>
            </w:r>
          </w:p>
        </w:tc>
        <w:tc>
          <w:tcPr>
            <w:tcW w:w="2952"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11,460,871</w:t>
            </w:r>
          </w:p>
        </w:tc>
        <w:tc>
          <w:tcPr>
            <w:tcW w:w="2695" w:type="dxa"/>
            <w:shd w:val="clear" w:color="auto" w:fill="auto"/>
          </w:tcPr>
          <w:p w:rsidR="0010711D" w:rsidRPr="00746E68" w:rsidRDefault="0010711D" w:rsidP="00920670">
            <w:pPr>
              <w:jc w:val="right"/>
              <w:rPr>
                <w:rFonts w:hAnsi="標楷體"/>
                <w:sz w:val="28"/>
                <w:szCs w:val="28"/>
              </w:rPr>
            </w:pPr>
            <w:r w:rsidRPr="00746E68">
              <w:rPr>
                <w:rFonts w:hAnsi="標楷體" w:hint="eastAsia"/>
                <w:sz w:val="28"/>
                <w:szCs w:val="28"/>
              </w:rPr>
              <w:t>541,772</w:t>
            </w:r>
          </w:p>
        </w:tc>
        <w:tc>
          <w:tcPr>
            <w:tcW w:w="1808"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4.73%</w:t>
            </w:r>
          </w:p>
        </w:tc>
      </w:tr>
      <w:tr w:rsidR="0010711D" w:rsidRPr="00746E68" w:rsidTr="00DA4328">
        <w:tc>
          <w:tcPr>
            <w:tcW w:w="517" w:type="dxa"/>
            <w:vMerge/>
            <w:shd w:val="clear" w:color="auto" w:fill="auto"/>
          </w:tcPr>
          <w:p w:rsidR="0010711D" w:rsidRPr="00746E68" w:rsidRDefault="0010711D" w:rsidP="00920670">
            <w:pPr>
              <w:jc w:val="center"/>
              <w:rPr>
                <w:rFonts w:hAnsi="標楷體"/>
                <w:sz w:val="28"/>
                <w:szCs w:val="28"/>
              </w:rPr>
            </w:pPr>
          </w:p>
        </w:tc>
        <w:tc>
          <w:tcPr>
            <w:tcW w:w="817" w:type="dxa"/>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103</w:t>
            </w:r>
          </w:p>
        </w:tc>
        <w:tc>
          <w:tcPr>
            <w:tcW w:w="2952"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12,969,791</w:t>
            </w:r>
          </w:p>
        </w:tc>
        <w:tc>
          <w:tcPr>
            <w:tcW w:w="2695" w:type="dxa"/>
            <w:shd w:val="clear" w:color="auto" w:fill="auto"/>
          </w:tcPr>
          <w:p w:rsidR="0010711D" w:rsidRPr="00746E68" w:rsidRDefault="0010711D" w:rsidP="00920670">
            <w:pPr>
              <w:jc w:val="right"/>
              <w:rPr>
                <w:rFonts w:hAnsi="標楷體"/>
                <w:sz w:val="28"/>
                <w:szCs w:val="28"/>
              </w:rPr>
            </w:pPr>
            <w:r w:rsidRPr="00746E68">
              <w:rPr>
                <w:rFonts w:hAnsi="標楷體" w:hint="eastAsia"/>
                <w:sz w:val="28"/>
                <w:szCs w:val="28"/>
              </w:rPr>
              <w:t>731,598</w:t>
            </w:r>
          </w:p>
        </w:tc>
        <w:tc>
          <w:tcPr>
            <w:tcW w:w="1808"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5.64%</w:t>
            </w:r>
          </w:p>
        </w:tc>
      </w:tr>
      <w:tr w:rsidR="0010711D" w:rsidRPr="00746E68" w:rsidTr="00DA4328">
        <w:tc>
          <w:tcPr>
            <w:tcW w:w="517" w:type="dxa"/>
            <w:vMerge/>
            <w:shd w:val="clear" w:color="auto" w:fill="auto"/>
          </w:tcPr>
          <w:p w:rsidR="0010711D" w:rsidRPr="00746E68" w:rsidRDefault="0010711D" w:rsidP="00920670">
            <w:pPr>
              <w:jc w:val="center"/>
              <w:rPr>
                <w:rFonts w:hAnsi="標楷體"/>
                <w:sz w:val="28"/>
                <w:szCs w:val="28"/>
              </w:rPr>
            </w:pPr>
          </w:p>
        </w:tc>
        <w:tc>
          <w:tcPr>
            <w:tcW w:w="817" w:type="dxa"/>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104</w:t>
            </w:r>
          </w:p>
        </w:tc>
        <w:tc>
          <w:tcPr>
            <w:tcW w:w="2952"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12,651,640</w:t>
            </w:r>
          </w:p>
        </w:tc>
        <w:tc>
          <w:tcPr>
            <w:tcW w:w="2695" w:type="dxa"/>
            <w:shd w:val="clear" w:color="auto" w:fill="auto"/>
          </w:tcPr>
          <w:p w:rsidR="0010711D" w:rsidRPr="00746E68" w:rsidRDefault="0010711D" w:rsidP="00920670">
            <w:pPr>
              <w:jc w:val="right"/>
              <w:rPr>
                <w:rFonts w:hAnsi="標楷體"/>
                <w:sz w:val="28"/>
                <w:szCs w:val="28"/>
              </w:rPr>
            </w:pPr>
            <w:r w:rsidRPr="00746E68">
              <w:rPr>
                <w:rFonts w:hAnsi="標楷體" w:hint="eastAsia"/>
                <w:sz w:val="28"/>
                <w:szCs w:val="28"/>
              </w:rPr>
              <w:t>1,638,540</w:t>
            </w:r>
          </w:p>
        </w:tc>
        <w:tc>
          <w:tcPr>
            <w:tcW w:w="1808" w:type="dxa"/>
            <w:shd w:val="clear" w:color="auto" w:fill="auto"/>
          </w:tcPr>
          <w:p w:rsidR="0010711D" w:rsidRPr="00746E68" w:rsidRDefault="0010711D" w:rsidP="00920670">
            <w:pPr>
              <w:jc w:val="right"/>
              <w:rPr>
                <w:rFonts w:hAnsi="標楷體"/>
                <w:sz w:val="28"/>
                <w:szCs w:val="28"/>
              </w:rPr>
            </w:pPr>
            <w:r w:rsidRPr="00746E68">
              <w:rPr>
                <w:rFonts w:hAnsi="標楷體"/>
                <w:sz w:val="28"/>
                <w:szCs w:val="28"/>
              </w:rPr>
              <w:t>12.95%</w:t>
            </w:r>
          </w:p>
        </w:tc>
      </w:tr>
      <w:tr w:rsidR="0010711D" w:rsidRPr="00746E68" w:rsidTr="00DA4328">
        <w:tc>
          <w:tcPr>
            <w:tcW w:w="517" w:type="dxa"/>
            <w:vMerge w:val="restart"/>
            <w:tcBorders>
              <w:top w:val="single" w:sz="4" w:space="0" w:color="auto"/>
              <w:left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技專校院</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96</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hint="eastAsia"/>
                <w:sz w:val="28"/>
                <w:szCs w:val="28"/>
              </w:rPr>
              <w:t>4</w:t>
            </w:r>
            <w:r w:rsidRPr="00746E68">
              <w:rPr>
                <w:rFonts w:hAnsi="標楷體"/>
                <w:sz w:val="28"/>
                <w:szCs w:val="28"/>
              </w:rPr>
              <w:t>,</w:t>
            </w:r>
            <w:r w:rsidRPr="00746E68">
              <w:rPr>
                <w:rFonts w:hAnsi="標楷體" w:hint="eastAsia"/>
                <w:sz w:val="28"/>
                <w:szCs w:val="28"/>
              </w:rPr>
              <w:t>227</w:t>
            </w:r>
            <w:r w:rsidRPr="00746E68">
              <w:rPr>
                <w:rFonts w:hAnsi="標楷體"/>
                <w:sz w:val="28"/>
                <w:szCs w:val="28"/>
              </w:rPr>
              <w:t>,</w:t>
            </w:r>
            <w:r w:rsidRPr="00746E68">
              <w:rPr>
                <w:rFonts w:hAnsi="標楷體" w:hint="eastAsia"/>
                <w:sz w:val="28"/>
                <w:szCs w:val="28"/>
              </w:rPr>
              <w:t>236</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hint="eastAsia"/>
                <w:sz w:val="28"/>
                <w:szCs w:val="28"/>
              </w:rPr>
              <w:t>59,216</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hint="eastAsia"/>
                <w:sz w:val="28"/>
                <w:szCs w:val="28"/>
              </w:rPr>
              <w:t>1.40%</w:t>
            </w:r>
          </w:p>
        </w:tc>
      </w:tr>
      <w:tr w:rsidR="0010711D" w:rsidRPr="00746E68" w:rsidTr="00DA4328">
        <w:tc>
          <w:tcPr>
            <w:tcW w:w="517" w:type="dxa"/>
            <w:vMerge/>
            <w:tcBorders>
              <w:left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97</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4,217,627</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58,697</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1.39%</w:t>
            </w:r>
          </w:p>
        </w:tc>
      </w:tr>
      <w:tr w:rsidR="0010711D" w:rsidRPr="00746E68" w:rsidTr="00DA4328">
        <w:tc>
          <w:tcPr>
            <w:tcW w:w="517" w:type="dxa"/>
            <w:vMerge/>
            <w:tcBorders>
              <w:left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98</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4,096,415</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103,099</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2.52%</w:t>
            </w:r>
          </w:p>
        </w:tc>
      </w:tr>
      <w:tr w:rsidR="0010711D" w:rsidRPr="00746E68" w:rsidTr="00DA4328">
        <w:tc>
          <w:tcPr>
            <w:tcW w:w="517" w:type="dxa"/>
            <w:vMerge/>
            <w:tcBorders>
              <w:left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99</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3,947,695</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122,537</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3.10%</w:t>
            </w:r>
          </w:p>
        </w:tc>
      </w:tr>
      <w:tr w:rsidR="0010711D" w:rsidRPr="00746E68" w:rsidTr="00DA4328">
        <w:tc>
          <w:tcPr>
            <w:tcW w:w="517" w:type="dxa"/>
            <w:vMerge/>
            <w:tcBorders>
              <w:left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100</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4,288,316</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162,936</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3.80%</w:t>
            </w:r>
          </w:p>
        </w:tc>
      </w:tr>
      <w:tr w:rsidR="0010711D" w:rsidRPr="00746E68" w:rsidTr="00DA4328">
        <w:tc>
          <w:tcPr>
            <w:tcW w:w="517" w:type="dxa"/>
            <w:vMerge/>
            <w:tcBorders>
              <w:left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101</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4,230,375</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146,369</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3.46%</w:t>
            </w:r>
          </w:p>
        </w:tc>
      </w:tr>
      <w:tr w:rsidR="0010711D" w:rsidRPr="00746E68" w:rsidTr="00DA4328">
        <w:tc>
          <w:tcPr>
            <w:tcW w:w="517" w:type="dxa"/>
            <w:vMerge/>
            <w:tcBorders>
              <w:left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102</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4,197,188</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192,812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4.59%</w:t>
            </w:r>
          </w:p>
        </w:tc>
      </w:tr>
      <w:tr w:rsidR="0010711D" w:rsidRPr="00746E68" w:rsidTr="00DA4328">
        <w:tc>
          <w:tcPr>
            <w:tcW w:w="517" w:type="dxa"/>
            <w:vMerge/>
            <w:tcBorders>
              <w:left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center"/>
              <w:rPr>
                <w:rFonts w:hAnsi="標楷體"/>
                <w:sz w:val="28"/>
                <w:szCs w:val="28"/>
              </w:rPr>
            </w:pPr>
            <w:r w:rsidRPr="00746E68">
              <w:rPr>
                <w:rFonts w:hAnsi="標楷體" w:hint="eastAsia"/>
                <w:sz w:val="28"/>
                <w:szCs w:val="28"/>
              </w:rPr>
              <w:t>103</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3,984,538</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221,457</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10711D" w:rsidRPr="00746E68" w:rsidRDefault="0010711D" w:rsidP="00920670">
            <w:pPr>
              <w:jc w:val="right"/>
              <w:rPr>
                <w:rFonts w:hAnsi="標楷體"/>
                <w:sz w:val="28"/>
                <w:szCs w:val="28"/>
              </w:rPr>
            </w:pPr>
            <w:r w:rsidRPr="00746E68">
              <w:rPr>
                <w:rFonts w:hAnsi="標楷體"/>
                <w:sz w:val="28"/>
                <w:szCs w:val="28"/>
              </w:rPr>
              <w:t>5.56%</w:t>
            </w:r>
          </w:p>
        </w:tc>
      </w:tr>
      <w:tr w:rsidR="00DA4328" w:rsidRPr="00746E68" w:rsidTr="00DA4328">
        <w:trPr>
          <w:trHeight w:val="384"/>
        </w:trPr>
        <w:tc>
          <w:tcPr>
            <w:tcW w:w="517" w:type="dxa"/>
            <w:vMerge/>
            <w:tcBorders>
              <w:left w:val="single" w:sz="4" w:space="0" w:color="auto"/>
              <w:right w:val="single" w:sz="4" w:space="0" w:color="auto"/>
            </w:tcBorders>
            <w:shd w:val="clear" w:color="auto" w:fill="auto"/>
          </w:tcPr>
          <w:p w:rsidR="00DA4328" w:rsidRPr="00746E68" w:rsidRDefault="00DA4328" w:rsidP="00920670">
            <w:pPr>
              <w:jc w:val="center"/>
              <w:rPr>
                <w:rFonts w:hAnsi="標楷體"/>
                <w:sz w:val="28"/>
                <w:szCs w:val="28"/>
              </w:rPr>
            </w:pPr>
          </w:p>
        </w:tc>
        <w:tc>
          <w:tcPr>
            <w:tcW w:w="817" w:type="dxa"/>
            <w:tcBorders>
              <w:top w:val="single" w:sz="4" w:space="0" w:color="auto"/>
              <w:left w:val="single" w:sz="4" w:space="0" w:color="auto"/>
              <w:right w:val="single" w:sz="4" w:space="0" w:color="auto"/>
            </w:tcBorders>
            <w:shd w:val="clear" w:color="auto" w:fill="auto"/>
          </w:tcPr>
          <w:p w:rsidR="00DA4328" w:rsidRPr="00746E68" w:rsidRDefault="00DA4328" w:rsidP="00920670">
            <w:pPr>
              <w:jc w:val="center"/>
              <w:rPr>
                <w:rFonts w:hAnsi="標楷體"/>
                <w:sz w:val="28"/>
                <w:szCs w:val="28"/>
              </w:rPr>
            </w:pPr>
            <w:r w:rsidRPr="00746E68">
              <w:rPr>
                <w:rFonts w:hAnsi="標楷體" w:hint="eastAsia"/>
                <w:sz w:val="28"/>
                <w:szCs w:val="28"/>
              </w:rPr>
              <w:t>104</w:t>
            </w:r>
          </w:p>
        </w:tc>
        <w:tc>
          <w:tcPr>
            <w:tcW w:w="2952" w:type="dxa"/>
            <w:tcBorders>
              <w:top w:val="single" w:sz="4" w:space="0" w:color="auto"/>
              <w:left w:val="single" w:sz="4" w:space="0" w:color="auto"/>
              <w:right w:val="single" w:sz="4" w:space="0" w:color="auto"/>
            </w:tcBorders>
            <w:shd w:val="clear" w:color="auto" w:fill="auto"/>
          </w:tcPr>
          <w:p w:rsidR="00DA4328" w:rsidRPr="00746E68" w:rsidRDefault="00DA4328" w:rsidP="00920670">
            <w:pPr>
              <w:jc w:val="right"/>
              <w:rPr>
                <w:rFonts w:hAnsi="標楷體"/>
                <w:sz w:val="28"/>
                <w:szCs w:val="28"/>
              </w:rPr>
            </w:pPr>
            <w:r w:rsidRPr="00746E68">
              <w:rPr>
                <w:rFonts w:hAnsi="標楷體"/>
                <w:sz w:val="28"/>
                <w:szCs w:val="28"/>
              </w:rPr>
              <w:t>2,893,539</w:t>
            </w:r>
          </w:p>
        </w:tc>
        <w:tc>
          <w:tcPr>
            <w:tcW w:w="2695" w:type="dxa"/>
            <w:tcBorders>
              <w:top w:val="single" w:sz="4" w:space="0" w:color="auto"/>
              <w:left w:val="single" w:sz="4" w:space="0" w:color="auto"/>
              <w:right w:val="single" w:sz="4" w:space="0" w:color="auto"/>
            </w:tcBorders>
            <w:shd w:val="clear" w:color="auto" w:fill="auto"/>
          </w:tcPr>
          <w:p w:rsidR="00DA4328" w:rsidRPr="00746E68" w:rsidRDefault="00DA4328" w:rsidP="00920670">
            <w:pPr>
              <w:jc w:val="right"/>
              <w:rPr>
                <w:rFonts w:hAnsi="標楷體"/>
                <w:sz w:val="28"/>
                <w:szCs w:val="28"/>
              </w:rPr>
            </w:pPr>
            <w:r w:rsidRPr="00746E68">
              <w:rPr>
                <w:rFonts w:hAnsi="標楷體"/>
                <w:sz w:val="28"/>
                <w:szCs w:val="28"/>
              </w:rPr>
              <w:t>231,105</w:t>
            </w:r>
          </w:p>
        </w:tc>
        <w:tc>
          <w:tcPr>
            <w:tcW w:w="1808" w:type="dxa"/>
            <w:tcBorders>
              <w:top w:val="single" w:sz="4" w:space="0" w:color="auto"/>
              <w:left w:val="single" w:sz="4" w:space="0" w:color="auto"/>
              <w:right w:val="single" w:sz="4" w:space="0" w:color="auto"/>
            </w:tcBorders>
            <w:shd w:val="clear" w:color="auto" w:fill="auto"/>
          </w:tcPr>
          <w:p w:rsidR="00DA4328" w:rsidRPr="00746E68" w:rsidRDefault="00DA4328" w:rsidP="00920670">
            <w:pPr>
              <w:jc w:val="right"/>
              <w:rPr>
                <w:rFonts w:hAnsi="標楷體"/>
                <w:sz w:val="28"/>
                <w:szCs w:val="28"/>
              </w:rPr>
            </w:pPr>
            <w:r w:rsidRPr="00746E68">
              <w:rPr>
                <w:rFonts w:hAnsi="標楷體"/>
                <w:sz w:val="28"/>
                <w:szCs w:val="28"/>
              </w:rPr>
              <w:t>7.99%</w:t>
            </w:r>
          </w:p>
        </w:tc>
      </w:tr>
    </w:tbl>
    <w:p w:rsidR="0010711D" w:rsidRPr="0003444E" w:rsidRDefault="0010711D" w:rsidP="0010711D">
      <w:pPr>
        <w:pStyle w:val="4"/>
        <w:numPr>
          <w:ilvl w:val="0"/>
          <w:numId w:val="0"/>
        </w:numPr>
        <w:ind w:leftChars="125" w:left="425" w:rightChars="-150" w:right="-510"/>
        <w:rPr>
          <w:sz w:val="28"/>
          <w:szCs w:val="28"/>
        </w:rPr>
      </w:pPr>
      <w:r w:rsidRPr="0003444E">
        <w:rPr>
          <w:rFonts w:hint="eastAsia"/>
          <w:sz w:val="28"/>
          <w:szCs w:val="28"/>
        </w:rPr>
        <w:t>資料來源：教育部107年3月26日臺教資（二）字第1070030428號函。</w:t>
      </w:r>
    </w:p>
    <w:p w:rsidR="003C66E6" w:rsidRPr="00FD324E" w:rsidRDefault="003C66E6" w:rsidP="00CC7B75">
      <w:pPr>
        <w:pStyle w:val="2"/>
      </w:pPr>
      <w:bookmarkStart w:id="602" w:name="_Toc533612478"/>
      <w:r w:rsidRPr="00FD324E">
        <w:rPr>
          <w:rFonts w:hint="eastAsia"/>
        </w:rPr>
        <w:t>目前國內各大學及研究機構設置技轉</w:t>
      </w:r>
      <w:r w:rsidR="001665BF" w:rsidRPr="00FD324E">
        <w:rPr>
          <w:rFonts w:hint="eastAsia"/>
        </w:rPr>
        <w:t>之相關</w:t>
      </w:r>
      <w:r w:rsidRPr="00FD324E">
        <w:rPr>
          <w:rFonts w:hint="eastAsia"/>
        </w:rPr>
        <w:t>單位</w:t>
      </w:r>
      <w:bookmarkEnd w:id="602"/>
    </w:p>
    <w:p w:rsidR="003C66E6" w:rsidRDefault="003C66E6" w:rsidP="003C66E6">
      <w:pPr>
        <w:pStyle w:val="3"/>
        <w:numPr>
          <w:ilvl w:val="0"/>
          <w:numId w:val="0"/>
        </w:numPr>
        <w:ind w:left="1134" w:firstLineChars="166" w:firstLine="565"/>
      </w:pPr>
      <w:bookmarkStart w:id="603" w:name="_Toc530729678"/>
      <w:bookmarkStart w:id="604" w:name="_Toc531158880"/>
      <w:bookmarkStart w:id="605" w:name="_Toc531266083"/>
      <w:bookmarkStart w:id="606" w:name="_Toc531267691"/>
      <w:bookmarkStart w:id="607" w:name="_Toc532808329"/>
      <w:bookmarkStart w:id="608" w:name="_Toc533612479"/>
      <w:r>
        <w:rPr>
          <w:rFonts w:hint="eastAsia"/>
        </w:rPr>
        <w:t>國內各大學及研究機構</w:t>
      </w:r>
      <w:r w:rsidR="00A1088F" w:rsidRPr="00A1088F">
        <w:rPr>
          <w:rFonts w:hint="eastAsia"/>
        </w:rPr>
        <w:t>設置相關生物技術技轉單位</w:t>
      </w:r>
      <w:r>
        <w:rPr>
          <w:rFonts w:hint="eastAsia"/>
        </w:rPr>
        <w:t>一覽表如下：</w:t>
      </w:r>
      <w:bookmarkEnd w:id="603"/>
      <w:bookmarkEnd w:id="604"/>
      <w:bookmarkEnd w:id="605"/>
      <w:bookmarkEnd w:id="606"/>
      <w:bookmarkEnd w:id="607"/>
      <w:bookmarkEnd w:id="608"/>
    </w:p>
    <w:p w:rsidR="003C66E6" w:rsidRDefault="003C66E6" w:rsidP="003C66E6">
      <w:pPr>
        <w:pStyle w:val="3"/>
      </w:pPr>
      <w:bookmarkStart w:id="609" w:name="_Toc532808330"/>
      <w:bookmarkStart w:id="610" w:name="_Toc533612480"/>
      <w:r>
        <w:rPr>
          <w:rFonts w:hint="eastAsia"/>
        </w:rPr>
        <w:t>相關財團法人：</w:t>
      </w:r>
      <w:bookmarkEnd w:id="609"/>
      <w:bookmarkEnd w:id="610"/>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AD766F" w:rsidTr="00AD766F">
        <w:trPr>
          <w:tblHeader/>
        </w:trPr>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jc w:val="center"/>
              <w:rPr>
                <w:rFonts w:hAnsi="標楷體"/>
                <w:sz w:val="28"/>
                <w:szCs w:val="28"/>
              </w:rPr>
            </w:pPr>
            <w:bookmarkStart w:id="611" w:name="_Toc530729680"/>
            <w:bookmarkStart w:id="612" w:name="_Toc531158882"/>
            <w:bookmarkStart w:id="613" w:name="_Toc531266085"/>
            <w:bookmarkStart w:id="614" w:name="_Toc531267693"/>
            <w:bookmarkStart w:id="615" w:name="_Toc532808331"/>
            <w:bookmarkStart w:id="616" w:name="_Toc533612481"/>
            <w:r>
              <w:rPr>
                <w:rFonts w:hAnsi="標楷體" w:hint="eastAsia"/>
                <w:sz w:val="28"/>
                <w:szCs w:val="28"/>
              </w:rPr>
              <w:t>單位</w:t>
            </w:r>
            <w:bookmarkEnd w:id="611"/>
            <w:bookmarkEnd w:id="612"/>
            <w:bookmarkEnd w:id="613"/>
            <w:bookmarkEnd w:id="614"/>
            <w:bookmarkEnd w:id="615"/>
            <w:bookmarkEnd w:id="616"/>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jc w:val="center"/>
              <w:rPr>
                <w:rFonts w:hAnsi="標楷體"/>
                <w:sz w:val="28"/>
                <w:szCs w:val="28"/>
              </w:rPr>
            </w:pPr>
            <w:bookmarkStart w:id="617" w:name="_Toc530729681"/>
            <w:bookmarkStart w:id="618" w:name="_Toc531158883"/>
            <w:bookmarkStart w:id="619" w:name="_Toc531266086"/>
            <w:bookmarkStart w:id="620" w:name="_Toc531267694"/>
            <w:bookmarkStart w:id="621" w:name="_Toc532808332"/>
            <w:bookmarkStart w:id="622" w:name="_Toc533612482"/>
            <w:r>
              <w:rPr>
                <w:rFonts w:hAnsi="標楷體" w:hint="eastAsia"/>
                <w:sz w:val="28"/>
                <w:szCs w:val="28"/>
              </w:rPr>
              <w:t>業務內容</w:t>
            </w:r>
            <w:bookmarkEnd w:id="617"/>
            <w:bookmarkEnd w:id="618"/>
            <w:bookmarkEnd w:id="619"/>
            <w:bookmarkEnd w:id="620"/>
            <w:bookmarkEnd w:id="621"/>
            <w:bookmarkEnd w:id="622"/>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623" w:name="_Toc530729683"/>
            <w:bookmarkStart w:id="624" w:name="_Toc531158884"/>
            <w:bookmarkStart w:id="625" w:name="_Toc531266087"/>
            <w:bookmarkStart w:id="626" w:name="_Toc531267695"/>
            <w:bookmarkStart w:id="627" w:name="_Toc532808333"/>
            <w:bookmarkStart w:id="628" w:name="_Toc533612483"/>
            <w:r>
              <w:rPr>
                <w:rFonts w:hAnsi="標楷體" w:hint="eastAsia"/>
                <w:sz w:val="28"/>
                <w:szCs w:val="28"/>
              </w:rPr>
              <w:t>醫藥品查驗中心</w:t>
            </w:r>
            <w:bookmarkEnd w:id="623"/>
            <w:bookmarkEnd w:id="624"/>
            <w:bookmarkEnd w:id="625"/>
            <w:bookmarkEnd w:id="626"/>
            <w:bookmarkEnd w:id="627"/>
            <w:bookmarkEnd w:id="628"/>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sz w:val="28"/>
                <w:szCs w:val="28"/>
              </w:rPr>
            </w:pPr>
            <w:r>
              <w:rPr>
                <w:rFonts w:hAnsi="標楷體" w:cs="DFKaiShu-SB-Estd-BF" w:hint="eastAsia"/>
                <w:kern w:val="0"/>
                <w:sz w:val="28"/>
                <w:szCs w:val="28"/>
              </w:rPr>
              <w:t>臨床試驗計畫書審查、新藥查驗登記案審查、新藥研發相</w:t>
            </w:r>
            <w:r>
              <w:rPr>
                <w:rFonts w:hAnsi="標楷體" w:cs="DFKaiShu-SB-Estd-BF" w:hint="eastAsia"/>
                <w:sz w:val="28"/>
                <w:szCs w:val="28"/>
              </w:rPr>
              <w:t>關之法規資詢。</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629" w:name="_Toc530729684"/>
            <w:bookmarkStart w:id="630" w:name="_Toc531158885"/>
            <w:bookmarkStart w:id="631" w:name="_Toc531266088"/>
            <w:bookmarkStart w:id="632" w:name="_Toc531267696"/>
            <w:bookmarkStart w:id="633" w:name="_Toc532808334"/>
            <w:bookmarkStart w:id="634" w:name="_Toc533612484"/>
            <w:r>
              <w:rPr>
                <w:rFonts w:hAnsi="標楷體" w:hint="eastAsia"/>
                <w:sz w:val="28"/>
                <w:szCs w:val="28"/>
              </w:rPr>
              <w:t>國家衛生研究院</w:t>
            </w:r>
            <w:bookmarkEnd w:id="629"/>
            <w:bookmarkEnd w:id="630"/>
            <w:bookmarkEnd w:id="631"/>
            <w:bookmarkEnd w:id="632"/>
            <w:bookmarkEnd w:id="633"/>
            <w:bookmarkEnd w:id="634"/>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sz w:val="28"/>
                <w:szCs w:val="28"/>
              </w:rPr>
            </w:pPr>
            <w:r>
              <w:rPr>
                <w:rFonts w:hAnsi="標楷體" w:cs="DFKaiShu-SB-Estd-BF" w:hint="eastAsia"/>
                <w:kern w:val="0"/>
                <w:sz w:val="28"/>
                <w:szCs w:val="28"/>
              </w:rPr>
              <w:t>整合國內醫藥衛生研究、協調國</w:t>
            </w:r>
            <w:r w:rsidR="00427120">
              <w:rPr>
                <w:rFonts w:hAnsi="標楷體" w:cs="DFKaiShu-SB-Estd-BF" w:hint="eastAsia"/>
                <w:kern w:val="0"/>
                <w:sz w:val="28"/>
                <w:szCs w:val="28"/>
              </w:rPr>
              <w:t>內各醫學中心之研究工作、研究當前重要疾病，發展國內醫療技術、規劃</w:t>
            </w:r>
            <w:r>
              <w:rPr>
                <w:rFonts w:hAnsi="標楷體" w:cs="DFKaiShu-SB-Estd-BF" w:hint="eastAsia"/>
                <w:kern w:val="0"/>
                <w:sz w:val="28"/>
                <w:szCs w:val="28"/>
              </w:rPr>
              <w:t>醫藥衛生政策及預防保健制度、培訓及利用醫藥衛生研究人</w:t>
            </w:r>
            <w:r>
              <w:rPr>
                <w:rFonts w:hAnsi="標楷體" w:cs="DFKaiShu-SB-Estd-BF" w:hint="eastAsia"/>
                <w:sz w:val="28"/>
                <w:szCs w:val="28"/>
              </w:rPr>
              <w:t>才、促進國際醫藥衛生研究之合作與交流。</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635" w:name="_Toc530729685"/>
            <w:bookmarkStart w:id="636" w:name="_Toc531158886"/>
            <w:bookmarkStart w:id="637" w:name="_Toc531266089"/>
            <w:bookmarkStart w:id="638" w:name="_Toc531267697"/>
            <w:bookmarkStart w:id="639" w:name="_Toc532808335"/>
            <w:bookmarkStart w:id="640" w:name="_Toc533612485"/>
            <w:r>
              <w:rPr>
                <w:rFonts w:hAnsi="標楷體" w:hint="eastAsia"/>
                <w:sz w:val="28"/>
                <w:szCs w:val="28"/>
              </w:rPr>
              <w:t>生物技術開發中心</w:t>
            </w:r>
            <w:bookmarkEnd w:id="635"/>
            <w:bookmarkEnd w:id="636"/>
            <w:bookmarkEnd w:id="637"/>
            <w:bookmarkEnd w:id="638"/>
            <w:bookmarkEnd w:id="639"/>
            <w:bookmarkEnd w:id="640"/>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sz w:val="28"/>
                <w:szCs w:val="28"/>
              </w:rPr>
            </w:pPr>
            <w:r>
              <w:rPr>
                <w:rFonts w:hAnsi="標楷體" w:cs="DFKaiShu-SB-Estd-BF" w:hint="eastAsia"/>
                <w:kern w:val="0"/>
                <w:sz w:val="28"/>
                <w:szCs w:val="28"/>
              </w:rPr>
              <w:t>發展生物技術於醫藥、農業、特化及環保方面之應用。加強與業界之合作，藉技術移轉之管道，培訓業界研發人才，</w:t>
            </w:r>
            <w:r>
              <w:rPr>
                <w:rFonts w:hAnsi="標楷體" w:cs="DFKaiShu-SB-Estd-BF" w:hint="eastAsia"/>
                <w:sz w:val="28"/>
                <w:szCs w:val="28"/>
              </w:rPr>
              <w:t>促使國內生物產業升級。</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641" w:name="_Toc530729686"/>
            <w:bookmarkStart w:id="642" w:name="_Toc531158887"/>
            <w:bookmarkStart w:id="643" w:name="_Toc531266090"/>
            <w:bookmarkStart w:id="644" w:name="_Toc531267698"/>
            <w:bookmarkStart w:id="645" w:name="_Toc532808336"/>
            <w:bookmarkStart w:id="646" w:name="_Toc533612486"/>
            <w:r>
              <w:rPr>
                <w:rFonts w:hAnsi="標楷體" w:hint="eastAsia"/>
                <w:sz w:val="28"/>
                <w:szCs w:val="28"/>
              </w:rPr>
              <w:t>工業技術研究院生醫與醫材研究所</w:t>
            </w:r>
            <w:bookmarkEnd w:id="641"/>
            <w:bookmarkEnd w:id="642"/>
            <w:bookmarkEnd w:id="643"/>
            <w:bookmarkEnd w:id="644"/>
            <w:bookmarkEnd w:id="645"/>
            <w:bookmarkEnd w:id="646"/>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sz w:val="28"/>
                <w:szCs w:val="28"/>
              </w:rPr>
            </w:pPr>
            <w:r>
              <w:rPr>
                <w:rFonts w:hAnsi="標楷體" w:cs="DFKaiShu-SB-Estd-BF" w:hint="eastAsia"/>
                <w:kern w:val="0"/>
                <w:sz w:val="28"/>
                <w:szCs w:val="28"/>
              </w:rPr>
              <w:t>以醫材、基因與醫藥三項技術為核心，擴展八大核心研究領域，從預防、診斷、藥物、手術技術，到醫材與照護，全方位投入龐大研發能量，推展新藥開發、細胞醫療、奈米生技與高階醫療器材等前瞻創新生物醫學科技及應用，整合材料、化工、奈米、電子、光電、資訊工程等跨領域技術</w:t>
            </w:r>
            <w:r>
              <w:rPr>
                <w:rFonts w:hAnsi="標楷體" w:cs="DFKaiShu-SB-Estd-BF" w:hint="eastAsia"/>
                <w:sz w:val="28"/>
                <w:szCs w:val="28"/>
              </w:rPr>
              <w:t>。</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647" w:name="_Toc530729687"/>
            <w:bookmarkStart w:id="648" w:name="_Toc531158888"/>
            <w:bookmarkStart w:id="649" w:name="_Toc531266091"/>
            <w:bookmarkStart w:id="650" w:name="_Toc531267699"/>
            <w:bookmarkStart w:id="651" w:name="_Toc532808337"/>
            <w:bookmarkStart w:id="652" w:name="_Toc533612487"/>
            <w:r>
              <w:rPr>
                <w:rFonts w:hAnsi="標楷體" w:hint="eastAsia"/>
                <w:sz w:val="28"/>
                <w:szCs w:val="28"/>
              </w:rPr>
              <w:t>醫藥工業技術發展中心</w:t>
            </w:r>
            <w:bookmarkEnd w:id="647"/>
            <w:bookmarkEnd w:id="648"/>
            <w:bookmarkEnd w:id="649"/>
            <w:bookmarkEnd w:id="650"/>
            <w:bookmarkEnd w:id="651"/>
            <w:bookmarkEnd w:id="652"/>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sz w:val="28"/>
                <w:szCs w:val="28"/>
              </w:rPr>
            </w:pPr>
            <w:r>
              <w:rPr>
                <w:rFonts w:hAnsi="標楷體" w:cs="DFKaiShu-SB-Estd-BF" w:hint="eastAsia"/>
                <w:kern w:val="0"/>
                <w:sz w:val="28"/>
                <w:szCs w:val="28"/>
              </w:rPr>
              <w:t>以藥品及醫療器材為主，保健食品與含藥化妝品等生技產品為輔之醫藥產業輔導及生產技術、藥效評估、臨床前試驗等之相關技術研究開發、技術移轉與人才培訓</w:t>
            </w:r>
            <w:r>
              <w:rPr>
                <w:rFonts w:hAnsi="標楷體" w:cs="DFKaiShu-SB-Estd-BF" w:hint="eastAsia"/>
                <w:sz w:val="28"/>
                <w:szCs w:val="28"/>
              </w:rPr>
              <w:t>。</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653" w:name="_Toc530729688"/>
            <w:bookmarkStart w:id="654" w:name="_Toc531158889"/>
            <w:bookmarkStart w:id="655" w:name="_Toc531266092"/>
            <w:bookmarkStart w:id="656" w:name="_Toc531267700"/>
            <w:bookmarkStart w:id="657" w:name="_Toc532808338"/>
            <w:bookmarkStart w:id="658" w:name="_Toc533612488"/>
            <w:r>
              <w:rPr>
                <w:rFonts w:hAnsi="標楷體" w:hint="eastAsia"/>
                <w:sz w:val="28"/>
                <w:szCs w:val="28"/>
              </w:rPr>
              <w:t>食品工業發展研究所</w:t>
            </w:r>
            <w:bookmarkEnd w:id="653"/>
            <w:bookmarkEnd w:id="654"/>
            <w:bookmarkEnd w:id="655"/>
            <w:bookmarkEnd w:id="656"/>
            <w:bookmarkEnd w:id="657"/>
            <w:bookmarkEnd w:id="658"/>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rsidP="003C66E6">
            <w:pPr>
              <w:adjustRightInd w:val="0"/>
              <w:ind w:left="318" w:hangingChars="106" w:hanging="318"/>
              <w:rPr>
                <w:rFonts w:hAnsi="標楷體" w:cs="DFKaiShu-SB-Estd-BF"/>
                <w:kern w:val="0"/>
                <w:sz w:val="28"/>
                <w:szCs w:val="28"/>
              </w:rPr>
            </w:pPr>
            <w:r>
              <w:rPr>
                <w:rFonts w:hAnsi="標楷體" w:cs="DFKaiShu-SB-Estd-BF" w:hint="eastAsia"/>
                <w:kern w:val="0"/>
                <w:sz w:val="28"/>
                <w:szCs w:val="28"/>
              </w:rPr>
              <w:t>1.研究及發展食品與生物等產業相關之科學與技術。</w:t>
            </w:r>
          </w:p>
          <w:p w:rsidR="00AD766F" w:rsidRDefault="00AD766F" w:rsidP="003C66E6">
            <w:pPr>
              <w:adjustRightInd w:val="0"/>
              <w:ind w:left="318" w:hangingChars="106" w:hanging="318"/>
              <w:rPr>
                <w:rFonts w:hAnsi="標楷體" w:cs="DFKaiShu-SB-Estd-BF"/>
                <w:kern w:val="0"/>
                <w:sz w:val="28"/>
                <w:szCs w:val="28"/>
              </w:rPr>
            </w:pPr>
            <w:r>
              <w:rPr>
                <w:rFonts w:hAnsi="標楷體" w:cs="DFKaiShu-SB-Estd-BF" w:hint="eastAsia"/>
                <w:kern w:val="0"/>
                <w:sz w:val="28"/>
                <w:szCs w:val="28"/>
              </w:rPr>
              <w:t>2.提供食品與生物等相關產業之技術服務，投資其具創新或前瞻性之事業，帶動產業發展。</w:t>
            </w:r>
          </w:p>
          <w:p w:rsidR="00AD766F" w:rsidRDefault="00AD766F" w:rsidP="003C66E6">
            <w:pPr>
              <w:adjustRightInd w:val="0"/>
              <w:ind w:left="318" w:hangingChars="106" w:hanging="318"/>
              <w:rPr>
                <w:rFonts w:hAnsi="標楷體" w:cs="DFKaiShu-SB-Estd-BF"/>
                <w:kern w:val="0"/>
                <w:sz w:val="28"/>
                <w:szCs w:val="28"/>
              </w:rPr>
            </w:pPr>
            <w:r>
              <w:rPr>
                <w:rFonts w:hAnsi="標楷體" w:cs="DFKaiShu-SB-Estd-BF" w:hint="eastAsia"/>
                <w:kern w:val="0"/>
                <w:sz w:val="28"/>
                <w:szCs w:val="28"/>
              </w:rPr>
              <w:t>3.培育及訓練食品與生物等相關產業之科技人才。</w:t>
            </w:r>
          </w:p>
          <w:p w:rsidR="00AD766F" w:rsidRDefault="00AD766F" w:rsidP="003C66E6">
            <w:pPr>
              <w:pStyle w:val="3"/>
              <w:numPr>
                <w:ilvl w:val="0"/>
                <w:numId w:val="0"/>
              </w:numPr>
              <w:ind w:left="318" w:hangingChars="106" w:hanging="318"/>
              <w:rPr>
                <w:rFonts w:hAnsi="標楷體"/>
                <w:sz w:val="28"/>
                <w:szCs w:val="28"/>
              </w:rPr>
            </w:pPr>
            <w:bookmarkStart w:id="659" w:name="_Toc530729689"/>
            <w:bookmarkStart w:id="660" w:name="_Toc531158890"/>
            <w:bookmarkStart w:id="661" w:name="_Toc531266093"/>
            <w:bookmarkStart w:id="662" w:name="_Toc531267701"/>
            <w:bookmarkStart w:id="663" w:name="_Toc532808339"/>
            <w:bookmarkStart w:id="664" w:name="_Toc533612489"/>
            <w:r>
              <w:rPr>
                <w:rFonts w:hAnsi="標楷體" w:cs="DFKaiShu-SB-Estd-BF" w:hint="eastAsia"/>
                <w:bCs w:val="0"/>
                <w:sz w:val="28"/>
                <w:szCs w:val="28"/>
              </w:rPr>
              <w:t>4.策進及協助食品與生物等相關產業之國際交流與發展。</w:t>
            </w:r>
            <w:bookmarkEnd w:id="659"/>
            <w:bookmarkEnd w:id="660"/>
            <w:bookmarkEnd w:id="661"/>
            <w:bookmarkEnd w:id="662"/>
            <w:bookmarkEnd w:id="663"/>
            <w:bookmarkEnd w:id="664"/>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665" w:name="_Toc530729690"/>
            <w:bookmarkStart w:id="666" w:name="_Toc531158891"/>
            <w:bookmarkStart w:id="667" w:name="_Toc531266094"/>
            <w:bookmarkStart w:id="668" w:name="_Toc531267702"/>
            <w:bookmarkStart w:id="669" w:name="_Toc532808340"/>
            <w:bookmarkStart w:id="670" w:name="_Toc533612490"/>
            <w:r>
              <w:rPr>
                <w:rFonts w:hAnsi="標楷體" w:hint="eastAsia"/>
                <w:sz w:val="28"/>
                <w:szCs w:val="28"/>
              </w:rPr>
              <w:t>農業科技研究院</w:t>
            </w:r>
            <w:bookmarkEnd w:id="665"/>
            <w:bookmarkEnd w:id="666"/>
            <w:bookmarkEnd w:id="667"/>
            <w:bookmarkEnd w:id="668"/>
            <w:bookmarkEnd w:id="669"/>
            <w:bookmarkEnd w:id="670"/>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結合國內農業研究機關（構）上中游研發能量，將</w:t>
            </w:r>
            <w:r w:rsidR="00C21C9A">
              <w:rPr>
                <w:rFonts w:hAnsi="標楷體" w:cs="DFKaiShu-SB-Estd-BF" w:hint="eastAsia"/>
                <w:kern w:val="0"/>
                <w:sz w:val="28"/>
                <w:szCs w:val="28"/>
              </w:rPr>
              <w:t>台灣</w:t>
            </w:r>
            <w:r>
              <w:rPr>
                <w:rFonts w:hAnsi="標楷體" w:cs="DFKaiShu-SB-Estd-BF" w:hint="eastAsia"/>
                <w:kern w:val="0"/>
                <w:sz w:val="28"/>
                <w:szCs w:val="28"/>
              </w:rPr>
              <w:t>現有農業科技研發成果加值運用，促進產業整合，以達技術商品化、科技產業化，提升農業科技國際競爭力。</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671" w:name="_Toc530729691"/>
            <w:bookmarkStart w:id="672" w:name="_Toc531158892"/>
            <w:bookmarkStart w:id="673" w:name="_Toc531266095"/>
            <w:bookmarkStart w:id="674" w:name="_Toc531267703"/>
            <w:bookmarkStart w:id="675" w:name="_Toc532808341"/>
            <w:bookmarkStart w:id="676" w:name="_Toc533612491"/>
            <w:r>
              <w:rPr>
                <w:rFonts w:hAnsi="標楷體" w:hint="eastAsia"/>
                <w:sz w:val="28"/>
                <w:szCs w:val="28"/>
              </w:rPr>
              <w:t>國家實驗研究院</w:t>
            </w:r>
            <w:bookmarkEnd w:id="671"/>
            <w:bookmarkEnd w:id="672"/>
            <w:bookmarkEnd w:id="673"/>
            <w:bookmarkEnd w:id="674"/>
            <w:bookmarkEnd w:id="675"/>
            <w:bookmarkEnd w:id="676"/>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設有包含國家實驗動物中心與科技政策研究與資訊中心在內的八個國家實驗研究單位，負責協調各國家實驗室之運作。</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kern w:val="0"/>
                <w:sz w:val="28"/>
                <w:szCs w:val="28"/>
              </w:rPr>
            </w:pPr>
            <w:bookmarkStart w:id="677" w:name="_Toc530729692"/>
            <w:bookmarkStart w:id="678" w:name="_Toc531158893"/>
            <w:bookmarkStart w:id="679" w:name="_Toc531266096"/>
            <w:bookmarkStart w:id="680" w:name="_Toc531267704"/>
            <w:bookmarkStart w:id="681" w:name="_Toc532808342"/>
            <w:bookmarkStart w:id="682" w:name="_Toc533612492"/>
            <w:r>
              <w:rPr>
                <w:rFonts w:hAnsi="標楷體" w:hint="eastAsia"/>
                <w:sz w:val="28"/>
                <w:szCs w:val="28"/>
              </w:rPr>
              <w:t>生技園區</w:t>
            </w:r>
            <w:bookmarkEnd w:id="677"/>
            <w:bookmarkEnd w:id="678"/>
            <w:bookmarkEnd w:id="679"/>
            <w:bookmarkEnd w:id="680"/>
            <w:bookmarkEnd w:id="681"/>
            <w:bookmarkEnd w:id="682"/>
          </w:p>
          <w:p w:rsidR="00AD766F" w:rsidRDefault="00AD766F" w:rsidP="00AD766F">
            <w:pPr>
              <w:pStyle w:val="3"/>
              <w:numPr>
                <w:ilvl w:val="0"/>
                <w:numId w:val="0"/>
              </w:numPr>
              <w:ind w:left="318" w:hangingChars="106" w:hanging="318"/>
              <w:rPr>
                <w:rFonts w:hAnsi="標楷體"/>
                <w:sz w:val="28"/>
                <w:szCs w:val="28"/>
              </w:rPr>
            </w:pPr>
            <w:bookmarkStart w:id="683" w:name="_Toc530729693"/>
            <w:bookmarkStart w:id="684" w:name="_Toc531158894"/>
            <w:bookmarkStart w:id="685" w:name="_Toc531266097"/>
            <w:bookmarkStart w:id="686" w:name="_Toc531267705"/>
            <w:bookmarkStart w:id="687" w:name="_Toc532808343"/>
            <w:bookmarkStart w:id="688" w:name="_Toc533612493"/>
            <w:r>
              <w:rPr>
                <w:rFonts w:hAnsi="標楷體" w:hint="eastAsia"/>
                <w:sz w:val="28"/>
                <w:szCs w:val="28"/>
              </w:rPr>
              <w:t>1.南港生物科技園區</w:t>
            </w:r>
            <w:bookmarkEnd w:id="683"/>
            <w:bookmarkEnd w:id="684"/>
            <w:bookmarkEnd w:id="685"/>
            <w:bookmarkEnd w:id="686"/>
            <w:bookmarkEnd w:id="687"/>
            <w:bookmarkEnd w:id="688"/>
          </w:p>
          <w:p w:rsidR="00AD766F" w:rsidRDefault="00AD766F" w:rsidP="00AD766F">
            <w:pPr>
              <w:pStyle w:val="3"/>
              <w:numPr>
                <w:ilvl w:val="0"/>
                <w:numId w:val="0"/>
              </w:numPr>
              <w:ind w:left="318" w:hangingChars="106" w:hanging="318"/>
              <w:rPr>
                <w:rFonts w:hAnsi="標楷體"/>
                <w:sz w:val="28"/>
                <w:szCs w:val="28"/>
              </w:rPr>
            </w:pPr>
            <w:bookmarkStart w:id="689" w:name="_Toc530729694"/>
            <w:bookmarkStart w:id="690" w:name="_Toc531158895"/>
            <w:bookmarkStart w:id="691" w:name="_Toc531266098"/>
            <w:bookmarkStart w:id="692" w:name="_Toc531267706"/>
            <w:bookmarkStart w:id="693" w:name="_Toc532808344"/>
            <w:bookmarkStart w:id="694" w:name="_Toc533612494"/>
            <w:r>
              <w:rPr>
                <w:rFonts w:hAnsi="標楷體" w:hint="eastAsia"/>
                <w:sz w:val="28"/>
                <w:szCs w:val="28"/>
              </w:rPr>
              <w:t>2.屏東農業生物科技園區籌備處</w:t>
            </w:r>
            <w:bookmarkEnd w:id="689"/>
            <w:bookmarkEnd w:id="690"/>
            <w:bookmarkEnd w:id="691"/>
            <w:bookmarkEnd w:id="692"/>
            <w:bookmarkEnd w:id="693"/>
            <w:bookmarkEnd w:id="694"/>
          </w:p>
          <w:p w:rsidR="00AD766F" w:rsidRDefault="00AD766F" w:rsidP="00AD766F">
            <w:pPr>
              <w:pStyle w:val="3"/>
              <w:numPr>
                <w:ilvl w:val="0"/>
                <w:numId w:val="0"/>
              </w:numPr>
              <w:ind w:left="318" w:hangingChars="106" w:hanging="318"/>
              <w:rPr>
                <w:rFonts w:hAnsi="標楷體"/>
                <w:sz w:val="28"/>
                <w:szCs w:val="28"/>
              </w:rPr>
            </w:pPr>
            <w:bookmarkStart w:id="695" w:name="_Toc530729695"/>
            <w:bookmarkStart w:id="696" w:name="_Toc531158896"/>
            <w:bookmarkStart w:id="697" w:name="_Toc531266099"/>
            <w:bookmarkStart w:id="698" w:name="_Toc531267707"/>
            <w:bookmarkStart w:id="699" w:name="_Toc532808345"/>
            <w:bookmarkStart w:id="700" w:name="_Toc533612495"/>
            <w:r>
              <w:rPr>
                <w:rFonts w:hAnsi="標楷體" w:hint="eastAsia"/>
                <w:sz w:val="28"/>
                <w:szCs w:val="28"/>
              </w:rPr>
              <w:t>3.</w:t>
            </w:r>
            <w:r w:rsidR="00C21C9A">
              <w:rPr>
                <w:rFonts w:hAnsi="標楷體" w:hint="eastAsia"/>
                <w:sz w:val="28"/>
                <w:szCs w:val="28"/>
              </w:rPr>
              <w:t>台南台灣</w:t>
            </w:r>
            <w:r>
              <w:rPr>
                <w:rFonts w:hAnsi="標楷體" w:hint="eastAsia"/>
                <w:sz w:val="28"/>
                <w:szCs w:val="28"/>
              </w:rPr>
              <w:t>蘭花生物科技園區</w:t>
            </w:r>
            <w:bookmarkEnd w:id="695"/>
            <w:bookmarkEnd w:id="696"/>
            <w:bookmarkEnd w:id="697"/>
            <w:bookmarkEnd w:id="698"/>
            <w:bookmarkEnd w:id="699"/>
            <w:bookmarkEnd w:id="700"/>
          </w:p>
        </w:tc>
        <w:tc>
          <w:tcPr>
            <w:tcW w:w="6379" w:type="dxa"/>
            <w:tcBorders>
              <w:top w:val="single" w:sz="4" w:space="0" w:color="auto"/>
              <w:left w:val="single" w:sz="4" w:space="0" w:color="auto"/>
              <w:bottom w:val="single" w:sz="4" w:space="0" w:color="auto"/>
              <w:right w:val="single" w:sz="4" w:space="0" w:color="auto"/>
            </w:tcBorders>
          </w:tcPr>
          <w:p w:rsidR="00AD766F" w:rsidRDefault="00AD766F">
            <w:pPr>
              <w:adjustRightInd w:val="0"/>
              <w:rPr>
                <w:rFonts w:hAnsi="標楷體" w:cs="DFKaiShu-SB-Estd-BF"/>
                <w:kern w:val="0"/>
                <w:sz w:val="28"/>
                <w:szCs w:val="28"/>
              </w:rPr>
            </w:pPr>
          </w:p>
          <w:p w:rsidR="00AD766F" w:rsidRDefault="00AD766F">
            <w:pPr>
              <w:adjustRightInd w:val="0"/>
              <w:rPr>
                <w:rFonts w:hAnsi="標楷體" w:cs="TimesNewRoman"/>
                <w:kern w:val="0"/>
                <w:sz w:val="28"/>
                <w:szCs w:val="28"/>
              </w:rPr>
            </w:pPr>
            <w:r>
              <w:rPr>
                <w:rFonts w:hAnsi="標楷體" w:cs="DFKaiShu-SB-Estd-BF" w:hint="eastAsia"/>
                <w:kern w:val="0"/>
                <w:sz w:val="28"/>
                <w:szCs w:val="28"/>
              </w:rPr>
              <w:t>1.園區投資引進、租金優惠。</w:t>
            </w:r>
          </w:p>
          <w:p w:rsidR="00AD766F" w:rsidRDefault="00AD766F">
            <w:pPr>
              <w:adjustRightInd w:val="0"/>
              <w:rPr>
                <w:rFonts w:hAnsi="標楷體" w:cs="DFKaiShu-SB-Estd-BF"/>
                <w:kern w:val="0"/>
                <w:sz w:val="28"/>
                <w:szCs w:val="28"/>
              </w:rPr>
            </w:pPr>
          </w:p>
          <w:p w:rsidR="00AD766F" w:rsidRDefault="00AD766F" w:rsidP="003C66E6">
            <w:pPr>
              <w:adjustRightInd w:val="0"/>
              <w:ind w:left="318" w:hangingChars="106" w:hanging="318"/>
              <w:rPr>
                <w:rFonts w:hAnsi="標楷體" w:cs="DFKaiShu-SB-Estd-BF"/>
                <w:kern w:val="0"/>
                <w:sz w:val="28"/>
                <w:szCs w:val="28"/>
              </w:rPr>
            </w:pPr>
            <w:r>
              <w:rPr>
                <w:rFonts w:hAnsi="標楷體" w:cs="DFKaiShu-SB-Estd-BF" w:hint="eastAsia"/>
                <w:kern w:val="0"/>
                <w:sz w:val="28"/>
                <w:szCs w:val="28"/>
              </w:rPr>
              <w:t>2.園區投資引進、土地</w:t>
            </w:r>
            <w:r>
              <w:rPr>
                <w:rFonts w:hAnsi="標楷體" w:cs="TimesNewRoman" w:hint="eastAsia"/>
                <w:kern w:val="0"/>
                <w:sz w:val="28"/>
                <w:szCs w:val="28"/>
              </w:rPr>
              <w:t>/</w:t>
            </w:r>
            <w:r>
              <w:rPr>
                <w:rFonts w:hAnsi="標楷體" w:cs="DFKaiShu-SB-Estd-BF" w:hint="eastAsia"/>
                <w:kern w:val="0"/>
                <w:sz w:val="28"/>
                <w:szCs w:val="28"/>
              </w:rPr>
              <w:t>設廠、研發補助、人才培育。</w:t>
            </w:r>
          </w:p>
          <w:p w:rsidR="00AD766F" w:rsidRDefault="00AD766F">
            <w:pPr>
              <w:adjustRightInd w:val="0"/>
              <w:rPr>
                <w:rFonts w:hAnsi="標楷體" w:cs="DFKaiShu-SB-Estd-BF"/>
                <w:kern w:val="0"/>
                <w:sz w:val="28"/>
                <w:szCs w:val="28"/>
              </w:rPr>
            </w:pPr>
          </w:p>
          <w:p w:rsidR="00AD766F" w:rsidRDefault="00AD766F">
            <w:pPr>
              <w:adjustRightInd w:val="0"/>
              <w:rPr>
                <w:rFonts w:hAnsi="標楷體" w:cs="DFKaiShu-SB-Estd-BF"/>
                <w:kern w:val="0"/>
                <w:sz w:val="28"/>
                <w:szCs w:val="28"/>
              </w:rPr>
            </w:pPr>
            <w:r>
              <w:rPr>
                <w:rFonts w:hAnsi="標楷體" w:cs="DFKaiShu-SB-Estd-BF" w:hint="eastAsia"/>
                <w:kern w:val="0"/>
                <w:sz w:val="28"/>
                <w:szCs w:val="28"/>
              </w:rPr>
              <w:t>3.園區投資引進、土地</w:t>
            </w:r>
            <w:r>
              <w:rPr>
                <w:rFonts w:hAnsi="標楷體" w:cs="TimesNewRoman" w:hint="eastAsia"/>
                <w:kern w:val="0"/>
                <w:sz w:val="28"/>
                <w:szCs w:val="28"/>
              </w:rPr>
              <w:t>/</w:t>
            </w:r>
            <w:r>
              <w:rPr>
                <w:rFonts w:hAnsi="標楷體" w:cs="DFKaiShu-SB-Estd-BF" w:hint="eastAsia"/>
                <w:kern w:val="0"/>
                <w:sz w:val="28"/>
                <w:szCs w:val="28"/>
              </w:rPr>
              <w:t>設廠。</w:t>
            </w:r>
          </w:p>
        </w:tc>
      </w:tr>
    </w:tbl>
    <w:p w:rsidR="003C66E6" w:rsidRDefault="00022C5F" w:rsidP="0096036B">
      <w:pPr>
        <w:pStyle w:val="3"/>
        <w:spacing w:beforeLines="50" w:before="228"/>
        <w:ind w:left="1360" w:hanging="680"/>
        <w:rPr>
          <w:rFonts w:cs="新細明體"/>
          <w:kern w:val="0"/>
        </w:rPr>
      </w:pPr>
      <w:bookmarkStart w:id="701" w:name="_Toc532808346"/>
      <w:bookmarkStart w:id="702" w:name="_Toc533612496"/>
      <w:r>
        <w:rPr>
          <w:rFonts w:hint="eastAsia"/>
        </w:rPr>
        <w:t>各大學</w:t>
      </w:r>
      <w:r w:rsidR="003C66E6">
        <w:rPr>
          <w:rFonts w:hint="eastAsia"/>
        </w:rPr>
        <w:t>育成中心：</w:t>
      </w:r>
      <w:bookmarkEnd w:id="701"/>
      <w:bookmarkEnd w:id="702"/>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AD766F" w:rsidTr="00AD766F">
        <w:trPr>
          <w:tblHeader/>
        </w:trPr>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jc w:val="center"/>
              <w:rPr>
                <w:sz w:val="28"/>
                <w:szCs w:val="28"/>
              </w:rPr>
            </w:pPr>
            <w:r>
              <w:rPr>
                <w:rFonts w:hint="eastAsia"/>
                <w:sz w:val="28"/>
                <w:szCs w:val="28"/>
              </w:rPr>
              <w:t>單位</w:t>
            </w:r>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jc w:val="center"/>
              <w:rPr>
                <w:sz w:val="28"/>
                <w:szCs w:val="28"/>
              </w:rPr>
            </w:pPr>
            <w:r>
              <w:rPr>
                <w:rFonts w:hint="eastAsia"/>
                <w:sz w:val="28"/>
                <w:szCs w:val="28"/>
              </w:rPr>
              <w:t>業務內容</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703" w:name="_Toc530729697"/>
            <w:bookmarkStart w:id="704" w:name="_Toc531158898"/>
            <w:bookmarkStart w:id="705" w:name="_Toc531266101"/>
            <w:bookmarkStart w:id="706" w:name="_Toc531267709"/>
            <w:bookmarkStart w:id="707" w:name="_Toc532808347"/>
            <w:bookmarkStart w:id="708" w:name="_Toc533612497"/>
            <w:r>
              <w:rPr>
                <w:rFonts w:hAnsi="標楷體" w:hint="eastAsia"/>
                <w:sz w:val="28"/>
                <w:szCs w:val="28"/>
              </w:rPr>
              <w:t>國立</w:t>
            </w:r>
            <w:r w:rsidR="00C21C9A">
              <w:rPr>
                <w:rFonts w:hAnsi="標楷體" w:hint="eastAsia"/>
                <w:sz w:val="28"/>
                <w:szCs w:val="28"/>
              </w:rPr>
              <w:t>台灣</w:t>
            </w:r>
            <w:r>
              <w:rPr>
                <w:rFonts w:hAnsi="標楷體" w:hint="eastAsia"/>
                <w:sz w:val="28"/>
                <w:szCs w:val="28"/>
              </w:rPr>
              <w:t>海洋大學創新育成中心</w:t>
            </w:r>
            <w:bookmarkEnd w:id="703"/>
            <w:bookmarkEnd w:id="704"/>
            <w:bookmarkEnd w:id="705"/>
            <w:bookmarkEnd w:id="706"/>
            <w:bookmarkEnd w:id="707"/>
            <w:bookmarkEnd w:id="708"/>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海洋生物技術、水產養殖、海洋資源等領域。</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Pr="00202CA8" w:rsidRDefault="00AD766F">
            <w:pPr>
              <w:pStyle w:val="3"/>
              <w:numPr>
                <w:ilvl w:val="0"/>
                <w:numId w:val="0"/>
              </w:numPr>
              <w:rPr>
                <w:rFonts w:hAnsi="標楷體"/>
                <w:sz w:val="28"/>
                <w:szCs w:val="28"/>
              </w:rPr>
            </w:pPr>
            <w:bookmarkStart w:id="709" w:name="_Toc530729698"/>
            <w:bookmarkStart w:id="710" w:name="_Toc531158899"/>
            <w:bookmarkStart w:id="711" w:name="_Toc531266102"/>
            <w:bookmarkStart w:id="712" w:name="_Toc531267710"/>
            <w:bookmarkStart w:id="713" w:name="_Toc532808348"/>
            <w:bookmarkStart w:id="714" w:name="_Toc533612498"/>
            <w:r w:rsidRPr="00202CA8">
              <w:rPr>
                <w:rFonts w:hAnsi="標楷體" w:hint="eastAsia"/>
                <w:sz w:val="28"/>
                <w:szCs w:val="28"/>
              </w:rPr>
              <w:t>國立</w:t>
            </w:r>
            <w:r w:rsidR="004D277B">
              <w:rPr>
                <w:rFonts w:hAnsi="標楷體" w:hint="eastAsia"/>
                <w:sz w:val="28"/>
                <w:szCs w:val="28"/>
              </w:rPr>
              <w:t>臺</w:t>
            </w:r>
            <w:r w:rsidR="00C21C9A">
              <w:rPr>
                <w:rFonts w:hAnsi="標楷體" w:hint="eastAsia"/>
                <w:sz w:val="28"/>
                <w:szCs w:val="28"/>
              </w:rPr>
              <w:t>灣</w:t>
            </w:r>
            <w:r w:rsidRPr="00202CA8">
              <w:rPr>
                <w:rFonts w:hAnsi="標楷體" w:hint="eastAsia"/>
                <w:sz w:val="28"/>
                <w:szCs w:val="28"/>
              </w:rPr>
              <w:t>大學創新育成中心</w:t>
            </w:r>
            <w:bookmarkEnd w:id="709"/>
            <w:bookmarkEnd w:id="710"/>
            <w:bookmarkEnd w:id="711"/>
            <w:bookmarkEnd w:id="712"/>
            <w:bookmarkEnd w:id="713"/>
            <w:bookmarkEnd w:id="714"/>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Pr="00202CA8" w:rsidRDefault="00AD766F">
            <w:pPr>
              <w:adjustRightInd w:val="0"/>
              <w:rPr>
                <w:rFonts w:hAnsi="標楷體" w:cs="DFKaiShu-SB-Estd-BF"/>
                <w:kern w:val="0"/>
                <w:sz w:val="28"/>
                <w:szCs w:val="28"/>
              </w:rPr>
            </w:pPr>
            <w:r w:rsidRPr="00202CA8">
              <w:rPr>
                <w:rFonts w:hAnsi="標楷體" w:cs="DFKaiShu-SB-Estd-BF" w:hint="eastAsia"/>
                <w:kern w:val="0"/>
                <w:sz w:val="28"/>
                <w:szCs w:val="28"/>
              </w:rPr>
              <w:t>農業生技、食品生技、醫療生技、製藥產業、基因研究、微機電與醫學工程、生物資訊、檢測生技。</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Pr="00202CA8" w:rsidRDefault="00AD766F">
            <w:pPr>
              <w:pStyle w:val="3"/>
              <w:numPr>
                <w:ilvl w:val="0"/>
                <w:numId w:val="0"/>
              </w:numPr>
              <w:rPr>
                <w:rFonts w:hAnsi="標楷體"/>
                <w:sz w:val="28"/>
                <w:szCs w:val="28"/>
              </w:rPr>
            </w:pPr>
            <w:bookmarkStart w:id="715" w:name="_Toc530729699"/>
            <w:bookmarkStart w:id="716" w:name="_Toc531158900"/>
            <w:bookmarkStart w:id="717" w:name="_Toc531266103"/>
            <w:bookmarkStart w:id="718" w:name="_Toc531267711"/>
            <w:bookmarkStart w:id="719" w:name="_Toc532808349"/>
            <w:bookmarkStart w:id="720" w:name="_Toc533612499"/>
            <w:r w:rsidRPr="00202CA8">
              <w:rPr>
                <w:rFonts w:hAnsi="標楷體" w:hint="eastAsia"/>
                <w:sz w:val="28"/>
                <w:szCs w:val="28"/>
              </w:rPr>
              <w:t>國立陽明大學創新育成中心</w:t>
            </w:r>
            <w:bookmarkEnd w:id="715"/>
            <w:bookmarkEnd w:id="716"/>
            <w:bookmarkEnd w:id="717"/>
            <w:bookmarkEnd w:id="718"/>
            <w:bookmarkEnd w:id="719"/>
            <w:bookmarkEnd w:id="720"/>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Pr="00202CA8" w:rsidRDefault="00AD766F">
            <w:pPr>
              <w:adjustRightInd w:val="0"/>
              <w:rPr>
                <w:rFonts w:hAnsi="標楷體" w:cs="DFKaiShu-SB-Estd-BF"/>
                <w:kern w:val="0"/>
                <w:sz w:val="28"/>
                <w:szCs w:val="28"/>
              </w:rPr>
            </w:pPr>
            <w:r w:rsidRPr="00202CA8">
              <w:rPr>
                <w:rFonts w:hAnsi="標楷體" w:cs="DFKaiShu-SB-Estd-BF" w:hint="eastAsia"/>
                <w:kern w:val="0"/>
                <w:sz w:val="28"/>
                <w:szCs w:val="28"/>
              </w:rPr>
              <w:t>醫學電子與影像系統、生醫光電與醫用超音波、復健工程與骨科材料、生物醫學材料、製藥技術、醫學檢驗技術及生物技術等。</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721" w:name="_Toc530729700"/>
            <w:bookmarkStart w:id="722" w:name="_Toc531158901"/>
            <w:bookmarkStart w:id="723" w:name="_Toc531266104"/>
            <w:bookmarkStart w:id="724" w:name="_Toc531267712"/>
            <w:bookmarkStart w:id="725" w:name="_Toc532808350"/>
            <w:bookmarkStart w:id="726" w:name="_Toc533612500"/>
            <w:r>
              <w:rPr>
                <w:rFonts w:hAnsi="標楷體" w:hint="eastAsia"/>
                <w:sz w:val="28"/>
                <w:szCs w:val="28"/>
              </w:rPr>
              <w:t>國立</w:t>
            </w:r>
            <w:r w:rsidR="00C21C9A">
              <w:rPr>
                <w:rFonts w:hAnsi="標楷體" w:hint="eastAsia"/>
                <w:sz w:val="28"/>
                <w:szCs w:val="28"/>
              </w:rPr>
              <w:t>台北</w:t>
            </w:r>
            <w:r>
              <w:rPr>
                <w:rFonts w:hAnsi="標楷體" w:hint="eastAsia"/>
                <w:sz w:val="28"/>
                <w:szCs w:val="28"/>
              </w:rPr>
              <w:t>科技大學創新育成中心</w:t>
            </w:r>
            <w:bookmarkEnd w:id="721"/>
            <w:bookmarkEnd w:id="722"/>
            <w:bookmarkEnd w:id="723"/>
            <w:bookmarkEnd w:id="724"/>
            <w:bookmarkEnd w:id="725"/>
            <w:bookmarkEnd w:id="726"/>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資訊、通訊及消費性電子產品、半導體、光電、環保及生物科技產業。</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727" w:name="_Toc530729701"/>
            <w:bookmarkStart w:id="728" w:name="_Toc531158902"/>
            <w:bookmarkStart w:id="729" w:name="_Toc531266105"/>
            <w:bookmarkStart w:id="730" w:name="_Toc531267713"/>
            <w:bookmarkStart w:id="731" w:name="_Toc532808351"/>
            <w:bookmarkStart w:id="732" w:name="_Toc533612501"/>
            <w:r>
              <w:rPr>
                <w:rFonts w:hAnsi="標楷體" w:hint="eastAsia"/>
                <w:sz w:val="28"/>
                <w:szCs w:val="28"/>
              </w:rPr>
              <w:t>國立中央大學創新育成中心</w:t>
            </w:r>
            <w:bookmarkEnd w:id="727"/>
            <w:bookmarkEnd w:id="728"/>
            <w:bookmarkEnd w:id="729"/>
            <w:bookmarkEnd w:id="730"/>
            <w:bookmarkEnd w:id="731"/>
            <w:bookmarkEnd w:id="732"/>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資訊電子技術與產品、光電技術與產品、生物科技與產品、環保與能源技術、特用化學品與材料。</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733" w:name="_Toc530729702"/>
            <w:bookmarkStart w:id="734" w:name="_Toc531158903"/>
            <w:bookmarkStart w:id="735" w:name="_Toc531266106"/>
            <w:bookmarkStart w:id="736" w:name="_Toc531267714"/>
            <w:bookmarkStart w:id="737" w:name="_Toc532808352"/>
            <w:bookmarkStart w:id="738" w:name="_Toc533612502"/>
            <w:r>
              <w:rPr>
                <w:rFonts w:hAnsi="標楷體" w:hint="eastAsia"/>
                <w:sz w:val="28"/>
                <w:szCs w:val="28"/>
              </w:rPr>
              <w:t>國立清華大學創新育成中心</w:t>
            </w:r>
            <w:bookmarkEnd w:id="733"/>
            <w:bookmarkEnd w:id="734"/>
            <w:bookmarkEnd w:id="735"/>
            <w:bookmarkEnd w:id="736"/>
            <w:bookmarkEnd w:id="737"/>
            <w:bookmarkEnd w:id="738"/>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生化科技。</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739" w:name="_Toc530729703"/>
            <w:bookmarkStart w:id="740" w:name="_Toc531158904"/>
            <w:bookmarkStart w:id="741" w:name="_Toc531266107"/>
            <w:bookmarkStart w:id="742" w:name="_Toc531267715"/>
            <w:bookmarkStart w:id="743" w:name="_Toc532808353"/>
            <w:bookmarkStart w:id="744" w:name="_Toc533612503"/>
            <w:r>
              <w:rPr>
                <w:rFonts w:hAnsi="標楷體" w:hint="eastAsia"/>
                <w:sz w:val="28"/>
                <w:szCs w:val="28"/>
              </w:rPr>
              <w:t>國立交通大學創新育成中心</w:t>
            </w:r>
            <w:bookmarkEnd w:id="739"/>
            <w:bookmarkEnd w:id="740"/>
            <w:bookmarkEnd w:id="741"/>
            <w:bookmarkEnd w:id="742"/>
            <w:bookmarkEnd w:id="743"/>
            <w:bookmarkEnd w:id="744"/>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生物製藥、化學製藥、健康食品、生物農藥、環境工程、醫療器材、醫療材料、特殊化學、基因工程等相關產業。</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745" w:name="_Toc530729704"/>
            <w:bookmarkStart w:id="746" w:name="_Toc531158905"/>
            <w:bookmarkStart w:id="747" w:name="_Toc531266108"/>
            <w:bookmarkStart w:id="748" w:name="_Toc531267716"/>
            <w:bookmarkStart w:id="749" w:name="_Toc532808354"/>
            <w:bookmarkStart w:id="750" w:name="_Toc533612504"/>
            <w:r>
              <w:rPr>
                <w:rFonts w:hAnsi="標楷體" w:hint="eastAsia"/>
                <w:sz w:val="28"/>
                <w:szCs w:val="28"/>
              </w:rPr>
              <w:t>國立中興大學創新育成中心</w:t>
            </w:r>
            <w:bookmarkEnd w:id="745"/>
            <w:bookmarkEnd w:id="746"/>
            <w:bookmarkEnd w:id="747"/>
            <w:bookmarkEnd w:id="748"/>
            <w:bookmarkEnd w:id="749"/>
            <w:bookmarkEnd w:id="750"/>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生物技術應用相關產業：醫藥品、醫療材料、食品、農業、環保技術等。</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751" w:name="_Toc530729705"/>
            <w:bookmarkStart w:id="752" w:name="_Toc531158906"/>
            <w:bookmarkStart w:id="753" w:name="_Toc531266109"/>
            <w:bookmarkStart w:id="754" w:name="_Toc531267717"/>
            <w:bookmarkStart w:id="755" w:name="_Toc532808355"/>
            <w:bookmarkStart w:id="756" w:name="_Toc533612505"/>
            <w:r>
              <w:rPr>
                <w:rFonts w:hAnsi="標楷體" w:hint="eastAsia"/>
                <w:sz w:val="28"/>
                <w:szCs w:val="28"/>
              </w:rPr>
              <w:t>國立暨南國際大學中小企業創新育成中心</w:t>
            </w:r>
            <w:bookmarkEnd w:id="751"/>
            <w:bookmarkEnd w:id="752"/>
            <w:bookmarkEnd w:id="753"/>
            <w:bookmarkEnd w:id="754"/>
            <w:bookmarkEnd w:id="755"/>
            <w:bookmarkEnd w:id="756"/>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綠色農業產業、醫藥及生物技術或產品、特用化學品技術或產品。</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757" w:name="_Toc530729706"/>
            <w:bookmarkStart w:id="758" w:name="_Toc531158907"/>
            <w:bookmarkStart w:id="759" w:name="_Toc531266110"/>
            <w:bookmarkStart w:id="760" w:name="_Toc531267718"/>
            <w:bookmarkStart w:id="761" w:name="_Toc532808356"/>
            <w:bookmarkStart w:id="762" w:name="_Toc533612506"/>
            <w:r>
              <w:rPr>
                <w:rFonts w:hAnsi="標楷體" w:hint="eastAsia"/>
                <w:sz w:val="28"/>
                <w:szCs w:val="28"/>
              </w:rPr>
              <w:t>國立中正大學創新育成中心</w:t>
            </w:r>
            <w:bookmarkEnd w:id="757"/>
            <w:bookmarkEnd w:id="758"/>
            <w:bookmarkEnd w:id="759"/>
            <w:bookmarkEnd w:id="760"/>
            <w:bookmarkEnd w:id="761"/>
            <w:bookmarkEnd w:id="762"/>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醫療保健工業、特用化學品和製藥及生物技術工業。</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763" w:name="_Toc530729707"/>
            <w:bookmarkStart w:id="764" w:name="_Toc531158908"/>
            <w:bookmarkStart w:id="765" w:name="_Toc531266111"/>
            <w:bookmarkStart w:id="766" w:name="_Toc531267719"/>
            <w:bookmarkStart w:id="767" w:name="_Toc532808357"/>
            <w:bookmarkStart w:id="768" w:name="_Toc533612507"/>
            <w:r>
              <w:rPr>
                <w:rFonts w:hAnsi="標楷體" w:hint="eastAsia"/>
                <w:sz w:val="28"/>
                <w:szCs w:val="28"/>
              </w:rPr>
              <w:t>國立雲林科技大學創新育成中心</w:t>
            </w:r>
            <w:bookmarkEnd w:id="763"/>
            <w:bookmarkEnd w:id="764"/>
            <w:bookmarkEnd w:id="765"/>
            <w:bookmarkEnd w:id="766"/>
            <w:bookmarkEnd w:id="767"/>
            <w:bookmarkEnd w:id="768"/>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結合雲林當地特色產業，發展農業生技、食品特用化學產品技術等，協助成果商品化之行銷規劃。</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769" w:name="_Toc530729708"/>
            <w:bookmarkStart w:id="770" w:name="_Toc531158909"/>
            <w:bookmarkStart w:id="771" w:name="_Toc531266112"/>
            <w:bookmarkStart w:id="772" w:name="_Toc531267720"/>
            <w:bookmarkStart w:id="773" w:name="_Toc532808358"/>
            <w:bookmarkStart w:id="774" w:name="_Toc533612508"/>
            <w:r>
              <w:rPr>
                <w:rFonts w:hAnsi="標楷體" w:hint="eastAsia"/>
                <w:sz w:val="28"/>
                <w:szCs w:val="28"/>
              </w:rPr>
              <w:t>國立虎尾科技大學中小企業創新育成中心</w:t>
            </w:r>
            <w:bookmarkEnd w:id="769"/>
            <w:bookmarkEnd w:id="770"/>
            <w:bookmarkEnd w:id="771"/>
            <w:bookmarkEnd w:id="772"/>
            <w:bookmarkEnd w:id="773"/>
            <w:bookmarkEnd w:id="774"/>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生物科技、環保領域：支援生物科技、環保產業發展。</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775" w:name="_Toc530729709"/>
            <w:bookmarkStart w:id="776" w:name="_Toc531158910"/>
            <w:bookmarkStart w:id="777" w:name="_Toc531266113"/>
            <w:bookmarkStart w:id="778" w:name="_Toc531267721"/>
            <w:bookmarkStart w:id="779" w:name="_Toc532808359"/>
            <w:bookmarkStart w:id="780" w:name="_Toc533612509"/>
            <w:r>
              <w:rPr>
                <w:rFonts w:hAnsi="標楷體" w:hint="eastAsia"/>
                <w:sz w:val="28"/>
                <w:szCs w:val="28"/>
              </w:rPr>
              <w:t>國立嘉義大學創新育成中心</w:t>
            </w:r>
            <w:bookmarkEnd w:id="775"/>
            <w:bookmarkEnd w:id="776"/>
            <w:bookmarkEnd w:id="777"/>
            <w:bookmarkEnd w:id="778"/>
            <w:bookmarkEnd w:id="779"/>
            <w:bookmarkEnd w:id="780"/>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生物科技應用產業。</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781" w:name="_Toc530729710"/>
            <w:bookmarkStart w:id="782" w:name="_Toc531158911"/>
            <w:bookmarkStart w:id="783" w:name="_Toc531266114"/>
            <w:bookmarkStart w:id="784" w:name="_Toc531267722"/>
            <w:bookmarkStart w:id="785" w:name="_Toc532808360"/>
            <w:bookmarkStart w:id="786" w:name="_Toc533612510"/>
            <w:r>
              <w:rPr>
                <w:rFonts w:hAnsi="標楷體" w:hint="eastAsia"/>
                <w:sz w:val="28"/>
                <w:szCs w:val="28"/>
              </w:rPr>
              <w:t>國立成功大學創新育成中心</w:t>
            </w:r>
            <w:bookmarkEnd w:id="781"/>
            <w:bookmarkEnd w:id="782"/>
            <w:bookmarkEnd w:id="783"/>
            <w:bookmarkEnd w:id="784"/>
            <w:bookmarkEnd w:id="785"/>
            <w:bookmarkEnd w:id="786"/>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生化技術或產品、醫療材料技術或產品、特用化學品技術或產品、環保相關技術。</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787" w:name="_Toc530729711"/>
            <w:bookmarkStart w:id="788" w:name="_Toc531158912"/>
            <w:bookmarkStart w:id="789" w:name="_Toc531266115"/>
            <w:bookmarkStart w:id="790" w:name="_Toc531267723"/>
            <w:bookmarkStart w:id="791" w:name="_Toc532808361"/>
            <w:bookmarkStart w:id="792" w:name="_Toc533612511"/>
            <w:r>
              <w:rPr>
                <w:rFonts w:hAnsi="標楷體" w:hint="eastAsia"/>
                <w:sz w:val="28"/>
                <w:szCs w:val="28"/>
              </w:rPr>
              <w:t>國立高雄海洋科技大學創新育成中心</w:t>
            </w:r>
            <w:bookmarkEnd w:id="787"/>
            <w:bookmarkEnd w:id="788"/>
            <w:bookmarkEnd w:id="789"/>
            <w:bookmarkEnd w:id="790"/>
            <w:bookmarkEnd w:id="791"/>
            <w:bookmarkEnd w:id="792"/>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生技、醫療產業、流通、倉儲，機械、電機等。</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793" w:name="_Toc530729712"/>
            <w:bookmarkStart w:id="794" w:name="_Toc531158913"/>
            <w:bookmarkStart w:id="795" w:name="_Toc531266116"/>
            <w:bookmarkStart w:id="796" w:name="_Toc531267724"/>
            <w:bookmarkStart w:id="797" w:name="_Toc532808362"/>
            <w:bookmarkStart w:id="798" w:name="_Toc533612512"/>
            <w:r>
              <w:rPr>
                <w:rFonts w:hAnsi="標楷體" w:hint="eastAsia"/>
                <w:sz w:val="28"/>
                <w:szCs w:val="28"/>
              </w:rPr>
              <w:t>國立高雄大學中小企業創新育成中心</w:t>
            </w:r>
            <w:bookmarkEnd w:id="793"/>
            <w:bookmarkEnd w:id="794"/>
            <w:bookmarkEnd w:id="795"/>
            <w:bookmarkEnd w:id="796"/>
            <w:bookmarkEnd w:id="797"/>
            <w:bookmarkEnd w:id="798"/>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215B1">
            <w:pPr>
              <w:adjustRightInd w:val="0"/>
              <w:rPr>
                <w:rFonts w:hAnsi="標楷體" w:cs="DFKaiShu-SB-Estd-BF"/>
                <w:kern w:val="0"/>
                <w:sz w:val="28"/>
                <w:szCs w:val="28"/>
              </w:rPr>
            </w:pPr>
            <w:r>
              <w:rPr>
                <w:rFonts w:hAnsi="標楷體" w:cs="DFKaiShu-SB-Estd-BF" w:hint="eastAsia"/>
                <w:kern w:val="0"/>
                <w:sz w:val="28"/>
                <w:szCs w:val="28"/>
              </w:rPr>
              <w:t>生技、醫療產業：藥用植物成分提鍊及萃</w:t>
            </w:r>
            <w:r w:rsidR="00AD766F">
              <w:rPr>
                <w:rFonts w:hAnsi="標楷體" w:cs="DFKaiShu-SB-Estd-BF" w:hint="eastAsia"/>
                <w:kern w:val="0"/>
                <w:sz w:val="28"/>
                <w:szCs w:val="28"/>
              </w:rPr>
              <w:t>取技術、藥物成分及毒性分析、基因工程及鑑種、動植物病理檢驗、動植物用飼料生產技術。</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799" w:name="_Toc530729713"/>
            <w:bookmarkStart w:id="800" w:name="_Toc531158914"/>
            <w:bookmarkStart w:id="801" w:name="_Toc531266117"/>
            <w:bookmarkStart w:id="802" w:name="_Toc531267725"/>
            <w:bookmarkStart w:id="803" w:name="_Toc532808363"/>
            <w:bookmarkStart w:id="804" w:name="_Toc533612513"/>
            <w:r>
              <w:rPr>
                <w:rFonts w:hAnsi="標楷體" w:hint="eastAsia"/>
                <w:sz w:val="28"/>
                <w:szCs w:val="28"/>
              </w:rPr>
              <w:t>國立高雄應用科大中小企業創新育成中心</w:t>
            </w:r>
            <w:bookmarkEnd w:id="799"/>
            <w:bookmarkEnd w:id="800"/>
            <w:bookmarkEnd w:id="801"/>
            <w:bookmarkEnd w:id="802"/>
            <w:bookmarkEnd w:id="803"/>
            <w:bookmarkEnd w:id="804"/>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綠色能源產業、生物科技、特用化學品及材料。</w:t>
            </w:r>
          </w:p>
        </w:tc>
      </w:tr>
      <w:tr w:rsidR="00AD766F" w:rsidTr="00AD766F">
        <w:tc>
          <w:tcPr>
            <w:tcW w:w="2835" w:type="dxa"/>
            <w:tcBorders>
              <w:top w:val="single" w:sz="4" w:space="0" w:color="auto"/>
              <w:left w:val="single" w:sz="4" w:space="0" w:color="auto"/>
              <w:bottom w:val="single" w:sz="4" w:space="0" w:color="auto"/>
              <w:right w:val="single" w:sz="4" w:space="0" w:color="auto"/>
            </w:tcBorders>
            <w:hideMark/>
          </w:tcPr>
          <w:p w:rsidR="00AD766F" w:rsidRDefault="00AD766F">
            <w:pPr>
              <w:pStyle w:val="3"/>
              <w:numPr>
                <w:ilvl w:val="0"/>
                <w:numId w:val="0"/>
              </w:numPr>
              <w:rPr>
                <w:rFonts w:hAnsi="標楷體"/>
                <w:sz w:val="28"/>
                <w:szCs w:val="28"/>
              </w:rPr>
            </w:pPr>
            <w:bookmarkStart w:id="805" w:name="_Toc530729714"/>
            <w:bookmarkStart w:id="806" w:name="_Toc531158915"/>
            <w:bookmarkStart w:id="807" w:name="_Toc531266118"/>
            <w:bookmarkStart w:id="808" w:name="_Toc531267726"/>
            <w:bookmarkStart w:id="809" w:name="_Toc532808364"/>
            <w:bookmarkStart w:id="810" w:name="_Toc533612514"/>
            <w:r>
              <w:rPr>
                <w:rFonts w:hAnsi="標楷體" w:hint="eastAsia"/>
                <w:sz w:val="28"/>
                <w:szCs w:val="28"/>
              </w:rPr>
              <w:t>國立高雄第一科大中小企業創新育成中心</w:t>
            </w:r>
            <w:bookmarkEnd w:id="805"/>
            <w:bookmarkEnd w:id="806"/>
            <w:bookmarkEnd w:id="807"/>
            <w:bookmarkEnd w:id="808"/>
            <w:bookmarkEnd w:id="809"/>
            <w:bookmarkEnd w:id="810"/>
          </w:p>
        </w:tc>
        <w:tc>
          <w:tcPr>
            <w:tcW w:w="6379" w:type="dxa"/>
            <w:tcBorders>
              <w:top w:val="single" w:sz="4" w:space="0" w:color="auto"/>
              <w:left w:val="single" w:sz="4" w:space="0" w:color="auto"/>
              <w:bottom w:val="single" w:sz="4" w:space="0" w:color="auto"/>
              <w:right w:val="single" w:sz="4" w:space="0" w:color="auto"/>
            </w:tcBorders>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綠能低碳產業、生物科技與檢驗分析。</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11" w:name="_Toc530729715"/>
            <w:bookmarkStart w:id="812" w:name="_Toc531158916"/>
            <w:bookmarkStart w:id="813" w:name="_Toc531266119"/>
            <w:bookmarkStart w:id="814" w:name="_Toc531267727"/>
            <w:bookmarkStart w:id="815" w:name="_Toc532808365"/>
            <w:bookmarkStart w:id="816" w:name="_Toc533612515"/>
            <w:r>
              <w:rPr>
                <w:rFonts w:hAnsi="標楷體" w:hint="eastAsia"/>
                <w:sz w:val="28"/>
                <w:szCs w:val="28"/>
              </w:rPr>
              <w:t>國立中山大學產學營運中心</w:t>
            </w:r>
            <w:bookmarkEnd w:id="811"/>
            <w:bookmarkEnd w:id="812"/>
            <w:bookmarkEnd w:id="813"/>
            <w:bookmarkEnd w:id="814"/>
            <w:bookmarkEnd w:id="815"/>
            <w:bookmarkEnd w:id="816"/>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生物晶片、污染復育、再生替代能源。</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17" w:name="_Toc530729716"/>
            <w:bookmarkStart w:id="818" w:name="_Toc531158917"/>
            <w:bookmarkStart w:id="819" w:name="_Toc531266120"/>
            <w:bookmarkStart w:id="820" w:name="_Toc531267728"/>
            <w:bookmarkStart w:id="821" w:name="_Toc532808366"/>
            <w:bookmarkStart w:id="822" w:name="_Toc533612516"/>
            <w:r>
              <w:rPr>
                <w:rFonts w:hAnsi="標楷體" w:hint="eastAsia"/>
                <w:sz w:val="28"/>
                <w:szCs w:val="28"/>
              </w:rPr>
              <w:t>國立屏東科技大學創新育成中心</w:t>
            </w:r>
            <w:bookmarkEnd w:id="817"/>
            <w:bookmarkEnd w:id="818"/>
            <w:bookmarkEnd w:id="819"/>
            <w:bookmarkEnd w:id="820"/>
            <w:bookmarkEnd w:id="821"/>
            <w:bookmarkEnd w:id="822"/>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rsidP="003C66E6">
            <w:pPr>
              <w:adjustRightInd w:val="0"/>
              <w:ind w:left="318" w:hangingChars="106" w:hanging="318"/>
              <w:rPr>
                <w:rFonts w:hAnsi="標楷體" w:cs="DFKaiShu-SB-Estd-BF"/>
                <w:kern w:val="0"/>
                <w:sz w:val="28"/>
                <w:szCs w:val="28"/>
              </w:rPr>
            </w:pPr>
            <w:r>
              <w:rPr>
                <w:rFonts w:hAnsi="標楷體" w:cs="DFKaiShu-SB-Estd-BF" w:hint="eastAsia"/>
                <w:kern w:val="0"/>
                <w:sz w:val="28"/>
                <w:szCs w:val="28"/>
              </w:rPr>
              <w:t>1.開發中草藥製劑及藥用植物種苗生產。</w:t>
            </w:r>
          </w:p>
          <w:p w:rsidR="00AD766F" w:rsidRDefault="00AD766F" w:rsidP="003C66E6">
            <w:pPr>
              <w:adjustRightInd w:val="0"/>
              <w:ind w:left="318" w:hangingChars="106" w:hanging="318"/>
              <w:rPr>
                <w:rFonts w:hAnsi="標楷體" w:cs="DFKaiShu-SB-Estd-BF"/>
                <w:kern w:val="0"/>
                <w:sz w:val="28"/>
                <w:szCs w:val="28"/>
              </w:rPr>
            </w:pPr>
            <w:r>
              <w:rPr>
                <w:rFonts w:hAnsi="標楷體" w:cs="DFKaiShu-SB-Estd-BF" w:hint="eastAsia"/>
                <w:kern w:val="0"/>
                <w:sz w:val="28"/>
                <w:szCs w:val="28"/>
              </w:rPr>
              <w:t>2.動植物基因轉殖技術研發輔導。</w:t>
            </w:r>
          </w:p>
          <w:p w:rsidR="00AD766F" w:rsidRDefault="00AD766F" w:rsidP="003C66E6">
            <w:pPr>
              <w:adjustRightInd w:val="0"/>
              <w:ind w:left="318" w:hangingChars="106" w:hanging="318"/>
              <w:rPr>
                <w:rFonts w:hAnsi="標楷體" w:cs="DFKaiShu-SB-Estd-BF"/>
                <w:kern w:val="0"/>
                <w:sz w:val="28"/>
                <w:szCs w:val="28"/>
              </w:rPr>
            </w:pPr>
            <w:r>
              <w:rPr>
                <w:rFonts w:hAnsi="標楷體" w:cs="DFKaiShu-SB-Estd-BF" w:hint="eastAsia"/>
                <w:kern w:val="0"/>
                <w:sz w:val="28"/>
                <w:szCs w:val="28"/>
              </w:rPr>
              <w:t>3.研發或改良植物品種及種苗生產技術。</w:t>
            </w:r>
          </w:p>
          <w:p w:rsidR="00AD766F" w:rsidRDefault="00AD766F" w:rsidP="003C66E6">
            <w:pPr>
              <w:adjustRightInd w:val="0"/>
              <w:ind w:left="318" w:hangingChars="106" w:hanging="318"/>
              <w:rPr>
                <w:rFonts w:hAnsi="標楷體" w:cs="DFKaiShu-SB-Estd-BF"/>
                <w:kern w:val="0"/>
                <w:sz w:val="28"/>
                <w:szCs w:val="28"/>
              </w:rPr>
            </w:pPr>
            <w:r>
              <w:rPr>
                <w:rFonts w:hAnsi="標楷體" w:cs="DFKaiShu-SB-Estd-BF" w:hint="eastAsia"/>
                <w:kern w:val="0"/>
                <w:sz w:val="28"/>
                <w:szCs w:val="28"/>
              </w:rPr>
              <w:t>4.研發或改良動物品種及飼養技術。</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23" w:name="_Toc530729717"/>
            <w:bookmarkStart w:id="824" w:name="_Toc531158918"/>
            <w:bookmarkStart w:id="825" w:name="_Toc531266121"/>
            <w:bookmarkStart w:id="826" w:name="_Toc531267729"/>
            <w:bookmarkStart w:id="827" w:name="_Toc532808367"/>
            <w:bookmarkStart w:id="828" w:name="_Toc533612517"/>
            <w:r>
              <w:rPr>
                <w:rFonts w:hAnsi="標楷體" w:hint="eastAsia"/>
                <w:sz w:val="28"/>
                <w:szCs w:val="28"/>
              </w:rPr>
              <w:t>國立東華大學創新育成中心</w:t>
            </w:r>
            <w:bookmarkEnd w:id="823"/>
            <w:bookmarkEnd w:id="824"/>
            <w:bookmarkEnd w:id="825"/>
            <w:bookmarkEnd w:id="826"/>
            <w:bookmarkEnd w:id="827"/>
            <w:bookmarkEnd w:id="828"/>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生物技術應用產業（如生物、製藥、農業、食品等）。</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29" w:name="_Toc530729718"/>
            <w:bookmarkStart w:id="830" w:name="_Toc531158919"/>
            <w:bookmarkStart w:id="831" w:name="_Toc531266122"/>
            <w:bookmarkStart w:id="832" w:name="_Toc531267730"/>
            <w:bookmarkStart w:id="833" w:name="_Toc532808368"/>
            <w:bookmarkStart w:id="834" w:name="_Toc533612518"/>
            <w:r>
              <w:rPr>
                <w:rFonts w:hAnsi="標楷體" w:hint="eastAsia"/>
                <w:sz w:val="28"/>
                <w:szCs w:val="28"/>
              </w:rPr>
              <w:t>國立宜蘭大學創新育成中心</w:t>
            </w:r>
            <w:bookmarkEnd w:id="829"/>
            <w:bookmarkEnd w:id="830"/>
            <w:bookmarkEnd w:id="831"/>
            <w:bookmarkEnd w:id="832"/>
            <w:bookmarkEnd w:id="833"/>
            <w:bookmarkEnd w:id="834"/>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生物技術產業：水產、中草藥、農業、食品、環保等相關技術或產品。</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35" w:name="_Toc530729719"/>
            <w:bookmarkStart w:id="836" w:name="_Toc531158920"/>
            <w:bookmarkStart w:id="837" w:name="_Toc531266123"/>
            <w:bookmarkStart w:id="838" w:name="_Toc531267731"/>
            <w:bookmarkStart w:id="839" w:name="_Toc532808369"/>
            <w:bookmarkStart w:id="840" w:name="_Toc533612519"/>
            <w:r>
              <w:rPr>
                <w:rFonts w:hAnsi="標楷體" w:hint="eastAsia"/>
                <w:sz w:val="28"/>
                <w:szCs w:val="28"/>
              </w:rPr>
              <w:t>國立</w:t>
            </w:r>
            <w:r w:rsidR="00C21C9A">
              <w:rPr>
                <w:rFonts w:hAnsi="標楷體" w:hint="eastAsia"/>
                <w:sz w:val="28"/>
                <w:szCs w:val="28"/>
              </w:rPr>
              <w:t>台東</w:t>
            </w:r>
            <w:r>
              <w:rPr>
                <w:rFonts w:hAnsi="標楷體" w:hint="eastAsia"/>
                <w:sz w:val="28"/>
                <w:szCs w:val="28"/>
              </w:rPr>
              <w:t>大學創新育成中心</w:t>
            </w:r>
            <w:bookmarkEnd w:id="835"/>
            <w:bookmarkEnd w:id="836"/>
            <w:bookmarkEnd w:id="837"/>
            <w:bookmarkEnd w:id="838"/>
            <w:bookmarkEnd w:id="839"/>
            <w:bookmarkEnd w:id="840"/>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有機農業、深層海水產業。</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41" w:name="_Toc530729720"/>
            <w:bookmarkStart w:id="842" w:name="_Toc531158921"/>
            <w:bookmarkStart w:id="843" w:name="_Toc531266124"/>
            <w:bookmarkStart w:id="844" w:name="_Toc531267732"/>
            <w:bookmarkStart w:id="845" w:name="_Toc532808370"/>
            <w:bookmarkStart w:id="846" w:name="_Toc533612520"/>
            <w:r>
              <w:rPr>
                <w:rFonts w:hAnsi="標楷體" w:hint="eastAsia"/>
                <w:sz w:val="28"/>
                <w:szCs w:val="28"/>
              </w:rPr>
              <w:t>私立大同大學創新育成中心</w:t>
            </w:r>
            <w:bookmarkEnd w:id="841"/>
            <w:bookmarkEnd w:id="842"/>
            <w:bookmarkEnd w:id="843"/>
            <w:bookmarkEnd w:id="844"/>
            <w:bookmarkEnd w:id="845"/>
            <w:bookmarkEnd w:id="846"/>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材料科技、再生能源與資源、生物科技、健康食品、釀酒技術、工業設計、經營與銷售策略。</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47" w:name="_Toc530729721"/>
            <w:bookmarkStart w:id="848" w:name="_Toc531158922"/>
            <w:bookmarkStart w:id="849" w:name="_Toc531266125"/>
            <w:bookmarkStart w:id="850" w:name="_Toc531267733"/>
            <w:bookmarkStart w:id="851" w:name="_Toc532808371"/>
            <w:bookmarkStart w:id="852" w:name="_Toc533612521"/>
            <w:r>
              <w:rPr>
                <w:rFonts w:hAnsi="標楷體" w:hint="eastAsia"/>
                <w:sz w:val="28"/>
                <w:szCs w:val="28"/>
              </w:rPr>
              <w:t>私立實踐大學中小企業創新育成中心</w:t>
            </w:r>
            <w:bookmarkEnd w:id="847"/>
            <w:bookmarkEnd w:id="848"/>
            <w:bookmarkEnd w:id="849"/>
            <w:bookmarkEnd w:id="850"/>
            <w:bookmarkEnd w:id="851"/>
            <w:bookmarkEnd w:id="852"/>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食品科技及機能性食品。</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53" w:name="_Toc530729722"/>
            <w:bookmarkStart w:id="854" w:name="_Toc531158923"/>
            <w:bookmarkStart w:id="855" w:name="_Toc531266126"/>
            <w:bookmarkStart w:id="856" w:name="_Toc531267734"/>
            <w:bookmarkStart w:id="857" w:name="_Toc532808372"/>
            <w:bookmarkStart w:id="858" w:name="_Toc533612522"/>
            <w:r>
              <w:rPr>
                <w:rFonts w:hAnsi="標楷體" w:hint="eastAsia"/>
                <w:sz w:val="28"/>
                <w:szCs w:val="28"/>
              </w:rPr>
              <w:t>私立中華大學中小企業創新育成中心</w:t>
            </w:r>
            <w:bookmarkEnd w:id="853"/>
            <w:bookmarkEnd w:id="854"/>
            <w:bookmarkEnd w:id="855"/>
            <w:bookmarkEnd w:id="856"/>
            <w:bookmarkEnd w:id="857"/>
            <w:bookmarkEnd w:id="858"/>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生物資訊。</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59" w:name="_Toc530729723"/>
            <w:bookmarkStart w:id="860" w:name="_Toc531158924"/>
            <w:bookmarkStart w:id="861" w:name="_Toc531266127"/>
            <w:bookmarkStart w:id="862" w:name="_Toc531267735"/>
            <w:bookmarkStart w:id="863" w:name="_Toc532808373"/>
            <w:bookmarkStart w:id="864" w:name="_Toc533612523"/>
            <w:r>
              <w:rPr>
                <w:rFonts w:hAnsi="標楷體" w:hint="eastAsia"/>
                <w:sz w:val="28"/>
                <w:szCs w:val="28"/>
              </w:rPr>
              <w:t>私立明志科技大學育成中心</w:t>
            </w:r>
            <w:bookmarkEnd w:id="859"/>
            <w:bookmarkEnd w:id="860"/>
            <w:bookmarkEnd w:id="861"/>
            <w:bookmarkEnd w:id="862"/>
            <w:bookmarkEnd w:id="863"/>
            <w:bookmarkEnd w:id="864"/>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環保生技、生醫技術與保健食品之創新與研發、醫材、醫療輔具、老人福祉、</w:t>
            </w:r>
            <w:r>
              <w:rPr>
                <w:rFonts w:hAnsi="標楷體" w:cs="TimesNewRoman" w:hint="eastAsia"/>
                <w:kern w:val="0"/>
                <w:sz w:val="28"/>
                <w:szCs w:val="28"/>
              </w:rPr>
              <w:t>RFID</w:t>
            </w:r>
            <w:r>
              <w:rPr>
                <w:rFonts w:hAnsi="標楷體" w:cs="DFKaiShu-SB-Estd-BF" w:hint="eastAsia"/>
                <w:kern w:val="0"/>
                <w:sz w:val="28"/>
                <w:szCs w:val="28"/>
              </w:rPr>
              <w:t>監控系統與人本環境改良之開發整合。</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65" w:name="_Toc530729724"/>
            <w:bookmarkStart w:id="866" w:name="_Toc531158925"/>
            <w:bookmarkStart w:id="867" w:name="_Toc531266128"/>
            <w:bookmarkStart w:id="868" w:name="_Toc531267736"/>
            <w:bookmarkStart w:id="869" w:name="_Toc532808374"/>
            <w:bookmarkStart w:id="870" w:name="_Toc533612524"/>
            <w:r>
              <w:rPr>
                <w:rFonts w:hAnsi="標楷體" w:hint="eastAsia"/>
                <w:sz w:val="28"/>
                <w:szCs w:val="28"/>
              </w:rPr>
              <w:t>私立元培科技大學創新育成中心</w:t>
            </w:r>
            <w:bookmarkEnd w:id="865"/>
            <w:bookmarkEnd w:id="866"/>
            <w:bookmarkEnd w:id="867"/>
            <w:bookmarkEnd w:id="868"/>
            <w:bookmarkEnd w:id="869"/>
            <w:bookmarkEnd w:id="870"/>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生醫與生技、醫療檢驗、銀髮照護、食品營養與健康科學。</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71" w:name="_Toc530729725"/>
            <w:bookmarkStart w:id="872" w:name="_Toc531158926"/>
            <w:bookmarkStart w:id="873" w:name="_Toc531266129"/>
            <w:bookmarkStart w:id="874" w:name="_Toc531267737"/>
            <w:bookmarkStart w:id="875" w:name="_Toc532808375"/>
            <w:bookmarkStart w:id="876" w:name="_Toc533612525"/>
            <w:r>
              <w:rPr>
                <w:rFonts w:hAnsi="標楷體" w:hint="eastAsia"/>
                <w:sz w:val="28"/>
                <w:szCs w:val="28"/>
              </w:rPr>
              <w:t>私立中華科技大學中小企業創新育成中心</w:t>
            </w:r>
            <w:bookmarkEnd w:id="871"/>
            <w:bookmarkEnd w:id="872"/>
            <w:bookmarkEnd w:id="873"/>
            <w:bookmarkEnd w:id="874"/>
            <w:bookmarkEnd w:id="875"/>
            <w:bookmarkEnd w:id="876"/>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健康食品、生化美容產品、健康水、有機食品、塑身、美顏、整體健康改善等產品。</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77" w:name="_Toc530729726"/>
            <w:bookmarkStart w:id="878" w:name="_Toc531158927"/>
            <w:bookmarkStart w:id="879" w:name="_Toc531266130"/>
            <w:bookmarkStart w:id="880" w:name="_Toc531267738"/>
            <w:bookmarkStart w:id="881" w:name="_Toc532808376"/>
            <w:bookmarkStart w:id="882" w:name="_Toc533612526"/>
            <w:r>
              <w:rPr>
                <w:rFonts w:hAnsi="標楷體" w:hint="eastAsia"/>
                <w:sz w:val="28"/>
                <w:szCs w:val="28"/>
              </w:rPr>
              <w:t>私立嘉南藥理科技大學創新育成中心</w:t>
            </w:r>
            <w:bookmarkEnd w:id="877"/>
            <w:bookmarkEnd w:id="878"/>
            <w:bookmarkEnd w:id="879"/>
            <w:bookmarkEnd w:id="880"/>
            <w:bookmarkEnd w:id="881"/>
            <w:bookmarkEnd w:id="882"/>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生技、醫療產業、環保產業等。</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83" w:name="_Toc530729727"/>
            <w:bookmarkStart w:id="884" w:name="_Toc531158928"/>
            <w:bookmarkStart w:id="885" w:name="_Toc531266131"/>
            <w:bookmarkStart w:id="886" w:name="_Toc531267739"/>
            <w:bookmarkStart w:id="887" w:name="_Toc532808377"/>
            <w:bookmarkStart w:id="888" w:name="_Toc533612527"/>
            <w:r>
              <w:rPr>
                <w:rFonts w:hAnsi="標楷體" w:hint="eastAsia"/>
                <w:sz w:val="28"/>
                <w:szCs w:val="28"/>
              </w:rPr>
              <w:t>私立輔仁大學創新育成中心</w:t>
            </w:r>
            <w:bookmarkEnd w:id="883"/>
            <w:bookmarkEnd w:id="884"/>
            <w:bookmarkEnd w:id="885"/>
            <w:bookmarkEnd w:id="886"/>
            <w:bookmarkEnd w:id="887"/>
            <w:bookmarkEnd w:id="888"/>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環保生物科技、商業智慧管理、知識經濟創新、兒童教育產業。</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89" w:name="_Toc530729728"/>
            <w:bookmarkStart w:id="890" w:name="_Toc531158929"/>
            <w:bookmarkStart w:id="891" w:name="_Toc531266132"/>
            <w:bookmarkStart w:id="892" w:name="_Toc531267740"/>
            <w:bookmarkStart w:id="893" w:name="_Toc532808378"/>
            <w:bookmarkStart w:id="894" w:name="_Toc533612528"/>
            <w:r>
              <w:rPr>
                <w:rFonts w:hAnsi="標楷體" w:hint="eastAsia"/>
                <w:sz w:val="28"/>
                <w:szCs w:val="28"/>
              </w:rPr>
              <w:t>私立</w:t>
            </w:r>
            <w:r w:rsidR="00C21C9A">
              <w:rPr>
                <w:rFonts w:hAnsi="標楷體" w:hint="eastAsia"/>
                <w:sz w:val="28"/>
                <w:szCs w:val="28"/>
              </w:rPr>
              <w:t>台北</w:t>
            </w:r>
            <w:r>
              <w:rPr>
                <w:rFonts w:hAnsi="標楷體" w:hint="eastAsia"/>
                <w:sz w:val="28"/>
                <w:szCs w:val="28"/>
              </w:rPr>
              <w:t>醫學大學創新育成中心</w:t>
            </w:r>
            <w:bookmarkEnd w:id="889"/>
            <w:bookmarkEnd w:id="890"/>
            <w:bookmarkEnd w:id="891"/>
            <w:bookmarkEnd w:id="892"/>
            <w:bookmarkEnd w:id="893"/>
            <w:bookmarkEnd w:id="894"/>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保健食品、中草藥及生物醫學材料等。</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895" w:name="_Toc530729729"/>
            <w:bookmarkStart w:id="896" w:name="_Toc531158930"/>
            <w:bookmarkStart w:id="897" w:name="_Toc531266133"/>
            <w:bookmarkStart w:id="898" w:name="_Toc531267741"/>
            <w:bookmarkStart w:id="899" w:name="_Toc532808379"/>
            <w:bookmarkStart w:id="900" w:name="_Toc533612529"/>
            <w:r>
              <w:rPr>
                <w:rFonts w:hAnsi="標楷體" w:hint="eastAsia"/>
                <w:sz w:val="28"/>
                <w:szCs w:val="28"/>
              </w:rPr>
              <w:t>私立馬偕紀念醫院創新育成中心</w:t>
            </w:r>
            <w:bookmarkEnd w:id="895"/>
            <w:bookmarkEnd w:id="896"/>
            <w:bookmarkEnd w:id="897"/>
            <w:bookmarkEnd w:id="898"/>
            <w:bookmarkEnd w:id="899"/>
            <w:bookmarkEnd w:id="900"/>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生技醫療產業創新產品及技術之研發與臨床試驗、復健科技輔具開發。</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01" w:name="_Toc530729730"/>
            <w:bookmarkStart w:id="902" w:name="_Toc531158931"/>
            <w:bookmarkStart w:id="903" w:name="_Toc531266134"/>
            <w:bookmarkStart w:id="904" w:name="_Toc531267742"/>
            <w:bookmarkStart w:id="905" w:name="_Toc532808380"/>
            <w:bookmarkStart w:id="906" w:name="_Toc533612530"/>
            <w:r>
              <w:rPr>
                <w:rFonts w:hAnsi="標楷體" w:hint="eastAsia"/>
                <w:sz w:val="28"/>
                <w:szCs w:val="28"/>
              </w:rPr>
              <w:t>私立中原大學創新育成中心</w:t>
            </w:r>
            <w:bookmarkEnd w:id="901"/>
            <w:bookmarkEnd w:id="902"/>
            <w:bookmarkEnd w:id="903"/>
            <w:bookmarkEnd w:id="904"/>
            <w:bookmarkEnd w:id="905"/>
            <w:bookmarkEnd w:id="906"/>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醫學材料及醫學電子、通訊電子及資訊軟體、精密機械及製造自動化、電機設備及電機控制。</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07" w:name="_Toc530729731"/>
            <w:bookmarkStart w:id="908" w:name="_Toc531158932"/>
            <w:bookmarkStart w:id="909" w:name="_Toc531266135"/>
            <w:bookmarkStart w:id="910" w:name="_Toc531267743"/>
            <w:bookmarkStart w:id="911" w:name="_Toc532808381"/>
            <w:bookmarkStart w:id="912" w:name="_Toc533612531"/>
            <w:r>
              <w:rPr>
                <w:rFonts w:hAnsi="標楷體" w:hint="eastAsia"/>
                <w:sz w:val="28"/>
                <w:szCs w:val="28"/>
              </w:rPr>
              <w:t>私立萬能科技大學創新育成中心</w:t>
            </w:r>
            <w:bookmarkEnd w:id="907"/>
            <w:bookmarkEnd w:id="908"/>
            <w:bookmarkEnd w:id="909"/>
            <w:bookmarkEnd w:id="910"/>
            <w:bookmarkEnd w:id="911"/>
            <w:bookmarkEnd w:id="912"/>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生物技術：農業生技、食品生技、美容生技</w:t>
            </w:r>
            <w:r>
              <w:rPr>
                <w:rFonts w:hAnsi="標楷體" w:cs="TimesNewRoman" w:hint="eastAsia"/>
                <w:kern w:val="0"/>
                <w:sz w:val="28"/>
                <w:szCs w:val="28"/>
              </w:rPr>
              <w:t>(</w:t>
            </w:r>
            <w:r>
              <w:rPr>
                <w:rFonts w:hAnsi="標楷體" w:cs="DFKaiShu-SB-Estd-BF" w:hint="eastAsia"/>
                <w:kern w:val="0"/>
                <w:sz w:val="28"/>
                <w:szCs w:val="28"/>
              </w:rPr>
              <w:t>化妝品開發、中草藥及食品精鍊技術</w:t>
            </w:r>
            <w:r>
              <w:rPr>
                <w:rFonts w:hAnsi="標楷體" w:cs="TimesNewRoman" w:hint="eastAsia"/>
                <w:kern w:val="0"/>
                <w:sz w:val="28"/>
                <w:szCs w:val="28"/>
              </w:rPr>
              <w:t>)</w:t>
            </w:r>
            <w:r>
              <w:rPr>
                <w:rFonts w:hAnsi="標楷體" w:cs="DFKaiShu-SB-Estd-BF" w:hint="eastAsia"/>
                <w:kern w:val="0"/>
                <w:sz w:val="28"/>
                <w:szCs w:val="28"/>
              </w:rPr>
              <w:t>。</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13" w:name="_Toc530729732"/>
            <w:bookmarkStart w:id="914" w:name="_Toc531158933"/>
            <w:bookmarkStart w:id="915" w:name="_Toc531266136"/>
            <w:bookmarkStart w:id="916" w:name="_Toc531267744"/>
            <w:bookmarkStart w:id="917" w:name="_Toc532808382"/>
            <w:bookmarkStart w:id="918" w:name="_Toc533612532"/>
            <w:r>
              <w:rPr>
                <w:rFonts w:hAnsi="標楷體" w:hint="eastAsia"/>
                <w:sz w:val="28"/>
                <w:szCs w:val="28"/>
              </w:rPr>
              <w:t>私立長庚大學創新育成中心</w:t>
            </w:r>
            <w:bookmarkEnd w:id="913"/>
            <w:bookmarkEnd w:id="914"/>
            <w:bookmarkEnd w:id="915"/>
            <w:bookmarkEnd w:id="916"/>
            <w:bookmarkEnd w:id="917"/>
            <w:bookmarkEnd w:id="918"/>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醫學訊號處理、復健工程、生物醫學感測、醫療材料技術或產品、生化技術或產品等。</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19" w:name="_Toc530729733"/>
            <w:bookmarkStart w:id="920" w:name="_Toc531158934"/>
            <w:bookmarkStart w:id="921" w:name="_Toc531266137"/>
            <w:bookmarkStart w:id="922" w:name="_Toc531267745"/>
            <w:bookmarkStart w:id="923" w:name="_Toc532808383"/>
            <w:bookmarkStart w:id="924" w:name="_Toc533612533"/>
            <w:r>
              <w:rPr>
                <w:rFonts w:hAnsi="標楷體" w:hint="eastAsia"/>
                <w:sz w:val="28"/>
                <w:szCs w:val="28"/>
              </w:rPr>
              <w:t>私立大葉大學創新育成中心</w:t>
            </w:r>
            <w:bookmarkEnd w:id="919"/>
            <w:bookmarkEnd w:id="920"/>
            <w:bookmarkEnd w:id="921"/>
            <w:bookmarkEnd w:id="922"/>
            <w:bookmarkEnd w:id="923"/>
            <w:bookmarkEnd w:id="924"/>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食品及生物科技。</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25" w:name="_Toc530729734"/>
            <w:bookmarkStart w:id="926" w:name="_Toc531158935"/>
            <w:bookmarkStart w:id="927" w:name="_Toc531266138"/>
            <w:bookmarkStart w:id="928" w:name="_Toc531267746"/>
            <w:bookmarkStart w:id="929" w:name="_Toc532808384"/>
            <w:bookmarkStart w:id="930" w:name="_Toc533612534"/>
            <w:r>
              <w:rPr>
                <w:rFonts w:hAnsi="標楷體" w:hint="eastAsia"/>
                <w:sz w:val="28"/>
                <w:szCs w:val="28"/>
              </w:rPr>
              <w:t>私立中山醫學大學創新育成中心</w:t>
            </w:r>
            <w:bookmarkEnd w:id="925"/>
            <w:bookmarkEnd w:id="926"/>
            <w:bookmarkEnd w:id="927"/>
            <w:bookmarkEnd w:id="928"/>
            <w:bookmarkEnd w:id="929"/>
            <w:bookmarkEnd w:id="930"/>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生技、醫療產業、材料、原料、資訊軟體。</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31" w:name="_Toc530729735"/>
            <w:bookmarkStart w:id="932" w:name="_Toc531158936"/>
            <w:bookmarkStart w:id="933" w:name="_Toc531266139"/>
            <w:bookmarkStart w:id="934" w:name="_Toc531267747"/>
            <w:bookmarkStart w:id="935" w:name="_Toc532808385"/>
            <w:bookmarkStart w:id="936" w:name="_Toc533612535"/>
            <w:r>
              <w:rPr>
                <w:rFonts w:hAnsi="標楷體" w:hint="eastAsia"/>
                <w:sz w:val="28"/>
                <w:szCs w:val="28"/>
              </w:rPr>
              <w:t>私立朝陽科技大學創新育成中心</w:t>
            </w:r>
            <w:bookmarkEnd w:id="931"/>
            <w:bookmarkEnd w:id="932"/>
            <w:bookmarkEnd w:id="933"/>
            <w:bookmarkEnd w:id="934"/>
            <w:bookmarkEnd w:id="935"/>
            <w:bookmarkEnd w:id="936"/>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生物技術、特用化學品開發技術。</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37" w:name="_Toc530729736"/>
            <w:bookmarkStart w:id="938" w:name="_Toc531158937"/>
            <w:bookmarkStart w:id="939" w:name="_Toc531266140"/>
            <w:bookmarkStart w:id="940" w:name="_Toc531267748"/>
            <w:bookmarkStart w:id="941" w:name="_Toc532808386"/>
            <w:bookmarkStart w:id="942" w:name="_Toc533612536"/>
            <w:r>
              <w:rPr>
                <w:rFonts w:hAnsi="標楷體" w:hint="eastAsia"/>
                <w:sz w:val="28"/>
                <w:szCs w:val="28"/>
              </w:rPr>
              <w:t>私立中國醫藥大學生物科技發展創新育成中心</w:t>
            </w:r>
            <w:bookmarkEnd w:id="937"/>
            <w:bookmarkEnd w:id="938"/>
            <w:bookmarkEnd w:id="939"/>
            <w:bookmarkEnd w:id="940"/>
            <w:bookmarkEnd w:id="941"/>
            <w:bookmarkEnd w:id="942"/>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中西藥、檢驗測試、醫療材料、保健食品、環保等</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43" w:name="_Toc530729737"/>
            <w:bookmarkStart w:id="944" w:name="_Toc531158938"/>
            <w:bookmarkStart w:id="945" w:name="_Toc531266141"/>
            <w:bookmarkStart w:id="946" w:name="_Toc531267749"/>
            <w:bookmarkStart w:id="947" w:name="_Toc532808387"/>
            <w:bookmarkStart w:id="948" w:name="_Toc533612537"/>
            <w:r>
              <w:rPr>
                <w:rFonts w:hAnsi="標楷體" w:hint="eastAsia"/>
                <w:sz w:val="28"/>
                <w:szCs w:val="28"/>
              </w:rPr>
              <w:t>私立靜宜大學創新育成中心</w:t>
            </w:r>
            <w:bookmarkEnd w:id="943"/>
            <w:bookmarkEnd w:id="944"/>
            <w:bookmarkEnd w:id="945"/>
            <w:bookmarkEnd w:id="946"/>
            <w:bookmarkEnd w:id="947"/>
            <w:bookmarkEnd w:id="948"/>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生物技術相關產業應用：食品、美容、醫療材料及環保技術等。</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49" w:name="_Toc530729738"/>
            <w:bookmarkStart w:id="950" w:name="_Toc531158939"/>
            <w:bookmarkStart w:id="951" w:name="_Toc531266142"/>
            <w:bookmarkStart w:id="952" w:name="_Toc531267750"/>
            <w:bookmarkStart w:id="953" w:name="_Toc532808388"/>
            <w:bookmarkStart w:id="954" w:name="_Toc533612538"/>
            <w:r>
              <w:rPr>
                <w:rFonts w:hAnsi="標楷體" w:hint="eastAsia"/>
                <w:sz w:val="28"/>
                <w:szCs w:val="28"/>
              </w:rPr>
              <w:t>私立環球技術學院創新育成中心</w:t>
            </w:r>
            <w:bookmarkEnd w:id="949"/>
            <w:bookmarkEnd w:id="950"/>
            <w:bookmarkEnd w:id="951"/>
            <w:bookmarkEnd w:id="952"/>
            <w:bookmarkEnd w:id="953"/>
            <w:bookmarkEnd w:id="954"/>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農業生物科技產業：包括土壤及環境管理技術、生物性肥料及農藥、無菌種苗生產、保健生技食品開發、植物健康管理、生技化妝品。</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55" w:name="_Toc530729739"/>
            <w:bookmarkStart w:id="956" w:name="_Toc531158940"/>
            <w:bookmarkStart w:id="957" w:name="_Toc531266143"/>
            <w:bookmarkStart w:id="958" w:name="_Toc531267751"/>
            <w:bookmarkStart w:id="959" w:name="_Toc532808389"/>
            <w:bookmarkStart w:id="960" w:name="_Toc533612539"/>
            <w:r>
              <w:rPr>
                <w:rFonts w:hAnsi="標楷體" w:hint="eastAsia"/>
                <w:sz w:val="28"/>
                <w:szCs w:val="28"/>
              </w:rPr>
              <w:t>私立南台科技大學創新育成中心</w:t>
            </w:r>
            <w:bookmarkEnd w:id="955"/>
            <w:bookmarkEnd w:id="956"/>
            <w:bookmarkEnd w:id="957"/>
            <w:bookmarkEnd w:id="958"/>
            <w:bookmarkEnd w:id="959"/>
            <w:bookmarkEnd w:id="960"/>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生物科技製藥、高分子材料加工、電化學應用。</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61" w:name="_Toc530729740"/>
            <w:bookmarkStart w:id="962" w:name="_Toc531158941"/>
            <w:bookmarkStart w:id="963" w:name="_Toc531266144"/>
            <w:bookmarkStart w:id="964" w:name="_Toc531267752"/>
            <w:bookmarkStart w:id="965" w:name="_Toc532808390"/>
            <w:bookmarkStart w:id="966" w:name="_Toc533612540"/>
            <w:r>
              <w:rPr>
                <w:rFonts w:hAnsi="標楷體" w:hint="eastAsia"/>
                <w:sz w:val="28"/>
                <w:szCs w:val="28"/>
              </w:rPr>
              <w:t>私立遠東技術學院創新育成中心</w:t>
            </w:r>
            <w:bookmarkEnd w:id="961"/>
            <w:bookmarkEnd w:id="962"/>
            <w:bookmarkEnd w:id="963"/>
            <w:bookmarkEnd w:id="964"/>
            <w:bookmarkEnd w:id="965"/>
            <w:bookmarkEnd w:id="966"/>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民生工業、生技、醫療產業、機械、電機等。</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67" w:name="_Toc530729741"/>
            <w:bookmarkStart w:id="968" w:name="_Toc531158942"/>
            <w:bookmarkStart w:id="969" w:name="_Toc531266145"/>
            <w:bookmarkStart w:id="970" w:name="_Toc531267753"/>
            <w:bookmarkStart w:id="971" w:name="_Toc532808391"/>
            <w:bookmarkStart w:id="972" w:name="_Toc533612541"/>
            <w:r>
              <w:rPr>
                <w:rFonts w:hAnsi="標楷體" w:hint="eastAsia"/>
                <w:sz w:val="28"/>
                <w:szCs w:val="28"/>
              </w:rPr>
              <w:t>私立高雄醫學大學生物醫學及創新育成中心</w:t>
            </w:r>
            <w:bookmarkEnd w:id="967"/>
            <w:bookmarkEnd w:id="968"/>
            <w:bookmarkEnd w:id="969"/>
            <w:bookmarkEnd w:id="970"/>
            <w:bookmarkEnd w:id="971"/>
            <w:bookmarkEnd w:id="972"/>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新藥開發、生物晶片、生物資訊、健康食品、醫療器材、含藥化妝品等。</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73" w:name="_Toc530729742"/>
            <w:bookmarkStart w:id="974" w:name="_Toc531158943"/>
            <w:bookmarkStart w:id="975" w:name="_Toc531266146"/>
            <w:bookmarkStart w:id="976" w:name="_Toc531267754"/>
            <w:bookmarkStart w:id="977" w:name="_Toc532808392"/>
            <w:bookmarkStart w:id="978" w:name="_Toc533612542"/>
            <w:r>
              <w:rPr>
                <w:rFonts w:hAnsi="標楷體" w:hint="eastAsia"/>
                <w:sz w:val="28"/>
                <w:szCs w:val="28"/>
              </w:rPr>
              <w:t>私立和春技術院中小企業創新育成中心</w:t>
            </w:r>
            <w:bookmarkEnd w:id="973"/>
            <w:bookmarkEnd w:id="974"/>
            <w:bookmarkEnd w:id="975"/>
            <w:bookmarkEnd w:id="976"/>
            <w:bookmarkEnd w:id="977"/>
            <w:bookmarkEnd w:id="978"/>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能源新利用技術研發。</w:t>
            </w:r>
          </w:p>
        </w:tc>
      </w:tr>
      <w:tr w:rsidR="00AD766F" w:rsidTr="00202CA8">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pStyle w:val="3"/>
              <w:numPr>
                <w:ilvl w:val="0"/>
                <w:numId w:val="0"/>
              </w:numPr>
              <w:rPr>
                <w:rFonts w:hAnsi="標楷體"/>
                <w:sz w:val="28"/>
                <w:szCs w:val="28"/>
              </w:rPr>
            </w:pPr>
            <w:bookmarkStart w:id="979" w:name="_Toc530729743"/>
            <w:bookmarkStart w:id="980" w:name="_Toc531158944"/>
            <w:bookmarkStart w:id="981" w:name="_Toc531266147"/>
            <w:bookmarkStart w:id="982" w:name="_Toc531267755"/>
            <w:bookmarkStart w:id="983" w:name="_Toc532808393"/>
            <w:bookmarkStart w:id="984" w:name="_Toc533612543"/>
            <w:r>
              <w:rPr>
                <w:rFonts w:hAnsi="標楷體" w:hint="eastAsia"/>
                <w:sz w:val="28"/>
                <w:szCs w:val="28"/>
              </w:rPr>
              <w:t>私立大仁科技大學創新育成中心</w:t>
            </w:r>
            <w:bookmarkEnd w:id="979"/>
            <w:bookmarkEnd w:id="980"/>
            <w:bookmarkEnd w:id="981"/>
            <w:bookmarkEnd w:id="982"/>
            <w:bookmarkEnd w:id="983"/>
            <w:bookmarkEnd w:id="984"/>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766F" w:rsidRDefault="00AD766F">
            <w:pPr>
              <w:adjustRightInd w:val="0"/>
              <w:rPr>
                <w:rFonts w:hAnsi="標楷體" w:cs="DFKaiShu-SB-Estd-BF"/>
                <w:kern w:val="0"/>
                <w:sz w:val="28"/>
                <w:szCs w:val="28"/>
              </w:rPr>
            </w:pPr>
            <w:r>
              <w:rPr>
                <w:rFonts w:hAnsi="標楷體" w:cs="DFKaiShu-SB-Estd-BF" w:hint="eastAsia"/>
                <w:kern w:val="0"/>
                <w:sz w:val="28"/>
                <w:szCs w:val="28"/>
              </w:rPr>
              <w:t>中西藥製劑、健康食品、疫苗、生物檢測、生物製藥等技術研發。</w:t>
            </w:r>
          </w:p>
        </w:tc>
      </w:tr>
    </w:tbl>
    <w:p w:rsidR="003C66E6" w:rsidRDefault="003C66E6" w:rsidP="00001ECD">
      <w:pPr>
        <w:pStyle w:val="3"/>
        <w:spacing w:beforeLines="50" w:before="228"/>
        <w:ind w:left="1360" w:hanging="680"/>
        <w:rPr>
          <w:rFonts w:cs="新細明體"/>
          <w:kern w:val="0"/>
        </w:rPr>
      </w:pPr>
      <w:bookmarkStart w:id="985" w:name="_Toc532808394"/>
      <w:bookmarkStart w:id="986" w:name="_Toc533612544"/>
      <w:r>
        <w:rPr>
          <w:rFonts w:hint="eastAsia"/>
        </w:rPr>
        <w:t>研究機構育成中心：</w:t>
      </w:r>
      <w:bookmarkEnd w:id="985"/>
      <w:bookmarkEnd w:id="986"/>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001ECD" w:rsidTr="00001ECD">
        <w:trPr>
          <w:tblHeader/>
        </w:trPr>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jc w:val="center"/>
              <w:rPr>
                <w:sz w:val="28"/>
                <w:szCs w:val="28"/>
              </w:rPr>
            </w:pPr>
            <w:r>
              <w:rPr>
                <w:rFonts w:hint="eastAsia"/>
                <w:sz w:val="28"/>
                <w:szCs w:val="28"/>
              </w:rPr>
              <w:t>單位</w:t>
            </w:r>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jc w:val="center"/>
              <w:rPr>
                <w:sz w:val="28"/>
                <w:szCs w:val="28"/>
              </w:rPr>
            </w:pPr>
            <w:r>
              <w:rPr>
                <w:rFonts w:hint="eastAsia"/>
                <w:sz w:val="28"/>
                <w:szCs w:val="28"/>
              </w:rPr>
              <w:t>業務內容</w:t>
            </w:r>
          </w:p>
        </w:tc>
      </w:tr>
      <w:tr w:rsidR="00001ECD" w:rsidTr="00001ECD">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pStyle w:val="3"/>
              <w:numPr>
                <w:ilvl w:val="0"/>
                <w:numId w:val="0"/>
              </w:numPr>
              <w:rPr>
                <w:rFonts w:hAnsi="標楷體"/>
                <w:sz w:val="28"/>
                <w:szCs w:val="28"/>
              </w:rPr>
            </w:pPr>
            <w:bookmarkStart w:id="987" w:name="_Toc530729745"/>
            <w:bookmarkStart w:id="988" w:name="_Toc531158946"/>
            <w:bookmarkStart w:id="989" w:name="_Toc531266149"/>
            <w:bookmarkStart w:id="990" w:name="_Toc531267757"/>
            <w:bookmarkStart w:id="991" w:name="_Toc532808395"/>
            <w:bookmarkStart w:id="992" w:name="_Toc533612545"/>
            <w:r>
              <w:rPr>
                <w:rFonts w:hAnsi="標楷體" w:hint="eastAsia"/>
                <w:sz w:val="28"/>
                <w:szCs w:val="28"/>
              </w:rPr>
              <w:t>中央研究院基因體研究中心附設育成中心</w:t>
            </w:r>
            <w:bookmarkEnd w:id="987"/>
            <w:bookmarkEnd w:id="988"/>
            <w:bookmarkEnd w:id="989"/>
            <w:bookmarkEnd w:id="990"/>
            <w:bookmarkEnd w:id="991"/>
            <w:bookmarkEnd w:id="992"/>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adjustRightInd w:val="0"/>
              <w:rPr>
                <w:rFonts w:hAnsi="標楷體" w:cs="DFKaiShu-SB-Estd-BF"/>
                <w:kern w:val="0"/>
                <w:sz w:val="28"/>
                <w:szCs w:val="28"/>
              </w:rPr>
            </w:pPr>
            <w:r>
              <w:rPr>
                <w:rFonts w:hAnsi="標楷體" w:cs="DFKaiShu-SB-Estd-BF" w:hint="eastAsia"/>
                <w:kern w:val="0"/>
                <w:sz w:val="28"/>
                <w:szCs w:val="28"/>
              </w:rPr>
              <w:t>新藥研發、生技產品發展、檢驗技術及系統、委託研究服務、關鍵技術。</w:t>
            </w:r>
          </w:p>
        </w:tc>
      </w:tr>
      <w:tr w:rsidR="00001ECD" w:rsidTr="00001ECD">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pStyle w:val="3"/>
              <w:numPr>
                <w:ilvl w:val="0"/>
                <w:numId w:val="0"/>
              </w:numPr>
              <w:rPr>
                <w:rFonts w:hAnsi="標楷體"/>
                <w:sz w:val="28"/>
                <w:szCs w:val="28"/>
              </w:rPr>
            </w:pPr>
            <w:bookmarkStart w:id="993" w:name="_Toc530729746"/>
            <w:bookmarkStart w:id="994" w:name="_Toc531158947"/>
            <w:bookmarkStart w:id="995" w:name="_Toc531266150"/>
            <w:bookmarkStart w:id="996" w:name="_Toc531267758"/>
            <w:bookmarkStart w:id="997" w:name="_Toc532808396"/>
            <w:bookmarkStart w:id="998" w:name="_Toc533612546"/>
            <w:r>
              <w:rPr>
                <w:rFonts w:hAnsi="標楷體" w:hint="eastAsia"/>
                <w:sz w:val="28"/>
                <w:szCs w:val="28"/>
              </w:rPr>
              <w:t>經濟部中小企業處新竹生醫園區及產業育成中心</w:t>
            </w:r>
            <w:bookmarkEnd w:id="993"/>
            <w:bookmarkEnd w:id="994"/>
            <w:bookmarkEnd w:id="995"/>
            <w:bookmarkEnd w:id="996"/>
            <w:bookmarkEnd w:id="997"/>
            <w:bookmarkEnd w:id="998"/>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adjustRightInd w:val="0"/>
              <w:rPr>
                <w:rFonts w:hAnsi="標楷體" w:cs="DFKaiShu-SB-Estd-BF"/>
                <w:kern w:val="0"/>
                <w:sz w:val="28"/>
                <w:szCs w:val="28"/>
              </w:rPr>
            </w:pPr>
            <w:r>
              <w:rPr>
                <w:rFonts w:hAnsi="標楷體" w:cs="DFKaiShu-SB-Estd-BF" w:hint="eastAsia"/>
                <w:kern w:val="0"/>
                <w:sz w:val="28"/>
                <w:szCs w:val="28"/>
              </w:rPr>
              <w:t>高階醫材、新藥研發、</w:t>
            </w:r>
            <w:r>
              <w:rPr>
                <w:rFonts w:hAnsi="標楷體" w:cs="TimesNewRoman" w:hint="eastAsia"/>
                <w:kern w:val="0"/>
                <w:sz w:val="28"/>
                <w:szCs w:val="28"/>
              </w:rPr>
              <w:t>ICT</w:t>
            </w:r>
            <w:r>
              <w:rPr>
                <w:rFonts w:hAnsi="標楷體" w:cs="DFKaiShu-SB-Estd-BF" w:hint="eastAsia"/>
                <w:kern w:val="0"/>
                <w:sz w:val="28"/>
                <w:szCs w:val="28"/>
              </w:rPr>
              <w:t>醫材、藥物傳輸。</w:t>
            </w:r>
          </w:p>
        </w:tc>
      </w:tr>
      <w:tr w:rsidR="00001ECD" w:rsidTr="00001ECD">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pStyle w:val="3"/>
              <w:numPr>
                <w:ilvl w:val="0"/>
                <w:numId w:val="0"/>
              </w:numPr>
              <w:rPr>
                <w:rFonts w:hAnsi="標楷體"/>
                <w:sz w:val="28"/>
                <w:szCs w:val="28"/>
              </w:rPr>
            </w:pPr>
            <w:bookmarkStart w:id="999" w:name="_Toc530729747"/>
            <w:bookmarkStart w:id="1000" w:name="_Toc531158948"/>
            <w:bookmarkStart w:id="1001" w:name="_Toc531266151"/>
            <w:bookmarkStart w:id="1002" w:name="_Toc531267759"/>
            <w:bookmarkStart w:id="1003" w:name="_Toc532808397"/>
            <w:bookmarkStart w:id="1004" w:name="_Toc533612547"/>
            <w:r>
              <w:rPr>
                <w:rFonts w:hAnsi="標楷體" w:hint="eastAsia"/>
                <w:sz w:val="28"/>
                <w:szCs w:val="28"/>
              </w:rPr>
              <w:t>經濟部中小企業處南科育成中心</w:t>
            </w:r>
            <w:bookmarkEnd w:id="999"/>
            <w:bookmarkEnd w:id="1000"/>
            <w:bookmarkEnd w:id="1001"/>
            <w:bookmarkEnd w:id="1002"/>
            <w:bookmarkEnd w:id="1003"/>
            <w:bookmarkEnd w:id="1004"/>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adjustRightInd w:val="0"/>
              <w:rPr>
                <w:rFonts w:hAnsi="標楷體" w:cs="DFKaiShu-SB-Estd-BF"/>
                <w:kern w:val="0"/>
                <w:sz w:val="28"/>
                <w:szCs w:val="28"/>
              </w:rPr>
            </w:pPr>
            <w:r>
              <w:rPr>
                <w:rFonts w:hAnsi="標楷體" w:cs="DFKaiShu-SB-Estd-BF" w:hint="eastAsia"/>
                <w:kern w:val="0"/>
                <w:sz w:val="28"/>
                <w:szCs w:val="28"/>
              </w:rPr>
              <w:t>電子資訊與通訊領域、醫藥與生物科技領域精密機械領域等。</w:t>
            </w:r>
          </w:p>
        </w:tc>
      </w:tr>
      <w:tr w:rsidR="00001ECD" w:rsidTr="00001ECD">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pStyle w:val="3"/>
              <w:numPr>
                <w:ilvl w:val="0"/>
                <w:numId w:val="0"/>
              </w:numPr>
              <w:rPr>
                <w:rFonts w:hAnsi="標楷體"/>
                <w:sz w:val="28"/>
                <w:szCs w:val="28"/>
              </w:rPr>
            </w:pPr>
            <w:bookmarkStart w:id="1005" w:name="_Toc530729748"/>
            <w:bookmarkStart w:id="1006" w:name="_Toc531158949"/>
            <w:bookmarkStart w:id="1007" w:name="_Toc531266152"/>
            <w:bookmarkStart w:id="1008" w:name="_Toc531267760"/>
            <w:bookmarkStart w:id="1009" w:name="_Toc532808398"/>
            <w:bookmarkStart w:id="1010" w:name="_Toc533612548"/>
            <w:r>
              <w:rPr>
                <w:rFonts w:hAnsi="標楷體" w:hint="eastAsia"/>
                <w:sz w:val="28"/>
                <w:szCs w:val="28"/>
              </w:rPr>
              <w:t>經濟部中小企業處南港生技育成中心</w:t>
            </w:r>
            <w:bookmarkEnd w:id="1005"/>
            <w:bookmarkEnd w:id="1006"/>
            <w:bookmarkEnd w:id="1007"/>
            <w:bookmarkEnd w:id="1008"/>
            <w:bookmarkEnd w:id="1009"/>
            <w:bookmarkEnd w:id="1010"/>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adjustRightInd w:val="0"/>
              <w:rPr>
                <w:rFonts w:hAnsi="標楷體" w:cs="DFKaiShu-SB-Estd-BF"/>
                <w:kern w:val="0"/>
                <w:sz w:val="28"/>
                <w:szCs w:val="28"/>
              </w:rPr>
            </w:pPr>
            <w:r>
              <w:rPr>
                <w:rFonts w:hAnsi="標楷體" w:cs="DFKaiShu-SB-Estd-BF" w:hint="eastAsia"/>
                <w:kern w:val="0"/>
                <w:sz w:val="28"/>
                <w:szCs w:val="28"/>
              </w:rPr>
              <w:t>生技新藥、中草藥、生技藥妝產品、農業生技、生醫材料、生技檢測、基因體醫學、生物資訊、醫療影像、科技法律及商務等。</w:t>
            </w:r>
          </w:p>
        </w:tc>
      </w:tr>
      <w:tr w:rsidR="00001ECD" w:rsidTr="00001ECD">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pStyle w:val="3"/>
              <w:numPr>
                <w:ilvl w:val="0"/>
                <w:numId w:val="0"/>
              </w:numPr>
              <w:rPr>
                <w:rFonts w:hAnsi="標楷體"/>
                <w:sz w:val="28"/>
                <w:szCs w:val="28"/>
              </w:rPr>
            </w:pPr>
            <w:bookmarkStart w:id="1011" w:name="_Toc530729749"/>
            <w:bookmarkStart w:id="1012" w:name="_Toc531158950"/>
            <w:bookmarkStart w:id="1013" w:name="_Toc531266153"/>
            <w:bookmarkStart w:id="1014" w:name="_Toc531267761"/>
            <w:bookmarkStart w:id="1015" w:name="_Toc532808399"/>
            <w:bookmarkStart w:id="1016" w:name="_Toc533612549"/>
            <w:r>
              <w:rPr>
                <w:rFonts w:hAnsi="標楷體" w:hint="eastAsia"/>
                <w:sz w:val="28"/>
                <w:szCs w:val="28"/>
              </w:rPr>
              <w:t>行政院農業委員會畜產試驗所創新育成中心</w:t>
            </w:r>
            <w:bookmarkEnd w:id="1011"/>
            <w:bookmarkEnd w:id="1012"/>
            <w:bookmarkEnd w:id="1013"/>
            <w:bookmarkEnd w:id="1014"/>
            <w:bookmarkEnd w:id="1015"/>
            <w:bookmarkEnd w:id="1016"/>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adjustRightInd w:val="0"/>
              <w:rPr>
                <w:rFonts w:hAnsi="標楷體" w:cs="DFKaiShu-SB-Estd-BF"/>
                <w:kern w:val="0"/>
                <w:sz w:val="28"/>
                <w:szCs w:val="28"/>
              </w:rPr>
            </w:pPr>
            <w:r>
              <w:rPr>
                <w:rFonts w:hAnsi="標楷體" w:cs="DFKaiShu-SB-Estd-BF" w:hint="eastAsia"/>
                <w:kern w:val="0"/>
                <w:sz w:val="28"/>
                <w:szCs w:val="28"/>
              </w:rPr>
              <w:t>種畜禽生物科技業、畜產品加工業、畜牧廢棄物處理暨資源化、其他生物科技與畜禽相關領域技術。</w:t>
            </w:r>
          </w:p>
        </w:tc>
      </w:tr>
      <w:tr w:rsidR="00001ECD" w:rsidTr="00001ECD">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pStyle w:val="3"/>
              <w:numPr>
                <w:ilvl w:val="0"/>
                <w:numId w:val="0"/>
              </w:numPr>
              <w:rPr>
                <w:rFonts w:hAnsi="標楷體"/>
                <w:sz w:val="28"/>
                <w:szCs w:val="28"/>
              </w:rPr>
            </w:pPr>
            <w:bookmarkStart w:id="1017" w:name="_Toc530729750"/>
            <w:bookmarkStart w:id="1018" w:name="_Toc531158951"/>
            <w:bookmarkStart w:id="1019" w:name="_Toc531266154"/>
            <w:bookmarkStart w:id="1020" w:name="_Toc531267762"/>
            <w:bookmarkStart w:id="1021" w:name="_Toc532808400"/>
            <w:bookmarkStart w:id="1022" w:name="_Toc533612550"/>
            <w:r>
              <w:rPr>
                <w:rFonts w:hAnsi="標楷體" w:hint="eastAsia"/>
                <w:sz w:val="28"/>
                <w:szCs w:val="28"/>
              </w:rPr>
              <w:t>行政院農業委員會農業試驗所創新育成中心</w:t>
            </w:r>
            <w:bookmarkEnd w:id="1017"/>
            <w:bookmarkEnd w:id="1018"/>
            <w:bookmarkEnd w:id="1019"/>
            <w:bookmarkEnd w:id="1020"/>
            <w:bookmarkEnd w:id="1021"/>
            <w:bookmarkEnd w:id="1022"/>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adjustRightInd w:val="0"/>
              <w:rPr>
                <w:rFonts w:hAnsi="標楷體" w:cs="DFKaiShu-SB-Estd-BF"/>
                <w:kern w:val="0"/>
                <w:sz w:val="28"/>
                <w:szCs w:val="28"/>
              </w:rPr>
            </w:pPr>
            <w:r>
              <w:rPr>
                <w:rFonts w:hAnsi="標楷體" w:cs="DFKaiShu-SB-Estd-BF" w:hint="eastAsia"/>
                <w:kern w:val="0"/>
                <w:sz w:val="28"/>
                <w:szCs w:val="28"/>
              </w:rPr>
              <w:t>生物科技、食藥用菇類產品、作物新品種</w:t>
            </w:r>
            <w:r>
              <w:rPr>
                <w:rFonts w:hAnsi="標楷體" w:cs="TimesNewRoman" w:hint="eastAsia"/>
                <w:kern w:val="0"/>
                <w:sz w:val="28"/>
                <w:szCs w:val="28"/>
              </w:rPr>
              <w:t>(</w:t>
            </w:r>
            <w:r>
              <w:rPr>
                <w:rFonts w:hAnsi="標楷體" w:cs="DFKaiShu-SB-Estd-BF" w:hint="eastAsia"/>
                <w:kern w:val="0"/>
                <w:sz w:val="28"/>
                <w:szCs w:val="28"/>
              </w:rPr>
              <w:t>系</w:t>
            </w:r>
            <w:r>
              <w:rPr>
                <w:rFonts w:hAnsi="標楷體" w:cs="TimesNewRoman" w:hint="eastAsia"/>
                <w:kern w:val="0"/>
                <w:sz w:val="28"/>
                <w:szCs w:val="28"/>
              </w:rPr>
              <w:t>)</w:t>
            </w:r>
            <w:r>
              <w:rPr>
                <w:rFonts w:hAnsi="標楷體" w:cs="DFKaiShu-SB-Estd-BF" w:hint="eastAsia"/>
                <w:kern w:val="0"/>
                <w:sz w:val="28"/>
                <w:szCs w:val="28"/>
              </w:rPr>
              <w:t>、植物保護技術、農業資源保育與永續農業生產、美容保養與保健產品、其他高附加價值農產品。</w:t>
            </w:r>
          </w:p>
        </w:tc>
      </w:tr>
      <w:tr w:rsidR="00001ECD" w:rsidTr="00001ECD">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pStyle w:val="3"/>
              <w:numPr>
                <w:ilvl w:val="0"/>
                <w:numId w:val="0"/>
              </w:numPr>
              <w:rPr>
                <w:rFonts w:hAnsi="標楷體"/>
                <w:sz w:val="28"/>
                <w:szCs w:val="28"/>
              </w:rPr>
            </w:pPr>
            <w:bookmarkStart w:id="1023" w:name="_Toc530729751"/>
            <w:bookmarkStart w:id="1024" w:name="_Toc531158952"/>
            <w:bookmarkStart w:id="1025" w:name="_Toc531266155"/>
            <w:bookmarkStart w:id="1026" w:name="_Toc531267763"/>
            <w:bookmarkStart w:id="1027" w:name="_Toc532808401"/>
            <w:bookmarkStart w:id="1028" w:name="_Toc533612551"/>
            <w:r>
              <w:rPr>
                <w:rFonts w:hAnsi="標楷體" w:hint="eastAsia"/>
                <w:sz w:val="28"/>
                <w:szCs w:val="28"/>
              </w:rPr>
              <w:t>行政院農業委員會水產試驗所創新育成中心</w:t>
            </w:r>
            <w:bookmarkEnd w:id="1023"/>
            <w:bookmarkEnd w:id="1024"/>
            <w:bookmarkEnd w:id="1025"/>
            <w:bookmarkEnd w:id="1026"/>
            <w:bookmarkEnd w:id="1027"/>
            <w:bookmarkEnd w:id="1028"/>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adjustRightInd w:val="0"/>
              <w:rPr>
                <w:rFonts w:hAnsi="標楷體" w:cs="DFKaiShu-SB-Estd-BF"/>
                <w:kern w:val="0"/>
                <w:sz w:val="28"/>
                <w:szCs w:val="28"/>
              </w:rPr>
            </w:pPr>
            <w:r>
              <w:rPr>
                <w:rFonts w:hAnsi="標楷體" w:cs="DFKaiShu-SB-Estd-BF" w:hint="eastAsia"/>
                <w:kern w:val="0"/>
                <w:sz w:val="28"/>
                <w:szCs w:val="28"/>
              </w:rPr>
              <w:t>水產生物繁養殖、觀賞水族繁養殖、藻類利用、水產加工利用、水產生物技術。</w:t>
            </w:r>
          </w:p>
        </w:tc>
      </w:tr>
      <w:tr w:rsidR="00001ECD" w:rsidTr="00001ECD">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pStyle w:val="3"/>
              <w:numPr>
                <w:ilvl w:val="0"/>
                <w:numId w:val="0"/>
              </w:numPr>
              <w:rPr>
                <w:rFonts w:hAnsi="標楷體"/>
                <w:sz w:val="28"/>
                <w:szCs w:val="28"/>
              </w:rPr>
            </w:pPr>
            <w:bookmarkStart w:id="1029" w:name="_Toc530729752"/>
            <w:bookmarkStart w:id="1030" w:name="_Toc531158953"/>
            <w:bookmarkStart w:id="1031" w:name="_Toc531266156"/>
            <w:bookmarkStart w:id="1032" w:name="_Toc531267764"/>
            <w:bookmarkStart w:id="1033" w:name="_Toc532808402"/>
            <w:bookmarkStart w:id="1034" w:name="_Toc533612552"/>
            <w:r>
              <w:rPr>
                <w:rFonts w:hAnsi="標楷體" w:hint="eastAsia"/>
                <w:sz w:val="28"/>
                <w:szCs w:val="28"/>
              </w:rPr>
              <w:t>國立海洋生物博物館創新育成中心</w:t>
            </w:r>
            <w:bookmarkEnd w:id="1029"/>
            <w:bookmarkEnd w:id="1030"/>
            <w:bookmarkEnd w:id="1031"/>
            <w:bookmarkEnd w:id="1032"/>
            <w:bookmarkEnd w:id="1033"/>
            <w:bookmarkEnd w:id="1034"/>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adjustRightInd w:val="0"/>
              <w:rPr>
                <w:rFonts w:hAnsi="標楷體" w:cs="DFKaiShu-SB-Estd-BF"/>
                <w:kern w:val="0"/>
                <w:sz w:val="28"/>
                <w:szCs w:val="28"/>
              </w:rPr>
            </w:pPr>
            <w:r>
              <w:rPr>
                <w:rFonts w:hAnsi="標楷體" w:cs="DFKaiShu-SB-Estd-BF" w:hint="eastAsia"/>
                <w:kern w:val="0"/>
                <w:sz w:val="28"/>
                <w:szCs w:val="28"/>
              </w:rPr>
              <w:t>提供發展海洋生物科技產品研發、生物科技相關技術移轉服務、海洋生物產品檢驗與認證，環保復育與評鑑規劃等相關技術服務產業為主。</w:t>
            </w:r>
          </w:p>
        </w:tc>
      </w:tr>
      <w:tr w:rsidR="00001ECD" w:rsidTr="00001ECD">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pStyle w:val="3"/>
              <w:numPr>
                <w:ilvl w:val="0"/>
                <w:numId w:val="0"/>
              </w:numPr>
              <w:rPr>
                <w:rFonts w:hAnsi="標楷體"/>
                <w:sz w:val="28"/>
                <w:szCs w:val="28"/>
              </w:rPr>
            </w:pPr>
            <w:bookmarkStart w:id="1035" w:name="_Toc530729753"/>
            <w:bookmarkStart w:id="1036" w:name="_Toc531158954"/>
            <w:bookmarkStart w:id="1037" w:name="_Toc531266157"/>
            <w:bookmarkStart w:id="1038" w:name="_Toc531267765"/>
            <w:bookmarkStart w:id="1039" w:name="_Toc532808403"/>
            <w:bookmarkStart w:id="1040" w:name="_Toc533612553"/>
            <w:r>
              <w:rPr>
                <w:rFonts w:hAnsi="標楷體" w:hint="eastAsia"/>
                <w:sz w:val="28"/>
                <w:szCs w:val="28"/>
              </w:rPr>
              <w:t>工業技術研究院創新育成中心</w:t>
            </w:r>
            <w:bookmarkEnd w:id="1035"/>
            <w:bookmarkEnd w:id="1036"/>
            <w:bookmarkEnd w:id="1037"/>
            <w:bookmarkEnd w:id="1038"/>
            <w:bookmarkEnd w:id="1039"/>
            <w:bookmarkEnd w:id="1040"/>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adjustRightInd w:val="0"/>
              <w:rPr>
                <w:rFonts w:hAnsi="標楷體" w:cs="DFKaiShu-SB-Estd-BF"/>
                <w:kern w:val="0"/>
                <w:sz w:val="28"/>
                <w:szCs w:val="28"/>
              </w:rPr>
            </w:pPr>
            <w:r>
              <w:rPr>
                <w:rFonts w:hAnsi="標楷體" w:cs="DFKaiShu-SB-Estd-BF" w:hint="eastAsia"/>
                <w:kern w:val="0"/>
                <w:sz w:val="28"/>
                <w:szCs w:val="28"/>
              </w:rPr>
              <w:t>通訊、光電、精密機械、</w:t>
            </w:r>
            <w:r>
              <w:rPr>
                <w:rFonts w:hAnsi="標楷體" w:cs="TimesNewRoman" w:hint="eastAsia"/>
                <w:kern w:val="0"/>
                <w:sz w:val="28"/>
                <w:szCs w:val="28"/>
              </w:rPr>
              <w:t>IC</w:t>
            </w:r>
            <w:r>
              <w:rPr>
                <w:rFonts w:hAnsi="標楷體" w:cs="DFKaiShu-SB-Estd-BF" w:hint="eastAsia"/>
                <w:kern w:val="0"/>
                <w:sz w:val="28"/>
                <w:szCs w:val="28"/>
              </w:rPr>
              <w:t>設計、半導體製程、軟體、化材、醫藥、生技。</w:t>
            </w:r>
          </w:p>
        </w:tc>
      </w:tr>
      <w:tr w:rsidR="00001ECD" w:rsidTr="00001ECD">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pStyle w:val="3"/>
              <w:numPr>
                <w:ilvl w:val="0"/>
                <w:numId w:val="0"/>
              </w:numPr>
              <w:rPr>
                <w:rFonts w:hAnsi="標楷體"/>
                <w:sz w:val="28"/>
                <w:szCs w:val="28"/>
              </w:rPr>
            </w:pPr>
            <w:bookmarkStart w:id="1041" w:name="_Toc530729754"/>
            <w:bookmarkStart w:id="1042" w:name="_Toc531158955"/>
            <w:bookmarkStart w:id="1043" w:name="_Toc531266158"/>
            <w:bookmarkStart w:id="1044" w:name="_Toc531267766"/>
            <w:bookmarkStart w:id="1045" w:name="_Toc532808404"/>
            <w:bookmarkStart w:id="1046" w:name="_Toc533612554"/>
            <w:r>
              <w:rPr>
                <w:rFonts w:hAnsi="標楷體" w:hint="eastAsia"/>
                <w:sz w:val="28"/>
                <w:szCs w:val="28"/>
              </w:rPr>
              <w:t>國家衛生研究院育成中心</w:t>
            </w:r>
            <w:bookmarkEnd w:id="1041"/>
            <w:bookmarkEnd w:id="1042"/>
            <w:bookmarkEnd w:id="1043"/>
            <w:bookmarkEnd w:id="1044"/>
            <w:bookmarkEnd w:id="1045"/>
            <w:bookmarkEnd w:id="1046"/>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adjustRightInd w:val="0"/>
              <w:rPr>
                <w:rFonts w:hAnsi="標楷體" w:cs="DFKaiShu-SB-Estd-BF"/>
                <w:kern w:val="0"/>
                <w:sz w:val="28"/>
                <w:szCs w:val="28"/>
              </w:rPr>
            </w:pPr>
            <w:r>
              <w:rPr>
                <w:rFonts w:hAnsi="標楷體" w:cs="DFKaiShu-SB-Estd-BF" w:hint="eastAsia"/>
                <w:kern w:val="0"/>
                <w:sz w:val="28"/>
                <w:szCs w:val="28"/>
              </w:rPr>
              <w:t>生物技術研發、醫學技術相關檢測、治療之技術、試劑醫療器材之開發及藥物之研究發展等相關產業。</w:t>
            </w:r>
          </w:p>
        </w:tc>
      </w:tr>
      <w:tr w:rsidR="00001ECD" w:rsidTr="00001ECD">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pStyle w:val="3"/>
              <w:numPr>
                <w:ilvl w:val="0"/>
                <w:numId w:val="0"/>
              </w:numPr>
              <w:rPr>
                <w:rFonts w:hAnsi="標楷體"/>
                <w:sz w:val="28"/>
                <w:szCs w:val="28"/>
              </w:rPr>
            </w:pPr>
            <w:bookmarkStart w:id="1047" w:name="_Toc530729755"/>
            <w:bookmarkStart w:id="1048" w:name="_Toc531158956"/>
            <w:bookmarkStart w:id="1049" w:name="_Toc531266159"/>
            <w:bookmarkStart w:id="1050" w:name="_Toc531267767"/>
            <w:bookmarkStart w:id="1051" w:name="_Toc532808405"/>
            <w:bookmarkStart w:id="1052" w:name="_Toc533612555"/>
            <w:r>
              <w:rPr>
                <w:rFonts w:hAnsi="標楷體" w:hint="eastAsia"/>
                <w:sz w:val="28"/>
                <w:szCs w:val="28"/>
              </w:rPr>
              <w:t>塑膠工業技術發展中心創新育成中心</w:t>
            </w:r>
            <w:bookmarkEnd w:id="1047"/>
            <w:bookmarkEnd w:id="1048"/>
            <w:bookmarkEnd w:id="1049"/>
            <w:bookmarkEnd w:id="1050"/>
            <w:bookmarkEnd w:id="1051"/>
            <w:bookmarkEnd w:id="1052"/>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adjustRightInd w:val="0"/>
              <w:rPr>
                <w:rFonts w:hAnsi="標楷體" w:cs="DFKaiShu-SB-Estd-BF"/>
                <w:kern w:val="0"/>
                <w:sz w:val="28"/>
                <w:szCs w:val="28"/>
              </w:rPr>
            </w:pPr>
            <w:r>
              <w:rPr>
                <w:rFonts w:hAnsi="標楷體" w:cs="DFKaiShu-SB-Estd-BF" w:hint="eastAsia"/>
                <w:kern w:val="0"/>
                <w:sz w:val="28"/>
                <w:szCs w:val="28"/>
              </w:rPr>
              <w:t>塑膠原料包括奈米、生醫、生分解、仿木、導電、耐燃、耐候、耐寒及各種複合材料等新材料及新製程研發。</w:t>
            </w:r>
          </w:p>
        </w:tc>
      </w:tr>
      <w:tr w:rsidR="00001ECD" w:rsidTr="00001ECD">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pStyle w:val="3"/>
              <w:numPr>
                <w:ilvl w:val="0"/>
                <w:numId w:val="0"/>
              </w:numPr>
              <w:rPr>
                <w:rFonts w:hAnsi="標楷體"/>
                <w:sz w:val="28"/>
                <w:szCs w:val="28"/>
              </w:rPr>
            </w:pPr>
            <w:bookmarkStart w:id="1053" w:name="_Toc530729756"/>
            <w:bookmarkStart w:id="1054" w:name="_Toc531158957"/>
            <w:bookmarkStart w:id="1055" w:name="_Toc531266160"/>
            <w:bookmarkStart w:id="1056" w:name="_Toc531267768"/>
            <w:bookmarkStart w:id="1057" w:name="_Toc532808406"/>
            <w:bookmarkStart w:id="1058" w:name="_Toc533612556"/>
            <w:r>
              <w:rPr>
                <w:rFonts w:hAnsi="標楷體" w:hint="eastAsia"/>
                <w:sz w:val="28"/>
                <w:szCs w:val="28"/>
              </w:rPr>
              <w:t>農業科技研究院創新育成中心</w:t>
            </w:r>
            <w:bookmarkEnd w:id="1053"/>
            <w:bookmarkEnd w:id="1054"/>
            <w:bookmarkEnd w:id="1055"/>
            <w:bookmarkEnd w:id="1056"/>
            <w:bookmarkEnd w:id="1057"/>
            <w:bookmarkEnd w:id="1058"/>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adjustRightInd w:val="0"/>
              <w:rPr>
                <w:rFonts w:hAnsi="標楷體" w:cs="DFKaiShu-SB-Estd-BF"/>
                <w:kern w:val="0"/>
                <w:sz w:val="28"/>
                <w:szCs w:val="28"/>
              </w:rPr>
            </w:pPr>
            <w:r>
              <w:rPr>
                <w:rFonts w:hAnsi="標楷體" w:cs="DFKaiShu-SB-Estd-BF" w:hint="eastAsia"/>
                <w:kern w:val="0"/>
                <w:sz w:val="28"/>
                <w:szCs w:val="28"/>
              </w:rPr>
              <w:t>生物技術研發及服務產業、動物醫學產業、應用動物產業等。</w:t>
            </w:r>
          </w:p>
        </w:tc>
      </w:tr>
      <w:tr w:rsidR="00001ECD" w:rsidTr="00001ECD">
        <w:tc>
          <w:tcPr>
            <w:tcW w:w="2835" w:type="dxa"/>
            <w:tcBorders>
              <w:top w:val="single" w:sz="4" w:space="0" w:color="auto"/>
              <w:left w:val="single" w:sz="4" w:space="0" w:color="auto"/>
              <w:bottom w:val="single" w:sz="4" w:space="0" w:color="auto"/>
              <w:right w:val="single" w:sz="4" w:space="0" w:color="auto"/>
            </w:tcBorders>
            <w:hideMark/>
          </w:tcPr>
          <w:p w:rsidR="00001ECD" w:rsidRDefault="00001ECD">
            <w:pPr>
              <w:pStyle w:val="3"/>
              <w:numPr>
                <w:ilvl w:val="0"/>
                <w:numId w:val="0"/>
              </w:numPr>
              <w:rPr>
                <w:rFonts w:hAnsi="標楷體"/>
                <w:sz w:val="28"/>
                <w:szCs w:val="28"/>
              </w:rPr>
            </w:pPr>
            <w:bookmarkStart w:id="1059" w:name="_Toc530729757"/>
            <w:bookmarkStart w:id="1060" w:name="_Toc531158958"/>
            <w:bookmarkStart w:id="1061" w:name="_Toc531266161"/>
            <w:bookmarkStart w:id="1062" w:name="_Toc531267769"/>
            <w:bookmarkStart w:id="1063" w:name="_Toc532808407"/>
            <w:bookmarkStart w:id="1064" w:name="_Toc533612557"/>
            <w:r>
              <w:rPr>
                <w:rFonts w:hAnsi="標楷體" w:hint="eastAsia"/>
                <w:sz w:val="28"/>
                <w:szCs w:val="28"/>
              </w:rPr>
              <w:t>石材暨資源產業研究發展中心創新育成中心</w:t>
            </w:r>
            <w:bookmarkEnd w:id="1059"/>
            <w:bookmarkEnd w:id="1060"/>
            <w:bookmarkEnd w:id="1061"/>
            <w:bookmarkEnd w:id="1062"/>
            <w:bookmarkEnd w:id="1063"/>
            <w:bookmarkEnd w:id="1064"/>
          </w:p>
        </w:tc>
        <w:tc>
          <w:tcPr>
            <w:tcW w:w="6379" w:type="dxa"/>
            <w:tcBorders>
              <w:top w:val="single" w:sz="4" w:space="0" w:color="auto"/>
              <w:left w:val="single" w:sz="4" w:space="0" w:color="auto"/>
              <w:bottom w:val="single" w:sz="4" w:space="0" w:color="auto"/>
              <w:right w:val="single" w:sz="4" w:space="0" w:color="auto"/>
            </w:tcBorders>
            <w:hideMark/>
          </w:tcPr>
          <w:p w:rsidR="00001ECD" w:rsidRDefault="00001ECD">
            <w:pPr>
              <w:adjustRightInd w:val="0"/>
              <w:rPr>
                <w:rFonts w:hAnsi="標楷體" w:cs="DFKaiShu-SB-Estd-BF"/>
                <w:kern w:val="0"/>
                <w:sz w:val="28"/>
                <w:szCs w:val="28"/>
              </w:rPr>
            </w:pPr>
            <w:r>
              <w:rPr>
                <w:rFonts w:hAnsi="標楷體" w:cs="DFKaiShu-SB-Estd-BF" w:hint="eastAsia"/>
                <w:kern w:val="0"/>
                <w:sz w:val="28"/>
                <w:szCs w:val="28"/>
              </w:rPr>
              <w:t>化工、石化、生技、醫療產業、觀光休閒等。</w:t>
            </w:r>
          </w:p>
        </w:tc>
      </w:tr>
    </w:tbl>
    <w:p w:rsidR="003C66E6" w:rsidRPr="00621298" w:rsidRDefault="003C66E6" w:rsidP="003C66E6">
      <w:pPr>
        <w:ind w:left="340"/>
        <w:outlineLvl w:val="1"/>
        <w:rPr>
          <w:rFonts w:hAnsi="Arial"/>
          <w:bCs/>
          <w:kern w:val="32"/>
          <w:sz w:val="28"/>
          <w:szCs w:val="28"/>
        </w:rPr>
      </w:pPr>
      <w:r w:rsidRPr="001665BF">
        <w:rPr>
          <w:rFonts w:hAnsi="Arial" w:hint="eastAsia"/>
          <w:bCs/>
          <w:color w:val="000000" w:themeColor="text1"/>
          <w:kern w:val="32"/>
          <w:sz w:val="28"/>
          <w:szCs w:val="28"/>
        </w:rPr>
        <w:t>資料來源：</w:t>
      </w:r>
      <w:r w:rsidR="00D80A60">
        <w:rPr>
          <w:rFonts w:hAnsi="Arial" w:hint="eastAsia"/>
          <w:bCs/>
          <w:color w:val="000000" w:themeColor="text1"/>
          <w:kern w:val="32"/>
          <w:sz w:val="28"/>
          <w:szCs w:val="28"/>
        </w:rPr>
        <w:t>本院彙</w:t>
      </w:r>
      <w:r w:rsidR="00D80A60" w:rsidRPr="00621298">
        <w:rPr>
          <w:rFonts w:hAnsi="Arial" w:hint="eastAsia"/>
          <w:bCs/>
          <w:kern w:val="32"/>
          <w:sz w:val="28"/>
          <w:szCs w:val="28"/>
        </w:rPr>
        <w:t>整自各大學及研究機構網站</w:t>
      </w:r>
      <w:r w:rsidR="004014DB" w:rsidRPr="00621298">
        <w:rPr>
          <w:rFonts w:hAnsi="Arial" w:hint="eastAsia"/>
          <w:bCs/>
          <w:kern w:val="32"/>
          <w:sz w:val="28"/>
          <w:szCs w:val="28"/>
        </w:rPr>
        <w:t>。</w:t>
      </w:r>
    </w:p>
    <w:p w:rsidR="00926A22" w:rsidRPr="00621298" w:rsidRDefault="00D57A0A" w:rsidP="00AA1C22">
      <w:pPr>
        <w:ind w:left="993" w:firstLineChars="250" w:firstLine="850"/>
        <w:outlineLvl w:val="1"/>
        <w:rPr>
          <w:rFonts w:hAnsi="Arial"/>
          <w:bCs/>
          <w:kern w:val="32"/>
          <w:szCs w:val="32"/>
        </w:rPr>
      </w:pPr>
      <w:r w:rsidRPr="00621298">
        <w:rPr>
          <w:rFonts w:hAnsi="Arial" w:hint="eastAsia"/>
          <w:bCs/>
          <w:kern w:val="32"/>
          <w:szCs w:val="32"/>
        </w:rPr>
        <w:t>綜上可知，國內現階段</w:t>
      </w:r>
      <w:r w:rsidR="00F0328B" w:rsidRPr="00621298">
        <w:rPr>
          <w:rFonts w:hAnsi="Arial" w:hint="eastAsia"/>
          <w:bCs/>
          <w:kern w:val="32"/>
          <w:szCs w:val="32"/>
        </w:rPr>
        <w:t>與生物技術</w:t>
      </w:r>
      <w:r w:rsidR="009329B6" w:rsidRPr="00621298">
        <w:rPr>
          <w:rFonts w:hAnsi="Arial" w:hint="eastAsia"/>
          <w:bCs/>
          <w:kern w:val="32"/>
          <w:szCs w:val="32"/>
        </w:rPr>
        <w:t>研發</w:t>
      </w:r>
      <w:r w:rsidR="00F0328B" w:rsidRPr="00621298">
        <w:rPr>
          <w:rFonts w:hAnsi="Arial" w:hint="eastAsia"/>
          <w:bCs/>
          <w:kern w:val="32"/>
          <w:szCs w:val="32"/>
        </w:rPr>
        <w:t>有關之財團法人所設立之技轉單位，除扮演</w:t>
      </w:r>
      <w:r w:rsidR="009329B6" w:rsidRPr="00621298">
        <w:rPr>
          <w:rFonts w:hAnsi="Arial" w:hint="eastAsia"/>
          <w:bCs/>
          <w:kern w:val="32"/>
          <w:szCs w:val="32"/>
        </w:rPr>
        <w:t>該單位研發成果之技術</w:t>
      </w:r>
      <w:r w:rsidR="00625907" w:rsidRPr="00621298">
        <w:rPr>
          <w:rFonts w:hAnsi="Arial" w:hint="eastAsia"/>
          <w:bCs/>
          <w:kern w:val="32"/>
          <w:szCs w:val="32"/>
        </w:rPr>
        <w:t>移轉</w:t>
      </w:r>
      <w:r w:rsidR="009329B6" w:rsidRPr="00621298">
        <w:rPr>
          <w:rFonts w:hAnsi="Arial" w:hint="eastAsia"/>
          <w:bCs/>
          <w:kern w:val="32"/>
          <w:szCs w:val="32"/>
        </w:rPr>
        <w:t>工作外，尚有提供相關法規諮詢之業務；另設有生物技術及醫學相關科系</w:t>
      </w:r>
      <w:r w:rsidR="00FD5BDE" w:rsidRPr="00621298">
        <w:rPr>
          <w:rFonts w:hAnsi="Arial" w:hint="eastAsia"/>
          <w:bCs/>
          <w:kern w:val="32"/>
          <w:szCs w:val="32"/>
        </w:rPr>
        <w:t>等</w:t>
      </w:r>
      <w:r w:rsidR="009329B6" w:rsidRPr="00621298">
        <w:rPr>
          <w:rFonts w:hAnsi="Arial" w:hint="eastAsia"/>
          <w:bCs/>
          <w:kern w:val="32"/>
          <w:szCs w:val="32"/>
        </w:rPr>
        <w:t>之大學院校及與生物技術研發有關之研究機構，</w:t>
      </w:r>
      <w:r w:rsidR="00D65720" w:rsidRPr="00621298">
        <w:rPr>
          <w:rFonts w:hAnsi="Arial" w:hint="eastAsia"/>
          <w:bCs/>
          <w:kern w:val="32"/>
          <w:szCs w:val="32"/>
        </w:rPr>
        <w:t>為推動該校與機構之研發成果技轉</w:t>
      </w:r>
      <w:r w:rsidR="009F7FED" w:rsidRPr="00621298">
        <w:rPr>
          <w:rFonts w:hAnsi="Arial" w:hint="eastAsia"/>
          <w:bCs/>
          <w:kern w:val="32"/>
          <w:szCs w:val="32"/>
        </w:rPr>
        <w:t>，亦皆設有育成中心以便進行研發成果商品化之</w:t>
      </w:r>
      <w:r w:rsidR="00935AAF" w:rsidRPr="00621298">
        <w:rPr>
          <w:rFonts w:hAnsi="Arial" w:hint="eastAsia"/>
          <w:bCs/>
          <w:kern w:val="32"/>
          <w:szCs w:val="32"/>
        </w:rPr>
        <w:t>銜接</w:t>
      </w:r>
      <w:r w:rsidR="009F7FED" w:rsidRPr="00621298">
        <w:rPr>
          <w:rFonts w:hAnsi="Arial" w:hint="eastAsia"/>
          <w:bCs/>
          <w:kern w:val="32"/>
          <w:szCs w:val="32"/>
        </w:rPr>
        <w:t>工作。</w:t>
      </w:r>
    </w:p>
    <w:p w:rsidR="009D770D" w:rsidRPr="003C4B3D" w:rsidRDefault="009D770D" w:rsidP="00CC7B75">
      <w:pPr>
        <w:pStyle w:val="2"/>
      </w:pPr>
      <w:bookmarkStart w:id="1065" w:name="_Toc533612558"/>
      <w:r w:rsidRPr="00621298">
        <w:rPr>
          <w:rFonts w:hint="eastAsia"/>
        </w:rPr>
        <w:t>相關主管機關歷年推動生醫科技研</w:t>
      </w:r>
      <w:r w:rsidRPr="003C4B3D">
        <w:rPr>
          <w:rFonts w:hint="eastAsia"/>
        </w:rPr>
        <w:t>發成果技術</w:t>
      </w:r>
      <w:r w:rsidR="00625907">
        <w:rPr>
          <w:rFonts w:hint="eastAsia"/>
        </w:rPr>
        <w:t>移轉</w:t>
      </w:r>
      <w:r w:rsidRPr="003C4B3D">
        <w:rPr>
          <w:rFonts w:hint="eastAsia"/>
        </w:rPr>
        <w:t>所面臨之困境</w:t>
      </w:r>
      <w:r w:rsidR="005E31CE" w:rsidRPr="003C4B3D">
        <w:rPr>
          <w:rFonts w:hint="eastAsia"/>
        </w:rPr>
        <w:t>及因應措施</w:t>
      </w:r>
      <w:bookmarkEnd w:id="1065"/>
    </w:p>
    <w:p w:rsidR="0042064B" w:rsidRDefault="0042064B" w:rsidP="0042064B">
      <w:pPr>
        <w:pStyle w:val="3"/>
      </w:pPr>
      <w:bookmarkStart w:id="1066" w:name="_Toc532808409"/>
      <w:bookmarkStart w:id="1067" w:name="_Toc533612559"/>
      <w:r>
        <w:rPr>
          <w:rFonts w:hint="eastAsia"/>
        </w:rPr>
        <w:t>科技部所面臨之困境</w:t>
      </w:r>
      <w:r w:rsidR="00CF4406">
        <w:rPr>
          <w:rFonts w:hint="eastAsia"/>
        </w:rPr>
        <w:t>及</w:t>
      </w:r>
      <w:r w:rsidR="005E31CE">
        <w:rPr>
          <w:rFonts w:hint="eastAsia"/>
        </w:rPr>
        <w:t>因應</w:t>
      </w:r>
      <w:r w:rsidR="00CF4406">
        <w:rPr>
          <w:rFonts w:hint="eastAsia"/>
        </w:rPr>
        <w:t>措施</w:t>
      </w:r>
      <w:r>
        <w:rPr>
          <w:rFonts w:hint="eastAsia"/>
        </w:rPr>
        <w:t>：</w:t>
      </w:r>
      <w:bookmarkEnd w:id="1066"/>
      <w:bookmarkEnd w:id="1067"/>
    </w:p>
    <w:p w:rsidR="00CF4406" w:rsidRPr="00621298" w:rsidRDefault="00CF4406" w:rsidP="00CF4406">
      <w:pPr>
        <w:pStyle w:val="4"/>
        <w:numPr>
          <w:ilvl w:val="0"/>
          <w:numId w:val="0"/>
        </w:numPr>
        <w:ind w:left="1418" w:firstLineChars="208" w:firstLine="708"/>
      </w:pPr>
      <w:r w:rsidRPr="00CF4406">
        <w:rPr>
          <w:rFonts w:hint="eastAsia"/>
        </w:rPr>
        <w:t>學研機構研發成果及其收入與處分會受「國有財產法」限制(如有價證券需經財政部審計機關同意，復經行政院核准始得出售)，以及研究人員取得股票及兼職會受「公務員服務法」及「教育人員任用條例」之限制，影響研發成果創作人技轉意願。</w:t>
      </w:r>
      <w:r>
        <w:rPr>
          <w:rFonts w:hint="eastAsia"/>
        </w:rPr>
        <w:t>因此，科技部自92</w:t>
      </w:r>
      <w:r w:rsidR="004A1097">
        <w:rPr>
          <w:rFonts w:hint="eastAsia"/>
        </w:rPr>
        <w:t>年起配合實務需求及鼓勵創新研發之本旨，陸續修正</w:t>
      </w:r>
      <w:r w:rsidR="00000EB6">
        <w:rPr>
          <w:rFonts w:hint="eastAsia"/>
        </w:rPr>
        <w:t>科技基本法</w:t>
      </w:r>
      <w:r>
        <w:rPr>
          <w:rFonts w:hint="eastAsia"/>
        </w:rPr>
        <w:t>，協助行政院修正</w:t>
      </w:r>
      <w:r w:rsidR="00C7349E" w:rsidRPr="00C7349E">
        <w:rPr>
          <w:rFonts w:hint="eastAsia"/>
        </w:rPr>
        <w:t>政府科研成果歸屬及運用運用辦法</w:t>
      </w:r>
      <w:r>
        <w:rPr>
          <w:rFonts w:hint="eastAsia"/>
        </w:rPr>
        <w:t>、「從事研究人員兼職與技術作價投資事業管理辦法」</w:t>
      </w:r>
      <w:r w:rsidR="00EF771E">
        <w:rPr>
          <w:rFonts w:hint="eastAsia"/>
        </w:rPr>
        <w:t>（下稱</w:t>
      </w:r>
      <w:r w:rsidR="00EF771E" w:rsidRPr="00EF771E">
        <w:rPr>
          <w:rFonts w:hint="eastAsia"/>
        </w:rPr>
        <w:t>研究人員兼</w:t>
      </w:r>
      <w:r w:rsidR="00EF771E" w:rsidRPr="00621298">
        <w:rPr>
          <w:rFonts w:hint="eastAsia"/>
        </w:rPr>
        <w:t>職及投資事業管理辦法）</w:t>
      </w:r>
      <w:r w:rsidRPr="00621298">
        <w:rPr>
          <w:rFonts w:hint="eastAsia"/>
        </w:rPr>
        <w:t>，並修正該部主管之「科技部科學技術研究發展成果歸屬及運用辦法」</w:t>
      </w:r>
      <w:r w:rsidR="006576EB" w:rsidRPr="00621298">
        <w:rPr>
          <w:rFonts w:hint="eastAsia"/>
        </w:rPr>
        <w:t>（下稱科技部研究成果歸屬及運用辦法）</w:t>
      </w:r>
      <w:r w:rsidR="007A0C0E" w:rsidRPr="00621298">
        <w:rPr>
          <w:rFonts w:hint="eastAsia"/>
        </w:rPr>
        <w:t>，相關修正情形如後</w:t>
      </w:r>
      <w:r w:rsidR="00C06959" w:rsidRPr="00621298">
        <w:rPr>
          <w:rFonts w:hint="eastAsia"/>
        </w:rPr>
        <w:t>（七、為推動國內生醫科技研發及產業發展歷年法規修正情形）</w:t>
      </w:r>
      <w:r w:rsidR="007A0C0E" w:rsidRPr="00621298">
        <w:rPr>
          <w:rFonts w:hint="eastAsia"/>
        </w:rPr>
        <w:t>一節詳述</w:t>
      </w:r>
      <w:r w:rsidRPr="00621298">
        <w:rPr>
          <w:rFonts w:hint="eastAsia"/>
        </w:rPr>
        <w:t>。鬆綁限制如下：</w:t>
      </w:r>
    </w:p>
    <w:p w:rsidR="00CF4406" w:rsidRPr="00621298" w:rsidRDefault="00CF4406" w:rsidP="00A93701">
      <w:pPr>
        <w:pStyle w:val="4"/>
      </w:pPr>
      <w:r w:rsidRPr="00621298">
        <w:rPr>
          <w:rFonts w:hint="eastAsia"/>
        </w:rPr>
        <w:t>研究發展成果及其收入藉</w:t>
      </w:r>
      <w:r w:rsidR="00000EB6" w:rsidRPr="00621298">
        <w:rPr>
          <w:rFonts w:hint="eastAsia"/>
        </w:rPr>
        <w:t>科技基本法</w:t>
      </w:r>
      <w:r w:rsidRPr="00621298">
        <w:rPr>
          <w:rFonts w:hint="eastAsia"/>
        </w:rPr>
        <w:t>第6條之修正，放寬其保管、使用、收益及處</w:t>
      </w:r>
      <w:r w:rsidR="004A1097" w:rsidRPr="00621298">
        <w:rPr>
          <w:rFonts w:hint="eastAsia"/>
        </w:rPr>
        <w:t>分得不受「國有財產法」特定規定之限制，另就有價證券處分流程於</w:t>
      </w:r>
      <w:r w:rsidR="00000EB6" w:rsidRPr="00621298">
        <w:rPr>
          <w:rFonts w:hint="eastAsia"/>
        </w:rPr>
        <w:t>科技基本法</w:t>
      </w:r>
      <w:r w:rsidRPr="00621298">
        <w:rPr>
          <w:rFonts w:hint="eastAsia"/>
        </w:rPr>
        <w:t>106年修正時，配合修正</w:t>
      </w:r>
      <w:r w:rsidR="00C7349E" w:rsidRPr="00621298">
        <w:rPr>
          <w:rFonts w:hint="eastAsia"/>
        </w:rPr>
        <w:t>政府科研成果歸屬及運用運用辦法</w:t>
      </w:r>
      <w:r w:rsidRPr="00621298">
        <w:rPr>
          <w:rFonts w:hint="eastAsia"/>
        </w:rPr>
        <w:t>第5條第3項第7款及</w:t>
      </w:r>
      <w:r w:rsidR="006576EB" w:rsidRPr="00621298">
        <w:rPr>
          <w:rFonts w:hint="eastAsia"/>
        </w:rPr>
        <w:t>科技部研究成果歸屬及運用辦法</w:t>
      </w:r>
      <w:r w:rsidRPr="00621298">
        <w:rPr>
          <w:rFonts w:hint="eastAsia"/>
        </w:rPr>
        <w:t>第4條第7款明定股權處分管理學研機構應定管理機制。</w:t>
      </w:r>
    </w:p>
    <w:p w:rsidR="00CF4406" w:rsidRPr="00621298" w:rsidRDefault="00A215B1" w:rsidP="00A93701">
      <w:pPr>
        <w:pStyle w:val="4"/>
      </w:pPr>
      <w:r w:rsidRPr="00621298">
        <w:rPr>
          <w:rFonts w:hint="eastAsia"/>
        </w:rPr>
        <w:t>研究人員取得股票及兼職之限制，已</w:t>
      </w:r>
      <w:r w:rsidR="004A1097" w:rsidRPr="00621298">
        <w:rPr>
          <w:rFonts w:hint="eastAsia"/>
        </w:rPr>
        <w:t>修正</w:t>
      </w:r>
      <w:r w:rsidR="00000EB6" w:rsidRPr="00621298">
        <w:rPr>
          <w:rFonts w:hint="eastAsia"/>
        </w:rPr>
        <w:t>科技基本法</w:t>
      </w:r>
      <w:r w:rsidR="00CF4406" w:rsidRPr="00621298">
        <w:rPr>
          <w:rFonts w:hint="eastAsia"/>
        </w:rPr>
        <w:t>第17條排除「教育人員任用條例」第34條、「公務員服務法」之第13條第1項不得經營商業、股本總額10%、第2項及第14條兼任他項業務之限制。復依前揭規定配合修正授權訂定之</w:t>
      </w:r>
      <w:r w:rsidR="00EF771E" w:rsidRPr="00621298">
        <w:rPr>
          <w:rFonts w:hint="eastAsia"/>
        </w:rPr>
        <w:t>研究人員兼職及投資事業管理辦法</w:t>
      </w:r>
      <w:r w:rsidR="00CF4406" w:rsidRPr="00621298">
        <w:rPr>
          <w:rFonts w:hint="eastAsia"/>
        </w:rPr>
        <w:t>第4條及第6條，放寬國立大學行政職教師及公立研究人員兼任新創公司董事之限制，並於技術作價投資新創公司時，不受該公司股份總數40%之限制。</w:t>
      </w:r>
    </w:p>
    <w:p w:rsidR="0042064B" w:rsidRPr="00621298" w:rsidRDefault="0042064B" w:rsidP="0042064B">
      <w:pPr>
        <w:pStyle w:val="3"/>
      </w:pPr>
      <w:bookmarkStart w:id="1068" w:name="_Toc532808410"/>
      <w:bookmarkStart w:id="1069" w:name="_Toc533612560"/>
      <w:r w:rsidRPr="00621298">
        <w:rPr>
          <w:rFonts w:hint="eastAsia"/>
        </w:rPr>
        <w:t>衛福部所面</w:t>
      </w:r>
      <w:r w:rsidR="00504006" w:rsidRPr="00621298">
        <w:rPr>
          <w:rFonts w:hint="eastAsia"/>
        </w:rPr>
        <w:t>臨</w:t>
      </w:r>
      <w:r w:rsidRPr="00621298">
        <w:rPr>
          <w:rFonts w:hint="eastAsia"/>
        </w:rPr>
        <w:t>之困境：</w:t>
      </w:r>
      <w:bookmarkEnd w:id="1068"/>
      <w:bookmarkEnd w:id="1069"/>
    </w:p>
    <w:p w:rsidR="00ED6E1D" w:rsidRPr="00621298" w:rsidRDefault="00ED6E1D" w:rsidP="00F454EF">
      <w:pPr>
        <w:pStyle w:val="4"/>
      </w:pPr>
      <w:r w:rsidRPr="00621298">
        <w:t>針對技轉面臨的困境：</w:t>
      </w:r>
    </w:p>
    <w:p w:rsidR="00ED6E1D" w:rsidRPr="00621298" w:rsidRDefault="00ED6E1D" w:rsidP="00F454EF">
      <w:pPr>
        <w:pStyle w:val="5"/>
      </w:pPr>
      <w:r w:rsidRPr="00621298">
        <w:t>生技醫藥產業因產業週期性質特殊，研發期程漫長</w:t>
      </w:r>
      <w:r w:rsidRPr="00621298">
        <w:rPr>
          <w:rFonts w:hint="eastAsia"/>
        </w:rPr>
        <w:t>，「研發-商品化-上市」路途遙遠層層關卡，加上</w:t>
      </w:r>
      <w:r w:rsidRPr="00621298">
        <w:t>研發成果涉及多元領域及專業，難以精準評估其技術之前瞻程度及其商品化之潛力</w:t>
      </w:r>
      <w:r w:rsidRPr="00621298">
        <w:rPr>
          <w:rFonts w:hint="eastAsia"/>
        </w:rPr>
        <w:t>，是否經得起時間推進及市場變動。</w:t>
      </w:r>
    </w:p>
    <w:p w:rsidR="00ED6E1D" w:rsidRPr="00621298" w:rsidRDefault="00ED6E1D" w:rsidP="00F454EF">
      <w:pPr>
        <w:pStyle w:val="5"/>
      </w:pPr>
      <w:r w:rsidRPr="00621298">
        <w:rPr>
          <w:rFonts w:hint="eastAsia"/>
        </w:rPr>
        <w:t>新藥、疫苗、醫材等類別，往往必須進行臨床試驗通過法規要求以取得上市許可，</w:t>
      </w:r>
      <w:r w:rsidRPr="00621298">
        <w:t>欲技轉業者仍需再投入相當資金及期程，</w:t>
      </w:r>
      <w:r w:rsidRPr="00621298">
        <w:rPr>
          <w:rFonts w:hint="eastAsia"/>
        </w:rPr>
        <w:t>龐大的資金需求及高度風險，</w:t>
      </w:r>
      <w:r w:rsidRPr="00621298">
        <w:t>影響業者承接意願</w:t>
      </w:r>
      <w:r w:rsidRPr="00621298">
        <w:rPr>
          <w:rFonts w:hint="eastAsia"/>
        </w:rPr>
        <w:t>。</w:t>
      </w:r>
    </w:p>
    <w:p w:rsidR="00ED6E1D" w:rsidRPr="00621298" w:rsidRDefault="00ED6E1D" w:rsidP="00F454EF">
      <w:pPr>
        <w:pStyle w:val="5"/>
      </w:pPr>
      <w:r w:rsidRPr="00621298">
        <w:rPr>
          <w:rFonts w:hint="eastAsia"/>
        </w:rPr>
        <w:t>生醫科技為</w:t>
      </w:r>
      <w:r w:rsidR="00C21C9A" w:rsidRPr="00621298">
        <w:rPr>
          <w:rFonts w:hint="eastAsia"/>
        </w:rPr>
        <w:t>台灣</w:t>
      </w:r>
      <w:r w:rsidRPr="00621298">
        <w:rPr>
          <w:rFonts w:hint="eastAsia"/>
        </w:rPr>
        <w:t>未來重點發展項目，為了扶植國內生技產業成長，必須優先考量授權國內廠商，但國內廠商規模較小，進而影響案件技轉之成功率與授權合約內容。</w:t>
      </w:r>
    </w:p>
    <w:p w:rsidR="00ED6E1D" w:rsidRDefault="00ED6E1D" w:rsidP="00F454EF">
      <w:pPr>
        <w:pStyle w:val="5"/>
      </w:pPr>
      <w:r w:rsidRPr="00621298">
        <w:rPr>
          <w:rFonts w:hint="eastAsia"/>
        </w:rPr>
        <w:t>衛福部所屬機關(例如:疾病管制署)的技術研究開發，有其達成機關使命的</w:t>
      </w:r>
      <w:r w:rsidRPr="00FB1450">
        <w:rPr>
          <w:rFonts w:hint="eastAsia"/>
        </w:rPr>
        <w:t>任務需求，重視應用層面大於前瞻創新，抑或研發之技術須開放國內無償使用，故在</w:t>
      </w:r>
      <w:r w:rsidRPr="00FB1450">
        <w:t>專利申請</w:t>
      </w:r>
      <w:r w:rsidRPr="00FB1450">
        <w:rPr>
          <w:rFonts w:hint="eastAsia"/>
        </w:rPr>
        <w:t>、</w:t>
      </w:r>
      <w:r w:rsidRPr="00FB1450">
        <w:t>技術移轉</w:t>
      </w:r>
      <w:r w:rsidRPr="00FB1450">
        <w:rPr>
          <w:rFonts w:hint="eastAsia"/>
        </w:rPr>
        <w:t>及商品化</w:t>
      </w:r>
      <w:r w:rsidRPr="00FB1450">
        <w:t>方面之成果較為有限</w:t>
      </w:r>
      <w:r w:rsidRPr="00FB1450">
        <w:rPr>
          <w:rFonts w:hint="eastAsia"/>
        </w:rPr>
        <w:t>。</w:t>
      </w:r>
    </w:p>
    <w:p w:rsidR="00ED6E1D" w:rsidRDefault="00ED6E1D" w:rsidP="00F454EF">
      <w:pPr>
        <w:pStyle w:val="5"/>
      </w:pPr>
      <w:r w:rsidRPr="00FB1450">
        <w:t>計畫執行單位中的技轉</w:t>
      </w:r>
      <w:r w:rsidRPr="00FB1450">
        <w:rPr>
          <w:rFonts w:hint="eastAsia"/>
        </w:rPr>
        <w:t>單位</w:t>
      </w:r>
      <w:r>
        <w:rPr>
          <w:rFonts w:hint="eastAsia"/>
        </w:rPr>
        <w:t>多屬</w:t>
      </w:r>
      <w:r w:rsidRPr="00FB1450">
        <w:t>組織中任務編制或附屬在研發處之下的編制，組織層級不夠高，沒有足夠的資源(系統、經費、人力、專業)進行研發成果管理及推廣工作</w:t>
      </w:r>
      <w:r w:rsidRPr="00FB1450">
        <w:rPr>
          <w:rFonts w:hint="eastAsia"/>
        </w:rPr>
        <w:t>；抑或有專職技轉單位但缺乏相關智財談判專業；或缺乏足夠的績效誘因來推動技轉。</w:t>
      </w:r>
    </w:p>
    <w:p w:rsidR="00F454EF" w:rsidRPr="00621298" w:rsidRDefault="00F454EF" w:rsidP="00F454EF">
      <w:pPr>
        <w:pStyle w:val="5"/>
      </w:pPr>
      <w:r>
        <w:rPr>
          <w:rFonts w:hint="eastAsia"/>
          <w:szCs w:val="24"/>
        </w:rPr>
        <w:t>衛福</w:t>
      </w:r>
      <w:r w:rsidR="00ED6E1D" w:rsidRPr="009D1D6F">
        <w:rPr>
          <w:rFonts w:hint="eastAsia"/>
          <w:szCs w:val="24"/>
        </w:rPr>
        <w:t>部的科技研發是架構在促進全民健康與福祉的</w:t>
      </w:r>
      <w:r w:rsidR="00ED6E1D" w:rsidRPr="00621298">
        <w:rPr>
          <w:rFonts w:hint="eastAsia"/>
          <w:szCs w:val="24"/>
        </w:rPr>
        <w:t>使命之下，</w:t>
      </w:r>
      <w:r w:rsidR="00ED6E1D" w:rsidRPr="00621298">
        <w:rPr>
          <w:rFonts w:hAnsi="標楷體" w:hint="eastAsia"/>
          <w:szCs w:val="24"/>
          <w:lang w:val="zh-TW"/>
        </w:rPr>
        <w:t>以「</w:t>
      </w:r>
      <w:r w:rsidR="00ED6E1D" w:rsidRPr="00621298">
        <w:rPr>
          <w:rFonts w:hAnsi="標楷體" w:cs="新細明體" w:hint="eastAsia"/>
          <w:szCs w:val="24"/>
        </w:rPr>
        <w:t>發展醫藥衛生科技</w:t>
      </w:r>
      <w:r w:rsidR="00ED6E1D" w:rsidRPr="00621298">
        <w:rPr>
          <w:rFonts w:hAnsi="標楷體" w:hint="eastAsia"/>
          <w:szCs w:val="24"/>
          <w:lang w:val="zh-TW"/>
        </w:rPr>
        <w:t>」</w:t>
      </w:r>
      <w:r w:rsidR="00ED6E1D" w:rsidRPr="00621298">
        <w:rPr>
          <w:rFonts w:hAnsi="標楷體" w:cs="新細明體" w:hint="eastAsia"/>
          <w:szCs w:val="24"/>
        </w:rPr>
        <w:t>為</w:t>
      </w:r>
      <w:r w:rsidR="00ED6E1D" w:rsidRPr="00621298">
        <w:rPr>
          <w:rFonts w:hAnsi="標楷體"/>
          <w:szCs w:val="24"/>
          <w:lang w:val="zh-TW"/>
        </w:rPr>
        <w:t>目標</w:t>
      </w:r>
      <w:r w:rsidR="00ED6E1D" w:rsidRPr="00621298">
        <w:rPr>
          <w:rFonts w:hAnsi="標楷體" w:hint="eastAsia"/>
          <w:szCs w:val="24"/>
          <w:lang w:val="zh-TW"/>
        </w:rPr>
        <w:t>，</w:t>
      </w:r>
      <w:r w:rsidR="00ED6E1D" w:rsidRPr="00621298">
        <w:rPr>
          <w:rFonts w:hAnsi="標楷體"/>
          <w:szCs w:val="24"/>
          <w:lang w:val="zh-TW"/>
        </w:rPr>
        <w:t>建構</w:t>
      </w:r>
      <w:r w:rsidR="00ED6E1D" w:rsidRPr="00621298">
        <w:rPr>
          <w:rFonts w:hAnsi="標楷體" w:hint="eastAsia"/>
          <w:szCs w:val="24"/>
          <w:lang w:val="zh-TW"/>
        </w:rPr>
        <w:t>具實證基礎的</w:t>
      </w:r>
      <w:r w:rsidR="00ED6E1D" w:rsidRPr="00621298">
        <w:rPr>
          <w:rFonts w:hAnsi="標楷體"/>
          <w:szCs w:val="24"/>
          <w:lang w:val="zh-TW"/>
        </w:rPr>
        <w:t>優質衛生政策</w:t>
      </w:r>
      <w:r w:rsidR="00ED6E1D" w:rsidRPr="00621298">
        <w:rPr>
          <w:rFonts w:hAnsi="標楷體" w:hint="eastAsia"/>
          <w:szCs w:val="24"/>
          <w:lang w:val="zh-TW"/>
        </w:rPr>
        <w:t>，解決公共衛生與福利問題為主軸，推動</w:t>
      </w:r>
      <w:r w:rsidR="00ED6E1D" w:rsidRPr="00621298">
        <w:rPr>
          <w:rFonts w:hAnsi="標楷體"/>
          <w:szCs w:val="24"/>
          <w:lang w:val="zh-TW"/>
        </w:rPr>
        <w:t>生</w:t>
      </w:r>
      <w:r w:rsidR="00ED6E1D" w:rsidRPr="00621298">
        <w:rPr>
          <w:rFonts w:hAnsi="標楷體" w:hint="eastAsia"/>
          <w:szCs w:val="24"/>
          <w:lang w:val="zh-TW"/>
        </w:rPr>
        <w:t>醫</w:t>
      </w:r>
      <w:r w:rsidR="00ED6E1D" w:rsidRPr="00621298">
        <w:rPr>
          <w:rFonts w:hAnsi="標楷體"/>
          <w:szCs w:val="24"/>
          <w:lang w:val="zh-TW"/>
        </w:rPr>
        <w:t>科技研究，</w:t>
      </w:r>
      <w:r w:rsidR="00ED6E1D" w:rsidRPr="00621298">
        <w:rPr>
          <w:rFonts w:hAnsi="標楷體" w:hint="eastAsia"/>
          <w:szCs w:val="24"/>
          <w:lang w:val="zh-TW"/>
        </w:rPr>
        <w:t>協助發展</w:t>
      </w:r>
      <w:r w:rsidR="00ED6E1D" w:rsidRPr="00621298">
        <w:rPr>
          <w:rFonts w:hAnsi="標楷體"/>
          <w:szCs w:val="24"/>
          <w:lang w:val="zh-TW"/>
        </w:rPr>
        <w:t>生醫產業</w:t>
      </w:r>
      <w:r w:rsidR="00ED6E1D" w:rsidRPr="00621298">
        <w:rPr>
          <w:rFonts w:hAnsi="標楷體" w:hint="eastAsia"/>
          <w:szCs w:val="24"/>
          <w:lang w:val="zh-TW"/>
        </w:rPr>
        <w:t>為輔，爰</w:t>
      </w:r>
      <w:r w:rsidR="00ED6E1D" w:rsidRPr="00621298">
        <w:rPr>
          <w:rFonts w:hint="eastAsia"/>
          <w:szCs w:val="24"/>
        </w:rPr>
        <w:t>研發成果技術的產</w:t>
      </w:r>
      <w:r w:rsidR="00ED6E1D" w:rsidRPr="00621298">
        <w:rPr>
          <w:rFonts w:hint="eastAsia"/>
        </w:rPr>
        <w:t>能有限且具產學研的落差，而技轉又涉及不同領域之高度專業(例如:智財、技術鑑價、授權談判、商業運轉、行銷等)，又主政之科技發展組屬非常設任務編組，目前僅有正式人力5人</w:t>
      </w:r>
      <w:r w:rsidRPr="00621298">
        <w:rPr>
          <w:rFonts w:hint="eastAsia"/>
        </w:rPr>
        <w:t>。</w:t>
      </w:r>
    </w:p>
    <w:p w:rsidR="00ED6E1D" w:rsidRPr="00621298" w:rsidRDefault="00ED6E1D" w:rsidP="00F454EF">
      <w:pPr>
        <w:pStyle w:val="4"/>
      </w:pPr>
      <w:r w:rsidRPr="00621298">
        <w:rPr>
          <w:rFonts w:hint="eastAsia"/>
        </w:rPr>
        <w:t>建議:</w:t>
      </w:r>
    </w:p>
    <w:p w:rsidR="00ED6E1D" w:rsidRPr="00621298" w:rsidRDefault="00ED6E1D" w:rsidP="00F454EF">
      <w:pPr>
        <w:pStyle w:val="5"/>
      </w:pPr>
      <w:r w:rsidRPr="00621298">
        <w:rPr>
          <w:rFonts w:hint="eastAsia"/>
        </w:rPr>
        <w:t>增加正式人力(例如:智財專業人力)</w:t>
      </w:r>
      <w:r w:rsidR="00F454EF" w:rsidRPr="00621298">
        <w:rPr>
          <w:rFonts w:hint="eastAsia"/>
        </w:rPr>
        <w:t>。</w:t>
      </w:r>
    </w:p>
    <w:p w:rsidR="00ED6E1D" w:rsidRPr="00045EA1" w:rsidRDefault="00ED6E1D" w:rsidP="00F454EF">
      <w:pPr>
        <w:pStyle w:val="5"/>
      </w:pPr>
      <w:r w:rsidRPr="00621298">
        <w:rPr>
          <w:rFonts w:hint="eastAsia"/>
        </w:rPr>
        <w:t>智財具國家經濟利益等戰略性思考且涉不同領域之專業(例如:智財、技術鑑價、授權談判、商業運轉、行銷等)，惟綜觀</w:t>
      </w:r>
      <w:r w:rsidRPr="00B9795D">
        <w:rPr>
          <w:rFonts w:hint="eastAsia"/>
        </w:rPr>
        <w:t>各部會、執行機關(構)的量能不一及相關人才有限，若能成立國家級的智財中心，聘用</w:t>
      </w:r>
      <w:r>
        <w:rPr>
          <w:rFonts w:hint="eastAsia"/>
        </w:rPr>
        <w:t>及培育</w:t>
      </w:r>
      <w:r w:rsidRPr="00B9795D">
        <w:rPr>
          <w:rFonts w:hint="eastAsia"/>
        </w:rPr>
        <w:t>不同領域的專業人才，協助處理整合全國面臨的智財問題，並建立智財交易平台/技術推廣中心，協助各單位推廣研發成果及技轉相關事宜，避免各單位/機構人力不足、缺乏專業錯失談判先機及資源重置等問題，</w:t>
      </w:r>
      <w:r>
        <w:rPr>
          <w:rFonts w:hint="eastAsia"/>
        </w:rPr>
        <w:t>應</w:t>
      </w:r>
      <w:r w:rsidRPr="00B9795D">
        <w:rPr>
          <w:rFonts w:hint="eastAsia"/>
        </w:rPr>
        <w:t>能有效整合國家智財量能運籌帷幄，推動智財佈局與戰略。</w:t>
      </w:r>
    </w:p>
    <w:p w:rsidR="0042064B" w:rsidRPr="008D01C7" w:rsidRDefault="0042064B" w:rsidP="0042064B">
      <w:pPr>
        <w:pStyle w:val="3"/>
        <w:rPr>
          <w:color w:val="000000" w:themeColor="text1"/>
        </w:rPr>
      </w:pPr>
      <w:bookmarkStart w:id="1070" w:name="_Toc532808411"/>
      <w:bookmarkStart w:id="1071" w:name="_Toc533612561"/>
      <w:r w:rsidRPr="008D01C7">
        <w:rPr>
          <w:rFonts w:hint="eastAsia"/>
          <w:color w:val="000000" w:themeColor="text1"/>
        </w:rPr>
        <w:t>經濟部所面臨之困境：</w:t>
      </w:r>
      <w:bookmarkEnd w:id="1070"/>
      <w:bookmarkEnd w:id="1071"/>
    </w:p>
    <w:p w:rsidR="00CB5A4B" w:rsidRPr="00FC6117" w:rsidRDefault="00CB5A4B" w:rsidP="00CB5A4B">
      <w:pPr>
        <w:pStyle w:val="4"/>
      </w:pPr>
      <w:r w:rsidRPr="00FC6117">
        <w:t>生技醫藥產業因產業週期性質特殊，研發期程較其他產業漫長，臨床試驗前後一連串的研究、測試及試驗，包括藥物研究、臨床前試驗、臨床試驗及新藥審核申請等不同階段工作，伴隨的風險性更高，研發資金需求也更</w:t>
      </w:r>
      <w:r w:rsidR="002D7454">
        <w:t>大。當科專計畫研發至一定階段性成果，例如：</w:t>
      </w:r>
      <w:r w:rsidR="002D7454" w:rsidRPr="00697EAD">
        <w:t>已通過人體臨床試驗</w:t>
      </w:r>
      <w:r w:rsidR="002D7454" w:rsidRPr="00697EAD">
        <w:rPr>
          <w:rFonts w:hint="eastAsia"/>
        </w:rPr>
        <w:t>審查</w:t>
      </w:r>
      <w:r w:rsidRPr="00FC6117">
        <w:t>，欲技轉業者進行後續臨床試驗及新藥審核等，業者仍需再投入相當資金及期程，影響業者承接的意願。</w:t>
      </w:r>
    </w:p>
    <w:p w:rsidR="00CB5A4B" w:rsidRPr="00621298" w:rsidRDefault="00CB5A4B" w:rsidP="00CB5A4B">
      <w:pPr>
        <w:pStyle w:val="4"/>
      </w:pPr>
      <w:r>
        <w:rPr>
          <w:rFonts w:hint="eastAsia"/>
        </w:rPr>
        <w:t>經濟部</w:t>
      </w:r>
      <w:r w:rsidRPr="00FC6117">
        <w:t>部技術處</w:t>
      </w:r>
      <w:r>
        <w:rPr>
          <w:rFonts w:hint="eastAsia"/>
        </w:rPr>
        <w:t>以</w:t>
      </w:r>
      <w:r w:rsidRPr="00FC6117">
        <w:t>推動生醫領域科專計畫成果先期移轉或以業界共同參與之模式，以法人科專、學界科專及業界科專計畫支持業者銜接後續投入研發，藉由結合學界、業界與研究機構多方專長，非但有助於加速科專計畫執行完成進展，亦可促</w:t>
      </w:r>
      <w:r w:rsidRPr="00621298">
        <w:t>使雙方共同提升技術量能與縮短企業產品開發上市之時程。同時也確保研發成果之後續承接與授權運用，使得研發成果從開發端就貼近產業需求，更是有助於提升研發成果產業化之推動，以避免技轉產生困境。</w:t>
      </w:r>
    </w:p>
    <w:p w:rsidR="008742D5" w:rsidRPr="00621298" w:rsidRDefault="008742D5" w:rsidP="00CC7B75">
      <w:pPr>
        <w:pStyle w:val="2"/>
      </w:pPr>
      <w:bookmarkStart w:id="1072" w:name="_Toc533612562"/>
      <w:r w:rsidRPr="00621298">
        <w:rPr>
          <w:rFonts w:hint="eastAsia"/>
        </w:rPr>
        <w:t>為推動</w:t>
      </w:r>
      <w:r w:rsidR="00C06959" w:rsidRPr="00621298">
        <w:rPr>
          <w:rFonts w:hint="eastAsia"/>
        </w:rPr>
        <w:t>國內</w:t>
      </w:r>
      <w:r w:rsidRPr="00621298">
        <w:rPr>
          <w:rFonts w:hint="eastAsia"/>
        </w:rPr>
        <w:t>生醫科技</w:t>
      </w:r>
      <w:r w:rsidR="0040355A" w:rsidRPr="00621298">
        <w:rPr>
          <w:rFonts w:hint="eastAsia"/>
        </w:rPr>
        <w:t>研發及產業</w:t>
      </w:r>
      <w:r w:rsidRPr="00621298">
        <w:rPr>
          <w:rFonts w:hint="eastAsia"/>
        </w:rPr>
        <w:t>發展歷年法規修正情形</w:t>
      </w:r>
      <w:bookmarkEnd w:id="1072"/>
    </w:p>
    <w:p w:rsidR="0040355A" w:rsidRPr="00621298" w:rsidRDefault="0040355A" w:rsidP="0040355A">
      <w:pPr>
        <w:ind w:left="993" w:firstLineChars="208" w:firstLine="708"/>
        <w:outlineLvl w:val="1"/>
        <w:rPr>
          <w:rFonts w:hAnsi="Arial"/>
          <w:bCs/>
          <w:kern w:val="32"/>
          <w:szCs w:val="48"/>
        </w:rPr>
      </w:pPr>
      <w:r w:rsidRPr="0040355A">
        <w:rPr>
          <w:rFonts w:hAnsi="Arial" w:hint="eastAsia"/>
          <w:bCs/>
          <w:color w:val="000000" w:themeColor="text1"/>
          <w:kern w:val="32"/>
          <w:szCs w:val="48"/>
        </w:rPr>
        <w:t>生醫產業為高度知識密集與資本密集型產業，在技</w:t>
      </w:r>
      <w:r w:rsidR="00625907">
        <w:rPr>
          <w:rFonts w:hAnsi="Arial" w:hint="eastAsia"/>
          <w:bCs/>
          <w:color w:val="000000" w:themeColor="text1"/>
          <w:kern w:val="32"/>
          <w:szCs w:val="48"/>
        </w:rPr>
        <w:t>術研發及產業發展過程中，法規規範扮演要角。行政院責成科技部擔任</w:t>
      </w:r>
      <w:r w:rsidRPr="0040355A">
        <w:rPr>
          <w:rFonts w:hAnsi="Arial" w:hint="eastAsia"/>
          <w:bCs/>
          <w:color w:val="000000" w:themeColor="text1"/>
          <w:kern w:val="32"/>
          <w:szCs w:val="48"/>
        </w:rPr>
        <w:t>生醫產業創新推動方案主辦部會，為協助國內生技產業尋找新商機與發展空間，規劃推</w:t>
      </w:r>
      <w:r w:rsidRPr="00621298">
        <w:rPr>
          <w:rFonts w:hAnsi="Arial" w:hint="eastAsia"/>
          <w:bCs/>
          <w:kern w:val="32"/>
          <w:szCs w:val="48"/>
        </w:rPr>
        <w:t>動國際標竿法規標準協合，並由相關部會持續檢視主管法規中有助於落實行動措施效能部分，予以修訂或研擬草案，以完善產業發展法規環境。其中最優先辦理事務，如：科技部主責</w:t>
      </w:r>
      <w:r w:rsidR="00000EB6" w:rsidRPr="00621298">
        <w:rPr>
          <w:rFonts w:hAnsi="Arial" w:hint="eastAsia"/>
          <w:bCs/>
          <w:kern w:val="32"/>
          <w:szCs w:val="48"/>
        </w:rPr>
        <w:t>科技基本法</w:t>
      </w:r>
      <w:r w:rsidRPr="00621298">
        <w:rPr>
          <w:rFonts w:hAnsi="Arial" w:hint="eastAsia"/>
          <w:bCs/>
          <w:kern w:val="32"/>
          <w:szCs w:val="48"/>
        </w:rPr>
        <w:t>之修訂，放寬技轉兼職規定，公立研究單位人員及公立學校兼行政職教師，將開放可兼任董事等，並鬆綁股票處分限制，促成研發成果擴散到產業界；經濟部主責生技新藥產業發展條例修正，擴大生技新藥條例適用範圍，放寬高風險醫療器材認定範圍，並新增新興生技產品，以因應新興醫療技術發展，讓更多公司享有租稅優惠；衛福部主責訂定行政法人國家藥物審查中心設置條例，促使醫藥品查驗中心(</w:t>
      </w:r>
      <w:r w:rsidR="002D7454" w:rsidRPr="00621298">
        <w:rPr>
          <w:rFonts w:ascii="Times New Roman"/>
          <w:bCs/>
          <w:kern w:val="32"/>
          <w:szCs w:val="48"/>
        </w:rPr>
        <w:t>Cent</w:t>
      </w:r>
      <w:r w:rsidR="00935BB2" w:rsidRPr="00621298">
        <w:rPr>
          <w:rFonts w:ascii="Times New Roman"/>
          <w:bCs/>
          <w:kern w:val="32"/>
          <w:szCs w:val="48"/>
        </w:rPr>
        <w:t>e</w:t>
      </w:r>
      <w:r w:rsidR="002D7454" w:rsidRPr="00621298">
        <w:rPr>
          <w:rFonts w:ascii="Times New Roman"/>
          <w:bCs/>
          <w:kern w:val="32"/>
          <w:szCs w:val="48"/>
        </w:rPr>
        <w:t>r for Drug Evaluation</w:t>
      </w:r>
      <w:r w:rsidR="00BF15C4" w:rsidRPr="00621298">
        <w:rPr>
          <w:rFonts w:hAnsi="標楷體" w:hint="eastAsia"/>
          <w:bCs/>
          <w:kern w:val="32"/>
          <w:szCs w:val="48"/>
        </w:rPr>
        <w:t>；</w:t>
      </w:r>
      <w:r w:rsidRPr="00621298">
        <w:rPr>
          <w:rFonts w:ascii="Times New Roman"/>
          <w:bCs/>
          <w:kern w:val="32"/>
          <w:szCs w:val="48"/>
        </w:rPr>
        <w:t>CDE</w:t>
      </w:r>
      <w:r w:rsidRPr="00621298">
        <w:rPr>
          <w:rFonts w:hAnsi="Arial" w:hint="eastAsia"/>
          <w:bCs/>
          <w:kern w:val="32"/>
          <w:szCs w:val="48"/>
        </w:rPr>
        <w:t>)行政法人化，加速目前位於臨床試驗階段研發產品早日通過查驗登記、上市銷售。</w:t>
      </w:r>
      <w:r w:rsidR="00BD7034" w:rsidRPr="00621298">
        <w:rPr>
          <w:rFonts w:hAnsi="Arial" w:hint="eastAsia"/>
          <w:bCs/>
          <w:kern w:val="32"/>
          <w:szCs w:val="48"/>
        </w:rPr>
        <w:t>歷年</w:t>
      </w:r>
      <w:r w:rsidR="006E388D" w:rsidRPr="00621298">
        <w:rPr>
          <w:rFonts w:hAnsi="Arial" w:hint="eastAsia"/>
          <w:bCs/>
          <w:kern w:val="32"/>
          <w:szCs w:val="48"/>
        </w:rPr>
        <w:t>相關法規及其</w:t>
      </w:r>
      <w:r w:rsidR="00BD7034" w:rsidRPr="00621298">
        <w:rPr>
          <w:rFonts w:hAnsi="Arial" w:hint="eastAsia"/>
          <w:bCs/>
          <w:kern w:val="32"/>
          <w:szCs w:val="48"/>
        </w:rPr>
        <w:t>修正情形如下：</w:t>
      </w:r>
    </w:p>
    <w:p w:rsidR="00D07D95" w:rsidRPr="00621298" w:rsidRDefault="00A4697B" w:rsidP="00D07D95">
      <w:pPr>
        <w:pStyle w:val="3"/>
      </w:pPr>
      <w:bookmarkStart w:id="1073" w:name="_Toc533612563"/>
      <w:r w:rsidRPr="00621298">
        <w:rPr>
          <w:rFonts w:hint="eastAsia"/>
        </w:rPr>
        <w:t>科技部</w:t>
      </w:r>
      <w:r w:rsidR="00D07D95" w:rsidRPr="00621298">
        <w:rPr>
          <w:rFonts w:hint="eastAsia"/>
        </w:rPr>
        <w:t>主管法規：</w:t>
      </w:r>
      <w:bookmarkEnd w:id="1073"/>
    </w:p>
    <w:p w:rsidR="006E388D" w:rsidRDefault="00A4697B" w:rsidP="00F77404">
      <w:pPr>
        <w:pStyle w:val="4"/>
      </w:pPr>
      <w:r>
        <w:rPr>
          <w:rFonts w:hint="eastAsia"/>
        </w:rPr>
        <w:t>88年1月20</w:t>
      </w:r>
      <w:r w:rsidR="004A1097">
        <w:rPr>
          <w:rFonts w:hint="eastAsia"/>
        </w:rPr>
        <w:t>日公布</w:t>
      </w:r>
      <w:r w:rsidR="00000EB6">
        <w:rPr>
          <w:rFonts w:hint="eastAsia"/>
        </w:rPr>
        <w:t>科技基本法</w:t>
      </w:r>
      <w:r>
        <w:rPr>
          <w:rFonts w:hint="eastAsia"/>
        </w:rPr>
        <w:t>，迄今計修正4次</w:t>
      </w:r>
      <w:r w:rsidR="00D07D95">
        <w:rPr>
          <w:rFonts w:hint="eastAsia"/>
        </w:rPr>
        <w:t>（</w:t>
      </w:r>
      <w:r w:rsidR="006E388D" w:rsidRPr="00D07D95">
        <w:rPr>
          <w:rFonts w:hint="eastAsia"/>
        </w:rPr>
        <w:t>修正第6條、第12條、第13條、第15條及第17條條文</w:t>
      </w:r>
      <w:r w:rsidR="00D07D95">
        <w:rPr>
          <w:rFonts w:hint="eastAsia"/>
        </w:rPr>
        <w:t>）</w:t>
      </w:r>
      <w:r>
        <w:rPr>
          <w:rFonts w:hint="eastAsia"/>
        </w:rPr>
        <w:t>。</w:t>
      </w:r>
      <w:r w:rsidR="00D07D95">
        <w:rPr>
          <w:rFonts w:hint="eastAsia"/>
        </w:rPr>
        <w:t>其中</w:t>
      </w:r>
      <w:r w:rsidR="00403C2A">
        <w:rPr>
          <w:rFonts w:hint="eastAsia"/>
        </w:rPr>
        <w:t>涉及</w:t>
      </w:r>
      <w:r w:rsidR="00D07D95">
        <w:rPr>
          <w:rFonts w:hint="eastAsia"/>
        </w:rPr>
        <w:t>學研機構</w:t>
      </w:r>
      <w:r w:rsidR="003F379B">
        <w:rPr>
          <w:rFonts w:hint="eastAsia"/>
        </w:rPr>
        <w:t>人員</w:t>
      </w:r>
      <w:r w:rsidR="00D07D95">
        <w:rPr>
          <w:rFonts w:hint="eastAsia"/>
        </w:rPr>
        <w:t>利益衝突迴避</w:t>
      </w:r>
      <w:r w:rsidR="00403C2A">
        <w:rPr>
          <w:rFonts w:hint="eastAsia"/>
        </w:rPr>
        <w:t>之</w:t>
      </w:r>
      <w:r w:rsidR="00D07D95">
        <w:rPr>
          <w:rFonts w:hint="eastAsia"/>
        </w:rPr>
        <w:t>修正情形如下：</w:t>
      </w:r>
    </w:p>
    <w:p w:rsidR="003F379B" w:rsidRPr="003F379B" w:rsidRDefault="003F379B" w:rsidP="004171B7">
      <w:pPr>
        <w:pStyle w:val="5"/>
        <w:spacing w:afterLines="50" w:after="228"/>
        <w:ind w:left="2042" w:hanging="851"/>
      </w:pPr>
      <w:r w:rsidRPr="003F379B">
        <w:rPr>
          <w:rFonts w:hint="eastAsia"/>
        </w:rPr>
        <w:t>第6條有關科學技術研究發展成果及其收入之歸屬與運用</w:t>
      </w:r>
      <w:r w:rsidR="00412684" w:rsidRPr="00412684">
        <w:rPr>
          <w:rFonts w:hint="eastAsia"/>
        </w:rPr>
        <w:t>條文</w:t>
      </w:r>
      <w:r w:rsidRPr="003F379B">
        <w:rPr>
          <w:rFonts w:hint="eastAsia"/>
        </w:rPr>
        <w:t>計修正4次，分別如下：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678"/>
      </w:tblGrid>
      <w:tr w:rsidR="00412684" w:rsidRPr="003F379B" w:rsidTr="00916338">
        <w:trPr>
          <w:tblHeader/>
        </w:trPr>
        <w:tc>
          <w:tcPr>
            <w:tcW w:w="4253" w:type="dxa"/>
            <w:shd w:val="clear" w:color="auto" w:fill="auto"/>
          </w:tcPr>
          <w:p w:rsidR="003F379B" w:rsidRPr="003F379B" w:rsidRDefault="003F379B" w:rsidP="003F379B">
            <w:pPr>
              <w:kinsoku w:val="0"/>
              <w:overflowPunct/>
              <w:autoSpaceDE/>
              <w:autoSpaceDN/>
              <w:jc w:val="center"/>
              <w:outlineLvl w:val="2"/>
              <w:rPr>
                <w:rFonts w:ascii="Times New Roman"/>
                <w:bCs/>
                <w:color w:val="000000" w:themeColor="text1"/>
                <w:kern w:val="0"/>
                <w:sz w:val="28"/>
                <w:szCs w:val="28"/>
              </w:rPr>
            </w:pPr>
            <w:r w:rsidRPr="003F379B">
              <w:rPr>
                <w:rFonts w:ascii="Times New Roman" w:hint="eastAsia"/>
                <w:bCs/>
                <w:color w:val="000000" w:themeColor="text1"/>
                <w:kern w:val="0"/>
                <w:sz w:val="28"/>
                <w:szCs w:val="28"/>
              </w:rPr>
              <w:t>原條文</w:t>
            </w:r>
          </w:p>
        </w:tc>
        <w:tc>
          <w:tcPr>
            <w:tcW w:w="4678" w:type="dxa"/>
            <w:shd w:val="clear" w:color="auto" w:fill="auto"/>
          </w:tcPr>
          <w:p w:rsidR="003F379B" w:rsidRPr="003F379B" w:rsidRDefault="003F379B" w:rsidP="008955E8">
            <w:pPr>
              <w:kinsoku w:val="0"/>
              <w:overflowPunct/>
              <w:autoSpaceDE/>
              <w:autoSpaceDN/>
              <w:jc w:val="center"/>
              <w:outlineLvl w:val="2"/>
              <w:rPr>
                <w:rFonts w:ascii="Times New Roman"/>
                <w:bCs/>
                <w:color w:val="000000" w:themeColor="text1"/>
                <w:kern w:val="0"/>
                <w:sz w:val="28"/>
                <w:szCs w:val="28"/>
              </w:rPr>
            </w:pPr>
            <w:r w:rsidRPr="003F379B">
              <w:rPr>
                <w:rFonts w:ascii="Times New Roman" w:hint="eastAsia"/>
                <w:bCs/>
                <w:color w:val="000000" w:themeColor="text1"/>
                <w:kern w:val="0"/>
                <w:sz w:val="28"/>
                <w:szCs w:val="28"/>
              </w:rPr>
              <w:t>立法</w:t>
            </w:r>
            <w:r w:rsidR="008955E8">
              <w:rPr>
                <w:rFonts w:ascii="Times New Roman" w:hint="eastAsia"/>
                <w:bCs/>
                <w:color w:val="000000" w:themeColor="text1"/>
                <w:kern w:val="0"/>
                <w:sz w:val="28"/>
                <w:szCs w:val="28"/>
              </w:rPr>
              <w:t>理由</w:t>
            </w:r>
            <w:r w:rsidR="008955E8">
              <w:rPr>
                <w:rFonts w:ascii="Times New Roman" w:hint="eastAsia"/>
                <w:bCs/>
                <w:color w:val="000000" w:themeColor="text1"/>
                <w:kern w:val="0"/>
                <w:sz w:val="28"/>
                <w:szCs w:val="28"/>
              </w:rPr>
              <w:t>/</w:t>
            </w:r>
            <w:r w:rsidR="008955E8">
              <w:rPr>
                <w:rFonts w:ascii="Times New Roman" w:hint="eastAsia"/>
                <w:bCs/>
                <w:color w:val="000000" w:themeColor="text1"/>
                <w:kern w:val="0"/>
                <w:sz w:val="28"/>
                <w:szCs w:val="28"/>
              </w:rPr>
              <w:t>說明</w:t>
            </w:r>
          </w:p>
        </w:tc>
      </w:tr>
      <w:tr w:rsidR="00412684" w:rsidRPr="003F379B" w:rsidTr="00916338">
        <w:tc>
          <w:tcPr>
            <w:tcW w:w="4253" w:type="dxa"/>
            <w:shd w:val="clear" w:color="auto" w:fill="auto"/>
          </w:tcPr>
          <w:p w:rsidR="003F379B" w:rsidRPr="003F379B" w:rsidRDefault="003F379B" w:rsidP="00DA5A26">
            <w:pPr>
              <w:overflowPunct/>
              <w:autoSpaceDE/>
              <w:autoSpaceDN/>
              <w:jc w:val="left"/>
              <w:rPr>
                <w:rFonts w:hAnsi="標楷體" w:cs="細明體"/>
                <w:color w:val="000000" w:themeColor="text1"/>
                <w:kern w:val="0"/>
                <w:sz w:val="28"/>
                <w:szCs w:val="28"/>
              </w:rPr>
            </w:pPr>
            <w:r w:rsidRPr="003F379B">
              <w:rPr>
                <w:rFonts w:ascii="Times New Roman" w:cs="Courier New"/>
                <w:color w:val="000000" w:themeColor="text1"/>
                <w:sz w:val="28"/>
                <w:szCs w:val="28"/>
              </w:rPr>
              <w:t>第</w:t>
            </w:r>
            <w:r w:rsidRPr="003F379B">
              <w:rPr>
                <w:rFonts w:ascii="Times New Roman" w:cs="Courier New" w:hint="eastAsia"/>
                <w:color w:val="000000" w:themeColor="text1"/>
                <w:sz w:val="28"/>
                <w:szCs w:val="28"/>
              </w:rPr>
              <w:t>6</w:t>
            </w:r>
            <w:r w:rsidRPr="003F379B">
              <w:rPr>
                <w:rFonts w:ascii="Times New Roman" w:cs="Courier New"/>
                <w:color w:val="000000" w:themeColor="text1"/>
                <w:sz w:val="28"/>
                <w:szCs w:val="28"/>
              </w:rPr>
              <w:t>條</w:t>
            </w:r>
            <w:r w:rsidRPr="003F379B">
              <w:rPr>
                <w:rFonts w:ascii="Times New Roman" w:cs="Courier New" w:hint="eastAsia"/>
                <w:color w:val="000000" w:themeColor="text1"/>
                <w:sz w:val="28"/>
                <w:szCs w:val="28"/>
              </w:rPr>
              <w:t xml:space="preserve">  </w:t>
            </w:r>
            <w:r w:rsidRPr="003F379B">
              <w:rPr>
                <w:rFonts w:hAnsi="標楷體" w:cs="細明體" w:hint="eastAsia"/>
                <w:color w:val="000000" w:themeColor="text1"/>
                <w:kern w:val="0"/>
                <w:sz w:val="28"/>
                <w:szCs w:val="28"/>
              </w:rPr>
              <w:t>政府補助、委辦或出資之科學技術研究發展，應依評選或審查之方式決定對象，評選或審查應附理由。其所獲得之智慧財產權與成果，得將全部或一部歸屬於研究機構或企業所有或授權使用，不受國有財產法之限制。</w:t>
            </w:r>
          </w:p>
          <w:p w:rsidR="003F379B" w:rsidRPr="003F379B" w:rsidRDefault="003F379B" w:rsidP="003F3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ind w:firstLineChars="200" w:firstLine="600"/>
              <w:rPr>
                <w:rFonts w:ascii="Times New Roman"/>
                <w:color w:val="000000" w:themeColor="text1"/>
                <w:sz w:val="28"/>
                <w:szCs w:val="28"/>
              </w:rPr>
            </w:pPr>
            <w:r w:rsidRPr="003F379B">
              <w:rPr>
                <w:rFonts w:hAnsi="標楷體" w:cs="細明體" w:hint="eastAsia"/>
                <w:color w:val="000000" w:themeColor="text1"/>
                <w:kern w:val="0"/>
                <w:sz w:val="28"/>
                <w:szCs w:val="28"/>
              </w:rPr>
              <w:t>前項智慧財產權與成果之歸屬與運用，依公平與效益原則，參酌資本與勞務之比例與貢獻、科學技術研究發展成果之性質、運用潛力、社會公益、國家安全及對市場之影響，就其要件、期限、範圍、比例、登記、管理、收益分配及程序等事項，由行政院統籌規劃，並由各主管機關訂定相關法令施行之。</w:t>
            </w:r>
          </w:p>
        </w:tc>
        <w:tc>
          <w:tcPr>
            <w:tcW w:w="4678" w:type="dxa"/>
            <w:shd w:val="clear" w:color="auto" w:fill="auto"/>
          </w:tcPr>
          <w:p w:rsidR="003F379B" w:rsidRPr="003F379B" w:rsidRDefault="003F379B" w:rsidP="003F379B">
            <w:pPr>
              <w:overflowPunct/>
              <w:adjustRightInd w:val="0"/>
              <w:rPr>
                <w:rFonts w:ascii="Times New Roman" w:eastAsia="新細明體"/>
                <w:color w:val="000000" w:themeColor="text1"/>
                <w:sz w:val="28"/>
                <w:szCs w:val="28"/>
              </w:rPr>
            </w:pPr>
            <w:r w:rsidRPr="003F379B">
              <w:rPr>
                <w:rFonts w:ascii="Times New Roman"/>
                <w:color w:val="000000" w:themeColor="text1"/>
                <w:kern w:val="0"/>
                <w:sz w:val="28"/>
                <w:szCs w:val="28"/>
              </w:rPr>
              <w:t>按現行國有財產法第</w:t>
            </w:r>
            <w:r w:rsidRPr="003F379B">
              <w:rPr>
                <w:rFonts w:ascii="Times New Roman"/>
                <w:color w:val="000000" w:themeColor="text1"/>
                <w:kern w:val="0"/>
                <w:sz w:val="28"/>
                <w:szCs w:val="28"/>
              </w:rPr>
              <w:t>2</w:t>
            </w:r>
            <w:r w:rsidRPr="003F379B">
              <w:rPr>
                <w:rFonts w:ascii="Times New Roman"/>
                <w:color w:val="000000" w:themeColor="text1"/>
                <w:kern w:val="0"/>
                <w:sz w:val="28"/>
                <w:szCs w:val="28"/>
              </w:rPr>
              <w:t>條規定，政府出資所取得之財產為國有財產，同法第</w:t>
            </w:r>
            <w:r w:rsidRPr="003F379B">
              <w:rPr>
                <w:rFonts w:ascii="Times New Roman"/>
                <w:color w:val="000000" w:themeColor="text1"/>
                <w:kern w:val="0"/>
                <w:sz w:val="28"/>
                <w:szCs w:val="28"/>
              </w:rPr>
              <w:t>3</w:t>
            </w:r>
            <w:r w:rsidRPr="003F379B">
              <w:rPr>
                <w:rFonts w:ascii="Times New Roman"/>
                <w:color w:val="000000" w:themeColor="text1"/>
                <w:kern w:val="0"/>
                <w:sz w:val="28"/>
                <w:szCs w:val="28"/>
              </w:rPr>
              <w:t>條第</w:t>
            </w:r>
            <w:r w:rsidRPr="003F379B">
              <w:rPr>
                <w:rFonts w:ascii="Times New Roman"/>
                <w:color w:val="000000" w:themeColor="text1"/>
                <w:kern w:val="0"/>
                <w:sz w:val="28"/>
                <w:szCs w:val="28"/>
              </w:rPr>
              <w:t>4</w:t>
            </w:r>
            <w:r w:rsidRPr="003F379B">
              <w:rPr>
                <w:rFonts w:ascii="Times New Roman"/>
                <w:color w:val="000000" w:themeColor="text1"/>
                <w:kern w:val="0"/>
                <w:sz w:val="28"/>
                <w:szCs w:val="28"/>
              </w:rPr>
              <w:t>款規定，專利權、著作權、商標權等智慧財產權亦屬於國有財產之範圍。故政府出資之科學技術研究發展，其智慧財產權應歸政府所有，惟為有效運用研究成果，並鼓勵研究機構與民間企業擴大參與研究發展，爰參酌外國為加強科學技術研究發展成果之使用，對智慧財產權之歸屬另有規定之立法例，如美國之</w:t>
            </w:r>
            <w:r w:rsidRPr="003F379B">
              <w:rPr>
                <w:rFonts w:ascii="Times New Roman"/>
                <w:color w:val="000000" w:themeColor="text1"/>
                <w:kern w:val="0"/>
                <w:sz w:val="28"/>
                <w:szCs w:val="28"/>
              </w:rPr>
              <w:t>Bayh-Dole</w:t>
            </w:r>
            <w:r w:rsidRPr="003F379B">
              <w:rPr>
                <w:rFonts w:ascii="Times New Roman"/>
                <w:color w:val="000000" w:themeColor="text1"/>
                <w:kern w:val="0"/>
                <w:sz w:val="28"/>
                <w:szCs w:val="28"/>
              </w:rPr>
              <w:t>法，明定政府出資之科學技術研究成果及智慧財產權之歸屬應本</w:t>
            </w:r>
            <w:r w:rsidRPr="003F379B">
              <w:rPr>
                <w:rFonts w:ascii="Times New Roman"/>
                <w:color w:val="000000" w:themeColor="text1"/>
                <w:sz w:val="28"/>
                <w:szCs w:val="28"/>
              </w:rPr>
              <w:t>公平與效益原則，得歸研究機構或企業所有或運用，不受國有財產法之限制，並授權行政院訂定其歸屬及運用辦法，以資適用。</w:t>
            </w:r>
          </w:p>
        </w:tc>
      </w:tr>
    </w:tbl>
    <w:p w:rsidR="003F379B" w:rsidRPr="003F379B" w:rsidRDefault="003F379B" w:rsidP="004171B7">
      <w:pPr>
        <w:pStyle w:val="6"/>
        <w:spacing w:beforeLines="50" w:before="228" w:afterLines="50" w:after="228"/>
        <w:ind w:left="2382" w:hanging="851"/>
      </w:pPr>
      <w:r w:rsidRPr="003F379B">
        <w:rPr>
          <w:rFonts w:hint="eastAsia"/>
        </w:rPr>
        <w:t>92年5月28日</w:t>
      </w:r>
      <w:r w:rsidRPr="003F379B">
        <w:t>第一次修正</w:t>
      </w:r>
      <w:r w:rsidR="00615E1D">
        <w:rPr>
          <w:rFonts w:hint="eastAsia"/>
        </w:rPr>
        <w:t>為</w:t>
      </w:r>
      <w:r w:rsidRPr="003F379B">
        <w:t>第</w:t>
      </w:r>
      <w:r w:rsidRPr="003F379B">
        <w:rPr>
          <w:rFonts w:hint="eastAsia"/>
        </w:rPr>
        <w:t>6條</w:t>
      </w:r>
      <w:r w:rsidR="00815BD9">
        <w:rPr>
          <w:rFonts w:hint="eastAsia"/>
        </w:rPr>
        <w:t>第2項並增列第3項</w:t>
      </w:r>
      <w:r w:rsidRPr="003F379B">
        <w:t>規定</w:t>
      </w:r>
      <w:r w:rsidR="00D11064">
        <w:rPr>
          <w:rFonts w:hint="eastAsia"/>
        </w:rPr>
        <w:t>，防止成果未能有效運用，明訂資助機關介入權行使；另為鼓勵研究機構科技研發創新，就其辦理採購予以彈性</w:t>
      </w:r>
      <w:r w:rsidR="00751D99">
        <w:rPr>
          <w:rFonts w:hint="eastAsia"/>
        </w:rPr>
        <w:t>。</w:t>
      </w:r>
      <w:r w:rsidR="00D11064">
        <w:rPr>
          <w:rFonts w:hint="eastAsia"/>
        </w:rPr>
        <w:t>條文修正</w:t>
      </w:r>
      <w:r w:rsidRPr="003F379B">
        <w:rPr>
          <w:rFonts w:hint="eastAsia"/>
        </w:rPr>
        <w:t>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24"/>
        <w:gridCol w:w="2567"/>
      </w:tblGrid>
      <w:tr w:rsidR="00412684" w:rsidRPr="003F379B" w:rsidTr="00916338">
        <w:trPr>
          <w:tblHeader/>
        </w:trPr>
        <w:tc>
          <w:tcPr>
            <w:tcW w:w="3261" w:type="dxa"/>
            <w:shd w:val="clear" w:color="auto" w:fill="auto"/>
          </w:tcPr>
          <w:p w:rsidR="003F379B" w:rsidRPr="003F379B" w:rsidRDefault="003F379B" w:rsidP="003F379B">
            <w:pPr>
              <w:kinsoku w:val="0"/>
              <w:overflowPunct/>
              <w:autoSpaceDE/>
              <w:autoSpaceDN/>
              <w:outlineLvl w:val="4"/>
              <w:rPr>
                <w:rFonts w:hAnsi="Arial"/>
                <w:bCs/>
                <w:color w:val="000000" w:themeColor="text1"/>
                <w:sz w:val="28"/>
                <w:szCs w:val="28"/>
              </w:rPr>
            </w:pPr>
            <w:r w:rsidRPr="003F379B">
              <w:rPr>
                <w:rFonts w:hAnsi="Arial" w:hint="eastAsia"/>
                <w:bCs/>
                <w:color w:val="000000" w:themeColor="text1"/>
                <w:sz w:val="28"/>
                <w:szCs w:val="28"/>
              </w:rPr>
              <w:t>修正條文</w:t>
            </w:r>
          </w:p>
        </w:tc>
        <w:tc>
          <w:tcPr>
            <w:tcW w:w="3124" w:type="dxa"/>
            <w:shd w:val="clear" w:color="auto" w:fill="auto"/>
          </w:tcPr>
          <w:p w:rsidR="003F379B" w:rsidRPr="003F379B" w:rsidRDefault="003F379B" w:rsidP="003F379B">
            <w:pPr>
              <w:kinsoku w:val="0"/>
              <w:overflowPunct/>
              <w:autoSpaceDE/>
              <w:autoSpaceDN/>
              <w:outlineLvl w:val="4"/>
              <w:rPr>
                <w:rFonts w:hAnsi="Arial"/>
                <w:bCs/>
                <w:color w:val="000000" w:themeColor="text1"/>
                <w:sz w:val="28"/>
                <w:szCs w:val="28"/>
              </w:rPr>
            </w:pPr>
            <w:r w:rsidRPr="003F379B">
              <w:rPr>
                <w:rFonts w:hAnsi="Arial" w:hint="eastAsia"/>
                <w:bCs/>
                <w:color w:val="000000" w:themeColor="text1"/>
                <w:sz w:val="28"/>
                <w:szCs w:val="28"/>
              </w:rPr>
              <w:t>原條文</w:t>
            </w:r>
          </w:p>
        </w:tc>
        <w:tc>
          <w:tcPr>
            <w:tcW w:w="2567" w:type="dxa"/>
            <w:shd w:val="clear" w:color="auto" w:fill="auto"/>
          </w:tcPr>
          <w:p w:rsidR="003F379B" w:rsidRPr="003F379B" w:rsidRDefault="003F379B" w:rsidP="008955E8">
            <w:pPr>
              <w:kinsoku w:val="0"/>
              <w:overflowPunct/>
              <w:autoSpaceDE/>
              <w:autoSpaceDN/>
              <w:outlineLvl w:val="4"/>
              <w:rPr>
                <w:rFonts w:hAnsi="Arial"/>
                <w:bCs/>
                <w:color w:val="000000" w:themeColor="text1"/>
                <w:sz w:val="28"/>
                <w:szCs w:val="28"/>
              </w:rPr>
            </w:pPr>
            <w:r w:rsidRPr="003F379B">
              <w:rPr>
                <w:rFonts w:hAnsi="Arial" w:hint="eastAsia"/>
                <w:bCs/>
                <w:color w:val="000000" w:themeColor="text1"/>
                <w:sz w:val="28"/>
                <w:szCs w:val="28"/>
              </w:rPr>
              <w:t>立法</w:t>
            </w:r>
            <w:r w:rsidR="008955E8">
              <w:rPr>
                <w:rFonts w:hAnsi="Arial" w:hint="eastAsia"/>
                <w:bCs/>
                <w:color w:val="000000" w:themeColor="text1"/>
                <w:sz w:val="28"/>
                <w:szCs w:val="28"/>
              </w:rPr>
              <w:t>理由/說明</w:t>
            </w:r>
          </w:p>
        </w:tc>
      </w:tr>
      <w:tr w:rsidR="00412684" w:rsidRPr="003F379B" w:rsidTr="00916338">
        <w:tc>
          <w:tcPr>
            <w:tcW w:w="3261" w:type="dxa"/>
            <w:shd w:val="clear" w:color="auto" w:fill="auto"/>
          </w:tcPr>
          <w:p w:rsidR="003F379B" w:rsidRPr="003F379B" w:rsidRDefault="003F379B" w:rsidP="003F379B">
            <w:pPr>
              <w:kinsoku w:val="0"/>
              <w:overflowPunct/>
              <w:autoSpaceDE/>
              <w:autoSpaceDN/>
              <w:ind w:leftChars="-1" w:left="30" w:hangingChars="11" w:hanging="33"/>
              <w:outlineLvl w:val="4"/>
              <w:rPr>
                <w:rFonts w:hAnsi="Arial"/>
                <w:bCs/>
                <w:color w:val="000000" w:themeColor="text1"/>
                <w:sz w:val="28"/>
                <w:szCs w:val="28"/>
              </w:rPr>
            </w:pPr>
            <w:r w:rsidRPr="003F379B">
              <w:rPr>
                <w:rFonts w:ascii="Times New Roman"/>
                <w:bCs/>
                <w:color w:val="000000" w:themeColor="text1"/>
                <w:sz w:val="28"/>
                <w:szCs w:val="28"/>
              </w:rPr>
              <w:t>第</w:t>
            </w:r>
            <w:r w:rsidRPr="003F379B">
              <w:rPr>
                <w:rFonts w:ascii="Times New Roman"/>
                <w:bCs/>
                <w:color w:val="000000" w:themeColor="text1"/>
                <w:sz w:val="28"/>
                <w:szCs w:val="28"/>
              </w:rPr>
              <w:t>6</w:t>
            </w:r>
            <w:r w:rsidRPr="003F379B">
              <w:rPr>
                <w:rFonts w:ascii="Times New Roman"/>
                <w:bCs/>
                <w:color w:val="000000" w:themeColor="text1"/>
                <w:sz w:val="28"/>
                <w:szCs w:val="28"/>
              </w:rPr>
              <w:t>條</w:t>
            </w:r>
            <w:r w:rsidRPr="003F379B">
              <w:rPr>
                <w:rFonts w:hAnsi="Arial" w:hint="eastAsia"/>
                <w:bCs/>
                <w:color w:val="000000" w:themeColor="text1"/>
                <w:sz w:val="28"/>
                <w:szCs w:val="28"/>
              </w:rPr>
              <w:t xml:space="preserve">  政府補助、委辦或出資之科學技術研究發展，應依評選或審查之方式決定對象，評選或審查應附理由。其所獲得之智慧財產權與成果，得將全部或一部歸屬於研究機構或企業所有或授權使用，不受國有財產法之限制。</w:t>
            </w:r>
          </w:p>
          <w:p w:rsidR="003F379B" w:rsidRPr="003F379B" w:rsidRDefault="003F379B" w:rsidP="003F379B">
            <w:pPr>
              <w:kinsoku w:val="0"/>
              <w:overflowPunct/>
              <w:autoSpaceDE/>
              <w:autoSpaceDN/>
              <w:ind w:left="34"/>
              <w:outlineLvl w:val="4"/>
              <w:rPr>
                <w:rFonts w:hAnsi="Arial"/>
                <w:bCs/>
                <w:color w:val="000000" w:themeColor="text1"/>
                <w:sz w:val="28"/>
                <w:szCs w:val="28"/>
              </w:rPr>
            </w:pPr>
            <w:r w:rsidRPr="003F379B">
              <w:rPr>
                <w:rFonts w:hAnsi="Arial" w:hint="eastAsia"/>
                <w:bCs/>
                <w:color w:val="000000" w:themeColor="text1"/>
                <w:sz w:val="28"/>
                <w:szCs w:val="28"/>
              </w:rPr>
              <w:t xml:space="preserve">　　前項智慧財產權與成果之歸屬與運用，</w:t>
            </w:r>
            <w:r w:rsidRPr="003F379B">
              <w:rPr>
                <w:rFonts w:hAnsi="Arial" w:hint="eastAsia"/>
                <w:bCs/>
                <w:color w:val="000000" w:themeColor="text1"/>
                <w:sz w:val="28"/>
                <w:szCs w:val="28"/>
                <w:u w:val="single"/>
              </w:rPr>
              <w:t>應</w:t>
            </w:r>
            <w:r w:rsidRPr="003F379B">
              <w:rPr>
                <w:rFonts w:hAnsi="Arial" w:hint="eastAsia"/>
                <w:bCs/>
                <w:color w:val="000000" w:themeColor="text1"/>
                <w:sz w:val="28"/>
                <w:szCs w:val="28"/>
              </w:rPr>
              <w:t>依公平與效益原則，參酌資本與勞務之比例與貢獻</w:t>
            </w:r>
            <w:r w:rsidRPr="003F379B">
              <w:rPr>
                <w:rFonts w:hAnsi="Arial" w:hint="eastAsia"/>
                <w:bCs/>
                <w:color w:val="000000" w:themeColor="text1"/>
                <w:sz w:val="28"/>
                <w:szCs w:val="28"/>
                <w:u w:val="single"/>
              </w:rPr>
              <w:t>，</w:t>
            </w:r>
            <w:r w:rsidRPr="003F379B">
              <w:rPr>
                <w:rFonts w:hAnsi="Arial" w:hint="eastAsia"/>
                <w:bCs/>
                <w:color w:val="000000" w:themeColor="text1"/>
                <w:sz w:val="28"/>
                <w:szCs w:val="28"/>
              </w:rPr>
              <w:t>科學技術研究發展成果之性質、運用潛力、社會公益、國家安全及對市場之影響，就其要件、期限、範圍、比例、登記、管理、收益分配</w:t>
            </w:r>
            <w:r w:rsidRPr="003F379B">
              <w:rPr>
                <w:rFonts w:hAnsi="Arial" w:hint="eastAsia"/>
                <w:bCs/>
                <w:color w:val="000000" w:themeColor="text1"/>
                <w:sz w:val="28"/>
                <w:szCs w:val="28"/>
                <w:u w:val="single"/>
              </w:rPr>
              <w:t>、資助機關介入授權第三人實施或收歸國有</w:t>
            </w:r>
            <w:r w:rsidRPr="003F379B">
              <w:rPr>
                <w:rFonts w:hAnsi="Arial" w:hint="eastAsia"/>
                <w:bCs/>
                <w:color w:val="000000" w:themeColor="text1"/>
                <w:sz w:val="28"/>
                <w:szCs w:val="28"/>
              </w:rPr>
              <w:t>及</w:t>
            </w:r>
            <w:r w:rsidRPr="003F379B">
              <w:rPr>
                <w:rFonts w:hAnsi="Arial" w:hint="eastAsia"/>
                <w:bCs/>
                <w:color w:val="000000" w:themeColor="text1"/>
                <w:sz w:val="28"/>
                <w:szCs w:val="28"/>
                <w:u w:val="single"/>
              </w:rPr>
              <w:t>相關</w:t>
            </w:r>
            <w:r w:rsidRPr="003F379B">
              <w:rPr>
                <w:rFonts w:hAnsi="Arial" w:hint="eastAsia"/>
                <w:bCs/>
                <w:color w:val="000000" w:themeColor="text1"/>
                <w:sz w:val="28"/>
                <w:szCs w:val="28"/>
              </w:rPr>
              <w:t>程序等事項，由行政院統籌規劃，並由各主管機關訂定相關法規命令施行之。</w:t>
            </w:r>
          </w:p>
          <w:p w:rsidR="003F379B" w:rsidRPr="003F379B" w:rsidRDefault="003F379B" w:rsidP="003F379B">
            <w:pPr>
              <w:kinsoku w:val="0"/>
              <w:overflowPunct/>
              <w:autoSpaceDE/>
              <w:autoSpaceDN/>
              <w:ind w:firstLineChars="225" w:firstLine="675"/>
              <w:outlineLvl w:val="4"/>
              <w:rPr>
                <w:rFonts w:hAnsi="Arial"/>
                <w:bCs/>
                <w:color w:val="000000" w:themeColor="text1"/>
                <w:sz w:val="28"/>
                <w:szCs w:val="28"/>
                <w:u w:val="single"/>
              </w:rPr>
            </w:pPr>
            <w:r w:rsidRPr="003F379B">
              <w:rPr>
                <w:rFonts w:hAnsi="Arial" w:hint="eastAsia"/>
                <w:bCs/>
                <w:color w:val="000000" w:themeColor="text1"/>
                <w:sz w:val="28"/>
                <w:szCs w:val="28"/>
                <w:u w:val="single"/>
              </w:rPr>
              <w:t>法人或團體接受第一項政府補助辦理採購，其補助金額占採購金額半數以上，並達公告金額以上者，不適用政府採購法之規定，但應受補助機關之監督。其監督管理辦法，由相關中央主管機關定之。</w:t>
            </w:r>
          </w:p>
        </w:tc>
        <w:tc>
          <w:tcPr>
            <w:tcW w:w="3124" w:type="dxa"/>
            <w:shd w:val="clear" w:color="auto" w:fill="auto"/>
          </w:tcPr>
          <w:p w:rsidR="003F379B" w:rsidRPr="003F379B" w:rsidRDefault="003F379B" w:rsidP="00412C54">
            <w:pPr>
              <w:overflowPunct/>
              <w:autoSpaceDE/>
              <w:autoSpaceDN/>
              <w:jc w:val="left"/>
              <w:rPr>
                <w:rFonts w:hAnsi="標楷體" w:cs="細明體"/>
                <w:color w:val="000000" w:themeColor="text1"/>
                <w:kern w:val="0"/>
                <w:sz w:val="28"/>
                <w:szCs w:val="28"/>
              </w:rPr>
            </w:pPr>
            <w:r w:rsidRPr="003F379B">
              <w:rPr>
                <w:rFonts w:ascii="Times New Roman" w:cs="Courier New"/>
                <w:color w:val="000000" w:themeColor="text1"/>
                <w:sz w:val="28"/>
                <w:szCs w:val="28"/>
              </w:rPr>
              <w:t>第</w:t>
            </w:r>
            <w:r w:rsidRPr="003F379B">
              <w:rPr>
                <w:rFonts w:ascii="Times New Roman" w:cs="Courier New" w:hint="eastAsia"/>
                <w:color w:val="000000" w:themeColor="text1"/>
                <w:sz w:val="28"/>
                <w:szCs w:val="28"/>
              </w:rPr>
              <w:t>6</w:t>
            </w:r>
            <w:r w:rsidRPr="003F379B">
              <w:rPr>
                <w:rFonts w:ascii="Times New Roman" w:cs="Courier New"/>
                <w:color w:val="000000" w:themeColor="text1"/>
                <w:sz w:val="28"/>
                <w:szCs w:val="28"/>
              </w:rPr>
              <w:t>條</w:t>
            </w:r>
            <w:r w:rsidRPr="003F379B">
              <w:rPr>
                <w:rFonts w:ascii="Times New Roman" w:cs="Courier New" w:hint="eastAsia"/>
                <w:color w:val="000000" w:themeColor="text1"/>
                <w:sz w:val="28"/>
                <w:szCs w:val="28"/>
              </w:rPr>
              <w:t xml:space="preserve">  </w:t>
            </w:r>
            <w:r w:rsidRPr="003F379B">
              <w:rPr>
                <w:rFonts w:hAnsi="標楷體" w:cs="細明體" w:hint="eastAsia"/>
                <w:color w:val="000000" w:themeColor="text1"/>
                <w:kern w:val="0"/>
                <w:sz w:val="28"/>
                <w:szCs w:val="28"/>
              </w:rPr>
              <w:t>政府補助、委辦或出資之科學技術研究發展，應依評選或審查之方式決定對象，評選或審查應附理由。其所獲得之智慧財產權與成果，得將全部或一部歸屬於研究機構或企業所有或授權使用，不受國有財產法之限制。</w:t>
            </w:r>
          </w:p>
          <w:p w:rsidR="003F379B" w:rsidRPr="003F379B" w:rsidRDefault="003F379B" w:rsidP="003F379B">
            <w:pPr>
              <w:kinsoku w:val="0"/>
              <w:overflowPunct/>
              <w:autoSpaceDE/>
              <w:autoSpaceDN/>
              <w:ind w:firstLineChars="221" w:firstLine="663"/>
              <w:outlineLvl w:val="4"/>
              <w:rPr>
                <w:rFonts w:hAnsi="Arial"/>
                <w:bCs/>
                <w:color w:val="000000" w:themeColor="text1"/>
                <w:sz w:val="28"/>
                <w:szCs w:val="28"/>
              </w:rPr>
            </w:pPr>
            <w:r w:rsidRPr="003F379B">
              <w:rPr>
                <w:rFonts w:hAnsi="標楷體" w:cs="細明體" w:hint="eastAsia"/>
                <w:bCs/>
                <w:color w:val="000000" w:themeColor="text1"/>
                <w:kern w:val="0"/>
                <w:sz w:val="28"/>
                <w:szCs w:val="28"/>
              </w:rPr>
              <w:t>前項智慧財產權與成果之歸屬與運用，依公平與效益原則，參酌資本與勞務之比例與貢獻、科學技術研究發展成果之性質、運用潛力、社會公益、國家安全及對市場之影響，就其要件、期限、範圍、比例、登記、管理、收益分配及程序等事項，由行政院統籌規劃，並由各主管機關訂定相關法令施行之。</w:t>
            </w:r>
          </w:p>
        </w:tc>
        <w:tc>
          <w:tcPr>
            <w:tcW w:w="2567" w:type="dxa"/>
            <w:shd w:val="clear" w:color="auto" w:fill="auto"/>
          </w:tcPr>
          <w:p w:rsidR="003F379B" w:rsidRPr="003F379B" w:rsidRDefault="003F379B" w:rsidP="003F3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hAnsi="標楷體" w:cs="細明體"/>
                <w:color w:val="000000" w:themeColor="text1"/>
                <w:kern w:val="0"/>
                <w:sz w:val="28"/>
                <w:szCs w:val="28"/>
              </w:rPr>
            </w:pPr>
            <w:r w:rsidRPr="003F379B">
              <w:rPr>
                <w:rFonts w:hAnsi="標楷體" w:cs="細明體" w:hint="eastAsia"/>
                <w:color w:val="000000" w:themeColor="text1"/>
                <w:kern w:val="0"/>
                <w:sz w:val="28"/>
                <w:szCs w:val="28"/>
              </w:rPr>
              <w:t>1.為研究機構、企業或其他第三人於取得智慧財產權與成果後，未有效運用或    以不當方式運用，明定資助機關在特定條件下得將智慧財產權與成果授權第三人    實施或收歸國有。鑑於介入權行使涉及人民財產權，於第2項明定其授權依據。</w:t>
            </w:r>
          </w:p>
          <w:p w:rsidR="003F379B" w:rsidRPr="003F379B" w:rsidRDefault="003F379B" w:rsidP="003F3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ascii="Times New Roman"/>
                <w:color w:val="000000" w:themeColor="text1"/>
                <w:sz w:val="28"/>
                <w:szCs w:val="28"/>
              </w:rPr>
            </w:pPr>
            <w:r w:rsidRPr="003F379B">
              <w:rPr>
                <w:rFonts w:hAnsi="標楷體" w:cs="細明體" w:hint="eastAsia"/>
                <w:color w:val="000000" w:themeColor="text1"/>
                <w:kern w:val="0"/>
                <w:sz w:val="28"/>
                <w:szCs w:val="28"/>
              </w:rPr>
              <w:t>2.政府為落實提升科技研發創新、補助研究機構進行科技研究發展之政策目的，鼓   勵研究機構積極作為，應予其辦理採購之彈性，爰增訂第3項明定其不適用政府採購法。惟以政府經費挹注，仍有必要另訂辦法監督管理，爰明定相關中央主管</w:t>
            </w:r>
            <w:r w:rsidRPr="003F379B">
              <w:rPr>
                <w:rFonts w:hAnsi="標楷體" w:cs="新細明體" w:hint="eastAsia"/>
                <w:color w:val="000000" w:themeColor="text1"/>
                <w:kern w:val="0"/>
                <w:sz w:val="28"/>
                <w:szCs w:val="28"/>
              </w:rPr>
              <w:t>機關訂定辦法之授權依據。</w:t>
            </w:r>
          </w:p>
        </w:tc>
      </w:tr>
    </w:tbl>
    <w:p w:rsidR="003F379B" w:rsidRPr="003F379B" w:rsidRDefault="003F379B" w:rsidP="003612F0">
      <w:pPr>
        <w:pStyle w:val="6"/>
        <w:numPr>
          <w:ilvl w:val="5"/>
          <w:numId w:val="41"/>
        </w:numPr>
        <w:spacing w:beforeLines="50" w:before="228" w:afterLines="50" w:after="228"/>
        <w:ind w:left="2382" w:hanging="851"/>
      </w:pPr>
      <w:r w:rsidRPr="003F379B">
        <w:rPr>
          <w:rFonts w:hint="eastAsia"/>
        </w:rPr>
        <w:t>94 年 1 月 19 日 第二次修正</w:t>
      </w:r>
      <w:r w:rsidR="00615E1D">
        <w:rPr>
          <w:rFonts w:hint="eastAsia"/>
        </w:rPr>
        <w:t>為</w:t>
      </w:r>
      <w:r w:rsidRPr="003F379B">
        <w:rPr>
          <w:rFonts w:hint="eastAsia"/>
        </w:rPr>
        <w:t>第 6 條</w:t>
      </w:r>
      <w:r w:rsidR="002D61DE">
        <w:rPr>
          <w:rFonts w:hint="eastAsia"/>
        </w:rPr>
        <w:t>第3項規定，刪除「</w:t>
      </w:r>
      <w:r w:rsidR="002D61DE" w:rsidRPr="002D61DE">
        <w:rPr>
          <w:rFonts w:hint="eastAsia"/>
        </w:rPr>
        <w:t>其補助金額占採購金額半數以上，並達公告金額以上者</w:t>
      </w:r>
      <w:r w:rsidR="002D61DE">
        <w:rPr>
          <w:rFonts w:hint="eastAsia"/>
        </w:rPr>
        <w:t>」之文字，以使科學技術研究發展採購不論金額大小，均不適用政府採購法。條文修正</w:t>
      </w:r>
      <w:r w:rsidRPr="003F379B">
        <w:rPr>
          <w:rFonts w:hint="eastAsia"/>
        </w:rPr>
        <w:t>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24"/>
        <w:gridCol w:w="2567"/>
      </w:tblGrid>
      <w:tr w:rsidR="00412684" w:rsidRPr="003F379B" w:rsidTr="00916338">
        <w:trPr>
          <w:tblHeader/>
        </w:trPr>
        <w:tc>
          <w:tcPr>
            <w:tcW w:w="3261" w:type="dxa"/>
            <w:shd w:val="clear" w:color="auto" w:fill="auto"/>
          </w:tcPr>
          <w:p w:rsidR="003F379B" w:rsidRPr="003F379B" w:rsidRDefault="003F379B" w:rsidP="003F379B">
            <w:pPr>
              <w:kinsoku w:val="0"/>
              <w:overflowPunct/>
              <w:autoSpaceDE/>
              <w:autoSpaceDN/>
              <w:outlineLvl w:val="4"/>
              <w:rPr>
                <w:rFonts w:hAnsi="Arial"/>
                <w:bCs/>
                <w:color w:val="000000" w:themeColor="text1"/>
                <w:sz w:val="28"/>
                <w:szCs w:val="28"/>
              </w:rPr>
            </w:pPr>
            <w:r w:rsidRPr="003F379B">
              <w:rPr>
                <w:rFonts w:hAnsi="Arial" w:hint="eastAsia"/>
                <w:bCs/>
                <w:color w:val="000000" w:themeColor="text1"/>
                <w:sz w:val="28"/>
                <w:szCs w:val="28"/>
              </w:rPr>
              <w:t>修正條文</w:t>
            </w:r>
          </w:p>
        </w:tc>
        <w:tc>
          <w:tcPr>
            <w:tcW w:w="3124" w:type="dxa"/>
            <w:shd w:val="clear" w:color="auto" w:fill="auto"/>
          </w:tcPr>
          <w:p w:rsidR="003F379B" w:rsidRPr="003F379B" w:rsidRDefault="003F379B" w:rsidP="003F379B">
            <w:pPr>
              <w:kinsoku w:val="0"/>
              <w:overflowPunct/>
              <w:autoSpaceDE/>
              <w:autoSpaceDN/>
              <w:outlineLvl w:val="4"/>
              <w:rPr>
                <w:rFonts w:hAnsi="Arial"/>
                <w:bCs/>
                <w:color w:val="000000" w:themeColor="text1"/>
                <w:sz w:val="28"/>
                <w:szCs w:val="28"/>
              </w:rPr>
            </w:pPr>
            <w:r w:rsidRPr="003F379B">
              <w:rPr>
                <w:rFonts w:hAnsi="Arial" w:hint="eastAsia"/>
                <w:bCs/>
                <w:color w:val="000000" w:themeColor="text1"/>
                <w:sz w:val="28"/>
                <w:szCs w:val="28"/>
              </w:rPr>
              <w:t>原條文</w:t>
            </w:r>
          </w:p>
        </w:tc>
        <w:tc>
          <w:tcPr>
            <w:tcW w:w="2567" w:type="dxa"/>
            <w:shd w:val="clear" w:color="auto" w:fill="auto"/>
          </w:tcPr>
          <w:p w:rsidR="003F379B" w:rsidRPr="003F379B" w:rsidRDefault="003F379B" w:rsidP="008955E8">
            <w:pPr>
              <w:kinsoku w:val="0"/>
              <w:overflowPunct/>
              <w:autoSpaceDE/>
              <w:autoSpaceDN/>
              <w:outlineLvl w:val="4"/>
              <w:rPr>
                <w:rFonts w:hAnsi="Arial"/>
                <w:bCs/>
                <w:color w:val="000000" w:themeColor="text1"/>
                <w:sz w:val="28"/>
                <w:szCs w:val="28"/>
              </w:rPr>
            </w:pPr>
            <w:r w:rsidRPr="003F379B">
              <w:rPr>
                <w:rFonts w:hAnsi="Arial" w:hint="eastAsia"/>
                <w:bCs/>
                <w:color w:val="000000" w:themeColor="text1"/>
                <w:sz w:val="28"/>
                <w:szCs w:val="28"/>
              </w:rPr>
              <w:t>立法</w:t>
            </w:r>
            <w:r w:rsidR="008955E8">
              <w:rPr>
                <w:rFonts w:hAnsi="Arial" w:hint="eastAsia"/>
                <w:bCs/>
                <w:color w:val="000000" w:themeColor="text1"/>
                <w:sz w:val="28"/>
                <w:szCs w:val="28"/>
              </w:rPr>
              <w:t>理由/說明</w:t>
            </w:r>
          </w:p>
        </w:tc>
      </w:tr>
      <w:tr w:rsidR="00412684" w:rsidRPr="003F379B" w:rsidTr="00916338">
        <w:tc>
          <w:tcPr>
            <w:tcW w:w="3261" w:type="dxa"/>
            <w:shd w:val="clear" w:color="auto" w:fill="auto"/>
          </w:tcPr>
          <w:p w:rsidR="003F379B" w:rsidRPr="003F379B" w:rsidRDefault="003F379B" w:rsidP="003F379B">
            <w:pPr>
              <w:kinsoku w:val="0"/>
              <w:overflowPunct/>
              <w:autoSpaceDE/>
              <w:autoSpaceDN/>
              <w:ind w:left="-3"/>
              <w:outlineLvl w:val="4"/>
              <w:rPr>
                <w:rFonts w:hAnsi="Arial"/>
                <w:bCs/>
                <w:color w:val="000000" w:themeColor="text1"/>
                <w:sz w:val="28"/>
                <w:szCs w:val="28"/>
              </w:rPr>
            </w:pPr>
            <w:r w:rsidRPr="003F379B">
              <w:rPr>
                <w:rFonts w:ascii="Times New Roman"/>
                <w:bCs/>
                <w:color w:val="000000" w:themeColor="text1"/>
                <w:sz w:val="28"/>
                <w:szCs w:val="28"/>
              </w:rPr>
              <w:t>第</w:t>
            </w:r>
            <w:r w:rsidRPr="003F379B">
              <w:rPr>
                <w:rFonts w:ascii="Times New Roman"/>
                <w:bCs/>
                <w:color w:val="000000" w:themeColor="text1"/>
                <w:sz w:val="28"/>
                <w:szCs w:val="28"/>
              </w:rPr>
              <w:t>6</w:t>
            </w:r>
            <w:r w:rsidRPr="003F379B">
              <w:rPr>
                <w:rFonts w:ascii="Times New Roman"/>
                <w:bCs/>
                <w:color w:val="000000" w:themeColor="text1"/>
                <w:sz w:val="28"/>
                <w:szCs w:val="28"/>
              </w:rPr>
              <w:t>條</w:t>
            </w:r>
            <w:r w:rsidRPr="003F379B">
              <w:rPr>
                <w:rFonts w:hAnsi="Arial" w:hint="eastAsia"/>
                <w:bCs/>
                <w:color w:val="000000" w:themeColor="text1"/>
                <w:sz w:val="28"/>
                <w:szCs w:val="28"/>
              </w:rPr>
              <w:t xml:space="preserve">  政府補助、委</w:t>
            </w:r>
            <w:r w:rsidRPr="003F379B">
              <w:rPr>
                <w:rFonts w:hAnsi="Arial" w:hint="eastAsia"/>
                <w:bCs/>
                <w:color w:val="000000" w:themeColor="text1"/>
                <w:sz w:val="28"/>
                <w:szCs w:val="28"/>
                <w:u w:val="single"/>
              </w:rPr>
              <w:t>託</w:t>
            </w:r>
            <w:r w:rsidRPr="003F379B">
              <w:rPr>
                <w:rFonts w:hAnsi="Arial" w:hint="eastAsia"/>
                <w:bCs/>
                <w:color w:val="000000" w:themeColor="text1"/>
                <w:sz w:val="28"/>
                <w:szCs w:val="28"/>
              </w:rPr>
              <w:t>或出資之科學技術研究發展，應依評選或審查之方式決定對象，評選或審查應附理由。其所獲得之智慧財產權</w:t>
            </w:r>
            <w:r w:rsidRPr="003F379B">
              <w:rPr>
                <w:rFonts w:hAnsi="Arial" w:hint="eastAsia"/>
                <w:bCs/>
                <w:color w:val="000000" w:themeColor="text1"/>
                <w:sz w:val="28"/>
                <w:szCs w:val="28"/>
                <w:u w:val="single"/>
              </w:rPr>
              <w:t>及</w:t>
            </w:r>
            <w:r w:rsidRPr="003F379B">
              <w:rPr>
                <w:rFonts w:hAnsi="Arial" w:hint="eastAsia"/>
                <w:bCs/>
                <w:color w:val="000000" w:themeColor="text1"/>
                <w:sz w:val="28"/>
                <w:szCs w:val="28"/>
              </w:rPr>
              <w:t>成果，得將全部或一部歸屬於</w:t>
            </w:r>
            <w:r w:rsidRPr="003F379B">
              <w:rPr>
                <w:rFonts w:hAnsi="Arial" w:hint="eastAsia"/>
                <w:bCs/>
                <w:color w:val="000000" w:themeColor="text1"/>
                <w:sz w:val="28"/>
                <w:szCs w:val="28"/>
                <w:u w:val="single"/>
              </w:rPr>
              <w:t>執行</w:t>
            </w:r>
            <w:r w:rsidRPr="003F379B">
              <w:rPr>
                <w:rFonts w:hAnsi="Arial" w:hint="eastAsia"/>
                <w:bCs/>
                <w:color w:val="000000" w:themeColor="text1"/>
                <w:sz w:val="28"/>
                <w:szCs w:val="28"/>
              </w:rPr>
              <w:t>研究</w:t>
            </w:r>
            <w:r w:rsidRPr="003F379B">
              <w:rPr>
                <w:rFonts w:hAnsi="Arial" w:hint="eastAsia"/>
                <w:bCs/>
                <w:color w:val="000000" w:themeColor="text1"/>
                <w:sz w:val="28"/>
                <w:szCs w:val="28"/>
                <w:u w:val="single"/>
              </w:rPr>
              <w:t>發展之單位</w:t>
            </w:r>
            <w:r w:rsidRPr="003F379B">
              <w:rPr>
                <w:rFonts w:hAnsi="Arial" w:hint="eastAsia"/>
                <w:bCs/>
                <w:color w:val="000000" w:themeColor="text1"/>
                <w:sz w:val="28"/>
                <w:szCs w:val="28"/>
              </w:rPr>
              <w:t>所有或授權使用，不受國有財產法之限制。</w:t>
            </w:r>
          </w:p>
          <w:p w:rsidR="003F379B" w:rsidRPr="003F379B" w:rsidRDefault="003F379B" w:rsidP="003F379B">
            <w:pPr>
              <w:kinsoku w:val="0"/>
              <w:overflowPunct/>
              <w:autoSpaceDE/>
              <w:autoSpaceDN/>
              <w:ind w:left="-3"/>
              <w:outlineLvl w:val="4"/>
              <w:rPr>
                <w:rFonts w:hAnsi="Arial"/>
                <w:bCs/>
                <w:color w:val="000000" w:themeColor="text1"/>
                <w:sz w:val="28"/>
                <w:szCs w:val="28"/>
              </w:rPr>
            </w:pPr>
            <w:r w:rsidRPr="003F379B">
              <w:rPr>
                <w:rFonts w:hAnsi="Arial" w:hint="eastAsia"/>
                <w:bCs/>
                <w:color w:val="000000" w:themeColor="text1"/>
                <w:sz w:val="28"/>
                <w:szCs w:val="28"/>
              </w:rPr>
              <w:t xml:space="preserve">　　前項智慧財產權</w:t>
            </w:r>
            <w:r w:rsidRPr="003F379B">
              <w:rPr>
                <w:rFonts w:hAnsi="Arial" w:hint="eastAsia"/>
                <w:bCs/>
                <w:color w:val="000000" w:themeColor="text1"/>
                <w:sz w:val="28"/>
                <w:szCs w:val="28"/>
                <w:u w:val="single"/>
              </w:rPr>
              <w:t>及</w:t>
            </w:r>
            <w:r w:rsidRPr="003F379B">
              <w:rPr>
                <w:rFonts w:hAnsi="Arial" w:hint="eastAsia"/>
                <w:bCs/>
                <w:color w:val="000000" w:themeColor="text1"/>
                <w:sz w:val="28"/>
                <w:szCs w:val="28"/>
              </w:rPr>
              <w:t>成果之歸屬</w:t>
            </w:r>
            <w:r w:rsidRPr="003F379B">
              <w:rPr>
                <w:rFonts w:hAnsi="Arial" w:hint="eastAsia"/>
                <w:bCs/>
                <w:color w:val="000000" w:themeColor="text1"/>
                <w:sz w:val="28"/>
                <w:szCs w:val="28"/>
                <w:u w:val="single"/>
              </w:rPr>
              <w:t>及</w:t>
            </w:r>
            <w:r w:rsidRPr="003F379B">
              <w:rPr>
                <w:rFonts w:hAnsi="Arial" w:hint="eastAsia"/>
                <w:bCs/>
                <w:color w:val="000000" w:themeColor="text1"/>
                <w:sz w:val="28"/>
                <w:szCs w:val="28"/>
              </w:rPr>
              <w:t>運用，應依公平</w:t>
            </w:r>
            <w:r w:rsidRPr="003F379B">
              <w:rPr>
                <w:rFonts w:hAnsi="Arial" w:hint="eastAsia"/>
                <w:bCs/>
                <w:color w:val="000000" w:themeColor="text1"/>
                <w:sz w:val="28"/>
                <w:szCs w:val="28"/>
                <w:u w:val="single"/>
              </w:rPr>
              <w:t>及</w:t>
            </w:r>
            <w:r w:rsidRPr="003F379B">
              <w:rPr>
                <w:rFonts w:hAnsi="Arial" w:hint="eastAsia"/>
                <w:bCs/>
                <w:color w:val="000000" w:themeColor="text1"/>
                <w:sz w:val="28"/>
                <w:szCs w:val="28"/>
              </w:rPr>
              <w:t>效益原則，參酌資本與勞務之比例</w:t>
            </w:r>
            <w:r w:rsidRPr="003F379B">
              <w:rPr>
                <w:rFonts w:hAnsi="Arial" w:hint="eastAsia"/>
                <w:bCs/>
                <w:color w:val="000000" w:themeColor="text1"/>
                <w:sz w:val="28"/>
                <w:szCs w:val="28"/>
                <w:u w:val="single"/>
              </w:rPr>
              <w:t>及</w:t>
            </w:r>
            <w:r w:rsidRPr="003F379B">
              <w:rPr>
                <w:rFonts w:hAnsi="Arial" w:hint="eastAsia"/>
                <w:bCs/>
                <w:color w:val="000000" w:themeColor="text1"/>
                <w:sz w:val="28"/>
                <w:szCs w:val="28"/>
              </w:rPr>
              <w:t>貢獻，科學技術研究發展成果之性質、運用潛力、社會公益、國家安全及對市場之影響，就其要件、期限、範圍、比例、登記、管理、收益分配、資助機關介入授權第三人實施或收歸國有及相關程序等事項</w:t>
            </w:r>
            <w:r w:rsidRPr="003F379B">
              <w:rPr>
                <w:rFonts w:hAnsi="Arial" w:hint="eastAsia"/>
                <w:bCs/>
                <w:color w:val="000000" w:themeColor="text1"/>
                <w:sz w:val="28"/>
                <w:szCs w:val="28"/>
                <w:u w:val="single"/>
              </w:rPr>
              <w:t>之辦法</w:t>
            </w:r>
            <w:r w:rsidRPr="003F379B">
              <w:rPr>
                <w:rFonts w:hAnsi="Arial" w:hint="eastAsia"/>
                <w:bCs/>
                <w:color w:val="000000" w:themeColor="text1"/>
                <w:sz w:val="28"/>
                <w:szCs w:val="28"/>
              </w:rPr>
              <w:t>，由行政院統籌規劃</w:t>
            </w:r>
            <w:r w:rsidRPr="003F379B">
              <w:rPr>
                <w:rFonts w:hAnsi="Arial" w:hint="eastAsia"/>
                <w:bCs/>
                <w:color w:val="000000" w:themeColor="text1"/>
                <w:sz w:val="28"/>
                <w:szCs w:val="28"/>
                <w:u w:val="single"/>
              </w:rPr>
              <w:t>訂定</w:t>
            </w:r>
            <w:r w:rsidRPr="003F379B">
              <w:rPr>
                <w:rFonts w:hAnsi="Arial" w:hint="eastAsia"/>
                <w:bCs/>
                <w:color w:val="000000" w:themeColor="text1"/>
                <w:sz w:val="28"/>
                <w:szCs w:val="28"/>
              </w:rPr>
              <w:t>；各主管機關</w:t>
            </w:r>
            <w:r w:rsidRPr="003F379B">
              <w:rPr>
                <w:rFonts w:hAnsi="Arial" w:hint="eastAsia"/>
                <w:bCs/>
                <w:color w:val="000000" w:themeColor="text1"/>
                <w:sz w:val="28"/>
                <w:szCs w:val="28"/>
                <w:u w:val="single"/>
              </w:rPr>
              <w:t>並得</w:t>
            </w:r>
            <w:r w:rsidRPr="003F379B">
              <w:rPr>
                <w:rFonts w:hAnsi="Arial" w:hint="eastAsia"/>
                <w:bCs/>
                <w:color w:val="000000" w:themeColor="text1"/>
                <w:sz w:val="28"/>
                <w:szCs w:val="28"/>
              </w:rPr>
              <w:t>訂定相關法規命令施行之。</w:t>
            </w:r>
          </w:p>
          <w:p w:rsidR="003F379B" w:rsidRPr="003F379B" w:rsidRDefault="003F379B" w:rsidP="003F379B">
            <w:pPr>
              <w:kinsoku w:val="0"/>
              <w:overflowPunct/>
              <w:autoSpaceDE/>
              <w:autoSpaceDN/>
              <w:ind w:leftChars="-1" w:left="30" w:hangingChars="11" w:hanging="33"/>
              <w:outlineLvl w:val="4"/>
              <w:rPr>
                <w:rFonts w:hAnsi="Arial"/>
                <w:bCs/>
                <w:color w:val="000000" w:themeColor="text1"/>
                <w:sz w:val="28"/>
                <w:szCs w:val="28"/>
                <w:u w:val="single"/>
              </w:rPr>
            </w:pPr>
            <w:r w:rsidRPr="003F379B">
              <w:rPr>
                <w:rFonts w:hAnsi="Arial" w:hint="eastAsia"/>
                <w:bCs/>
                <w:color w:val="000000" w:themeColor="text1"/>
                <w:sz w:val="28"/>
                <w:szCs w:val="28"/>
              </w:rPr>
              <w:t xml:space="preserve">　　</w:t>
            </w:r>
            <w:r w:rsidRPr="003F379B">
              <w:rPr>
                <w:rFonts w:hAnsi="Arial" w:hint="eastAsia"/>
                <w:bCs/>
                <w:color w:val="000000" w:themeColor="text1"/>
                <w:sz w:val="28"/>
                <w:szCs w:val="28"/>
                <w:u w:val="single"/>
              </w:rPr>
              <w:t>公立學校、公立研究機關（構）、</w:t>
            </w:r>
            <w:r w:rsidRPr="003F379B">
              <w:rPr>
                <w:rFonts w:hAnsi="Arial" w:hint="eastAsia"/>
                <w:bCs/>
                <w:color w:val="000000" w:themeColor="text1"/>
                <w:sz w:val="28"/>
                <w:szCs w:val="28"/>
              </w:rPr>
              <w:t>法人或團體接受第一項政府補助辦理採購，</w:t>
            </w:r>
            <w:r w:rsidRPr="003F379B">
              <w:rPr>
                <w:rFonts w:hAnsi="Arial" w:hint="eastAsia"/>
                <w:bCs/>
                <w:color w:val="000000" w:themeColor="text1"/>
                <w:sz w:val="28"/>
                <w:szCs w:val="28"/>
                <w:u w:val="single"/>
              </w:rPr>
              <w:t>除我國締結之條約或協定另有規定</w:t>
            </w:r>
            <w:r w:rsidRPr="003F379B">
              <w:rPr>
                <w:rFonts w:hAnsi="Arial" w:hint="eastAsia"/>
                <w:bCs/>
                <w:color w:val="000000" w:themeColor="text1"/>
                <w:sz w:val="28"/>
                <w:szCs w:val="28"/>
              </w:rPr>
              <w:t>者</w:t>
            </w:r>
            <w:r w:rsidRPr="003F379B">
              <w:rPr>
                <w:rFonts w:hAnsi="Arial" w:hint="eastAsia"/>
                <w:bCs/>
                <w:color w:val="000000" w:themeColor="text1"/>
                <w:sz w:val="28"/>
                <w:szCs w:val="28"/>
                <w:u w:val="single"/>
              </w:rPr>
              <w:t>外</w:t>
            </w:r>
            <w:r w:rsidRPr="003F379B">
              <w:rPr>
                <w:rFonts w:hAnsi="Arial" w:hint="eastAsia"/>
                <w:bCs/>
                <w:color w:val="000000" w:themeColor="text1"/>
                <w:sz w:val="28"/>
                <w:szCs w:val="28"/>
              </w:rPr>
              <w:t>，不適用政府採購法之規定</w:t>
            </w:r>
            <w:r w:rsidRPr="003F379B">
              <w:rPr>
                <w:rFonts w:hAnsi="Arial" w:hint="eastAsia"/>
                <w:bCs/>
                <w:color w:val="000000" w:themeColor="text1"/>
                <w:sz w:val="28"/>
                <w:szCs w:val="28"/>
                <w:u w:val="single"/>
              </w:rPr>
              <w:t>。</w:t>
            </w:r>
            <w:r w:rsidRPr="003F379B">
              <w:rPr>
                <w:rFonts w:hAnsi="Arial" w:hint="eastAsia"/>
                <w:bCs/>
                <w:color w:val="000000" w:themeColor="text1"/>
                <w:sz w:val="28"/>
                <w:szCs w:val="28"/>
              </w:rPr>
              <w:t>但應受補助機關之監督</w:t>
            </w:r>
            <w:r w:rsidRPr="003F379B">
              <w:rPr>
                <w:rFonts w:hAnsi="Arial" w:hint="eastAsia"/>
                <w:bCs/>
                <w:color w:val="000000" w:themeColor="text1"/>
                <w:sz w:val="28"/>
                <w:szCs w:val="28"/>
                <w:u w:val="single"/>
              </w:rPr>
              <w:t>；</w:t>
            </w:r>
            <w:r w:rsidRPr="003F379B">
              <w:rPr>
                <w:rFonts w:hAnsi="Arial" w:hint="eastAsia"/>
                <w:bCs/>
                <w:color w:val="000000" w:themeColor="text1"/>
                <w:sz w:val="28"/>
                <w:szCs w:val="28"/>
              </w:rPr>
              <w:t>其監督管理辦法，由相關中央主管機關定之。</w:t>
            </w:r>
          </w:p>
        </w:tc>
        <w:tc>
          <w:tcPr>
            <w:tcW w:w="3124" w:type="dxa"/>
            <w:shd w:val="clear" w:color="auto" w:fill="auto"/>
          </w:tcPr>
          <w:p w:rsidR="003F379B" w:rsidRPr="003F379B" w:rsidRDefault="003F379B" w:rsidP="003F379B">
            <w:pPr>
              <w:kinsoku w:val="0"/>
              <w:overflowPunct/>
              <w:autoSpaceDE/>
              <w:autoSpaceDN/>
              <w:ind w:leftChars="-1" w:left="30" w:hangingChars="11" w:hanging="33"/>
              <w:outlineLvl w:val="4"/>
              <w:rPr>
                <w:rFonts w:hAnsi="Arial"/>
                <w:bCs/>
                <w:color w:val="000000" w:themeColor="text1"/>
                <w:sz w:val="28"/>
                <w:szCs w:val="28"/>
              </w:rPr>
            </w:pPr>
            <w:r w:rsidRPr="003F379B">
              <w:rPr>
                <w:rFonts w:ascii="Times New Roman"/>
                <w:bCs/>
                <w:color w:val="000000" w:themeColor="text1"/>
                <w:sz w:val="28"/>
                <w:szCs w:val="28"/>
              </w:rPr>
              <w:t>第</w:t>
            </w:r>
            <w:r w:rsidRPr="003F379B">
              <w:rPr>
                <w:rFonts w:ascii="Times New Roman"/>
                <w:bCs/>
                <w:color w:val="000000" w:themeColor="text1"/>
                <w:sz w:val="28"/>
                <w:szCs w:val="28"/>
              </w:rPr>
              <w:t>6</w:t>
            </w:r>
            <w:r w:rsidRPr="003F379B">
              <w:rPr>
                <w:rFonts w:ascii="Times New Roman"/>
                <w:bCs/>
                <w:color w:val="000000" w:themeColor="text1"/>
                <w:sz w:val="28"/>
                <w:szCs w:val="28"/>
              </w:rPr>
              <w:t>條</w:t>
            </w:r>
            <w:r w:rsidRPr="003F379B">
              <w:rPr>
                <w:rFonts w:hAnsi="Arial" w:hint="eastAsia"/>
                <w:bCs/>
                <w:color w:val="000000" w:themeColor="text1"/>
                <w:sz w:val="28"/>
                <w:szCs w:val="28"/>
              </w:rPr>
              <w:t xml:space="preserve">  政府補助、委辦或出資之科學技術研究發展，應依評選或審查之方式決定對象，評選或審查應附理由。其所獲得之智慧財產權與成果，得將全部或一部歸屬於研究機構或企業所有或授權使用，不受國有財產法之限制。</w:t>
            </w:r>
          </w:p>
          <w:p w:rsidR="003F379B" w:rsidRPr="003F379B" w:rsidRDefault="003F379B" w:rsidP="003F379B">
            <w:pPr>
              <w:kinsoku w:val="0"/>
              <w:overflowPunct/>
              <w:autoSpaceDE/>
              <w:autoSpaceDN/>
              <w:ind w:left="34"/>
              <w:outlineLvl w:val="4"/>
              <w:rPr>
                <w:rFonts w:hAnsi="Arial"/>
                <w:bCs/>
                <w:color w:val="000000" w:themeColor="text1"/>
                <w:sz w:val="28"/>
                <w:szCs w:val="28"/>
              </w:rPr>
            </w:pPr>
            <w:r w:rsidRPr="003F379B">
              <w:rPr>
                <w:rFonts w:hAnsi="Arial" w:hint="eastAsia"/>
                <w:bCs/>
                <w:color w:val="000000" w:themeColor="text1"/>
                <w:sz w:val="28"/>
                <w:szCs w:val="28"/>
              </w:rPr>
              <w:t xml:space="preserve">　　前項智慧財產權與成果之歸屬與運用，</w:t>
            </w:r>
            <w:r w:rsidRPr="003F379B">
              <w:rPr>
                <w:rFonts w:hAnsi="Arial" w:hint="eastAsia"/>
                <w:bCs/>
                <w:color w:val="000000" w:themeColor="text1"/>
                <w:sz w:val="28"/>
                <w:szCs w:val="28"/>
                <w:u w:val="single"/>
              </w:rPr>
              <w:t>應</w:t>
            </w:r>
            <w:r w:rsidRPr="003F379B">
              <w:rPr>
                <w:rFonts w:hAnsi="Arial" w:hint="eastAsia"/>
                <w:bCs/>
                <w:color w:val="000000" w:themeColor="text1"/>
                <w:sz w:val="28"/>
                <w:szCs w:val="28"/>
              </w:rPr>
              <w:t>依公平與效益原則，參酌資本與勞務之比例與貢獻</w:t>
            </w:r>
            <w:r w:rsidRPr="003F379B">
              <w:rPr>
                <w:rFonts w:hAnsi="Arial" w:hint="eastAsia"/>
                <w:bCs/>
                <w:color w:val="000000" w:themeColor="text1"/>
                <w:sz w:val="28"/>
                <w:szCs w:val="28"/>
                <w:u w:val="single"/>
              </w:rPr>
              <w:t>，</w:t>
            </w:r>
            <w:r w:rsidRPr="003F379B">
              <w:rPr>
                <w:rFonts w:hAnsi="Arial" w:hint="eastAsia"/>
                <w:bCs/>
                <w:color w:val="000000" w:themeColor="text1"/>
                <w:sz w:val="28"/>
                <w:szCs w:val="28"/>
              </w:rPr>
              <w:t>科學技術研究發展成果之性質、運用潛力、社會公益、國家安全及對市場之影響，就其要件、期限、範圍、比例、登記、管理、收益分配、資助機關介入授權第三人實施或收歸國有及相關程序等事項，由行政院統籌規劃，並由各主管機關訂定相關法規命令施行之。</w:t>
            </w:r>
          </w:p>
          <w:p w:rsidR="003F379B" w:rsidRPr="003F379B" w:rsidRDefault="003F379B" w:rsidP="003F379B">
            <w:pPr>
              <w:kinsoku w:val="0"/>
              <w:overflowPunct/>
              <w:autoSpaceDE/>
              <w:autoSpaceDN/>
              <w:ind w:firstLineChars="221" w:firstLine="663"/>
              <w:outlineLvl w:val="4"/>
              <w:rPr>
                <w:rFonts w:hAnsi="Arial"/>
                <w:bCs/>
                <w:color w:val="000000" w:themeColor="text1"/>
                <w:sz w:val="28"/>
                <w:szCs w:val="28"/>
              </w:rPr>
            </w:pPr>
            <w:r w:rsidRPr="003F379B">
              <w:rPr>
                <w:rFonts w:hAnsi="Arial" w:hint="eastAsia"/>
                <w:bCs/>
                <w:color w:val="000000" w:themeColor="text1"/>
                <w:sz w:val="28"/>
                <w:szCs w:val="28"/>
              </w:rPr>
              <w:t>法人或團體接受第一項政府補助辦理採購，其補助金額占採購金額半數以上，並達公告金額以上者，不適用政府採購法之規定，但應受補助機關之監督。其監督管理辦法，由相關中央主管機關定之。</w:t>
            </w:r>
          </w:p>
        </w:tc>
        <w:tc>
          <w:tcPr>
            <w:tcW w:w="2567" w:type="dxa"/>
            <w:shd w:val="clear" w:color="auto" w:fill="auto"/>
          </w:tcPr>
          <w:p w:rsidR="003F379B" w:rsidRPr="003F379B" w:rsidRDefault="003F379B" w:rsidP="003F3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ascii="Times New Roman"/>
                <w:color w:val="000000" w:themeColor="text1"/>
                <w:kern w:val="0"/>
                <w:sz w:val="28"/>
                <w:szCs w:val="28"/>
              </w:rPr>
            </w:pPr>
            <w:r w:rsidRPr="003F379B">
              <w:rPr>
                <w:rFonts w:ascii="Times New Roman"/>
                <w:color w:val="000000" w:themeColor="text1"/>
                <w:kern w:val="0"/>
                <w:sz w:val="28"/>
                <w:szCs w:val="28"/>
              </w:rPr>
              <w:t>1.</w:t>
            </w:r>
            <w:r w:rsidRPr="003F379B">
              <w:rPr>
                <w:rFonts w:ascii="Times New Roman"/>
                <w:color w:val="000000" w:themeColor="text1"/>
                <w:kern w:val="0"/>
                <w:sz w:val="28"/>
                <w:szCs w:val="28"/>
              </w:rPr>
              <w:t>第一項酌作修正。</w:t>
            </w:r>
          </w:p>
          <w:p w:rsidR="003F379B" w:rsidRPr="003F379B" w:rsidRDefault="003F379B" w:rsidP="003F3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ascii="Times New Roman"/>
                <w:color w:val="000000" w:themeColor="text1"/>
                <w:kern w:val="0"/>
                <w:sz w:val="28"/>
                <w:szCs w:val="28"/>
              </w:rPr>
            </w:pPr>
            <w:r w:rsidRPr="003F379B">
              <w:rPr>
                <w:rFonts w:ascii="Times New Roman"/>
                <w:color w:val="000000" w:themeColor="text1"/>
                <w:kern w:val="0"/>
                <w:sz w:val="28"/>
                <w:szCs w:val="28"/>
              </w:rPr>
              <w:t>2.</w:t>
            </w:r>
            <w:r w:rsidRPr="003F379B">
              <w:rPr>
                <w:rFonts w:ascii="Times New Roman"/>
                <w:color w:val="000000" w:themeColor="text1"/>
                <w:kern w:val="0"/>
                <w:sz w:val="28"/>
                <w:szCs w:val="28"/>
              </w:rPr>
              <w:t>配合行政程</w:t>
            </w:r>
            <w:r w:rsidRPr="003F379B">
              <w:rPr>
                <w:rFonts w:ascii="Times New Roman" w:hint="eastAsia"/>
                <w:color w:val="000000" w:themeColor="text1"/>
                <w:kern w:val="0"/>
                <w:sz w:val="28"/>
                <w:szCs w:val="28"/>
              </w:rPr>
              <w:t>序</w:t>
            </w:r>
            <w:r w:rsidRPr="003F379B">
              <w:rPr>
                <w:rFonts w:ascii="Times New Roman"/>
                <w:color w:val="000000" w:themeColor="text1"/>
                <w:kern w:val="0"/>
                <w:sz w:val="28"/>
                <w:szCs w:val="28"/>
              </w:rPr>
              <w:t>法之規定，修正第二項授權由行政院統籌規劃訂定子法。</w:t>
            </w:r>
          </w:p>
          <w:p w:rsidR="003F379B" w:rsidRPr="003F379B" w:rsidRDefault="003F379B" w:rsidP="003F3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ascii="Times New Roman"/>
                <w:color w:val="000000" w:themeColor="text1"/>
                <w:sz w:val="28"/>
                <w:szCs w:val="28"/>
              </w:rPr>
            </w:pPr>
            <w:r w:rsidRPr="003F379B">
              <w:rPr>
                <w:rFonts w:ascii="Times New Roman"/>
                <w:color w:val="000000" w:themeColor="text1"/>
                <w:kern w:val="0"/>
                <w:sz w:val="28"/>
                <w:szCs w:val="28"/>
              </w:rPr>
              <w:t>3.</w:t>
            </w:r>
            <w:r w:rsidRPr="003F379B">
              <w:rPr>
                <w:rFonts w:ascii="Times New Roman"/>
                <w:color w:val="000000" w:themeColor="text1"/>
                <w:kern w:val="0"/>
                <w:sz w:val="28"/>
                <w:szCs w:val="28"/>
              </w:rPr>
              <w:t>第三項酌作修正。為利條文適用之周延性，刪除「其補助金額占採購金額半數以</w:t>
            </w:r>
            <w:r w:rsidRPr="003F379B">
              <w:rPr>
                <w:rFonts w:ascii="Times New Roman"/>
                <w:color w:val="000000" w:themeColor="text1"/>
                <w:kern w:val="0"/>
                <w:sz w:val="28"/>
                <w:szCs w:val="28"/>
              </w:rPr>
              <w:t xml:space="preserve">    </w:t>
            </w:r>
            <w:r w:rsidRPr="003F379B">
              <w:rPr>
                <w:rFonts w:ascii="Times New Roman"/>
                <w:color w:val="000000" w:themeColor="text1"/>
                <w:kern w:val="0"/>
                <w:sz w:val="28"/>
                <w:szCs w:val="28"/>
              </w:rPr>
              <w:t>上，並達公告金額以上者」，之文字，以使科學技術研究發展採購不論金額大小，均不適用政府採購法。</w:t>
            </w:r>
          </w:p>
        </w:tc>
      </w:tr>
    </w:tbl>
    <w:p w:rsidR="003F379B" w:rsidRPr="003F379B" w:rsidRDefault="003F379B" w:rsidP="004171B7">
      <w:pPr>
        <w:pStyle w:val="6"/>
        <w:spacing w:beforeLines="50" w:before="228" w:afterLines="50" w:after="228"/>
        <w:ind w:left="2382" w:hanging="851"/>
      </w:pPr>
      <w:r w:rsidRPr="003F379B">
        <w:rPr>
          <w:rFonts w:hint="eastAsia"/>
        </w:rPr>
        <w:t>100 年 12 月 14 日 第三次修正</w:t>
      </w:r>
      <w:r w:rsidR="00615E1D">
        <w:rPr>
          <w:rFonts w:hint="eastAsia"/>
        </w:rPr>
        <w:t>為</w:t>
      </w:r>
      <w:r w:rsidRPr="003F379B">
        <w:rPr>
          <w:rFonts w:hint="eastAsia"/>
        </w:rPr>
        <w:t>第 6 條</w:t>
      </w:r>
      <w:r w:rsidR="00241CA8">
        <w:rPr>
          <w:rFonts w:hint="eastAsia"/>
        </w:rPr>
        <w:t>規定，</w:t>
      </w:r>
      <w:r w:rsidR="00241CA8" w:rsidRPr="00FA6FB2">
        <w:rPr>
          <w:rFonts w:hint="eastAsia"/>
          <w:color w:val="000000" w:themeColor="text1"/>
        </w:rPr>
        <w:t>為利智慧財產權靈活運用與最佳效益之時效性需求，</w:t>
      </w:r>
      <w:r w:rsidR="00241CA8" w:rsidRPr="00241CA8">
        <w:rPr>
          <w:rFonts w:hint="eastAsia"/>
        </w:rPr>
        <w:t>歸</w:t>
      </w:r>
      <w:r w:rsidR="00241CA8">
        <w:rPr>
          <w:rFonts w:hint="eastAsia"/>
        </w:rPr>
        <w:t>屬</w:t>
      </w:r>
      <w:r w:rsidR="00241CA8" w:rsidRPr="00241CA8">
        <w:rPr>
          <w:rFonts w:hint="eastAsia"/>
        </w:rPr>
        <w:t>公立學校、公立機關（構）或公營事業之智慧財產權及成果，其保管、使用、收益及處分不受國有財產法相關條文之限制；</w:t>
      </w:r>
      <w:r w:rsidR="00DF6CEC">
        <w:rPr>
          <w:rFonts w:hint="eastAsia"/>
        </w:rPr>
        <w:t>及</w:t>
      </w:r>
      <w:r w:rsidR="00241CA8" w:rsidRPr="00241CA8">
        <w:rPr>
          <w:rFonts w:hint="eastAsia"/>
        </w:rPr>
        <w:t>為避免智慧財產權及成果之歸屬及運用產生利益衝突或相關爭議，規範其利益迴避及相關資訊之</w:t>
      </w:r>
      <w:r w:rsidR="00241CA8">
        <w:rPr>
          <w:rFonts w:hint="eastAsia"/>
        </w:rPr>
        <w:t>揭</w:t>
      </w:r>
      <w:r w:rsidR="00241CA8" w:rsidRPr="00241CA8">
        <w:rPr>
          <w:rFonts w:hint="eastAsia"/>
        </w:rPr>
        <w:t>露</w:t>
      </w:r>
      <w:r w:rsidR="00FA6FB2">
        <w:t>……</w:t>
      </w:r>
      <w:r w:rsidR="00FA6FB2">
        <w:rPr>
          <w:rFonts w:hint="eastAsia"/>
        </w:rPr>
        <w:t>等</w:t>
      </w:r>
      <w:r w:rsidR="00241CA8">
        <w:rPr>
          <w:rFonts w:hint="eastAsia"/>
        </w:rPr>
        <w:t>。條文修正</w:t>
      </w:r>
      <w:r w:rsidRPr="003F379B">
        <w:rPr>
          <w:rFonts w:hint="eastAsia"/>
        </w:rPr>
        <w:t>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24"/>
        <w:gridCol w:w="2567"/>
      </w:tblGrid>
      <w:tr w:rsidR="00412684" w:rsidRPr="003F379B" w:rsidTr="00916338">
        <w:trPr>
          <w:tblHeader/>
        </w:trPr>
        <w:tc>
          <w:tcPr>
            <w:tcW w:w="3261" w:type="dxa"/>
            <w:shd w:val="clear" w:color="auto" w:fill="auto"/>
          </w:tcPr>
          <w:p w:rsidR="003F379B" w:rsidRPr="003F379B" w:rsidRDefault="003F379B" w:rsidP="003F379B">
            <w:pPr>
              <w:kinsoku w:val="0"/>
              <w:overflowPunct/>
              <w:autoSpaceDE/>
              <w:autoSpaceDN/>
              <w:outlineLvl w:val="4"/>
              <w:rPr>
                <w:rFonts w:hAnsi="Arial"/>
                <w:bCs/>
                <w:color w:val="000000" w:themeColor="text1"/>
                <w:sz w:val="28"/>
                <w:szCs w:val="28"/>
              </w:rPr>
            </w:pPr>
            <w:r w:rsidRPr="003F379B">
              <w:rPr>
                <w:rFonts w:hAnsi="Arial" w:hint="eastAsia"/>
                <w:bCs/>
                <w:color w:val="000000" w:themeColor="text1"/>
                <w:sz w:val="28"/>
                <w:szCs w:val="28"/>
              </w:rPr>
              <w:t>修正條文</w:t>
            </w:r>
          </w:p>
        </w:tc>
        <w:tc>
          <w:tcPr>
            <w:tcW w:w="3124" w:type="dxa"/>
            <w:shd w:val="clear" w:color="auto" w:fill="auto"/>
          </w:tcPr>
          <w:p w:rsidR="003F379B" w:rsidRPr="003F379B" w:rsidRDefault="003F379B" w:rsidP="003F379B">
            <w:pPr>
              <w:kinsoku w:val="0"/>
              <w:overflowPunct/>
              <w:autoSpaceDE/>
              <w:autoSpaceDN/>
              <w:outlineLvl w:val="4"/>
              <w:rPr>
                <w:rFonts w:hAnsi="Arial"/>
                <w:bCs/>
                <w:color w:val="000000" w:themeColor="text1"/>
                <w:sz w:val="28"/>
                <w:szCs w:val="28"/>
              </w:rPr>
            </w:pPr>
            <w:r w:rsidRPr="003F379B">
              <w:rPr>
                <w:rFonts w:hAnsi="Arial" w:hint="eastAsia"/>
                <w:bCs/>
                <w:color w:val="000000" w:themeColor="text1"/>
                <w:sz w:val="28"/>
                <w:szCs w:val="28"/>
              </w:rPr>
              <w:t>原條文</w:t>
            </w:r>
          </w:p>
        </w:tc>
        <w:tc>
          <w:tcPr>
            <w:tcW w:w="2567" w:type="dxa"/>
            <w:shd w:val="clear" w:color="auto" w:fill="auto"/>
          </w:tcPr>
          <w:p w:rsidR="003F379B" w:rsidRPr="003F379B" w:rsidRDefault="003F379B" w:rsidP="008955E8">
            <w:pPr>
              <w:kinsoku w:val="0"/>
              <w:overflowPunct/>
              <w:autoSpaceDE/>
              <w:autoSpaceDN/>
              <w:outlineLvl w:val="4"/>
              <w:rPr>
                <w:rFonts w:hAnsi="Arial"/>
                <w:bCs/>
                <w:color w:val="000000" w:themeColor="text1"/>
                <w:sz w:val="28"/>
                <w:szCs w:val="28"/>
              </w:rPr>
            </w:pPr>
            <w:r w:rsidRPr="003F379B">
              <w:rPr>
                <w:rFonts w:hAnsi="Arial" w:hint="eastAsia"/>
                <w:bCs/>
                <w:color w:val="000000" w:themeColor="text1"/>
                <w:sz w:val="28"/>
                <w:szCs w:val="28"/>
              </w:rPr>
              <w:t>立法</w:t>
            </w:r>
            <w:r w:rsidR="008955E8">
              <w:rPr>
                <w:rFonts w:hAnsi="Arial" w:hint="eastAsia"/>
                <w:bCs/>
                <w:color w:val="000000" w:themeColor="text1"/>
                <w:sz w:val="28"/>
                <w:szCs w:val="28"/>
              </w:rPr>
              <w:t>理由/說明</w:t>
            </w:r>
          </w:p>
        </w:tc>
      </w:tr>
      <w:tr w:rsidR="00412684" w:rsidRPr="003F379B" w:rsidTr="00916338">
        <w:tc>
          <w:tcPr>
            <w:tcW w:w="3261" w:type="dxa"/>
            <w:shd w:val="clear" w:color="auto" w:fill="auto"/>
          </w:tcPr>
          <w:p w:rsidR="003F379B" w:rsidRPr="003F379B" w:rsidRDefault="003F379B" w:rsidP="003F379B">
            <w:pPr>
              <w:kinsoku w:val="0"/>
              <w:overflowPunct/>
              <w:autoSpaceDE/>
              <w:autoSpaceDN/>
              <w:ind w:leftChars="-10" w:left="-1" w:hangingChars="11" w:hanging="33"/>
              <w:outlineLvl w:val="4"/>
              <w:rPr>
                <w:rFonts w:hAnsi="Arial"/>
                <w:bCs/>
                <w:color w:val="000000" w:themeColor="text1"/>
                <w:sz w:val="28"/>
                <w:szCs w:val="28"/>
              </w:rPr>
            </w:pPr>
            <w:r w:rsidRPr="003F379B">
              <w:rPr>
                <w:rFonts w:ascii="Times New Roman"/>
                <w:bCs/>
                <w:color w:val="000000" w:themeColor="text1"/>
                <w:sz w:val="28"/>
                <w:szCs w:val="28"/>
              </w:rPr>
              <w:t>第</w:t>
            </w:r>
            <w:r w:rsidRPr="003F379B">
              <w:rPr>
                <w:rFonts w:ascii="Times New Roman"/>
                <w:bCs/>
                <w:color w:val="000000" w:themeColor="text1"/>
                <w:sz w:val="28"/>
                <w:szCs w:val="28"/>
              </w:rPr>
              <w:t>6</w:t>
            </w:r>
            <w:r w:rsidRPr="003F379B">
              <w:rPr>
                <w:rFonts w:ascii="Times New Roman"/>
                <w:bCs/>
                <w:color w:val="000000" w:themeColor="text1"/>
                <w:sz w:val="28"/>
                <w:szCs w:val="28"/>
              </w:rPr>
              <w:t>條</w:t>
            </w:r>
            <w:r w:rsidRPr="003F379B">
              <w:rPr>
                <w:rFonts w:hAnsi="Arial" w:hint="eastAsia"/>
                <w:bCs/>
                <w:color w:val="000000" w:themeColor="text1"/>
                <w:sz w:val="28"/>
                <w:szCs w:val="28"/>
              </w:rPr>
              <w:t xml:space="preserve">  政府補助、委託</w:t>
            </w:r>
            <w:r w:rsidRPr="003F379B">
              <w:rPr>
                <w:rFonts w:hAnsi="Arial" w:hint="eastAsia"/>
                <w:bCs/>
                <w:color w:val="000000" w:themeColor="text1"/>
                <w:sz w:val="28"/>
                <w:szCs w:val="28"/>
                <w:u w:val="single"/>
              </w:rPr>
              <w:t>、</w:t>
            </w:r>
            <w:r w:rsidRPr="003F379B">
              <w:rPr>
                <w:rFonts w:hAnsi="Arial" w:hint="eastAsia"/>
                <w:bCs/>
                <w:color w:val="000000" w:themeColor="text1"/>
                <w:sz w:val="28"/>
                <w:szCs w:val="28"/>
              </w:rPr>
              <w:t>出資</w:t>
            </w:r>
            <w:r w:rsidRPr="003F379B">
              <w:rPr>
                <w:rFonts w:hAnsi="Arial" w:hint="eastAsia"/>
                <w:bCs/>
                <w:color w:val="000000" w:themeColor="text1"/>
                <w:sz w:val="28"/>
                <w:szCs w:val="28"/>
                <w:u w:val="single"/>
              </w:rPr>
              <w:t>或公立研究機關（構）依法編列科學技術研究發展預算所進行</w:t>
            </w:r>
            <w:r w:rsidRPr="003F379B">
              <w:rPr>
                <w:rFonts w:hAnsi="Arial" w:hint="eastAsia"/>
                <w:bCs/>
                <w:color w:val="000000" w:themeColor="text1"/>
                <w:sz w:val="28"/>
                <w:szCs w:val="28"/>
              </w:rPr>
              <w:t>之科學技術研究發展，應依評選或審查之方式決定對象，評選或審查應附理由。其所獲得之智慧財產權及成果，得將全部或一部歸屬於執行研究發展之單位所有或授權使用，不受國有財產法之限制。</w:t>
            </w:r>
          </w:p>
          <w:p w:rsidR="003F379B" w:rsidRPr="003F379B" w:rsidRDefault="003F379B" w:rsidP="003F379B">
            <w:pPr>
              <w:kinsoku w:val="0"/>
              <w:overflowPunct/>
              <w:autoSpaceDE/>
              <w:autoSpaceDN/>
              <w:ind w:left="34"/>
              <w:outlineLvl w:val="4"/>
              <w:rPr>
                <w:rFonts w:hAnsi="Arial"/>
                <w:bCs/>
                <w:color w:val="000000" w:themeColor="text1"/>
                <w:sz w:val="28"/>
                <w:szCs w:val="28"/>
              </w:rPr>
            </w:pPr>
            <w:r w:rsidRPr="003F379B">
              <w:rPr>
                <w:rFonts w:hAnsi="Arial" w:hint="eastAsia"/>
                <w:bCs/>
                <w:color w:val="000000" w:themeColor="text1"/>
                <w:sz w:val="28"/>
                <w:szCs w:val="28"/>
              </w:rPr>
              <w:t xml:space="preserve">　　前項智慧財產權及成果</w:t>
            </w:r>
            <w:r w:rsidRPr="003F379B">
              <w:rPr>
                <w:rFonts w:hAnsi="Arial" w:hint="eastAsia"/>
                <w:bCs/>
                <w:color w:val="000000" w:themeColor="text1"/>
                <w:sz w:val="28"/>
                <w:szCs w:val="28"/>
                <w:u w:val="single"/>
              </w:rPr>
              <w:t>，歸屬於公立學校、公立機關（構）或公營事業者，其保管、使用、收益及處分不受國有財產法第十一條、第十三條、第十四條、第二十條、第二十五條、第二十八條、第二十九條、第三十三條、第三十五條、第三十六條、第五十七條、第五十八條、第六十條及第六十四條規定之限制。</w:t>
            </w:r>
          </w:p>
          <w:p w:rsidR="003F379B" w:rsidRPr="003F379B" w:rsidRDefault="003F379B" w:rsidP="003F379B">
            <w:pPr>
              <w:kinsoku w:val="0"/>
              <w:overflowPunct/>
              <w:autoSpaceDE/>
              <w:autoSpaceDN/>
              <w:ind w:left="34"/>
              <w:outlineLvl w:val="4"/>
              <w:rPr>
                <w:rFonts w:hAnsi="Arial"/>
                <w:bCs/>
                <w:color w:val="000000" w:themeColor="text1"/>
                <w:sz w:val="28"/>
                <w:szCs w:val="28"/>
              </w:rPr>
            </w:pPr>
            <w:r w:rsidRPr="003F379B">
              <w:rPr>
                <w:rFonts w:hAnsi="Arial" w:hint="eastAsia"/>
                <w:bCs/>
                <w:color w:val="000000" w:themeColor="text1"/>
                <w:sz w:val="28"/>
                <w:szCs w:val="28"/>
              </w:rPr>
              <w:t xml:space="preserve">　　</w:t>
            </w:r>
            <w:r w:rsidRPr="003F379B">
              <w:rPr>
                <w:rFonts w:hAnsi="Arial" w:hint="eastAsia"/>
                <w:bCs/>
                <w:color w:val="000000" w:themeColor="text1"/>
                <w:sz w:val="28"/>
                <w:szCs w:val="28"/>
                <w:u w:val="single"/>
              </w:rPr>
              <w:t>前二項智慧財產權及成果</w:t>
            </w:r>
            <w:r w:rsidRPr="003F379B">
              <w:rPr>
                <w:rFonts w:hAnsi="Arial" w:hint="eastAsia"/>
                <w:bCs/>
                <w:color w:val="000000" w:themeColor="text1"/>
                <w:sz w:val="28"/>
                <w:szCs w:val="28"/>
              </w:rPr>
              <w:t>之歸屬及運用，應依公平及效益原則，參酌資本與勞務之比例及貢獻，科學技術研究發展成果之性質、運用潛力、社會公益、國家安全及對市場之影響，就其</w:t>
            </w:r>
            <w:r w:rsidRPr="003F379B">
              <w:rPr>
                <w:rFonts w:hAnsi="Arial" w:hint="eastAsia"/>
                <w:bCs/>
                <w:color w:val="000000" w:themeColor="text1"/>
                <w:sz w:val="28"/>
                <w:szCs w:val="28"/>
                <w:u w:val="single"/>
              </w:rPr>
              <w:t>目的</w:t>
            </w:r>
            <w:r w:rsidRPr="003F379B">
              <w:rPr>
                <w:rFonts w:hAnsi="Arial" w:hint="eastAsia"/>
                <w:bCs/>
                <w:color w:val="000000" w:themeColor="text1"/>
                <w:sz w:val="28"/>
                <w:szCs w:val="28"/>
              </w:rPr>
              <w:t>、要件、期限、範圍、</w:t>
            </w:r>
            <w:r w:rsidRPr="003F379B">
              <w:rPr>
                <w:rFonts w:hAnsi="Arial" w:hint="eastAsia"/>
                <w:bCs/>
                <w:color w:val="000000" w:themeColor="text1"/>
                <w:sz w:val="28"/>
                <w:szCs w:val="28"/>
                <w:u w:val="single"/>
              </w:rPr>
              <w:t>全部或一部之</w:t>
            </w:r>
            <w:r w:rsidRPr="003F379B">
              <w:rPr>
                <w:rFonts w:hAnsi="Arial" w:hint="eastAsia"/>
                <w:bCs/>
                <w:color w:val="000000" w:themeColor="text1"/>
                <w:sz w:val="28"/>
                <w:szCs w:val="28"/>
              </w:rPr>
              <w:t>比例、登記、管理、收益分配</w:t>
            </w:r>
            <w:r w:rsidRPr="003F379B">
              <w:rPr>
                <w:rFonts w:hAnsi="Arial" w:hint="eastAsia"/>
                <w:bCs/>
                <w:color w:val="000000" w:themeColor="text1"/>
                <w:sz w:val="28"/>
                <w:szCs w:val="28"/>
                <w:u w:val="single"/>
              </w:rPr>
              <w:t>、迴避及其相關資訊之揭露</w:t>
            </w:r>
            <w:r w:rsidRPr="003F379B">
              <w:rPr>
                <w:rFonts w:hAnsi="Arial" w:hint="eastAsia"/>
                <w:bCs/>
                <w:color w:val="000000" w:themeColor="text1"/>
                <w:sz w:val="28"/>
                <w:szCs w:val="28"/>
              </w:rPr>
              <w:t>、資助機關介入授權第三人實施或收歸國有及相關程序等事項之辦法，由行政院統籌規劃訂定；各主管機關並得訂定相關法規命令施行之。</w:t>
            </w:r>
          </w:p>
          <w:p w:rsidR="003F379B" w:rsidRPr="003F379B" w:rsidRDefault="003F379B" w:rsidP="003F379B">
            <w:pPr>
              <w:kinsoku w:val="0"/>
              <w:overflowPunct/>
              <w:autoSpaceDE/>
              <w:autoSpaceDN/>
              <w:ind w:leftChars="8" w:left="27" w:firstLineChars="1" w:firstLine="3"/>
              <w:outlineLvl w:val="4"/>
              <w:rPr>
                <w:rFonts w:hAnsi="Arial"/>
                <w:bCs/>
                <w:color w:val="000000" w:themeColor="text1"/>
                <w:sz w:val="28"/>
                <w:szCs w:val="28"/>
                <w:u w:val="single"/>
              </w:rPr>
            </w:pPr>
            <w:r w:rsidRPr="003F379B">
              <w:rPr>
                <w:rFonts w:hAnsi="Arial" w:hint="eastAsia"/>
                <w:bCs/>
                <w:color w:val="000000" w:themeColor="text1"/>
                <w:sz w:val="28"/>
                <w:szCs w:val="28"/>
              </w:rPr>
              <w:t xml:space="preserve">　　公立學校、公立研究機關（構）、法人或團體接受第一項政府補助</w:t>
            </w:r>
            <w:r w:rsidRPr="003F379B">
              <w:rPr>
                <w:rFonts w:hAnsi="Arial" w:hint="eastAsia"/>
                <w:bCs/>
                <w:color w:val="000000" w:themeColor="text1"/>
                <w:sz w:val="28"/>
                <w:szCs w:val="28"/>
                <w:u w:val="single"/>
              </w:rPr>
              <w:t>、委託或公立研究機關（構）依法編列之科學技術研究發展預算</w:t>
            </w:r>
            <w:r w:rsidRPr="003F379B">
              <w:rPr>
                <w:rFonts w:hAnsi="Arial" w:hint="eastAsia"/>
                <w:bCs/>
                <w:color w:val="000000" w:themeColor="text1"/>
                <w:sz w:val="28"/>
                <w:szCs w:val="28"/>
              </w:rPr>
              <w:t>辦理採購，除我國締結之條約或協定另有規定者外，不適用政府採購法之規定。但應受補助</w:t>
            </w:r>
            <w:r w:rsidRPr="003F379B">
              <w:rPr>
                <w:rFonts w:hAnsi="Arial" w:hint="eastAsia"/>
                <w:bCs/>
                <w:color w:val="000000" w:themeColor="text1"/>
                <w:sz w:val="28"/>
                <w:szCs w:val="28"/>
                <w:u w:val="single"/>
              </w:rPr>
              <w:t>、委託或主管</w:t>
            </w:r>
            <w:r w:rsidRPr="003F379B">
              <w:rPr>
                <w:rFonts w:hAnsi="Arial" w:hint="eastAsia"/>
                <w:bCs/>
                <w:color w:val="000000" w:themeColor="text1"/>
                <w:sz w:val="28"/>
                <w:szCs w:val="28"/>
              </w:rPr>
              <w:t>機關之監督；其監督管理辦法，由中央</w:t>
            </w:r>
            <w:r w:rsidRPr="003F379B">
              <w:rPr>
                <w:rFonts w:hAnsi="Arial" w:hint="eastAsia"/>
                <w:bCs/>
                <w:color w:val="000000" w:themeColor="text1"/>
                <w:sz w:val="28"/>
                <w:szCs w:val="28"/>
                <w:u w:val="single"/>
              </w:rPr>
              <w:t>科技</w:t>
            </w:r>
            <w:r w:rsidRPr="003F379B">
              <w:rPr>
                <w:rFonts w:hAnsi="Arial" w:hint="eastAsia"/>
                <w:bCs/>
                <w:color w:val="000000" w:themeColor="text1"/>
                <w:sz w:val="28"/>
                <w:szCs w:val="28"/>
              </w:rPr>
              <w:t>主管機關定之。</w:t>
            </w:r>
          </w:p>
        </w:tc>
        <w:tc>
          <w:tcPr>
            <w:tcW w:w="3124" w:type="dxa"/>
            <w:shd w:val="clear" w:color="auto" w:fill="auto"/>
          </w:tcPr>
          <w:p w:rsidR="003F379B" w:rsidRPr="003F379B" w:rsidRDefault="003F379B" w:rsidP="003F379B">
            <w:pPr>
              <w:kinsoku w:val="0"/>
              <w:overflowPunct/>
              <w:autoSpaceDE/>
              <w:autoSpaceDN/>
              <w:ind w:left="-3"/>
              <w:outlineLvl w:val="4"/>
              <w:rPr>
                <w:rFonts w:hAnsi="Arial"/>
                <w:bCs/>
                <w:color w:val="000000" w:themeColor="text1"/>
                <w:sz w:val="28"/>
                <w:szCs w:val="28"/>
              </w:rPr>
            </w:pPr>
            <w:r w:rsidRPr="003F379B">
              <w:rPr>
                <w:rFonts w:ascii="Times New Roman"/>
                <w:bCs/>
                <w:color w:val="000000" w:themeColor="text1"/>
                <w:sz w:val="28"/>
                <w:szCs w:val="28"/>
              </w:rPr>
              <w:t>第</w:t>
            </w:r>
            <w:r w:rsidRPr="003F379B">
              <w:rPr>
                <w:rFonts w:ascii="Times New Roman"/>
                <w:bCs/>
                <w:color w:val="000000" w:themeColor="text1"/>
                <w:sz w:val="28"/>
                <w:szCs w:val="28"/>
              </w:rPr>
              <w:t>6</w:t>
            </w:r>
            <w:r w:rsidRPr="003F379B">
              <w:rPr>
                <w:rFonts w:ascii="Times New Roman"/>
                <w:bCs/>
                <w:color w:val="000000" w:themeColor="text1"/>
                <w:sz w:val="28"/>
                <w:szCs w:val="28"/>
              </w:rPr>
              <w:t>條</w:t>
            </w:r>
            <w:r w:rsidRPr="003F379B">
              <w:rPr>
                <w:rFonts w:hAnsi="Arial" w:hint="eastAsia"/>
                <w:bCs/>
                <w:color w:val="000000" w:themeColor="text1"/>
                <w:sz w:val="28"/>
                <w:szCs w:val="28"/>
              </w:rPr>
              <w:t xml:space="preserve">  政府補助、委託或出資之科學技術研究發展，應依評選或審查之方式決定對象，評選或審查應附理由。其所獲得之智慧財產權及成果，得將全部或一部歸屬於執行研究發展之單位所有或授權使用，不受國有財產法之限制。</w:t>
            </w:r>
          </w:p>
          <w:p w:rsidR="003F379B" w:rsidRPr="003F379B" w:rsidRDefault="003F379B" w:rsidP="003F379B">
            <w:pPr>
              <w:kinsoku w:val="0"/>
              <w:overflowPunct/>
              <w:autoSpaceDE/>
              <w:autoSpaceDN/>
              <w:ind w:left="-3"/>
              <w:outlineLvl w:val="4"/>
              <w:rPr>
                <w:rFonts w:hAnsi="Arial"/>
                <w:bCs/>
                <w:color w:val="000000" w:themeColor="text1"/>
                <w:sz w:val="28"/>
                <w:szCs w:val="28"/>
              </w:rPr>
            </w:pPr>
            <w:r w:rsidRPr="003F379B">
              <w:rPr>
                <w:rFonts w:hAnsi="Arial" w:hint="eastAsia"/>
                <w:bCs/>
                <w:color w:val="000000" w:themeColor="text1"/>
                <w:sz w:val="28"/>
                <w:szCs w:val="28"/>
              </w:rPr>
              <w:t xml:space="preserve">　　前項智慧財產權及成果之歸屬及運用，應依公平及效益原則，參酌資本與勞務之比例及貢獻，科學技術研究發展成果之性質、運用潛力、社會公益、國家安全及對市場之影響，就其要件、期限、範圍、比例、登記、管理、收益分配、資助機關介入授權第三人實施或收歸國有及相關程序等事項之辦法，由行政院統籌規劃訂定；各主管機關並得訂定相關法規命令施行之。</w:t>
            </w:r>
          </w:p>
          <w:p w:rsidR="003F379B" w:rsidRPr="003F379B" w:rsidRDefault="003F379B" w:rsidP="003F379B">
            <w:pPr>
              <w:kinsoku w:val="0"/>
              <w:overflowPunct/>
              <w:autoSpaceDE/>
              <w:autoSpaceDN/>
              <w:ind w:leftChars="9" w:left="31"/>
              <w:outlineLvl w:val="4"/>
              <w:rPr>
                <w:rFonts w:hAnsi="Arial"/>
                <w:bCs/>
                <w:color w:val="000000" w:themeColor="text1"/>
                <w:sz w:val="28"/>
                <w:szCs w:val="28"/>
              </w:rPr>
            </w:pPr>
            <w:r w:rsidRPr="003F379B">
              <w:rPr>
                <w:rFonts w:hAnsi="Arial" w:hint="eastAsia"/>
                <w:bCs/>
                <w:color w:val="000000" w:themeColor="text1"/>
                <w:sz w:val="28"/>
                <w:szCs w:val="28"/>
              </w:rPr>
              <w:t xml:space="preserve">　　公立學校、公立研究機關（構）、法人或團體接受第一項政府補助辦理採購，除我國締結之條約或協定另有規定者外，不適用政府採購法之規定。但應受補助機關之監督；其監督管理辦法，由相關中央主管機關定之。</w:t>
            </w:r>
          </w:p>
        </w:tc>
        <w:tc>
          <w:tcPr>
            <w:tcW w:w="2567" w:type="dxa"/>
            <w:shd w:val="clear" w:color="auto" w:fill="auto"/>
          </w:tcPr>
          <w:p w:rsidR="003F379B" w:rsidRPr="003F379B" w:rsidRDefault="003F379B" w:rsidP="003F3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ascii="Times New Roman"/>
                <w:color w:val="000000" w:themeColor="text1"/>
                <w:sz w:val="28"/>
                <w:szCs w:val="28"/>
              </w:rPr>
            </w:pPr>
            <w:r w:rsidRPr="00A109F9">
              <w:rPr>
                <w:rFonts w:ascii="Times New Roman" w:hint="eastAsia"/>
                <w:color w:val="000000" w:themeColor="text1"/>
                <w:sz w:val="28"/>
                <w:szCs w:val="28"/>
              </w:rPr>
              <w:t>照黨團協商條文通過。</w:t>
            </w:r>
          </w:p>
        </w:tc>
      </w:tr>
    </w:tbl>
    <w:p w:rsidR="003F379B" w:rsidRPr="003F379B" w:rsidRDefault="003F379B" w:rsidP="004171B7">
      <w:pPr>
        <w:pStyle w:val="6"/>
        <w:spacing w:beforeLines="50" w:before="228" w:afterLines="50" w:after="228"/>
        <w:ind w:left="2382" w:hanging="851"/>
      </w:pPr>
      <w:r w:rsidRPr="003F379B">
        <w:rPr>
          <w:rFonts w:hint="eastAsia"/>
        </w:rPr>
        <w:t>106 年 6 月 14 日 第四次修正</w:t>
      </w:r>
      <w:r w:rsidR="00615E1D">
        <w:rPr>
          <w:rFonts w:hint="eastAsia"/>
        </w:rPr>
        <w:t>為</w:t>
      </w:r>
      <w:r w:rsidRPr="003F379B">
        <w:rPr>
          <w:rFonts w:hint="eastAsia"/>
        </w:rPr>
        <w:t>第 6 條</w:t>
      </w:r>
      <w:r w:rsidR="00615E1D">
        <w:rPr>
          <w:rFonts w:hint="eastAsia"/>
        </w:rPr>
        <w:t>第1項及第2項規定，</w:t>
      </w:r>
      <w:r w:rsidR="00615E1D" w:rsidRPr="00837D4A">
        <w:t>明定研究發展成果之收入</w:t>
      </w:r>
      <w:r w:rsidR="0009553A" w:rsidRPr="0009553A">
        <w:rPr>
          <w:rFonts w:hint="eastAsia"/>
        </w:rPr>
        <w:t>（含股票）</w:t>
      </w:r>
      <w:r w:rsidR="00615E1D" w:rsidRPr="00837D4A">
        <w:t>排除國有財產法之相關限制，俾執行研究發展單位得彈性處分及運用研究發展成果之收入</w:t>
      </w:r>
      <w:r w:rsidR="00615E1D" w:rsidRPr="00837D4A">
        <w:rPr>
          <w:rFonts w:hint="eastAsia"/>
        </w:rPr>
        <w:t>；另為簡化研究發展成果收入屬</w:t>
      </w:r>
      <w:r w:rsidR="00615E1D" w:rsidRPr="00837D4A">
        <w:t>有價證券</w:t>
      </w:r>
      <w:r w:rsidR="00615E1D" w:rsidRPr="00837D4A">
        <w:rPr>
          <w:rFonts w:hint="eastAsia"/>
        </w:rPr>
        <w:t>者之處分流程，爰</w:t>
      </w:r>
      <w:r w:rsidR="00615E1D" w:rsidRPr="00837D4A">
        <w:t>增列排除國有財產法第56條之限制</w:t>
      </w:r>
      <w:r w:rsidR="0009553A" w:rsidRPr="0009553A">
        <w:rPr>
          <w:rFonts w:hint="eastAsia"/>
        </w:rPr>
        <w:t>，俾執行單位得彈性處分及運用研發成果之收入</w:t>
      </w:r>
      <w:r w:rsidR="00615E1D" w:rsidRPr="00837D4A">
        <w:t>。</w:t>
      </w:r>
      <w:r w:rsidR="00EC7E72" w:rsidRPr="00EC7E72">
        <w:rPr>
          <w:rFonts w:hint="eastAsia"/>
        </w:rPr>
        <w:t>條文修正</w:t>
      </w:r>
      <w:r w:rsidRPr="00EC7E72">
        <w:rPr>
          <w:rFonts w:hint="eastAsia"/>
        </w:rPr>
        <w:t>如下：</w:t>
      </w:r>
      <w:r w:rsidR="0009553A" w:rsidRPr="003F379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24"/>
        <w:gridCol w:w="2567"/>
      </w:tblGrid>
      <w:tr w:rsidR="00412684" w:rsidRPr="003F379B" w:rsidTr="00916338">
        <w:trPr>
          <w:tblHeader/>
        </w:trPr>
        <w:tc>
          <w:tcPr>
            <w:tcW w:w="3261" w:type="dxa"/>
            <w:shd w:val="clear" w:color="auto" w:fill="auto"/>
          </w:tcPr>
          <w:p w:rsidR="003F379B" w:rsidRPr="003F379B" w:rsidRDefault="003F379B" w:rsidP="003F379B">
            <w:pPr>
              <w:kinsoku w:val="0"/>
              <w:overflowPunct/>
              <w:autoSpaceDE/>
              <w:autoSpaceDN/>
              <w:outlineLvl w:val="4"/>
              <w:rPr>
                <w:rFonts w:hAnsi="Arial"/>
                <w:bCs/>
                <w:color w:val="000000" w:themeColor="text1"/>
                <w:sz w:val="28"/>
                <w:szCs w:val="28"/>
              </w:rPr>
            </w:pPr>
            <w:r w:rsidRPr="003F379B">
              <w:rPr>
                <w:rFonts w:hAnsi="Arial" w:hint="eastAsia"/>
                <w:bCs/>
                <w:color w:val="000000" w:themeColor="text1"/>
                <w:sz w:val="28"/>
                <w:szCs w:val="28"/>
              </w:rPr>
              <w:t>修正條文</w:t>
            </w:r>
          </w:p>
        </w:tc>
        <w:tc>
          <w:tcPr>
            <w:tcW w:w="3124" w:type="dxa"/>
            <w:shd w:val="clear" w:color="auto" w:fill="auto"/>
          </w:tcPr>
          <w:p w:rsidR="003F379B" w:rsidRPr="003F379B" w:rsidRDefault="003F379B" w:rsidP="003F379B">
            <w:pPr>
              <w:kinsoku w:val="0"/>
              <w:overflowPunct/>
              <w:autoSpaceDE/>
              <w:autoSpaceDN/>
              <w:outlineLvl w:val="4"/>
              <w:rPr>
                <w:rFonts w:hAnsi="Arial"/>
                <w:bCs/>
                <w:color w:val="000000" w:themeColor="text1"/>
                <w:sz w:val="28"/>
                <w:szCs w:val="28"/>
              </w:rPr>
            </w:pPr>
            <w:r w:rsidRPr="003F379B">
              <w:rPr>
                <w:rFonts w:hAnsi="Arial" w:hint="eastAsia"/>
                <w:bCs/>
                <w:color w:val="000000" w:themeColor="text1"/>
                <w:sz w:val="28"/>
                <w:szCs w:val="28"/>
              </w:rPr>
              <w:t>原條文</w:t>
            </w:r>
          </w:p>
        </w:tc>
        <w:tc>
          <w:tcPr>
            <w:tcW w:w="2567" w:type="dxa"/>
            <w:shd w:val="clear" w:color="auto" w:fill="auto"/>
          </w:tcPr>
          <w:p w:rsidR="003F379B" w:rsidRPr="003F379B" w:rsidRDefault="003F379B" w:rsidP="003F379B">
            <w:pPr>
              <w:kinsoku w:val="0"/>
              <w:overflowPunct/>
              <w:autoSpaceDE/>
              <w:autoSpaceDN/>
              <w:outlineLvl w:val="4"/>
              <w:rPr>
                <w:rFonts w:hAnsi="Arial"/>
                <w:bCs/>
                <w:color w:val="000000" w:themeColor="text1"/>
                <w:sz w:val="28"/>
                <w:szCs w:val="28"/>
              </w:rPr>
            </w:pPr>
            <w:r w:rsidRPr="003F379B">
              <w:rPr>
                <w:rFonts w:hAnsi="Arial" w:hint="eastAsia"/>
                <w:bCs/>
                <w:color w:val="000000" w:themeColor="text1"/>
                <w:sz w:val="28"/>
                <w:szCs w:val="28"/>
              </w:rPr>
              <w:t>立法理由</w:t>
            </w:r>
            <w:r w:rsidR="008955E8">
              <w:rPr>
                <w:rFonts w:hAnsi="Arial" w:hint="eastAsia"/>
                <w:bCs/>
                <w:color w:val="000000" w:themeColor="text1"/>
                <w:sz w:val="28"/>
                <w:szCs w:val="28"/>
              </w:rPr>
              <w:t>/說明</w:t>
            </w:r>
          </w:p>
        </w:tc>
      </w:tr>
      <w:tr w:rsidR="00412684" w:rsidRPr="003F379B" w:rsidTr="00916338">
        <w:tc>
          <w:tcPr>
            <w:tcW w:w="3261" w:type="dxa"/>
            <w:shd w:val="clear" w:color="auto" w:fill="auto"/>
          </w:tcPr>
          <w:p w:rsidR="003F379B" w:rsidRPr="003F379B" w:rsidRDefault="003F379B" w:rsidP="003F379B">
            <w:pPr>
              <w:kinsoku w:val="0"/>
              <w:overflowPunct/>
              <w:autoSpaceDE/>
              <w:autoSpaceDN/>
              <w:ind w:leftChars="10" w:left="34"/>
              <w:outlineLvl w:val="4"/>
              <w:rPr>
                <w:rFonts w:hAnsi="Arial"/>
                <w:bCs/>
                <w:color w:val="000000" w:themeColor="text1"/>
                <w:sz w:val="28"/>
                <w:szCs w:val="28"/>
              </w:rPr>
            </w:pPr>
            <w:r w:rsidRPr="003F379B">
              <w:rPr>
                <w:rFonts w:ascii="Times New Roman"/>
                <w:bCs/>
                <w:color w:val="000000" w:themeColor="text1"/>
                <w:sz w:val="28"/>
                <w:szCs w:val="28"/>
              </w:rPr>
              <w:t>第</w:t>
            </w:r>
            <w:r w:rsidRPr="003F379B">
              <w:rPr>
                <w:rFonts w:ascii="Times New Roman"/>
                <w:bCs/>
                <w:color w:val="000000" w:themeColor="text1"/>
                <w:sz w:val="28"/>
                <w:szCs w:val="28"/>
              </w:rPr>
              <w:t>6</w:t>
            </w:r>
            <w:r w:rsidRPr="003F379B">
              <w:rPr>
                <w:rFonts w:ascii="Times New Roman"/>
                <w:bCs/>
                <w:color w:val="000000" w:themeColor="text1"/>
                <w:sz w:val="28"/>
                <w:szCs w:val="28"/>
              </w:rPr>
              <w:t>條</w:t>
            </w:r>
            <w:r w:rsidRPr="003F379B">
              <w:rPr>
                <w:rFonts w:hAnsi="Arial" w:hint="eastAsia"/>
                <w:bCs/>
                <w:color w:val="000000" w:themeColor="text1"/>
                <w:sz w:val="28"/>
                <w:szCs w:val="28"/>
              </w:rPr>
              <w:t xml:space="preserve">  政府補助、委託、出資或公立研究機關（構）依法編列科學技術研究發展預算所進行之科學技術研究發展，應依評選或審查之方式決定對象，評選或審查應附理由。其所獲得之</w:t>
            </w:r>
            <w:r w:rsidRPr="003F379B">
              <w:rPr>
                <w:rFonts w:hAnsi="Arial" w:hint="eastAsia"/>
                <w:bCs/>
                <w:color w:val="000000" w:themeColor="text1"/>
                <w:sz w:val="28"/>
                <w:szCs w:val="28"/>
                <w:u w:val="single"/>
              </w:rPr>
              <w:t>研究發展成果</w:t>
            </w:r>
            <w:r w:rsidRPr="003F379B">
              <w:rPr>
                <w:rFonts w:hAnsi="Arial" w:hint="eastAsia"/>
                <w:bCs/>
                <w:color w:val="000000" w:themeColor="text1"/>
                <w:sz w:val="28"/>
                <w:szCs w:val="28"/>
              </w:rPr>
              <w:t>，得全部或一部歸屬於執行研究發展之單位所有或授權使用，不受國有財產法之限制。</w:t>
            </w:r>
          </w:p>
          <w:p w:rsidR="003F379B" w:rsidRPr="003F379B" w:rsidRDefault="003F379B" w:rsidP="003F379B">
            <w:pPr>
              <w:kinsoku w:val="0"/>
              <w:overflowPunct/>
              <w:autoSpaceDE/>
              <w:autoSpaceDN/>
              <w:ind w:left="30"/>
              <w:outlineLvl w:val="4"/>
              <w:rPr>
                <w:rFonts w:hAnsi="Arial"/>
                <w:bCs/>
                <w:color w:val="000000" w:themeColor="text1"/>
                <w:sz w:val="28"/>
                <w:szCs w:val="28"/>
              </w:rPr>
            </w:pPr>
            <w:r w:rsidRPr="003F379B">
              <w:rPr>
                <w:rFonts w:hAnsi="Arial" w:hint="eastAsia"/>
                <w:bCs/>
                <w:color w:val="000000" w:themeColor="text1"/>
                <w:sz w:val="28"/>
                <w:szCs w:val="28"/>
              </w:rPr>
              <w:t xml:space="preserve">　　前項</w:t>
            </w:r>
            <w:r w:rsidRPr="003F379B">
              <w:rPr>
                <w:rFonts w:hAnsi="Arial" w:hint="eastAsia"/>
                <w:bCs/>
                <w:color w:val="000000" w:themeColor="text1"/>
                <w:sz w:val="28"/>
                <w:szCs w:val="28"/>
                <w:u w:val="single"/>
              </w:rPr>
              <w:t>研究發展</w:t>
            </w:r>
            <w:r w:rsidRPr="003F379B">
              <w:rPr>
                <w:rFonts w:hAnsi="Arial" w:hint="eastAsia"/>
                <w:bCs/>
                <w:color w:val="000000" w:themeColor="text1"/>
                <w:sz w:val="28"/>
                <w:szCs w:val="28"/>
              </w:rPr>
              <w:t>成果</w:t>
            </w:r>
            <w:r w:rsidRPr="003F379B">
              <w:rPr>
                <w:rFonts w:hAnsi="Arial" w:hint="eastAsia"/>
                <w:bCs/>
                <w:color w:val="000000" w:themeColor="text1"/>
                <w:sz w:val="28"/>
                <w:szCs w:val="28"/>
                <w:u w:val="single"/>
              </w:rPr>
              <w:t>及其收入</w:t>
            </w:r>
            <w:r w:rsidRPr="003F379B">
              <w:rPr>
                <w:rFonts w:hAnsi="Arial" w:hint="eastAsia"/>
                <w:bCs/>
                <w:color w:val="000000" w:themeColor="text1"/>
                <w:sz w:val="28"/>
                <w:szCs w:val="28"/>
              </w:rPr>
              <w:t>，歸屬於公立學校、公立機關（構）或公營事業者，其保管、使用、收益及處分不受國有財產法第十一條、第十三條、第十四條、第二十條、第二十五條、第二十八條、第二十九條、第三十三條、第三十五條、第三十六條、第五十</w:t>
            </w:r>
            <w:r w:rsidRPr="003F379B">
              <w:rPr>
                <w:rFonts w:hAnsi="Arial" w:hint="eastAsia"/>
                <w:bCs/>
                <w:color w:val="000000" w:themeColor="text1"/>
                <w:sz w:val="28"/>
                <w:szCs w:val="28"/>
                <w:u w:val="single"/>
              </w:rPr>
              <w:t>六條、第五十</w:t>
            </w:r>
            <w:r w:rsidRPr="003F379B">
              <w:rPr>
                <w:rFonts w:hAnsi="Arial" w:hint="eastAsia"/>
                <w:bCs/>
                <w:color w:val="000000" w:themeColor="text1"/>
                <w:sz w:val="28"/>
                <w:szCs w:val="28"/>
              </w:rPr>
              <w:t>七條、第五十八條、第六十條及第六十四條規定之限制。</w:t>
            </w:r>
          </w:p>
          <w:p w:rsidR="003F379B" w:rsidRPr="003F379B" w:rsidRDefault="003F379B" w:rsidP="003F379B">
            <w:pPr>
              <w:kinsoku w:val="0"/>
              <w:overflowPunct/>
              <w:autoSpaceDE/>
              <w:autoSpaceDN/>
              <w:ind w:left="30"/>
              <w:outlineLvl w:val="4"/>
              <w:rPr>
                <w:rFonts w:hAnsi="Arial"/>
                <w:bCs/>
                <w:color w:val="000000" w:themeColor="text1"/>
                <w:sz w:val="28"/>
                <w:szCs w:val="28"/>
              </w:rPr>
            </w:pPr>
            <w:r w:rsidRPr="003F379B">
              <w:rPr>
                <w:rFonts w:hAnsi="Arial" w:hint="eastAsia"/>
                <w:bCs/>
                <w:color w:val="000000" w:themeColor="text1"/>
                <w:sz w:val="28"/>
                <w:szCs w:val="28"/>
              </w:rPr>
              <w:t xml:space="preserve">　　前二項</w:t>
            </w:r>
            <w:r w:rsidRPr="003F379B">
              <w:rPr>
                <w:rFonts w:hAnsi="Arial" w:hint="eastAsia"/>
                <w:bCs/>
                <w:color w:val="000000" w:themeColor="text1"/>
                <w:sz w:val="28"/>
                <w:szCs w:val="28"/>
                <w:u w:val="single"/>
              </w:rPr>
              <w:t>研究發展</w:t>
            </w:r>
            <w:r w:rsidRPr="003F379B">
              <w:rPr>
                <w:rFonts w:hAnsi="Arial" w:hint="eastAsia"/>
                <w:bCs/>
                <w:color w:val="000000" w:themeColor="text1"/>
                <w:sz w:val="28"/>
                <w:szCs w:val="28"/>
              </w:rPr>
              <w:t>成果</w:t>
            </w:r>
            <w:r w:rsidRPr="003F379B">
              <w:rPr>
                <w:rFonts w:hAnsi="Arial" w:hint="eastAsia"/>
                <w:bCs/>
                <w:color w:val="000000" w:themeColor="text1"/>
                <w:sz w:val="28"/>
                <w:szCs w:val="28"/>
                <w:u w:val="single"/>
              </w:rPr>
              <w:t>及其收入</w:t>
            </w:r>
            <w:r w:rsidRPr="003F379B">
              <w:rPr>
                <w:rFonts w:hAnsi="Arial" w:hint="eastAsia"/>
                <w:bCs/>
                <w:color w:val="000000" w:themeColor="text1"/>
                <w:sz w:val="28"/>
                <w:szCs w:val="28"/>
              </w:rPr>
              <w:t>之歸屬及運用，應依公平及效益原則，參酌資本與勞務之比例及貢獻，科學技術研究發展成果之性質、運用潛力、社會公益、國家安全及對市場之影響，就其目的、要件、期限、範圍、全部或一部之比例、登記、管理、收益分配、迴避及其相關資訊之揭露、資助機關介入授權第三人實施或收歸國有及相關程序等事項之辦法，由行政院統籌規劃訂定；各主管機關並得訂定相關法規命令施行之。</w:t>
            </w:r>
          </w:p>
          <w:p w:rsidR="003F379B" w:rsidRPr="003F379B" w:rsidRDefault="003F379B" w:rsidP="003F379B">
            <w:pPr>
              <w:kinsoku w:val="0"/>
              <w:overflowPunct/>
              <w:autoSpaceDE/>
              <w:autoSpaceDN/>
              <w:ind w:leftChars="8" w:left="27" w:firstLineChars="1" w:firstLine="3"/>
              <w:outlineLvl w:val="4"/>
              <w:rPr>
                <w:rFonts w:hAnsi="Arial"/>
                <w:bCs/>
                <w:color w:val="000000" w:themeColor="text1"/>
                <w:sz w:val="28"/>
                <w:szCs w:val="28"/>
                <w:u w:val="single"/>
              </w:rPr>
            </w:pPr>
            <w:r w:rsidRPr="003F379B">
              <w:rPr>
                <w:rFonts w:hAnsi="Arial" w:hint="eastAsia"/>
                <w:bCs/>
                <w:color w:val="000000" w:themeColor="text1"/>
                <w:sz w:val="28"/>
                <w:szCs w:val="28"/>
              </w:rPr>
              <w:t xml:space="preserve">　　公立學校、公立研究機關（構）、法人或團體接受第一項政府補助、委託或公立研究機關（構）依法編列之科學技術研究發展預算辦理採購，除我國締結之條約或協定另有規定者外，不適用政府採購法之規定。但應受補助、委託或主管機關之監督；其監督管理辦法，由中央科技主管機關定之。</w:t>
            </w:r>
          </w:p>
        </w:tc>
        <w:tc>
          <w:tcPr>
            <w:tcW w:w="3124" w:type="dxa"/>
            <w:shd w:val="clear" w:color="auto" w:fill="auto"/>
          </w:tcPr>
          <w:p w:rsidR="003F379B" w:rsidRPr="003F379B" w:rsidRDefault="003F379B" w:rsidP="003F379B">
            <w:pPr>
              <w:kinsoku w:val="0"/>
              <w:overflowPunct/>
              <w:autoSpaceDE/>
              <w:autoSpaceDN/>
              <w:ind w:leftChars="-10" w:left="-1" w:hangingChars="11" w:hanging="33"/>
              <w:outlineLvl w:val="4"/>
              <w:rPr>
                <w:rFonts w:hAnsi="Arial"/>
                <w:bCs/>
                <w:color w:val="000000" w:themeColor="text1"/>
                <w:sz w:val="28"/>
                <w:szCs w:val="28"/>
              </w:rPr>
            </w:pPr>
            <w:r w:rsidRPr="003F379B">
              <w:rPr>
                <w:rFonts w:ascii="Times New Roman"/>
                <w:bCs/>
                <w:color w:val="000000" w:themeColor="text1"/>
                <w:sz w:val="28"/>
                <w:szCs w:val="28"/>
              </w:rPr>
              <w:t>第</w:t>
            </w:r>
            <w:r w:rsidRPr="003F379B">
              <w:rPr>
                <w:rFonts w:ascii="Times New Roman"/>
                <w:bCs/>
                <w:color w:val="000000" w:themeColor="text1"/>
                <w:sz w:val="28"/>
                <w:szCs w:val="28"/>
              </w:rPr>
              <w:t>6</w:t>
            </w:r>
            <w:r w:rsidRPr="003F379B">
              <w:rPr>
                <w:rFonts w:ascii="Times New Roman"/>
                <w:bCs/>
                <w:color w:val="000000" w:themeColor="text1"/>
                <w:sz w:val="28"/>
                <w:szCs w:val="28"/>
              </w:rPr>
              <w:t>條</w:t>
            </w:r>
            <w:r w:rsidRPr="003F379B">
              <w:rPr>
                <w:rFonts w:hAnsi="Arial" w:hint="eastAsia"/>
                <w:bCs/>
                <w:color w:val="000000" w:themeColor="text1"/>
                <w:sz w:val="28"/>
                <w:szCs w:val="28"/>
              </w:rPr>
              <w:t xml:space="preserve">  政府補助、委託、出資或公立研究機關（構）依法編列科學技術研究發展預算所進行之科學技術研究發展，應依評選或審查之方式決定對象，評選或審查應附理由。其所獲得之智慧財產權及成果，得將全部或一部歸屬於執行研究發展之單位所有或授權使用，不受國有財產法之限制。</w:t>
            </w:r>
          </w:p>
          <w:p w:rsidR="003F379B" w:rsidRPr="003F379B" w:rsidRDefault="003F379B" w:rsidP="003F379B">
            <w:pPr>
              <w:kinsoku w:val="0"/>
              <w:overflowPunct/>
              <w:autoSpaceDE/>
              <w:autoSpaceDN/>
              <w:ind w:left="34"/>
              <w:outlineLvl w:val="4"/>
              <w:rPr>
                <w:rFonts w:hAnsi="Arial"/>
                <w:bCs/>
                <w:color w:val="000000" w:themeColor="text1"/>
                <w:sz w:val="28"/>
                <w:szCs w:val="28"/>
              </w:rPr>
            </w:pPr>
            <w:r w:rsidRPr="003F379B">
              <w:rPr>
                <w:rFonts w:hAnsi="Arial" w:hint="eastAsia"/>
                <w:bCs/>
                <w:color w:val="000000" w:themeColor="text1"/>
                <w:sz w:val="28"/>
                <w:szCs w:val="28"/>
              </w:rPr>
              <w:t xml:space="preserve">　　前項智慧財產權及成果，歸屬於公立學校、公立機關（構）或公營事業者，其保管、使用、收益及處分不受國有財產法第十一條、第十三條、第十四條、第二十條、第二十五條、第二十八條、第二十九條、第三十三條、第三十五條、第三十六條、第五十七條、第五十八條、第六十條及第六十四條規定之限制。</w:t>
            </w:r>
          </w:p>
          <w:p w:rsidR="003F379B" w:rsidRPr="003F379B" w:rsidRDefault="003F379B" w:rsidP="003F379B">
            <w:pPr>
              <w:kinsoku w:val="0"/>
              <w:overflowPunct/>
              <w:autoSpaceDE/>
              <w:autoSpaceDN/>
              <w:ind w:left="34"/>
              <w:outlineLvl w:val="4"/>
              <w:rPr>
                <w:rFonts w:hAnsi="Arial"/>
                <w:bCs/>
                <w:color w:val="000000" w:themeColor="text1"/>
                <w:sz w:val="28"/>
                <w:szCs w:val="28"/>
              </w:rPr>
            </w:pPr>
            <w:r w:rsidRPr="003F379B">
              <w:rPr>
                <w:rFonts w:hAnsi="Arial" w:hint="eastAsia"/>
                <w:bCs/>
                <w:color w:val="000000" w:themeColor="text1"/>
                <w:sz w:val="28"/>
                <w:szCs w:val="28"/>
              </w:rPr>
              <w:t xml:space="preserve">　　前二項智慧財產權及成果之歸屬及運用，應依公平及效益原則，參酌資本與勞務之比例及貢獻，科學技術研究發展成果之性質、運用潛力、社會公益、國家安全及對市場之影響，就其目的、要件、期限、範圍、全部或一部之比例、登記、管理、收益分配、迴避及其相關資訊之揭露、資助機關介入授權第三人實施或收歸國有及相關程序等事項之辦法，由行政院統籌規劃訂定；各主管機關並得訂定相關法規命令施行之。</w:t>
            </w:r>
          </w:p>
          <w:p w:rsidR="003F379B" w:rsidRPr="003F379B" w:rsidRDefault="003F379B" w:rsidP="003F379B">
            <w:pPr>
              <w:kinsoku w:val="0"/>
              <w:overflowPunct/>
              <w:autoSpaceDE/>
              <w:autoSpaceDN/>
              <w:ind w:leftChars="9" w:left="31"/>
              <w:outlineLvl w:val="4"/>
              <w:rPr>
                <w:rFonts w:hAnsi="Arial"/>
                <w:bCs/>
                <w:color w:val="000000" w:themeColor="text1"/>
                <w:sz w:val="28"/>
                <w:szCs w:val="28"/>
              </w:rPr>
            </w:pPr>
            <w:r w:rsidRPr="003F379B">
              <w:rPr>
                <w:rFonts w:hAnsi="Arial" w:hint="eastAsia"/>
                <w:bCs/>
                <w:color w:val="000000" w:themeColor="text1"/>
                <w:sz w:val="28"/>
                <w:szCs w:val="28"/>
              </w:rPr>
              <w:t xml:space="preserve">　　公立學校、公立研究機關（構）、法人或團體接受第一項政府補助、委託或公立研究機關（構）依法編列之科學技術研究發展預算辦理採購，除我國締結之條約或協定另有規定者外，不適用政府採購法之規定。但應受補助、委託或主管機關之監督；其監督管理辦法，由中央科技主管機關定之。</w:t>
            </w:r>
          </w:p>
        </w:tc>
        <w:tc>
          <w:tcPr>
            <w:tcW w:w="2567" w:type="dxa"/>
            <w:shd w:val="clear" w:color="auto" w:fill="auto"/>
          </w:tcPr>
          <w:p w:rsidR="003F379B" w:rsidRPr="003F379B" w:rsidRDefault="003F379B" w:rsidP="003F3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ascii="Times New Roman"/>
                <w:color w:val="000000" w:themeColor="text1"/>
                <w:kern w:val="0"/>
                <w:sz w:val="28"/>
                <w:szCs w:val="28"/>
              </w:rPr>
            </w:pPr>
            <w:r w:rsidRPr="003F379B">
              <w:rPr>
                <w:rFonts w:ascii="Times New Roman"/>
                <w:color w:val="000000" w:themeColor="text1"/>
                <w:kern w:val="0"/>
                <w:sz w:val="28"/>
                <w:szCs w:val="28"/>
              </w:rPr>
              <w:t>1.</w:t>
            </w:r>
            <w:r w:rsidRPr="003F379B">
              <w:rPr>
                <w:rFonts w:ascii="Times New Roman"/>
                <w:color w:val="000000" w:themeColor="text1"/>
                <w:kern w:val="0"/>
                <w:sz w:val="28"/>
                <w:szCs w:val="28"/>
              </w:rPr>
              <w:t>因研究發展成果即指智慧財產權及成果，爰將第</w:t>
            </w:r>
            <w:r w:rsidRPr="003F379B">
              <w:rPr>
                <w:rFonts w:ascii="Times New Roman"/>
                <w:color w:val="000000" w:themeColor="text1"/>
                <w:kern w:val="0"/>
                <w:sz w:val="28"/>
                <w:szCs w:val="28"/>
              </w:rPr>
              <w:t>1</w:t>
            </w:r>
            <w:r w:rsidRPr="003F379B">
              <w:rPr>
                <w:rFonts w:ascii="Times New Roman"/>
                <w:color w:val="000000" w:themeColor="text1"/>
                <w:kern w:val="0"/>
                <w:sz w:val="28"/>
                <w:szCs w:val="28"/>
              </w:rPr>
              <w:t>項酌作修正。</w:t>
            </w:r>
          </w:p>
          <w:p w:rsidR="003F379B" w:rsidRPr="003F379B" w:rsidRDefault="003F379B" w:rsidP="003F3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ascii="Times New Roman"/>
                <w:color w:val="000000" w:themeColor="text1"/>
                <w:kern w:val="0"/>
                <w:sz w:val="28"/>
                <w:szCs w:val="28"/>
              </w:rPr>
            </w:pPr>
            <w:r w:rsidRPr="003F379B">
              <w:rPr>
                <w:rFonts w:ascii="Times New Roman"/>
                <w:color w:val="000000" w:themeColor="text1"/>
                <w:kern w:val="0"/>
                <w:sz w:val="28"/>
                <w:szCs w:val="28"/>
              </w:rPr>
              <w:t>2.</w:t>
            </w:r>
            <w:r w:rsidRPr="003F379B">
              <w:rPr>
                <w:rFonts w:ascii="Times New Roman"/>
                <w:color w:val="000000" w:themeColor="text1"/>
                <w:kern w:val="0"/>
                <w:sz w:val="28"/>
                <w:szCs w:val="28"/>
              </w:rPr>
              <w:t>第</w:t>
            </w:r>
            <w:r w:rsidRPr="003F379B">
              <w:rPr>
                <w:rFonts w:ascii="Times New Roman"/>
                <w:color w:val="000000" w:themeColor="text1"/>
                <w:kern w:val="0"/>
                <w:sz w:val="28"/>
                <w:szCs w:val="28"/>
              </w:rPr>
              <w:t>2</w:t>
            </w:r>
            <w:r w:rsidRPr="003F379B">
              <w:rPr>
                <w:rFonts w:ascii="Times New Roman"/>
                <w:color w:val="000000" w:themeColor="text1"/>
                <w:kern w:val="0"/>
                <w:sz w:val="28"/>
                <w:szCs w:val="28"/>
              </w:rPr>
              <w:t>項配合第</w:t>
            </w:r>
            <w:r w:rsidRPr="003F379B">
              <w:rPr>
                <w:rFonts w:ascii="Times New Roman"/>
                <w:color w:val="000000" w:themeColor="text1"/>
                <w:kern w:val="0"/>
                <w:sz w:val="28"/>
                <w:szCs w:val="28"/>
              </w:rPr>
              <w:t>1</w:t>
            </w:r>
            <w:r w:rsidRPr="003F379B">
              <w:rPr>
                <w:rFonts w:ascii="Times New Roman"/>
                <w:color w:val="000000" w:themeColor="text1"/>
                <w:kern w:val="0"/>
                <w:sz w:val="28"/>
                <w:szCs w:val="28"/>
              </w:rPr>
              <w:t>項修正，並明定研究發展成果之收入（包含股票）排除國有財產</w:t>
            </w:r>
            <w:r w:rsidRPr="003F379B">
              <w:rPr>
                <w:rFonts w:ascii="Times New Roman"/>
                <w:color w:val="000000" w:themeColor="text1"/>
                <w:kern w:val="0"/>
                <w:sz w:val="28"/>
                <w:szCs w:val="28"/>
              </w:rPr>
              <w:t xml:space="preserve">    </w:t>
            </w:r>
            <w:r w:rsidRPr="003F379B">
              <w:rPr>
                <w:rFonts w:ascii="Times New Roman"/>
                <w:color w:val="000000" w:themeColor="text1"/>
                <w:kern w:val="0"/>
                <w:sz w:val="28"/>
                <w:szCs w:val="28"/>
              </w:rPr>
              <w:t>法之相關限制，俾執行研究發展單位得彈性處分及運用研究發展成果之收入。又</w:t>
            </w:r>
            <w:r w:rsidRPr="003F379B">
              <w:rPr>
                <w:rFonts w:ascii="Times New Roman"/>
                <w:color w:val="000000" w:themeColor="text1"/>
                <w:kern w:val="0"/>
                <w:sz w:val="28"/>
                <w:szCs w:val="28"/>
              </w:rPr>
              <w:t xml:space="preserve">    </w:t>
            </w:r>
            <w:r w:rsidRPr="003F379B">
              <w:rPr>
                <w:rFonts w:ascii="Times New Roman"/>
                <w:color w:val="000000" w:themeColor="text1"/>
                <w:kern w:val="0"/>
                <w:sz w:val="28"/>
                <w:szCs w:val="28"/>
              </w:rPr>
              <w:t>國有財產法第</w:t>
            </w:r>
            <w:r w:rsidRPr="003F379B">
              <w:rPr>
                <w:rFonts w:ascii="Times New Roman"/>
                <w:color w:val="000000" w:themeColor="text1"/>
                <w:kern w:val="0"/>
                <w:sz w:val="28"/>
                <w:szCs w:val="28"/>
              </w:rPr>
              <w:t>56</w:t>
            </w:r>
            <w:r w:rsidRPr="003F379B">
              <w:rPr>
                <w:rFonts w:ascii="Times New Roman"/>
                <w:color w:val="000000" w:themeColor="text1"/>
                <w:kern w:val="0"/>
                <w:sz w:val="28"/>
                <w:szCs w:val="28"/>
              </w:rPr>
              <w:t>條規定，有價證券得經行政院核准予以出售；其出售由財政部商得審計機關同意，依證券交易法之規定辦理。為簡化研究發展成果收入屬有價證券者（例如股票）之處分流程，爰增列排除國有財產法第</w:t>
            </w:r>
            <w:r w:rsidRPr="003F379B">
              <w:rPr>
                <w:rFonts w:ascii="Times New Roman"/>
                <w:color w:val="000000" w:themeColor="text1"/>
                <w:kern w:val="0"/>
                <w:sz w:val="28"/>
                <w:szCs w:val="28"/>
              </w:rPr>
              <w:t>56</w:t>
            </w:r>
            <w:r w:rsidRPr="003F379B">
              <w:rPr>
                <w:rFonts w:ascii="Times New Roman"/>
                <w:color w:val="000000" w:themeColor="text1"/>
                <w:kern w:val="0"/>
                <w:sz w:val="28"/>
                <w:szCs w:val="28"/>
              </w:rPr>
              <w:t>條之限制。</w:t>
            </w:r>
          </w:p>
          <w:p w:rsidR="003F379B" w:rsidRPr="003F379B" w:rsidRDefault="003F379B" w:rsidP="003F3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ascii="Times New Roman"/>
                <w:color w:val="000000" w:themeColor="text1"/>
                <w:kern w:val="0"/>
                <w:sz w:val="28"/>
                <w:szCs w:val="28"/>
              </w:rPr>
            </w:pPr>
            <w:r w:rsidRPr="003F379B">
              <w:rPr>
                <w:rFonts w:ascii="Times New Roman"/>
                <w:color w:val="000000" w:themeColor="text1"/>
                <w:kern w:val="0"/>
                <w:sz w:val="28"/>
                <w:szCs w:val="28"/>
              </w:rPr>
              <w:t>3.</w:t>
            </w:r>
            <w:r w:rsidRPr="003F379B">
              <w:rPr>
                <w:rFonts w:ascii="Times New Roman"/>
                <w:color w:val="000000" w:themeColor="text1"/>
                <w:kern w:val="0"/>
                <w:sz w:val="28"/>
                <w:szCs w:val="28"/>
              </w:rPr>
              <w:t>第</w:t>
            </w:r>
            <w:r w:rsidRPr="003F379B">
              <w:rPr>
                <w:rFonts w:ascii="Times New Roman"/>
                <w:color w:val="000000" w:themeColor="text1"/>
                <w:kern w:val="0"/>
                <w:sz w:val="28"/>
                <w:szCs w:val="28"/>
              </w:rPr>
              <w:t>3</w:t>
            </w:r>
            <w:r w:rsidRPr="003F379B">
              <w:rPr>
                <w:rFonts w:ascii="Times New Roman"/>
                <w:color w:val="000000" w:themeColor="text1"/>
                <w:kern w:val="0"/>
                <w:sz w:val="28"/>
                <w:szCs w:val="28"/>
              </w:rPr>
              <w:t>項配合前</w:t>
            </w:r>
            <w:r w:rsidRPr="003F379B">
              <w:rPr>
                <w:rFonts w:ascii="Times New Roman"/>
                <w:color w:val="000000" w:themeColor="text1"/>
                <w:kern w:val="0"/>
                <w:sz w:val="28"/>
                <w:szCs w:val="28"/>
              </w:rPr>
              <w:t>2</w:t>
            </w:r>
            <w:r w:rsidRPr="003F379B">
              <w:rPr>
                <w:rFonts w:ascii="Times New Roman"/>
                <w:color w:val="000000" w:themeColor="text1"/>
                <w:kern w:val="0"/>
                <w:sz w:val="28"/>
                <w:szCs w:val="28"/>
              </w:rPr>
              <w:t>項規定修正，將研究發展成果之收入納入規範。</w:t>
            </w:r>
          </w:p>
          <w:p w:rsidR="003F379B" w:rsidRPr="003F379B" w:rsidRDefault="003F379B" w:rsidP="003F3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rPr>
                <w:rFonts w:ascii="Times New Roman"/>
                <w:color w:val="000000" w:themeColor="text1"/>
                <w:sz w:val="28"/>
                <w:szCs w:val="28"/>
              </w:rPr>
            </w:pPr>
            <w:r w:rsidRPr="003F379B">
              <w:rPr>
                <w:rFonts w:ascii="Times New Roman"/>
                <w:color w:val="000000" w:themeColor="text1"/>
                <w:kern w:val="0"/>
                <w:sz w:val="28"/>
                <w:szCs w:val="28"/>
              </w:rPr>
              <w:t>4.</w:t>
            </w:r>
            <w:r w:rsidRPr="003F379B">
              <w:rPr>
                <w:rFonts w:ascii="Times New Roman"/>
                <w:color w:val="000000" w:themeColor="text1"/>
                <w:kern w:val="0"/>
                <w:sz w:val="28"/>
                <w:szCs w:val="28"/>
              </w:rPr>
              <w:t>第</w:t>
            </w:r>
            <w:r w:rsidRPr="003F379B">
              <w:rPr>
                <w:rFonts w:ascii="Times New Roman" w:hint="eastAsia"/>
                <w:color w:val="000000" w:themeColor="text1"/>
                <w:kern w:val="0"/>
                <w:sz w:val="28"/>
                <w:szCs w:val="28"/>
              </w:rPr>
              <w:t>4</w:t>
            </w:r>
            <w:r w:rsidRPr="003F379B">
              <w:rPr>
                <w:rFonts w:ascii="Times New Roman"/>
                <w:color w:val="000000" w:themeColor="text1"/>
                <w:kern w:val="0"/>
                <w:sz w:val="28"/>
                <w:szCs w:val="28"/>
              </w:rPr>
              <w:t>項未修正。</w:t>
            </w:r>
          </w:p>
        </w:tc>
      </w:tr>
    </w:tbl>
    <w:p w:rsidR="003F379B" w:rsidRPr="003F379B" w:rsidRDefault="003F379B" w:rsidP="004171B7">
      <w:pPr>
        <w:pStyle w:val="5"/>
        <w:spacing w:beforeLines="50" w:before="228" w:afterLines="50" w:after="228"/>
        <w:ind w:left="2042" w:hanging="851"/>
      </w:pPr>
      <w:r w:rsidRPr="003F379B">
        <w:t>第17條有關科學技術人員之進用管道及人才交流</w:t>
      </w:r>
      <w:r w:rsidR="00213315">
        <w:rPr>
          <w:rFonts w:hint="eastAsia"/>
        </w:rPr>
        <w:t>條文</w:t>
      </w:r>
      <w:r w:rsidRPr="003F379B">
        <w:t>計修正3次，分別如下：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678"/>
      </w:tblGrid>
      <w:tr w:rsidR="003F379B" w:rsidRPr="003F379B" w:rsidTr="00916338">
        <w:trPr>
          <w:tblHeader/>
        </w:trPr>
        <w:tc>
          <w:tcPr>
            <w:tcW w:w="4253" w:type="dxa"/>
            <w:shd w:val="clear" w:color="auto" w:fill="auto"/>
          </w:tcPr>
          <w:p w:rsidR="003F379B" w:rsidRPr="003F379B" w:rsidRDefault="003F379B" w:rsidP="003F379B">
            <w:pPr>
              <w:kinsoku w:val="0"/>
              <w:overflowPunct/>
              <w:autoSpaceDE/>
              <w:autoSpaceDN/>
              <w:jc w:val="center"/>
              <w:outlineLvl w:val="2"/>
              <w:rPr>
                <w:rFonts w:ascii="Times New Roman"/>
                <w:bCs/>
                <w:kern w:val="0"/>
                <w:sz w:val="28"/>
                <w:szCs w:val="28"/>
              </w:rPr>
            </w:pPr>
            <w:r w:rsidRPr="003F379B">
              <w:rPr>
                <w:rFonts w:ascii="Times New Roman" w:hint="eastAsia"/>
                <w:bCs/>
                <w:kern w:val="0"/>
                <w:sz w:val="28"/>
                <w:szCs w:val="28"/>
              </w:rPr>
              <w:t>原條文</w:t>
            </w:r>
          </w:p>
        </w:tc>
        <w:tc>
          <w:tcPr>
            <w:tcW w:w="4678" w:type="dxa"/>
            <w:shd w:val="clear" w:color="auto" w:fill="auto"/>
          </w:tcPr>
          <w:p w:rsidR="003F379B" w:rsidRPr="003F379B" w:rsidRDefault="003F379B" w:rsidP="003F379B">
            <w:pPr>
              <w:kinsoku w:val="0"/>
              <w:overflowPunct/>
              <w:autoSpaceDE/>
              <w:autoSpaceDN/>
              <w:jc w:val="center"/>
              <w:outlineLvl w:val="2"/>
              <w:rPr>
                <w:rFonts w:ascii="Times New Roman"/>
                <w:bCs/>
                <w:kern w:val="0"/>
                <w:sz w:val="28"/>
                <w:szCs w:val="28"/>
              </w:rPr>
            </w:pPr>
            <w:r w:rsidRPr="003F379B">
              <w:rPr>
                <w:rFonts w:ascii="Times New Roman" w:hint="eastAsia"/>
                <w:bCs/>
                <w:kern w:val="0"/>
                <w:sz w:val="28"/>
                <w:szCs w:val="28"/>
              </w:rPr>
              <w:t>立法理由</w:t>
            </w:r>
          </w:p>
        </w:tc>
      </w:tr>
      <w:tr w:rsidR="003F379B" w:rsidRPr="003F379B" w:rsidTr="00916338">
        <w:tc>
          <w:tcPr>
            <w:tcW w:w="4253" w:type="dxa"/>
            <w:shd w:val="clear" w:color="auto" w:fill="auto"/>
          </w:tcPr>
          <w:p w:rsidR="003F379B" w:rsidRPr="003F379B" w:rsidRDefault="003F379B" w:rsidP="003F379B">
            <w:pPr>
              <w:kinsoku w:val="0"/>
              <w:overflowPunct/>
              <w:autoSpaceDE/>
              <w:autoSpaceDN/>
              <w:outlineLvl w:val="2"/>
              <w:rPr>
                <w:rFonts w:ascii="Times New Roman"/>
                <w:bCs/>
                <w:kern w:val="0"/>
                <w:sz w:val="28"/>
                <w:szCs w:val="28"/>
              </w:rPr>
            </w:pPr>
            <w:r w:rsidRPr="003F379B">
              <w:rPr>
                <w:rFonts w:ascii="Times New Roman"/>
                <w:bCs/>
                <w:kern w:val="0"/>
                <w:sz w:val="28"/>
                <w:szCs w:val="28"/>
              </w:rPr>
              <w:t>第</w:t>
            </w:r>
            <w:r w:rsidRPr="003F379B">
              <w:rPr>
                <w:rFonts w:ascii="Times New Roman"/>
                <w:bCs/>
                <w:kern w:val="0"/>
                <w:sz w:val="28"/>
                <w:szCs w:val="28"/>
              </w:rPr>
              <w:t>17</w:t>
            </w:r>
            <w:r w:rsidRPr="003F379B">
              <w:rPr>
                <w:rFonts w:ascii="Times New Roman"/>
                <w:bCs/>
                <w:kern w:val="0"/>
                <w:sz w:val="28"/>
                <w:szCs w:val="28"/>
              </w:rPr>
              <w:t>條</w:t>
            </w:r>
            <w:r w:rsidRPr="003F379B">
              <w:rPr>
                <w:rFonts w:ascii="Times New Roman" w:hint="eastAsia"/>
                <w:bCs/>
                <w:kern w:val="0"/>
                <w:sz w:val="28"/>
                <w:szCs w:val="28"/>
              </w:rPr>
              <w:t xml:space="preserve">  </w:t>
            </w:r>
            <w:r w:rsidRPr="003F379B">
              <w:rPr>
                <w:rFonts w:ascii="Times New Roman"/>
                <w:bCs/>
                <w:kern w:val="0"/>
                <w:sz w:val="28"/>
                <w:szCs w:val="28"/>
              </w:rPr>
              <w:t>為健全科學技術人員之進用管道，得訂定公開、公平之資格審查方式，由政府機關或政府研究機構，依其需要進用，並應制定法律，適度放寬公務人員任用之限制。</w:t>
            </w:r>
          </w:p>
          <w:p w:rsidR="003F379B" w:rsidRPr="003F379B" w:rsidRDefault="003F379B" w:rsidP="003F379B">
            <w:pPr>
              <w:kinsoku w:val="0"/>
              <w:overflowPunct/>
              <w:autoSpaceDE/>
              <w:autoSpaceDN/>
              <w:ind w:firstLineChars="218" w:firstLine="654"/>
              <w:outlineLvl w:val="2"/>
              <w:rPr>
                <w:rFonts w:ascii="Times New Roman"/>
                <w:bCs/>
                <w:kern w:val="0"/>
                <w:sz w:val="28"/>
                <w:szCs w:val="28"/>
              </w:rPr>
            </w:pPr>
            <w:r w:rsidRPr="003F379B">
              <w:rPr>
                <w:rFonts w:ascii="Times New Roman"/>
                <w:bCs/>
                <w:kern w:val="0"/>
                <w:sz w:val="28"/>
                <w:szCs w:val="28"/>
              </w:rPr>
              <w:t>為充分運用科學技術人力，對於公務員、大專校院教師與研究機構及企業之科學技術人員，得採取必要措施，以加強人才交流。</w:t>
            </w:r>
          </w:p>
          <w:p w:rsidR="003F379B" w:rsidRPr="003F379B" w:rsidRDefault="003F379B" w:rsidP="003F379B">
            <w:pPr>
              <w:kinsoku w:val="0"/>
              <w:overflowPunct/>
              <w:autoSpaceDE/>
              <w:autoSpaceDN/>
              <w:ind w:firstLineChars="218" w:firstLine="654"/>
              <w:outlineLvl w:val="2"/>
              <w:rPr>
                <w:rFonts w:ascii="Times New Roman"/>
                <w:bCs/>
                <w:kern w:val="0"/>
                <w:sz w:val="28"/>
                <w:szCs w:val="28"/>
              </w:rPr>
            </w:pPr>
            <w:r w:rsidRPr="003F379B">
              <w:rPr>
                <w:rFonts w:ascii="Times New Roman"/>
                <w:bCs/>
                <w:kern w:val="0"/>
                <w:sz w:val="28"/>
                <w:szCs w:val="28"/>
              </w:rPr>
              <w:t>為延攬國外優秀科學技術人才，應採取必要措施，於相當期間內保障其生活與工作條件。</w:t>
            </w:r>
          </w:p>
        </w:tc>
        <w:tc>
          <w:tcPr>
            <w:tcW w:w="4678" w:type="dxa"/>
            <w:shd w:val="clear" w:color="auto" w:fill="auto"/>
          </w:tcPr>
          <w:p w:rsidR="003F379B" w:rsidRPr="003F379B" w:rsidRDefault="003F379B" w:rsidP="003F379B">
            <w:pPr>
              <w:overflowPunct/>
              <w:autoSpaceDE/>
              <w:autoSpaceDN/>
              <w:ind w:leftChars="-3" w:left="278" w:hangingChars="96" w:hanging="288"/>
              <w:outlineLvl w:val="4"/>
              <w:rPr>
                <w:rFonts w:ascii="Times New Roman"/>
                <w:bCs/>
                <w:sz w:val="28"/>
                <w:szCs w:val="28"/>
              </w:rPr>
            </w:pPr>
            <w:r w:rsidRPr="003F379B">
              <w:rPr>
                <w:rFonts w:ascii="Times New Roman" w:hint="eastAsia"/>
                <w:bCs/>
                <w:sz w:val="28"/>
                <w:szCs w:val="28"/>
              </w:rPr>
              <w:t>1.</w:t>
            </w:r>
            <w:r w:rsidRPr="003F379B">
              <w:rPr>
                <w:rFonts w:ascii="Times New Roman"/>
                <w:bCs/>
                <w:sz w:val="28"/>
                <w:szCs w:val="28"/>
              </w:rPr>
              <w:t>為健全政府進用科學技術人員之管道，爰於第</w:t>
            </w:r>
            <w:r w:rsidRPr="003F379B">
              <w:rPr>
                <w:rFonts w:ascii="Times New Roman"/>
                <w:bCs/>
                <w:sz w:val="28"/>
                <w:szCs w:val="28"/>
              </w:rPr>
              <w:t>1</w:t>
            </w:r>
            <w:r w:rsidRPr="003F379B">
              <w:rPr>
                <w:rFonts w:ascii="Times New Roman"/>
                <w:bCs/>
                <w:sz w:val="28"/>
                <w:szCs w:val="28"/>
              </w:rPr>
              <w:t>項明定審查之方式及進用之彈性。</w:t>
            </w:r>
          </w:p>
          <w:p w:rsidR="003F379B" w:rsidRPr="003F379B" w:rsidRDefault="003F379B" w:rsidP="003F379B">
            <w:pPr>
              <w:overflowPunct/>
              <w:autoSpaceDE/>
              <w:autoSpaceDN/>
              <w:ind w:left="1361"/>
              <w:outlineLvl w:val="4"/>
              <w:rPr>
                <w:rFonts w:ascii="Times New Roman"/>
                <w:bCs/>
                <w:sz w:val="28"/>
                <w:szCs w:val="28"/>
              </w:rPr>
            </w:pPr>
          </w:p>
          <w:p w:rsidR="003F379B" w:rsidRPr="003F379B" w:rsidRDefault="003F379B" w:rsidP="003F379B">
            <w:pPr>
              <w:overflowPunct/>
              <w:autoSpaceDE/>
              <w:autoSpaceDN/>
              <w:ind w:left="279" w:hangingChars="93" w:hanging="279"/>
              <w:outlineLvl w:val="4"/>
              <w:rPr>
                <w:rFonts w:ascii="Times New Roman"/>
                <w:bCs/>
                <w:sz w:val="28"/>
                <w:szCs w:val="28"/>
              </w:rPr>
            </w:pPr>
            <w:r w:rsidRPr="003F379B">
              <w:rPr>
                <w:rFonts w:ascii="Times New Roman" w:hint="eastAsia"/>
                <w:bCs/>
                <w:sz w:val="28"/>
                <w:szCs w:val="28"/>
              </w:rPr>
              <w:t>2.</w:t>
            </w:r>
            <w:r w:rsidRPr="003F379B">
              <w:rPr>
                <w:rFonts w:ascii="Times New Roman"/>
                <w:bCs/>
                <w:sz w:val="28"/>
                <w:szCs w:val="28"/>
              </w:rPr>
              <w:t>政府為充分運用科學技術人力，於不違背其職務性質或所屬機關（構）設立目的者，得採借調、轉任、兼職等措施，以加強人才交流，爰於第</w:t>
            </w:r>
            <w:r w:rsidRPr="003F379B">
              <w:rPr>
                <w:rFonts w:ascii="Times New Roman"/>
                <w:bCs/>
                <w:sz w:val="28"/>
                <w:szCs w:val="28"/>
              </w:rPr>
              <w:t>2</w:t>
            </w:r>
            <w:r w:rsidRPr="003F379B">
              <w:rPr>
                <w:rFonts w:ascii="Times New Roman"/>
                <w:bCs/>
                <w:sz w:val="28"/>
                <w:szCs w:val="28"/>
              </w:rPr>
              <w:t>項明定之。</w:t>
            </w:r>
          </w:p>
          <w:p w:rsidR="003F379B" w:rsidRPr="003F379B" w:rsidRDefault="003F379B" w:rsidP="003F379B">
            <w:pPr>
              <w:kinsoku w:val="0"/>
              <w:overflowPunct/>
              <w:autoSpaceDE/>
              <w:autoSpaceDN/>
              <w:outlineLvl w:val="2"/>
              <w:rPr>
                <w:rFonts w:ascii="Times New Roman"/>
                <w:bCs/>
                <w:kern w:val="0"/>
                <w:sz w:val="28"/>
                <w:szCs w:val="28"/>
              </w:rPr>
            </w:pPr>
          </w:p>
          <w:p w:rsidR="003F379B" w:rsidRPr="003F379B" w:rsidRDefault="003F379B" w:rsidP="003F379B">
            <w:pPr>
              <w:kinsoku w:val="0"/>
              <w:overflowPunct/>
              <w:autoSpaceDE/>
              <w:autoSpaceDN/>
              <w:ind w:left="279" w:hangingChars="93" w:hanging="279"/>
              <w:outlineLvl w:val="2"/>
              <w:rPr>
                <w:rFonts w:ascii="Times New Roman"/>
                <w:bCs/>
                <w:kern w:val="0"/>
                <w:sz w:val="28"/>
                <w:szCs w:val="28"/>
              </w:rPr>
            </w:pPr>
            <w:r w:rsidRPr="003F379B">
              <w:rPr>
                <w:rFonts w:ascii="Times New Roman" w:hint="eastAsia"/>
                <w:bCs/>
                <w:kern w:val="0"/>
                <w:sz w:val="28"/>
                <w:szCs w:val="28"/>
              </w:rPr>
              <w:t>3.</w:t>
            </w:r>
            <w:r w:rsidRPr="003F379B">
              <w:rPr>
                <w:rFonts w:ascii="Times New Roman"/>
                <w:bCs/>
                <w:kern w:val="0"/>
                <w:sz w:val="28"/>
                <w:szCs w:val="28"/>
              </w:rPr>
              <w:t>政府為鼓勵國外優秀科學技術人才，於國內安心從事研究，爰於第</w:t>
            </w:r>
            <w:r w:rsidRPr="003F379B">
              <w:rPr>
                <w:rFonts w:ascii="Times New Roman"/>
                <w:bCs/>
                <w:kern w:val="0"/>
                <w:sz w:val="28"/>
                <w:szCs w:val="28"/>
              </w:rPr>
              <w:t>3</w:t>
            </w:r>
            <w:r w:rsidRPr="003F379B">
              <w:rPr>
                <w:rFonts w:ascii="Times New Roman"/>
                <w:bCs/>
                <w:kern w:val="0"/>
                <w:sz w:val="28"/>
                <w:szCs w:val="28"/>
              </w:rPr>
              <w:t>項明定應採取如於相當期間內提供其居住、子女教育等生活或工作上必要照料等措施。</w:t>
            </w:r>
          </w:p>
        </w:tc>
      </w:tr>
    </w:tbl>
    <w:p w:rsidR="003F379B" w:rsidRPr="003F379B" w:rsidRDefault="003F379B" w:rsidP="004171B7">
      <w:pPr>
        <w:pStyle w:val="6"/>
        <w:spacing w:beforeLines="50" w:before="228" w:afterLines="50" w:after="228"/>
        <w:ind w:left="2382" w:hanging="851"/>
      </w:pPr>
      <w:r w:rsidRPr="003F379B">
        <w:t>92年5月28日第一次修正第17條</w:t>
      </w:r>
      <w:r w:rsidRPr="003F379B">
        <w:rPr>
          <w:rFonts w:hint="eastAsia"/>
        </w:rPr>
        <w:t>第3項</w:t>
      </w:r>
      <w:r w:rsidRPr="003F379B">
        <w:t>規定</w:t>
      </w:r>
      <w:r w:rsidR="0046137A">
        <w:rPr>
          <w:rFonts w:hint="eastAsia"/>
        </w:rPr>
        <w:t>，</w:t>
      </w:r>
      <w:r w:rsidR="0046137A" w:rsidRPr="0046137A">
        <w:t>為鼓勵境外優秀科學技術人才，於國內安心從事研究，除於相當期間內保障其生活與工作條件外，針對其子女就學環境之建置</w:t>
      </w:r>
      <w:r w:rsidR="0046137A">
        <w:rPr>
          <w:rFonts w:hint="eastAsia"/>
        </w:rPr>
        <w:t>明定由</w:t>
      </w:r>
      <w:r w:rsidR="0046137A" w:rsidRPr="0046137A">
        <w:t>教育部訂定辦法推動，以增加境外優秀科學技術人才來</w:t>
      </w:r>
      <w:r w:rsidR="00C21C9A">
        <w:rPr>
          <w:rFonts w:hint="eastAsia"/>
        </w:rPr>
        <w:t>台</w:t>
      </w:r>
      <w:r w:rsidR="0046137A" w:rsidRPr="0046137A">
        <w:t>之誘因。</w:t>
      </w:r>
      <w:r w:rsidR="00323C21" w:rsidRPr="00323C21">
        <w:rPr>
          <w:rFonts w:hint="eastAsia"/>
        </w:rPr>
        <w:t>條文修正如下：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24"/>
        <w:gridCol w:w="2567"/>
      </w:tblGrid>
      <w:tr w:rsidR="003F379B" w:rsidRPr="003F379B" w:rsidTr="00916338">
        <w:trPr>
          <w:tblHeader/>
        </w:trPr>
        <w:tc>
          <w:tcPr>
            <w:tcW w:w="3261" w:type="dxa"/>
            <w:shd w:val="clear" w:color="auto" w:fill="auto"/>
          </w:tcPr>
          <w:p w:rsidR="003F379B" w:rsidRPr="003F379B" w:rsidRDefault="003F379B" w:rsidP="003F379B">
            <w:pPr>
              <w:kinsoku w:val="0"/>
              <w:overflowPunct/>
              <w:autoSpaceDE/>
              <w:autoSpaceDN/>
              <w:outlineLvl w:val="4"/>
              <w:rPr>
                <w:rFonts w:hAnsi="Arial"/>
                <w:bCs/>
                <w:sz w:val="28"/>
                <w:szCs w:val="28"/>
              </w:rPr>
            </w:pPr>
            <w:r w:rsidRPr="003F379B">
              <w:rPr>
                <w:rFonts w:hAnsi="Arial" w:hint="eastAsia"/>
                <w:bCs/>
                <w:sz w:val="28"/>
                <w:szCs w:val="28"/>
              </w:rPr>
              <w:t>修正條文</w:t>
            </w:r>
          </w:p>
        </w:tc>
        <w:tc>
          <w:tcPr>
            <w:tcW w:w="3124" w:type="dxa"/>
            <w:shd w:val="clear" w:color="auto" w:fill="auto"/>
          </w:tcPr>
          <w:p w:rsidR="003F379B" w:rsidRPr="003F379B" w:rsidRDefault="003F379B" w:rsidP="003F379B">
            <w:pPr>
              <w:kinsoku w:val="0"/>
              <w:overflowPunct/>
              <w:autoSpaceDE/>
              <w:autoSpaceDN/>
              <w:outlineLvl w:val="4"/>
              <w:rPr>
                <w:rFonts w:hAnsi="Arial"/>
                <w:bCs/>
                <w:sz w:val="28"/>
                <w:szCs w:val="28"/>
              </w:rPr>
            </w:pPr>
            <w:r w:rsidRPr="003F379B">
              <w:rPr>
                <w:rFonts w:hAnsi="Arial" w:hint="eastAsia"/>
                <w:bCs/>
                <w:sz w:val="28"/>
                <w:szCs w:val="28"/>
              </w:rPr>
              <w:t>原條文</w:t>
            </w:r>
          </w:p>
        </w:tc>
        <w:tc>
          <w:tcPr>
            <w:tcW w:w="2567" w:type="dxa"/>
            <w:shd w:val="clear" w:color="auto" w:fill="auto"/>
          </w:tcPr>
          <w:p w:rsidR="003F379B" w:rsidRPr="003F379B" w:rsidRDefault="003F379B" w:rsidP="003F379B">
            <w:pPr>
              <w:kinsoku w:val="0"/>
              <w:overflowPunct/>
              <w:autoSpaceDE/>
              <w:autoSpaceDN/>
              <w:outlineLvl w:val="4"/>
              <w:rPr>
                <w:rFonts w:hAnsi="Arial"/>
                <w:bCs/>
                <w:sz w:val="28"/>
                <w:szCs w:val="28"/>
              </w:rPr>
            </w:pPr>
            <w:r w:rsidRPr="003F379B">
              <w:rPr>
                <w:rFonts w:hAnsi="Arial" w:hint="eastAsia"/>
                <w:bCs/>
                <w:sz w:val="28"/>
                <w:szCs w:val="28"/>
              </w:rPr>
              <w:t>立法理由</w:t>
            </w:r>
            <w:r w:rsidR="0046137A">
              <w:rPr>
                <w:rFonts w:hAnsi="Arial" w:hint="eastAsia"/>
                <w:bCs/>
                <w:sz w:val="28"/>
                <w:szCs w:val="28"/>
              </w:rPr>
              <w:t>/說明</w:t>
            </w:r>
          </w:p>
        </w:tc>
      </w:tr>
      <w:tr w:rsidR="003F379B" w:rsidRPr="003F379B" w:rsidTr="00916338">
        <w:tc>
          <w:tcPr>
            <w:tcW w:w="3261" w:type="dxa"/>
            <w:shd w:val="clear" w:color="auto" w:fill="auto"/>
          </w:tcPr>
          <w:p w:rsidR="003F379B" w:rsidRPr="003F379B" w:rsidRDefault="003F379B" w:rsidP="003F379B">
            <w:pPr>
              <w:kinsoku w:val="0"/>
              <w:overflowPunct/>
              <w:autoSpaceDE/>
              <w:autoSpaceDN/>
              <w:outlineLvl w:val="4"/>
              <w:rPr>
                <w:rFonts w:hAnsi="Arial"/>
                <w:bCs/>
                <w:sz w:val="28"/>
                <w:szCs w:val="28"/>
              </w:rPr>
            </w:pPr>
            <w:r w:rsidRPr="003F379B">
              <w:rPr>
                <w:rFonts w:hAnsi="Arial"/>
                <w:bCs/>
                <w:sz w:val="28"/>
                <w:szCs w:val="28"/>
              </w:rPr>
              <w:t>第17條</w:t>
            </w:r>
            <w:r w:rsidRPr="003F379B">
              <w:rPr>
                <w:rFonts w:hAnsi="Arial" w:hint="eastAsia"/>
                <w:bCs/>
                <w:sz w:val="28"/>
                <w:szCs w:val="28"/>
              </w:rPr>
              <w:t xml:space="preserve">  </w:t>
            </w:r>
            <w:r w:rsidRPr="003F379B">
              <w:rPr>
                <w:rFonts w:hAnsi="Arial"/>
                <w:bCs/>
                <w:sz w:val="28"/>
                <w:szCs w:val="28"/>
              </w:rPr>
              <w:t>為健全科學技術人員之進用管道，得訂定公開、公平之資格審查方式，由政府機關或政府研究機構，依其需要進用，並應制定法律適度放寬公務人員任用之限制。</w:t>
            </w:r>
          </w:p>
          <w:p w:rsidR="003F379B" w:rsidRPr="003F379B" w:rsidRDefault="003F379B" w:rsidP="003F379B">
            <w:pPr>
              <w:kinsoku w:val="0"/>
              <w:overflowPunct/>
              <w:autoSpaceDE/>
              <w:autoSpaceDN/>
              <w:ind w:firstLineChars="225" w:firstLine="675"/>
              <w:outlineLvl w:val="4"/>
              <w:rPr>
                <w:rFonts w:hAnsi="Arial"/>
                <w:bCs/>
                <w:sz w:val="28"/>
                <w:szCs w:val="28"/>
              </w:rPr>
            </w:pPr>
            <w:r w:rsidRPr="003F379B">
              <w:rPr>
                <w:rFonts w:hAnsi="Arial"/>
                <w:bCs/>
                <w:sz w:val="28"/>
                <w:szCs w:val="28"/>
              </w:rPr>
              <w:t>為充分運用科學技術人力，對於公務員、大專校院教師與研究機構及企業之科學技術人員，得採取必要措施，以加強人才交流。</w:t>
            </w:r>
          </w:p>
          <w:p w:rsidR="003F379B" w:rsidRPr="003F379B" w:rsidRDefault="003F379B" w:rsidP="003F379B">
            <w:pPr>
              <w:kinsoku w:val="0"/>
              <w:overflowPunct/>
              <w:autoSpaceDE/>
              <w:autoSpaceDN/>
              <w:ind w:firstLineChars="225" w:firstLine="675"/>
              <w:outlineLvl w:val="4"/>
              <w:rPr>
                <w:rFonts w:hAnsi="Arial"/>
                <w:bCs/>
                <w:sz w:val="28"/>
                <w:szCs w:val="28"/>
              </w:rPr>
            </w:pPr>
            <w:r w:rsidRPr="003F379B">
              <w:rPr>
                <w:rFonts w:hAnsi="Arial"/>
                <w:bCs/>
                <w:sz w:val="28"/>
                <w:szCs w:val="28"/>
              </w:rPr>
              <w:t>為延攬境外優秀科學技術人才，應採取必要措施，於相當期間內保障其生活與工作條件</w:t>
            </w:r>
            <w:r w:rsidRPr="003F379B">
              <w:rPr>
                <w:rFonts w:hAnsi="Arial"/>
                <w:bCs/>
                <w:sz w:val="28"/>
                <w:szCs w:val="28"/>
                <w:u w:val="single"/>
              </w:rPr>
              <w:t>；其子女就學之要件、權益保障及其他相關事項之辦法，由教育部定之</w:t>
            </w:r>
            <w:r w:rsidRPr="003F379B">
              <w:rPr>
                <w:rFonts w:hAnsi="Arial"/>
                <w:bCs/>
                <w:sz w:val="28"/>
                <w:szCs w:val="28"/>
              </w:rPr>
              <w:t>。</w:t>
            </w:r>
          </w:p>
        </w:tc>
        <w:tc>
          <w:tcPr>
            <w:tcW w:w="3124" w:type="dxa"/>
            <w:shd w:val="clear" w:color="auto" w:fill="auto"/>
          </w:tcPr>
          <w:p w:rsidR="003F379B" w:rsidRPr="003F379B" w:rsidRDefault="003F379B" w:rsidP="003F379B">
            <w:pPr>
              <w:kinsoku w:val="0"/>
              <w:overflowPunct/>
              <w:autoSpaceDE/>
              <w:autoSpaceDN/>
              <w:outlineLvl w:val="2"/>
              <w:rPr>
                <w:rFonts w:ascii="Times New Roman"/>
                <w:bCs/>
                <w:kern w:val="0"/>
                <w:sz w:val="28"/>
                <w:szCs w:val="28"/>
              </w:rPr>
            </w:pPr>
            <w:r w:rsidRPr="003F379B">
              <w:rPr>
                <w:rFonts w:ascii="Times New Roman"/>
                <w:bCs/>
                <w:kern w:val="0"/>
                <w:sz w:val="28"/>
                <w:szCs w:val="28"/>
              </w:rPr>
              <w:t>第</w:t>
            </w:r>
            <w:r w:rsidRPr="003F379B">
              <w:rPr>
                <w:rFonts w:ascii="Times New Roman"/>
                <w:bCs/>
                <w:kern w:val="0"/>
                <w:sz w:val="28"/>
                <w:szCs w:val="28"/>
              </w:rPr>
              <w:t>17</w:t>
            </w:r>
            <w:r w:rsidRPr="003F379B">
              <w:rPr>
                <w:rFonts w:ascii="Times New Roman"/>
                <w:bCs/>
                <w:kern w:val="0"/>
                <w:sz w:val="28"/>
                <w:szCs w:val="28"/>
              </w:rPr>
              <w:t>條</w:t>
            </w:r>
            <w:r w:rsidRPr="003F379B">
              <w:rPr>
                <w:rFonts w:ascii="Times New Roman" w:hint="eastAsia"/>
                <w:bCs/>
                <w:kern w:val="0"/>
                <w:sz w:val="28"/>
                <w:szCs w:val="28"/>
              </w:rPr>
              <w:t xml:space="preserve">  </w:t>
            </w:r>
            <w:r w:rsidRPr="003F379B">
              <w:rPr>
                <w:rFonts w:ascii="Times New Roman"/>
                <w:bCs/>
                <w:kern w:val="0"/>
                <w:sz w:val="28"/>
                <w:szCs w:val="28"/>
              </w:rPr>
              <w:t>為健全科學技術人員之進用管道，得訂定公開、公平之資格審查方式，由政府機關或政府研究機構，依其需要進用，並應制定法律，適度放寬公務人員任用之限制。</w:t>
            </w:r>
          </w:p>
          <w:p w:rsidR="003F379B" w:rsidRPr="003F379B" w:rsidRDefault="003F379B" w:rsidP="003F379B">
            <w:pPr>
              <w:kinsoku w:val="0"/>
              <w:overflowPunct/>
              <w:autoSpaceDE/>
              <w:autoSpaceDN/>
              <w:ind w:firstLineChars="218" w:firstLine="654"/>
              <w:outlineLvl w:val="2"/>
              <w:rPr>
                <w:rFonts w:ascii="Times New Roman"/>
                <w:bCs/>
                <w:kern w:val="0"/>
                <w:sz w:val="28"/>
                <w:szCs w:val="28"/>
              </w:rPr>
            </w:pPr>
            <w:r w:rsidRPr="003F379B">
              <w:rPr>
                <w:rFonts w:ascii="Times New Roman"/>
                <w:bCs/>
                <w:kern w:val="0"/>
                <w:sz w:val="28"/>
                <w:szCs w:val="28"/>
              </w:rPr>
              <w:t>為充分運用科學技術人力，對於公務員、大專校院教師與研究機構及企業之科學技術人員，得採取必要措施，以加強人才交流。</w:t>
            </w:r>
          </w:p>
          <w:p w:rsidR="003F379B" w:rsidRPr="003F379B" w:rsidRDefault="003F379B" w:rsidP="003F379B">
            <w:pPr>
              <w:kinsoku w:val="0"/>
              <w:overflowPunct/>
              <w:autoSpaceDE/>
              <w:autoSpaceDN/>
              <w:ind w:firstLineChars="221" w:firstLine="663"/>
              <w:outlineLvl w:val="4"/>
              <w:rPr>
                <w:rFonts w:hAnsi="Arial"/>
                <w:bCs/>
                <w:sz w:val="28"/>
                <w:szCs w:val="28"/>
              </w:rPr>
            </w:pPr>
            <w:r w:rsidRPr="003F379B">
              <w:rPr>
                <w:rFonts w:ascii="Times New Roman"/>
                <w:bCs/>
                <w:sz w:val="28"/>
                <w:szCs w:val="28"/>
              </w:rPr>
              <w:t>為延攬國外優秀科學技術人才，應採取必要措施，於相當期間內保障其生活與工作條件。</w:t>
            </w:r>
          </w:p>
        </w:tc>
        <w:tc>
          <w:tcPr>
            <w:tcW w:w="2567" w:type="dxa"/>
            <w:shd w:val="clear" w:color="auto" w:fill="auto"/>
          </w:tcPr>
          <w:p w:rsidR="003F379B" w:rsidRPr="003F379B" w:rsidRDefault="003F379B" w:rsidP="003F379B">
            <w:pPr>
              <w:kinsoku w:val="0"/>
              <w:overflowPunct/>
              <w:autoSpaceDE/>
              <w:autoSpaceDN/>
              <w:outlineLvl w:val="4"/>
              <w:rPr>
                <w:rFonts w:hAnsi="Arial"/>
                <w:bCs/>
                <w:sz w:val="28"/>
                <w:szCs w:val="28"/>
              </w:rPr>
            </w:pPr>
            <w:r w:rsidRPr="003F379B">
              <w:rPr>
                <w:rFonts w:hAnsi="Arial"/>
                <w:bCs/>
                <w:sz w:val="28"/>
                <w:szCs w:val="28"/>
              </w:rPr>
              <w:t>為鼓勵境外優秀科學技術人才，於國內安心從事研究，除於相當期間內保障其生活與工作條件外，針對其子女就學環境之建置，授權教育部訂定辦法推動，以建立</w:t>
            </w:r>
            <w:r w:rsidR="00C21C9A">
              <w:rPr>
                <w:rFonts w:hAnsi="Arial"/>
                <w:bCs/>
                <w:sz w:val="28"/>
                <w:szCs w:val="28"/>
              </w:rPr>
              <w:t>來台</w:t>
            </w:r>
            <w:r w:rsidRPr="003F379B">
              <w:rPr>
                <w:rFonts w:hAnsi="Arial"/>
                <w:bCs/>
                <w:sz w:val="28"/>
                <w:szCs w:val="28"/>
              </w:rPr>
              <w:t>優秀科學技術人才子女之優質就學環境，增加境外優秀科學技術人才</w:t>
            </w:r>
            <w:r w:rsidR="00C21C9A">
              <w:rPr>
                <w:rFonts w:hAnsi="Arial"/>
                <w:bCs/>
                <w:sz w:val="28"/>
                <w:szCs w:val="28"/>
              </w:rPr>
              <w:t>來台</w:t>
            </w:r>
            <w:r w:rsidRPr="003F379B">
              <w:rPr>
                <w:rFonts w:hAnsi="Arial"/>
                <w:bCs/>
                <w:sz w:val="28"/>
                <w:szCs w:val="28"/>
              </w:rPr>
              <w:t>之誘因。爰修正第3項。</w:t>
            </w:r>
          </w:p>
        </w:tc>
      </w:tr>
    </w:tbl>
    <w:p w:rsidR="003F379B" w:rsidRPr="003F379B" w:rsidRDefault="003F379B" w:rsidP="004171B7">
      <w:pPr>
        <w:pStyle w:val="6"/>
        <w:spacing w:beforeLines="50" w:before="228" w:afterLines="50" w:after="228"/>
        <w:ind w:left="2382" w:hanging="851"/>
      </w:pPr>
      <w:r w:rsidRPr="003F379B">
        <w:t>100年12月14日第二次</w:t>
      </w:r>
      <w:r w:rsidRPr="003F379B">
        <w:rPr>
          <w:rFonts w:hint="eastAsia"/>
        </w:rPr>
        <w:t>增</w:t>
      </w:r>
      <w:r w:rsidRPr="003F379B">
        <w:t>修第17條</w:t>
      </w:r>
      <w:r w:rsidRPr="003F379B">
        <w:rPr>
          <w:rFonts w:hint="eastAsia"/>
        </w:rPr>
        <w:t>第4項及第5項</w:t>
      </w:r>
      <w:r w:rsidRPr="003F379B">
        <w:t>規定</w:t>
      </w:r>
      <w:r w:rsidR="00323C21">
        <w:rPr>
          <w:rFonts w:hint="eastAsia"/>
        </w:rPr>
        <w:t>，學研機構研究人員因</w:t>
      </w:r>
      <w:r w:rsidR="00323C21" w:rsidRPr="00323C21">
        <w:t>科學研究業務而需技術作價投資或兼職者，其技術移轉產生之技術作價投資，時有超過公務員服務法</w:t>
      </w:r>
      <w:r w:rsidR="00323C21">
        <w:rPr>
          <w:rFonts w:hint="eastAsia"/>
        </w:rPr>
        <w:t>10</w:t>
      </w:r>
      <w:r w:rsidR="00323C21">
        <w:rPr>
          <w:rFonts w:hAnsi="標楷體" w:hint="eastAsia"/>
        </w:rPr>
        <w:t>%</w:t>
      </w:r>
      <w:r w:rsidR="00323C21" w:rsidRPr="00323C21">
        <w:t>持股上限，</w:t>
      </w:r>
      <w:r w:rsidR="00323C21">
        <w:rPr>
          <w:rFonts w:hint="eastAsia"/>
        </w:rPr>
        <w:t>故排除相關限制。</w:t>
      </w:r>
      <w:r w:rsidR="00ED7142" w:rsidRPr="00ED7142">
        <w:rPr>
          <w:rFonts w:hint="eastAsia"/>
        </w:rPr>
        <w:t>條文修正如下：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24"/>
        <w:gridCol w:w="2567"/>
      </w:tblGrid>
      <w:tr w:rsidR="003F379B" w:rsidRPr="003F379B" w:rsidTr="00916338">
        <w:trPr>
          <w:tblHeader/>
        </w:trPr>
        <w:tc>
          <w:tcPr>
            <w:tcW w:w="3261" w:type="dxa"/>
            <w:shd w:val="clear" w:color="auto" w:fill="auto"/>
          </w:tcPr>
          <w:p w:rsidR="003F379B" w:rsidRPr="003F379B" w:rsidRDefault="003F379B" w:rsidP="003F379B">
            <w:pPr>
              <w:kinsoku w:val="0"/>
              <w:overflowPunct/>
              <w:autoSpaceDE/>
              <w:autoSpaceDN/>
              <w:outlineLvl w:val="4"/>
              <w:rPr>
                <w:rFonts w:hAnsi="Arial"/>
                <w:bCs/>
                <w:sz w:val="28"/>
                <w:szCs w:val="28"/>
              </w:rPr>
            </w:pPr>
            <w:r w:rsidRPr="003F379B">
              <w:rPr>
                <w:rFonts w:hAnsi="Arial" w:hint="eastAsia"/>
                <w:bCs/>
                <w:sz w:val="28"/>
                <w:szCs w:val="28"/>
              </w:rPr>
              <w:t>修正條文</w:t>
            </w:r>
          </w:p>
        </w:tc>
        <w:tc>
          <w:tcPr>
            <w:tcW w:w="3124" w:type="dxa"/>
            <w:shd w:val="clear" w:color="auto" w:fill="auto"/>
          </w:tcPr>
          <w:p w:rsidR="003F379B" w:rsidRPr="003F379B" w:rsidRDefault="003F379B" w:rsidP="003F379B">
            <w:pPr>
              <w:kinsoku w:val="0"/>
              <w:overflowPunct/>
              <w:autoSpaceDE/>
              <w:autoSpaceDN/>
              <w:outlineLvl w:val="4"/>
              <w:rPr>
                <w:rFonts w:hAnsi="Arial"/>
                <w:bCs/>
                <w:sz w:val="28"/>
                <w:szCs w:val="28"/>
              </w:rPr>
            </w:pPr>
            <w:r w:rsidRPr="003F379B">
              <w:rPr>
                <w:rFonts w:hAnsi="Arial" w:hint="eastAsia"/>
                <w:bCs/>
                <w:sz w:val="28"/>
                <w:szCs w:val="28"/>
              </w:rPr>
              <w:t>原條文</w:t>
            </w:r>
          </w:p>
        </w:tc>
        <w:tc>
          <w:tcPr>
            <w:tcW w:w="2567" w:type="dxa"/>
            <w:shd w:val="clear" w:color="auto" w:fill="auto"/>
          </w:tcPr>
          <w:p w:rsidR="003F379B" w:rsidRPr="003F379B" w:rsidRDefault="003F379B" w:rsidP="003F379B">
            <w:pPr>
              <w:kinsoku w:val="0"/>
              <w:overflowPunct/>
              <w:autoSpaceDE/>
              <w:autoSpaceDN/>
              <w:outlineLvl w:val="4"/>
              <w:rPr>
                <w:rFonts w:hAnsi="Arial"/>
                <w:bCs/>
                <w:sz w:val="28"/>
                <w:szCs w:val="28"/>
              </w:rPr>
            </w:pPr>
            <w:r w:rsidRPr="003F379B">
              <w:rPr>
                <w:rFonts w:hAnsi="Arial" w:hint="eastAsia"/>
                <w:bCs/>
                <w:sz w:val="28"/>
                <w:szCs w:val="28"/>
              </w:rPr>
              <w:t>立法理由</w:t>
            </w:r>
            <w:r w:rsidR="0046137A">
              <w:rPr>
                <w:rFonts w:hAnsi="Arial" w:hint="eastAsia"/>
                <w:bCs/>
                <w:sz w:val="28"/>
                <w:szCs w:val="28"/>
              </w:rPr>
              <w:t>/說明</w:t>
            </w:r>
          </w:p>
        </w:tc>
      </w:tr>
      <w:tr w:rsidR="003F379B" w:rsidRPr="003F379B" w:rsidTr="00916338">
        <w:tc>
          <w:tcPr>
            <w:tcW w:w="3261" w:type="dxa"/>
            <w:shd w:val="clear" w:color="auto" w:fill="auto"/>
          </w:tcPr>
          <w:p w:rsidR="003F379B" w:rsidRPr="003F379B" w:rsidRDefault="003F379B" w:rsidP="003F379B">
            <w:pPr>
              <w:kinsoku w:val="0"/>
              <w:overflowPunct/>
              <w:autoSpaceDE/>
              <w:autoSpaceDN/>
              <w:outlineLvl w:val="4"/>
              <w:rPr>
                <w:rFonts w:hAnsi="Arial"/>
                <w:bCs/>
                <w:sz w:val="28"/>
                <w:szCs w:val="28"/>
              </w:rPr>
            </w:pPr>
            <w:r w:rsidRPr="003F379B">
              <w:rPr>
                <w:rFonts w:hAnsi="Arial"/>
                <w:bCs/>
                <w:sz w:val="28"/>
                <w:szCs w:val="28"/>
              </w:rPr>
              <w:t>第17條</w:t>
            </w:r>
            <w:r w:rsidRPr="003F379B">
              <w:rPr>
                <w:rFonts w:hAnsi="Arial" w:hint="eastAsia"/>
                <w:bCs/>
                <w:sz w:val="28"/>
                <w:szCs w:val="28"/>
              </w:rPr>
              <w:t xml:space="preserve">  </w:t>
            </w:r>
            <w:r w:rsidRPr="003F379B">
              <w:rPr>
                <w:rFonts w:hAnsi="Arial"/>
                <w:bCs/>
                <w:sz w:val="28"/>
                <w:szCs w:val="28"/>
              </w:rPr>
              <w:t>為健全科學技術人員之進用管道，得訂定公開、公平之資格審查方式，由政府機關或政府研究機構，依其需要進用，並應制定法律適度放寬公務人員任用之限制。</w:t>
            </w:r>
          </w:p>
          <w:p w:rsidR="003F379B" w:rsidRPr="003F379B" w:rsidRDefault="003F379B" w:rsidP="00213315">
            <w:pPr>
              <w:kinsoku w:val="0"/>
              <w:overflowPunct/>
              <w:autoSpaceDE/>
              <w:autoSpaceDN/>
              <w:ind w:firstLineChars="225" w:firstLine="675"/>
              <w:outlineLvl w:val="4"/>
              <w:rPr>
                <w:rFonts w:hAnsi="Arial"/>
                <w:bCs/>
                <w:sz w:val="28"/>
                <w:szCs w:val="28"/>
              </w:rPr>
            </w:pPr>
            <w:r w:rsidRPr="003F379B">
              <w:rPr>
                <w:rFonts w:hAnsi="Arial"/>
                <w:bCs/>
                <w:sz w:val="28"/>
                <w:szCs w:val="28"/>
              </w:rPr>
              <w:t>為充分運用科學技術人力，對於公務員、大專校院教師與研究機構及企業之科學技術人員，得採取必要措施，以加強人才交流。</w:t>
            </w:r>
          </w:p>
          <w:p w:rsidR="003F379B" w:rsidRPr="003F379B" w:rsidRDefault="003F379B" w:rsidP="00213315">
            <w:pPr>
              <w:kinsoku w:val="0"/>
              <w:overflowPunct/>
              <w:autoSpaceDE/>
              <w:autoSpaceDN/>
              <w:ind w:firstLineChars="225" w:firstLine="675"/>
              <w:outlineLvl w:val="4"/>
              <w:rPr>
                <w:rFonts w:hAnsi="Arial"/>
                <w:bCs/>
                <w:sz w:val="28"/>
                <w:szCs w:val="28"/>
              </w:rPr>
            </w:pPr>
            <w:r w:rsidRPr="003F379B">
              <w:rPr>
                <w:rFonts w:hAnsi="Arial"/>
                <w:bCs/>
                <w:sz w:val="28"/>
                <w:szCs w:val="28"/>
              </w:rPr>
              <w:t>為延攬境外優秀科學技術人才，應採取必要措施，於相當期間內保障其生活與工作條件；其子女就學之要件、權益保障及其他相關事項之辦法，由教育部定之。</w:t>
            </w:r>
          </w:p>
          <w:p w:rsidR="003F379B" w:rsidRPr="003F379B" w:rsidRDefault="003F379B" w:rsidP="00213315">
            <w:pPr>
              <w:kinsoku w:val="0"/>
              <w:overflowPunct/>
              <w:autoSpaceDE/>
              <w:autoSpaceDN/>
              <w:ind w:firstLineChars="225" w:firstLine="675"/>
              <w:outlineLvl w:val="4"/>
              <w:rPr>
                <w:rFonts w:hAnsi="Arial"/>
                <w:bCs/>
                <w:sz w:val="28"/>
                <w:szCs w:val="28"/>
                <w:u w:val="single"/>
              </w:rPr>
            </w:pPr>
            <w:r w:rsidRPr="003F379B">
              <w:rPr>
                <w:rFonts w:hAnsi="Arial"/>
                <w:bCs/>
                <w:sz w:val="28"/>
                <w:szCs w:val="28"/>
                <w:u w:val="single"/>
              </w:rPr>
              <w:t>公立專科以上學校或公立研究機關（構）從事研究人員，因科學研究業務而需技術作價投資或兼職者，不受教育人員任用條例第三十四條、公務員服務法第十三條第一項股本總額百分之十、第二項及第十四條兼任他項業務之限制。</w:t>
            </w:r>
          </w:p>
          <w:p w:rsidR="003F379B" w:rsidRPr="003F379B" w:rsidRDefault="003F379B" w:rsidP="00213315">
            <w:pPr>
              <w:kinsoku w:val="0"/>
              <w:overflowPunct/>
              <w:autoSpaceDE/>
              <w:autoSpaceDN/>
              <w:ind w:firstLineChars="225" w:firstLine="675"/>
              <w:outlineLvl w:val="4"/>
              <w:rPr>
                <w:rFonts w:hAnsi="Arial"/>
                <w:bCs/>
                <w:sz w:val="28"/>
                <w:szCs w:val="28"/>
                <w:u w:val="single"/>
              </w:rPr>
            </w:pPr>
            <w:r w:rsidRPr="003F379B">
              <w:rPr>
                <w:rFonts w:hAnsi="Arial"/>
                <w:bCs/>
                <w:sz w:val="28"/>
                <w:szCs w:val="28"/>
                <w:u w:val="single"/>
              </w:rPr>
              <w:t>前項公立專科以上學校或公立研究機關（構）從事研究人員之認定、得兼任職務與數額、技術作價投資比例之限制及其他應遵行事項之辦法，由行政院會同考試院定之。</w:t>
            </w:r>
          </w:p>
        </w:tc>
        <w:tc>
          <w:tcPr>
            <w:tcW w:w="3124" w:type="dxa"/>
            <w:shd w:val="clear" w:color="auto" w:fill="auto"/>
          </w:tcPr>
          <w:p w:rsidR="003F379B" w:rsidRPr="003F379B" w:rsidRDefault="003F379B" w:rsidP="003F379B">
            <w:pPr>
              <w:kinsoku w:val="0"/>
              <w:overflowPunct/>
              <w:autoSpaceDE/>
              <w:autoSpaceDN/>
              <w:outlineLvl w:val="4"/>
              <w:rPr>
                <w:rFonts w:hAnsi="Arial"/>
                <w:bCs/>
                <w:sz w:val="28"/>
                <w:szCs w:val="28"/>
              </w:rPr>
            </w:pPr>
            <w:r w:rsidRPr="003F379B">
              <w:rPr>
                <w:rFonts w:ascii="Times New Roman"/>
                <w:bCs/>
                <w:sz w:val="28"/>
                <w:szCs w:val="28"/>
              </w:rPr>
              <w:t>第</w:t>
            </w:r>
            <w:r w:rsidRPr="003F379B">
              <w:rPr>
                <w:rFonts w:ascii="Times New Roman"/>
                <w:bCs/>
                <w:sz w:val="28"/>
                <w:szCs w:val="28"/>
              </w:rPr>
              <w:t>17</w:t>
            </w:r>
            <w:r w:rsidRPr="003F379B">
              <w:rPr>
                <w:rFonts w:ascii="Times New Roman"/>
                <w:bCs/>
                <w:sz w:val="28"/>
                <w:szCs w:val="28"/>
              </w:rPr>
              <w:t>條</w:t>
            </w:r>
            <w:r w:rsidRPr="003F379B">
              <w:rPr>
                <w:rFonts w:ascii="Times New Roman" w:hint="eastAsia"/>
                <w:bCs/>
                <w:sz w:val="28"/>
                <w:szCs w:val="28"/>
              </w:rPr>
              <w:t xml:space="preserve">  </w:t>
            </w:r>
            <w:r w:rsidRPr="003F379B">
              <w:rPr>
                <w:rFonts w:hAnsi="Arial"/>
                <w:bCs/>
                <w:sz w:val="28"/>
                <w:szCs w:val="28"/>
              </w:rPr>
              <w:t>為健全科學技術人員之進用管道，得訂定公開、公平之資格審查方式，由政府機關或政府研究機構，依其需要進用，並應制定法律適度放寬公務人員任用之限制。</w:t>
            </w:r>
          </w:p>
          <w:p w:rsidR="003F379B" w:rsidRPr="003F379B" w:rsidRDefault="003F379B" w:rsidP="00213315">
            <w:pPr>
              <w:kinsoku w:val="0"/>
              <w:overflowPunct/>
              <w:autoSpaceDE/>
              <w:autoSpaceDN/>
              <w:ind w:firstLineChars="225" w:firstLine="675"/>
              <w:outlineLvl w:val="4"/>
              <w:rPr>
                <w:rFonts w:hAnsi="Arial"/>
                <w:bCs/>
                <w:sz w:val="28"/>
                <w:szCs w:val="28"/>
              </w:rPr>
            </w:pPr>
            <w:r w:rsidRPr="003F379B">
              <w:rPr>
                <w:rFonts w:hAnsi="Arial"/>
                <w:bCs/>
                <w:sz w:val="28"/>
                <w:szCs w:val="28"/>
              </w:rPr>
              <w:t>為充分運用科學技術人力，對於公務員、大專校院教師與研究機構及企業之科學技術人員，得採取必要措施，以加強人才交流。</w:t>
            </w:r>
          </w:p>
          <w:p w:rsidR="003F379B" w:rsidRPr="003F379B" w:rsidRDefault="003F379B" w:rsidP="00213315">
            <w:pPr>
              <w:kinsoku w:val="0"/>
              <w:overflowPunct/>
              <w:autoSpaceDE/>
              <w:autoSpaceDN/>
              <w:ind w:firstLineChars="221" w:firstLine="663"/>
              <w:outlineLvl w:val="4"/>
              <w:rPr>
                <w:rFonts w:hAnsi="Arial"/>
                <w:bCs/>
                <w:sz w:val="28"/>
                <w:szCs w:val="28"/>
              </w:rPr>
            </w:pPr>
            <w:r w:rsidRPr="003F379B">
              <w:rPr>
                <w:rFonts w:hAnsi="Arial"/>
                <w:bCs/>
                <w:sz w:val="28"/>
                <w:szCs w:val="28"/>
              </w:rPr>
              <w:t>為延攬境外優秀科學技術人才，應採取必要措施，於相當期間內保障其生活與工作條件；其子女就學之要件、權益保障及其他相關事項之辦法，由教育部定之。</w:t>
            </w:r>
          </w:p>
        </w:tc>
        <w:tc>
          <w:tcPr>
            <w:tcW w:w="2567" w:type="dxa"/>
            <w:shd w:val="clear" w:color="auto" w:fill="auto"/>
          </w:tcPr>
          <w:p w:rsidR="003F379B" w:rsidRPr="003F379B" w:rsidRDefault="003F379B" w:rsidP="003F379B">
            <w:pPr>
              <w:kinsoku w:val="0"/>
              <w:overflowPunct/>
              <w:autoSpaceDE/>
              <w:autoSpaceDN/>
              <w:ind w:left="273" w:hangingChars="91" w:hanging="273"/>
              <w:outlineLvl w:val="4"/>
              <w:rPr>
                <w:rFonts w:ascii="Times New Roman"/>
                <w:bCs/>
                <w:sz w:val="28"/>
                <w:szCs w:val="28"/>
              </w:rPr>
            </w:pPr>
            <w:r w:rsidRPr="003F379B">
              <w:rPr>
                <w:rFonts w:ascii="Times New Roman"/>
                <w:bCs/>
                <w:sz w:val="28"/>
                <w:szCs w:val="28"/>
              </w:rPr>
              <w:t>1.</w:t>
            </w:r>
            <w:r w:rsidRPr="003F379B">
              <w:rPr>
                <w:rFonts w:ascii="Times New Roman"/>
                <w:bCs/>
                <w:sz w:val="28"/>
                <w:szCs w:val="28"/>
              </w:rPr>
              <w:t>原條文第</w:t>
            </w:r>
            <w:r w:rsidRPr="003F379B">
              <w:rPr>
                <w:rFonts w:ascii="Times New Roman"/>
                <w:bCs/>
                <w:sz w:val="28"/>
                <w:szCs w:val="28"/>
              </w:rPr>
              <w:t>1</w:t>
            </w:r>
            <w:r w:rsidRPr="003F379B">
              <w:rPr>
                <w:rFonts w:ascii="Times New Roman"/>
                <w:bCs/>
                <w:sz w:val="28"/>
                <w:szCs w:val="28"/>
              </w:rPr>
              <w:t>項至第</w:t>
            </w:r>
            <w:r w:rsidRPr="003F379B">
              <w:rPr>
                <w:rFonts w:ascii="Times New Roman"/>
                <w:bCs/>
                <w:sz w:val="28"/>
                <w:szCs w:val="28"/>
              </w:rPr>
              <w:t>3</w:t>
            </w:r>
            <w:r w:rsidRPr="003F379B">
              <w:rPr>
                <w:rFonts w:ascii="Times New Roman"/>
                <w:bCs/>
                <w:sz w:val="28"/>
                <w:szCs w:val="28"/>
              </w:rPr>
              <w:t>項未修正。</w:t>
            </w:r>
          </w:p>
          <w:p w:rsidR="003F379B" w:rsidRPr="003F379B" w:rsidRDefault="003F379B" w:rsidP="003F379B">
            <w:pPr>
              <w:kinsoku w:val="0"/>
              <w:overflowPunct/>
              <w:autoSpaceDE/>
              <w:autoSpaceDN/>
              <w:ind w:left="150" w:hangingChars="50" w:hanging="150"/>
              <w:outlineLvl w:val="4"/>
              <w:rPr>
                <w:rFonts w:ascii="Times New Roman"/>
                <w:bCs/>
                <w:sz w:val="28"/>
                <w:szCs w:val="28"/>
              </w:rPr>
            </w:pPr>
            <w:r w:rsidRPr="003F379B">
              <w:rPr>
                <w:rFonts w:ascii="Times New Roman" w:hint="eastAsia"/>
                <w:bCs/>
                <w:sz w:val="28"/>
                <w:szCs w:val="28"/>
              </w:rPr>
              <w:t>2.</w:t>
            </w:r>
            <w:r w:rsidRPr="003F379B">
              <w:rPr>
                <w:rFonts w:ascii="Times New Roman"/>
                <w:bCs/>
                <w:sz w:val="28"/>
                <w:szCs w:val="28"/>
              </w:rPr>
              <w:t>公立專科以上學校或公立研究機關（構）從事研究人員（指實際上執行研究工作之人員），因科學研究業務而需技術作價投資或兼職者，其技術移轉產生之技術作價投資，時有超過公務員服務法第</w:t>
            </w:r>
            <w:r w:rsidRPr="003F379B">
              <w:rPr>
                <w:rFonts w:ascii="Times New Roman"/>
                <w:bCs/>
                <w:sz w:val="28"/>
                <w:szCs w:val="28"/>
              </w:rPr>
              <w:t>13</w:t>
            </w:r>
            <w:r w:rsidRPr="003F379B">
              <w:rPr>
                <w:rFonts w:ascii="Times New Roman"/>
                <w:bCs/>
                <w:sz w:val="28"/>
                <w:szCs w:val="28"/>
              </w:rPr>
              <w:t>條所定百分之十持股上限，且技術入股之對象往往為科技公司，放寬前開人員持有股份上限，將有助於該產業之創新發展，爰增列第</w:t>
            </w:r>
            <w:r w:rsidRPr="003F379B">
              <w:rPr>
                <w:rFonts w:ascii="Times New Roman"/>
                <w:bCs/>
                <w:sz w:val="28"/>
                <w:szCs w:val="28"/>
              </w:rPr>
              <w:t>4</w:t>
            </w:r>
            <w:r w:rsidRPr="003F379B">
              <w:rPr>
                <w:rFonts w:ascii="Times New Roman"/>
                <w:bCs/>
                <w:sz w:val="28"/>
                <w:szCs w:val="28"/>
              </w:rPr>
              <w:t>項，排除公務員服務法第</w:t>
            </w:r>
            <w:r w:rsidRPr="003F379B">
              <w:rPr>
                <w:rFonts w:ascii="Times New Roman"/>
                <w:bCs/>
                <w:sz w:val="28"/>
                <w:szCs w:val="28"/>
              </w:rPr>
              <w:t>13</w:t>
            </w:r>
            <w:r w:rsidRPr="003F379B">
              <w:rPr>
                <w:rFonts w:ascii="Times New Roman"/>
                <w:bCs/>
                <w:sz w:val="28"/>
                <w:szCs w:val="28"/>
              </w:rPr>
              <w:t>條之限制；又為推展科技發展計畫或業務之需要，前述人員之兼職有其必要，亦有排除教育人員任用條例第</w:t>
            </w:r>
            <w:r w:rsidRPr="003F379B">
              <w:rPr>
                <w:rFonts w:ascii="Times New Roman"/>
                <w:bCs/>
                <w:sz w:val="28"/>
                <w:szCs w:val="28"/>
              </w:rPr>
              <w:t>34</w:t>
            </w:r>
            <w:r w:rsidRPr="003F379B">
              <w:rPr>
                <w:rFonts w:ascii="Times New Roman"/>
                <w:bCs/>
                <w:sz w:val="28"/>
                <w:szCs w:val="28"/>
              </w:rPr>
              <w:t>條、公務員服務法第</w:t>
            </w:r>
            <w:r w:rsidRPr="003F379B">
              <w:rPr>
                <w:rFonts w:ascii="Times New Roman"/>
                <w:bCs/>
                <w:sz w:val="28"/>
                <w:szCs w:val="28"/>
              </w:rPr>
              <w:t>14</w:t>
            </w:r>
            <w:r w:rsidRPr="003F379B">
              <w:rPr>
                <w:rFonts w:ascii="Times New Roman"/>
                <w:bCs/>
                <w:sz w:val="28"/>
                <w:szCs w:val="28"/>
              </w:rPr>
              <w:t>條限制之必要。</w:t>
            </w:r>
          </w:p>
          <w:p w:rsidR="003F379B" w:rsidRPr="003F379B" w:rsidRDefault="003F379B" w:rsidP="003F379B">
            <w:pPr>
              <w:kinsoku w:val="0"/>
              <w:overflowPunct/>
              <w:autoSpaceDE/>
              <w:autoSpaceDN/>
              <w:ind w:left="150" w:hangingChars="50" w:hanging="150"/>
              <w:outlineLvl w:val="4"/>
              <w:rPr>
                <w:rFonts w:hAnsi="Arial"/>
                <w:bCs/>
                <w:sz w:val="28"/>
                <w:szCs w:val="28"/>
              </w:rPr>
            </w:pPr>
            <w:r w:rsidRPr="003F379B">
              <w:rPr>
                <w:rFonts w:ascii="Times New Roman" w:hint="eastAsia"/>
                <w:bCs/>
                <w:sz w:val="28"/>
                <w:szCs w:val="28"/>
              </w:rPr>
              <w:t>3.</w:t>
            </w:r>
            <w:r w:rsidRPr="003F379B">
              <w:rPr>
                <w:rFonts w:ascii="Times New Roman"/>
                <w:bCs/>
                <w:sz w:val="28"/>
                <w:szCs w:val="28"/>
              </w:rPr>
              <w:t>配合第</w:t>
            </w:r>
            <w:r w:rsidRPr="003F379B">
              <w:rPr>
                <w:rFonts w:ascii="Times New Roman"/>
                <w:bCs/>
                <w:sz w:val="28"/>
                <w:szCs w:val="28"/>
              </w:rPr>
              <w:t>4</w:t>
            </w:r>
            <w:r w:rsidRPr="003F379B">
              <w:rPr>
                <w:rFonts w:ascii="Times New Roman"/>
                <w:bCs/>
                <w:sz w:val="28"/>
                <w:szCs w:val="28"/>
              </w:rPr>
              <w:t>項之排除規定，爰增列第</w:t>
            </w:r>
            <w:r w:rsidRPr="003F379B">
              <w:rPr>
                <w:rFonts w:ascii="Times New Roman"/>
                <w:bCs/>
                <w:sz w:val="28"/>
                <w:szCs w:val="28"/>
              </w:rPr>
              <w:t>5</w:t>
            </w:r>
            <w:r w:rsidRPr="003F379B">
              <w:rPr>
                <w:rFonts w:ascii="Times New Roman"/>
                <w:bCs/>
                <w:sz w:val="28"/>
                <w:szCs w:val="28"/>
              </w:rPr>
              <w:t>項，授權行政機關訂定辦法規範之。</w:t>
            </w:r>
          </w:p>
        </w:tc>
      </w:tr>
    </w:tbl>
    <w:p w:rsidR="003F379B" w:rsidRPr="003F379B" w:rsidRDefault="003F379B" w:rsidP="00B32B9E">
      <w:pPr>
        <w:pStyle w:val="6"/>
        <w:spacing w:beforeLines="50" w:before="228" w:afterLines="50" w:after="228"/>
        <w:ind w:left="2382" w:hanging="851"/>
      </w:pPr>
      <w:r w:rsidRPr="003F379B">
        <w:t>106年6月14日第三次修正</w:t>
      </w:r>
      <w:r w:rsidR="00BC087F">
        <w:rPr>
          <w:rFonts w:hint="eastAsia"/>
        </w:rPr>
        <w:t>為</w:t>
      </w:r>
      <w:r w:rsidRPr="003F379B">
        <w:t>第17條</w:t>
      </w:r>
      <w:r w:rsidRPr="003F379B">
        <w:rPr>
          <w:rFonts w:hint="eastAsia"/>
        </w:rPr>
        <w:t>第3項、第4項及第5項</w:t>
      </w:r>
      <w:r w:rsidRPr="003F379B">
        <w:t>規定</w:t>
      </w:r>
      <w:r w:rsidR="00E4321D">
        <w:rPr>
          <w:rFonts w:hint="eastAsia"/>
        </w:rPr>
        <w:t>，</w:t>
      </w:r>
      <w:r w:rsidR="00D0789E">
        <w:rPr>
          <w:rFonts w:hint="eastAsia"/>
        </w:rPr>
        <w:t>公立學研機構從事研究人員，排除公務員服務法不得經營商業、股本總額10</w:t>
      </w:r>
      <w:r w:rsidR="00D0789E">
        <w:rPr>
          <w:rFonts w:hAnsi="標楷體" w:hint="eastAsia"/>
        </w:rPr>
        <w:t>%</w:t>
      </w:r>
      <w:r w:rsidR="00D0789E">
        <w:rPr>
          <w:rFonts w:hint="eastAsia"/>
        </w:rPr>
        <w:t>之限制，</w:t>
      </w:r>
      <w:r w:rsidR="00245674" w:rsidRPr="006A66E4">
        <w:rPr>
          <w:rFonts w:hint="eastAsia"/>
          <w:color w:val="000000" w:themeColor="text1"/>
        </w:rPr>
        <w:t>放寬公立機構研究人員得兼任公司之職務，以及增訂研究人員兼職之資訊公開、利益迴避、監督、查核等相關事項。</w:t>
      </w:r>
      <w:r w:rsidR="00E4321D" w:rsidRPr="006A66E4">
        <w:rPr>
          <w:rFonts w:hint="eastAsia"/>
          <w:color w:val="000000" w:themeColor="text1"/>
        </w:rPr>
        <w:t>條文修正如下：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24"/>
        <w:gridCol w:w="2567"/>
      </w:tblGrid>
      <w:tr w:rsidR="003F379B" w:rsidRPr="003F379B" w:rsidTr="00916338">
        <w:trPr>
          <w:tblHeader/>
        </w:trPr>
        <w:tc>
          <w:tcPr>
            <w:tcW w:w="3261" w:type="dxa"/>
            <w:shd w:val="clear" w:color="auto" w:fill="auto"/>
          </w:tcPr>
          <w:p w:rsidR="003F379B" w:rsidRPr="003F379B" w:rsidRDefault="003F379B" w:rsidP="003F379B">
            <w:pPr>
              <w:kinsoku w:val="0"/>
              <w:overflowPunct/>
              <w:autoSpaceDE/>
              <w:autoSpaceDN/>
              <w:outlineLvl w:val="4"/>
              <w:rPr>
                <w:rFonts w:ascii="Times New Roman"/>
                <w:bCs/>
                <w:sz w:val="28"/>
                <w:szCs w:val="28"/>
              </w:rPr>
            </w:pPr>
            <w:r w:rsidRPr="003F379B">
              <w:rPr>
                <w:rFonts w:ascii="Times New Roman"/>
                <w:bCs/>
                <w:sz w:val="28"/>
                <w:szCs w:val="28"/>
              </w:rPr>
              <w:t>修正條文</w:t>
            </w:r>
          </w:p>
        </w:tc>
        <w:tc>
          <w:tcPr>
            <w:tcW w:w="3124" w:type="dxa"/>
            <w:shd w:val="clear" w:color="auto" w:fill="auto"/>
          </w:tcPr>
          <w:p w:rsidR="003F379B" w:rsidRPr="003F379B" w:rsidRDefault="003F379B" w:rsidP="003F379B">
            <w:pPr>
              <w:kinsoku w:val="0"/>
              <w:overflowPunct/>
              <w:autoSpaceDE/>
              <w:autoSpaceDN/>
              <w:outlineLvl w:val="4"/>
              <w:rPr>
                <w:rFonts w:ascii="Times New Roman"/>
                <w:bCs/>
                <w:sz w:val="28"/>
                <w:szCs w:val="28"/>
              </w:rPr>
            </w:pPr>
            <w:r w:rsidRPr="003F379B">
              <w:rPr>
                <w:rFonts w:ascii="Times New Roman"/>
                <w:bCs/>
                <w:sz w:val="28"/>
                <w:szCs w:val="28"/>
              </w:rPr>
              <w:t>原條文</w:t>
            </w:r>
          </w:p>
        </w:tc>
        <w:tc>
          <w:tcPr>
            <w:tcW w:w="2567" w:type="dxa"/>
            <w:shd w:val="clear" w:color="auto" w:fill="auto"/>
          </w:tcPr>
          <w:p w:rsidR="003F379B" w:rsidRPr="003F379B" w:rsidRDefault="003F379B" w:rsidP="003F379B">
            <w:pPr>
              <w:kinsoku w:val="0"/>
              <w:overflowPunct/>
              <w:autoSpaceDE/>
              <w:autoSpaceDN/>
              <w:outlineLvl w:val="4"/>
              <w:rPr>
                <w:rFonts w:ascii="Times New Roman"/>
                <w:bCs/>
                <w:sz w:val="28"/>
                <w:szCs w:val="28"/>
              </w:rPr>
            </w:pPr>
            <w:r w:rsidRPr="003F379B">
              <w:rPr>
                <w:rFonts w:ascii="Times New Roman"/>
                <w:bCs/>
                <w:sz w:val="28"/>
                <w:szCs w:val="28"/>
              </w:rPr>
              <w:t>立法理由</w:t>
            </w:r>
            <w:r w:rsidR="0046137A">
              <w:rPr>
                <w:rFonts w:ascii="Times New Roman" w:hint="eastAsia"/>
                <w:bCs/>
                <w:sz w:val="28"/>
                <w:szCs w:val="28"/>
              </w:rPr>
              <w:t>/</w:t>
            </w:r>
            <w:r w:rsidR="0046137A">
              <w:rPr>
                <w:rFonts w:ascii="Times New Roman" w:hint="eastAsia"/>
                <w:bCs/>
                <w:sz w:val="28"/>
                <w:szCs w:val="28"/>
              </w:rPr>
              <w:t>說明</w:t>
            </w:r>
          </w:p>
        </w:tc>
      </w:tr>
      <w:tr w:rsidR="003F379B" w:rsidRPr="003F379B" w:rsidTr="00916338">
        <w:tc>
          <w:tcPr>
            <w:tcW w:w="3261" w:type="dxa"/>
            <w:shd w:val="clear" w:color="auto" w:fill="auto"/>
          </w:tcPr>
          <w:p w:rsidR="003F379B" w:rsidRPr="003F379B" w:rsidRDefault="003F379B" w:rsidP="003F379B">
            <w:pPr>
              <w:kinsoku w:val="0"/>
              <w:overflowPunct/>
              <w:autoSpaceDE/>
              <w:autoSpaceDN/>
              <w:ind w:firstLineChars="11" w:firstLine="33"/>
              <w:outlineLvl w:val="4"/>
              <w:rPr>
                <w:rFonts w:ascii="Times New Roman"/>
                <w:bCs/>
                <w:sz w:val="28"/>
                <w:szCs w:val="28"/>
              </w:rPr>
            </w:pPr>
            <w:r w:rsidRPr="003F379B">
              <w:rPr>
                <w:rFonts w:ascii="Times New Roman"/>
                <w:bCs/>
                <w:sz w:val="28"/>
                <w:szCs w:val="28"/>
              </w:rPr>
              <w:t>第</w:t>
            </w:r>
            <w:r w:rsidRPr="003F379B">
              <w:rPr>
                <w:rFonts w:ascii="Times New Roman"/>
                <w:bCs/>
                <w:sz w:val="28"/>
                <w:szCs w:val="28"/>
              </w:rPr>
              <w:t>17</w:t>
            </w:r>
            <w:r w:rsidRPr="003F379B">
              <w:rPr>
                <w:rFonts w:ascii="Times New Roman"/>
                <w:bCs/>
                <w:sz w:val="28"/>
                <w:szCs w:val="28"/>
              </w:rPr>
              <w:t>條</w:t>
            </w:r>
            <w:r w:rsidRPr="003F379B">
              <w:rPr>
                <w:rFonts w:ascii="Times New Roman"/>
                <w:bCs/>
                <w:sz w:val="28"/>
                <w:szCs w:val="28"/>
              </w:rPr>
              <w:t xml:space="preserve">  </w:t>
            </w:r>
            <w:r w:rsidRPr="003F379B">
              <w:rPr>
                <w:rFonts w:ascii="Times New Roman"/>
                <w:bCs/>
                <w:sz w:val="28"/>
                <w:szCs w:val="28"/>
              </w:rPr>
              <w:t>為健全科學技術人員之進用管道，得訂定公開、公平之資格審查方式，由政府機關或政府研究機構，依其需要進用，並應制定法律適度放寬公務人員任用之限制。</w:t>
            </w:r>
          </w:p>
          <w:p w:rsidR="003F379B" w:rsidRPr="003F379B" w:rsidRDefault="003F379B" w:rsidP="00213315">
            <w:pPr>
              <w:kinsoku w:val="0"/>
              <w:overflowPunct/>
              <w:autoSpaceDE/>
              <w:autoSpaceDN/>
              <w:ind w:firstLineChars="225" w:firstLine="675"/>
              <w:outlineLvl w:val="4"/>
              <w:rPr>
                <w:rFonts w:ascii="Times New Roman"/>
                <w:bCs/>
                <w:sz w:val="28"/>
                <w:szCs w:val="28"/>
              </w:rPr>
            </w:pPr>
            <w:r w:rsidRPr="003F379B">
              <w:rPr>
                <w:rFonts w:ascii="Times New Roman"/>
                <w:bCs/>
                <w:sz w:val="28"/>
                <w:szCs w:val="28"/>
              </w:rPr>
              <w:t>為充分運用科學技術人力，對於公務員、大專校院教師與研究機構及企業之科學技術人員，得採取必要措施，以加強人才交流。</w:t>
            </w:r>
          </w:p>
          <w:p w:rsidR="003F379B" w:rsidRPr="003F379B" w:rsidRDefault="003F379B" w:rsidP="00213315">
            <w:pPr>
              <w:kinsoku w:val="0"/>
              <w:overflowPunct/>
              <w:autoSpaceDE/>
              <w:autoSpaceDN/>
              <w:ind w:firstLineChars="225" w:firstLine="675"/>
              <w:outlineLvl w:val="4"/>
              <w:rPr>
                <w:rFonts w:ascii="Times New Roman"/>
                <w:bCs/>
                <w:sz w:val="28"/>
                <w:szCs w:val="28"/>
              </w:rPr>
            </w:pPr>
            <w:r w:rsidRPr="003F379B">
              <w:rPr>
                <w:rFonts w:ascii="Times New Roman"/>
                <w:bCs/>
                <w:sz w:val="28"/>
                <w:szCs w:val="28"/>
              </w:rPr>
              <w:t>為延攬境外優秀科學技術人才，應採取必要措施，於相當期間內保障其生活與工作條件</w:t>
            </w:r>
            <w:r w:rsidRPr="003F379B">
              <w:rPr>
                <w:rFonts w:ascii="Times New Roman"/>
                <w:bCs/>
                <w:sz w:val="28"/>
                <w:szCs w:val="28"/>
                <w:u w:val="single"/>
              </w:rPr>
              <w:t>，其相關措施，由各中央目的事業主管機關定之</w:t>
            </w:r>
            <w:r w:rsidRPr="003F379B">
              <w:rPr>
                <w:rFonts w:ascii="Times New Roman"/>
                <w:bCs/>
                <w:sz w:val="28"/>
                <w:szCs w:val="28"/>
              </w:rPr>
              <w:t>；其子女就學之要件、權益保障及其他相關事項之辦法，由教育部定之。</w:t>
            </w:r>
          </w:p>
          <w:p w:rsidR="003F379B" w:rsidRPr="003F379B" w:rsidRDefault="003F379B" w:rsidP="00213315">
            <w:pPr>
              <w:kinsoku w:val="0"/>
              <w:overflowPunct/>
              <w:autoSpaceDE/>
              <w:autoSpaceDN/>
              <w:ind w:firstLineChars="225" w:firstLine="675"/>
              <w:outlineLvl w:val="4"/>
              <w:rPr>
                <w:rFonts w:ascii="Times New Roman"/>
                <w:bCs/>
                <w:sz w:val="28"/>
                <w:szCs w:val="28"/>
              </w:rPr>
            </w:pPr>
            <w:r w:rsidRPr="003F379B">
              <w:rPr>
                <w:rFonts w:ascii="Times New Roman"/>
                <w:bCs/>
                <w:sz w:val="28"/>
                <w:szCs w:val="28"/>
              </w:rPr>
              <w:t>公立專科以上學校或公立研究機關（構）從事研究人員，因科學研究業務而需技術作價投資或兼職者，不受教育人員任用條例第</w:t>
            </w:r>
            <w:r w:rsidRPr="003F379B">
              <w:rPr>
                <w:rFonts w:ascii="Times New Roman"/>
                <w:bCs/>
                <w:sz w:val="28"/>
                <w:szCs w:val="28"/>
              </w:rPr>
              <w:t>34</w:t>
            </w:r>
            <w:r w:rsidRPr="003F379B">
              <w:rPr>
                <w:rFonts w:ascii="Times New Roman"/>
                <w:bCs/>
                <w:sz w:val="28"/>
                <w:szCs w:val="28"/>
              </w:rPr>
              <w:t>條、公務員服務法第</w:t>
            </w:r>
            <w:r w:rsidRPr="003F379B">
              <w:rPr>
                <w:rFonts w:ascii="Times New Roman"/>
                <w:bCs/>
                <w:sz w:val="28"/>
                <w:szCs w:val="28"/>
              </w:rPr>
              <w:t>13</w:t>
            </w:r>
            <w:r w:rsidRPr="003F379B">
              <w:rPr>
                <w:rFonts w:ascii="Times New Roman"/>
                <w:bCs/>
                <w:sz w:val="28"/>
                <w:szCs w:val="28"/>
              </w:rPr>
              <w:t>條第</w:t>
            </w:r>
            <w:r w:rsidRPr="003F379B">
              <w:rPr>
                <w:rFonts w:ascii="Times New Roman"/>
                <w:bCs/>
                <w:sz w:val="28"/>
                <w:szCs w:val="28"/>
              </w:rPr>
              <w:t>1</w:t>
            </w:r>
            <w:r w:rsidRPr="003F379B">
              <w:rPr>
                <w:rFonts w:ascii="Times New Roman"/>
                <w:bCs/>
                <w:sz w:val="28"/>
                <w:szCs w:val="28"/>
              </w:rPr>
              <w:t>項</w:t>
            </w:r>
            <w:r w:rsidRPr="003F379B">
              <w:rPr>
                <w:rFonts w:ascii="Times New Roman"/>
                <w:bCs/>
                <w:sz w:val="28"/>
                <w:szCs w:val="28"/>
                <w:u w:val="single"/>
              </w:rPr>
              <w:t>不得經營商業</w:t>
            </w:r>
            <w:r w:rsidRPr="003F379B">
              <w:rPr>
                <w:rFonts w:ascii="Times New Roman"/>
                <w:bCs/>
                <w:sz w:val="28"/>
                <w:szCs w:val="28"/>
              </w:rPr>
              <w:t>、股本總額百分之十、第</w:t>
            </w:r>
            <w:r w:rsidRPr="003F379B">
              <w:rPr>
                <w:rFonts w:ascii="Times New Roman"/>
                <w:bCs/>
                <w:sz w:val="28"/>
                <w:szCs w:val="28"/>
              </w:rPr>
              <w:t>2</w:t>
            </w:r>
            <w:r w:rsidRPr="003F379B">
              <w:rPr>
                <w:rFonts w:ascii="Times New Roman"/>
                <w:bCs/>
                <w:sz w:val="28"/>
                <w:szCs w:val="28"/>
              </w:rPr>
              <w:t>項及第</w:t>
            </w:r>
            <w:r w:rsidRPr="003F379B">
              <w:rPr>
                <w:rFonts w:ascii="Times New Roman"/>
                <w:bCs/>
                <w:sz w:val="28"/>
                <w:szCs w:val="28"/>
              </w:rPr>
              <w:t>14</w:t>
            </w:r>
            <w:r w:rsidRPr="003F379B">
              <w:rPr>
                <w:rFonts w:ascii="Times New Roman"/>
                <w:bCs/>
                <w:sz w:val="28"/>
                <w:szCs w:val="28"/>
              </w:rPr>
              <w:t>條兼任他項業務之限制。</w:t>
            </w:r>
            <w:r w:rsidRPr="003F379B">
              <w:rPr>
                <w:rFonts w:ascii="Times New Roman"/>
                <w:bCs/>
                <w:sz w:val="28"/>
                <w:szCs w:val="28"/>
                <w:u w:val="single"/>
              </w:rPr>
              <w:t>惟應遵守公職人員利益衝突迴避法相關規定。</w:t>
            </w:r>
          </w:p>
          <w:p w:rsidR="003F379B" w:rsidRPr="003F379B" w:rsidRDefault="003F379B" w:rsidP="00213315">
            <w:pPr>
              <w:kinsoku w:val="0"/>
              <w:overflowPunct/>
              <w:autoSpaceDE/>
              <w:autoSpaceDN/>
              <w:ind w:firstLineChars="225" w:firstLine="675"/>
              <w:outlineLvl w:val="4"/>
              <w:rPr>
                <w:rFonts w:ascii="Times New Roman"/>
                <w:bCs/>
                <w:sz w:val="28"/>
                <w:szCs w:val="28"/>
                <w:u w:val="single"/>
              </w:rPr>
            </w:pPr>
            <w:r w:rsidRPr="003F379B">
              <w:rPr>
                <w:rFonts w:ascii="Times New Roman"/>
                <w:bCs/>
                <w:sz w:val="28"/>
                <w:szCs w:val="28"/>
              </w:rPr>
              <w:t>前項公立專科以上學校或公立研究機關（構）從事研究人員之認定、得兼任職務與數額、技術作價投資比例之限制</w:t>
            </w:r>
            <w:r w:rsidRPr="003F379B">
              <w:rPr>
                <w:rFonts w:ascii="Times New Roman"/>
                <w:bCs/>
                <w:sz w:val="28"/>
                <w:szCs w:val="28"/>
                <w:u w:val="single"/>
              </w:rPr>
              <w:t>、經營商業之資訊公開、利益迴避、監督管理、查核</w:t>
            </w:r>
            <w:r w:rsidRPr="003F379B">
              <w:rPr>
                <w:rFonts w:ascii="Times New Roman"/>
                <w:bCs/>
                <w:sz w:val="28"/>
                <w:szCs w:val="28"/>
              </w:rPr>
              <w:t>及其他應遵行事項之辦法，由行政院會同考試院定之。</w:t>
            </w:r>
          </w:p>
          <w:p w:rsidR="003F379B" w:rsidRPr="003F379B" w:rsidRDefault="003F379B" w:rsidP="00213315">
            <w:pPr>
              <w:kinsoku w:val="0"/>
              <w:overflowPunct/>
              <w:autoSpaceDE/>
              <w:autoSpaceDN/>
              <w:ind w:firstLineChars="225" w:firstLine="675"/>
              <w:outlineLvl w:val="4"/>
              <w:rPr>
                <w:rFonts w:ascii="Times New Roman"/>
                <w:bCs/>
                <w:sz w:val="28"/>
                <w:szCs w:val="28"/>
                <w:u w:val="single"/>
              </w:rPr>
            </w:pPr>
          </w:p>
        </w:tc>
        <w:tc>
          <w:tcPr>
            <w:tcW w:w="3124" w:type="dxa"/>
            <w:shd w:val="clear" w:color="auto" w:fill="auto"/>
          </w:tcPr>
          <w:p w:rsidR="003F379B" w:rsidRPr="003F379B" w:rsidRDefault="003F379B" w:rsidP="003F379B">
            <w:pPr>
              <w:kinsoku w:val="0"/>
              <w:overflowPunct/>
              <w:autoSpaceDE/>
              <w:autoSpaceDN/>
              <w:ind w:firstLineChars="11" w:firstLine="33"/>
              <w:outlineLvl w:val="4"/>
              <w:rPr>
                <w:rFonts w:ascii="Times New Roman"/>
                <w:bCs/>
                <w:sz w:val="28"/>
                <w:szCs w:val="28"/>
              </w:rPr>
            </w:pPr>
            <w:r w:rsidRPr="003F379B">
              <w:rPr>
                <w:rFonts w:ascii="Times New Roman"/>
                <w:bCs/>
                <w:sz w:val="28"/>
                <w:szCs w:val="28"/>
              </w:rPr>
              <w:t>第</w:t>
            </w:r>
            <w:r w:rsidRPr="003F379B">
              <w:rPr>
                <w:rFonts w:ascii="Times New Roman"/>
                <w:bCs/>
                <w:sz w:val="28"/>
                <w:szCs w:val="28"/>
              </w:rPr>
              <w:t>17</w:t>
            </w:r>
            <w:r w:rsidRPr="003F379B">
              <w:rPr>
                <w:rFonts w:ascii="Times New Roman"/>
                <w:bCs/>
                <w:sz w:val="28"/>
                <w:szCs w:val="28"/>
              </w:rPr>
              <w:t>條</w:t>
            </w:r>
            <w:r w:rsidRPr="003F379B">
              <w:rPr>
                <w:rFonts w:ascii="Times New Roman"/>
                <w:bCs/>
                <w:sz w:val="28"/>
                <w:szCs w:val="28"/>
              </w:rPr>
              <w:t xml:space="preserve">  </w:t>
            </w:r>
            <w:r w:rsidRPr="003F379B">
              <w:rPr>
                <w:rFonts w:ascii="Times New Roman"/>
                <w:bCs/>
                <w:sz w:val="28"/>
                <w:szCs w:val="28"/>
              </w:rPr>
              <w:t>為健全科學技術人員之進用管道，得訂定公開、公平之資格審查方式，由政府機關或政府研究機構，依其需要進用，並應制定法律適度放寬公務人員任用之限制。</w:t>
            </w:r>
          </w:p>
          <w:p w:rsidR="003F379B" w:rsidRPr="003F379B" w:rsidRDefault="003F379B" w:rsidP="00213315">
            <w:pPr>
              <w:kinsoku w:val="0"/>
              <w:overflowPunct/>
              <w:autoSpaceDE/>
              <w:autoSpaceDN/>
              <w:ind w:firstLineChars="225" w:firstLine="675"/>
              <w:outlineLvl w:val="4"/>
              <w:rPr>
                <w:rFonts w:ascii="Times New Roman"/>
                <w:bCs/>
                <w:sz w:val="28"/>
                <w:szCs w:val="28"/>
              </w:rPr>
            </w:pPr>
            <w:r w:rsidRPr="003F379B">
              <w:rPr>
                <w:rFonts w:ascii="Times New Roman"/>
                <w:bCs/>
                <w:sz w:val="28"/>
                <w:szCs w:val="28"/>
              </w:rPr>
              <w:t>為充分運用科學技術人力，對於公務員、大專校院教師與研究機構及企業之科學技術人員，得採取必要措施，以加強人才交流。</w:t>
            </w:r>
          </w:p>
          <w:p w:rsidR="003F379B" w:rsidRPr="003F379B" w:rsidRDefault="003F379B" w:rsidP="00213315">
            <w:pPr>
              <w:kinsoku w:val="0"/>
              <w:overflowPunct/>
              <w:autoSpaceDE/>
              <w:autoSpaceDN/>
              <w:ind w:firstLineChars="225" w:firstLine="675"/>
              <w:outlineLvl w:val="4"/>
              <w:rPr>
                <w:rFonts w:ascii="Times New Roman"/>
                <w:bCs/>
                <w:sz w:val="28"/>
                <w:szCs w:val="28"/>
              </w:rPr>
            </w:pPr>
            <w:r w:rsidRPr="003F379B">
              <w:rPr>
                <w:rFonts w:ascii="Times New Roman"/>
                <w:bCs/>
                <w:sz w:val="28"/>
                <w:szCs w:val="28"/>
              </w:rPr>
              <w:t>為延攬境外優秀科學技術人才，應採取必要措施，於相當期間內保障其生活與工作條件；其子女就學之要件、權益保障及其他相關事項之辦法，由教育部定之。</w:t>
            </w:r>
          </w:p>
          <w:p w:rsidR="003F379B" w:rsidRPr="003F379B" w:rsidRDefault="003F379B" w:rsidP="00213315">
            <w:pPr>
              <w:kinsoku w:val="0"/>
              <w:overflowPunct/>
              <w:autoSpaceDE/>
              <w:autoSpaceDN/>
              <w:ind w:firstLineChars="225" w:firstLine="675"/>
              <w:outlineLvl w:val="4"/>
              <w:rPr>
                <w:rFonts w:ascii="Times New Roman"/>
                <w:bCs/>
                <w:sz w:val="28"/>
                <w:szCs w:val="28"/>
              </w:rPr>
            </w:pPr>
            <w:r w:rsidRPr="003F379B">
              <w:rPr>
                <w:rFonts w:ascii="Times New Roman"/>
                <w:bCs/>
                <w:sz w:val="28"/>
                <w:szCs w:val="28"/>
              </w:rPr>
              <w:t>公立專科以上學校或公立研究機關（構）從事研究人員，因科學研究業務而需技術作價投資或兼職者，不受教育人員任用條例第</w:t>
            </w:r>
            <w:r w:rsidRPr="003F379B">
              <w:rPr>
                <w:rFonts w:ascii="Times New Roman"/>
                <w:bCs/>
                <w:sz w:val="28"/>
                <w:szCs w:val="28"/>
              </w:rPr>
              <w:t>34</w:t>
            </w:r>
            <w:r w:rsidRPr="003F379B">
              <w:rPr>
                <w:rFonts w:ascii="Times New Roman"/>
                <w:bCs/>
                <w:sz w:val="28"/>
                <w:szCs w:val="28"/>
              </w:rPr>
              <w:t>條、公務員服務法第</w:t>
            </w:r>
            <w:r w:rsidRPr="003F379B">
              <w:rPr>
                <w:rFonts w:ascii="Times New Roman"/>
                <w:bCs/>
                <w:sz w:val="28"/>
                <w:szCs w:val="28"/>
              </w:rPr>
              <w:t>13</w:t>
            </w:r>
            <w:r w:rsidRPr="003F379B">
              <w:rPr>
                <w:rFonts w:ascii="Times New Roman"/>
                <w:bCs/>
                <w:sz w:val="28"/>
                <w:szCs w:val="28"/>
              </w:rPr>
              <w:t>條第</w:t>
            </w:r>
            <w:r w:rsidRPr="003F379B">
              <w:rPr>
                <w:rFonts w:ascii="Times New Roman"/>
                <w:bCs/>
                <w:sz w:val="28"/>
                <w:szCs w:val="28"/>
              </w:rPr>
              <w:t>1</w:t>
            </w:r>
            <w:r w:rsidRPr="003F379B">
              <w:rPr>
                <w:rFonts w:ascii="Times New Roman"/>
                <w:bCs/>
                <w:sz w:val="28"/>
                <w:szCs w:val="28"/>
              </w:rPr>
              <w:t>項股本總額百分之十、第</w:t>
            </w:r>
            <w:r w:rsidRPr="003F379B">
              <w:rPr>
                <w:rFonts w:ascii="Times New Roman"/>
                <w:bCs/>
                <w:sz w:val="28"/>
                <w:szCs w:val="28"/>
              </w:rPr>
              <w:t>2</w:t>
            </w:r>
            <w:r w:rsidRPr="003F379B">
              <w:rPr>
                <w:rFonts w:ascii="Times New Roman"/>
                <w:bCs/>
                <w:sz w:val="28"/>
                <w:szCs w:val="28"/>
              </w:rPr>
              <w:t>項及第</w:t>
            </w:r>
            <w:r w:rsidRPr="003F379B">
              <w:rPr>
                <w:rFonts w:ascii="Times New Roman"/>
                <w:bCs/>
                <w:sz w:val="28"/>
                <w:szCs w:val="28"/>
              </w:rPr>
              <w:t>14</w:t>
            </w:r>
            <w:r w:rsidRPr="003F379B">
              <w:rPr>
                <w:rFonts w:ascii="Times New Roman"/>
                <w:bCs/>
                <w:sz w:val="28"/>
                <w:szCs w:val="28"/>
              </w:rPr>
              <w:t>條兼任他項業務之限制。</w:t>
            </w:r>
          </w:p>
          <w:p w:rsidR="003F379B" w:rsidRPr="003F379B" w:rsidRDefault="003F379B" w:rsidP="00213315">
            <w:pPr>
              <w:kinsoku w:val="0"/>
              <w:overflowPunct/>
              <w:autoSpaceDE/>
              <w:autoSpaceDN/>
              <w:ind w:firstLineChars="221" w:firstLine="663"/>
              <w:outlineLvl w:val="4"/>
              <w:rPr>
                <w:rFonts w:ascii="Times New Roman"/>
                <w:bCs/>
                <w:sz w:val="28"/>
                <w:szCs w:val="28"/>
              </w:rPr>
            </w:pPr>
            <w:r w:rsidRPr="003F379B">
              <w:rPr>
                <w:rFonts w:ascii="Times New Roman"/>
                <w:bCs/>
                <w:sz w:val="28"/>
                <w:szCs w:val="28"/>
              </w:rPr>
              <w:t>前項公立專科以上學校或公立研究機關（構）從事研究人員之認定、得兼任職務與數額、技術作價投資比例之限制及其他應遵行事項之辦法，由行政院會同考試院定之。</w:t>
            </w:r>
          </w:p>
        </w:tc>
        <w:tc>
          <w:tcPr>
            <w:tcW w:w="2567" w:type="dxa"/>
            <w:shd w:val="clear" w:color="auto" w:fill="auto"/>
          </w:tcPr>
          <w:p w:rsidR="003F379B" w:rsidRPr="003F379B" w:rsidRDefault="003F379B" w:rsidP="003F379B">
            <w:pPr>
              <w:kinsoku w:val="0"/>
              <w:overflowPunct/>
              <w:autoSpaceDE/>
              <w:autoSpaceDN/>
              <w:ind w:leftChars="-1" w:left="273" w:hangingChars="92" w:hanging="276"/>
              <w:outlineLvl w:val="4"/>
              <w:rPr>
                <w:rFonts w:ascii="Times New Roman"/>
                <w:bCs/>
                <w:sz w:val="28"/>
                <w:szCs w:val="28"/>
              </w:rPr>
            </w:pPr>
            <w:r w:rsidRPr="003F379B">
              <w:rPr>
                <w:rFonts w:ascii="Times New Roman"/>
                <w:bCs/>
                <w:sz w:val="28"/>
                <w:szCs w:val="28"/>
              </w:rPr>
              <w:t>1.</w:t>
            </w:r>
            <w:r w:rsidRPr="003F379B">
              <w:rPr>
                <w:rFonts w:ascii="Times New Roman"/>
                <w:bCs/>
                <w:sz w:val="28"/>
                <w:szCs w:val="28"/>
              </w:rPr>
              <w:t>第</w:t>
            </w:r>
            <w:r w:rsidRPr="003F379B">
              <w:rPr>
                <w:rFonts w:ascii="Times New Roman"/>
                <w:bCs/>
                <w:sz w:val="28"/>
                <w:szCs w:val="28"/>
              </w:rPr>
              <w:t>1</w:t>
            </w:r>
            <w:r w:rsidRPr="003F379B">
              <w:rPr>
                <w:rFonts w:ascii="Times New Roman"/>
                <w:bCs/>
                <w:sz w:val="28"/>
                <w:szCs w:val="28"/>
              </w:rPr>
              <w:t>項、第</w:t>
            </w:r>
            <w:r w:rsidRPr="003F379B">
              <w:rPr>
                <w:rFonts w:ascii="Times New Roman"/>
                <w:bCs/>
                <w:sz w:val="28"/>
                <w:szCs w:val="28"/>
              </w:rPr>
              <w:t>2</w:t>
            </w:r>
            <w:r w:rsidRPr="003F379B">
              <w:rPr>
                <w:rFonts w:ascii="Times New Roman"/>
                <w:bCs/>
                <w:sz w:val="28"/>
                <w:szCs w:val="28"/>
              </w:rPr>
              <w:t>項未修正。</w:t>
            </w:r>
          </w:p>
          <w:p w:rsidR="003F379B" w:rsidRPr="003F379B" w:rsidRDefault="003F379B" w:rsidP="003F379B">
            <w:pPr>
              <w:kinsoku w:val="0"/>
              <w:overflowPunct/>
              <w:autoSpaceDE/>
              <w:autoSpaceDN/>
              <w:ind w:leftChars="-1" w:left="273" w:hangingChars="92" w:hanging="276"/>
              <w:outlineLvl w:val="4"/>
              <w:rPr>
                <w:rFonts w:ascii="Times New Roman"/>
                <w:bCs/>
                <w:sz w:val="28"/>
                <w:szCs w:val="28"/>
              </w:rPr>
            </w:pPr>
            <w:r w:rsidRPr="003F379B">
              <w:rPr>
                <w:rFonts w:ascii="Times New Roman"/>
                <w:bCs/>
                <w:sz w:val="28"/>
                <w:szCs w:val="28"/>
              </w:rPr>
              <w:t>2.</w:t>
            </w:r>
            <w:r w:rsidRPr="003F379B">
              <w:rPr>
                <w:rFonts w:ascii="Times New Roman"/>
                <w:bCs/>
                <w:sz w:val="28"/>
                <w:szCs w:val="28"/>
              </w:rPr>
              <w:t>第</w:t>
            </w:r>
            <w:r w:rsidRPr="003F379B">
              <w:rPr>
                <w:rFonts w:ascii="Times New Roman"/>
                <w:bCs/>
                <w:sz w:val="28"/>
                <w:szCs w:val="28"/>
              </w:rPr>
              <w:t>3</w:t>
            </w:r>
            <w:r w:rsidRPr="003F379B">
              <w:rPr>
                <w:rFonts w:ascii="Times New Roman"/>
                <w:bCs/>
                <w:sz w:val="28"/>
                <w:szCs w:val="28"/>
              </w:rPr>
              <w:t>項「為延攬境外優秀科學技術人才，應採取必要措施，於相當期間內保障其生活與工作條件」從文義觀之，似僅為宣示性的規定，獎勵之力道似有所不足，爰增訂授權「其相關措施，由各中央目的事業主管機關定之」。</w:t>
            </w:r>
          </w:p>
          <w:p w:rsidR="003F379B" w:rsidRPr="003F379B" w:rsidRDefault="003F379B" w:rsidP="003F379B">
            <w:pPr>
              <w:kinsoku w:val="0"/>
              <w:overflowPunct/>
              <w:autoSpaceDE/>
              <w:autoSpaceDN/>
              <w:ind w:leftChars="9" w:left="277" w:hangingChars="82" w:hanging="246"/>
              <w:outlineLvl w:val="4"/>
              <w:rPr>
                <w:rFonts w:ascii="Times New Roman"/>
                <w:bCs/>
                <w:sz w:val="28"/>
                <w:szCs w:val="28"/>
              </w:rPr>
            </w:pPr>
            <w:r w:rsidRPr="003F379B">
              <w:rPr>
                <w:rFonts w:ascii="Times New Roman"/>
                <w:bCs/>
                <w:sz w:val="28"/>
                <w:szCs w:val="28"/>
              </w:rPr>
              <w:t>3.</w:t>
            </w:r>
            <w:r w:rsidRPr="003F379B">
              <w:rPr>
                <w:rFonts w:ascii="Times New Roman"/>
                <w:bCs/>
                <w:sz w:val="28"/>
                <w:szCs w:val="28"/>
              </w:rPr>
              <w:t>修正第</w:t>
            </w:r>
            <w:r w:rsidRPr="003F379B">
              <w:rPr>
                <w:rFonts w:ascii="Times New Roman"/>
                <w:bCs/>
                <w:sz w:val="28"/>
                <w:szCs w:val="28"/>
              </w:rPr>
              <w:t>4</w:t>
            </w:r>
            <w:r w:rsidRPr="003F379B">
              <w:rPr>
                <w:rFonts w:ascii="Times New Roman"/>
                <w:bCs/>
                <w:sz w:val="28"/>
                <w:szCs w:val="28"/>
              </w:rPr>
              <w:t>項：公立專科以上學校教師兼任行政職務者及公立研究機關（構）從事研究人員，因有公務員服務法之適用，其兼任新創公司之職務，仍受該法相關規定之限制。為擴散科學技術研究發展成果，促進公立學研機構研究人員投入協助新創事業、強化研究發展成果之產業運用，爰增列「不得經營商業」之文字，以排除適用公務員服務法第</w:t>
            </w:r>
            <w:r w:rsidRPr="003F379B">
              <w:rPr>
                <w:rFonts w:ascii="Times New Roman"/>
                <w:bCs/>
                <w:sz w:val="28"/>
                <w:szCs w:val="28"/>
              </w:rPr>
              <w:t>13</w:t>
            </w:r>
            <w:r w:rsidRPr="003F379B">
              <w:rPr>
                <w:rFonts w:ascii="Times New Roman"/>
                <w:bCs/>
                <w:sz w:val="28"/>
                <w:szCs w:val="28"/>
              </w:rPr>
              <w:t>條第</w:t>
            </w:r>
            <w:r w:rsidRPr="003F379B">
              <w:rPr>
                <w:rFonts w:ascii="Times New Roman"/>
                <w:bCs/>
                <w:sz w:val="28"/>
                <w:szCs w:val="28"/>
              </w:rPr>
              <w:t>1</w:t>
            </w:r>
            <w:r w:rsidRPr="003F379B">
              <w:rPr>
                <w:rFonts w:ascii="Times New Roman"/>
                <w:bCs/>
                <w:sz w:val="28"/>
                <w:szCs w:val="28"/>
              </w:rPr>
              <w:t>項前段不得經營商業之規定。研究人員為研究發展成果產業運用而兼職經營商業，除應依本法規範外，仍應遵守其他可能涉及之相關法規，爰增列「惟應遵守公職人員利益衝突迴避相關規定。</w:t>
            </w:r>
          </w:p>
          <w:p w:rsidR="003F379B" w:rsidRPr="003F379B" w:rsidRDefault="003632B8" w:rsidP="003F379B">
            <w:pPr>
              <w:kinsoku w:val="0"/>
              <w:overflowPunct/>
              <w:autoSpaceDE/>
              <w:autoSpaceDN/>
              <w:ind w:left="150" w:hangingChars="50" w:hanging="150"/>
              <w:outlineLvl w:val="4"/>
              <w:rPr>
                <w:rFonts w:ascii="Times New Roman"/>
                <w:bCs/>
                <w:sz w:val="28"/>
                <w:szCs w:val="28"/>
              </w:rPr>
            </w:pPr>
            <w:r>
              <w:rPr>
                <w:rFonts w:ascii="Times New Roman" w:hint="eastAsia"/>
                <w:bCs/>
                <w:sz w:val="28"/>
                <w:szCs w:val="28"/>
              </w:rPr>
              <w:t>4</w:t>
            </w:r>
            <w:r w:rsidR="003F379B" w:rsidRPr="003F379B">
              <w:rPr>
                <w:rFonts w:ascii="Times New Roman"/>
                <w:bCs/>
                <w:sz w:val="28"/>
                <w:szCs w:val="28"/>
              </w:rPr>
              <w:t>.</w:t>
            </w:r>
            <w:r w:rsidR="003F379B" w:rsidRPr="003F379B">
              <w:rPr>
                <w:rFonts w:ascii="Times New Roman"/>
                <w:bCs/>
                <w:sz w:val="28"/>
                <w:szCs w:val="28"/>
              </w:rPr>
              <w:t>第</w:t>
            </w:r>
            <w:r w:rsidR="003F379B" w:rsidRPr="003F379B">
              <w:rPr>
                <w:rFonts w:ascii="Times New Roman"/>
                <w:bCs/>
                <w:sz w:val="28"/>
                <w:szCs w:val="28"/>
              </w:rPr>
              <w:t>5</w:t>
            </w:r>
            <w:r w:rsidR="003F379B" w:rsidRPr="003F379B">
              <w:rPr>
                <w:rFonts w:ascii="Times New Roman"/>
                <w:bCs/>
                <w:sz w:val="28"/>
                <w:szCs w:val="28"/>
              </w:rPr>
              <w:t>項修正為公立專科以上學校或公立研究機關（構）從事研究人員之認定、得兼任職務與數額、技術作價投資比例之限制、經營商業之資訊公開、利益迴避、監督管理、查核及其他應遵行事項之辦法，由行政院會同考試院定之。</w:t>
            </w:r>
          </w:p>
        </w:tc>
      </w:tr>
    </w:tbl>
    <w:p w:rsidR="00B50182" w:rsidRDefault="00B50182" w:rsidP="00084C8C">
      <w:pPr>
        <w:pStyle w:val="4"/>
        <w:spacing w:beforeLines="50" w:before="228"/>
      </w:pPr>
      <w:r>
        <w:rPr>
          <w:rFonts w:hint="eastAsia"/>
        </w:rPr>
        <w:t>相關法令配合修正情形：</w:t>
      </w:r>
    </w:p>
    <w:p w:rsidR="00753BEA" w:rsidRPr="00753BEA" w:rsidRDefault="00753BEA" w:rsidP="00753BEA">
      <w:pPr>
        <w:pStyle w:val="5"/>
      </w:pPr>
      <w:r w:rsidRPr="00753BEA">
        <w:rPr>
          <w:rFonts w:hint="eastAsia"/>
        </w:rPr>
        <w:t xml:space="preserve">為簡化公立學研機構技轉衍生之股票處分程序，106 年 6 月 14 </w:t>
      </w:r>
      <w:r w:rsidR="004A1097">
        <w:rPr>
          <w:rFonts w:hint="eastAsia"/>
        </w:rPr>
        <w:t>日</w:t>
      </w:r>
      <w:r w:rsidR="00000EB6">
        <w:rPr>
          <w:rFonts w:hint="eastAsia"/>
        </w:rPr>
        <w:t>科技基本法</w:t>
      </w:r>
      <w:r w:rsidRPr="00753BEA">
        <w:rPr>
          <w:rFonts w:hint="eastAsia"/>
        </w:rPr>
        <w:t>第</w:t>
      </w:r>
      <w:r>
        <w:rPr>
          <w:rFonts w:hint="eastAsia"/>
        </w:rPr>
        <w:t>6</w:t>
      </w:r>
      <w:r w:rsidRPr="00753BEA">
        <w:rPr>
          <w:rFonts w:hint="eastAsia"/>
        </w:rPr>
        <w:t>條第</w:t>
      </w:r>
      <w:r>
        <w:rPr>
          <w:rFonts w:hint="eastAsia"/>
        </w:rPr>
        <w:t>2</w:t>
      </w:r>
      <w:r w:rsidRPr="00753BEA">
        <w:rPr>
          <w:rFonts w:hint="eastAsia"/>
        </w:rPr>
        <w:t>項已修正明定研發成果及其收入不受國有財產法第</w:t>
      </w:r>
      <w:r>
        <w:rPr>
          <w:rFonts w:hint="eastAsia"/>
        </w:rPr>
        <w:t>56</w:t>
      </w:r>
      <w:r w:rsidRPr="00753BEA">
        <w:rPr>
          <w:rFonts w:hint="eastAsia"/>
        </w:rPr>
        <w:t>條規定之限制，俾執行研發單位得彈性處分及運用。為完備後續執行之配套規範，</w:t>
      </w:r>
      <w:r>
        <w:rPr>
          <w:rFonts w:hint="eastAsia"/>
        </w:rPr>
        <w:t>科技部於</w:t>
      </w:r>
      <w:r w:rsidRPr="00753BEA">
        <w:rPr>
          <w:rFonts w:hint="eastAsia"/>
        </w:rPr>
        <w:t>107年1月15日修正</w:t>
      </w:r>
      <w:r w:rsidR="00C7349E" w:rsidRPr="00C7349E">
        <w:rPr>
          <w:rFonts w:hint="eastAsia"/>
        </w:rPr>
        <w:t>政府科研成果歸屬及運用運用辦法</w:t>
      </w:r>
      <w:r w:rsidRPr="00753BEA">
        <w:rPr>
          <w:rFonts w:hint="eastAsia"/>
        </w:rPr>
        <w:t>修正要點如下：一、增訂財產上利益之用詞定義。（修正條文第</w:t>
      </w:r>
      <w:r>
        <w:rPr>
          <w:rFonts w:hint="eastAsia"/>
        </w:rPr>
        <w:t>2</w:t>
      </w:r>
      <w:r w:rsidRPr="00753BEA">
        <w:rPr>
          <w:rFonts w:hint="eastAsia"/>
        </w:rPr>
        <w:t>條）二、明定資助機關或執行研究發展之單位應建置之研發成果管理機制應包括之事項。（修正條文第</w:t>
      </w:r>
      <w:r>
        <w:rPr>
          <w:rFonts w:hint="eastAsia"/>
        </w:rPr>
        <w:t>5</w:t>
      </w:r>
      <w:r w:rsidRPr="00753BEA">
        <w:rPr>
          <w:rFonts w:hint="eastAsia"/>
        </w:rPr>
        <w:t>條）三、執行研究發展之單位建置之利益衝突迴避、資訊揭露管理機制應包括之事項。（修正條文第</w:t>
      </w:r>
      <w:r>
        <w:rPr>
          <w:rFonts w:hint="eastAsia"/>
        </w:rPr>
        <w:t>6</w:t>
      </w:r>
      <w:r w:rsidRPr="00753BEA">
        <w:rPr>
          <w:rFonts w:hint="eastAsia"/>
        </w:rPr>
        <w:t>條）四、研發成果創作人得參與研發成果之推廣及洽談，但應迴避其研發成果管理或運用案件之審議或核決。（修正條文第</w:t>
      </w:r>
      <w:r>
        <w:rPr>
          <w:rFonts w:hint="eastAsia"/>
        </w:rPr>
        <w:t>7</w:t>
      </w:r>
      <w:r w:rsidRPr="00753BEA">
        <w:rPr>
          <w:rFonts w:hint="eastAsia"/>
        </w:rPr>
        <w:t>條）五、研發成果創作人應主動揭露與擬授權或讓與研發成果之營利事業間利益關係之情形。（修正條文第</w:t>
      </w:r>
      <w:r>
        <w:rPr>
          <w:rFonts w:hint="eastAsia"/>
        </w:rPr>
        <w:t>8</w:t>
      </w:r>
      <w:r w:rsidRPr="00753BEA">
        <w:rPr>
          <w:rFonts w:hint="eastAsia"/>
        </w:rPr>
        <w:t>條）六、簽辦、審議或核決研發成果管理或運用案件之人員，如與被授權或讓與研發成果之營利事業間有特定利益關係存在時，應自行迴避。（修正條文第</w:t>
      </w:r>
      <w:r>
        <w:rPr>
          <w:rFonts w:hint="eastAsia"/>
        </w:rPr>
        <w:t>9</w:t>
      </w:r>
      <w:r w:rsidRPr="00753BEA">
        <w:rPr>
          <w:rFonts w:hint="eastAsia"/>
        </w:rPr>
        <w:t>條）七、執行研究發展之單位依職權或申請命應自行迴避者迴避之規定。（修正條文第</w:t>
      </w:r>
      <w:r>
        <w:rPr>
          <w:rFonts w:hint="eastAsia"/>
        </w:rPr>
        <w:t>10</w:t>
      </w:r>
      <w:r w:rsidRPr="00753BEA">
        <w:rPr>
          <w:rFonts w:hint="eastAsia"/>
        </w:rPr>
        <w:t>條）八、執行研究發展之單位對於是否應予揭露資訊或迴避有爭議或疑義時之處理方式；因故意或重大過失未依本辦法規定揭露資訊或迴避者，資助機關應採不予獎補助之處置。（修正條文第</w:t>
      </w:r>
      <w:r>
        <w:rPr>
          <w:rFonts w:hint="eastAsia"/>
        </w:rPr>
        <w:t>11</w:t>
      </w:r>
      <w:r w:rsidRPr="00753BEA">
        <w:rPr>
          <w:rFonts w:hint="eastAsia"/>
        </w:rPr>
        <w:t>條）九、執行研究發展之單位應定期向資助機關提報研發成果運用之情形，並配合查核作業；資助機關必要時得不予獎補助之處置。（修正條文第</w:t>
      </w:r>
      <w:r>
        <w:rPr>
          <w:rFonts w:hint="eastAsia"/>
        </w:rPr>
        <w:t>12</w:t>
      </w:r>
      <w:r w:rsidRPr="00753BEA">
        <w:rPr>
          <w:rFonts w:hint="eastAsia"/>
        </w:rPr>
        <w:t>條）十、刪除研發成果再為讓與或授權者須符合規定之條件，及研發成果讓與或授權時，應在我國管轄區域內製造或使用之原則性規定。（修正條文第</w:t>
      </w:r>
      <w:r>
        <w:rPr>
          <w:rFonts w:hint="eastAsia"/>
        </w:rPr>
        <w:t>15</w:t>
      </w:r>
      <w:r w:rsidRPr="00753BEA">
        <w:rPr>
          <w:rFonts w:hint="eastAsia"/>
        </w:rPr>
        <w:t>條）</w:t>
      </w:r>
    </w:p>
    <w:p w:rsidR="007B2DD0" w:rsidRDefault="007B2DD0" w:rsidP="00D81E30">
      <w:pPr>
        <w:pStyle w:val="5"/>
      </w:pPr>
      <w:r w:rsidRPr="007B2DD0">
        <w:rPr>
          <w:rFonts w:hint="eastAsia"/>
        </w:rPr>
        <w:t>為擴大研究人員投入及協助衍生新創事業之效益，配合</w:t>
      </w:r>
      <w:r w:rsidR="00103C13" w:rsidRPr="00103C13">
        <w:t>106年6月14日</w:t>
      </w:r>
      <w:r w:rsidR="00000EB6">
        <w:rPr>
          <w:rFonts w:hint="eastAsia"/>
        </w:rPr>
        <w:t>科技基本法</w:t>
      </w:r>
      <w:r w:rsidRPr="007B2DD0">
        <w:rPr>
          <w:rFonts w:hint="eastAsia"/>
        </w:rPr>
        <w:t>第</w:t>
      </w:r>
      <w:r>
        <w:rPr>
          <w:rFonts w:hint="eastAsia"/>
        </w:rPr>
        <w:t>17</w:t>
      </w:r>
      <w:r w:rsidRPr="007B2DD0">
        <w:rPr>
          <w:rFonts w:hint="eastAsia"/>
        </w:rPr>
        <w:t>條第</w:t>
      </w:r>
      <w:r>
        <w:rPr>
          <w:rFonts w:hint="eastAsia"/>
        </w:rPr>
        <w:t>4</w:t>
      </w:r>
      <w:r w:rsidRPr="007B2DD0">
        <w:rPr>
          <w:rFonts w:hint="eastAsia"/>
        </w:rPr>
        <w:t>項修正排除公務員服務法第</w:t>
      </w:r>
      <w:r>
        <w:rPr>
          <w:rFonts w:hint="eastAsia"/>
        </w:rPr>
        <w:t>13</w:t>
      </w:r>
      <w:r w:rsidRPr="007B2DD0">
        <w:rPr>
          <w:rFonts w:hint="eastAsia"/>
        </w:rPr>
        <w:t>條第</w:t>
      </w:r>
      <w:r>
        <w:rPr>
          <w:rFonts w:hint="eastAsia"/>
        </w:rPr>
        <w:t>1</w:t>
      </w:r>
      <w:r w:rsidRPr="007B2DD0">
        <w:rPr>
          <w:rFonts w:hint="eastAsia"/>
        </w:rPr>
        <w:t>項不得經營商業之限制，及同條第</w:t>
      </w:r>
      <w:r>
        <w:rPr>
          <w:rFonts w:hint="eastAsia"/>
        </w:rPr>
        <w:t>5</w:t>
      </w:r>
      <w:r w:rsidRPr="007B2DD0">
        <w:rPr>
          <w:rFonts w:hint="eastAsia"/>
        </w:rPr>
        <w:t>項授權訂定辦法之事項增訂經營商業之資訊公開、利益迴避、監督管理、查核，修正</w:t>
      </w:r>
      <w:r w:rsidR="00EF771E" w:rsidRPr="00EF771E">
        <w:rPr>
          <w:rFonts w:hint="eastAsia"/>
        </w:rPr>
        <w:t>研究人員兼職及投資事業管理辦法</w:t>
      </w:r>
      <w:r w:rsidRPr="007B2DD0">
        <w:rPr>
          <w:rFonts w:hint="eastAsia"/>
        </w:rPr>
        <w:t>，其修正要點如下：一、修正從事研究人員之定義，並增訂資助機關、新創公司及財產上利益之用詞定義。（修正條文第</w:t>
      </w:r>
      <w:r w:rsidR="00D81E30">
        <w:rPr>
          <w:rFonts w:hint="eastAsia"/>
        </w:rPr>
        <w:t>2</w:t>
      </w:r>
      <w:r w:rsidRPr="007B2DD0">
        <w:rPr>
          <w:rFonts w:hint="eastAsia"/>
        </w:rPr>
        <w:t>條）二、放寬得兼任新創公司董事之人員範圍，擴及公立研究機關（構）研究    人員與公立專科以上學校兼任行政主管職務之專任教師及專任研究人員；刪除兼任新創公司董事期間之限制。（修正條文第</w:t>
      </w:r>
      <w:r w:rsidR="00D81E30">
        <w:rPr>
          <w:rFonts w:hint="eastAsia"/>
        </w:rPr>
        <w:t>4</w:t>
      </w:r>
      <w:r w:rsidRPr="007B2DD0">
        <w:rPr>
          <w:rFonts w:hint="eastAsia"/>
        </w:rPr>
        <w:t>條）三、為鼓勵從事研究人員投入衍生新創事業，放寬其技術作價投資新創公司之持股比率，不受該公司股份總數百分之四十之限制。（修正條文第</w:t>
      </w:r>
      <w:r w:rsidR="00D81E30">
        <w:rPr>
          <w:rFonts w:hint="eastAsia"/>
        </w:rPr>
        <w:t>5</w:t>
      </w:r>
      <w:r w:rsidRPr="007B2DD0">
        <w:rPr>
          <w:rFonts w:hint="eastAsia"/>
        </w:rPr>
        <w:t>條）四、學研機構就從事研究人員之兼職或技術作價投資，得與企業、機構或團體約定收取回饋金。（修正條文第</w:t>
      </w:r>
      <w:r w:rsidR="00D81E30">
        <w:rPr>
          <w:rFonts w:hint="eastAsia"/>
        </w:rPr>
        <w:t>6</w:t>
      </w:r>
      <w:r w:rsidRPr="007B2DD0">
        <w:rPr>
          <w:rFonts w:hint="eastAsia"/>
        </w:rPr>
        <w:t>條）五、增訂學研機構應就本辦法之兼職或技術作價投資，指定管理單位與訂定迴避及資訊揭露之管理機制，包括審議會議、審議基準及作業程序、違反應遵行事項之處置、通報程序、教育訓練、資訊揭露及利益衝突迴避之管理措施，並增訂學研機構應定期公告兼職或技術作價投資管理情形，及經查核未依規定辦理且未改善之學研機構，主管機關或資助機關得採取不予獎補助之處置。（修正條文第</w:t>
      </w:r>
      <w:r w:rsidR="00D81E30">
        <w:rPr>
          <w:rFonts w:hint="eastAsia"/>
        </w:rPr>
        <w:t>7</w:t>
      </w:r>
      <w:r w:rsidRPr="007B2DD0">
        <w:rPr>
          <w:rFonts w:hint="eastAsia"/>
        </w:rPr>
        <w:t>條）六、從事研究人員得參與研發成果之推廣及洽談，但應迴避其兼職或技術作價投資案件之審議或核決。（修正條文第</w:t>
      </w:r>
      <w:r w:rsidR="00D81E30">
        <w:rPr>
          <w:rFonts w:hint="eastAsia"/>
        </w:rPr>
        <w:t>8</w:t>
      </w:r>
      <w:r w:rsidRPr="007B2DD0">
        <w:rPr>
          <w:rFonts w:hint="eastAsia"/>
        </w:rPr>
        <w:t>條）七、從事研究人員應主動揭露與擬兼職或技術作價投資之營利事業間利益關係之情形。（修正條文第</w:t>
      </w:r>
      <w:r w:rsidR="00D81E30">
        <w:rPr>
          <w:rFonts w:hint="eastAsia"/>
        </w:rPr>
        <w:t>9</w:t>
      </w:r>
      <w:r w:rsidRPr="007B2DD0">
        <w:rPr>
          <w:rFonts w:hint="eastAsia"/>
        </w:rPr>
        <w:t>條）八、簽辦、審議或核決兼職或技術作價投資案件之人員，如與被兼職或技術作價投資之營利事業間有特定利益關係時，應自行迴避。（修正條文第</w:t>
      </w:r>
      <w:r w:rsidR="00D81E30">
        <w:rPr>
          <w:rFonts w:hint="eastAsia"/>
        </w:rPr>
        <w:t>10</w:t>
      </w:r>
      <w:r w:rsidRPr="007B2DD0">
        <w:rPr>
          <w:rFonts w:hint="eastAsia"/>
        </w:rPr>
        <w:t>條）九、從事研究人員免除於採購或計畫審查迴避義務之程序，修正為報請「學研機構」同意後免除之。（修正條文第</w:t>
      </w:r>
      <w:r w:rsidR="00D81E30">
        <w:rPr>
          <w:rFonts w:hint="eastAsia"/>
        </w:rPr>
        <w:t>11</w:t>
      </w:r>
      <w:r w:rsidRPr="007B2DD0">
        <w:rPr>
          <w:rFonts w:hint="eastAsia"/>
        </w:rPr>
        <w:t>條）十、學研機構依職權或申請命應自行迴避者迴避之規定。（修正條文第</w:t>
      </w:r>
      <w:r w:rsidR="00D81E30">
        <w:rPr>
          <w:rFonts w:hint="eastAsia"/>
        </w:rPr>
        <w:t>12</w:t>
      </w:r>
      <w:r w:rsidRPr="007B2DD0">
        <w:rPr>
          <w:rFonts w:hint="eastAsia"/>
        </w:rPr>
        <w:t>條）十一、學研機構對於是否應予揭露資訊或迴避有爭議或疑義時之處理方式；因故意或重大過失未依本辦法規定揭露資訊或迴避者，主管機關或資助機關應採不予獎補助之處置。（修正條文第</w:t>
      </w:r>
      <w:r w:rsidR="00D81E30">
        <w:rPr>
          <w:rFonts w:hint="eastAsia"/>
        </w:rPr>
        <w:t>13</w:t>
      </w:r>
      <w:r w:rsidRPr="007B2DD0">
        <w:rPr>
          <w:rFonts w:hint="eastAsia"/>
        </w:rPr>
        <w:t>條）</w:t>
      </w:r>
    </w:p>
    <w:p w:rsidR="003F379B" w:rsidRPr="003F379B" w:rsidRDefault="009E1845" w:rsidP="009E1845">
      <w:pPr>
        <w:pStyle w:val="5"/>
      </w:pPr>
      <w:r>
        <w:rPr>
          <w:rFonts w:hint="eastAsia"/>
        </w:rPr>
        <w:t>另科技</w:t>
      </w:r>
      <w:r w:rsidR="00B50182">
        <w:rPr>
          <w:rFonts w:hint="eastAsia"/>
        </w:rPr>
        <w:t>部與經濟部研修「產業創新條例」第12條之2</w:t>
      </w:r>
      <w:r w:rsidR="004A1097">
        <w:rPr>
          <w:rFonts w:hint="eastAsia"/>
        </w:rPr>
        <w:t>，創作人依</w:t>
      </w:r>
      <w:r w:rsidR="00000EB6">
        <w:rPr>
          <w:rFonts w:hint="eastAsia"/>
        </w:rPr>
        <w:t>科技基本法</w:t>
      </w:r>
      <w:r w:rsidR="00B50182">
        <w:rPr>
          <w:rFonts w:hint="eastAsia"/>
        </w:rPr>
        <w:t>第6條第3項所定辦法獲配之股票，其薪資所得可緩課稅，達成鼓勵成效。</w:t>
      </w:r>
    </w:p>
    <w:p w:rsidR="009C44A4" w:rsidRPr="00795B3D" w:rsidRDefault="009C44A4" w:rsidP="004D055A">
      <w:pPr>
        <w:pStyle w:val="3"/>
        <w:rPr>
          <w:color w:val="000000" w:themeColor="text1"/>
        </w:rPr>
      </w:pPr>
      <w:bookmarkStart w:id="1074" w:name="_Toc533612564"/>
      <w:r w:rsidRPr="00795B3D">
        <w:rPr>
          <w:rFonts w:hint="eastAsia"/>
          <w:color w:val="000000" w:themeColor="text1"/>
        </w:rPr>
        <w:t>教育部主管法規：</w:t>
      </w:r>
      <w:bookmarkEnd w:id="1074"/>
    </w:p>
    <w:p w:rsidR="00DA5190" w:rsidRPr="00AC00C0" w:rsidRDefault="00DA5190" w:rsidP="00795B3D">
      <w:pPr>
        <w:pStyle w:val="4"/>
      </w:pPr>
      <w:r w:rsidRPr="00DA5190">
        <w:rPr>
          <w:rFonts w:hAnsi="標楷體" w:hint="eastAsia"/>
        </w:rPr>
        <w:t>「</w:t>
      </w:r>
      <w:r w:rsidR="00795B3D" w:rsidRPr="00AC00C0">
        <w:t>教育部科學技術研究發展成果歸屬及運用辦法</w:t>
      </w:r>
      <w:r w:rsidRPr="00DA5190">
        <w:rPr>
          <w:rFonts w:hAnsi="標楷體" w:hint="eastAsia"/>
        </w:rPr>
        <w:t>」</w:t>
      </w:r>
      <w:r w:rsidR="00F53F96">
        <w:rPr>
          <w:rFonts w:hAnsi="標楷體" w:hint="eastAsia"/>
        </w:rPr>
        <w:t>（下稱教育</w:t>
      </w:r>
      <w:r w:rsidR="00F53F96" w:rsidRPr="00F53F96">
        <w:rPr>
          <w:rFonts w:hAnsi="標楷體" w:hint="eastAsia"/>
        </w:rPr>
        <w:t>部研究成果歸屬及運用辦法</w:t>
      </w:r>
      <w:r w:rsidR="00F53F96">
        <w:rPr>
          <w:rFonts w:hAnsi="標楷體" w:hint="eastAsia"/>
        </w:rPr>
        <w:t>）</w:t>
      </w:r>
      <w:r w:rsidR="004A1097">
        <w:t>係依</w:t>
      </w:r>
      <w:r w:rsidR="00000EB6">
        <w:t>科技基本法</w:t>
      </w:r>
      <w:r w:rsidR="00795B3D" w:rsidRPr="00AC00C0">
        <w:t>第6條第3項訂定，於107年4月3日發布，同年6月8日修正第9條</w:t>
      </w:r>
      <w:r>
        <w:rPr>
          <w:rFonts w:hint="eastAsia"/>
        </w:rPr>
        <w:t>，</w:t>
      </w:r>
      <w:r w:rsidRPr="00DA5190">
        <w:rPr>
          <w:rFonts w:hint="eastAsia"/>
        </w:rPr>
        <w:t>有關研發成果創作人、簽辦、審議或核決研發成果管理或運用案件之人員，其本人擔任相關職務應迴避之限制，仍應依</w:t>
      </w:r>
      <w:r w:rsidR="00C7349E" w:rsidRPr="00C7349E">
        <w:rPr>
          <w:rFonts w:hint="eastAsia"/>
        </w:rPr>
        <w:t>政府科研成果歸屬及運用運用辦法</w:t>
      </w:r>
      <w:r w:rsidRPr="00DA5190">
        <w:rPr>
          <w:rFonts w:hint="eastAsia"/>
        </w:rPr>
        <w:t>第</w:t>
      </w:r>
      <w:r>
        <w:rPr>
          <w:rFonts w:hint="eastAsia"/>
        </w:rPr>
        <w:t>9</w:t>
      </w:r>
      <w:r w:rsidRPr="00DA5190">
        <w:rPr>
          <w:rFonts w:hint="eastAsia"/>
        </w:rPr>
        <w:t>條第</w:t>
      </w:r>
      <w:r>
        <w:rPr>
          <w:rFonts w:hint="eastAsia"/>
        </w:rPr>
        <w:t>2</w:t>
      </w:r>
      <w:r w:rsidRPr="00DA5190">
        <w:rPr>
          <w:rFonts w:hint="eastAsia"/>
        </w:rPr>
        <w:t>款規定：「簽辦、審議或核決研發成果管理或運用案件之人員，與被授權或讓與研發成果之營利事業間有下列利益關係者，應自行迴避：……二、本人及其配偶、子女、父母、祖父母、孫子女或兄弟姊妹擔任該營利事業負責人、董事、監察人或經理人之職務」辦理，</w:t>
      </w:r>
      <w:r>
        <w:rPr>
          <w:rFonts w:hint="eastAsia"/>
        </w:rPr>
        <w:t>故</w:t>
      </w:r>
      <w:r w:rsidRPr="00DA5190">
        <w:rPr>
          <w:rFonts w:hint="eastAsia"/>
        </w:rPr>
        <w:t>刪除但書之規定。</w:t>
      </w:r>
      <w:r w:rsidR="004A1097">
        <w:t>落實</w:t>
      </w:r>
      <w:r w:rsidR="00000EB6">
        <w:t>科技基本法</w:t>
      </w:r>
      <w:r w:rsidR="00795B3D" w:rsidRPr="00AC00C0">
        <w:t>對於研發成果之管理精神。</w:t>
      </w:r>
    </w:p>
    <w:p w:rsidR="00795B3D" w:rsidRPr="00AC00C0" w:rsidRDefault="00817D16" w:rsidP="007F047E">
      <w:pPr>
        <w:pStyle w:val="4"/>
      </w:pPr>
      <w:r>
        <w:rPr>
          <w:rFonts w:hAnsi="標楷體" w:hint="eastAsia"/>
        </w:rPr>
        <w:t>「</w:t>
      </w:r>
      <w:r w:rsidR="00795B3D" w:rsidRPr="00AC00C0">
        <w:t>專科以上學校產學合作實施辦法</w:t>
      </w:r>
      <w:r>
        <w:rPr>
          <w:rFonts w:hAnsi="標楷體" w:hint="eastAsia"/>
        </w:rPr>
        <w:t>」</w:t>
      </w:r>
      <w:r w:rsidR="00795B3D" w:rsidRPr="00AC00C0">
        <w:t>係依大學法第8條及專科學校法第9條訂定，於95年12月28日發布</w:t>
      </w:r>
      <w:r w:rsidR="007F047E">
        <w:rPr>
          <w:rFonts w:hint="eastAsia"/>
        </w:rPr>
        <w:t>，</w:t>
      </w:r>
      <w:r w:rsidR="00795B3D" w:rsidRPr="007F047E">
        <w:t>規範產學合作辦理事項、程序、校外實習及應行注意事項。</w:t>
      </w:r>
      <w:r w:rsidR="007F047E" w:rsidRPr="007F047E">
        <w:rPr>
          <w:rFonts w:hint="eastAsia"/>
        </w:rPr>
        <w:t>考量專科以上學校產學合作事務之推廣，其樣態近年來益趨多元，相關契約規範應具有彈性且能因應不同合作樣態之原則性需求；另為使學校辦理產學合作進行學生校外實習，應周全學校推動機制之建置及落實，提高實習課程品質及維護實習學生權益</w:t>
      </w:r>
      <w:r w:rsidR="00795B3D" w:rsidRPr="00AC00C0">
        <w:t>於106年9月22日修正</w:t>
      </w:r>
      <w:r w:rsidR="007F047E">
        <w:rPr>
          <w:rFonts w:hint="eastAsia"/>
        </w:rPr>
        <w:t>第5條、第6條、第6條之1修正，修正要點如下：一、修正產學合作書面契約應載明事項，增加產學合作人才培育之適用彈性。（修正條文第</w:t>
      </w:r>
      <w:r w:rsidR="009E4768">
        <w:rPr>
          <w:rFonts w:hint="eastAsia"/>
        </w:rPr>
        <w:t>5</w:t>
      </w:r>
      <w:r w:rsidR="007F047E">
        <w:rPr>
          <w:rFonts w:hint="eastAsia"/>
        </w:rPr>
        <w:t>條）二、增訂學生校外實習委員會之組成人員及運作任務。（修正條文第</w:t>
      </w:r>
      <w:r w:rsidR="009E4768">
        <w:rPr>
          <w:rFonts w:hint="eastAsia"/>
        </w:rPr>
        <w:t>6</w:t>
      </w:r>
      <w:r w:rsidR="007F047E">
        <w:rPr>
          <w:rFonts w:hint="eastAsia"/>
        </w:rPr>
        <w:t>條）三、修正辦理校外實習產學合作契約應載明事項，並明定學生如於合作機構有從事學習訓練以外之勞務提供或工作事實者，與合作機構所定契約應依勞動基準法規定辦理（修正條文第</w:t>
      </w:r>
      <w:r w:rsidR="009E4768">
        <w:rPr>
          <w:rFonts w:hint="eastAsia"/>
        </w:rPr>
        <w:t>6</w:t>
      </w:r>
      <w:r w:rsidR="007F047E">
        <w:rPr>
          <w:rFonts w:hint="eastAsia"/>
        </w:rPr>
        <w:t>條之</w:t>
      </w:r>
      <w:r w:rsidR="009E4768">
        <w:rPr>
          <w:rFonts w:hint="eastAsia"/>
        </w:rPr>
        <w:t>1</w:t>
      </w:r>
      <w:r w:rsidR="007F047E">
        <w:rPr>
          <w:rFonts w:hint="eastAsia"/>
        </w:rPr>
        <w:t>）。另</w:t>
      </w:r>
      <w:r w:rsidR="00795B3D" w:rsidRPr="00AC00C0">
        <w:t>該辦法第4條規範學校辦理產學合作應設置推動單位其任務包括：</w:t>
      </w:r>
    </w:p>
    <w:p w:rsidR="00795B3D" w:rsidRPr="00AC00C0" w:rsidRDefault="00795B3D" w:rsidP="00795B3D">
      <w:pPr>
        <w:pStyle w:val="5"/>
      </w:pPr>
      <w:r w:rsidRPr="00AC00C0">
        <w:t>合作成果與相關智財權之歸屬、管理及運用。</w:t>
      </w:r>
    </w:p>
    <w:p w:rsidR="00795B3D" w:rsidRPr="00AC00C0" w:rsidRDefault="00795B3D" w:rsidP="00795B3D">
      <w:pPr>
        <w:pStyle w:val="5"/>
      </w:pPr>
      <w:r w:rsidRPr="00AC00C0">
        <w:t>運用所得利益之歸屬及分配。</w:t>
      </w:r>
    </w:p>
    <w:p w:rsidR="00795B3D" w:rsidRPr="00AC00C0" w:rsidRDefault="00795B3D" w:rsidP="00795B3D">
      <w:pPr>
        <w:pStyle w:val="5"/>
      </w:pPr>
      <w:r w:rsidRPr="00AC00C0">
        <w:t>參與之相關人員之利益衝突迴避及保密、權益保障、風險控管及應注意事項。</w:t>
      </w:r>
    </w:p>
    <w:p w:rsidR="00D07D95" w:rsidRPr="00624715" w:rsidRDefault="009C44A4" w:rsidP="004D055A">
      <w:pPr>
        <w:pStyle w:val="3"/>
        <w:rPr>
          <w:color w:val="000000" w:themeColor="text1"/>
        </w:rPr>
      </w:pPr>
      <w:bookmarkStart w:id="1075" w:name="_Toc533612565"/>
      <w:r w:rsidRPr="00624715">
        <w:rPr>
          <w:rFonts w:hint="eastAsia"/>
          <w:color w:val="000000" w:themeColor="text1"/>
        </w:rPr>
        <w:t>衛福部主管法規：</w:t>
      </w:r>
      <w:bookmarkEnd w:id="1075"/>
    </w:p>
    <w:p w:rsidR="00624715" w:rsidRDefault="00624715" w:rsidP="00621298">
      <w:pPr>
        <w:pStyle w:val="3"/>
        <w:numPr>
          <w:ilvl w:val="0"/>
          <w:numId w:val="0"/>
        </w:numPr>
        <w:spacing w:afterLines="50" w:after="228"/>
        <w:ind w:left="1276" w:firstLineChars="208" w:firstLine="708"/>
        <w:rPr>
          <w:color w:val="000000" w:themeColor="text1"/>
        </w:rPr>
      </w:pPr>
      <w:bookmarkStart w:id="1076" w:name="_Toc531158967"/>
      <w:bookmarkStart w:id="1077" w:name="_Toc531266170"/>
      <w:bookmarkStart w:id="1078" w:name="_Toc531267778"/>
      <w:bookmarkStart w:id="1079" w:name="_Toc532808416"/>
      <w:bookmarkStart w:id="1080" w:name="_Toc533612566"/>
      <w:r w:rsidRPr="00624715">
        <w:rPr>
          <w:rFonts w:hint="eastAsia"/>
          <w:color w:val="000000" w:themeColor="text1"/>
        </w:rPr>
        <w:t>對於技術移轉及利益衝突迴避之相關的法令為依據『衛生福利部科學技術研究發展成果歸屬及運用辦法』</w:t>
      </w:r>
      <w:r>
        <w:rPr>
          <w:rFonts w:hint="eastAsia"/>
          <w:color w:val="000000" w:themeColor="text1"/>
        </w:rPr>
        <w:t>。</w:t>
      </w:r>
      <w:r w:rsidR="00282566">
        <w:rPr>
          <w:rFonts w:hint="eastAsia"/>
          <w:color w:val="000000" w:themeColor="text1"/>
        </w:rPr>
        <w:t>歷年衛福部修正</w:t>
      </w:r>
      <w:r w:rsidR="00CF3492">
        <w:rPr>
          <w:rFonts w:hint="eastAsia"/>
          <w:color w:val="000000" w:themeColor="text1"/>
        </w:rPr>
        <w:t>3次，其中</w:t>
      </w:r>
      <w:r w:rsidR="00CF3492" w:rsidRPr="00CF3492">
        <w:rPr>
          <w:rFonts w:hint="eastAsia"/>
          <w:color w:val="000000" w:themeColor="text1"/>
        </w:rPr>
        <w:t>有關利益迴避之修正情形</w:t>
      </w:r>
      <w:r w:rsidR="00282566">
        <w:rPr>
          <w:rFonts w:hint="eastAsia"/>
          <w:color w:val="000000" w:themeColor="text1"/>
        </w:rPr>
        <w:t>如下</w:t>
      </w:r>
      <w:r w:rsidR="00BE4B13">
        <w:rPr>
          <w:rFonts w:hint="eastAsia"/>
          <w:color w:val="000000" w:themeColor="text1"/>
        </w:rPr>
        <w:t>：</w:t>
      </w:r>
      <w:bookmarkEnd w:id="1076"/>
      <w:bookmarkEnd w:id="1077"/>
      <w:bookmarkEnd w:id="1078"/>
      <w:bookmarkEnd w:id="1079"/>
      <w:bookmarkEnd w:id="1080"/>
    </w:p>
    <w:tbl>
      <w:tblPr>
        <w:tblStyle w:val="af9"/>
        <w:tblW w:w="9924" w:type="dxa"/>
        <w:tblInd w:w="-318" w:type="dxa"/>
        <w:tblLook w:val="04A0" w:firstRow="1" w:lastRow="0" w:firstColumn="1" w:lastColumn="0" w:noHBand="0" w:noVBand="1"/>
      </w:tblPr>
      <w:tblGrid>
        <w:gridCol w:w="1277"/>
        <w:gridCol w:w="6695"/>
        <w:gridCol w:w="1952"/>
      </w:tblGrid>
      <w:tr w:rsidR="00CF3492" w:rsidRPr="00CF3492" w:rsidTr="00C70430">
        <w:tc>
          <w:tcPr>
            <w:tcW w:w="1277" w:type="dxa"/>
          </w:tcPr>
          <w:p w:rsidR="00A57A31" w:rsidRPr="00C70430" w:rsidRDefault="00A57A31" w:rsidP="00CF3492">
            <w:pPr>
              <w:pStyle w:val="a2"/>
              <w:numPr>
                <w:ilvl w:val="0"/>
                <w:numId w:val="0"/>
              </w:numPr>
              <w:spacing w:line="240" w:lineRule="auto"/>
              <w:rPr>
                <w:rFonts w:hAnsi="標楷體"/>
                <w:color w:val="000000" w:themeColor="text1"/>
                <w:sz w:val="26"/>
                <w:szCs w:val="26"/>
              </w:rPr>
            </w:pPr>
            <w:r w:rsidRPr="00C70430">
              <w:rPr>
                <w:rFonts w:hAnsi="標楷體" w:hint="eastAsia"/>
                <w:color w:val="000000" w:themeColor="text1"/>
                <w:sz w:val="26"/>
                <w:szCs w:val="26"/>
              </w:rPr>
              <w:t>時間</w:t>
            </w:r>
          </w:p>
        </w:tc>
        <w:tc>
          <w:tcPr>
            <w:tcW w:w="6695" w:type="dxa"/>
          </w:tcPr>
          <w:p w:rsidR="00A57A31" w:rsidRPr="00C70430" w:rsidRDefault="00A57A31" w:rsidP="00CF3492">
            <w:pPr>
              <w:pStyle w:val="a2"/>
              <w:numPr>
                <w:ilvl w:val="0"/>
                <w:numId w:val="0"/>
              </w:numPr>
              <w:spacing w:line="240" w:lineRule="auto"/>
              <w:rPr>
                <w:rFonts w:hAnsi="標楷體"/>
                <w:color w:val="000000" w:themeColor="text1"/>
                <w:sz w:val="26"/>
                <w:szCs w:val="26"/>
              </w:rPr>
            </w:pPr>
            <w:r w:rsidRPr="00C70430">
              <w:rPr>
                <w:rFonts w:hAnsi="標楷體" w:hint="eastAsia"/>
                <w:color w:val="000000" w:themeColor="text1"/>
                <w:sz w:val="26"/>
                <w:szCs w:val="26"/>
              </w:rPr>
              <w:t>修正後條文</w:t>
            </w:r>
          </w:p>
        </w:tc>
        <w:tc>
          <w:tcPr>
            <w:tcW w:w="1952" w:type="dxa"/>
          </w:tcPr>
          <w:p w:rsidR="00A57A31" w:rsidRPr="00C70430" w:rsidRDefault="00A57A31" w:rsidP="00CF3492">
            <w:pPr>
              <w:pStyle w:val="a2"/>
              <w:numPr>
                <w:ilvl w:val="0"/>
                <w:numId w:val="0"/>
              </w:numPr>
              <w:spacing w:line="240" w:lineRule="auto"/>
              <w:rPr>
                <w:rFonts w:hAnsi="標楷體"/>
                <w:color w:val="000000" w:themeColor="text1"/>
                <w:sz w:val="26"/>
                <w:szCs w:val="26"/>
              </w:rPr>
            </w:pPr>
            <w:r w:rsidRPr="00C70430">
              <w:rPr>
                <w:rFonts w:hAnsi="標楷體" w:hint="eastAsia"/>
                <w:color w:val="000000" w:themeColor="text1"/>
                <w:sz w:val="26"/>
                <w:szCs w:val="26"/>
              </w:rPr>
              <w:t>修訂重點說明</w:t>
            </w:r>
          </w:p>
        </w:tc>
      </w:tr>
      <w:tr w:rsidR="00CF3492" w:rsidRPr="00CF3492" w:rsidTr="00C70430">
        <w:tc>
          <w:tcPr>
            <w:tcW w:w="1277" w:type="dxa"/>
          </w:tcPr>
          <w:p w:rsidR="00A57A31" w:rsidRPr="00C70430" w:rsidRDefault="00A57A31" w:rsidP="000D6CF1">
            <w:pPr>
              <w:pStyle w:val="a2"/>
              <w:numPr>
                <w:ilvl w:val="0"/>
                <w:numId w:val="0"/>
              </w:numPr>
              <w:spacing w:line="240" w:lineRule="auto"/>
              <w:rPr>
                <w:rFonts w:hAnsi="標楷體"/>
                <w:color w:val="000000" w:themeColor="text1"/>
                <w:sz w:val="26"/>
                <w:szCs w:val="26"/>
              </w:rPr>
            </w:pPr>
            <w:r w:rsidRPr="00C70430">
              <w:rPr>
                <w:rFonts w:hAnsi="標楷體" w:hint="eastAsia"/>
                <w:color w:val="000000" w:themeColor="text1"/>
                <w:sz w:val="26"/>
                <w:szCs w:val="26"/>
              </w:rPr>
              <w:t>99</w:t>
            </w:r>
            <w:r w:rsidR="000D6CF1" w:rsidRPr="00C70430">
              <w:rPr>
                <w:rFonts w:hAnsi="標楷體" w:hint="eastAsia"/>
                <w:color w:val="000000" w:themeColor="text1"/>
                <w:sz w:val="26"/>
                <w:szCs w:val="26"/>
              </w:rPr>
              <w:t>/</w:t>
            </w:r>
            <w:r w:rsidRPr="00C70430">
              <w:rPr>
                <w:rFonts w:hAnsi="標楷體" w:hint="eastAsia"/>
                <w:color w:val="000000" w:themeColor="text1"/>
                <w:sz w:val="26"/>
                <w:szCs w:val="26"/>
              </w:rPr>
              <w:t>1</w:t>
            </w:r>
            <w:r w:rsidR="000D6CF1" w:rsidRPr="00C70430">
              <w:rPr>
                <w:rFonts w:hAnsi="標楷體" w:hint="eastAsia"/>
                <w:color w:val="000000" w:themeColor="text1"/>
                <w:sz w:val="26"/>
                <w:szCs w:val="26"/>
              </w:rPr>
              <w:t>/</w:t>
            </w:r>
            <w:r w:rsidRPr="00C70430">
              <w:rPr>
                <w:rFonts w:hAnsi="標楷體" w:hint="eastAsia"/>
                <w:color w:val="000000" w:themeColor="text1"/>
                <w:sz w:val="26"/>
                <w:szCs w:val="26"/>
              </w:rPr>
              <w:t>20</w:t>
            </w:r>
          </w:p>
        </w:tc>
        <w:tc>
          <w:tcPr>
            <w:tcW w:w="6695" w:type="dxa"/>
          </w:tcPr>
          <w:p w:rsidR="00A57A31" w:rsidRPr="00C70430" w:rsidRDefault="00801012" w:rsidP="00CF3492">
            <w:pPr>
              <w:pStyle w:val="a2"/>
              <w:numPr>
                <w:ilvl w:val="0"/>
                <w:numId w:val="0"/>
              </w:numPr>
              <w:spacing w:line="240" w:lineRule="auto"/>
              <w:rPr>
                <w:rFonts w:hAnsi="標楷體"/>
                <w:color w:val="000000" w:themeColor="text1"/>
                <w:sz w:val="26"/>
                <w:szCs w:val="26"/>
              </w:rPr>
            </w:pPr>
            <w:r w:rsidRPr="00C70430">
              <w:rPr>
                <w:rFonts w:hAnsi="標楷體" w:hint="eastAsia"/>
                <w:color w:val="000000" w:themeColor="text1"/>
                <w:sz w:val="26"/>
                <w:szCs w:val="26"/>
              </w:rPr>
              <w:t>衛生福利部科學技術研究發展成果歸屬及運用辦法</w:t>
            </w:r>
          </w:p>
        </w:tc>
        <w:tc>
          <w:tcPr>
            <w:tcW w:w="1952" w:type="dxa"/>
          </w:tcPr>
          <w:p w:rsidR="00A57A31" w:rsidRPr="00C70430" w:rsidRDefault="00801012" w:rsidP="00CF3492">
            <w:pPr>
              <w:pStyle w:val="a2"/>
              <w:numPr>
                <w:ilvl w:val="0"/>
                <w:numId w:val="0"/>
              </w:numPr>
              <w:spacing w:line="240" w:lineRule="auto"/>
              <w:rPr>
                <w:rFonts w:hAnsi="標楷體"/>
                <w:color w:val="000000" w:themeColor="text1"/>
                <w:sz w:val="26"/>
                <w:szCs w:val="26"/>
              </w:rPr>
            </w:pPr>
            <w:r w:rsidRPr="00C70430">
              <w:rPr>
                <w:rFonts w:hAnsi="標楷體" w:hint="eastAsia"/>
                <w:color w:val="000000" w:themeColor="text1"/>
                <w:sz w:val="26"/>
                <w:szCs w:val="26"/>
              </w:rPr>
              <w:t>訂定</w:t>
            </w:r>
          </w:p>
        </w:tc>
      </w:tr>
      <w:tr w:rsidR="00CF3492" w:rsidRPr="00CF3492" w:rsidTr="00C70430">
        <w:tc>
          <w:tcPr>
            <w:tcW w:w="1277" w:type="dxa"/>
          </w:tcPr>
          <w:p w:rsidR="00A57A31" w:rsidRPr="00C70430" w:rsidRDefault="00A57A31" w:rsidP="000D6CF1">
            <w:pPr>
              <w:pStyle w:val="a2"/>
              <w:numPr>
                <w:ilvl w:val="0"/>
                <w:numId w:val="0"/>
              </w:numPr>
              <w:spacing w:line="240" w:lineRule="auto"/>
              <w:rPr>
                <w:rFonts w:hAnsi="標楷體"/>
                <w:color w:val="000000" w:themeColor="text1"/>
                <w:sz w:val="26"/>
                <w:szCs w:val="26"/>
              </w:rPr>
            </w:pPr>
            <w:r w:rsidRPr="00C70430">
              <w:rPr>
                <w:rFonts w:hAnsi="標楷體" w:hint="eastAsia"/>
                <w:color w:val="000000" w:themeColor="text1"/>
                <w:sz w:val="26"/>
                <w:szCs w:val="26"/>
              </w:rPr>
              <w:t>103</w:t>
            </w:r>
            <w:r w:rsidR="000D6CF1" w:rsidRPr="00C70430">
              <w:rPr>
                <w:rFonts w:hAnsi="標楷體" w:hint="eastAsia"/>
                <w:color w:val="000000" w:themeColor="text1"/>
                <w:sz w:val="26"/>
                <w:szCs w:val="26"/>
              </w:rPr>
              <w:t>/</w:t>
            </w:r>
            <w:r w:rsidRPr="00C70430">
              <w:rPr>
                <w:rFonts w:hAnsi="標楷體" w:hint="eastAsia"/>
                <w:color w:val="000000" w:themeColor="text1"/>
                <w:sz w:val="26"/>
                <w:szCs w:val="26"/>
              </w:rPr>
              <w:t>3</w:t>
            </w:r>
            <w:r w:rsidR="000D6CF1" w:rsidRPr="00C70430">
              <w:rPr>
                <w:rFonts w:hAnsi="標楷體" w:hint="eastAsia"/>
                <w:color w:val="000000" w:themeColor="text1"/>
                <w:sz w:val="26"/>
                <w:szCs w:val="26"/>
              </w:rPr>
              <w:t>/</w:t>
            </w:r>
            <w:r w:rsidRPr="00C70430">
              <w:rPr>
                <w:rFonts w:hAnsi="標楷體" w:hint="eastAsia"/>
                <w:color w:val="000000" w:themeColor="text1"/>
                <w:sz w:val="26"/>
                <w:szCs w:val="26"/>
              </w:rPr>
              <w:t>21第二次修正</w:t>
            </w:r>
          </w:p>
        </w:tc>
        <w:tc>
          <w:tcPr>
            <w:tcW w:w="6695" w:type="dxa"/>
          </w:tcPr>
          <w:p w:rsidR="00A57A31" w:rsidRPr="00C70430" w:rsidRDefault="009A68D8" w:rsidP="00CF3492">
            <w:pPr>
              <w:pStyle w:val="a2"/>
              <w:numPr>
                <w:ilvl w:val="0"/>
                <w:numId w:val="0"/>
              </w:numPr>
              <w:spacing w:line="240" w:lineRule="auto"/>
              <w:rPr>
                <w:rFonts w:hAnsi="標楷體"/>
                <w:color w:val="000000" w:themeColor="text1"/>
                <w:sz w:val="26"/>
                <w:szCs w:val="26"/>
              </w:rPr>
            </w:pPr>
            <w:r w:rsidRPr="00C70430">
              <w:rPr>
                <w:rFonts w:hAnsi="標楷體" w:hint="eastAsia"/>
                <w:color w:val="000000" w:themeColor="text1"/>
                <w:sz w:val="26"/>
                <w:szCs w:val="26"/>
              </w:rPr>
              <w:t>修正第1、2、7、8、9、10、12、18、19、21及27條條文，其中</w:t>
            </w:r>
            <w:r w:rsidR="0075145D" w:rsidRPr="00C70430">
              <w:rPr>
                <w:rFonts w:hAnsi="標楷體" w:hint="eastAsia"/>
                <w:color w:val="000000" w:themeColor="text1"/>
                <w:sz w:val="26"/>
                <w:szCs w:val="26"/>
              </w:rPr>
              <w:t>有關</w:t>
            </w:r>
            <w:r w:rsidRPr="00C70430">
              <w:rPr>
                <w:rFonts w:hAnsi="標楷體" w:hint="eastAsia"/>
                <w:color w:val="000000" w:themeColor="text1"/>
                <w:sz w:val="26"/>
                <w:szCs w:val="26"/>
              </w:rPr>
              <w:t>利益衝突部分修正如下:</w:t>
            </w:r>
          </w:p>
          <w:p w:rsidR="0075145D" w:rsidRPr="00C70430" w:rsidRDefault="0075145D" w:rsidP="00CF3492">
            <w:pPr>
              <w:pStyle w:val="HTML"/>
              <w:jc w:val="both"/>
              <w:rPr>
                <w:rFonts w:ascii="標楷體" w:eastAsia="標楷體" w:hAnsi="標楷體" w:cs="細明體"/>
                <w:color w:val="000000" w:themeColor="text1"/>
                <w:sz w:val="26"/>
                <w:szCs w:val="26"/>
              </w:rPr>
            </w:pPr>
            <w:r w:rsidRPr="00C70430">
              <w:rPr>
                <w:rFonts w:ascii="標楷體" w:eastAsia="標楷體" w:hAnsi="標楷體" w:hint="eastAsia"/>
                <w:color w:val="000000" w:themeColor="text1"/>
                <w:sz w:val="26"/>
                <w:szCs w:val="26"/>
              </w:rPr>
              <w:t xml:space="preserve">第7條  </w:t>
            </w:r>
            <w:r w:rsidRPr="00C70430">
              <w:rPr>
                <w:rFonts w:ascii="標楷體" w:eastAsia="標楷體" w:hAnsi="標楷體" w:cs="細明體" w:hint="eastAsia"/>
                <w:color w:val="000000" w:themeColor="text1"/>
                <w:sz w:val="26"/>
                <w:szCs w:val="26"/>
              </w:rPr>
              <w:t>執行單位對於歸屬其所有之研發成果，應設置專責單位負責管理及運用，並建置管理及運用機制。</w:t>
            </w:r>
          </w:p>
          <w:p w:rsidR="0075145D" w:rsidRPr="00C70430" w:rsidRDefault="0075145D" w:rsidP="00CF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hAnsi="標楷體" w:cs="細明體"/>
                <w:color w:val="000000" w:themeColor="text1"/>
                <w:kern w:val="0"/>
                <w:sz w:val="26"/>
                <w:szCs w:val="26"/>
              </w:rPr>
            </w:pPr>
            <w:r w:rsidRPr="00C70430">
              <w:rPr>
                <w:rFonts w:hAnsi="標楷體" w:cs="細明體" w:hint="eastAsia"/>
                <w:color w:val="000000" w:themeColor="text1"/>
                <w:kern w:val="0"/>
                <w:sz w:val="26"/>
                <w:szCs w:val="26"/>
              </w:rPr>
              <w:t>本部得視前項執行單位就研發成果管理運用之情形，要求執行單位改善其管理及運用機制。</w:t>
            </w:r>
          </w:p>
          <w:p w:rsidR="0075145D" w:rsidRPr="00C70430" w:rsidRDefault="0075145D" w:rsidP="00CF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hAnsi="標楷體" w:cs="細明體"/>
                <w:color w:val="000000" w:themeColor="text1"/>
                <w:kern w:val="0"/>
                <w:sz w:val="26"/>
                <w:szCs w:val="26"/>
              </w:rPr>
            </w:pPr>
            <w:r w:rsidRPr="00C70430">
              <w:rPr>
                <w:rFonts w:hAnsi="標楷體" w:cs="細明體" w:hint="eastAsia"/>
                <w:color w:val="000000" w:themeColor="text1"/>
                <w:kern w:val="0"/>
                <w:sz w:val="26"/>
                <w:szCs w:val="26"/>
              </w:rPr>
              <w:t>第一項之管理及運用機制，包括申請及確保研發成果於國內外權利之維護管理，授權、讓與及收益之運用管理，迴避及其相關資訊之揭露與會計處理，委任、信託、訴訟或其他一切與管理或運用研發成果有關之事項。</w:t>
            </w:r>
          </w:p>
          <w:p w:rsidR="0075145D" w:rsidRPr="00C70430" w:rsidRDefault="0075145D" w:rsidP="00CF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hAnsi="標楷體"/>
                <w:color w:val="000000" w:themeColor="text1"/>
                <w:sz w:val="26"/>
                <w:szCs w:val="26"/>
              </w:rPr>
            </w:pPr>
            <w:r w:rsidRPr="00C70430">
              <w:rPr>
                <w:rFonts w:hAnsi="標楷體" w:cs="細明體" w:hint="eastAsia"/>
                <w:color w:val="000000" w:themeColor="text1"/>
                <w:kern w:val="0"/>
                <w:sz w:val="26"/>
                <w:szCs w:val="26"/>
              </w:rPr>
              <w:t>前項迴避及資訊揭露，包括目的、適用對象、適用範圍、應申報或揭露事項、審議程序及通報機制等。</w:t>
            </w:r>
          </w:p>
        </w:tc>
        <w:tc>
          <w:tcPr>
            <w:tcW w:w="1952" w:type="dxa"/>
          </w:tcPr>
          <w:p w:rsidR="00A57A31" w:rsidRPr="00C70430" w:rsidRDefault="0075145D" w:rsidP="00CF3492">
            <w:pPr>
              <w:pStyle w:val="a2"/>
              <w:numPr>
                <w:ilvl w:val="0"/>
                <w:numId w:val="0"/>
              </w:numPr>
              <w:spacing w:line="240" w:lineRule="auto"/>
              <w:rPr>
                <w:rFonts w:hAnsi="標楷體"/>
                <w:color w:val="000000" w:themeColor="text1"/>
                <w:sz w:val="26"/>
                <w:szCs w:val="26"/>
              </w:rPr>
            </w:pPr>
            <w:r w:rsidRPr="00C70430">
              <w:rPr>
                <w:rFonts w:hAnsi="標楷體" w:hint="eastAsia"/>
                <w:color w:val="000000" w:themeColor="text1"/>
                <w:sz w:val="26"/>
                <w:szCs w:val="26"/>
              </w:rPr>
              <w:t>第7條修正說明：</w:t>
            </w:r>
          </w:p>
          <w:p w:rsidR="00A57A31" w:rsidRPr="00C70430" w:rsidRDefault="00D775AC" w:rsidP="005326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hAnsi="標楷體"/>
                <w:color w:val="000000" w:themeColor="text1"/>
                <w:sz w:val="26"/>
                <w:szCs w:val="26"/>
              </w:rPr>
            </w:pPr>
            <w:r w:rsidRPr="00C70430">
              <w:rPr>
                <w:rFonts w:hAnsi="標楷體" w:cs="細明體"/>
                <w:color w:val="000000" w:themeColor="text1"/>
                <w:kern w:val="0"/>
                <w:sz w:val="26"/>
                <w:szCs w:val="26"/>
              </w:rPr>
              <w:t>配合本法第</w:t>
            </w:r>
            <w:r w:rsidRPr="00C70430">
              <w:rPr>
                <w:rFonts w:hAnsi="標楷體" w:cs="細明體" w:hint="eastAsia"/>
                <w:color w:val="000000" w:themeColor="text1"/>
                <w:kern w:val="0"/>
                <w:sz w:val="26"/>
                <w:szCs w:val="26"/>
              </w:rPr>
              <w:t>6</w:t>
            </w:r>
            <w:r w:rsidRPr="00C70430">
              <w:rPr>
                <w:rFonts w:hAnsi="標楷體" w:cs="細明體"/>
                <w:color w:val="000000" w:themeColor="text1"/>
                <w:kern w:val="0"/>
                <w:sz w:val="26"/>
                <w:szCs w:val="26"/>
              </w:rPr>
              <w:t>條第</w:t>
            </w:r>
            <w:r w:rsidRPr="00C70430">
              <w:rPr>
                <w:rFonts w:hAnsi="標楷體" w:cs="細明體" w:hint="eastAsia"/>
                <w:color w:val="000000" w:themeColor="text1"/>
                <w:kern w:val="0"/>
                <w:sz w:val="26"/>
                <w:szCs w:val="26"/>
              </w:rPr>
              <w:t>3</w:t>
            </w:r>
            <w:r w:rsidRPr="00C70430">
              <w:rPr>
                <w:rFonts w:hAnsi="標楷體" w:cs="細明體"/>
                <w:color w:val="000000" w:themeColor="text1"/>
                <w:kern w:val="0"/>
                <w:sz w:val="26"/>
                <w:szCs w:val="26"/>
              </w:rPr>
              <w:t>項之修正，明定研發成果之管理及運用必須建置迴避及資訊</w:t>
            </w:r>
            <w:r w:rsidRPr="00C70430">
              <w:rPr>
                <w:rFonts w:hAnsi="標楷體" w:cs="新細明體"/>
                <w:color w:val="000000" w:themeColor="text1"/>
                <w:kern w:val="0"/>
                <w:sz w:val="26"/>
                <w:szCs w:val="26"/>
              </w:rPr>
              <w:t>揭露相關規範，以確保執行單位妥適建置其內部管理機制</w:t>
            </w:r>
          </w:p>
        </w:tc>
      </w:tr>
    </w:tbl>
    <w:p w:rsidR="00282566" w:rsidRPr="00624715" w:rsidRDefault="0099402A" w:rsidP="001736BD">
      <w:pPr>
        <w:pStyle w:val="a2"/>
        <w:numPr>
          <w:ilvl w:val="0"/>
          <w:numId w:val="0"/>
        </w:numPr>
        <w:spacing w:before="0" w:after="0"/>
      </w:pPr>
      <w:r>
        <w:rPr>
          <w:rFonts w:hint="eastAsia"/>
        </w:rPr>
        <w:t>資料來源:</w:t>
      </w:r>
      <w:r w:rsidR="000D5E98">
        <w:rPr>
          <w:rFonts w:hint="eastAsia"/>
        </w:rPr>
        <w:t>本院彙整自法源資料庫。</w:t>
      </w:r>
    </w:p>
    <w:p w:rsidR="009C44A4" w:rsidRPr="00CB5A4B" w:rsidRDefault="009C44A4" w:rsidP="008529E8">
      <w:pPr>
        <w:pStyle w:val="3"/>
        <w:spacing w:beforeLines="50" w:before="228"/>
        <w:ind w:left="1360" w:hanging="680"/>
        <w:rPr>
          <w:color w:val="000000" w:themeColor="text1"/>
        </w:rPr>
      </w:pPr>
      <w:bookmarkStart w:id="1081" w:name="_Toc533612567"/>
      <w:r w:rsidRPr="00CB5A4B">
        <w:rPr>
          <w:rFonts w:hint="eastAsia"/>
          <w:color w:val="000000" w:themeColor="text1"/>
        </w:rPr>
        <w:t>經濟部主管法規：</w:t>
      </w:r>
      <w:bookmarkEnd w:id="1081"/>
    </w:p>
    <w:p w:rsidR="001B7881" w:rsidRPr="001B7881" w:rsidRDefault="001B7881" w:rsidP="001B7881">
      <w:pPr>
        <w:pStyle w:val="4"/>
      </w:pPr>
      <w:r>
        <w:rPr>
          <w:rFonts w:hint="eastAsia"/>
        </w:rPr>
        <w:t>該</w:t>
      </w:r>
      <w:r w:rsidRPr="001B7881">
        <w:rPr>
          <w:rFonts w:hint="eastAsia"/>
        </w:rPr>
        <w:t>部技術處之研發成果管理（包括技轉及利益迴避）主要以「經濟部科學技術研究發展成果歸屬及運用辦法」</w:t>
      </w:r>
      <w:r w:rsidR="00A9509D">
        <w:rPr>
          <w:rFonts w:hint="eastAsia"/>
        </w:rPr>
        <w:t>（下稱經濟</w:t>
      </w:r>
      <w:r w:rsidR="00A9509D" w:rsidRPr="00A9509D">
        <w:rPr>
          <w:rFonts w:hint="eastAsia"/>
        </w:rPr>
        <w:t>部研究成果歸屬及運用辦法</w:t>
      </w:r>
      <w:r w:rsidR="00A9509D">
        <w:rPr>
          <w:rFonts w:hint="eastAsia"/>
        </w:rPr>
        <w:t>）</w:t>
      </w:r>
      <w:r w:rsidRPr="001B7881">
        <w:rPr>
          <w:rFonts w:hint="eastAsia"/>
        </w:rPr>
        <w:t>為依據。本辦法遵循</w:t>
      </w:r>
      <w:r w:rsidR="00000EB6">
        <w:rPr>
          <w:rFonts w:hint="eastAsia"/>
        </w:rPr>
        <w:t>科技基本法</w:t>
      </w:r>
      <w:r w:rsidRPr="001B7881">
        <w:rPr>
          <w:rFonts w:hint="eastAsia"/>
        </w:rPr>
        <w:t>之精神，由</w:t>
      </w:r>
      <w:r>
        <w:rPr>
          <w:rFonts w:hint="eastAsia"/>
        </w:rPr>
        <w:t>經濟</w:t>
      </w:r>
      <w:r w:rsidRPr="001B7881">
        <w:rPr>
          <w:rFonts w:hint="eastAsia"/>
        </w:rPr>
        <w:t>部編列預算，委託或補助執行或所屬研究機構自行進行之科學技術研究發展計畫研發成果之歸屬及運用，除非有特殊情形例如涉及國家安全等之研發成果歸屬國有之外，原則歸屬於執行單位所有，由其自行負責管理及運用（第6、7條）。研發成果運用應以公開、有償以及優先供我國管轄區域內製造或使用為原則（第15、16條），運用前應依公開程序公告（第12條），運用方式分別為授權、讓與、信託以及其他適當方式（第13條）。至於其他特定運用行為（如境外實施、無償授權、有償及無償讓與、信託以及自行商品化等）應經經濟部之核准後始得實施（第18、19條）。當研發成果公告後達3年以上認定不具有運用價值者，3個月內無人請求受讓時，經經濟部核准後終止繳納維護費用（第22條）。</w:t>
      </w:r>
    </w:p>
    <w:p w:rsidR="006E388D" w:rsidRDefault="001B7881" w:rsidP="001B7881">
      <w:pPr>
        <w:pStyle w:val="4"/>
      </w:pPr>
      <w:r>
        <w:rPr>
          <w:rFonts w:hint="eastAsia"/>
        </w:rPr>
        <w:t>經濟</w:t>
      </w:r>
      <w:r w:rsidRPr="001B7881">
        <w:rPr>
          <w:rFonts w:hint="eastAsia"/>
        </w:rPr>
        <w:t>部技術處科技專案之利益迴避機制係規範於</w:t>
      </w:r>
      <w:r w:rsidR="00A9509D" w:rsidRPr="00A9509D">
        <w:rPr>
          <w:rFonts w:hint="eastAsia"/>
        </w:rPr>
        <w:t>經濟部研究成果歸屬及運用辦法</w:t>
      </w:r>
      <w:r w:rsidRPr="001B7881">
        <w:rPr>
          <w:rFonts w:hint="eastAsia"/>
        </w:rPr>
        <w:t>第12-1條，由執行單位制定內部管理機制，並報部備查執行單位應就研發成果運用之迴避及其相關資訊揭露事項，訂定管理機制或規範，並報本部備查；修正時，亦同。執行單位內部管理機制應包含管理目的、權責單位、適用對象、適用範圍、應申報或揭露之事項及程序、所揭露資訊之管理及相關權益保障、內部控管教育訓練之措施或作法、爭議案件審議程序、違反規定之處置及效果、重大案件之內部及外部通報程序等。本部得視研發成果管理運用之情形，要求執行單位改善前項所定之管理機制或規範，或進行迴避及相關資訊揭露之教育訓練。</w:t>
      </w:r>
    </w:p>
    <w:p w:rsidR="00C7084D" w:rsidRPr="00EA2D93" w:rsidRDefault="00D91ABA" w:rsidP="003612F0">
      <w:pPr>
        <w:pStyle w:val="2"/>
        <w:numPr>
          <w:ilvl w:val="1"/>
          <w:numId w:val="42"/>
        </w:numPr>
      </w:pPr>
      <w:bookmarkStart w:id="1082" w:name="_Toc524895641"/>
      <w:bookmarkStart w:id="1083" w:name="_Toc524896187"/>
      <w:bookmarkStart w:id="1084" w:name="_Toc524896217"/>
      <w:bookmarkStart w:id="1085" w:name="_Toc525066142"/>
      <w:bookmarkStart w:id="1086" w:name="_Toc4316182"/>
      <w:bookmarkStart w:id="1087" w:name="_Toc4473323"/>
      <w:bookmarkStart w:id="1088" w:name="_Toc69556890"/>
      <w:bookmarkStart w:id="1089" w:name="_Toc69556939"/>
      <w:bookmarkStart w:id="1090" w:name="_Toc69609813"/>
      <w:bookmarkStart w:id="1091" w:name="_Toc70241809"/>
      <w:bookmarkStart w:id="1092" w:name="_Toc533612568"/>
      <w:bookmarkStart w:id="1093" w:name="_Toc525070834"/>
      <w:bookmarkStart w:id="1094" w:name="_Toc525938374"/>
      <w:bookmarkStart w:id="1095" w:name="_Toc525939222"/>
      <w:bookmarkStart w:id="1096" w:name="_Toc525939727"/>
      <w:bookmarkStart w:id="1097" w:name="_Toc525066144"/>
      <w:bookmarkStart w:id="1098" w:name="_Toc524892372"/>
      <w:bookmarkEnd w:id="1082"/>
      <w:bookmarkEnd w:id="1083"/>
      <w:bookmarkEnd w:id="1084"/>
      <w:bookmarkEnd w:id="1085"/>
      <w:bookmarkEnd w:id="1086"/>
      <w:bookmarkEnd w:id="1087"/>
      <w:bookmarkEnd w:id="1088"/>
      <w:bookmarkEnd w:id="1089"/>
      <w:bookmarkEnd w:id="1090"/>
      <w:bookmarkEnd w:id="1091"/>
      <w:r w:rsidRPr="00EA2D93">
        <w:rPr>
          <w:rFonts w:hint="eastAsia"/>
        </w:rPr>
        <w:t>本案實地履勘情形</w:t>
      </w:r>
      <w:bookmarkEnd w:id="1092"/>
    </w:p>
    <w:p w:rsidR="00193549" w:rsidRDefault="006A3C3A" w:rsidP="00932586">
      <w:pPr>
        <w:pStyle w:val="2"/>
        <w:numPr>
          <w:ilvl w:val="0"/>
          <w:numId w:val="0"/>
        </w:numPr>
        <w:ind w:left="992" w:firstLineChars="208" w:firstLine="708"/>
      </w:pPr>
      <w:bookmarkStart w:id="1099" w:name="_Toc530729759"/>
      <w:bookmarkStart w:id="1100" w:name="_Toc531158970"/>
      <w:bookmarkStart w:id="1101" w:name="_Toc531266173"/>
      <w:bookmarkStart w:id="1102" w:name="_Toc531267781"/>
      <w:bookmarkStart w:id="1103" w:name="_Toc532808419"/>
      <w:bookmarkStart w:id="1104" w:name="_Toc533612569"/>
      <w:r>
        <w:rPr>
          <w:rFonts w:hint="eastAsia"/>
        </w:rPr>
        <w:t>依據行政院</w:t>
      </w:r>
      <w:r w:rsidR="00193549" w:rsidRPr="00193549">
        <w:rPr>
          <w:rFonts w:hint="eastAsia"/>
        </w:rPr>
        <w:t>生醫產業創新推動方案</w:t>
      </w:r>
      <w:r w:rsidR="004A0410">
        <w:rPr>
          <w:rFonts w:hint="eastAsia"/>
        </w:rPr>
        <w:t>規劃發展之南港、新</w:t>
      </w:r>
      <w:r>
        <w:rPr>
          <w:rFonts w:hint="eastAsia"/>
        </w:rPr>
        <w:t>竹、南科園區聚落</w:t>
      </w:r>
      <w:r w:rsidR="00193549">
        <w:rPr>
          <w:rFonts w:hint="eastAsia"/>
        </w:rPr>
        <w:t>，進行</w:t>
      </w:r>
      <w:r w:rsidR="00193549" w:rsidRPr="00193549">
        <w:rPr>
          <w:rFonts w:hint="eastAsia"/>
        </w:rPr>
        <w:t>周邊公/私大學（綜合型及技術型大學）與研究機構、育成中心及相關</w:t>
      </w:r>
      <w:r w:rsidR="00193549">
        <w:rPr>
          <w:rFonts w:hint="eastAsia"/>
        </w:rPr>
        <w:t>生醫</w:t>
      </w:r>
      <w:r w:rsidR="00193549" w:rsidRPr="00193549">
        <w:rPr>
          <w:rFonts w:hint="eastAsia"/>
        </w:rPr>
        <w:t>產業進行座談及履勘，</w:t>
      </w:r>
      <w:r w:rsidR="00023F3E">
        <w:rPr>
          <w:rFonts w:hint="eastAsia"/>
        </w:rPr>
        <w:t>瞭解</w:t>
      </w:r>
      <w:r w:rsidR="00193549" w:rsidRPr="00193549">
        <w:rPr>
          <w:rFonts w:hint="eastAsia"/>
        </w:rPr>
        <w:t>現行各大學/各</w:t>
      </w:r>
      <w:r w:rsidR="00023F3E">
        <w:rPr>
          <w:rFonts w:hint="eastAsia"/>
        </w:rPr>
        <w:t>研究</w:t>
      </w:r>
      <w:r w:rsidR="00193549" w:rsidRPr="00193549">
        <w:rPr>
          <w:rFonts w:hint="eastAsia"/>
        </w:rPr>
        <w:t>機構、育成中心及相關產業在技轉</w:t>
      </w:r>
      <w:r w:rsidR="00023F3E">
        <w:rPr>
          <w:rFonts w:hint="eastAsia"/>
        </w:rPr>
        <w:t>實務上</w:t>
      </w:r>
      <w:r w:rsidR="00193549" w:rsidRPr="00193549">
        <w:rPr>
          <w:rFonts w:hint="eastAsia"/>
        </w:rPr>
        <w:t>遭遇之問題及建議</w:t>
      </w:r>
      <w:r w:rsidR="005D019C">
        <w:rPr>
          <w:rFonts w:hint="eastAsia"/>
        </w:rPr>
        <w:t>事項</w:t>
      </w:r>
      <w:r w:rsidR="00193549" w:rsidRPr="00193549">
        <w:rPr>
          <w:rFonts w:hint="eastAsia"/>
        </w:rPr>
        <w:t>，</w:t>
      </w:r>
      <w:r w:rsidR="005D019C">
        <w:rPr>
          <w:rFonts w:hint="eastAsia"/>
        </w:rPr>
        <w:t>並</w:t>
      </w:r>
      <w:r w:rsidR="00023F3E">
        <w:rPr>
          <w:rFonts w:hint="eastAsia"/>
        </w:rPr>
        <w:t>進</w:t>
      </w:r>
      <w:r w:rsidR="00193549" w:rsidRPr="00193549">
        <w:rPr>
          <w:rFonts w:hint="eastAsia"/>
        </w:rPr>
        <w:t>行廣泛意見蒐集。</w:t>
      </w:r>
      <w:r w:rsidR="00023F3E">
        <w:rPr>
          <w:rFonts w:hint="eastAsia"/>
        </w:rPr>
        <w:t>本案履勘如下：</w:t>
      </w:r>
      <w:bookmarkEnd w:id="1099"/>
      <w:bookmarkEnd w:id="1100"/>
      <w:bookmarkEnd w:id="1101"/>
      <w:bookmarkEnd w:id="1102"/>
      <w:bookmarkEnd w:id="1103"/>
      <w:bookmarkEnd w:id="1104"/>
    </w:p>
    <w:p w:rsidR="00A074B3" w:rsidRDefault="00E921E3" w:rsidP="004D055A">
      <w:pPr>
        <w:pStyle w:val="3"/>
      </w:pPr>
      <w:bookmarkStart w:id="1105" w:name="_Toc532808420"/>
      <w:bookmarkStart w:id="1106" w:name="_Toc533612570"/>
      <w:r>
        <w:rPr>
          <w:rFonts w:hint="eastAsia"/>
        </w:rPr>
        <w:t>107年6月19至20日赴</w:t>
      </w:r>
      <w:r w:rsidR="00A074B3" w:rsidRPr="00A074B3">
        <w:rPr>
          <w:rFonts w:hint="eastAsia"/>
        </w:rPr>
        <w:t>南科</w:t>
      </w:r>
      <w:r w:rsidR="00A074B3">
        <w:rPr>
          <w:rFonts w:hint="eastAsia"/>
        </w:rPr>
        <w:t>：</w:t>
      </w:r>
      <w:bookmarkEnd w:id="1105"/>
      <w:bookmarkEnd w:id="1106"/>
    </w:p>
    <w:p w:rsidR="008A0188" w:rsidRPr="00621298" w:rsidRDefault="00E921E3" w:rsidP="004D055A">
      <w:pPr>
        <w:pStyle w:val="4"/>
      </w:pPr>
      <w:r w:rsidRPr="00A074B3">
        <w:rPr>
          <w:rFonts w:hint="eastAsia"/>
        </w:rPr>
        <w:t>107年6月</w:t>
      </w:r>
      <w:r w:rsidRPr="00621298">
        <w:rPr>
          <w:rFonts w:hint="eastAsia"/>
        </w:rPr>
        <w:t>19日</w:t>
      </w:r>
      <w:r w:rsidR="00A074B3" w:rsidRPr="00621298">
        <w:rPr>
          <w:rFonts w:hint="eastAsia"/>
        </w:rPr>
        <w:t>至</w:t>
      </w:r>
      <w:r w:rsidRPr="00621298">
        <w:t>南科管理局</w:t>
      </w:r>
      <w:r w:rsidRPr="00621298">
        <w:rPr>
          <w:rFonts w:hint="eastAsia"/>
        </w:rPr>
        <w:t>（高雄專區）</w:t>
      </w:r>
      <w:r w:rsidR="00060AB3" w:rsidRPr="00621298">
        <w:rPr>
          <w:rFonts w:hint="eastAsia"/>
        </w:rPr>
        <w:t>聽取</w:t>
      </w:r>
      <w:r w:rsidR="00060AB3" w:rsidRPr="00621298">
        <w:rPr>
          <w:rFonts w:hint="eastAsia"/>
          <w:bCs/>
        </w:rPr>
        <w:t>科技部</w:t>
      </w:r>
      <w:r w:rsidR="00060AB3" w:rsidRPr="00621298">
        <w:rPr>
          <w:rFonts w:hint="eastAsia"/>
        </w:rPr>
        <w:t>、</w:t>
      </w:r>
      <w:r w:rsidR="00060AB3" w:rsidRPr="00621298">
        <w:rPr>
          <w:rFonts w:hint="eastAsia"/>
          <w:bCs/>
          <w:szCs w:val="48"/>
        </w:rPr>
        <w:t>經濟部</w:t>
      </w:r>
      <w:r w:rsidR="00060AB3" w:rsidRPr="00621298">
        <w:rPr>
          <w:rFonts w:hint="eastAsia"/>
        </w:rPr>
        <w:t>、</w:t>
      </w:r>
      <w:r w:rsidR="00060AB3" w:rsidRPr="00621298">
        <w:rPr>
          <w:rFonts w:hint="eastAsia"/>
          <w:bCs/>
          <w:szCs w:val="48"/>
        </w:rPr>
        <w:t>衛福部</w:t>
      </w:r>
      <w:r w:rsidR="00060AB3" w:rsidRPr="00621298">
        <w:rPr>
          <w:rFonts w:hint="eastAsia"/>
        </w:rPr>
        <w:t>及</w:t>
      </w:r>
      <w:r w:rsidR="00060AB3" w:rsidRPr="00621298">
        <w:t>南科管理局</w:t>
      </w:r>
      <w:r w:rsidR="00060AB3" w:rsidRPr="00621298">
        <w:rPr>
          <w:rFonts w:hint="eastAsia"/>
        </w:rPr>
        <w:t>對生醫產業推動、技轉上市之醫藥及醫材產品成果、生醫產業技術</w:t>
      </w:r>
      <w:r w:rsidR="00625907" w:rsidRPr="00621298">
        <w:rPr>
          <w:rFonts w:hint="eastAsia"/>
        </w:rPr>
        <w:t>移轉</w:t>
      </w:r>
      <w:r w:rsidR="00060AB3" w:rsidRPr="00621298">
        <w:rPr>
          <w:rFonts w:hint="eastAsia"/>
        </w:rPr>
        <w:t>方面所規範之利益衝突相關規範</w:t>
      </w:r>
      <w:r w:rsidR="00193549" w:rsidRPr="00621298">
        <w:rPr>
          <w:rFonts w:hint="eastAsia"/>
        </w:rPr>
        <w:t>等情事簡報</w:t>
      </w:r>
      <w:r w:rsidR="002E59FF" w:rsidRPr="00621298">
        <w:rPr>
          <w:rFonts w:hint="eastAsia"/>
        </w:rPr>
        <w:t>及</w:t>
      </w:r>
      <w:r w:rsidR="00EA20AC" w:rsidRPr="00621298">
        <w:rPr>
          <w:rFonts w:hint="eastAsia"/>
        </w:rPr>
        <w:t>意見</w:t>
      </w:r>
      <w:r w:rsidR="002E59FF" w:rsidRPr="00621298">
        <w:rPr>
          <w:rFonts w:hint="eastAsia"/>
        </w:rPr>
        <w:t>交流（詳附件</w:t>
      </w:r>
      <w:r w:rsidR="002C2C82" w:rsidRPr="00621298">
        <w:rPr>
          <w:rFonts w:hint="eastAsia"/>
        </w:rPr>
        <w:t>十四</w:t>
      </w:r>
      <w:r w:rsidR="002E59FF" w:rsidRPr="00621298">
        <w:rPr>
          <w:rFonts w:hint="eastAsia"/>
        </w:rPr>
        <w:t>）</w:t>
      </w:r>
      <w:r w:rsidR="00193549" w:rsidRPr="00621298">
        <w:rPr>
          <w:rFonts w:hint="eastAsia"/>
        </w:rPr>
        <w:t>。另</w:t>
      </w:r>
      <w:r w:rsidR="005D019C" w:rsidRPr="00621298">
        <w:rPr>
          <w:rFonts w:hint="eastAsia"/>
        </w:rPr>
        <w:t>辦理綜合座談，</w:t>
      </w:r>
      <w:r w:rsidR="008A0188" w:rsidRPr="00621298">
        <w:rPr>
          <w:rFonts w:hint="eastAsia"/>
        </w:rPr>
        <w:t>邀請園區內育成中心包括：</w:t>
      </w:r>
      <w:r w:rsidR="008A0188" w:rsidRPr="00621298">
        <w:t>國立成功大學南科研發中心</w:t>
      </w:r>
      <w:r w:rsidR="008A0188" w:rsidRPr="00621298">
        <w:rPr>
          <w:rFonts w:hint="eastAsia"/>
        </w:rPr>
        <w:t>、</w:t>
      </w:r>
      <w:r w:rsidR="008A0188" w:rsidRPr="00621298">
        <w:t>中央研究院南部育成中心</w:t>
      </w:r>
      <w:r w:rsidR="008A0188" w:rsidRPr="00621298">
        <w:rPr>
          <w:rFonts w:hint="eastAsia"/>
        </w:rPr>
        <w:t>、</w:t>
      </w:r>
      <w:r w:rsidR="008A0188" w:rsidRPr="00621298">
        <w:t>國立中正大學研發處技術推廣中心南科辦公室</w:t>
      </w:r>
      <w:r w:rsidR="008A0188" w:rsidRPr="00621298">
        <w:rPr>
          <w:rFonts w:hint="eastAsia"/>
        </w:rPr>
        <w:t>、</w:t>
      </w:r>
      <w:r w:rsidR="008A0188" w:rsidRPr="00621298">
        <w:t>財團法人金屬工業研究發展中心高雄科學園區分部</w:t>
      </w:r>
      <w:r w:rsidR="00A2226A" w:rsidRPr="00621298">
        <w:rPr>
          <w:rFonts w:hint="eastAsia"/>
        </w:rPr>
        <w:t>及</w:t>
      </w:r>
      <w:r w:rsidR="008A0188" w:rsidRPr="00621298">
        <w:t>南科管理局</w:t>
      </w:r>
      <w:r w:rsidR="008A0188" w:rsidRPr="00621298">
        <w:rPr>
          <w:rFonts w:hint="eastAsia"/>
        </w:rPr>
        <w:t>園區內醫藥、生藥、醫療器材廠商</w:t>
      </w:r>
      <w:r w:rsidR="00E83A4C" w:rsidRPr="00621298">
        <w:rPr>
          <w:rFonts w:hint="eastAsia"/>
        </w:rPr>
        <w:t>計10家</w:t>
      </w:r>
      <w:r w:rsidR="008A0188" w:rsidRPr="00621298">
        <w:rPr>
          <w:rFonts w:hint="eastAsia"/>
        </w:rPr>
        <w:t>與會</w:t>
      </w:r>
      <w:r w:rsidR="00976926" w:rsidRPr="00621298">
        <w:rPr>
          <w:rFonts w:hint="eastAsia"/>
        </w:rPr>
        <w:t>，就其等在研發、技轉、產創階段遭遇之困難與各該階段對利益衝突迴避等問題進行座談</w:t>
      </w:r>
      <w:r w:rsidR="005B381F" w:rsidRPr="00621298">
        <w:rPr>
          <w:rFonts w:hint="eastAsia"/>
        </w:rPr>
        <w:t>（詳附件</w:t>
      </w:r>
      <w:r w:rsidR="002C2C82" w:rsidRPr="00621298">
        <w:rPr>
          <w:rFonts w:hint="eastAsia"/>
        </w:rPr>
        <w:t>十五</w:t>
      </w:r>
      <w:r w:rsidR="005B381F" w:rsidRPr="00621298">
        <w:rPr>
          <w:rFonts w:hint="eastAsia"/>
        </w:rPr>
        <w:t>）</w:t>
      </w:r>
      <w:r w:rsidR="008A0188" w:rsidRPr="00621298">
        <w:rPr>
          <w:rFonts w:hint="eastAsia"/>
        </w:rPr>
        <w:t>。</w:t>
      </w:r>
      <w:r w:rsidR="00A074B3" w:rsidRPr="00621298">
        <w:rPr>
          <w:rFonts w:hint="eastAsia"/>
        </w:rPr>
        <w:t>另參訪</w:t>
      </w:r>
      <w:r w:rsidR="00A074B3" w:rsidRPr="00621298">
        <w:t>聯合骨科</w:t>
      </w:r>
      <w:r w:rsidR="00A074B3" w:rsidRPr="00621298">
        <w:rPr>
          <w:rFonts w:hint="eastAsia"/>
        </w:rPr>
        <w:t>及</w:t>
      </w:r>
      <w:r w:rsidR="00A074B3" w:rsidRPr="00621298">
        <w:t>辰和科技藥業</w:t>
      </w:r>
      <w:r w:rsidR="00075A25" w:rsidRPr="00621298">
        <w:rPr>
          <w:rFonts w:hint="eastAsia"/>
        </w:rPr>
        <w:t>，以瞭解業者實際研發生產情形</w:t>
      </w:r>
      <w:r w:rsidR="00A074B3" w:rsidRPr="00621298">
        <w:rPr>
          <w:rFonts w:hint="eastAsia"/>
        </w:rPr>
        <w:t>。</w:t>
      </w:r>
    </w:p>
    <w:p w:rsidR="00A074B3" w:rsidRPr="00621298" w:rsidRDefault="00A074B3" w:rsidP="004D055A">
      <w:pPr>
        <w:pStyle w:val="4"/>
      </w:pPr>
      <w:r w:rsidRPr="00621298">
        <w:rPr>
          <w:rFonts w:hint="eastAsia"/>
        </w:rPr>
        <w:t>107年6月20日至國立成功大學</w:t>
      </w:r>
      <w:r w:rsidR="00060AB3" w:rsidRPr="00621298">
        <w:rPr>
          <w:rFonts w:hint="eastAsia"/>
        </w:rPr>
        <w:t>聽取</w:t>
      </w:r>
      <w:r w:rsidR="00564C53" w:rsidRPr="00621298">
        <w:rPr>
          <w:rFonts w:hint="eastAsia"/>
        </w:rPr>
        <w:t>教育</w:t>
      </w:r>
      <w:r w:rsidR="00060AB3" w:rsidRPr="00621298">
        <w:rPr>
          <w:rFonts w:hint="eastAsia"/>
          <w:bCs/>
        </w:rPr>
        <w:t>部</w:t>
      </w:r>
      <w:r w:rsidR="00060AB3" w:rsidRPr="00621298">
        <w:rPr>
          <w:rFonts w:hint="eastAsia"/>
        </w:rPr>
        <w:t>對</w:t>
      </w:r>
      <w:r w:rsidR="00564C53" w:rsidRPr="00621298">
        <w:rPr>
          <w:rFonts w:hint="eastAsia"/>
        </w:rPr>
        <w:t>推動生醫科技人才培育計畫</w:t>
      </w:r>
      <w:r w:rsidR="00060AB3" w:rsidRPr="00621298">
        <w:rPr>
          <w:rFonts w:hint="eastAsia"/>
        </w:rPr>
        <w:t>、</w:t>
      </w:r>
      <w:r w:rsidR="00564C53" w:rsidRPr="00621298">
        <w:rPr>
          <w:rFonts w:hint="eastAsia"/>
        </w:rPr>
        <w:t>生醫科技研發、產學合作、智財、技術</w:t>
      </w:r>
      <w:r w:rsidR="00625907" w:rsidRPr="00621298">
        <w:rPr>
          <w:rFonts w:hint="eastAsia"/>
        </w:rPr>
        <w:t>移轉</w:t>
      </w:r>
      <w:r w:rsidR="00564C53" w:rsidRPr="00621298">
        <w:rPr>
          <w:rFonts w:hint="eastAsia"/>
        </w:rPr>
        <w:t>之利益衝突相關規範</w:t>
      </w:r>
      <w:r w:rsidR="00193549" w:rsidRPr="00621298">
        <w:rPr>
          <w:rFonts w:hint="eastAsia"/>
        </w:rPr>
        <w:t>等情事簡報。另</w:t>
      </w:r>
      <w:r w:rsidR="005D019C" w:rsidRPr="00621298">
        <w:rPr>
          <w:rFonts w:hint="eastAsia"/>
        </w:rPr>
        <w:t>辦理綜合座談，</w:t>
      </w:r>
      <w:r w:rsidR="00564C53" w:rsidRPr="00621298">
        <w:rPr>
          <w:rFonts w:hint="eastAsia"/>
        </w:rPr>
        <w:t>邀請教育部「發展國際一流大學及頂尖研究中心計畫」與「邁向頂尖大學計畫」補助之學校</w:t>
      </w:r>
      <w:r w:rsidR="008A0188" w:rsidRPr="00621298">
        <w:rPr>
          <w:rFonts w:hint="eastAsia"/>
        </w:rPr>
        <w:t>包括：</w:t>
      </w:r>
      <w:r w:rsidR="00564C53" w:rsidRPr="00621298">
        <w:rPr>
          <w:rFonts w:hint="eastAsia"/>
        </w:rPr>
        <w:t>國立成功大學、國立中山大學、高雄醫學大學、國立高雄大學</w:t>
      </w:r>
      <w:r w:rsidR="008A0188" w:rsidRPr="00621298">
        <w:rPr>
          <w:rFonts w:hint="eastAsia"/>
        </w:rPr>
        <w:t>等</w:t>
      </w:r>
      <w:r w:rsidR="00C378BC" w:rsidRPr="00621298">
        <w:rPr>
          <w:rFonts w:hint="eastAsia"/>
        </w:rPr>
        <w:t>，就各校育成中心之運作情形、生醫科技產學合作與技術移轉發生之利益衝突爭議、利益衝突迴避管理困境</w:t>
      </w:r>
      <w:r w:rsidR="00C378BC" w:rsidRPr="00621298">
        <w:t>……</w:t>
      </w:r>
      <w:r w:rsidR="00C378BC" w:rsidRPr="00621298">
        <w:rPr>
          <w:rFonts w:hint="eastAsia"/>
        </w:rPr>
        <w:t>等</w:t>
      </w:r>
      <w:r w:rsidR="00564C53" w:rsidRPr="00621298">
        <w:rPr>
          <w:rFonts w:hint="eastAsia"/>
        </w:rPr>
        <w:t>進行座談</w:t>
      </w:r>
      <w:r w:rsidR="003A57F7" w:rsidRPr="00621298">
        <w:rPr>
          <w:rFonts w:hint="eastAsia"/>
        </w:rPr>
        <w:t>（詳附件</w:t>
      </w:r>
      <w:r w:rsidR="00533070" w:rsidRPr="00621298">
        <w:rPr>
          <w:rFonts w:hint="eastAsia"/>
        </w:rPr>
        <w:t>十六</w:t>
      </w:r>
      <w:r w:rsidR="003A57F7" w:rsidRPr="00621298">
        <w:rPr>
          <w:rFonts w:hint="eastAsia"/>
        </w:rPr>
        <w:t>）</w:t>
      </w:r>
      <w:r w:rsidR="008A0188" w:rsidRPr="00621298">
        <w:rPr>
          <w:rFonts w:hint="eastAsia"/>
        </w:rPr>
        <w:t>。</w:t>
      </w:r>
      <w:r w:rsidR="00564C53" w:rsidRPr="00621298">
        <w:rPr>
          <w:rFonts w:hint="eastAsia"/>
        </w:rPr>
        <w:t>另參訪</w:t>
      </w:r>
      <w:r w:rsidR="00C378BC" w:rsidRPr="00621298">
        <w:rPr>
          <w:rFonts w:hint="eastAsia"/>
        </w:rPr>
        <w:t>國立成功大學前瞻醫療器材科技中心</w:t>
      </w:r>
      <w:r w:rsidR="00564C53" w:rsidRPr="00621298">
        <w:rPr>
          <w:rFonts w:hint="eastAsia"/>
        </w:rPr>
        <w:t>，瞭解</w:t>
      </w:r>
      <w:r w:rsidR="00C378BC" w:rsidRPr="00621298">
        <w:rPr>
          <w:rFonts w:hint="eastAsia"/>
        </w:rPr>
        <w:t>該校生醫</w:t>
      </w:r>
      <w:r w:rsidR="00564C53" w:rsidRPr="00621298">
        <w:rPr>
          <w:rFonts w:hint="eastAsia"/>
        </w:rPr>
        <w:t>研發情形。</w:t>
      </w:r>
    </w:p>
    <w:p w:rsidR="00E921E3" w:rsidRDefault="00512AAE" w:rsidP="004D055A">
      <w:pPr>
        <w:pStyle w:val="3"/>
      </w:pPr>
      <w:bookmarkStart w:id="1107" w:name="_Toc532808421"/>
      <w:bookmarkStart w:id="1108" w:name="_Toc533612571"/>
      <w:r>
        <w:rPr>
          <w:rFonts w:hint="eastAsia"/>
        </w:rPr>
        <w:t>107年7月2日</w:t>
      </w:r>
      <w:r w:rsidR="00E921E3" w:rsidRPr="00512AAE">
        <w:rPr>
          <w:rFonts w:hint="eastAsia"/>
        </w:rPr>
        <w:t>赴</w:t>
      </w:r>
      <w:r w:rsidR="00806452" w:rsidRPr="00806452">
        <w:rPr>
          <w:rFonts w:hint="eastAsia"/>
        </w:rPr>
        <w:t>新竹生物醫學園區</w:t>
      </w:r>
      <w:r w:rsidR="004A0410">
        <w:rPr>
          <w:rFonts w:hint="eastAsia"/>
        </w:rPr>
        <w:t>(下稱新竹生醫園區)</w:t>
      </w:r>
      <w:r w:rsidRPr="00512AAE">
        <w:rPr>
          <w:rFonts w:hint="eastAsia"/>
        </w:rPr>
        <w:t>：</w:t>
      </w:r>
      <w:bookmarkEnd w:id="1107"/>
      <w:bookmarkEnd w:id="1108"/>
    </w:p>
    <w:p w:rsidR="003C368C" w:rsidRPr="00621298" w:rsidRDefault="003C368C" w:rsidP="00932586">
      <w:pPr>
        <w:pStyle w:val="3"/>
        <w:numPr>
          <w:ilvl w:val="0"/>
          <w:numId w:val="0"/>
        </w:numPr>
        <w:ind w:leftChars="417" w:left="1418" w:firstLineChars="208" w:firstLine="708"/>
      </w:pPr>
      <w:bookmarkStart w:id="1109" w:name="_Toc530729762"/>
      <w:bookmarkStart w:id="1110" w:name="_Toc531158973"/>
      <w:bookmarkStart w:id="1111" w:name="_Toc531266176"/>
      <w:bookmarkStart w:id="1112" w:name="_Toc531267784"/>
      <w:bookmarkStart w:id="1113" w:name="_Toc532808422"/>
      <w:bookmarkStart w:id="1114" w:name="_Toc533612572"/>
      <w:r>
        <w:rPr>
          <w:rFonts w:hint="eastAsia"/>
        </w:rPr>
        <w:t>赴</w:t>
      </w:r>
      <w:r w:rsidRPr="003C368C">
        <w:rPr>
          <w:rFonts w:hint="eastAsia"/>
        </w:rPr>
        <w:t>新竹生醫園區</w:t>
      </w:r>
      <w:r>
        <w:rPr>
          <w:rFonts w:hint="eastAsia"/>
        </w:rPr>
        <w:t>聽取</w:t>
      </w:r>
      <w:r w:rsidRPr="003C368C">
        <w:rPr>
          <w:rFonts w:hint="eastAsia"/>
        </w:rPr>
        <w:t>竹科管理局</w:t>
      </w:r>
      <w:r>
        <w:rPr>
          <w:rFonts w:hint="eastAsia"/>
        </w:rPr>
        <w:t>就</w:t>
      </w:r>
      <w:r w:rsidR="004A0410">
        <w:rPr>
          <w:rFonts w:hint="eastAsia"/>
        </w:rPr>
        <w:t>轄屬</w:t>
      </w:r>
      <w:r w:rsidRPr="003C368C">
        <w:rPr>
          <w:rFonts w:hint="eastAsia"/>
        </w:rPr>
        <w:t>竹科、新竹生醫園區、竹南科學園區、龍潭科學園區</w:t>
      </w:r>
      <w:r w:rsidRPr="003C368C">
        <w:t>……</w:t>
      </w:r>
      <w:r w:rsidRPr="003C368C">
        <w:rPr>
          <w:rFonts w:hint="eastAsia"/>
        </w:rPr>
        <w:t>等歷年推動生醫科技之情形</w:t>
      </w:r>
      <w:r>
        <w:rPr>
          <w:rFonts w:hint="eastAsia"/>
        </w:rPr>
        <w:t>、</w:t>
      </w:r>
      <w:r w:rsidRPr="003C368C">
        <w:rPr>
          <w:rFonts w:hint="eastAsia"/>
        </w:rPr>
        <w:t>園區對生醫產業育成方面（人才、智財、法規</w:t>
      </w:r>
      <w:r w:rsidRPr="003C368C">
        <w:t>……</w:t>
      </w:r>
      <w:r w:rsidRPr="003C368C">
        <w:rPr>
          <w:rFonts w:hint="eastAsia"/>
        </w:rPr>
        <w:t>等）如何提供服務</w:t>
      </w:r>
      <w:r w:rsidRPr="00621298">
        <w:rPr>
          <w:rFonts w:hint="eastAsia"/>
        </w:rPr>
        <w:t>及運作</w:t>
      </w:r>
      <w:r w:rsidR="002D0170" w:rsidRPr="00621298">
        <w:rPr>
          <w:rFonts w:hint="eastAsia"/>
        </w:rPr>
        <w:t>；</w:t>
      </w:r>
      <w:r w:rsidRPr="00621298">
        <w:rPr>
          <w:rFonts w:hint="eastAsia"/>
        </w:rPr>
        <w:t>國衛院</w:t>
      </w:r>
      <w:r w:rsidR="002D0170" w:rsidRPr="00621298">
        <w:rPr>
          <w:rFonts w:hint="eastAsia"/>
        </w:rPr>
        <w:t>及工研院就近年生醫方面之研發、技轉</w:t>
      </w:r>
      <w:r w:rsidR="002D0170" w:rsidRPr="00621298">
        <w:t>……</w:t>
      </w:r>
      <w:r w:rsidR="002D0170" w:rsidRPr="00621298">
        <w:rPr>
          <w:rFonts w:hint="eastAsia"/>
        </w:rPr>
        <w:t>等成果、在生醫產業技術</w:t>
      </w:r>
      <w:r w:rsidR="00625907" w:rsidRPr="00621298">
        <w:rPr>
          <w:rFonts w:hint="eastAsia"/>
        </w:rPr>
        <w:t>移轉</w:t>
      </w:r>
      <w:r w:rsidR="002D0170" w:rsidRPr="00621298">
        <w:rPr>
          <w:rFonts w:hint="eastAsia"/>
        </w:rPr>
        <w:t>所規範之利益衝突相關規範、生醫技轉與利益衝突迴避管理之困境等情進行</w:t>
      </w:r>
      <w:r w:rsidRPr="00621298">
        <w:rPr>
          <w:rFonts w:hint="eastAsia"/>
        </w:rPr>
        <w:t>簡報</w:t>
      </w:r>
      <w:r w:rsidR="00232FC1" w:rsidRPr="00621298">
        <w:rPr>
          <w:rFonts w:hint="eastAsia"/>
        </w:rPr>
        <w:t>及</w:t>
      </w:r>
      <w:r w:rsidR="00EA20AC" w:rsidRPr="00621298">
        <w:rPr>
          <w:rFonts w:hint="eastAsia"/>
        </w:rPr>
        <w:t>意見交流</w:t>
      </w:r>
      <w:r w:rsidR="002D0170" w:rsidRPr="00621298">
        <w:rPr>
          <w:rFonts w:hint="eastAsia"/>
        </w:rPr>
        <w:t>。</w:t>
      </w:r>
      <w:r w:rsidR="00193549" w:rsidRPr="00621298">
        <w:rPr>
          <w:rFonts w:hint="eastAsia"/>
        </w:rPr>
        <w:t>另</w:t>
      </w:r>
      <w:r w:rsidR="005D019C" w:rsidRPr="00621298">
        <w:rPr>
          <w:rFonts w:hint="eastAsia"/>
        </w:rPr>
        <w:t>辦理綜合座談，</w:t>
      </w:r>
      <w:r w:rsidR="00523340" w:rsidRPr="00621298">
        <w:rPr>
          <w:rFonts w:hint="eastAsia"/>
        </w:rPr>
        <w:t>先</w:t>
      </w:r>
      <w:r w:rsidR="008A0188" w:rsidRPr="00621298">
        <w:rPr>
          <w:rFonts w:hint="eastAsia"/>
        </w:rPr>
        <w:t>邀請園區內醫藥、生藥、醫療器材廠商</w:t>
      </w:r>
      <w:r w:rsidR="00DE79BC" w:rsidRPr="00621298">
        <w:rPr>
          <w:rFonts w:hint="eastAsia"/>
        </w:rPr>
        <w:t>計12家</w:t>
      </w:r>
      <w:r w:rsidR="008A0188" w:rsidRPr="00621298">
        <w:rPr>
          <w:rFonts w:hint="eastAsia"/>
        </w:rPr>
        <w:t>與會</w:t>
      </w:r>
      <w:r w:rsidR="00976926" w:rsidRPr="00621298">
        <w:rPr>
          <w:rFonts w:hint="eastAsia"/>
        </w:rPr>
        <w:t>，就其等在研發、技轉、產創階段遭遇之困難與各該階段對利益衝突迴避等問題進行</w:t>
      </w:r>
      <w:r w:rsidR="00523340" w:rsidRPr="00621298">
        <w:rPr>
          <w:rFonts w:hint="eastAsia"/>
        </w:rPr>
        <w:t>第一場</w:t>
      </w:r>
      <w:r w:rsidR="00976926" w:rsidRPr="00621298">
        <w:rPr>
          <w:rFonts w:hint="eastAsia"/>
        </w:rPr>
        <w:t>座談</w:t>
      </w:r>
      <w:r w:rsidR="00CF4405" w:rsidRPr="00621298">
        <w:rPr>
          <w:rFonts w:hint="eastAsia"/>
        </w:rPr>
        <w:t>（詳附件</w:t>
      </w:r>
      <w:r w:rsidR="00533070" w:rsidRPr="00621298">
        <w:rPr>
          <w:rFonts w:hint="eastAsia"/>
        </w:rPr>
        <w:t>十七</w:t>
      </w:r>
      <w:r w:rsidR="00CF4405" w:rsidRPr="00621298">
        <w:rPr>
          <w:rFonts w:hint="eastAsia"/>
        </w:rPr>
        <w:t>）</w:t>
      </w:r>
      <w:r w:rsidR="008A0188" w:rsidRPr="00621298">
        <w:rPr>
          <w:rFonts w:hint="eastAsia"/>
        </w:rPr>
        <w:t>。</w:t>
      </w:r>
      <w:r w:rsidR="00523340" w:rsidRPr="00621298">
        <w:rPr>
          <w:rFonts w:hint="eastAsia"/>
        </w:rPr>
        <w:t>再邀請</w:t>
      </w:r>
      <w:r w:rsidR="00564C53" w:rsidRPr="00621298">
        <w:rPr>
          <w:rFonts w:hint="eastAsia"/>
        </w:rPr>
        <w:t>教育部「發展國際一流大學及頂尖研究中心計畫」與「邁向頂尖大學計畫」補助之學校</w:t>
      </w:r>
      <w:r w:rsidR="008A0188" w:rsidRPr="00621298">
        <w:rPr>
          <w:rFonts w:hint="eastAsia"/>
        </w:rPr>
        <w:t>包括：</w:t>
      </w:r>
      <w:r w:rsidR="00523340" w:rsidRPr="00621298">
        <w:rPr>
          <w:rFonts w:hint="eastAsia"/>
        </w:rPr>
        <w:t>國立清華大學、國立交通大學、國立中央大學</w:t>
      </w:r>
      <w:r w:rsidR="008A0188" w:rsidRPr="00621298">
        <w:rPr>
          <w:rFonts w:hint="eastAsia"/>
        </w:rPr>
        <w:t>等</w:t>
      </w:r>
      <w:r w:rsidR="00C378BC" w:rsidRPr="00621298">
        <w:rPr>
          <w:rFonts w:hint="eastAsia"/>
        </w:rPr>
        <w:t>，就各校育成中心之運作情形、生醫科技產學合作與技術移轉發生之利益衝突爭議、利益衝突迴避管理困境</w:t>
      </w:r>
      <w:r w:rsidR="00C378BC" w:rsidRPr="00621298">
        <w:t>……</w:t>
      </w:r>
      <w:r w:rsidR="00C378BC" w:rsidRPr="00621298">
        <w:rPr>
          <w:rFonts w:hint="eastAsia"/>
        </w:rPr>
        <w:t>等</w:t>
      </w:r>
      <w:r w:rsidR="00564C53" w:rsidRPr="00621298">
        <w:rPr>
          <w:rFonts w:hint="eastAsia"/>
        </w:rPr>
        <w:t>進行座談</w:t>
      </w:r>
      <w:r w:rsidR="00523340" w:rsidRPr="00621298">
        <w:rPr>
          <w:rFonts w:hint="eastAsia"/>
        </w:rPr>
        <w:t>（詳附件</w:t>
      </w:r>
      <w:r w:rsidR="00533070" w:rsidRPr="00621298">
        <w:rPr>
          <w:rFonts w:hint="eastAsia"/>
        </w:rPr>
        <w:t>十八</w:t>
      </w:r>
      <w:r w:rsidR="00523340" w:rsidRPr="00621298">
        <w:rPr>
          <w:rFonts w:hint="eastAsia"/>
        </w:rPr>
        <w:t>）</w:t>
      </w:r>
      <w:r w:rsidR="008A0188" w:rsidRPr="00621298">
        <w:rPr>
          <w:rFonts w:hint="eastAsia"/>
        </w:rPr>
        <w:t>。</w:t>
      </w:r>
      <w:r w:rsidR="00A074B3" w:rsidRPr="00621298">
        <w:rPr>
          <w:rFonts w:hint="eastAsia"/>
        </w:rPr>
        <w:t>另參訪</w:t>
      </w:r>
      <w:r w:rsidR="00232FC1" w:rsidRPr="00621298">
        <w:t>竟天生物科技</w:t>
      </w:r>
      <w:r w:rsidR="00232FC1" w:rsidRPr="00621298">
        <w:rPr>
          <w:rFonts w:hint="eastAsia"/>
        </w:rPr>
        <w:t>(</w:t>
      </w:r>
      <w:r w:rsidR="00232FC1" w:rsidRPr="00621298">
        <w:t>股</w:t>
      </w:r>
      <w:r w:rsidR="00232FC1" w:rsidRPr="00621298">
        <w:rPr>
          <w:rFonts w:hint="eastAsia"/>
        </w:rPr>
        <w:t>)</w:t>
      </w:r>
      <w:r w:rsidR="00232FC1" w:rsidRPr="00621298">
        <w:t>公司園區分公司</w:t>
      </w:r>
      <w:r w:rsidR="00A074B3" w:rsidRPr="00621298">
        <w:rPr>
          <w:rFonts w:hint="eastAsia"/>
        </w:rPr>
        <w:t>及</w:t>
      </w:r>
      <w:r w:rsidR="00C21C9A" w:rsidRPr="00621298">
        <w:rPr>
          <w:rFonts w:hint="eastAsia"/>
        </w:rPr>
        <w:t>台灣</w:t>
      </w:r>
      <w:r w:rsidR="00232FC1" w:rsidRPr="00621298">
        <w:rPr>
          <w:rFonts w:hint="eastAsia"/>
        </w:rPr>
        <w:t>微創醫療器材(股)公司園區分公司</w:t>
      </w:r>
      <w:r w:rsidR="00075A25" w:rsidRPr="00621298">
        <w:rPr>
          <w:rFonts w:hint="eastAsia"/>
        </w:rPr>
        <w:t>，以瞭解業者實際研發生產情形</w:t>
      </w:r>
      <w:r w:rsidR="00A074B3" w:rsidRPr="00621298">
        <w:rPr>
          <w:rFonts w:hint="eastAsia"/>
        </w:rPr>
        <w:t>。</w:t>
      </w:r>
      <w:bookmarkEnd w:id="1109"/>
      <w:bookmarkEnd w:id="1110"/>
      <w:bookmarkEnd w:id="1111"/>
      <w:bookmarkEnd w:id="1112"/>
      <w:bookmarkEnd w:id="1113"/>
      <w:bookmarkEnd w:id="1114"/>
    </w:p>
    <w:p w:rsidR="00FE3120" w:rsidRPr="00621298" w:rsidRDefault="00E921E3" w:rsidP="004D055A">
      <w:pPr>
        <w:pStyle w:val="3"/>
      </w:pPr>
      <w:bookmarkStart w:id="1115" w:name="_Toc532808423"/>
      <w:bookmarkStart w:id="1116" w:name="_Toc533612573"/>
      <w:r w:rsidRPr="00621298">
        <w:rPr>
          <w:rFonts w:hint="eastAsia"/>
        </w:rPr>
        <w:t>107年</w:t>
      </w:r>
      <w:r w:rsidR="005473B7" w:rsidRPr="00621298">
        <w:rPr>
          <w:rFonts w:hint="eastAsia"/>
        </w:rPr>
        <w:t>8</w:t>
      </w:r>
      <w:r w:rsidRPr="00621298">
        <w:rPr>
          <w:rFonts w:hint="eastAsia"/>
        </w:rPr>
        <w:t>月</w:t>
      </w:r>
      <w:r w:rsidR="005473B7" w:rsidRPr="00621298">
        <w:rPr>
          <w:rFonts w:hint="eastAsia"/>
        </w:rPr>
        <w:t>31</w:t>
      </w:r>
      <w:r w:rsidRPr="00621298">
        <w:rPr>
          <w:rFonts w:hint="eastAsia"/>
        </w:rPr>
        <w:t>日赴</w:t>
      </w:r>
      <w:r w:rsidR="005473B7" w:rsidRPr="00621298">
        <w:t>國家生技園區</w:t>
      </w:r>
      <w:r w:rsidR="002E5AD3" w:rsidRPr="00621298">
        <w:rPr>
          <w:rFonts w:hint="eastAsia"/>
        </w:rPr>
        <w:t>：</w:t>
      </w:r>
      <w:bookmarkEnd w:id="1115"/>
      <w:bookmarkEnd w:id="1116"/>
    </w:p>
    <w:p w:rsidR="00DB1A27" w:rsidRPr="00621298" w:rsidRDefault="005473B7" w:rsidP="00932586">
      <w:pPr>
        <w:pStyle w:val="4"/>
        <w:numPr>
          <w:ilvl w:val="0"/>
          <w:numId w:val="0"/>
        </w:numPr>
        <w:ind w:left="1418" w:firstLineChars="208" w:firstLine="708"/>
      </w:pPr>
      <w:r w:rsidRPr="00621298">
        <w:rPr>
          <w:rFonts w:hint="eastAsia"/>
        </w:rPr>
        <w:t>赴</w:t>
      </w:r>
      <w:r w:rsidRPr="00621298">
        <w:t>國家生技園區</w:t>
      </w:r>
      <w:r w:rsidRPr="00621298">
        <w:rPr>
          <w:rFonts w:hint="eastAsia"/>
        </w:rPr>
        <w:t>聽取中央研究院及</w:t>
      </w:r>
      <w:r w:rsidRPr="00621298">
        <w:t>生物技術開發中心</w:t>
      </w:r>
      <w:r w:rsidRPr="00621298">
        <w:rPr>
          <w:rFonts w:hint="eastAsia"/>
        </w:rPr>
        <w:t>就近年生醫方面之技轉成果、生醫產業在育成方面（人才、智財、法規</w:t>
      </w:r>
      <w:r w:rsidRPr="00621298">
        <w:t>……</w:t>
      </w:r>
      <w:r w:rsidRPr="00621298">
        <w:rPr>
          <w:rFonts w:hint="eastAsia"/>
        </w:rPr>
        <w:t>等）所提供之服務及運作方式、歷年在生醫研發、技轉、產學合作</w:t>
      </w:r>
      <w:r w:rsidRPr="00621298">
        <w:t>……</w:t>
      </w:r>
      <w:r w:rsidRPr="00621298">
        <w:rPr>
          <w:rFonts w:hint="eastAsia"/>
        </w:rPr>
        <w:t>等遭遇之難處、對於利益衝突迴避面臨管理之困境等情進行簡報及意見交流。另</w:t>
      </w:r>
      <w:r w:rsidR="00DB1A27" w:rsidRPr="00621298">
        <w:rPr>
          <w:rFonts w:hint="eastAsia"/>
        </w:rPr>
        <w:t>分別</w:t>
      </w:r>
      <w:r w:rsidRPr="00621298">
        <w:rPr>
          <w:rFonts w:hint="eastAsia"/>
        </w:rPr>
        <w:t>辦理</w:t>
      </w:r>
      <w:r w:rsidR="00DB1A27" w:rsidRPr="00621298">
        <w:rPr>
          <w:rFonts w:hint="eastAsia"/>
        </w:rPr>
        <w:t>2場</w:t>
      </w:r>
      <w:r w:rsidRPr="00621298">
        <w:rPr>
          <w:rFonts w:hint="eastAsia"/>
        </w:rPr>
        <w:t>綜合座談</w:t>
      </w:r>
      <w:r w:rsidR="00DB1A27" w:rsidRPr="00621298">
        <w:rPr>
          <w:rFonts w:hint="eastAsia"/>
        </w:rPr>
        <w:t>；</w:t>
      </w:r>
      <w:r w:rsidRPr="00621298">
        <w:rPr>
          <w:rFonts w:hint="eastAsia"/>
        </w:rPr>
        <w:t>先邀請</w:t>
      </w:r>
      <w:r w:rsidR="00DB1A27" w:rsidRPr="00621298">
        <w:rPr>
          <w:rFonts w:hint="eastAsia"/>
        </w:rPr>
        <w:t>教育部「發展國際一流大學及頂尖研究中心計畫」與「邁向頂尖大學計畫」補助之學校）包括：國立</w:t>
      </w:r>
      <w:r w:rsidR="004D277B">
        <w:rPr>
          <w:rFonts w:hint="eastAsia"/>
        </w:rPr>
        <w:t>臺灣大學</w:t>
      </w:r>
      <w:r w:rsidR="00DB1A27" w:rsidRPr="00621298">
        <w:rPr>
          <w:rFonts w:hint="eastAsia"/>
        </w:rPr>
        <w:t>、國立陽明大學、國立</w:t>
      </w:r>
      <w:r w:rsidR="00C21C9A" w:rsidRPr="00621298">
        <w:rPr>
          <w:rFonts w:hint="eastAsia"/>
        </w:rPr>
        <w:t>台灣</w:t>
      </w:r>
      <w:r w:rsidR="00DB1A27" w:rsidRPr="00621298">
        <w:rPr>
          <w:rFonts w:hint="eastAsia"/>
        </w:rPr>
        <w:t>科技大學、長庚大學、</w:t>
      </w:r>
      <w:r w:rsidR="00C21C9A" w:rsidRPr="00621298">
        <w:rPr>
          <w:rFonts w:hint="eastAsia"/>
        </w:rPr>
        <w:t>台北</w:t>
      </w:r>
      <w:r w:rsidR="00DB1A27" w:rsidRPr="00621298">
        <w:rPr>
          <w:rFonts w:hint="eastAsia"/>
        </w:rPr>
        <w:t>醫學大學</w:t>
      </w:r>
      <w:r w:rsidR="00E073DA" w:rsidRPr="00621298">
        <w:rPr>
          <w:rFonts w:hint="eastAsia"/>
        </w:rPr>
        <w:t>，就各校育成中心之運作情形、生醫科技產學合作與技術移轉發生之利益衝突爭議、利益衝突迴避管理困境</w:t>
      </w:r>
      <w:r w:rsidR="00E073DA" w:rsidRPr="00621298">
        <w:t>……</w:t>
      </w:r>
      <w:r w:rsidR="00E073DA" w:rsidRPr="00621298">
        <w:rPr>
          <w:rFonts w:hint="eastAsia"/>
        </w:rPr>
        <w:t>等進行第一場座談（詳附件</w:t>
      </w:r>
      <w:r w:rsidR="0080516D" w:rsidRPr="00621298">
        <w:rPr>
          <w:rFonts w:hint="eastAsia"/>
        </w:rPr>
        <w:t>十九</w:t>
      </w:r>
      <w:r w:rsidR="00E073DA" w:rsidRPr="00621298">
        <w:rPr>
          <w:rFonts w:hint="eastAsia"/>
        </w:rPr>
        <w:t>）。</w:t>
      </w:r>
      <w:r w:rsidR="00547310" w:rsidRPr="00621298">
        <w:rPr>
          <w:rFonts w:hint="eastAsia"/>
        </w:rPr>
        <w:t>第二場座談則請科技部、經濟部、衛福部邀請所屬單位歷年技轉成功案例之醫藥、生藥、醫材廠商計14家就其等在研發、技轉、產創階段遭遇之困難與各該階段對利益衝突迴避等與會經驗分享。（詳附件</w:t>
      </w:r>
      <w:r w:rsidR="0080516D" w:rsidRPr="00621298">
        <w:rPr>
          <w:rFonts w:hint="eastAsia"/>
        </w:rPr>
        <w:t>二十</w:t>
      </w:r>
      <w:r w:rsidR="00547310" w:rsidRPr="00621298">
        <w:rPr>
          <w:rFonts w:hint="eastAsia"/>
        </w:rPr>
        <w:t>）。</w:t>
      </w:r>
    </w:p>
    <w:p w:rsidR="00032BC5" w:rsidRPr="00621298" w:rsidRDefault="00032BC5" w:rsidP="004D055A">
      <w:pPr>
        <w:pStyle w:val="2"/>
      </w:pPr>
      <w:bookmarkStart w:id="1117" w:name="_Toc533612574"/>
      <w:r w:rsidRPr="00621298">
        <w:rPr>
          <w:rFonts w:hint="eastAsia"/>
        </w:rPr>
        <w:t>專家學者諮詢會議摘要</w:t>
      </w:r>
      <w:bookmarkEnd w:id="1117"/>
    </w:p>
    <w:p w:rsidR="00BB6824" w:rsidRPr="00621298" w:rsidRDefault="00373354" w:rsidP="004D055A">
      <w:pPr>
        <w:pStyle w:val="3"/>
      </w:pPr>
      <w:bookmarkStart w:id="1118" w:name="_Toc530729765"/>
      <w:bookmarkStart w:id="1119" w:name="_Toc531158976"/>
      <w:bookmarkStart w:id="1120" w:name="_Toc531266179"/>
      <w:bookmarkStart w:id="1121" w:name="_Toc531267787"/>
      <w:bookmarkStart w:id="1122" w:name="_Toc532808425"/>
      <w:bookmarkStart w:id="1123" w:name="_Toc533612575"/>
      <w:r w:rsidRPr="00621298">
        <w:rPr>
          <w:rFonts w:hint="eastAsia"/>
        </w:rPr>
        <w:t>107年4月19日邀請國立清華大學科技法律研究所范建得教授</w:t>
      </w:r>
      <w:r w:rsidR="00045897" w:rsidRPr="00621298">
        <w:rPr>
          <w:rFonts w:hint="eastAsia"/>
        </w:rPr>
        <w:t>、銘傳大學財經法律系王偉霖教授</w:t>
      </w:r>
      <w:r w:rsidRPr="00621298">
        <w:rPr>
          <w:rFonts w:hint="eastAsia"/>
        </w:rPr>
        <w:t>、國立成功大學醫學院張明熙教授及逸達生物科技甘良生總經理，</w:t>
      </w:r>
      <w:r w:rsidR="00BB6824" w:rsidRPr="00621298">
        <w:rPr>
          <w:rFonts w:hint="eastAsia"/>
        </w:rPr>
        <w:t>針對</w:t>
      </w:r>
      <w:r w:rsidR="00F0069F" w:rsidRPr="00621298">
        <w:rPr>
          <w:rFonts w:hint="eastAsia"/>
        </w:rPr>
        <w:t>國內</w:t>
      </w:r>
      <w:r w:rsidR="00BB6824" w:rsidRPr="00621298">
        <w:rPr>
          <w:rFonts w:hint="eastAsia"/>
        </w:rPr>
        <w:t>生物醫學研究成果歸屬及運用、技術移轉與利益衝突或迴避之規範、「揭露」與「審查」之管理制度</w:t>
      </w:r>
      <w:r w:rsidR="00BB6824" w:rsidRPr="00621298">
        <w:t>……</w:t>
      </w:r>
      <w:r w:rsidR="00BB6824" w:rsidRPr="00621298">
        <w:rPr>
          <w:rFonts w:hint="eastAsia"/>
        </w:rPr>
        <w:t>等議題提供專業意見及實務經驗分享，相關紀錄如附件</w:t>
      </w:r>
      <w:r w:rsidR="0001266C" w:rsidRPr="00621298">
        <w:rPr>
          <w:rFonts w:hint="eastAsia"/>
        </w:rPr>
        <w:t>二十一</w:t>
      </w:r>
      <w:r w:rsidR="00BB6824" w:rsidRPr="00621298">
        <w:rPr>
          <w:rFonts w:hint="eastAsia"/>
        </w:rPr>
        <w:t>。</w:t>
      </w:r>
      <w:bookmarkEnd w:id="1118"/>
      <w:bookmarkEnd w:id="1119"/>
      <w:bookmarkEnd w:id="1120"/>
      <w:bookmarkEnd w:id="1121"/>
      <w:bookmarkEnd w:id="1122"/>
      <w:bookmarkEnd w:id="1123"/>
    </w:p>
    <w:p w:rsidR="004A3A06" w:rsidRPr="00621298" w:rsidRDefault="00F459C6" w:rsidP="004D055A">
      <w:pPr>
        <w:pStyle w:val="3"/>
      </w:pPr>
      <w:bookmarkStart w:id="1124" w:name="_Toc530729766"/>
      <w:bookmarkStart w:id="1125" w:name="_Toc531158977"/>
      <w:bookmarkStart w:id="1126" w:name="_Toc531266180"/>
      <w:bookmarkStart w:id="1127" w:name="_Toc531267788"/>
      <w:bookmarkStart w:id="1128" w:name="_Toc532808426"/>
      <w:bookmarkStart w:id="1129" w:name="_Toc533612576"/>
      <w:r w:rsidRPr="00621298">
        <w:rPr>
          <w:rFonts w:hint="eastAsia"/>
        </w:rPr>
        <w:t>107年10月19日邀請</w:t>
      </w:r>
      <w:r w:rsidR="000D566F" w:rsidRPr="00621298">
        <w:rPr>
          <w:rFonts w:hint="eastAsia"/>
        </w:rPr>
        <w:t>國立政治大學法律系馮震宇教授、</w:t>
      </w:r>
      <w:r w:rsidR="00484ABF" w:rsidRPr="00621298">
        <w:rPr>
          <w:rFonts w:hint="eastAsia"/>
        </w:rPr>
        <w:t>國衛</w:t>
      </w:r>
      <w:r w:rsidR="000D566F" w:rsidRPr="00621298">
        <w:rPr>
          <w:rFonts w:hint="eastAsia"/>
        </w:rPr>
        <w:t>院</w:t>
      </w:r>
      <w:r w:rsidR="000D566F" w:rsidRPr="00621298">
        <w:t>生技與藥物研究所</w:t>
      </w:r>
      <w:r w:rsidR="000D566F" w:rsidRPr="00621298">
        <w:rPr>
          <w:rFonts w:hint="eastAsia"/>
        </w:rPr>
        <w:t>陳炯東所長、國立陽明大學腦科學研究所郭博昭教授</w:t>
      </w:r>
      <w:r w:rsidRPr="00621298">
        <w:rPr>
          <w:rFonts w:hint="eastAsia"/>
        </w:rPr>
        <w:t>，</w:t>
      </w:r>
      <w:r w:rsidR="00F852C4" w:rsidRPr="00621298">
        <w:rPr>
          <w:rFonts w:hint="eastAsia"/>
        </w:rPr>
        <w:t>就</w:t>
      </w:r>
      <w:r w:rsidR="00921355" w:rsidRPr="00621298">
        <w:rPr>
          <w:rFonts w:hint="eastAsia"/>
        </w:rPr>
        <w:t>本案履勘</w:t>
      </w:r>
      <w:r w:rsidR="003130EB" w:rsidRPr="00621298">
        <w:rPr>
          <w:rFonts w:hint="eastAsia"/>
        </w:rPr>
        <w:t>期間，各</w:t>
      </w:r>
      <w:r w:rsidR="00921355" w:rsidRPr="00621298">
        <w:rPr>
          <w:rFonts w:hint="eastAsia"/>
        </w:rPr>
        <w:t>學校</w:t>
      </w:r>
      <w:r w:rsidR="00F852C4" w:rsidRPr="00621298">
        <w:rPr>
          <w:rFonts w:hint="eastAsia"/>
        </w:rPr>
        <w:t>及研究機構之研發/育成單位</w:t>
      </w:r>
      <w:r w:rsidR="003130EB" w:rsidRPr="00621298">
        <w:rPr>
          <w:rFonts w:hint="eastAsia"/>
        </w:rPr>
        <w:t>、生醫</w:t>
      </w:r>
      <w:r w:rsidR="00921355" w:rsidRPr="00621298">
        <w:rPr>
          <w:rFonts w:hint="eastAsia"/>
        </w:rPr>
        <w:t>業</w:t>
      </w:r>
      <w:r w:rsidR="003130EB" w:rsidRPr="00621298">
        <w:rPr>
          <w:rFonts w:hint="eastAsia"/>
        </w:rPr>
        <w:t>者</w:t>
      </w:r>
      <w:r w:rsidR="00F852C4" w:rsidRPr="00621298">
        <w:rPr>
          <w:rFonts w:hint="eastAsia"/>
        </w:rPr>
        <w:t>於座談所提出之</w:t>
      </w:r>
      <w:r w:rsidR="000D4455" w:rsidRPr="00621298">
        <w:rPr>
          <w:rFonts w:hint="eastAsia"/>
        </w:rPr>
        <w:t>產學合作與技術移轉可能發生之利益衝突爭議、迴避機制、學研機構所屬人員對利衝迴避或揭露之認知</w:t>
      </w:r>
      <w:r w:rsidRPr="00621298">
        <w:t>……</w:t>
      </w:r>
      <w:r w:rsidRPr="00621298">
        <w:rPr>
          <w:rFonts w:hint="eastAsia"/>
        </w:rPr>
        <w:t>等議題提供專業意見及實務經驗分享，相關紀錄如附件</w:t>
      </w:r>
      <w:r w:rsidR="0001266C" w:rsidRPr="00621298">
        <w:rPr>
          <w:rFonts w:hint="eastAsia"/>
        </w:rPr>
        <w:t>二十二</w:t>
      </w:r>
      <w:r w:rsidRPr="00621298">
        <w:rPr>
          <w:rFonts w:hint="eastAsia"/>
        </w:rPr>
        <w:t>。</w:t>
      </w:r>
      <w:bookmarkEnd w:id="1124"/>
      <w:bookmarkEnd w:id="1125"/>
      <w:bookmarkEnd w:id="1126"/>
      <w:bookmarkEnd w:id="1127"/>
      <w:bookmarkEnd w:id="1128"/>
      <w:bookmarkEnd w:id="1129"/>
    </w:p>
    <w:p w:rsidR="001157D0" w:rsidRPr="00621298" w:rsidRDefault="0078007F" w:rsidP="004D055A">
      <w:pPr>
        <w:pStyle w:val="2"/>
        <w:jc w:val="left"/>
      </w:pPr>
      <w:bookmarkStart w:id="1130" w:name="_Toc533612577"/>
      <w:r w:rsidRPr="00621298">
        <w:rPr>
          <w:rFonts w:hint="eastAsia"/>
        </w:rPr>
        <w:t>國內</w:t>
      </w:r>
      <w:r w:rsidR="001157D0" w:rsidRPr="00621298">
        <w:rPr>
          <w:rFonts w:hint="eastAsia"/>
        </w:rPr>
        <w:t>大學及研究機構</w:t>
      </w:r>
      <w:r w:rsidR="001064CF" w:rsidRPr="00621298">
        <w:rPr>
          <w:rFonts w:hint="eastAsia"/>
        </w:rPr>
        <w:t>技轉、利益衝突之管理及實務</w:t>
      </w:r>
      <w:r w:rsidR="001157D0" w:rsidRPr="00621298">
        <w:rPr>
          <w:rFonts w:hint="eastAsia"/>
        </w:rPr>
        <w:t>面臨之困境</w:t>
      </w:r>
      <w:bookmarkEnd w:id="1130"/>
    </w:p>
    <w:p w:rsidR="001157D0" w:rsidRPr="00621298" w:rsidRDefault="00C17A5C" w:rsidP="004D055A">
      <w:pPr>
        <w:pStyle w:val="3"/>
      </w:pPr>
      <w:bookmarkStart w:id="1131" w:name="_Toc533612578"/>
      <w:r w:rsidRPr="00621298">
        <w:rPr>
          <w:rFonts w:hint="eastAsia"/>
        </w:rPr>
        <w:t>國內</w:t>
      </w:r>
      <w:r w:rsidR="001157D0" w:rsidRPr="00621298">
        <w:rPr>
          <w:rFonts w:hint="eastAsia"/>
        </w:rPr>
        <w:t>大學</w:t>
      </w:r>
      <w:r w:rsidR="005A0F22" w:rsidRPr="00621298">
        <w:rPr>
          <w:rFonts w:hint="eastAsia"/>
        </w:rPr>
        <w:t>技轉、利益衝突之管理及實務困境</w:t>
      </w:r>
      <w:r w:rsidR="000E0888" w:rsidRPr="00621298">
        <w:rPr>
          <w:rFonts w:hint="eastAsia"/>
        </w:rPr>
        <w:t>：</w:t>
      </w:r>
      <w:bookmarkEnd w:id="1131"/>
    </w:p>
    <w:p w:rsidR="0027726B" w:rsidRPr="00621298" w:rsidRDefault="0027726B" w:rsidP="004D055A">
      <w:pPr>
        <w:pStyle w:val="4"/>
      </w:pPr>
      <w:r w:rsidRPr="00621298">
        <w:rPr>
          <w:rFonts w:hint="eastAsia"/>
        </w:rPr>
        <w:t>公立大學</w:t>
      </w:r>
      <w:r w:rsidR="001064CF" w:rsidRPr="00621298">
        <w:rPr>
          <w:rFonts w:hint="eastAsia"/>
        </w:rPr>
        <w:t>：</w:t>
      </w:r>
    </w:p>
    <w:p w:rsidR="001451B1" w:rsidRDefault="00EF0963" w:rsidP="00261E68">
      <w:pPr>
        <w:pStyle w:val="5"/>
      </w:pPr>
      <w:r>
        <w:rPr>
          <w:rFonts w:hint="eastAsia"/>
        </w:rPr>
        <w:t>國立成功大學：</w:t>
      </w:r>
    </w:p>
    <w:p w:rsidR="00EF0963" w:rsidRDefault="00EF0963" w:rsidP="00EF0963">
      <w:pPr>
        <w:pStyle w:val="6"/>
      </w:pPr>
      <w:r>
        <w:rPr>
          <w:rFonts w:hint="eastAsia"/>
        </w:rPr>
        <w:t>研發成果技轉利益迴避管理：</w:t>
      </w:r>
    </w:p>
    <w:p w:rsidR="0030541F" w:rsidRPr="00634832" w:rsidRDefault="0030541F" w:rsidP="0030541F">
      <w:pPr>
        <w:pStyle w:val="7"/>
      </w:pPr>
      <w:r w:rsidRPr="00634832">
        <w:t>102年12月訂定「國立成功大學研發成果運用之利益衝突迴避要點」，歷經103年4月及10月等數次修正。現行法規中，除定義利益衝突態樣及專責單位外，亦明定且實施「</w:t>
      </w:r>
      <w:r w:rsidRPr="00004BD8">
        <w:rPr>
          <w:color w:val="000000" w:themeColor="text1"/>
        </w:rPr>
        <w:t>當事人利益衝突揭露</w:t>
      </w:r>
      <w:r w:rsidRPr="00004BD8">
        <w:rPr>
          <w:color w:val="000000" w:themeColor="text1"/>
        </w:rPr>
        <w:t>→</w:t>
      </w:r>
      <w:r w:rsidRPr="00004BD8">
        <w:rPr>
          <w:color w:val="000000" w:themeColor="text1"/>
        </w:rPr>
        <w:t>專責單位受理</w:t>
      </w:r>
      <w:r w:rsidRPr="00004BD8">
        <w:rPr>
          <w:color w:val="000000" w:themeColor="text1"/>
        </w:rPr>
        <w:t>→</w:t>
      </w:r>
      <w:r w:rsidRPr="00004BD8">
        <w:rPr>
          <w:color w:val="000000" w:themeColor="text1"/>
        </w:rPr>
        <w:t>提交審議委員會</w:t>
      </w:r>
      <w:r w:rsidRPr="00004BD8">
        <w:rPr>
          <w:color w:val="000000" w:themeColor="text1"/>
        </w:rPr>
        <w:t>→</w:t>
      </w:r>
      <w:r w:rsidRPr="00004BD8">
        <w:rPr>
          <w:color w:val="000000" w:themeColor="text1"/>
        </w:rPr>
        <w:t>通過者始得簽訂技術移轉合約</w:t>
      </w:r>
      <w:r w:rsidR="00A215B1">
        <w:t>」之流程。</w:t>
      </w:r>
      <w:r w:rsidRPr="00634832">
        <w:t>102年起技術移轉案之利益衝突處理就依上述要點辦理，不再援用「</w:t>
      </w:r>
      <w:r w:rsidRPr="00004BD8">
        <w:t>若利益衝突一律需迴避</w:t>
      </w:r>
      <w:r w:rsidRPr="00634832">
        <w:t>」之規定，可鼓勵創新成果推廣、確保技轉洽談之正常發展</w:t>
      </w:r>
      <w:r>
        <w:rPr>
          <w:rFonts w:hint="eastAsia"/>
        </w:rPr>
        <w:t>，提高轉譯成功率</w:t>
      </w:r>
      <w:r w:rsidRPr="00634832">
        <w:t>。</w:t>
      </w:r>
    </w:p>
    <w:p w:rsidR="00AF49A8" w:rsidRDefault="0030541F" w:rsidP="00E23E8D">
      <w:pPr>
        <w:pStyle w:val="7"/>
      </w:pPr>
      <w:r w:rsidRPr="00634832">
        <w:t>上述「國立成功大學研發成果運用之利益衝突迴避要點」將配合107年1月5日修正</w:t>
      </w:r>
      <w:r w:rsidR="00A215B1">
        <w:t>發布</w:t>
      </w:r>
      <w:r w:rsidRPr="00634832">
        <w:t>施行之「政府科學技術研究發展成果歸屬及運用辦理辦法」進行修法，目前正研擬增修利益衝突態樣之定義。</w:t>
      </w:r>
    </w:p>
    <w:p w:rsidR="00E23E8D" w:rsidRDefault="00E23E8D" w:rsidP="00E23E8D">
      <w:pPr>
        <w:pStyle w:val="7"/>
      </w:pPr>
      <w:r w:rsidRPr="00E23E8D">
        <w:t>歷年</w:t>
      </w:r>
      <w:r w:rsidRPr="00E23E8D">
        <w:rPr>
          <w:rFonts w:hint="eastAsia"/>
        </w:rPr>
        <w:t>並無</w:t>
      </w:r>
      <w:r w:rsidRPr="00E23E8D">
        <w:t>利益衝突爭議</w:t>
      </w:r>
      <w:r w:rsidRPr="00E23E8D">
        <w:rPr>
          <w:rFonts w:hint="eastAsia"/>
        </w:rPr>
        <w:t>案件，</w:t>
      </w:r>
      <w:r w:rsidRPr="00E23E8D">
        <w:t>技術移轉案中所發生之</w:t>
      </w:r>
      <w:r w:rsidRPr="00E23E8D">
        <w:rPr>
          <w:rFonts w:hint="eastAsia"/>
        </w:rPr>
        <w:t>潛在</w:t>
      </w:r>
      <w:r w:rsidRPr="00E23E8D">
        <w:t>利益衝突事由，多數為技術移轉案之發明人或其二親等親屬擔任「</w:t>
      </w:r>
      <w:r w:rsidRPr="006836B3">
        <w:t>被授權方（廠商）</w:t>
      </w:r>
      <w:r w:rsidRPr="00E23E8D">
        <w:t>」之董事或監察人。因應107年1月5日修正</w:t>
      </w:r>
      <w:r w:rsidR="00A215B1">
        <w:t>發布</w:t>
      </w:r>
      <w:r w:rsidRPr="00E23E8D">
        <w:t>施行之「政府科學技術研究發展成果歸屬及運用辦理辦法」，新增第</w:t>
      </w:r>
      <w:r>
        <w:rPr>
          <w:rFonts w:hint="eastAsia"/>
        </w:rPr>
        <w:t>8</w:t>
      </w:r>
      <w:r w:rsidRPr="00E23E8D">
        <w:t>條第</w:t>
      </w:r>
      <w:r>
        <w:rPr>
          <w:rFonts w:hint="eastAsia"/>
        </w:rPr>
        <w:t>1</w:t>
      </w:r>
      <w:r w:rsidRPr="00E23E8D">
        <w:t>款規定：「本人及其配偶、未成年子女</w:t>
      </w:r>
      <w:r w:rsidRPr="00E23E8D">
        <w:t>……</w:t>
      </w:r>
      <w:r w:rsidRPr="00E23E8D">
        <w:t>，或持有該營利事業</w:t>
      </w:r>
      <w:r w:rsidRPr="00354B46">
        <w:rPr>
          <w:color w:val="000000" w:themeColor="text1"/>
        </w:rPr>
        <w:t>百分之五以上之股權」</w:t>
      </w:r>
      <w:r w:rsidRPr="00E23E8D">
        <w:t>，故近來技術移轉案中所發生之利益衝突事由，亦出現技術移轉案之發明人或其二親等親屬持有「</w:t>
      </w:r>
      <w:r w:rsidRPr="00637D05">
        <w:t>被授權方（廠商）</w:t>
      </w:r>
      <w:r w:rsidRPr="00E23E8D">
        <w:t>」百分之五以上股權。</w:t>
      </w:r>
      <w:r w:rsidRPr="00E23E8D">
        <w:rPr>
          <w:rFonts w:hint="eastAsia"/>
        </w:rPr>
        <w:t>針對此類潛在利益衝突處理均採主動揭露原則，並在技轉時由審議委員確認技轉對價的合理性，同時建議技術發明人擴大揭露範圍，</w:t>
      </w:r>
      <w:r w:rsidR="00671A4C">
        <w:rPr>
          <w:rFonts w:hint="eastAsia"/>
        </w:rPr>
        <w:t>例</w:t>
      </w:r>
      <w:r w:rsidRPr="00E23E8D">
        <w:rPr>
          <w:rFonts w:hint="eastAsia"/>
        </w:rPr>
        <w:t>如學生承接技術創業</w:t>
      </w:r>
      <w:r w:rsidR="00671A4C">
        <w:rPr>
          <w:rFonts w:hint="eastAsia"/>
        </w:rPr>
        <w:t>之揭露</w:t>
      </w:r>
      <w:r w:rsidRPr="00E23E8D">
        <w:rPr>
          <w:rFonts w:hint="eastAsia"/>
        </w:rPr>
        <w:t>。</w:t>
      </w:r>
    </w:p>
    <w:p w:rsidR="00EF0963" w:rsidRDefault="00EF0963" w:rsidP="00EF0963">
      <w:pPr>
        <w:pStyle w:val="6"/>
      </w:pPr>
      <w:r w:rsidRPr="00EF0963">
        <w:t>技轉</w:t>
      </w:r>
      <w:r w:rsidRPr="00EF0963">
        <w:rPr>
          <w:rFonts w:hint="eastAsia"/>
        </w:rPr>
        <w:t>及</w:t>
      </w:r>
      <w:r w:rsidRPr="00EF0963">
        <w:t>利益衝突迴避管理之困境</w:t>
      </w:r>
      <w:r w:rsidRPr="00EF0963">
        <w:rPr>
          <w:rFonts w:hint="eastAsia"/>
        </w:rPr>
        <w:t>：</w:t>
      </w:r>
    </w:p>
    <w:p w:rsidR="00AF49A8" w:rsidRPr="00AF49A8" w:rsidRDefault="00AF49A8" w:rsidP="00AF49A8">
      <w:pPr>
        <w:pStyle w:val="7"/>
      </w:pPr>
      <w:r w:rsidRPr="00AF49A8">
        <w:t>技轉困難：</w:t>
      </w:r>
    </w:p>
    <w:p w:rsidR="00AF49A8" w:rsidRPr="00AF49A8" w:rsidRDefault="00AF49A8" w:rsidP="00AF49A8">
      <w:pPr>
        <w:pStyle w:val="8"/>
      </w:pPr>
      <w:r w:rsidRPr="00AF49A8">
        <w:t>學校研發之生醫相關技術成果普遍為早期研發成果，距離能夠成功商品化及量產仍有大段距離，導致廠商技轉投資意願不高。</w:t>
      </w:r>
    </w:p>
    <w:p w:rsidR="00AF49A8" w:rsidRPr="00AF49A8" w:rsidRDefault="00AF49A8" w:rsidP="00AF49A8">
      <w:pPr>
        <w:pStyle w:val="8"/>
      </w:pPr>
      <w:r w:rsidRPr="00AF49A8">
        <w:t>學校教授技術團隊主要以教學、研究發展為主，有時研發方向未深度考量市場需求及發展趨勢，其耗費研究資源及人力成本所獲得之研發成果，未能貼近實際市場需求，故後續技術推廣媒合不易。</w:t>
      </w:r>
    </w:p>
    <w:p w:rsidR="00AF49A8" w:rsidRPr="00AF49A8" w:rsidRDefault="00AF49A8" w:rsidP="00AF49A8">
      <w:pPr>
        <w:pStyle w:val="8"/>
      </w:pPr>
      <w:r w:rsidRPr="00AF49A8">
        <w:t>醫藥方面</w:t>
      </w:r>
      <w:r w:rsidR="00671A4C">
        <w:t>的研發成果，需耗費龐大資源來完成臨床前及臨床試驗，方可上市使用</w:t>
      </w:r>
      <w:r w:rsidR="00671A4C">
        <w:rPr>
          <w:rFonts w:hint="eastAsia"/>
        </w:rPr>
        <w:t>，</w:t>
      </w:r>
      <w:r w:rsidRPr="00AF49A8">
        <w:t>惟學校並無相關資源支援老師。</w:t>
      </w:r>
    </w:p>
    <w:p w:rsidR="00AF49A8" w:rsidRDefault="00A215B1" w:rsidP="00671A4C">
      <w:pPr>
        <w:pStyle w:val="7"/>
      </w:pPr>
      <w:r>
        <w:t>目前</w:t>
      </w:r>
      <w:r w:rsidR="00AF49A8" w:rsidRPr="00AF49A8">
        <w:t>仍有效管控利益衝突迴避各種問題，暫未面臨管理之困境。</w:t>
      </w:r>
    </w:p>
    <w:p w:rsidR="008A6F93" w:rsidRDefault="008A6F93" w:rsidP="008A6F93">
      <w:pPr>
        <w:pStyle w:val="7"/>
      </w:pPr>
      <w:r>
        <w:rPr>
          <w:rFonts w:hint="eastAsia"/>
        </w:rPr>
        <w:t>其他亟待解決事項及建議：</w:t>
      </w:r>
    </w:p>
    <w:p w:rsidR="008A6F93" w:rsidRDefault="008A6F93" w:rsidP="008A6F93">
      <w:pPr>
        <w:pStyle w:val="8"/>
        <w:numPr>
          <w:ilvl w:val="0"/>
          <w:numId w:val="0"/>
        </w:numPr>
        <w:ind w:left="2694" w:firstLineChars="208" w:firstLine="708"/>
      </w:pPr>
      <w:r>
        <w:rPr>
          <w:rFonts w:hint="eastAsia"/>
        </w:rPr>
        <w:t>新創公司教師持股比例，與技術股延緩課稅，雖有放寬規定，但據了解仍限縮在政府科研成果，如此限縮不僅為德不卒效果有限，可能更造成易踩紅線的反效果。</w:t>
      </w:r>
      <w:r w:rsidRPr="008A6F93">
        <w:rPr>
          <w:rFonts w:hint="eastAsia"/>
        </w:rPr>
        <w:t>早期因國情關係，技轉規範與立法以防弊為主，但近年因科技快速進步，技轉成功率與發明者投入息息相關，此點又與環境面的因素</w:t>
      </w:r>
      <w:r w:rsidRPr="00621298">
        <w:rPr>
          <w:rFonts w:hint="eastAsia"/>
        </w:rPr>
        <w:t>有關，世界各國現在在法規規範都以興利為主，但在</w:t>
      </w:r>
      <w:r w:rsidR="00151DEC" w:rsidRPr="00621298">
        <w:rPr>
          <w:rFonts w:hint="eastAsia"/>
        </w:rPr>
        <w:t>國內</w:t>
      </w:r>
      <w:r w:rsidRPr="008A6F93">
        <w:rPr>
          <w:rFonts w:hint="eastAsia"/>
        </w:rPr>
        <w:t>實務上已證明嚴法原則並無法防弊，更會因為執行面與心態關係，降低校園研發轉譯的意願與成功率。</w:t>
      </w:r>
    </w:p>
    <w:p w:rsidR="003B6444" w:rsidRDefault="003B6444" w:rsidP="00261E68">
      <w:pPr>
        <w:pStyle w:val="5"/>
      </w:pPr>
      <w:r>
        <w:rPr>
          <w:rFonts w:hint="eastAsia"/>
        </w:rPr>
        <w:t>國立中山大學：</w:t>
      </w:r>
    </w:p>
    <w:p w:rsidR="00AF49A8" w:rsidRDefault="003B6444" w:rsidP="003B6444">
      <w:pPr>
        <w:pStyle w:val="6"/>
      </w:pPr>
      <w:r>
        <w:rPr>
          <w:rFonts w:hint="eastAsia"/>
        </w:rPr>
        <w:t>研發成果技轉利益迴避管理：</w:t>
      </w:r>
    </w:p>
    <w:p w:rsidR="00946A68" w:rsidRDefault="00946A68" w:rsidP="00946A68">
      <w:pPr>
        <w:pStyle w:val="7"/>
      </w:pPr>
      <w:r w:rsidRPr="00946A68">
        <w:rPr>
          <w:rFonts w:hint="eastAsia"/>
        </w:rPr>
        <w:t>有關利益衝突「揭露」及「審查」管理制度，依現行「國立中山大學研究發展成果運用利益衝突迴避處理辦法」第</w:t>
      </w:r>
      <w:r>
        <w:rPr>
          <w:rFonts w:hint="eastAsia"/>
        </w:rPr>
        <w:t>8</w:t>
      </w:r>
      <w:r w:rsidRPr="00946A68">
        <w:rPr>
          <w:rFonts w:hint="eastAsia"/>
        </w:rPr>
        <w:t>條及相關表單規定，當事人執行研究發展成果運用相關業務時，應依研發成果為計畫成果或職務成果，分別填寫「國立中山大學研究發展成果運用利益衝突迴避及資訊揭露表」及「國立中山大學技術移轉(授權)利益迴避聲明書」，揭露可能發生之利益衝突情事。另依同辦法第</w:t>
      </w:r>
      <w:r>
        <w:rPr>
          <w:rFonts w:hint="eastAsia"/>
        </w:rPr>
        <w:t>2</w:t>
      </w:r>
      <w:r w:rsidRPr="00946A68">
        <w:rPr>
          <w:rFonts w:hint="eastAsia"/>
        </w:rPr>
        <w:t>條規定，利益</w:t>
      </w:r>
      <w:r w:rsidR="00A215B1">
        <w:rPr>
          <w:rFonts w:hint="eastAsia"/>
        </w:rPr>
        <w:t>衝突迴避事件由</w:t>
      </w:r>
      <w:r w:rsidRPr="00946A68">
        <w:rPr>
          <w:rFonts w:hint="eastAsia"/>
        </w:rPr>
        <w:t>產學營運及推廣教育處為承辦單位，負責訂定管理機制、宣導及受理，並由技術審查委員會處理及審議之，審查委員若為利益衝突迴避事件之當事人或關係人時，應行迴避審議。</w:t>
      </w:r>
    </w:p>
    <w:p w:rsidR="00946A68" w:rsidRDefault="00946A68" w:rsidP="00946A68">
      <w:pPr>
        <w:pStyle w:val="7"/>
      </w:pPr>
      <w:r w:rsidRPr="00946A68">
        <w:rPr>
          <w:rFonts w:hint="eastAsia"/>
        </w:rPr>
        <w:t>106年</w:t>
      </w:r>
      <w:r w:rsidR="00000EB6">
        <w:rPr>
          <w:rFonts w:hint="eastAsia"/>
        </w:rPr>
        <w:t>科技基本法</w:t>
      </w:r>
      <w:r w:rsidRPr="00946A68">
        <w:rPr>
          <w:rFonts w:hint="eastAsia"/>
        </w:rPr>
        <w:t>再次修法鬆綁，各政府機關於107年陸續修正研究發展成果歸屬及運用相關辦法有關利益衝突迴避之規定，如科技部修正</w:t>
      </w:r>
      <w:r w:rsidR="00C7349E" w:rsidRPr="00C7349E">
        <w:rPr>
          <w:rFonts w:hint="eastAsia"/>
        </w:rPr>
        <w:t>政府科研成果歸屬及運用運用辦法</w:t>
      </w:r>
      <w:r w:rsidRPr="00946A68">
        <w:rPr>
          <w:rFonts w:hint="eastAsia"/>
        </w:rPr>
        <w:t>、</w:t>
      </w:r>
      <w:r w:rsidR="00EF771E" w:rsidRPr="00EF771E">
        <w:rPr>
          <w:rFonts w:hint="eastAsia"/>
        </w:rPr>
        <w:t>研究人員兼職及投資事業管理辦法</w:t>
      </w:r>
      <w:r w:rsidRPr="00946A68">
        <w:rPr>
          <w:rFonts w:hint="eastAsia"/>
        </w:rPr>
        <w:t>及</w:t>
      </w:r>
      <w:r w:rsidR="006576EB" w:rsidRPr="006576EB">
        <w:rPr>
          <w:rFonts w:hint="eastAsia"/>
        </w:rPr>
        <w:t>科技部研究成果歸屬及運用辦法</w:t>
      </w:r>
      <w:r w:rsidRPr="00946A68">
        <w:rPr>
          <w:rFonts w:hint="eastAsia"/>
        </w:rPr>
        <w:t>及教育部訂立</w:t>
      </w:r>
      <w:r w:rsidR="00F53F96" w:rsidRPr="00F53F96">
        <w:rPr>
          <w:rFonts w:hint="eastAsia"/>
        </w:rPr>
        <w:t>教育部研究成果歸屬及運用辦法</w:t>
      </w:r>
      <w:r w:rsidR="00A215B1">
        <w:rPr>
          <w:rFonts w:hint="eastAsia"/>
        </w:rPr>
        <w:t>有關利益衝突迴避之規定。</w:t>
      </w:r>
      <w:r w:rsidR="00671A4C">
        <w:rPr>
          <w:rFonts w:hint="eastAsia"/>
        </w:rPr>
        <w:t>業依前述機關</w:t>
      </w:r>
      <w:r w:rsidRPr="00946A68">
        <w:rPr>
          <w:rFonts w:hint="eastAsia"/>
        </w:rPr>
        <w:t>修正有關利益衝突迴避規定</w:t>
      </w:r>
      <w:r w:rsidR="00671A4C">
        <w:rPr>
          <w:rFonts w:hint="eastAsia"/>
        </w:rPr>
        <w:t>進行</w:t>
      </w:r>
      <w:r w:rsidRPr="00946A68">
        <w:rPr>
          <w:rFonts w:hint="eastAsia"/>
        </w:rPr>
        <w:t>修正。</w:t>
      </w:r>
    </w:p>
    <w:p w:rsidR="003B6444" w:rsidRDefault="003B6444" w:rsidP="003B6444">
      <w:pPr>
        <w:pStyle w:val="6"/>
      </w:pPr>
      <w:r w:rsidRPr="003B6444">
        <w:t>技轉</w:t>
      </w:r>
      <w:r w:rsidRPr="003B6444">
        <w:rPr>
          <w:rFonts w:hint="eastAsia"/>
        </w:rPr>
        <w:t>及</w:t>
      </w:r>
      <w:r w:rsidRPr="003B6444">
        <w:t>利益衝突迴避管理之困境</w:t>
      </w:r>
      <w:r w:rsidRPr="003B6444">
        <w:rPr>
          <w:rFonts w:hint="eastAsia"/>
        </w:rPr>
        <w:t>：</w:t>
      </w:r>
    </w:p>
    <w:p w:rsidR="00234A11" w:rsidRDefault="00234A11" w:rsidP="00234A11">
      <w:pPr>
        <w:pStyle w:val="6"/>
        <w:numPr>
          <w:ilvl w:val="0"/>
          <w:numId w:val="0"/>
        </w:numPr>
        <w:ind w:left="2410" w:firstLineChars="208" w:firstLine="708"/>
      </w:pPr>
      <w:r w:rsidRPr="00234A11">
        <w:rPr>
          <w:rFonts w:hint="eastAsia"/>
        </w:rPr>
        <w:t>無實驗動物中心，以提供動物實驗數據予廠商參考，致影響廠商對於醫藥技術技轉之意願，係現階段在生醫技轉過程中所遭遇之困難。</w:t>
      </w:r>
    </w:p>
    <w:p w:rsidR="003B6444" w:rsidRPr="003B6444" w:rsidRDefault="003B6444" w:rsidP="003B6444">
      <w:pPr>
        <w:pStyle w:val="5"/>
      </w:pPr>
      <w:r w:rsidRPr="003B6444">
        <w:rPr>
          <w:rFonts w:hint="eastAsia"/>
        </w:rPr>
        <w:t>國立</w:t>
      </w:r>
      <w:r>
        <w:rPr>
          <w:rFonts w:hint="eastAsia"/>
        </w:rPr>
        <w:t>高雄</w:t>
      </w:r>
      <w:r w:rsidRPr="003B6444">
        <w:rPr>
          <w:rFonts w:hint="eastAsia"/>
        </w:rPr>
        <w:t>大學：</w:t>
      </w:r>
    </w:p>
    <w:p w:rsidR="003B6444" w:rsidRDefault="003B6444" w:rsidP="003B6444">
      <w:pPr>
        <w:pStyle w:val="6"/>
      </w:pPr>
      <w:r w:rsidRPr="003B6444">
        <w:rPr>
          <w:rFonts w:hint="eastAsia"/>
        </w:rPr>
        <w:t>研發成果技轉利益迴避管理：</w:t>
      </w:r>
    </w:p>
    <w:p w:rsidR="00AF6398" w:rsidRDefault="00AF6398" w:rsidP="009B0AAE">
      <w:pPr>
        <w:pStyle w:val="7"/>
      </w:pPr>
      <w:r w:rsidRPr="00AF6398">
        <w:rPr>
          <w:rFonts w:hint="eastAsia"/>
        </w:rPr>
        <w:t>為規範技術</w:t>
      </w:r>
      <w:r w:rsidR="00625907">
        <w:rPr>
          <w:rFonts w:hint="eastAsia"/>
        </w:rPr>
        <w:t>移轉</w:t>
      </w:r>
      <w:r w:rsidRPr="00AF6398">
        <w:rPr>
          <w:rFonts w:hint="eastAsia"/>
        </w:rPr>
        <w:t>之利益衝突，訂有「研發成果運用迴避與資訊揭露管理原則」，並研擬出「研發成果運用利益揭露表單填表說明」及「研發成果運用利益揭露表單」，規範利益衝突之狀況。</w:t>
      </w:r>
      <w:r w:rsidR="00E37628" w:rsidRPr="00E37628">
        <w:rPr>
          <w:rFonts w:hint="eastAsia"/>
        </w:rPr>
        <w:t>若該技轉案件有利益衝突應揭露之事項，則請創作人填表揭露，並提報至校</w:t>
      </w:r>
      <w:r w:rsidR="00FB29AE">
        <w:rPr>
          <w:rFonts w:hint="eastAsia"/>
        </w:rPr>
        <w:t>內</w:t>
      </w:r>
      <w:r w:rsidR="00E37628" w:rsidRPr="00E37628">
        <w:t>技術移轉及推廣管理委員會報告及審查</w:t>
      </w:r>
      <w:r w:rsidR="00E37628" w:rsidRPr="00E37628">
        <w:rPr>
          <w:rFonts w:hint="eastAsia"/>
        </w:rPr>
        <w:t>。</w:t>
      </w:r>
    </w:p>
    <w:p w:rsidR="009B0AAE" w:rsidRPr="00AF6398" w:rsidRDefault="009B0AAE" w:rsidP="009B0AAE">
      <w:pPr>
        <w:pStyle w:val="7"/>
      </w:pPr>
      <w:r w:rsidRPr="009B0AAE">
        <w:rPr>
          <w:rFonts w:hint="eastAsia"/>
        </w:rPr>
        <w:t>目前對於法條鬆綁如放寬大學教授可新創公司及</w:t>
      </w:r>
      <w:r w:rsidR="00C7349E" w:rsidRPr="00C7349E">
        <w:rPr>
          <w:rFonts w:hint="eastAsia"/>
        </w:rPr>
        <w:t>政府科研成果歸屬及運用運用辦法</w:t>
      </w:r>
      <w:r w:rsidRPr="009B0AAE">
        <w:rPr>
          <w:rFonts w:hint="eastAsia"/>
        </w:rPr>
        <w:t>之修訂，擬修改「研發成果運用迴避與資訊揭露管理原則」內容，調整管理機制之配套方式。</w:t>
      </w:r>
    </w:p>
    <w:p w:rsidR="003B6444" w:rsidRDefault="003B6444" w:rsidP="003B6444">
      <w:pPr>
        <w:pStyle w:val="6"/>
      </w:pPr>
      <w:r w:rsidRPr="003B6444">
        <w:t>技轉</w:t>
      </w:r>
      <w:r w:rsidRPr="003B6444">
        <w:rPr>
          <w:rFonts w:hint="eastAsia"/>
        </w:rPr>
        <w:t>及</w:t>
      </w:r>
      <w:r w:rsidRPr="003B6444">
        <w:t>利益衝突迴避管理之困境</w:t>
      </w:r>
      <w:r w:rsidRPr="003B6444">
        <w:rPr>
          <w:rFonts w:hint="eastAsia"/>
        </w:rPr>
        <w:t>：</w:t>
      </w:r>
    </w:p>
    <w:p w:rsidR="00800C50" w:rsidRDefault="00800C50" w:rsidP="00800C50">
      <w:pPr>
        <w:pStyle w:val="7"/>
      </w:pPr>
      <w:r>
        <w:rPr>
          <w:rFonts w:hint="eastAsia"/>
        </w:rPr>
        <w:t>因受限於人力與財力，缺乏專業人才可針對生醫技術授權書條約規範審核、生醫領域專業推廣，及專利或研發成果技術鑑價。</w:t>
      </w:r>
    </w:p>
    <w:p w:rsidR="00800C50" w:rsidRDefault="00800C50" w:rsidP="00800C50">
      <w:pPr>
        <w:pStyle w:val="7"/>
      </w:pPr>
      <w:r>
        <w:rPr>
          <w:rFonts w:hint="eastAsia"/>
        </w:rPr>
        <w:t>生醫領域需要驗證期長，花費大，尤其法令上需要先建好GMP工廠，再使用工廠設備製作幾批樣品，後送樣驗證，等個一年半載許可證才能批准，此時廠房、設備、人員均已投入，在等待期中的運轉是一項重大費用。以現行</w:t>
      </w:r>
      <w:r w:rsidR="00C21C9A">
        <w:rPr>
          <w:rFonts w:hint="eastAsia"/>
        </w:rPr>
        <w:t>台灣</w:t>
      </w:r>
      <w:r>
        <w:rPr>
          <w:rFonts w:hint="eastAsia"/>
        </w:rPr>
        <w:t>實驗室等級的研發，大多只到TRL3-4之間已經誠屬難得，但要到實地驗證和pilot study還有一段落差，因而技轉洽談甚難成形。</w:t>
      </w:r>
    </w:p>
    <w:p w:rsidR="00800C50" w:rsidRDefault="00800C50" w:rsidP="00800C50">
      <w:pPr>
        <w:pStyle w:val="7"/>
      </w:pPr>
      <w:r>
        <w:rPr>
          <w:rFonts w:hint="eastAsia"/>
        </w:rPr>
        <w:t>對於發明人如未主動告知或未誠實告知技轉授權方屬應揭露之範圍內，因受個資法限制，校方有查核上的困難。</w:t>
      </w:r>
    </w:p>
    <w:p w:rsidR="00FC6682" w:rsidRDefault="00FC6682" w:rsidP="00800C50">
      <w:pPr>
        <w:pStyle w:val="7"/>
      </w:pPr>
      <w:r>
        <w:rPr>
          <w:rFonts w:hint="eastAsia"/>
        </w:rPr>
        <w:t>其他亟待解決事項及建議：</w:t>
      </w:r>
    </w:p>
    <w:p w:rsidR="00FC6682" w:rsidRDefault="00FC6682" w:rsidP="00FC6682">
      <w:pPr>
        <w:pStyle w:val="8"/>
      </w:pPr>
      <w:r>
        <w:rPr>
          <w:rFonts w:hint="eastAsia"/>
        </w:rPr>
        <w:t>現行的學術回饋金規定(公立各級學校專任教師兼職處理原則)對新創公司較嚴苛，尤其界定至少回饋1/12月薪，建議回饋的概念不變，但為鼓勵衍生企業或是生醫領域的技術移轉，容許更多的驗證時間，也允許更多的合作方式，以促進新創公司和產品成長。</w:t>
      </w:r>
    </w:p>
    <w:p w:rsidR="00FC6682" w:rsidRDefault="0004659D" w:rsidP="008C5582">
      <w:pPr>
        <w:pStyle w:val="8"/>
      </w:pPr>
      <w:r>
        <w:rPr>
          <w:rFonts w:hint="eastAsia"/>
        </w:rPr>
        <w:t>生醫產業因具</w:t>
      </w:r>
      <w:r w:rsidR="00FC6682">
        <w:rPr>
          <w:rFonts w:hint="eastAsia"/>
        </w:rPr>
        <w:t>認證門檻高及成功商品化風險大、須與醫護建立良好合作關係之特點，政府部會應積極輔導學校成立校控企業、衍生企業、和實驗試製工廠進行技轉。學校教授發展的技術，僅屬公司獲利的前端，商業化過程中可適時由學校和相關企業介入，只要給予技術擁有者合理的技術股成分，其他的洽談皆由學校代表和企業代表完成，自然不易產生弊端。</w:t>
      </w:r>
    </w:p>
    <w:p w:rsidR="00FC6682" w:rsidRDefault="00FC6682" w:rsidP="00FC6682">
      <w:pPr>
        <w:pStyle w:val="8"/>
      </w:pPr>
      <w:r>
        <w:rPr>
          <w:rFonts w:hint="eastAsia"/>
        </w:rPr>
        <w:t>生醫領域由於驗證時間長，需承擔大風險，未必獲利，</w:t>
      </w:r>
      <w:r w:rsidR="0004659D">
        <w:rPr>
          <w:rFonts w:hint="eastAsia"/>
        </w:rPr>
        <w:t>故應</w:t>
      </w:r>
      <w:r w:rsidR="008C5582">
        <w:rPr>
          <w:rFonts w:hint="eastAsia"/>
        </w:rPr>
        <w:t>適時</w:t>
      </w:r>
      <w:r>
        <w:rPr>
          <w:rFonts w:hint="eastAsia"/>
        </w:rPr>
        <w:t>對於學校或政府補助結案和應用KPI放寬。</w:t>
      </w:r>
    </w:p>
    <w:p w:rsidR="00FC6682" w:rsidRDefault="00FC6682" w:rsidP="00FC6682">
      <w:pPr>
        <w:pStyle w:val="8"/>
      </w:pPr>
      <w:r>
        <w:rPr>
          <w:rFonts w:hint="eastAsia"/>
        </w:rPr>
        <w:t>鬆綁創業及產學合作相關基金，以利大學可以投資具有前瞻性或未來性的技術和團隊，而主計單位則要配合實施。</w:t>
      </w:r>
    </w:p>
    <w:p w:rsidR="00D14C3B" w:rsidRPr="00D250B9" w:rsidRDefault="00D14C3B" w:rsidP="00261E68">
      <w:pPr>
        <w:pStyle w:val="5"/>
        <w:rPr>
          <w:color w:val="000000" w:themeColor="text1"/>
        </w:rPr>
      </w:pPr>
      <w:r w:rsidRPr="00D250B9">
        <w:rPr>
          <w:rFonts w:hint="eastAsia"/>
          <w:color w:val="000000" w:themeColor="text1"/>
        </w:rPr>
        <w:t>國立清華大學：</w:t>
      </w:r>
    </w:p>
    <w:p w:rsidR="00D14C3B" w:rsidRPr="00D250B9" w:rsidRDefault="00D14C3B" w:rsidP="00D14C3B">
      <w:pPr>
        <w:pStyle w:val="6"/>
        <w:rPr>
          <w:color w:val="000000" w:themeColor="text1"/>
        </w:rPr>
      </w:pPr>
      <w:r w:rsidRPr="00D250B9">
        <w:rPr>
          <w:rFonts w:hint="eastAsia"/>
          <w:color w:val="000000" w:themeColor="text1"/>
        </w:rPr>
        <w:t>研發成果技轉利益迴避管理：</w:t>
      </w:r>
    </w:p>
    <w:p w:rsidR="00EE1A55" w:rsidRPr="00D250B9" w:rsidRDefault="00EE1A55" w:rsidP="00B40AB5">
      <w:pPr>
        <w:pStyle w:val="7"/>
        <w:numPr>
          <w:ilvl w:val="0"/>
          <w:numId w:val="0"/>
        </w:numPr>
        <w:ind w:left="2410" w:firstLineChars="208" w:firstLine="708"/>
        <w:rPr>
          <w:color w:val="000000" w:themeColor="text1"/>
        </w:rPr>
      </w:pPr>
      <w:r w:rsidRPr="00D250B9">
        <w:rPr>
          <w:rFonts w:hint="eastAsia"/>
          <w:color w:val="000000" w:themeColor="text1"/>
        </w:rPr>
        <w:t>「國立清華大學研發成果利益迴避管理規範要點」第8點規範揭露與迴避事項。</w:t>
      </w:r>
      <w:r w:rsidR="00BC1802" w:rsidRPr="00D250B9">
        <w:rPr>
          <w:rFonts w:hint="eastAsia"/>
          <w:color w:val="000000" w:themeColor="text1"/>
        </w:rPr>
        <w:t>審查上</w:t>
      </w:r>
      <w:r w:rsidRPr="00D250B9">
        <w:rPr>
          <w:rFonts w:hint="eastAsia"/>
          <w:color w:val="000000" w:themeColor="text1"/>
        </w:rPr>
        <w:t>針對技轉獲專利授權、讓與案件召開會議，並邀請產學研專家及律師擔任審查委員提供意見</w:t>
      </w:r>
      <w:r w:rsidR="00BC1802" w:rsidRPr="00D250B9">
        <w:rPr>
          <w:rFonts w:hint="eastAsia"/>
          <w:color w:val="000000" w:themeColor="text1"/>
        </w:rPr>
        <w:t>，並</w:t>
      </w:r>
      <w:r w:rsidRPr="00D250B9">
        <w:rPr>
          <w:rFonts w:hint="eastAsia"/>
          <w:color w:val="000000" w:themeColor="text1"/>
        </w:rPr>
        <w:t>由技術發明人填寫技術移轉利益迴避聲明書，達到資訊揭露之目的。</w:t>
      </w:r>
    </w:p>
    <w:p w:rsidR="00D14C3B" w:rsidRPr="00D250B9" w:rsidRDefault="00D14C3B" w:rsidP="00D14C3B">
      <w:pPr>
        <w:pStyle w:val="6"/>
        <w:rPr>
          <w:color w:val="000000" w:themeColor="text1"/>
        </w:rPr>
      </w:pPr>
      <w:r w:rsidRPr="00D250B9">
        <w:rPr>
          <w:color w:val="000000" w:themeColor="text1"/>
        </w:rPr>
        <w:t>技轉</w:t>
      </w:r>
      <w:r w:rsidRPr="00D250B9">
        <w:rPr>
          <w:rFonts w:hint="eastAsia"/>
          <w:color w:val="000000" w:themeColor="text1"/>
        </w:rPr>
        <w:t>及</w:t>
      </w:r>
      <w:r w:rsidRPr="00D250B9">
        <w:rPr>
          <w:color w:val="000000" w:themeColor="text1"/>
        </w:rPr>
        <w:t>利益衝突迴避管理之困境</w:t>
      </w:r>
      <w:r w:rsidRPr="00D250B9">
        <w:rPr>
          <w:rFonts w:hint="eastAsia"/>
          <w:color w:val="000000" w:themeColor="text1"/>
        </w:rPr>
        <w:t>：</w:t>
      </w:r>
    </w:p>
    <w:p w:rsidR="00DA7FD4" w:rsidRPr="00D250B9" w:rsidRDefault="00DA7FD4" w:rsidP="00DA7FD4">
      <w:pPr>
        <w:pStyle w:val="7"/>
        <w:rPr>
          <w:color w:val="000000" w:themeColor="text1"/>
        </w:rPr>
      </w:pPr>
      <w:r w:rsidRPr="00D250B9">
        <w:rPr>
          <w:rFonts w:hint="eastAsia"/>
          <w:color w:val="000000" w:themeColor="text1"/>
        </w:rPr>
        <w:t>學校的研發成果大多屬於</w:t>
      </w:r>
      <w:r w:rsidRPr="00D250B9">
        <w:rPr>
          <w:color w:val="000000" w:themeColor="text1"/>
        </w:rPr>
        <w:t xml:space="preserve">pre-clinical </w:t>
      </w:r>
      <w:r w:rsidRPr="00D250B9">
        <w:rPr>
          <w:rFonts w:hint="eastAsia"/>
          <w:color w:val="000000" w:themeColor="text1"/>
        </w:rPr>
        <w:t>階段，國內廠商要接手，面臨商品化期程長，投入資金龐大，屬於高風險投資。若能開發海外資金以及放寬國內優先的規</w:t>
      </w:r>
      <w:r w:rsidRPr="00D250B9">
        <w:rPr>
          <w:color w:val="000000" w:themeColor="text1"/>
        </w:rPr>
        <w:t xml:space="preserve"> </w:t>
      </w:r>
      <w:r w:rsidRPr="00D250B9">
        <w:rPr>
          <w:rFonts w:hint="eastAsia"/>
          <w:color w:val="000000" w:themeColor="text1"/>
        </w:rPr>
        <w:t>定，將有助技轉案之推廣。</w:t>
      </w:r>
    </w:p>
    <w:p w:rsidR="00DA7FD4" w:rsidRPr="00D250B9" w:rsidRDefault="00DA7FD4" w:rsidP="00DA7FD4">
      <w:pPr>
        <w:pStyle w:val="7"/>
        <w:rPr>
          <w:color w:val="000000" w:themeColor="text1"/>
        </w:rPr>
      </w:pPr>
      <w:r w:rsidRPr="00D250B9">
        <w:rPr>
          <w:rFonts w:hint="eastAsia"/>
          <w:color w:val="000000" w:themeColor="text1"/>
        </w:rPr>
        <w:t>和學校合作的生醫廠商，多為小型企業，可運用資金較緊迫，但政府對學校稅收的解釋，隨時間不同，有不同的見解。過去校方認知學校為非營利單位，技轉金額無需繳交營業稅，但近</w:t>
      </w:r>
      <w:r w:rsidR="00745BE8">
        <w:rPr>
          <w:rFonts w:hint="eastAsia"/>
          <w:color w:val="000000" w:themeColor="text1"/>
        </w:rPr>
        <w:t>期國稅局見解為技轉有交易的對價關係，需交營業稅。因營業稅由廠商</w:t>
      </w:r>
      <w:r w:rsidR="00745BE8" w:rsidRPr="00745BE8">
        <w:rPr>
          <w:rFonts w:hint="eastAsia"/>
          <w:color w:val="7030A0"/>
        </w:rPr>
        <w:t>負</w:t>
      </w:r>
      <w:r w:rsidRPr="00D250B9">
        <w:rPr>
          <w:rFonts w:hint="eastAsia"/>
          <w:color w:val="000000" w:themeColor="text1"/>
        </w:rPr>
        <w:t>擔，對生醫廠商而言，會降低其技轉意願。特別是因技術作價取得之股票，亦需繳交營業稅。</w:t>
      </w:r>
    </w:p>
    <w:p w:rsidR="00DA7FD4" w:rsidRPr="00D250B9" w:rsidRDefault="00DA7FD4" w:rsidP="00DA7FD4">
      <w:pPr>
        <w:pStyle w:val="7"/>
        <w:rPr>
          <w:color w:val="000000" w:themeColor="text1"/>
        </w:rPr>
      </w:pPr>
      <w:r w:rsidRPr="00D250B9">
        <w:rPr>
          <w:rFonts w:hint="eastAsia"/>
          <w:color w:val="000000" w:themeColor="text1"/>
        </w:rPr>
        <w:t>學校研發成果的技轉，雖有對價關係，但並不保證其</w:t>
      </w:r>
      <w:r w:rsidR="00745BE8">
        <w:rPr>
          <w:rFonts w:hint="eastAsia"/>
          <w:color w:val="000000" w:themeColor="text1"/>
        </w:rPr>
        <w:t>一定能商品化，亦不保證技轉技術不會侵害他人的智慧財產權，廠商除</w:t>
      </w:r>
      <w:r w:rsidR="00745BE8" w:rsidRPr="00745BE8">
        <w:rPr>
          <w:rFonts w:hint="eastAsia"/>
          <w:color w:val="7030A0"/>
        </w:rPr>
        <w:t>負</w:t>
      </w:r>
      <w:r w:rsidRPr="00D250B9">
        <w:rPr>
          <w:rFonts w:hint="eastAsia"/>
          <w:color w:val="000000" w:themeColor="text1"/>
        </w:rPr>
        <w:t>擔商品化的成本外，尚需承擔是否能成功的風險。技術移轉是否視為營利之交易，應有討論與公評之處。</w:t>
      </w:r>
    </w:p>
    <w:p w:rsidR="00DA7FD4" w:rsidRPr="00D250B9" w:rsidRDefault="00DA7FD4" w:rsidP="00DA7FD4">
      <w:pPr>
        <w:pStyle w:val="7"/>
        <w:rPr>
          <w:color w:val="000000" w:themeColor="text1"/>
        </w:rPr>
      </w:pPr>
      <w:r w:rsidRPr="00D250B9">
        <w:rPr>
          <w:rFonts w:hint="eastAsia"/>
          <w:color w:val="000000" w:themeColor="text1"/>
        </w:rPr>
        <w:t>新創公司的技轉，有現金、股票…等型式，該如何鼓勵共創雙贏，目前計價無可遵行的指導原則，稅法亦無對學校的鼓勵機制，形成學校、新創公司、技術擁有者(老師)的互相矛盾的困難。</w:t>
      </w:r>
    </w:p>
    <w:p w:rsidR="00D14C3B" w:rsidRPr="007B580B" w:rsidRDefault="00D14C3B" w:rsidP="00D14C3B">
      <w:pPr>
        <w:pStyle w:val="5"/>
        <w:rPr>
          <w:color w:val="000000" w:themeColor="text1"/>
        </w:rPr>
      </w:pPr>
      <w:r w:rsidRPr="007B580B">
        <w:rPr>
          <w:rFonts w:hint="eastAsia"/>
          <w:color w:val="000000" w:themeColor="text1"/>
        </w:rPr>
        <w:t>國立交通大學：</w:t>
      </w:r>
    </w:p>
    <w:p w:rsidR="00D14C3B" w:rsidRPr="007B580B" w:rsidRDefault="00D14C3B" w:rsidP="00D14C3B">
      <w:pPr>
        <w:pStyle w:val="6"/>
        <w:rPr>
          <w:color w:val="000000" w:themeColor="text1"/>
        </w:rPr>
      </w:pPr>
      <w:r w:rsidRPr="007B580B">
        <w:rPr>
          <w:rFonts w:hint="eastAsia"/>
          <w:color w:val="000000" w:themeColor="text1"/>
        </w:rPr>
        <w:t>研發成果技轉利益迴避管理：</w:t>
      </w:r>
    </w:p>
    <w:p w:rsidR="00154906" w:rsidRPr="00EE1A55" w:rsidRDefault="00154906" w:rsidP="00154906">
      <w:pPr>
        <w:pStyle w:val="7"/>
      </w:pPr>
      <w:r>
        <w:rPr>
          <w:rFonts w:hint="eastAsia"/>
        </w:rPr>
        <w:t>交通大學提供產學合作利益迴避及資訊揭露聲明書讓計畫主持人或創作人</w:t>
      </w:r>
      <w:r w:rsidR="00A215B1">
        <w:rPr>
          <w:rFonts w:hint="eastAsia"/>
        </w:rPr>
        <w:t>代表填寫，研發處應就當事人揭露之資訊，除因政府主管機關審查、校內</w:t>
      </w:r>
      <w:r>
        <w:rPr>
          <w:rFonts w:hint="eastAsia"/>
        </w:rPr>
        <w:t>行政程序之外，應對當事人揭露之資訊進行保密。</w:t>
      </w:r>
      <w:r w:rsidRPr="00154906">
        <w:rPr>
          <w:rFonts w:hint="eastAsia"/>
        </w:rPr>
        <w:t>目前對於技轉案件之利益衝突迴避，</w:t>
      </w:r>
      <w:r>
        <w:rPr>
          <w:rFonts w:hint="eastAsia"/>
        </w:rPr>
        <w:t>交大</w:t>
      </w:r>
      <w:r w:rsidRPr="00154906">
        <w:rPr>
          <w:rFonts w:hint="eastAsia"/>
        </w:rPr>
        <w:t>會提醒創作人誠實揭露相關資訊，並將案件遞交「研發成果評量委員會議」審查，確認程序完備且符合相關辦法之規定。</w:t>
      </w:r>
    </w:p>
    <w:p w:rsidR="00154906" w:rsidRPr="00EE1A55" w:rsidRDefault="005510EF" w:rsidP="00154906">
      <w:pPr>
        <w:pStyle w:val="7"/>
      </w:pPr>
      <w:r w:rsidRPr="005510EF">
        <w:rPr>
          <w:rFonts w:hint="eastAsia"/>
        </w:rPr>
        <w:t>因</w:t>
      </w:r>
      <w:r w:rsidR="00000EB6">
        <w:rPr>
          <w:rFonts w:hint="eastAsia"/>
        </w:rPr>
        <w:t>科技基本法</w:t>
      </w:r>
      <w:r w:rsidRPr="005510EF">
        <w:rPr>
          <w:rFonts w:hint="eastAsia"/>
        </w:rPr>
        <w:t>鬆綁的部分為技術</w:t>
      </w:r>
      <w:r w:rsidR="00A215B1">
        <w:rPr>
          <w:rFonts w:hint="eastAsia"/>
        </w:rPr>
        <w:t>作價技術持股的部分，對於利益迴避制度之規定，異動不大，經檢視</w:t>
      </w:r>
      <w:r w:rsidR="004A1097">
        <w:rPr>
          <w:rFonts w:hint="eastAsia"/>
        </w:rPr>
        <w:t>現階段有關產學合作利益迴避及資訊處理原則之規定，認為尚在符合</w:t>
      </w:r>
      <w:r w:rsidR="00000EB6">
        <w:rPr>
          <w:rFonts w:hint="eastAsia"/>
        </w:rPr>
        <w:t>科技基本法</w:t>
      </w:r>
      <w:r w:rsidRPr="005510EF">
        <w:rPr>
          <w:rFonts w:hint="eastAsia"/>
        </w:rPr>
        <w:t>之規範下。故有關「揭露」、「審查」之管理制度之配套管理規定</w:t>
      </w:r>
      <w:r>
        <w:rPr>
          <w:rFonts w:hint="eastAsia"/>
        </w:rPr>
        <w:t>仍依現行規定辦理</w:t>
      </w:r>
      <w:r w:rsidRPr="005510EF">
        <w:rPr>
          <w:rFonts w:hint="eastAsia"/>
        </w:rPr>
        <w:t>。</w:t>
      </w:r>
    </w:p>
    <w:p w:rsidR="00D14C3B" w:rsidRPr="001B01A8" w:rsidRDefault="00D14C3B" w:rsidP="00D14C3B">
      <w:pPr>
        <w:pStyle w:val="6"/>
        <w:rPr>
          <w:color w:val="000000" w:themeColor="text1"/>
        </w:rPr>
      </w:pPr>
      <w:r w:rsidRPr="001B01A8">
        <w:rPr>
          <w:rFonts w:hint="eastAsia"/>
          <w:color w:val="000000" w:themeColor="text1"/>
        </w:rPr>
        <w:t>技轉及利益衝突迴避管理之困境：</w:t>
      </w:r>
    </w:p>
    <w:p w:rsidR="001B03AC" w:rsidRDefault="001B03AC" w:rsidP="001B03AC">
      <w:pPr>
        <w:pStyle w:val="7"/>
        <w:numPr>
          <w:ilvl w:val="0"/>
          <w:numId w:val="0"/>
        </w:numPr>
        <w:ind w:left="2410" w:firstLineChars="208" w:firstLine="708"/>
      </w:pPr>
      <w:r>
        <w:rPr>
          <w:rFonts w:hint="eastAsia"/>
        </w:rPr>
        <w:t>生醫領域研發期程較長，對廠商而言投資風險與商品化不確定性相對較高。生醫技轉所遭遇的最大困難往往在於產品認證期較長，尤其是第二類與第三類藥物與醫材，很多合約之付款條件都是要與各期臨床試驗或通過相關國家FDA認證綁在一起，因此與廠商所簽訂的合約通常收款期數較多或收款期間較長。有不少合約因FDA認證過程不順利而中途解約，造成更多額外行政作業負擔。</w:t>
      </w:r>
    </w:p>
    <w:p w:rsidR="00D14C3B" w:rsidRPr="00C9681F" w:rsidRDefault="00D14C3B" w:rsidP="00C9681F">
      <w:pPr>
        <w:pStyle w:val="5"/>
      </w:pPr>
      <w:r w:rsidRPr="00C9681F">
        <w:rPr>
          <w:rFonts w:hint="eastAsia"/>
        </w:rPr>
        <w:t>國立中央大學：</w:t>
      </w:r>
    </w:p>
    <w:p w:rsidR="00D14C3B" w:rsidRPr="00C9681F" w:rsidRDefault="00D14C3B" w:rsidP="00D14C3B">
      <w:pPr>
        <w:pStyle w:val="6"/>
        <w:numPr>
          <w:ilvl w:val="5"/>
          <w:numId w:val="1"/>
        </w:numPr>
        <w:rPr>
          <w:color w:val="000000" w:themeColor="text1"/>
        </w:rPr>
      </w:pPr>
      <w:r w:rsidRPr="00C9681F">
        <w:rPr>
          <w:rFonts w:hint="eastAsia"/>
          <w:color w:val="000000" w:themeColor="text1"/>
        </w:rPr>
        <w:t>研發成果技轉利益迴避管理：</w:t>
      </w:r>
    </w:p>
    <w:p w:rsidR="004E38FD" w:rsidRPr="00C9681F" w:rsidRDefault="004E38FD" w:rsidP="004E38FD">
      <w:pPr>
        <w:pStyle w:val="7"/>
        <w:rPr>
          <w:color w:val="000000" w:themeColor="text1"/>
        </w:rPr>
      </w:pPr>
      <w:r w:rsidRPr="00C9681F">
        <w:rPr>
          <w:rFonts w:hint="eastAsia"/>
          <w:color w:val="000000" w:themeColor="text1"/>
        </w:rPr>
        <w:t>利益衝突規範係依法務部「公職人員利益衝突迴避法」為原則訂定「國立中央大學研發成果運用利益衝突及資訊揭露處理原則」，並訂有「研發成果運用利益衝突迴避及資訊揭露表」，由技術發明人主動揭露與被授權公司之利益關係。如有利益衝突情事，依「國立中央大學研發成果管理與推廣辦法」第15條規定，將提送利益衝突審議委員會審議。審議委員將視利益衝突情節輕重，決議案件處置方法。</w:t>
      </w:r>
    </w:p>
    <w:p w:rsidR="004E38FD" w:rsidRPr="00C9681F" w:rsidRDefault="004E38FD" w:rsidP="004E38FD">
      <w:pPr>
        <w:pStyle w:val="7"/>
        <w:rPr>
          <w:color w:val="000000" w:themeColor="text1"/>
        </w:rPr>
      </w:pPr>
      <w:r w:rsidRPr="00C9681F">
        <w:rPr>
          <w:rFonts w:hint="eastAsia"/>
          <w:color w:val="000000" w:themeColor="text1"/>
        </w:rPr>
        <w:t>歷年於生醫科技產學合作與技術移轉發生之利益衝突爭議為</w:t>
      </w:r>
      <w:r w:rsidR="00C73D94" w:rsidRPr="00C9681F">
        <w:rPr>
          <w:rFonts w:hint="eastAsia"/>
          <w:color w:val="000000" w:themeColor="text1"/>
        </w:rPr>
        <w:t>：</w:t>
      </w:r>
      <w:r w:rsidR="00A215B1">
        <w:rPr>
          <w:rFonts w:hint="eastAsia"/>
          <w:color w:val="000000" w:themeColor="text1"/>
        </w:rPr>
        <w:t>技術發明人為新創公司之發起人及股東，業依法規核准該公司設立，該公司與</w:t>
      </w:r>
      <w:r w:rsidRPr="00C9681F">
        <w:rPr>
          <w:rFonts w:hint="eastAsia"/>
          <w:color w:val="000000" w:themeColor="text1"/>
        </w:rPr>
        <w:t>校</w:t>
      </w:r>
      <w:r w:rsidR="00A215B1">
        <w:rPr>
          <w:rFonts w:hint="eastAsia"/>
          <w:color w:val="000000" w:themeColor="text1"/>
        </w:rPr>
        <w:t>方</w:t>
      </w:r>
      <w:r w:rsidRPr="00C9681F">
        <w:rPr>
          <w:rFonts w:hint="eastAsia"/>
          <w:color w:val="000000" w:themeColor="text1"/>
        </w:rPr>
        <w:t>之技術移轉授權由公司另派非技術發明人及非</w:t>
      </w:r>
      <w:r w:rsidR="00A215B1">
        <w:rPr>
          <w:rFonts w:hint="eastAsia"/>
          <w:color w:val="000000" w:themeColor="text1"/>
        </w:rPr>
        <w:t>學</w:t>
      </w:r>
      <w:r w:rsidRPr="00C9681F">
        <w:rPr>
          <w:rFonts w:hint="eastAsia"/>
          <w:color w:val="000000" w:themeColor="text1"/>
        </w:rPr>
        <w:t>校僱員與校</w:t>
      </w:r>
      <w:r w:rsidR="00A215B1">
        <w:rPr>
          <w:rFonts w:hint="eastAsia"/>
          <w:color w:val="000000" w:themeColor="text1"/>
        </w:rPr>
        <w:t>方</w:t>
      </w:r>
      <w:r w:rsidRPr="00C9681F">
        <w:rPr>
          <w:rFonts w:hint="eastAsia"/>
          <w:color w:val="000000" w:themeColor="text1"/>
        </w:rPr>
        <w:t>議定授權條件。</w:t>
      </w:r>
    </w:p>
    <w:p w:rsidR="003235F8" w:rsidRPr="00C9681F" w:rsidRDefault="003235F8" w:rsidP="004E38FD">
      <w:pPr>
        <w:pStyle w:val="7"/>
        <w:rPr>
          <w:color w:val="000000" w:themeColor="text1"/>
        </w:rPr>
      </w:pPr>
      <w:r w:rsidRPr="00C9681F">
        <w:rPr>
          <w:rFonts w:hint="eastAsia"/>
          <w:color w:val="000000" w:themeColor="text1"/>
        </w:rPr>
        <w:t>106年</w:t>
      </w:r>
      <w:r w:rsidR="00000EB6">
        <w:rPr>
          <w:rFonts w:hint="eastAsia"/>
          <w:color w:val="000000" w:themeColor="text1"/>
        </w:rPr>
        <w:t>科技基本法</w:t>
      </w:r>
      <w:r w:rsidRPr="00C9681F">
        <w:rPr>
          <w:rFonts w:hint="eastAsia"/>
          <w:color w:val="000000" w:themeColor="text1"/>
        </w:rPr>
        <w:t>第17條之鬆綁，研究人員為研究發展成果產業運用而兼職經營商業，除應依</w:t>
      </w:r>
      <w:r w:rsidR="00000EB6">
        <w:rPr>
          <w:rFonts w:hint="eastAsia"/>
          <w:color w:val="000000" w:themeColor="text1"/>
        </w:rPr>
        <w:t>科技基本法</w:t>
      </w:r>
      <w:r w:rsidR="00A215B1">
        <w:rPr>
          <w:rFonts w:hint="eastAsia"/>
          <w:color w:val="000000" w:themeColor="text1"/>
        </w:rPr>
        <w:t>規範外，仍應遵守公職人員利益衝突迴避相關規定。故</w:t>
      </w:r>
      <w:r w:rsidRPr="00C9681F">
        <w:rPr>
          <w:rFonts w:hint="eastAsia"/>
          <w:color w:val="000000" w:themeColor="text1"/>
        </w:rPr>
        <w:t>規範技術發明人應主動揭露直接及間接之利益關係。擴大利益衝突審議委員會審議範圍，以避免技術發明人違反公職人員利益衝突迴避相關規定。</w:t>
      </w:r>
    </w:p>
    <w:p w:rsidR="00D14C3B" w:rsidRPr="00C9681F" w:rsidRDefault="00D14C3B" w:rsidP="00D14C3B">
      <w:pPr>
        <w:pStyle w:val="6"/>
        <w:rPr>
          <w:color w:val="000000" w:themeColor="text1"/>
        </w:rPr>
      </w:pPr>
      <w:r w:rsidRPr="00C9681F">
        <w:rPr>
          <w:color w:val="000000" w:themeColor="text1"/>
        </w:rPr>
        <w:t>技轉</w:t>
      </w:r>
      <w:r w:rsidRPr="00C9681F">
        <w:rPr>
          <w:rFonts w:hint="eastAsia"/>
          <w:color w:val="000000" w:themeColor="text1"/>
        </w:rPr>
        <w:t>及</w:t>
      </w:r>
      <w:r w:rsidRPr="00C9681F">
        <w:rPr>
          <w:color w:val="000000" w:themeColor="text1"/>
        </w:rPr>
        <w:t>利益衝突迴避管理之困境</w:t>
      </w:r>
      <w:r w:rsidRPr="00C9681F">
        <w:rPr>
          <w:rFonts w:hint="eastAsia"/>
          <w:color w:val="000000" w:themeColor="text1"/>
        </w:rPr>
        <w:t>：</w:t>
      </w:r>
    </w:p>
    <w:p w:rsidR="000C3EE9" w:rsidRDefault="000C3EE9" w:rsidP="000C3EE9">
      <w:pPr>
        <w:pStyle w:val="7"/>
      </w:pPr>
      <w:r w:rsidRPr="00C9681F">
        <w:rPr>
          <w:rFonts w:hint="eastAsia"/>
          <w:color w:val="000000" w:themeColor="text1"/>
        </w:rPr>
        <w:t>生醫科技領域本夢比很高，所需募資及燒掉的創業資金龐大。加上先前發生中研院浩鼎案</w:t>
      </w:r>
      <w:r w:rsidRPr="000C3EE9">
        <w:rPr>
          <w:rFonts w:hint="eastAsia"/>
        </w:rPr>
        <w:t>件，因此讓國立學研機構的行政首長戒慎恐懼，使得校園新創衍生企業在洽</w:t>
      </w:r>
      <w:r w:rsidR="00A215B1">
        <w:rPr>
          <w:rFonts w:hint="eastAsia"/>
        </w:rPr>
        <w:t>談技轉案件時，所遇到的挑戰及需要付出的創業成本墊高了很多，是</w:t>
      </w:r>
      <w:r w:rsidRPr="000C3EE9">
        <w:rPr>
          <w:rFonts w:hint="eastAsia"/>
        </w:rPr>
        <w:t>近年來在生醫領域最常遇到的困難。</w:t>
      </w:r>
    </w:p>
    <w:p w:rsidR="000C3EE9" w:rsidRPr="00EE1A55" w:rsidRDefault="000C3EE9" w:rsidP="000C3EE9">
      <w:pPr>
        <w:pStyle w:val="7"/>
      </w:pPr>
      <w:r w:rsidRPr="000C3EE9">
        <w:rPr>
          <w:rFonts w:hint="eastAsia"/>
        </w:rPr>
        <w:t>生醫科技領域之創業資金龐大，故投資者</w:t>
      </w:r>
      <w:r w:rsidR="00A215B1">
        <w:rPr>
          <w:rFonts w:hint="eastAsia"/>
        </w:rPr>
        <w:t>通常期望主要技術提供者擔任公司研發單位要職或持有公司股份。當技術授權予公司時，必然發生利益衝突情事，技術發明人同時兼顧學校</w:t>
      </w:r>
      <w:r w:rsidRPr="000C3EE9">
        <w:rPr>
          <w:rFonts w:hint="eastAsia"/>
        </w:rPr>
        <w:t>僱員及被授權公司成員(或持股)時，於利益衝突處置方法之一「要求發明(創作)</w:t>
      </w:r>
      <w:r w:rsidR="00A215B1">
        <w:rPr>
          <w:rFonts w:hint="eastAsia"/>
        </w:rPr>
        <w:t>人不得利用本校資源，避免造成利益輸送之情事」，</w:t>
      </w:r>
      <w:r w:rsidRPr="000C3EE9">
        <w:rPr>
          <w:rFonts w:hint="eastAsia"/>
        </w:rPr>
        <w:t>恐較難約束此情形之發生。</w:t>
      </w:r>
    </w:p>
    <w:p w:rsidR="00C44A42" w:rsidRPr="00C9681F" w:rsidRDefault="00C44A42" w:rsidP="00C9681F">
      <w:pPr>
        <w:pStyle w:val="5"/>
      </w:pPr>
      <w:r w:rsidRPr="00C9681F">
        <w:rPr>
          <w:rFonts w:hint="eastAsia"/>
        </w:rPr>
        <w:t>國立</w:t>
      </w:r>
      <w:r w:rsidR="004D277B">
        <w:rPr>
          <w:rFonts w:hint="eastAsia"/>
        </w:rPr>
        <w:t>臺灣大學</w:t>
      </w:r>
      <w:r w:rsidRPr="00C9681F">
        <w:rPr>
          <w:rFonts w:hint="eastAsia"/>
        </w:rPr>
        <w:t>：</w:t>
      </w:r>
    </w:p>
    <w:p w:rsidR="00C44A42" w:rsidRPr="006718CC" w:rsidRDefault="00C44A42" w:rsidP="00C44A42">
      <w:pPr>
        <w:pStyle w:val="6"/>
        <w:numPr>
          <w:ilvl w:val="5"/>
          <w:numId w:val="1"/>
        </w:numPr>
        <w:rPr>
          <w:color w:val="000000" w:themeColor="text1"/>
        </w:rPr>
      </w:pPr>
      <w:r w:rsidRPr="006718CC">
        <w:rPr>
          <w:rFonts w:hint="eastAsia"/>
          <w:color w:val="000000" w:themeColor="text1"/>
        </w:rPr>
        <w:t>研發成果技轉利益迴避管理：</w:t>
      </w:r>
    </w:p>
    <w:p w:rsidR="00C9681F" w:rsidRDefault="00C9681F" w:rsidP="00C9681F">
      <w:pPr>
        <w:pStyle w:val="7"/>
      </w:pPr>
      <w:r>
        <w:rPr>
          <w:rFonts w:hint="eastAsia"/>
        </w:rPr>
        <w:t>自103年5月20日通過「國立</w:t>
      </w:r>
      <w:r w:rsidR="004D277B">
        <w:rPr>
          <w:rFonts w:hint="eastAsia"/>
        </w:rPr>
        <w:t>臺灣大學</w:t>
      </w:r>
      <w:r>
        <w:rPr>
          <w:rFonts w:hint="eastAsia"/>
        </w:rPr>
        <w:t>技轉利益迴避審查委員會設置辦法」、103年6月3日通過「國立</w:t>
      </w:r>
      <w:r w:rsidR="004D277B">
        <w:rPr>
          <w:rFonts w:hint="eastAsia"/>
        </w:rPr>
        <w:t>臺灣大學</w:t>
      </w:r>
      <w:r>
        <w:rPr>
          <w:rFonts w:hint="eastAsia"/>
        </w:rPr>
        <w:t>技術移轉利益衝突處理要點」，開始要求校內教師進行技轉利益揭露，以利委員會針對有利益衝突之技轉案件進行審議，並自104年起要求技轉廠商同步進行利益揭露聲明。自105年6月起，除加入校外委員、提高委員會具法律背景之專家人數外，無論是否有利益衝突，所有技轉案利益揭露資訊皆須提送委員會審議，且教師與廠商需進行技轉利益揭露之內容、範圍皆經由委員會討論議訂之。</w:t>
      </w:r>
    </w:p>
    <w:p w:rsidR="00C9681F" w:rsidRDefault="00C9681F" w:rsidP="00C9681F">
      <w:pPr>
        <w:pStyle w:val="7"/>
      </w:pPr>
      <w:r>
        <w:rPr>
          <w:rFonts w:hint="eastAsia"/>
        </w:rPr>
        <w:t>105年8月起改變過去衝突案件僅由當事人自行迴避或擬訂迴避計畫，委員會可視案件衝突的嚴重程度能有更積極的管理作為，如建議：需召開實體作價會議、不作專屬授權、延長公告期限、降低發明人授權收益之分配等迴避措施；並確立委員會審理原則，提案教師與廠商揭露一致，且無利益關係者，以通訊會議審查，其餘情形皆召開實體會議審查。</w:t>
      </w:r>
    </w:p>
    <w:p w:rsidR="00C9681F" w:rsidRPr="00C9681F" w:rsidRDefault="00C9681F" w:rsidP="00C9681F">
      <w:pPr>
        <w:pStyle w:val="7"/>
      </w:pPr>
      <w:r>
        <w:rPr>
          <w:rFonts w:hint="eastAsia"/>
        </w:rPr>
        <w:t>106</w:t>
      </w:r>
      <w:r w:rsidR="00A215B1">
        <w:rPr>
          <w:rFonts w:hint="eastAsia"/>
        </w:rPr>
        <w:t>年政府相關法規再次鬆綁，惟</w:t>
      </w:r>
      <w:r>
        <w:rPr>
          <w:rFonts w:hint="eastAsia"/>
        </w:rPr>
        <w:t>委員會成員提醒校內仍可使用相對於政府法規較嚴</w:t>
      </w:r>
      <w:r w:rsidR="00A215B1">
        <w:rPr>
          <w:rFonts w:hint="eastAsia"/>
        </w:rPr>
        <w:t>格的管理機制，故</w:t>
      </w:r>
      <w:r>
        <w:rPr>
          <w:rFonts w:hint="eastAsia"/>
        </w:rPr>
        <w:t>目前尚未針對技轉利益迴避管理機制進行放寬或改變。</w:t>
      </w:r>
    </w:p>
    <w:p w:rsidR="00C44A42" w:rsidRPr="006718CC" w:rsidRDefault="00C44A42" w:rsidP="00C44A42">
      <w:pPr>
        <w:pStyle w:val="6"/>
        <w:rPr>
          <w:color w:val="000000" w:themeColor="text1"/>
        </w:rPr>
      </w:pPr>
      <w:r w:rsidRPr="006718CC">
        <w:rPr>
          <w:color w:val="000000" w:themeColor="text1"/>
        </w:rPr>
        <w:t>技轉</w:t>
      </w:r>
      <w:r w:rsidRPr="006718CC">
        <w:rPr>
          <w:rFonts w:hint="eastAsia"/>
          <w:color w:val="000000" w:themeColor="text1"/>
        </w:rPr>
        <w:t>及</w:t>
      </w:r>
      <w:r w:rsidRPr="006718CC">
        <w:rPr>
          <w:color w:val="000000" w:themeColor="text1"/>
        </w:rPr>
        <w:t>利益衝突迴避管理之困境</w:t>
      </w:r>
      <w:r w:rsidRPr="006718CC">
        <w:rPr>
          <w:rFonts w:hint="eastAsia"/>
          <w:color w:val="000000" w:themeColor="text1"/>
        </w:rPr>
        <w:t>：</w:t>
      </w:r>
    </w:p>
    <w:p w:rsidR="00483306" w:rsidRDefault="00483306" w:rsidP="00483306">
      <w:pPr>
        <w:pStyle w:val="7"/>
      </w:pPr>
      <w:r w:rsidRPr="00483306">
        <w:rPr>
          <w:rFonts w:hint="eastAsia"/>
        </w:rPr>
        <w:t>生醫技轉及產學合作常面臨的困難是學校的規定與廠商期待多有不同，且雙方對技術成熟度及技術價值的認知常有落差。生醫類技術商品化歷程較長，加上各國生醫產品上市法規不一致且須經產品認證，故產品化不確定性高，而通常需要專屬授權並階段性進</w:t>
      </w:r>
      <w:r w:rsidR="00427120">
        <w:rPr>
          <w:rFonts w:hint="eastAsia"/>
        </w:rPr>
        <w:t>行付款，但目前相關部會仍對於專屬授權之授權金有較高期待、希望能儘</w:t>
      </w:r>
      <w:r w:rsidRPr="00483306">
        <w:rPr>
          <w:rFonts w:hint="eastAsia"/>
        </w:rPr>
        <w:t>速有所回收，但忽略廠商需要更多的資金投入始可成功取得相關認證並開拓市場。</w:t>
      </w:r>
    </w:p>
    <w:p w:rsidR="00483306" w:rsidRDefault="00483306" w:rsidP="00483306">
      <w:pPr>
        <w:pStyle w:val="7"/>
      </w:pPr>
      <w:r w:rsidRPr="00483306">
        <w:rPr>
          <w:rFonts w:hint="eastAsia"/>
        </w:rPr>
        <w:t>其他亟待解決事項及建議：</w:t>
      </w:r>
    </w:p>
    <w:p w:rsidR="00483306" w:rsidRPr="00C9681F" w:rsidRDefault="00483306" w:rsidP="00483306">
      <w:pPr>
        <w:pStyle w:val="7"/>
        <w:numPr>
          <w:ilvl w:val="0"/>
          <w:numId w:val="0"/>
        </w:numPr>
        <w:ind w:left="2694" w:firstLineChars="208" w:firstLine="708"/>
      </w:pPr>
      <w:r w:rsidRPr="00483306">
        <w:rPr>
          <w:rFonts w:hint="eastAsia"/>
        </w:rPr>
        <w:t>近年來各部會積極推動鼓勵衍生新創事業，其常使各教授誤解其可</w:t>
      </w:r>
      <w:r w:rsidRPr="00483306">
        <w:rPr>
          <w:rFonts w:hint="eastAsia"/>
          <w:b/>
        </w:rPr>
        <w:t>同時間</w:t>
      </w:r>
      <w:r w:rsidRPr="00483306">
        <w:rPr>
          <w:rFonts w:hint="eastAsia"/>
        </w:rPr>
        <w:t>於新創公司扮演主要經營角色並於校園內繼續教學研究工作，技轉、產學合作之利益迴避衝突管</w:t>
      </w:r>
      <w:r w:rsidR="00907409">
        <w:rPr>
          <w:rFonts w:hint="eastAsia"/>
        </w:rPr>
        <w:t>理雖已較為成熟，但一旦再加入兼職及經營，主要利益與次要利益之界限</w:t>
      </w:r>
      <w:r w:rsidRPr="00483306">
        <w:rPr>
          <w:rFonts w:hint="eastAsia"/>
        </w:rPr>
        <w:t>將更為模糊，建請各部會對於相關名詞定義統一，並有相同規範，以利業務推動。</w:t>
      </w:r>
    </w:p>
    <w:p w:rsidR="00C44A42" w:rsidRPr="00C9681F" w:rsidRDefault="00C44A42" w:rsidP="00C9681F">
      <w:pPr>
        <w:pStyle w:val="5"/>
      </w:pPr>
      <w:r w:rsidRPr="00C9681F">
        <w:rPr>
          <w:rFonts w:hint="eastAsia"/>
        </w:rPr>
        <w:t>國立陽明大學：</w:t>
      </w:r>
    </w:p>
    <w:p w:rsidR="00C44A42" w:rsidRPr="006718CC" w:rsidRDefault="00C44A42" w:rsidP="00C44A42">
      <w:pPr>
        <w:pStyle w:val="6"/>
        <w:numPr>
          <w:ilvl w:val="5"/>
          <w:numId w:val="1"/>
        </w:numPr>
        <w:rPr>
          <w:color w:val="000000" w:themeColor="text1"/>
        </w:rPr>
      </w:pPr>
      <w:r w:rsidRPr="006718CC">
        <w:rPr>
          <w:rFonts w:hint="eastAsia"/>
          <w:color w:val="000000" w:themeColor="text1"/>
        </w:rPr>
        <w:t>研發成果技轉利益迴避管理：</w:t>
      </w:r>
    </w:p>
    <w:p w:rsidR="009E50AA" w:rsidRPr="009E50AA" w:rsidRDefault="009E50AA" w:rsidP="009E50AA">
      <w:pPr>
        <w:pStyle w:val="7"/>
      </w:pPr>
      <w:r w:rsidRPr="009E50AA">
        <w:rPr>
          <w:rFonts w:hint="eastAsia"/>
        </w:rPr>
        <w:t>為配合申請科技部「補助、委託或出資研究計畫研發成果讓與及終止維護通案授權」之學校，已建置「迴避、資訊揭露及權益保障」機制，並訂定「國立陽明大學研發成果運用之利益迴避原則」、「國立陽明大學利益衝突的審議及處置之標準作業程序」、「國立陽明大學研發成果運用利益揭露表」。</w:t>
      </w:r>
    </w:p>
    <w:p w:rsidR="009E50AA" w:rsidRPr="00C9681F" w:rsidRDefault="009E50AA" w:rsidP="009E50AA">
      <w:pPr>
        <w:pStyle w:val="7"/>
      </w:pPr>
      <w:r w:rsidRPr="009E50AA">
        <w:rPr>
          <w:rFonts w:hint="eastAsia"/>
        </w:rPr>
        <w:t>依據「國立陽明大學研發成果運用之利益迴避</w:t>
      </w:r>
      <w:r w:rsidR="00A215B1">
        <w:rPr>
          <w:rFonts w:hint="eastAsia"/>
        </w:rPr>
        <w:t>原則」規定，研發成果之創作人及承辦或決行其移轉之人員，將歸屬於學</w:t>
      </w:r>
      <w:r w:rsidRPr="009E50AA">
        <w:rPr>
          <w:rFonts w:hint="eastAsia"/>
        </w:rPr>
        <w:t>校之研發</w:t>
      </w:r>
      <w:r w:rsidR="00A215B1">
        <w:rPr>
          <w:rFonts w:hint="eastAsia"/>
        </w:rPr>
        <w:t>成果授權或讓與業者做產業利用（包括提供技術服務或材料），應向</w:t>
      </w:r>
      <w:r w:rsidRPr="009E50AA">
        <w:rPr>
          <w:rFonts w:hint="eastAsia"/>
        </w:rPr>
        <w:t>研發成果管理委員會（以下簡稱研管會），揭露本人或關係人可能自業者（包含其相關之法律實體），直接或間接獲取「財產上利益」及「非財產上利益」，並由承辦單位視需要提請研管會審議，以避免利益衝突之爭議。</w:t>
      </w:r>
    </w:p>
    <w:p w:rsidR="00C44A42" w:rsidRPr="006718CC" w:rsidRDefault="00C44A42" w:rsidP="00C44A42">
      <w:pPr>
        <w:pStyle w:val="6"/>
        <w:rPr>
          <w:color w:val="000000" w:themeColor="text1"/>
        </w:rPr>
      </w:pPr>
      <w:r w:rsidRPr="006718CC">
        <w:rPr>
          <w:color w:val="000000" w:themeColor="text1"/>
        </w:rPr>
        <w:t>技轉</w:t>
      </w:r>
      <w:r w:rsidRPr="006718CC">
        <w:rPr>
          <w:rFonts w:hint="eastAsia"/>
          <w:color w:val="000000" w:themeColor="text1"/>
        </w:rPr>
        <w:t>及</w:t>
      </w:r>
      <w:r w:rsidRPr="006718CC">
        <w:rPr>
          <w:color w:val="000000" w:themeColor="text1"/>
        </w:rPr>
        <w:t>利益衝突迴避管理之困境</w:t>
      </w:r>
      <w:r w:rsidRPr="006718CC">
        <w:rPr>
          <w:rFonts w:hint="eastAsia"/>
          <w:color w:val="000000" w:themeColor="text1"/>
        </w:rPr>
        <w:t>：</w:t>
      </w:r>
    </w:p>
    <w:p w:rsidR="003440C0" w:rsidRDefault="003440C0" w:rsidP="003440C0">
      <w:pPr>
        <w:pStyle w:val="7"/>
      </w:pPr>
      <w:r>
        <w:rPr>
          <w:rFonts w:hint="eastAsia"/>
        </w:rPr>
        <w:t>授權金定價不易，會因領域別、技術現況、市場性等眾多因素影響，並無絕對的標準可依循，僅能參酌技術現況、授權後廠商資源投入、研發過程的風險高低、專利佈局、專利費用支出、未來市場價值等因素整體考量，於簽約當下的時空背景，達成雙方皆能接受的相對 (非絕對) 合適的條件，是否能夠避免未來事後諸葛式的質疑，有待商榷。</w:t>
      </w:r>
    </w:p>
    <w:p w:rsidR="003440C0" w:rsidRDefault="003440C0" w:rsidP="003440C0">
      <w:pPr>
        <w:pStyle w:val="7"/>
      </w:pPr>
      <w:r>
        <w:rPr>
          <w:rFonts w:hint="eastAsia"/>
        </w:rPr>
        <w:t>利益衝突迴避管理建立在個人利益揭露的基礎上，若研發人刻意隱瞞，揭露不實或不全，在資訊不對稱的情況下，技轉單位人員難以查核，僅能信任與尊重。</w:t>
      </w:r>
    </w:p>
    <w:p w:rsidR="00B65039" w:rsidRDefault="003440C0" w:rsidP="003440C0">
      <w:pPr>
        <w:pStyle w:val="7"/>
      </w:pPr>
      <w:r>
        <w:rPr>
          <w:rFonts w:hint="eastAsia"/>
        </w:rPr>
        <w:t>研發人重視個人及廠商利益重於學校利益，利益衝突已在，即使資訊揭露，合約協商過程仍然艱辛。</w:t>
      </w:r>
    </w:p>
    <w:p w:rsidR="00B65039" w:rsidRDefault="00B65039" w:rsidP="00B65039">
      <w:pPr>
        <w:pStyle w:val="7"/>
      </w:pPr>
      <w:r w:rsidRPr="00B65039">
        <w:rPr>
          <w:rFonts w:hint="eastAsia"/>
        </w:rPr>
        <w:t>其他亟待解決事項及建議：</w:t>
      </w:r>
    </w:p>
    <w:p w:rsidR="00B65039" w:rsidRDefault="00B65039" w:rsidP="00B65039">
      <w:pPr>
        <w:pStyle w:val="8"/>
      </w:pPr>
      <w:r w:rsidRPr="00B65039">
        <w:rPr>
          <w:rFonts w:hint="eastAsia"/>
        </w:rPr>
        <w:t>建議技轉人員免責條款跨部會一體適用(目前僅科技部訂定)，並儘速完成修法，以保障技轉承辦人員。</w:t>
      </w:r>
    </w:p>
    <w:p w:rsidR="00B65039" w:rsidRDefault="00B65039" w:rsidP="00B65039">
      <w:pPr>
        <w:pStyle w:val="8"/>
      </w:pPr>
      <w:r>
        <w:rPr>
          <w:rFonts w:hint="eastAsia"/>
        </w:rPr>
        <w:t>產學、技轉等績效建議列入教師升等評分項目，以鼓勵教師多投入產學計畫。</w:t>
      </w:r>
    </w:p>
    <w:p w:rsidR="00B65039" w:rsidRPr="00B65039" w:rsidRDefault="00B65039" w:rsidP="00B65039">
      <w:pPr>
        <w:pStyle w:val="8"/>
      </w:pPr>
      <w:r>
        <w:rPr>
          <w:rFonts w:hint="eastAsia"/>
        </w:rPr>
        <w:t>授權附帶之股票多為未上市櫃股票，學校目前多採統一保管方式，並無對價基準，皆以面額10元計價，並無法反映股票實際價值；再者，股票處分之時點如何決定?是否由學校全權處理?是否須先行報備?處分的準則或參考依據是否統一規範?</w:t>
      </w:r>
    </w:p>
    <w:p w:rsidR="00A215B1" w:rsidRDefault="00C44A42" w:rsidP="009138CF">
      <w:pPr>
        <w:pStyle w:val="5"/>
      </w:pPr>
      <w:r w:rsidRPr="00C9681F">
        <w:rPr>
          <w:rFonts w:hint="eastAsia"/>
        </w:rPr>
        <w:t>國立</w:t>
      </w:r>
      <w:r w:rsidR="00C21C9A">
        <w:rPr>
          <w:rFonts w:hint="eastAsia"/>
        </w:rPr>
        <w:t>台灣</w:t>
      </w:r>
      <w:r w:rsidRPr="00C9681F">
        <w:rPr>
          <w:rFonts w:hint="eastAsia"/>
        </w:rPr>
        <w:t>科技大學</w:t>
      </w:r>
      <w:r w:rsidR="00671A4C">
        <w:rPr>
          <w:rFonts w:hint="eastAsia"/>
        </w:rPr>
        <w:t>：</w:t>
      </w:r>
    </w:p>
    <w:p w:rsidR="00C44A42" w:rsidRPr="009138CF" w:rsidRDefault="00C44A42" w:rsidP="00A215B1">
      <w:pPr>
        <w:pStyle w:val="6"/>
      </w:pPr>
      <w:r w:rsidRPr="009138CF">
        <w:rPr>
          <w:rFonts w:hint="eastAsia"/>
        </w:rPr>
        <w:t>研發成果技轉利益迴避管理：</w:t>
      </w:r>
    </w:p>
    <w:p w:rsidR="0094635E" w:rsidRDefault="0094635E" w:rsidP="0094635E">
      <w:pPr>
        <w:pStyle w:val="7"/>
      </w:pPr>
      <w:r w:rsidRPr="0094635E">
        <w:rPr>
          <w:rFonts w:hint="eastAsia"/>
        </w:rPr>
        <w:t>現行研發成果管理辦法第</w:t>
      </w:r>
      <w:r>
        <w:rPr>
          <w:rFonts w:hint="eastAsia"/>
        </w:rPr>
        <w:t>17</w:t>
      </w:r>
      <w:r w:rsidRPr="0094635E">
        <w:rPr>
          <w:rFonts w:hint="eastAsia"/>
        </w:rPr>
        <w:t>條</w:t>
      </w:r>
      <w:r>
        <w:rPr>
          <w:rFonts w:hint="eastAsia"/>
        </w:rPr>
        <w:t>規範，</w:t>
      </w:r>
      <w:r w:rsidRPr="0094635E">
        <w:rPr>
          <w:rFonts w:hint="eastAsia"/>
        </w:rPr>
        <w:t>主動揭露之義務</w:t>
      </w:r>
      <w:r>
        <w:rPr>
          <w:rFonts w:hint="eastAsia"/>
        </w:rPr>
        <w:t>；</w:t>
      </w:r>
      <w:r w:rsidRPr="0094635E">
        <w:rPr>
          <w:rFonts w:hint="eastAsia"/>
        </w:rPr>
        <w:t>第</w:t>
      </w:r>
      <w:r>
        <w:rPr>
          <w:rFonts w:hint="eastAsia"/>
        </w:rPr>
        <w:t>19</w:t>
      </w:r>
      <w:r w:rsidRPr="0094635E">
        <w:rPr>
          <w:rFonts w:hint="eastAsia"/>
        </w:rPr>
        <w:t>條</w:t>
      </w:r>
      <w:r>
        <w:rPr>
          <w:rFonts w:hint="eastAsia"/>
        </w:rPr>
        <w:t>規範，</w:t>
      </w:r>
      <w:r w:rsidRPr="0094635E">
        <w:rPr>
          <w:rFonts w:hint="eastAsia"/>
        </w:rPr>
        <w:t>迴避之審查與申復</w:t>
      </w:r>
      <w:r>
        <w:rPr>
          <w:rFonts w:hint="eastAsia"/>
        </w:rPr>
        <w:t>；</w:t>
      </w:r>
      <w:r w:rsidRPr="0094635E">
        <w:rPr>
          <w:rFonts w:hint="eastAsia"/>
        </w:rPr>
        <w:t>第</w:t>
      </w:r>
      <w:r>
        <w:rPr>
          <w:rFonts w:hint="eastAsia"/>
        </w:rPr>
        <w:t>20</w:t>
      </w:r>
      <w:r w:rsidRPr="0094635E">
        <w:rPr>
          <w:rFonts w:hint="eastAsia"/>
        </w:rPr>
        <w:t>條</w:t>
      </w:r>
      <w:r>
        <w:rPr>
          <w:rFonts w:hint="eastAsia"/>
        </w:rPr>
        <w:t>規範，</w:t>
      </w:r>
      <w:r w:rsidRPr="0094635E">
        <w:rPr>
          <w:rFonts w:hint="eastAsia"/>
        </w:rPr>
        <w:t>檢舉處理及通報</w:t>
      </w:r>
      <w:r>
        <w:rPr>
          <w:rFonts w:hint="eastAsia"/>
        </w:rPr>
        <w:t>等事項</w:t>
      </w:r>
      <w:r w:rsidR="0004659D">
        <w:rPr>
          <w:rFonts w:hint="eastAsia"/>
        </w:rPr>
        <w:t>。</w:t>
      </w:r>
    </w:p>
    <w:p w:rsidR="0094635E" w:rsidRPr="00C9681F" w:rsidRDefault="0094635E" w:rsidP="0094635E">
      <w:pPr>
        <w:pStyle w:val="7"/>
      </w:pPr>
      <w:r>
        <w:rPr>
          <w:rFonts w:hint="eastAsia"/>
        </w:rPr>
        <w:t xml:space="preserve">管理承辦單位(技轉中心)應將創作人、管理人揭露資訊提請科技權益委員會審查。科技權益委員會得邀請創作人、管理人、關係人、相關學者專家、法律專業人士列席，並應將事實與認定理由 </w:t>
      </w:r>
      <w:r w:rsidR="00C51DBE">
        <w:rPr>
          <w:rFonts w:hint="eastAsia"/>
        </w:rPr>
        <w:t>載明於紀</w:t>
      </w:r>
      <w:r>
        <w:rPr>
          <w:rFonts w:hint="eastAsia"/>
        </w:rPr>
        <w:t>錄。經科技權益委員會審查認定有迴避必要者，管理承辦單位應將審查結果簽請校長核定後通知創作人、管理人迴避。創作人、管理人不服科技權益委員會審查結果得提出書面答辯申復。</w:t>
      </w:r>
    </w:p>
    <w:p w:rsidR="0027726B" w:rsidRPr="005556A2" w:rsidRDefault="0027726B" w:rsidP="004D055A">
      <w:pPr>
        <w:pStyle w:val="4"/>
        <w:rPr>
          <w:color w:val="000000" w:themeColor="text1"/>
        </w:rPr>
      </w:pPr>
      <w:r w:rsidRPr="005556A2">
        <w:rPr>
          <w:rFonts w:hint="eastAsia"/>
          <w:color w:val="000000" w:themeColor="text1"/>
        </w:rPr>
        <w:t>私立大學</w:t>
      </w:r>
      <w:r w:rsidR="002D41FD">
        <w:rPr>
          <w:rFonts w:hint="eastAsia"/>
          <w:color w:val="000000" w:themeColor="text1"/>
        </w:rPr>
        <w:t>：</w:t>
      </w:r>
    </w:p>
    <w:p w:rsidR="000E0888" w:rsidRPr="00782EF6" w:rsidRDefault="000E0888" w:rsidP="003612F0">
      <w:pPr>
        <w:pStyle w:val="5"/>
        <w:numPr>
          <w:ilvl w:val="4"/>
          <w:numId w:val="43"/>
        </w:numPr>
        <w:rPr>
          <w:color w:val="000000" w:themeColor="text1"/>
        </w:rPr>
      </w:pPr>
      <w:r w:rsidRPr="00782EF6">
        <w:rPr>
          <w:rFonts w:hint="eastAsia"/>
          <w:color w:val="000000" w:themeColor="text1"/>
        </w:rPr>
        <w:t>私立高雄醫學大學：</w:t>
      </w:r>
    </w:p>
    <w:p w:rsidR="000E0888" w:rsidRPr="00782EF6" w:rsidRDefault="000E0888" w:rsidP="000E0888">
      <w:pPr>
        <w:pStyle w:val="6"/>
        <w:rPr>
          <w:color w:val="000000" w:themeColor="text1"/>
        </w:rPr>
      </w:pPr>
      <w:r w:rsidRPr="00782EF6">
        <w:rPr>
          <w:rFonts w:hint="eastAsia"/>
          <w:color w:val="000000" w:themeColor="text1"/>
        </w:rPr>
        <w:t>研發成果技轉利益迴避管理：</w:t>
      </w:r>
    </w:p>
    <w:p w:rsidR="0001569F" w:rsidRDefault="0001569F" w:rsidP="0001569F">
      <w:pPr>
        <w:pStyle w:val="7"/>
      </w:pPr>
      <w:r w:rsidRPr="0001569F">
        <w:rPr>
          <w:rFonts w:hint="eastAsia"/>
        </w:rPr>
        <w:t>訂定「研發成果管理及運用之利益衝突迴避處理辦法」，主要流程為技轉案件當事人填具「研發成果管理及運用利益揭露表」，並向研管會揭露可能發生利益衝突之情事，再由研管會對技轉案件審議當事人及關係人是否需迴避及其迴避計畫是否合理或增加相關處理意見；而研管會對「利益衝突迴避」審議程序完成，並確認當事人是否需進行『迴避』後，再對技轉案件主要授權條件進行審議。</w:t>
      </w:r>
    </w:p>
    <w:p w:rsidR="0001569F" w:rsidRPr="000E0888" w:rsidRDefault="0001569F" w:rsidP="0001569F">
      <w:pPr>
        <w:pStyle w:val="7"/>
      </w:pPr>
      <w:r w:rsidRPr="0001569F">
        <w:rPr>
          <w:rFonts w:hint="eastAsia"/>
        </w:rPr>
        <w:t>目前校</w:t>
      </w:r>
      <w:r>
        <w:rPr>
          <w:rFonts w:hint="eastAsia"/>
        </w:rPr>
        <w:t>內</w:t>
      </w:r>
      <w:r w:rsidRPr="0001569F">
        <w:rPr>
          <w:rFonts w:hint="eastAsia"/>
        </w:rPr>
        <w:t>利益衝突之技轉案件，當事人及關係人均會依所揭露的關係與內容規劃『迴避』方式，原則上在議約及審查案件的重要決策程序中皆採取「完全迴避」方式，由專業經理人及研管會全程處理，實務上並未妨礙校</w:t>
      </w:r>
      <w:r>
        <w:rPr>
          <w:rFonts w:hint="eastAsia"/>
        </w:rPr>
        <w:t>內</w:t>
      </w:r>
      <w:r w:rsidRPr="0001569F">
        <w:rPr>
          <w:rFonts w:hint="eastAsia"/>
        </w:rPr>
        <w:t>產學合作技術移轉業務。因此，雖</w:t>
      </w:r>
      <w:r w:rsidRPr="0001569F">
        <w:t>106</w:t>
      </w:r>
      <w:r w:rsidRPr="0001569F">
        <w:rPr>
          <w:rFonts w:hint="eastAsia"/>
        </w:rPr>
        <w:t>年</w:t>
      </w:r>
      <w:r w:rsidR="00000EB6">
        <w:rPr>
          <w:rFonts w:hint="eastAsia"/>
        </w:rPr>
        <w:t>科技基本法</w:t>
      </w:r>
      <w:r w:rsidR="00A215B1">
        <w:rPr>
          <w:rFonts w:hint="eastAsia"/>
        </w:rPr>
        <w:t>及相關子法已再次鬆綁，惟</w:t>
      </w:r>
      <w:r w:rsidRPr="0001569F">
        <w:rPr>
          <w:rFonts w:hint="eastAsia"/>
        </w:rPr>
        <w:t>依然採行現行制度來執行產學合作技術移轉業務，有關「揭露」、「審查」之管理制度仍採前述『迴避』</w:t>
      </w:r>
      <w:r w:rsidRPr="0001569F">
        <w:t xml:space="preserve"> </w:t>
      </w:r>
      <w:r w:rsidRPr="0001569F">
        <w:rPr>
          <w:rFonts w:hint="eastAsia"/>
        </w:rPr>
        <w:t>方式進行管理。</w:t>
      </w:r>
    </w:p>
    <w:p w:rsidR="000E0888" w:rsidRPr="006718CC" w:rsidRDefault="000E0888" w:rsidP="000E0888">
      <w:pPr>
        <w:pStyle w:val="6"/>
        <w:rPr>
          <w:color w:val="000000" w:themeColor="text1"/>
        </w:rPr>
      </w:pPr>
      <w:r w:rsidRPr="006718CC">
        <w:rPr>
          <w:rFonts w:hint="eastAsia"/>
          <w:color w:val="000000" w:themeColor="text1"/>
        </w:rPr>
        <w:t>技轉及利益衝突迴避管理之困境：</w:t>
      </w:r>
    </w:p>
    <w:p w:rsidR="00782EF6" w:rsidRDefault="00782EF6" w:rsidP="00782EF6">
      <w:pPr>
        <w:pStyle w:val="7"/>
      </w:pPr>
      <w:r>
        <w:rPr>
          <w:rFonts w:hint="eastAsia"/>
        </w:rPr>
        <w:t>由於生醫技術自研發驗證、臨床試驗、查驗登記等需長期與大額經費支應，而國內生技廠商規模小，沒有充足的經費支持完成臨床前的藥理</w:t>
      </w:r>
      <w:r>
        <w:t>/</w:t>
      </w:r>
      <w:r>
        <w:rPr>
          <w:rFonts w:hint="eastAsia"/>
        </w:rPr>
        <w:t>毒理等試驗，較無承接技術之意願或以較低的技轉金額授權國內廠商，無法反映研發經費投入與研究者智財。</w:t>
      </w:r>
    </w:p>
    <w:p w:rsidR="00782EF6" w:rsidRDefault="00782EF6" w:rsidP="00F409E2">
      <w:pPr>
        <w:pStyle w:val="7"/>
      </w:pPr>
      <w:r>
        <w:rPr>
          <w:rFonts w:hint="eastAsia"/>
        </w:rPr>
        <w:t>各部會有各自的「科學技術研究發展成果歸屬及運用辦法」，對於技轉的管理機制</w:t>
      </w:r>
      <w:r>
        <w:t>(</w:t>
      </w:r>
      <w:r>
        <w:rPr>
          <w:rFonts w:hint="eastAsia"/>
        </w:rPr>
        <w:t>如專屬授權、境外實施等</w:t>
      </w:r>
      <w:r>
        <w:t>)</w:t>
      </w:r>
      <w:r>
        <w:rPr>
          <w:rFonts w:hint="eastAsia"/>
        </w:rPr>
        <w:t>有許多不同規範，造成技轉過程困擾。有些生醫技術是藉由來自不同部會的補助所累積而成，會面臨各部會間「回饋比例」問題，如何估算不同部會在成果的「貢獻度」？及來自不同部會的不同規範及「審查」要求，繁瑣的行政作業</w:t>
      </w:r>
      <w:r w:rsidR="00F409E2">
        <w:rPr>
          <w:rFonts w:hint="eastAsia"/>
        </w:rPr>
        <w:t>及</w:t>
      </w:r>
      <w:r>
        <w:rPr>
          <w:rFonts w:hint="eastAsia"/>
        </w:rPr>
        <w:t>時間壓力，極易讓技轉案件橫生變數。</w:t>
      </w:r>
    </w:p>
    <w:p w:rsidR="00EB1888" w:rsidRDefault="00EB1888" w:rsidP="00F409E2">
      <w:pPr>
        <w:pStyle w:val="7"/>
      </w:pPr>
      <w:r w:rsidRPr="00EB1888">
        <w:rPr>
          <w:rFonts w:hint="eastAsia"/>
        </w:rPr>
        <w:t>其他亟待解決事項及建議：</w:t>
      </w:r>
    </w:p>
    <w:p w:rsidR="00EB1888" w:rsidRPr="000E0888" w:rsidRDefault="00EB1888" w:rsidP="00EB1888">
      <w:pPr>
        <w:pStyle w:val="7"/>
        <w:numPr>
          <w:ilvl w:val="0"/>
          <w:numId w:val="0"/>
        </w:numPr>
        <w:ind w:left="2694" w:firstLineChars="208" w:firstLine="708"/>
      </w:pPr>
      <w:r w:rsidRPr="00EB1888">
        <w:rPr>
          <w:rFonts w:hint="eastAsia"/>
        </w:rPr>
        <w:t>產業創新條例第</w:t>
      </w:r>
      <w:r>
        <w:rPr>
          <w:rFonts w:hint="eastAsia"/>
        </w:rPr>
        <w:t>12</w:t>
      </w:r>
      <w:r w:rsidRPr="00EB1888">
        <w:rPr>
          <w:rFonts w:hint="eastAsia"/>
        </w:rPr>
        <w:t>條之</w:t>
      </w:r>
      <w:r>
        <w:rPr>
          <w:rFonts w:hint="eastAsia"/>
        </w:rPr>
        <w:t>2</w:t>
      </w:r>
      <w:r w:rsidRPr="00EB1888">
        <w:rPr>
          <w:rFonts w:hint="eastAsia"/>
        </w:rPr>
        <w:t>已於</w:t>
      </w:r>
      <w:r w:rsidRPr="00EB1888">
        <w:t>106</w:t>
      </w:r>
      <w:r w:rsidRPr="00EB1888">
        <w:rPr>
          <w:rFonts w:hint="eastAsia"/>
        </w:rPr>
        <w:t>年</w:t>
      </w:r>
      <w:r w:rsidRPr="00EB1888">
        <w:t>11</w:t>
      </w:r>
      <w:r w:rsidRPr="00EB1888">
        <w:rPr>
          <w:rFonts w:hint="eastAsia"/>
        </w:rPr>
        <w:t>月</w:t>
      </w:r>
      <w:r w:rsidRPr="00EB1888">
        <w:t>22</w:t>
      </w:r>
      <w:r w:rsidRPr="00EB1888">
        <w:rPr>
          <w:rFonts w:hint="eastAsia"/>
        </w:rPr>
        <w:t>日公布實施，針對學術或研究機構創作人取得股票，其薪資所得得緩繳或緩課所得稅，惟目前配套子法尚未完成，技術作價學校取得的股票如何依</w:t>
      </w:r>
      <w:r w:rsidR="00000EB6">
        <w:rPr>
          <w:rFonts w:hint="eastAsia"/>
        </w:rPr>
        <w:t>科技基本法</w:t>
      </w:r>
      <w:r w:rsidRPr="00EB1888">
        <w:rPr>
          <w:rFonts w:hint="eastAsia"/>
        </w:rPr>
        <w:t>的精神回饋給創作人</w:t>
      </w:r>
      <w:r>
        <w:rPr>
          <w:rFonts w:hint="eastAsia"/>
        </w:rPr>
        <w:t>。</w:t>
      </w:r>
      <w:r w:rsidRPr="00EB1888">
        <w:rPr>
          <w:rFonts w:hint="eastAsia"/>
        </w:rPr>
        <w:t>目前股票移轉方式只有交易與贈與，皆不適用於因技轉收益分配給創作人之情境。亟待政府跨部會協商以及財政部函釋，以促使學研機構創作人更有意願以技術作價衍生新創公司。</w:t>
      </w:r>
    </w:p>
    <w:p w:rsidR="000E0888" w:rsidRPr="006718CC" w:rsidRDefault="000E0888" w:rsidP="00200053">
      <w:pPr>
        <w:pStyle w:val="5"/>
      </w:pPr>
      <w:r w:rsidRPr="006718CC">
        <w:rPr>
          <w:rFonts w:hint="eastAsia"/>
        </w:rPr>
        <w:t>私立長庚大學：</w:t>
      </w:r>
    </w:p>
    <w:p w:rsidR="000E0888" w:rsidRPr="006718CC" w:rsidRDefault="000E0888" w:rsidP="000E0888">
      <w:pPr>
        <w:pStyle w:val="6"/>
        <w:numPr>
          <w:ilvl w:val="5"/>
          <w:numId w:val="1"/>
        </w:numPr>
        <w:rPr>
          <w:color w:val="000000" w:themeColor="text1"/>
        </w:rPr>
      </w:pPr>
      <w:r w:rsidRPr="006718CC">
        <w:rPr>
          <w:rFonts w:hint="eastAsia"/>
          <w:color w:val="000000" w:themeColor="text1"/>
        </w:rPr>
        <w:t>研發成果技轉利益迴避管理：</w:t>
      </w:r>
    </w:p>
    <w:p w:rsidR="005556A2" w:rsidRDefault="005556A2" w:rsidP="005556A2">
      <w:pPr>
        <w:pStyle w:val="7"/>
      </w:pPr>
      <w:r w:rsidRPr="005556A2">
        <w:rPr>
          <w:rFonts w:hint="eastAsia"/>
        </w:rPr>
        <w:t>技轉中心已訂有「技術移轉利益衝突迴避準則」及「利益衝突處理流程」，人事室並訂有「</w:t>
      </w:r>
      <w:hyperlink r:id="rId12" w:history="1">
        <w:r w:rsidRPr="001E1D65">
          <w:rPr>
            <w:rStyle w:val="af0"/>
            <w:color w:val="000000" w:themeColor="text1"/>
            <w:u w:val="none"/>
          </w:rPr>
          <w:t>長庚大學專任教師校外兼職辦法</w:t>
        </w:r>
      </w:hyperlink>
      <w:r w:rsidRPr="005556A2">
        <w:rPr>
          <w:rFonts w:hint="eastAsia"/>
        </w:rPr>
        <w:t>」及「長庚大學專任教師兼職申請作業說明」。當技術移轉發生時及技術移轉後當事人(發明人)有利益衝突揭露即需填</w:t>
      </w:r>
      <w:r w:rsidR="00A215B1">
        <w:rPr>
          <w:rFonts w:hint="eastAsia"/>
        </w:rPr>
        <w:t>寫「技術移轉利益衝突資訊揭露表」向技轉中心報備，技轉中心則依</w:t>
      </w:r>
      <w:r w:rsidRPr="005556A2">
        <w:rPr>
          <w:rFonts w:hint="eastAsia"/>
        </w:rPr>
        <w:t>「技術移轉利益衝突迴避準則」及「利益衝突處理流程」辦理揭露與審查流程等。</w:t>
      </w:r>
    </w:p>
    <w:p w:rsidR="00853823" w:rsidRPr="000E0888" w:rsidRDefault="00853823" w:rsidP="005556A2">
      <w:pPr>
        <w:pStyle w:val="7"/>
      </w:pPr>
      <w:r w:rsidRPr="00853823">
        <w:rPr>
          <w:rFonts w:hint="eastAsia"/>
        </w:rPr>
        <w:t>106</w:t>
      </w:r>
      <w:r w:rsidR="004A1097">
        <w:rPr>
          <w:rFonts w:hint="eastAsia"/>
        </w:rPr>
        <w:t>年「</w:t>
      </w:r>
      <w:r w:rsidR="00000EB6">
        <w:rPr>
          <w:rFonts w:hint="eastAsia"/>
        </w:rPr>
        <w:t>科技基本法</w:t>
      </w:r>
      <w:r w:rsidRPr="00853823">
        <w:rPr>
          <w:rFonts w:hint="eastAsia"/>
        </w:rPr>
        <w:t>」修法放寬公立專科以上學校教師兼任行政職務者及公立研究機關(構)研究人員得兼任新創公司之職務</w:t>
      </w:r>
      <w:r w:rsidRPr="00853823">
        <w:t>……</w:t>
      </w:r>
      <w:r w:rsidRPr="00853823">
        <w:rPr>
          <w:rFonts w:hint="eastAsia"/>
        </w:rPr>
        <w:t>106</w:t>
      </w:r>
      <w:r w:rsidR="00A215B1">
        <w:rPr>
          <w:rFonts w:hint="eastAsia"/>
        </w:rPr>
        <w:t>年再次鬆綁，</w:t>
      </w:r>
      <w:r w:rsidRPr="00853823">
        <w:rPr>
          <w:rFonts w:hint="eastAsia"/>
        </w:rPr>
        <w:t>人事室於107年07月增訂「長庚大學專任教師兼職申請作業說明」嚴格規定兼職應事先書面報經學校核准並與兼職公司另簽訂兼職合約書收取兼職學術回饋金，或已簽訂技術移轉合約訂定相關利益回饋條款。</w:t>
      </w:r>
    </w:p>
    <w:p w:rsidR="000E0888" w:rsidRPr="00625ADB" w:rsidRDefault="000E0888" w:rsidP="000E0888">
      <w:pPr>
        <w:pStyle w:val="6"/>
        <w:rPr>
          <w:color w:val="000000" w:themeColor="text1"/>
        </w:rPr>
      </w:pPr>
      <w:r w:rsidRPr="00625ADB">
        <w:rPr>
          <w:color w:val="000000" w:themeColor="text1"/>
        </w:rPr>
        <w:t>技轉</w:t>
      </w:r>
      <w:r w:rsidRPr="00625ADB">
        <w:rPr>
          <w:rFonts w:hint="eastAsia"/>
          <w:color w:val="000000" w:themeColor="text1"/>
        </w:rPr>
        <w:t>及</w:t>
      </w:r>
      <w:r w:rsidRPr="00625ADB">
        <w:rPr>
          <w:color w:val="000000" w:themeColor="text1"/>
        </w:rPr>
        <w:t>利益衝突迴避管理之困境</w:t>
      </w:r>
      <w:r w:rsidRPr="00625ADB">
        <w:rPr>
          <w:rFonts w:hint="eastAsia"/>
          <w:color w:val="000000" w:themeColor="text1"/>
        </w:rPr>
        <w:t>：</w:t>
      </w:r>
    </w:p>
    <w:p w:rsidR="00010BE3" w:rsidRDefault="00010BE3" w:rsidP="00010BE3">
      <w:pPr>
        <w:pStyle w:val="7"/>
      </w:pPr>
      <w:r w:rsidRPr="00010BE3">
        <w:rPr>
          <w:rFonts w:hint="eastAsia"/>
        </w:rPr>
        <w:t>教師對於需與兼職之營利事業另簽訂兼職合約書收取學術回饋金規定部分，有些老師會覺得已收取兼職費如再向兼職公司再提出此要求不合理，而兼職費如不多的話老師寧可放棄不兼職，且如前所述專任教師無法擔任新創生醫公司代表人(董事長)，除非當時團隊中之學生(應屆畢業生)或研究員(需離職原單位)願意出來擔任，故無適當人選可出來擔任新創生技公司代表人則無法成立新創公司，造成技術移轉無法順利成案之困難。技術移轉後當事人如才發生利益衝突情事，當事人如無主動呈報則造成管理上之困境，學校如何有效控管事後發生利益衝突情事及當事人迴避程度及是否有確實迴避部分較難管理。</w:t>
      </w:r>
    </w:p>
    <w:p w:rsidR="00010BE3" w:rsidRDefault="00010BE3" w:rsidP="00010BE3">
      <w:pPr>
        <w:pStyle w:val="7"/>
      </w:pPr>
      <w:r w:rsidRPr="00010BE3">
        <w:rPr>
          <w:rFonts w:hint="eastAsia"/>
        </w:rPr>
        <w:t>其他亟待解決事項及建議：</w:t>
      </w:r>
    </w:p>
    <w:p w:rsidR="00010BE3" w:rsidRDefault="00010BE3" w:rsidP="00010BE3">
      <w:pPr>
        <w:pStyle w:val="8"/>
      </w:pPr>
      <w:r w:rsidRPr="00010BE3">
        <w:rPr>
          <w:rFonts w:hint="eastAsia"/>
        </w:rPr>
        <w:t>很多政府計畫補助案之KPI導向師生創業與鼓勵老師(計畫主持人)擔任董事長設立新創生技公司並與學校分配公司股權與利益，但目前法規上(如公立各級學校專任教師兼職處理原則老師無法同時兼任公司董事長(公司代表人)職位，雖然私立學校規定較寬可依特殊情形經呈簽奉校長核准後擔任，但亦造成執行上困難，建議對於專任教師因執行計畫KPI、師生創業或技術移轉成立之新創生醫公司需兼任公司董事長(代表人)職位等訂定特別規範。</w:t>
      </w:r>
    </w:p>
    <w:p w:rsidR="00D3502A" w:rsidRDefault="00D3502A" w:rsidP="00D3502A">
      <w:pPr>
        <w:pStyle w:val="8"/>
      </w:pPr>
      <w:r>
        <w:rPr>
          <w:rFonts w:hint="eastAsia"/>
        </w:rPr>
        <w:t>科技部於107年5月17</w:t>
      </w:r>
      <w:r w:rsidR="004A1097">
        <w:rPr>
          <w:rFonts w:hint="eastAsia"/>
        </w:rPr>
        <w:t>日因應</w:t>
      </w:r>
      <w:r w:rsidR="00000EB6">
        <w:rPr>
          <w:rFonts w:hint="eastAsia"/>
        </w:rPr>
        <w:t>科技基本法</w:t>
      </w:r>
      <w:r>
        <w:rPr>
          <w:rFonts w:hint="eastAsia"/>
        </w:rPr>
        <w:t>公布修訂</w:t>
      </w:r>
      <w:r w:rsidR="006576EB" w:rsidRPr="006576EB">
        <w:rPr>
          <w:rFonts w:hint="eastAsia"/>
        </w:rPr>
        <w:t>科技部研究成果歸屬及運用辦法</w:t>
      </w:r>
      <w:r>
        <w:rPr>
          <w:rFonts w:hint="eastAsia"/>
        </w:rPr>
        <w:t>第七條「研發成果創作人應依執行研究發展之單位規定，主動揭露與擬授權或讓與研發成果之營利事業間，有無下列利益關係；約定於授權或讓與研發成果後取得者亦同：一、本人及其配偶、未成年子女前一年內自該營利事業獲得合計超過</w:t>
      </w:r>
      <w:r w:rsidR="00C21C9A">
        <w:rPr>
          <w:rFonts w:hint="eastAsia"/>
        </w:rPr>
        <w:t>新台幣</w:t>
      </w:r>
      <w:r>
        <w:rPr>
          <w:rFonts w:hint="eastAsia"/>
        </w:rPr>
        <w:t>十五萬元之財產上利益，或持有該營利事業百分之五以上之股權。---放寬利益關係金額範圍為高過15萬元與持有5%股權，因看其他政府部門還無修訂利益衝突金額範圍限制，學校目前利益迴避辦法是否直接依據科技部規定修訂利益金額門檻。而如有金錢或股權等利益發生時迴避之程度為何?</w:t>
      </w:r>
    </w:p>
    <w:p w:rsidR="00010BE3" w:rsidRPr="000E0888" w:rsidRDefault="00D3502A" w:rsidP="00D3502A">
      <w:pPr>
        <w:pStyle w:val="8"/>
      </w:pPr>
      <w:r>
        <w:rPr>
          <w:rFonts w:hint="eastAsia"/>
        </w:rPr>
        <w:t>科技部於107年5月17</w:t>
      </w:r>
      <w:r w:rsidR="004A1097">
        <w:rPr>
          <w:rFonts w:hint="eastAsia"/>
        </w:rPr>
        <w:t>日因應</w:t>
      </w:r>
      <w:r w:rsidR="00000EB6">
        <w:rPr>
          <w:rFonts w:hint="eastAsia"/>
        </w:rPr>
        <w:t>科技基本法</w:t>
      </w:r>
      <w:r w:rsidR="00671A4C">
        <w:rPr>
          <w:rFonts w:hint="eastAsia"/>
        </w:rPr>
        <w:t>公布修訂</w:t>
      </w:r>
      <w:r w:rsidR="006576EB" w:rsidRPr="006576EB">
        <w:rPr>
          <w:rFonts w:hint="eastAsia"/>
        </w:rPr>
        <w:t>科技部研究成果歸屬及運用辦法</w:t>
      </w:r>
      <w:r w:rsidR="00671A4C">
        <w:rPr>
          <w:rFonts w:hint="eastAsia"/>
        </w:rPr>
        <w:t>第5</w:t>
      </w:r>
      <w:r>
        <w:rPr>
          <w:rFonts w:hint="eastAsia"/>
        </w:rPr>
        <w:t>條增訂學研機構應訂定股權處分管理機制-</w:t>
      </w:r>
      <w:r w:rsidR="00A215B1">
        <w:rPr>
          <w:rFonts w:hint="eastAsia"/>
        </w:rPr>
        <w:t>建立處分股權之價格、時點等評估程序，目前</w:t>
      </w:r>
      <w:r>
        <w:rPr>
          <w:rFonts w:hint="eastAsia"/>
        </w:rPr>
        <w:t>未訂技術移轉案收取股權收入後之相關處分機制，不知目前其他學校或相關政府機關是否有相關處分機制可參考遵循。</w:t>
      </w:r>
    </w:p>
    <w:p w:rsidR="000E0888" w:rsidRPr="00621279" w:rsidRDefault="000E0888" w:rsidP="000E0888">
      <w:pPr>
        <w:pStyle w:val="5"/>
        <w:rPr>
          <w:color w:val="000000" w:themeColor="text1"/>
        </w:rPr>
      </w:pPr>
      <w:r w:rsidRPr="00621279">
        <w:rPr>
          <w:rFonts w:hint="eastAsia"/>
          <w:color w:val="000000" w:themeColor="text1"/>
        </w:rPr>
        <w:t>私立</w:t>
      </w:r>
      <w:r w:rsidR="00C21C9A">
        <w:rPr>
          <w:rFonts w:hint="eastAsia"/>
          <w:color w:val="000000" w:themeColor="text1"/>
        </w:rPr>
        <w:t>台北</w:t>
      </w:r>
      <w:r w:rsidRPr="00621279">
        <w:rPr>
          <w:rFonts w:hint="eastAsia"/>
          <w:color w:val="000000" w:themeColor="text1"/>
        </w:rPr>
        <w:t>醫學大學：</w:t>
      </w:r>
    </w:p>
    <w:p w:rsidR="000E0888" w:rsidRPr="00621279" w:rsidRDefault="000E0888" w:rsidP="000E0888">
      <w:pPr>
        <w:pStyle w:val="6"/>
        <w:rPr>
          <w:color w:val="000000" w:themeColor="text1"/>
        </w:rPr>
      </w:pPr>
      <w:r w:rsidRPr="00621279">
        <w:rPr>
          <w:rFonts w:hint="eastAsia"/>
          <w:color w:val="000000" w:themeColor="text1"/>
        </w:rPr>
        <w:t>研發成果技轉利益迴避管理：</w:t>
      </w:r>
    </w:p>
    <w:p w:rsidR="00FA630D" w:rsidRDefault="00FA630D" w:rsidP="00FA630D">
      <w:pPr>
        <w:pStyle w:val="7"/>
      </w:pPr>
      <w:r w:rsidRPr="00FA630D">
        <w:rPr>
          <w:rFonts w:hint="eastAsia"/>
        </w:rPr>
        <w:t>當事人參與或執行研發成果管理及運用相關業務時，應填具「利益衝突揭露單」，揭露可能發生利益衝突之情事，交權責單位受理審查；若當事人或其關係人遇有利益衝突之情事者，當事人應即自行迴避，或促請其關係人迴避，並應確保其所揭露資訊之完整性及正確性，若有隱匿不實之情事，應為其行為擔負責任；且利益衝突情事異動時，應立即揭露報備。</w:t>
      </w:r>
    </w:p>
    <w:p w:rsidR="00FA630D" w:rsidRPr="000E0888" w:rsidRDefault="00FA630D" w:rsidP="00FA630D">
      <w:pPr>
        <w:pStyle w:val="7"/>
      </w:pPr>
      <w:r w:rsidRPr="00FA630D">
        <w:rPr>
          <w:rFonts w:hint="eastAsia"/>
        </w:rPr>
        <w:t>為因應國家科技發展，特訂定「專任教師兼職或借調營利事業機</w:t>
      </w:r>
      <w:r w:rsidR="00A215B1">
        <w:rPr>
          <w:rFonts w:hint="eastAsia"/>
        </w:rPr>
        <w:t>構辦法」落實產學合作，及配合教育部放寬教師兼職之政策，並兼顧專任教師教學研究工作。亦有規範任職學校</w:t>
      </w:r>
      <w:r w:rsidRPr="00FA630D">
        <w:rPr>
          <w:rFonts w:hint="eastAsia"/>
        </w:rPr>
        <w:t>前或歸建前已兼任營利事</w:t>
      </w:r>
      <w:r w:rsidR="00A215B1">
        <w:rPr>
          <w:rFonts w:hint="eastAsia"/>
        </w:rPr>
        <w:t>業機構者，所任公司及教師若無不良情事發生，依</w:t>
      </w:r>
      <w:r w:rsidRPr="00FA630D">
        <w:rPr>
          <w:rFonts w:hint="eastAsia"/>
        </w:rPr>
        <w:t>揭露及兼職程序辦理。</w:t>
      </w:r>
    </w:p>
    <w:p w:rsidR="000E0888" w:rsidRPr="00621279" w:rsidRDefault="000E0888" w:rsidP="000E0888">
      <w:pPr>
        <w:pStyle w:val="6"/>
        <w:rPr>
          <w:color w:val="000000" w:themeColor="text1"/>
        </w:rPr>
      </w:pPr>
      <w:r w:rsidRPr="00621279">
        <w:rPr>
          <w:color w:val="000000" w:themeColor="text1"/>
        </w:rPr>
        <w:t>技轉</w:t>
      </w:r>
      <w:r w:rsidRPr="00621279">
        <w:rPr>
          <w:rFonts w:hint="eastAsia"/>
          <w:color w:val="000000" w:themeColor="text1"/>
        </w:rPr>
        <w:t>及</w:t>
      </w:r>
      <w:r w:rsidRPr="00621279">
        <w:rPr>
          <w:color w:val="000000" w:themeColor="text1"/>
        </w:rPr>
        <w:t>利益衝突迴避管理之困境</w:t>
      </w:r>
      <w:r w:rsidRPr="00621279">
        <w:rPr>
          <w:rFonts w:hint="eastAsia"/>
          <w:color w:val="000000" w:themeColor="text1"/>
        </w:rPr>
        <w:t>：</w:t>
      </w:r>
    </w:p>
    <w:p w:rsidR="00FA630D" w:rsidRDefault="00FA630D" w:rsidP="00FA630D">
      <w:pPr>
        <w:pStyle w:val="7"/>
      </w:pPr>
      <w:r>
        <w:rPr>
          <w:rFonts w:hint="eastAsia"/>
        </w:rPr>
        <w:t>生醫技轉過程遭遇之困難：</w:t>
      </w:r>
    </w:p>
    <w:p w:rsidR="00FA630D" w:rsidRDefault="00FA630D" w:rsidP="00FA630D">
      <w:pPr>
        <w:pStyle w:val="8"/>
      </w:pPr>
      <w:r>
        <w:rPr>
          <w:rFonts w:hint="eastAsia"/>
        </w:rPr>
        <w:t>研發成果太過早期，廠商承接意願不高， 若要有後期之臨床試驗數據，則經費所需不貲，需要爭取政府計畫經費挹注。</w:t>
      </w:r>
    </w:p>
    <w:p w:rsidR="00FA630D" w:rsidRDefault="00FA630D" w:rsidP="00FA630D">
      <w:pPr>
        <w:pStyle w:val="8"/>
      </w:pPr>
      <w:r>
        <w:rPr>
          <w:rFonts w:hint="eastAsia"/>
        </w:rPr>
        <w:t>目前技轉收益態樣有收取現金跟收取股票兩種，針對衍生新創公司的技轉案，因公司早期發展資金不足，常以收取股票為條件，若該研究成果來自政府計畫補助，則需上繳部分比例股票給政府機關，然而目前上繳股票之程序較為繁瑣，且對新創公司而言，政府持股對於未來公司往大陸市場發展或公司出售給其他國際大廠，可能造成阻礙，建議政府可考量股票無須上繳而由學校代管的方式處理，待未來股票有所獲利，再以現金上繳。</w:t>
      </w:r>
    </w:p>
    <w:p w:rsidR="00FA630D" w:rsidRDefault="00FA630D" w:rsidP="00FA630D">
      <w:pPr>
        <w:pStyle w:val="8"/>
      </w:pPr>
      <w:r>
        <w:rPr>
          <w:rFonts w:hint="eastAsia"/>
        </w:rPr>
        <w:t>技術的價格難以真正評估，學界常高估自己發明的價值，業界則低估學界發明的價值，若堅持高價則恐造成曲高和寡，業界不願買單，若降價求售又恐肩負賤賣校產之罪名，其中分寸拿捏實有其難度。</w:t>
      </w:r>
    </w:p>
    <w:p w:rsidR="00FA630D" w:rsidRDefault="00FA630D" w:rsidP="00FA630D">
      <w:pPr>
        <w:pStyle w:val="7"/>
      </w:pPr>
      <w:r>
        <w:rPr>
          <w:rFonts w:hint="eastAsia"/>
        </w:rPr>
        <w:t>利益衝突迴避面臨管理之困境：</w:t>
      </w:r>
    </w:p>
    <w:p w:rsidR="00FA630D" w:rsidRPr="00FA630D" w:rsidRDefault="00FA630D" w:rsidP="00FA630D">
      <w:pPr>
        <w:pStyle w:val="8"/>
      </w:pPr>
      <w:r>
        <w:rPr>
          <w:rFonts w:hint="eastAsia"/>
        </w:rPr>
        <w:t>政府資助之產學合作型的計畫補助經費，</w:t>
      </w:r>
      <w:r w:rsidRPr="00FA630D">
        <w:rPr>
          <w:rFonts w:hint="eastAsia"/>
        </w:rPr>
        <w:t>支用標準只有中央制式標準核銷程序，而校內財務稽核人員與計畫執行人員對於可核銷項目經常有認知之落差，以致經費使用困難，建議制式標準核銷程序可增加核銷範圍之種類與說明。</w:t>
      </w:r>
    </w:p>
    <w:p w:rsidR="00FA630D" w:rsidRPr="00FA630D" w:rsidRDefault="00FA630D" w:rsidP="00FA630D">
      <w:pPr>
        <w:pStyle w:val="8"/>
      </w:pPr>
      <w:r w:rsidRPr="00FA630D">
        <w:rPr>
          <w:rFonts w:hint="eastAsia"/>
        </w:rPr>
        <w:t>研究人員成立衍生新創公司承接自己技術的情況越來越多，若有第三方投資者，研究人員尚可迴避參與技轉談判，但若研究人員本身即為投資者，將演變成明顯有利益衝突，研究人員勢必直接跟校方協商談判技轉條件，此時的利益衝突只能揭露，但實際上無法迴避。</w:t>
      </w:r>
    </w:p>
    <w:p w:rsidR="00FA630D" w:rsidRPr="00EF0963" w:rsidRDefault="00FA630D" w:rsidP="00FA630D">
      <w:pPr>
        <w:pStyle w:val="8"/>
      </w:pPr>
      <w:r w:rsidRPr="00FA630D">
        <w:rPr>
          <w:rFonts w:hint="eastAsia"/>
        </w:rPr>
        <w:t>研究人員對於利益衝突之認知並不十分清楚，以至於無法主動充分揭露所有利益衝突事實，但育成中心能協助確認之利益衝突範圍有限，在研究人員未主動揭露的利益衝突部分，不論是有意忽略或無心為之，都可能造成未來技轉案之瑕疵。</w:t>
      </w:r>
    </w:p>
    <w:p w:rsidR="001157D0" w:rsidRPr="005A0F22" w:rsidRDefault="001157D0" w:rsidP="004D055A">
      <w:pPr>
        <w:pStyle w:val="3"/>
        <w:rPr>
          <w:color w:val="000000" w:themeColor="text1"/>
        </w:rPr>
      </w:pPr>
      <w:bookmarkStart w:id="1132" w:name="_Toc533612579"/>
      <w:r w:rsidRPr="005A0F22">
        <w:rPr>
          <w:rFonts w:hint="eastAsia"/>
          <w:color w:val="000000" w:themeColor="text1"/>
        </w:rPr>
        <w:t>研究機構</w:t>
      </w:r>
      <w:r w:rsidR="005A0F22" w:rsidRPr="005A0F22">
        <w:rPr>
          <w:rFonts w:hint="eastAsia"/>
          <w:color w:val="000000" w:themeColor="text1"/>
        </w:rPr>
        <w:t>技轉、利益衝突之管理及實務困境：</w:t>
      </w:r>
      <w:bookmarkEnd w:id="1132"/>
    </w:p>
    <w:p w:rsidR="009D0448" w:rsidRPr="00743718" w:rsidRDefault="009D0448" w:rsidP="009D0448">
      <w:pPr>
        <w:pStyle w:val="4"/>
        <w:rPr>
          <w:color w:val="000000" w:themeColor="text1"/>
        </w:rPr>
      </w:pPr>
      <w:r w:rsidRPr="00743718">
        <w:rPr>
          <w:rFonts w:hint="eastAsia"/>
          <w:color w:val="000000" w:themeColor="text1"/>
        </w:rPr>
        <w:t>財團法人工業技術研究院</w:t>
      </w:r>
      <w:r w:rsidR="00BC53A5">
        <w:rPr>
          <w:rFonts w:hint="eastAsia"/>
          <w:color w:val="000000" w:themeColor="text1"/>
        </w:rPr>
        <w:t>：</w:t>
      </w:r>
    </w:p>
    <w:p w:rsidR="009D0448" w:rsidRPr="00743718" w:rsidRDefault="009D0448" w:rsidP="00EA2B0B">
      <w:pPr>
        <w:pStyle w:val="5"/>
        <w:numPr>
          <w:ilvl w:val="0"/>
          <w:numId w:val="0"/>
        </w:numPr>
        <w:ind w:left="1191" w:firstLineChars="358" w:firstLine="1218"/>
        <w:rPr>
          <w:color w:val="000000" w:themeColor="text1"/>
        </w:rPr>
      </w:pPr>
      <w:r w:rsidRPr="00743718">
        <w:rPr>
          <w:rFonts w:hint="eastAsia"/>
          <w:color w:val="000000" w:themeColor="text1"/>
        </w:rPr>
        <w:t>研發成果技轉利益迴避管理：</w:t>
      </w:r>
    </w:p>
    <w:p w:rsidR="00A0636B" w:rsidRDefault="00A0636B" w:rsidP="00EA2B0B">
      <w:pPr>
        <w:pStyle w:val="5"/>
      </w:pPr>
      <w:r>
        <w:rPr>
          <w:rFonts w:hint="eastAsia"/>
        </w:rPr>
        <w:t>工研</w:t>
      </w:r>
      <w:r w:rsidRPr="00A0636B">
        <w:rPr>
          <w:rFonts w:hint="eastAsia"/>
        </w:rPr>
        <w:t>院技轉案件係依據</w:t>
      </w:r>
      <w:r w:rsidR="00A9509D" w:rsidRPr="00A9509D">
        <w:rPr>
          <w:rFonts w:hint="eastAsia"/>
        </w:rPr>
        <w:t>經濟部研究成果歸屬及運用辦法</w:t>
      </w:r>
      <w:r w:rsidRPr="00A0636B">
        <w:rPr>
          <w:rFonts w:hint="eastAsia"/>
        </w:rPr>
        <w:t>之規定，經由五大公開程序(網路、全國性報紙、函告業界相關公會、辦理研發成果說明會、經濟部網站)為之。</w:t>
      </w:r>
      <w:r w:rsidR="00CC5927">
        <w:rPr>
          <w:rFonts w:hint="eastAsia"/>
        </w:rPr>
        <w:t>工研</w:t>
      </w:r>
      <w:r>
        <w:rPr>
          <w:rFonts w:hint="eastAsia"/>
        </w:rPr>
        <w:t>院「利益衝突迴避管理辦法」規定，</w:t>
      </w:r>
      <w:r w:rsidRPr="00A0636B">
        <w:rPr>
          <w:rFonts w:hint="eastAsia"/>
        </w:rPr>
        <w:t>該院新創團隊之相關人員</w:t>
      </w:r>
      <w:r>
        <w:rPr>
          <w:rFonts w:hint="eastAsia"/>
        </w:rPr>
        <w:t>不得參與或簽辦院內部相關事宜</w:t>
      </w:r>
      <w:r w:rsidR="0014284B">
        <w:rPr>
          <w:rFonts w:hint="eastAsia"/>
        </w:rPr>
        <w:t>，</w:t>
      </w:r>
      <w:r>
        <w:rPr>
          <w:rFonts w:hint="eastAsia"/>
        </w:rPr>
        <w:t>承辦人員及其關係人於新創技轉契約簽訂後3年內，不得投資該新創事業。</w:t>
      </w:r>
      <w:r w:rsidR="0014284B">
        <w:rPr>
          <w:rFonts w:hint="eastAsia"/>
        </w:rPr>
        <w:t>該</w:t>
      </w:r>
      <w:r w:rsidR="0014284B" w:rsidRPr="0014284B">
        <w:rPr>
          <w:rFonts w:hint="eastAsia"/>
        </w:rPr>
        <w:t>院研發成果以技術移轉國內廠商，創造產業效益為主；僅少數具前瞻技術或須強化研發之產業成果者，方採新創</w:t>
      </w:r>
      <w:r w:rsidR="0014284B">
        <w:rPr>
          <w:rFonts w:hint="eastAsia"/>
        </w:rPr>
        <w:t>事業模式。</w:t>
      </w:r>
    </w:p>
    <w:p w:rsidR="00056717" w:rsidRPr="009D0448" w:rsidRDefault="00056717" w:rsidP="00EA2B0B">
      <w:pPr>
        <w:pStyle w:val="5"/>
      </w:pPr>
      <w:r w:rsidRPr="00056717">
        <w:rPr>
          <w:rFonts w:hint="eastAsia"/>
        </w:rPr>
        <w:t>利益衝突之處理</w:t>
      </w:r>
      <w:r>
        <w:rPr>
          <w:rFonts w:hint="eastAsia"/>
        </w:rPr>
        <w:t>原則：一、自行迴避：遇有利益衝突之虞者，應行迴避，由其直屬主管另行指派人員承辦該項業務。二、命令迴避：各級主管知有應</w:t>
      </w:r>
      <w:r w:rsidR="00CC5927">
        <w:rPr>
          <w:rFonts w:hint="eastAsia"/>
        </w:rPr>
        <w:t>自行迴避而未迴避之情事者，得命該人員迴避。三、檢舉迴避：</w:t>
      </w:r>
      <w:r>
        <w:rPr>
          <w:rFonts w:hint="eastAsia"/>
        </w:rPr>
        <w:t>有應自行迴避而未迴避者，第三人得向「利益衝突審查小組」以書面具名方式提出檢舉。例外：當事人直屬主管如認該人員無須迴避，且命該人員填寫「利益衝突揭露單」揭露其利益衝突內容，交「利益衝突審查小組」執秘備查者，不必迴避。</w:t>
      </w:r>
    </w:p>
    <w:p w:rsidR="009D0448" w:rsidRPr="002C7D78" w:rsidRDefault="00CC5927" w:rsidP="009D0448">
      <w:pPr>
        <w:pStyle w:val="4"/>
        <w:rPr>
          <w:color w:val="000000" w:themeColor="text1"/>
        </w:rPr>
      </w:pPr>
      <w:r>
        <w:rPr>
          <w:rFonts w:hint="eastAsia"/>
          <w:color w:val="000000" w:themeColor="text1"/>
        </w:rPr>
        <w:t>國衛</w:t>
      </w:r>
      <w:r w:rsidR="009D0448" w:rsidRPr="002C7D78">
        <w:rPr>
          <w:rFonts w:hint="eastAsia"/>
          <w:color w:val="000000" w:themeColor="text1"/>
        </w:rPr>
        <w:t>院</w:t>
      </w:r>
      <w:r w:rsidR="00E377A5">
        <w:rPr>
          <w:rFonts w:hint="eastAsia"/>
          <w:color w:val="000000" w:themeColor="text1"/>
        </w:rPr>
        <w:t>：</w:t>
      </w:r>
    </w:p>
    <w:p w:rsidR="009D0448" w:rsidRPr="002C7D78" w:rsidRDefault="009D0448" w:rsidP="003612F0">
      <w:pPr>
        <w:pStyle w:val="5"/>
        <w:numPr>
          <w:ilvl w:val="4"/>
          <w:numId w:val="44"/>
        </w:numPr>
        <w:rPr>
          <w:color w:val="000000" w:themeColor="text1"/>
        </w:rPr>
      </w:pPr>
      <w:r w:rsidRPr="002C7D78">
        <w:rPr>
          <w:rFonts w:hint="eastAsia"/>
          <w:color w:val="000000" w:themeColor="text1"/>
        </w:rPr>
        <w:t>研發成果技轉利益迴避管理：</w:t>
      </w:r>
    </w:p>
    <w:p w:rsidR="00743718" w:rsidRPr="002C7D78" w:rsidRDefault="004A1097" w:rsidP="003612F0">
      <w:pPr>
        <w:pStyle w:val="6"/>
        <w:numPr>
          <w:ilvl w:val="5"/>
          <w:numId w:val="44"/>
        </w:numPr>
        <w:rPr>
          <w:color w:val="000000" w:themeColor="text1"/>
        </w:rPr>
      </w:pPr>
      <w:r>
        <w:rPr>
          <w:rFonts w:hint="eastAsia"/>
          <w:color w:val="000000" w:themeColor="text1"/>
        </w:rPr>
        <w:t>國衛院依據外部法規，包括：公職人員利益衝突迴避法、</w:t>
      </w:r>
      <w:r w:rsidR="00000EB6">
        <w:rPr>
          <w:rFonts w:hint="eastAsia"/>
          <w:color w:val="000000" w:themeColor="text1"/>
        </w:rPr>
        <w:t>科技基本法</w:t>
      </w:r>
      <w:r w:rsidR="00EB20EB" w:rsidRPr="002C7D78">
        <w:rPr>
          <w:rFonts w:hint="eastAsia"/>
          <w:color w:val="000000" w:themeColor="text1"/>
        </w:rPr>
        <w:t>、採購人員倫理準則</w:t>
      </w:r>
      <w:r w:rsidR="00CC5927">
        <w:rPr>
          <w:rFonts w:hint="eastAsia"/>
          <w:color w:val="000000" w:themeColor="text1"/>
        </w:rPr>
        <w:t>，以</w:t>
      </w:r>
      <w:r w:rsidR="00EB20EB" w:rsidRPr="002C7D78">
        <w:rPr>
          <w:rFonts w:hint="eastAsia"/>
          <w:color w:val="000000" w:themeColor="text1"/>
        </w:rPr>
        <w:t>及院內規章，包括：國家衛生研究院利益衝突管理要點、財團法人國家衛生研究院人員服務及獎懲要點、財團法人國家衛生研究院人事規則及國家衛生研究院人員院外兼職要點進行技轉利益衝突之管理。</w:t>
      </w:r>
    </w:p>
    <w:p w:rsidR="00EB20EB" w:rsidRPr="002C7D78" w:rsidRDefault="002C7D78" w:rsidP="003612F0">
      <w:pPr>
        <w:pStyle w:val="6"/>
        <w:numPr>
          <w:ilvl w:val="5"/>
          <w:numId w:val="44"/>
        </w:numPr>
        <w:rPr>
          <w:color w:val="000000" w:themeColor="text1"/>
        </w:rPr>
      </w:pPr>
      <w:r w:rsidRPr="002C7D78">
        <w:rPr>
          <w:rFonts w:hint="eastAsia"/>
          <w:color w:val="000000" w:themeColor="text1"/>
        </w:rPr>
        <w:t>遇有利益衝突之虞者，應行迴避並主動向其直屬主管說明，由其另行指派人員承辦該項業務。有利益衝突之虞而直屬主管認為無須迴避者，應填寫「利益衝突揭露書」，詳細揭露其利益衝突內容，並提交「利益衝突審查委員會」轉請院長或院長指定之主管決行。</w:t>
      </w:r>
    </w:p>
    <w:p w:rsidR="009D0448" w:rsidRPr="00D871C4" w:rsidRDefault="00EF00C8" w:rsidP="009D0448">
      <w:pPr>
        <w:pStyle w:val="5"/>
        <w:rPr>
          <w:color w:val="000000" w:themeColor="text1"/>
        </w:rPr>
      </w:pPr>
      <w:r w:rsidRPr="00D871C4">
        <w:rPr>
          <w:rFonts w:hint="eastAsia"/>
          <w:color w:val="000000" w:themeColor="text1"/>
        </w:rPr>
        <w:t>其他亟待解決事項及建議：</w:t>
      </w:r>
    </w:p>
    <w:p w:rsidR="00EF00C8" w:rsidRDefault="002C7D78" w:rsidP="002C7D78">
      <w:pPr>
        <w:pStyle w:val="6"/>
      </w:pPr>
      <w:r>
        <w:rPr>
          <w:rFonts w:hint="eastAsia"/>
        </w:rPr>
        <w:t>改變政府過去以「重防弊、輕興利」的風氣，並對公務人員圖利罪予以限縮範圍，提高政府效能。</w:t>
      </w:r>
    </w:p>
    <w:p w:rsidR="00EF00C8" w:rsidRDefault="002C7D78" w:rsidP="002C7D78">
      <w:pPr>
        <w:pStyle w:val="6"/>
      </w:pPr>
      <w:r>
        <w:rPr>
          <w:rFonts w:hint="eastAsia"/>
        </w:rPr>
        <w:t>統</w:t>
      </w:r>
      <w:r w:rsidR="004A1097">
        <w:rPr>
          <w:rFonts w:hint="eastAsia"/>
        </w:rPr>
        <w:t>一各部會之科學技術研究發展成果歸屬及運用辦法相關規定或制定</w:t>
      </w:r>
      <w:r w:rsidR="00000EB6">
        <w:rPr>
          <w:rFonts w:hint="eastAsia"/>
        </w:rPr>
        <w:t>科技基本法</w:t>
      </w:r>
      <w:r>
        <w:rPr>
          <w:rFonts w:hint="eastAsia"/>
        </w:rPr>
        <w:t>施行細則建立了寬容失敗的制度，鼓勵高度創新研發項目之執行。</w:t>
      </w:r>
    </w:p>
    <w:p w:rsidR="00EF00C8" w:rsidRDefault="002C7D78" w:rsidP="002C7D78">
      <w:pPr>
        <w:pStyle w:val="6"/>
      </w:pPr>
      <w:r>
        <w:rPr>
          <w:rFonts w:hint="eastAsia"/>
        </w:rPr>
        <w:t>規範科研機構在自主創新中的權責並予以執行之必要誘因。</w:t>
      </w:r>
    </w:p>
    <w:p w:rsidR="002C7D78" w:rsidRDefault="002C7D78" w:rsidP="002C7D78">
      <w:pPr>
        <w:pStyle w:val="6"/>
      </w:pPr>
      <w:r>
        <w:rPr>
          <w:rFonts w:hint="eastAsia"/>
        </w:rPr>
        <w:t>誘因除了提高可分配的收入金額之比例外，亦可思索其他可能的因素，如升等機制等。</w:t>
      </w:r>
    </w:p>
    <w:p w:rsidR="004A3A06" w:rsidRPr="00B15F5A" w:rsidRDefault="006D4F28" w:rsidP="004D055A">
      <w:pPr>
        <w:pStyle w:val="2"/>
        <w:rPr>
          <w:color w:val="000000" w:themeColor="text1"/>
        </w:rPr>
      </w:pPr>
      <w:bookmarkStart w:id="1133" w:name="_Toc533612580"/>
      <w:r w:rsidRPr="00B15F5A">
        <w:rPr>
          <w:rFonts w:hint="eastAsia"/>
          <w:color w:val="000000" w:themeColor="text1"/>
        </w:rPr>
        <w:t>各</w:t>
      </w:r>
      <w:r w:rsidR="00852419" w:rsidRPr="00B15F5A">
        <w:rPr>
          <w:rFonts w:hint="eastAsia"/>
          <w:color w:val="000000" w:themeColor="text1"/>
        </w:rPr>
        <w:t>主管機關</w:t>
      </w:r>
      <w:r w:rsidR="00080B93" w:rsidRPr="00B15F5A">
        <w:rPr>
          <w:rFonts w:hint="eastAsia"/>
          <w:color w:val="000000" w:themeColor="text1"/>
        </w:rPr>
        <w:t>對</w:t>
      </w:r>
      <w:r w:rsidR="00852419" w:rsidRPr="00B15F5A">
        <w:rPr>
          <w:rFonts w:hint="eastAsia"/>
          <w:color w:val="000000" w:themeColor="text1"/>
        </w:rPr>
        <w:t>座談</w:t>
      </w:r>
      <w:r w:rsidR="00080B93" w:rsidRPr="00B15F5A">
        <w:rPr>
          <w:rFonts w:hint="eastAsia"/>
          <w:color w:val="000000" w:themeColor="text1"/>
        </w:rPr>
        <w:t>議題之</w:t>
      </w:r>
      <w:r w:rsidR="00852419" w:rsidRPr="00B15F5A">
        <w:rPr>
          <w:rFonts w:hint="eastAsia"/>
          <w:color w:val="000000" w:themeColor="text1"/>
        </w:rPr>
        <w:t>摘要</w:t>
      </w:r>
      <w:r w:rsidRPr="00B15F5A">
        <w:rPr>
          <w:rFonts w:hint="eastAsia"/>
          <w:color w:val="000000" w:themeColor="text1"/>
        </w:rPr>
        <w:t>說明</w:t>
      </w:r>
      <w:bookmarkEnd w:id="1133"/>
    </w:p>
    <w:p w:rsidR="000D554B" w:rsidRDefault="000D554B" w:rsidP="000D554B">
      <w:pPr>
        <w:pStyle w:val="3"/>
        <w:rPr>
          <w:color w:val="000000" w:themeColor="text1"/>
        </w:rPr>
      </w:pPr>
      <w:bookmarkStart w:id="1134" w:name="_Toc533612581"/>
      <w:bookmarkStart w:id="1135" w:name="_Toc531158982"/>
      <w:r w:rsidRPr="000D554B">
        <w:rPr>
          <w:rFonts w:hint="eastAsia"/>
          <w:color w:val="000000" w:themeColor="text1"/>
        </w:rPr>
        <w:t>有關</w:t>
      </w:r>
      <w:r w:rsidR="00000EB6">
        <w:rPr>
          <w:rFonts w:hint="eastAsia"/>
          <w:color w:val="000000" w:themeColor="text1"/>
        </w:rPr>
        <w:t>科技基本法</w:t>
      </w:r>
      <w:r w:rsidRPr="000D554B">
        <w:rPr>
          <w:rFonts w:hint="eastAsia"/>
          <w:color w:val="000000" w:themeColor="text1"/>
        </w:rPr>
        <w:t>尚無施行細則，而科技部、教育部、衛福部及經濟部又各自訂有科學技術研究發展成果歸屬及運用辦法，在管理上有無困擾</w:t>
      </w:r>
      <w:r w:rsidR="00EC037C">
        <w:rPr>
          <w:rFonts w:hint="eastAsia"/>
          <w:color w:val="000000" w:themeColor="text1"/>
        </w:rPr>
        <w:t>一節：</w:t>
      </w:r>
      <w:bookmarkEnd w:id="1134"/>
    </w:p>
    <w:p w:rsidR="004E5159" w:rsidRDefault="00EC037C" w:rsidP="00EC037C">
      <w:pPr>
        <w:pStyle w:val="4"/>
      </w:pPr>
      <w:r>
        <w:rPr>
          <w:rFonts w:hint="eastAsia"/>
        </w:rPr>
        <w:t>科技部：</w:t>
      </w:r>
    </w:p>
    <w:p w:rsidR="00EC037C" w:rsidRDefault="00000EB6" w:rsidP="004E5159">
      <w:pPr>
        <w:pStyle w:val="5"/>
      </w:pPr>
      <w:r>
        <w:rPr>
          <w:rFonts w:hint="eastAsia"/>
        </w:rPr>
        <w:t>科技基本法</w:t>
      </w:r>
      <w:r w:rsidR="00EC037C">
        <w:rPr>
          <w:rFonts w:hint="eastAsia"/>
        </w:rPr>
        <w:t>第</w:t>
      </w:r>
      <w:r w:rsidR="00EC037C">
        <w:t>6</w:t>
      </w:r>
      <w:r w:rsidR="00EC037C">
        <w:rPr>
          <w:rFonts w:hint="eastAsia"/>
        </w:rPr>
        <w:t>條第</w:t>
      </w:r>
      <w:r w:rsidR="00EC037C">
        <w:t>3</w:t>
      </w:r>
      <w:r w:rsidR="00EC037C">
        <w:rPr>
          <w:rFonts w:hint="eastAsia"/>
        </w:rPr>
        <w:t>項授權各主管機關訂定其辦法</w:t>
      </w:r>
      <w:r>
        <w:rPr>
          <w:rFonts w:hint="eastAsia"/>
        </w:rPr>
        <w:t>科技基本法</w:t>
      </w:r>
      <w:r w:rsidR="00EC037C">
        <w:rPr>
          <w:rFonts w:hint="eastAsia"/>
        </w:rPr>
        <w:t>考量政府補助、委辦或出資研發之情況多樣，各主管機關可能有不同的業務需求，例如國防部委託計畫執行單位研發軍用技術，本質上屬國防所需，需另訂適用規範；鑑於諸此顧慮，實難僅由單一規範予以管理，爰於</w:t>
      </w:r>
      <w:r>
        <w:rPr>
          <w:rFonts w:hint="eastAsia"/>
        </w:rPr>
        <w:t>科技基本法</w:t>
      </w:r>
      <w:r w:rsidR="00EC037C">
        <w:rPr>
          <w:rFonts w:hint="eastAsia"/>
        </w:rPr>
        <w:t>授權由行政院統籌規劃，並由各主管機關另定相關法令施行之，以兼顧不同主管機關之業務需求，於管理上尚無窒礙之處。</w:t>
      </w:r>
    </w:p>
    <w:p w:rsidR="004E5159" w:rsidRDefault="004E5159" w:rsidP="004609C6">
      <w:pPr>
        <w:pStyle w:val="5"/>
      </w:pPr>
      <w:r>
        <w:rPr>
          <w:rFonts w:hint="eastAsia"/>
        </w:rPr>
        <w:t>依</w:t>
      </w:r>
      <w:r w:rsidR="00000EB6">
        <w:rPr>
          <w:rFonts w:hint="eastAsia"/>
        </w:rPr>
        <w:t>科技基本法</w:t>
      </w:r>
      <w:r>
        <w:rPr>
          <w:rFonts w:hint="eastAsia"/>
        </w:rPr>
        <w:t>第</w:t>
      </w:r>
      <w:r>
        <w:t>17</w:t>
      </w:r>
      <w:r>
        <w:rPr>
          <w:rFonts w:hint="eastAsia"/>
        </w:rPr>
        <w:t>條第</w:t>
      </w:r>
      <w:r>
        <w:t>5</w:t>
      </w:r>
      <w:r>
        <w:rPr>
          <w:rFonts w:hint="eastAsia"/>
        </w:rPr>
        <w:t>項，有關公立專科以上學校或公立研究機關（構）從事研究人員之認定，係授權由行政院會同考試院訂有「從事研究人員兼職與技術作價投資事業管理辦法」。按該辦法第</w:t>
      </w:r>
      <w:r>
        <w:t>2</w:t>
      </w:r>
      <w:r>
        <w:rPr>
          <w:rFonts w:hint="eastAsia"/>
        </w:rPr>
        <w:t>條定義從事研究人員，指公立專科以上學校或公立研究機關（構）之專任教師、專任研究人員及專（兼）任行政主管職務之人員，並從事科學研究工作者；復依該辦法第</w:t>
      </w:r>
      <w:r>
        <w:t>3</w:t>
      </w:r>
      <w:r>
        <w:rPr>
          <w:rFonts w:hint="eastAsia"/>
        </w:rPr>
        <w:t>條條文規定略以，所稱科學研究業務需要，係指從事研究人員經學研機構許可執行研發成果商品化</w:t>
      </w:r>
      <w:r>
        <w:t>……</w:t>
      </w:r>
      <w:r>
        <w:rPr>
          <w:rFonts w:hint="eastAsia"/>
        </w:rPr>
        <w:t>等相關工作為限。爰除須為前述公立研究機關（構）外，其人員於兼職與技術作價時，尚須符合前述科學研究業務需要，方得適用該辦法之規定。而若為學校自籌之經費，所衍生研發成果之歸屬及運用等事宜，倘該經費來源非自政府部門所補助、委託、出資而得，因未涉科技預算資助之成果，故非屬</w:t>
      </w:r>
      <w:r w:rsidR="00000EB6">
        <w:rPr>
          <w:rFonts w:hint="eastAsia"/>
        </w:rPr>
        <w:t>科技基本法</w:t>
      </w:r>
      <w:r>
        <w:rPr>
          <w:rFonts w:hint="eastAsia"/>
        </w:rPr>
        <w:t>所指因科學研究業務之兼職或專利事項，自非</w:t>
      </w:r>
      <w:r w:rsidR="00C7349E" w:rsidRPr="00C7349E">
        <w:rPr>
          <w:rFonts w:hint="eastAsia"/>
        </w:rPr>
        <w:t>政府科研成果歸屬及運用運用辦法</w:t>
      </w:r>
      <w:r>
        <w:rPr>
          <w:rFonts w:hint="eastAsia"/>
        </w:rPr>
        <w:t>之適用範圍，惟若涉其他法規規範事項（如「公務員服務法」、「教育人員任用條例」等），則由學校從其規定，洽相關主管機關辦理。</w:t>
      </w:r>
    </w:p>
    <w:p w:rsidR="004E5159" w:rsidRDefault="004E5159" w:rsidP="00AF663A">
      <w:pPr>
        <w:pStyle w:val="5"/>
      </w:pPr>
      <w:r>
        <w:rPr>
          <w:rFonts w:hint="eastAsia"/>
        </w:rPr>
        <w:t>另教育部出版「</w:t>
      </w:r>
      <w:r>
        <w:t>107</w:t>
      </w:r>
      <w:r>
        <w:rPr>
          <w:rFonts w:hint="eastAsia"/>
        </w:rPr>
        <w:t>年大專校院教師創新創業參考手冊」（第二版），內容即綜整各部會依各自需求所訂定之相關管理規定，歸納整理大專科研人員所涉人事、產學合作、商務、課稅等範疇之法規資訊，並分析實務執行面各種細項問題，詳實解說，可利學校研究人員有所參考、依循。</w:t>
      </w:r>
    </w:p>
    <w:p w:rsidR="00EC037C" w:rsidRDefault="00EC037C" w:rsidP="00EC037C">
      <w:pPr>
        <w:pStyle w:val="4"/>
      </w:pPr>
      <w:r>
        <w:rPr>
          <w:rFonts w:hint="eastAsia"/>
        </w:rPr>
        <w:t>教育部：</w:t>
      </w:r>
    </w:p>
    <w:p w:rsidR="00EC037C" w:rsidRDefault="004A1097" w:rsidP="00EC037C">
      <w:pPr>
        <w:pStyle w:val="5"/>
      </w:pPr>
      <w:r>
        <w:rPr>
          <w:rFonts w:hint="eastAsia"/>
        </w:rPr>
        <w:t>為促使學校積極有效運用科技研發智慧財產權與成果，以落實</w:t>
      </w:r>
      <w:r w:rsidR="00000EB6">
        <w:rPr>
          <w:rFonts w:hint="eastAsia"/>
        </w:rPr>
        <w:t>科技基本法</w:t>
      </w:r>
      <w:r w:rsidR="00EC037C">
        <w:rPr>
          <w:rFonts w:hint="eastAsia"/>
        </w:rPr>
        <w:t>對於研發成果之管理精神，業依該法第</w:t>
      </w:r>
      <w:r w:rsidR="00EC037C">
        <w:t xml:space="preserve"> 6 </w:t>
      </w:r>
      <w:r w:rsidR="00EC037C">
        <w:rPr>
          <w:rFonts w:hint="eastAsia"/>
        </w:rPr>
        <w:t>條第</w:t>
      </w:r>
      <w:r w:rsidR="00EC037C">
        <w:t xml:space="preserve"> 3 </w:t>
      </w:r>
      <w:r w:rsidR="00EC037C">
        <w:rPr>
          <w:rFonts w:hint="eastAsia"/>
        </w:rPr>
        <w:t>項，針對本部補助、委託或出資予學校進行科研計畫所產生之研發成果，訂定</w:t>
      </w:r>
      <w:r w:rsidR="00F53F96" w:rsidRPr="00F53F96">
        <w:rPr>
          <w:rFonts w:hint="eastAsia"/>
        </w:rPr>
        <w:t>教育部研究成果歸屬及運用辦法</w:t>
      </w:r>
      <w:r w:rsidR="00EC037C">
        <w:rPr>
          <w:rFonts w:hint="eastAsia"/>
        </w:rPr>
        <w:t>，並於條文第</w:t>
      </w:r>
      <w:r w:rsidR="00EC037C">
        <w:t>3</w:t>
      </w:r>
      <w:r w:rsidR="00EC037C">
        <w:rPr>
          <w:rFonts w:hint="eastAsia"/>
        </w:rPr>
        <w:t>條明定：「學校執行科研計畫，其研發成果</w:t>
      </w:r>
      <w:r>
        <w:rPr>
          <w:rFonts w:hint="eastAsia"/>
        </w:rPr>
        <w:t>之歸屬及運用，除</w:t>
      </w:r>
      <w:r w:rsidR="00000EB6">
        <w:rPr>
          <w:rFonts w:hint="eastAsia"/>
        </w:rPr>
        <w:t>科技基本法</w:t>
      </w:r>
      <w:r w:rsidR="00EC037C">
        <w:rPr>
          <w:rFonts w:hint="eastAsia"/>
        </w:rPr>
        <w:t>及</w:t>
      </w:r>
      <w:r w:rsidR="00C7349E" w:rsidRPr="00C7349E">
        <w:rPr>
          <w:rFonts w:hint="eastAsia"/>
        </w:rPr>
        <w:t>政府科研成果歸屬及運用運用辦法</w:t>
      </w:r>
      <w:r w:rsidR="00EC037C">
        <w:rPr>
          <w:rFonts w:hint="eastAsia"/>
        </w:rPr>
        <w:t>另有規定外，適用本辦法之規定。」，以利學校執行及管理，尚無學校反應有窒礙難行之處。</w:t>
      </w:r>
    </w:p>
    <w:p w:rsidR="00686140" w:rsidRDefault="00686140" w:rsidP="00686140">
      <w:pPr>
        <w:pStyle w:val="5"/>
      </w:pPr>
      <w:r w:rsidRPr="00686140">
        <w:rPr>
          <w:rFonts w:hint="eastAsia"/>
        </w:rPr>
        <w:t>又因各部會各司其職，如教育部主管人才培育、科技部主管科技應用、經濟部主管產業發展、衛福部主管健康福祉等政策推動，為確保政策目的得以有效落實，各部會乃訂定相關管理規定，以利學校據以執行。</w:t>
      </w:r>
    </w:p>
    <w:p w:rsidR="00EC037C" w:rsidRDefault="004A1097" w:rsidP="00EC037C">
      <w:pPr>
        <w:pStyle w:val="5"/>
      </w:pPr>
      <w:r>
        <w:rPr>
          <w:rFonts w:hint="eastAsia"/>
        </w:rPr>
        <w:t>至於有無予以整合並提升位階之必要，因</w:t>
      </w:r>
      <w:r w:rsidR="00000EB6">
        <w:rPr>
          <w:rFonts w:hint="eastAsia"/>
        </w:rPr>
        <w:t>科技基本法</w:t>
      </w:r>
      <w:r w:rsidR="00EC037C">
        <w:rPr>
          <w:rFonts w:hint="eastAsia"/>
        </w:rPr>
        <w:t>第 6 條第 3 項業明定各主管機關得訂定</w:t>
      </w:r>
      <w:r w:rsidR="005E1413">
        <w:t>相關法規命令施行，爰本案建議科技部得就</w:t>
      </w:r>
      <w:r w:rsidR="00000EB6">
        <w:t>科技基本法</w:t>
      </w:r>
      <w:r w:rsidR="00EC037C" w:rsidRPr="00EC037C">
        <w:t>及</w:t>
      </w:r>
      <w:r w:rsidR="00C7349E" w:rsidRPr="00C7349E">
        <w:rPr>
          <w:rFonts w:hint="eastAsia"/>
        </w:rPr>
        <w:t>政府科研成果歸屬及運用運用辦法</w:t>
      </w:r>
      <w:r w:rsidR="00EC037C" w:rsidRPr="00EC037C">
        <w:t>之立法意旨及各校執行情形評估其必要性。</w:t>
      </w:r>
    </w:p>
    <w:p w:rsidR="00114037" w:rsidRDefault="00114037" w:rsidP="00114037">
      <w:pPr>
        <w:pStyle w:val="4"/>
        <w:rPr>
          <w:szCs w:val="32"/>
        </w:rPr>
      </w:pPr>
      <w:r>
        <w:rPr>
          <w:rFonts w:hint="eastAsia"/>
        </w:rPr>
        <w:t>經濟部：</w:t>
      </w:r>
      <w:r w:rsidR="00BD1544">
        <w:rPr>
          <w:bCs/>
          <w:szCs w:val="32"/>
        </w:rPr>
        <w:t>行政院或各部會</w:t>
      </w:r>
      <w:r w:rsidRPr="00114037">
        <w:rPr>
          <w:bCs/>
          <w:szCs w:val="32"/>
        </w:rPr>
        <w:t>訂</w:t>
      </w:r>
      <w:r w:rsidR="00BD1544">
        <w:rPr>
          <w:rFonts w:hint="eastAsia"/>
          <w:bCs/>
          <w:szCs w:val="32"/>
        </w:rPr>
        <w:t>定</w:t>
      </w:r>
      <w:r w:rsidRPr="00114037">
        <w:rPr>
          <w:bCs/>
          <w:szCs w:val="32"/>
        </w:rPr>
        <w:t>之研發成果歸屬運用辦法均為法規命令之位階，各部會如未訂定相關法規命令，即應適用</w:t>
      </w:r>
      <w:r w:rsidRPr="00114037">
        <w:rPr>
          <w:rFonts w:hint="eastAsia"/>
          <w:bCs/>
          <w:szCs w:val="32"/>
        </w:rPr>
        <w:t>行</w:t>
      </w:r>
      <w:r w:rsidRPr="00114037">
        <w:rPr>
          <w:bCs/>
          <w:szCs w:val="32"/>
        </w:rPr>
        <w:t>政院之政府研發成果歸屬運用辦法</w:t>
      </w:r>
      <w:r w:rsidR="004A1097">
        <w:rPr>
          <w:rFonts w:hint="eastAsia"/>
          <w:bCs/>
          <w:szCs w:val="32"/>
        </w:rPr>
        <w:t>。</w:t>
      </w:r>
      <w:r w:rsidR="00000EB6">
        <w:rPr>
          <w:rFonts w:hint="eastAsia"/>
          <w:bCs/>
          <w:szCs w:val="32"/>
        </w:rPr>
        <w:t>科技基本法</w:t>
      </w:r>
      <w:r w:rsidRPr="00114037">
        <w:rPr>
          <w:rFonts w:hint="eastAsia"/>
          <w:bCs/>
          <w:szCs w:val="32"/>
        </w:rPr>
        <w:t>第6條授權行政院統籌訂定，且各部會「並得」訂定研發成果歸屬運用辦法。因此無論行政院或各部會訂定之研發成果歸屬</w:t>
      </w:r>
      <w:r w:rsidR="004A1097">
        <w:rPr>
          <w:rFonts w:hint="eastAsia"/>
          <w:bCs/>
          <w:szCs w:val="32"/>
        </w:rPr>
        <w:t>運用辦法均為依法律授權訂定之法規命令，本無適用上之先後，此為</w:t>
      </w:r>
      <w:r w:rsidR="00000EB6">
        <w:rPr>
          <w:rFonts w:hint="eastAsia"/>
          <w:bCs/>
          <w:szCs w:val="32"/>
        </w:rPr>
        <w:t>科技基本法</w:t>
      </w:r>
      <w:r w:rsidRPr="00114037">
        <w:rPr>
          <w:rFonts w:hint="eastAsia"/>
          <w:bCs/>
          <w:szCs w:val="32"/>
        </w:rPr>
        <w:t>特殊之立法體例。</w:t>
      </w:r>
      <w:r w:rsidRPr="00114037">
        <w:rPr>
          <w:rFonts w:hint="eastAsia"/>
          <w:szCs w:val="32"/>
        </w:rPr>
        <w:t>惟各部會「並得」訂定，依其文意解釋係指各部會並非一定要訂定相關法規命令，而由行政院統籌訂定有政府研發成果歸屬運用辦法。故各部會如未訂定相關法規命令，即應適用政府研發成果歸屬運用辦法；反之，則適用各部會研發成果歸屬及運用辦法。</w:t>
      </w:r>
    </w:p>
    <w:p w:rsidR="00E94264" w:rsidRPr="00E94264" w:rsidRDefault="00E94264" w:rsidP="00E94264">
      <w:pPr>
        <w:pStyle w:val="4"/>
        <w:rPr>
          <w:szCs w:val="32"/>
        </w:rPr>
      </w:pPr>
      <w:r w:rsidRPr="00E94264">
        <w:rPr>
          <w:rFonts w:hint="eastAsia"/>
          <w:szCs w:val="32"/>
        </w:rPr>
        <w:t>衛福部：</w:t>
      </w:r>
      <w:r w:rsidR="00000EB6">
        <w:rPr>
          <w:szCs w:val="32"/>
        </w:rPr>
        <w:t>科技基本法</w:t>
      </w:r>
      <w:r w:rsidRPr="00E94264">
        <w:rPr>
          <w:szCs w:val="32"/>
        </w:rPr>
        <w:t>第6條第3項規定，政府補助、委託、出資或公立研究機關（構）依法編列科學技術研究發展預算所進行之科學技術研究發展，其研究發展成果及其收入之歸屬及運用，由行政院統籌規劃訂定，各主管機關並得訂定相關法規命令施行之。</w:t>
      </w:r>
      <w:r>
        <w:rPr>
          <w:rFonts w:hint="eastAsia"/>
          <w:szCs w:val="32"/>
        </w:rPr>
        <w:t>衛福</w:t>
      </w:r>
      <w:r w:rsidRPr="00E94264">
        <w:rPr>
          <w:szCs w:val="32"/>
        </w:rPr>
        <w:t>部依據前揭規定，訂定「衛生福利部科學技術研究發展成果歸屬及運用辦法」，並無管理上之困擾。</w:t>
      </w:r>
    </w:p>
    <w:p w:rsidR="00F0348A" w:rsidRDefault="00F0348A" w:rsidP="00004020">
      <w:pPr>
        <w:pStyle w:val="3"/>
      </w:pPr>
      <w:bookmarkStart w:id="1136" w:name="_Toc533612582"/>
      <w:r>
        <w:rPr>
          <w:rFonts w:hint="eastAsia"/>
        </w:rPr>
        <w:t>有關</w:t>
      </w:r>
      <w:r w:rsidRPr="00F0348A">
        <w:rPr>
          <w:rFonts w:hint="eastAsia"/>
        </w:rPr>
        <w:t>科技部為鼓勵國內生技產業發展，多次修法放寬學校教師或公職人員兼職、利益迴避……等之規定，以鼓勵產業發展，</w:t>
      </w:r>
      <w:r>
        <w:rPr>
          <w:rFonts w:hint="eastAsia"/>
        </w:rPr>
        <w:t>有</w:t>
      </w:r>
      <w:r w:rsidRPr="00F0348A">
        <w:rPr>
          <w:rFonts w:hint="eastAsia"/>
        </w:rPr>
        <w:t>專家反應，現行規範對於兼職、任公司董監事等仍嚴格，多以枱面下與技轉公司進行相關協議，建議法規可鬆綁但執行上需落實執行</w:t>
      </w:r>
      <w:r>
        <w:rPr>
          <w:rFonts w:hint="eastAsia"/>
        </w:rPr>
        <w:t>一節：</w:t>
      </w:r>
      <w:bookmarkEnd w:id="1136"/>
    </w:p>
    <w:p w:rsidR="00F0348A" w:rsidRPr="00621298" w:rsidRDefault="00F0348A" w:rsidP="00F0348A">
      <w:pPr>
        <w:pStyle w:val="4"/>
      </w:pPr>
      <w:r>
        <w:rPr>
          <w:rFonts w:hint="eastAsia"/>
        </w:rPr>
        <w:t>科技部：</w:t>
      </w:r>
      <w:r w:rsidRPr="00F0348A">
        <w:t>107年3月27日由行政院與考試院會銜發布「從事研究人員兼職與技術作價投資事業管理辦法」，有關兼職、任公司董監事等規範，其內容之研定，係經跨部會、學研機構、專家學者多次研商，並兼顧興利與防弊之法益，所獲致共識。至於各學研機構內部管理規定以及實際執行情形，除從事研究人員應就其與兼職或技術作價投資之企業、機構或團體間業務往來、財務關係等相關資訊，主動向學研機構申報；另本部亦依前述兼職辦法訂有</w:t>
      </w:r>
      <w:r w:rsidRPr="00621298">
        <w:t>查核機制，要求學研機構配合查核作業，並於101年開始，即已啟動學研機構研發成果管理定期查核作業，每年至少抽查5%執行研究發展之單位進行實地查核輔導，以落實執行。</w:t>
      </w:r>
      <w:r w:rsidRPr="00621298">
        <w:rPr>
          <w:rFonts w:hint="eastAsia"/>
        </w:rPr>
        <w:t xml:space="preserve"> </w:t>
      </w:r>
    </w:p>
    <w:p w:rsidR="00F0348A" w:rsidRPr="00621298" w:rsidRDefault="00F0348A" w:rsidP="00F0348A">
      <w:pPr>
        <w:pStyle w:val="4"/>
      </w:pPr>
      <w:r w:rsidRPr="00621298">
        <w:rPr>
          <w:rFonts w:hint="eastAsia"/>
        </w:rPr>
        <w:t>教育部：</w:t>
      </w:r>
    </w:p>
    <w:p w:rsidR="00721599" w:rsidRPr="00621298" w:rsidRDefault="00721599" w:rsidP="00721599">
      <w:pPr>
        <w:pStyle w:val="5"/>
      </w:pPr>
      <w:r w:rsidRPr="00621298">
        <w:t>有關科技發展成果之運用之資訊揭露機制，依</w:t>
      </w:r>
      <w:r w:rsidR="00C7349E" w:rsidRPr="00621298">
        <w:rPr>
          <w:rFonts w:hint="eastAsia"/>
        </w:rPr>
        <w:t>政府科研成果歸屬及運用運用辦法</w:t>
      </w:r>
      <w:r w:rsidRPr="00621298">
        <w:t>第5條業明定資助機關或執行研究發展之單位，應建置研發成果管理機制，管理運用歸屬其所有 之研發成果，其管理機制包括指定管理單位、利益衝突迴避、資訊揭露管理；同辦法第6條業明 定利益衝突迴避及資訊揭露管理機制之範圍；第條至第 11 條業明定相關人員利益迴避及資訊 揭露之情事與審查機制。</w:t>
      </w:r>
    </w:p>
    <w:p w:rsidR="00721599" w:rsidRPr="00621298" w:rsidRDefault="00721599" w:rsidP="00721599">
      <w:pPr>
        <w:pStyle w:val="5"/>
      </w:pPr>
      <w:r w:rsidRPr="00621298">
        <w:t>又</w:t>
      </w:r>
      <w:r w:rsidRPr="00621298">
        <w:rPr>
          <w:rFonts w:hint="eastAsia"/>
        </w:rPr>
        <w:t>教育</w:t>
      </w:r>
      <w:r w:rsidRPr="00621298">
        <w:t>部</w:t>
      </w:r>
      <w:r w:rsidR="00F53F96" w:rsidRPr="00621298">
        <w:rPr>
          <w:rFonts w:hint="eastAsia"/>
        </w:rPr>
        <w:t>研究成果歸屬及運用辦法</w:t>
      </w:r>
      <w:r w:rsidRPr="00621298">
        <w:t>第8條業明定學校應建置研發成果及其收入之管理、運用內部控制機制，並置專責人員或設專責單位，其任務包括建置利益衝突迴避、資訊揭露等機制。</w:t>
      </w:r>
    </w:p>
    <w:p w:rsidR="008E25AA" w:rsidRPr="00621298" w:rsidRDefault="00004020" w:rsidP="00004020">
      <w:pPr>
        <w:pStyle w:val="3"/>
      </w:pPr>
      <w:bookmarkStart w:id="1137" w:name="_Toc533612583"/>
      <w:r w:rsidRPr="00621298">
        <w:t>英國技術團體</w:t>
      </w:r>
      <w:r w:rsidR="00935BB2" w:rsidRPr="00621298">
        <w:rPr>
          <w:rFonts w:ascii="Times New Roman" w:hAnsi="Times New Roman"/>
        </w:rPr>
        <w:t>(British Technology Group</w:t>
      </w:r>
      <w:r w:rsidR="0010620E" w:rsidRPr="00621298">
        <w:rPr>
          <w:rFonts w:hAnsi="標楷體" w:hint="eastAsia"/>
        </w:rPr>
        <w:t>；</w:t>
      </w:r>
      <w:r w:rsidRPr="00621298">
        <w:rPr>
          <w:rFonts w:ascii="Times New Roman" w:hAnsi="Times New Roman"/>
        </w:rPr>
        <w:t>BTG</w:t>
      </w:r>
      <w:r w:rsidR="00935BB2" w:rsidRPr="00621298">
        <w:rPr>
          <w:rFonts w:ascii="Times New Roman" w:hAnsi="Times New Roman"/>
        </w:rPr>
        <w:t>)</w:t>
      </w:r>
      <w:r w:rsidRPr="00621298">
        <w:t>於1981年，結合具有研發能力、財務基礎的「國家研究發展協會」</w:t>
      </w:r>
      <w:r w:rsidRPr="00621298">
        <w:rPr>
          <w:rFonts w:ascii="Times New Roman" w:hAnsi="Times New Roman"/>
        </w:rPr>
        <w:t>（</w:t>
      </w:r>
      <w:r w:rsidRPr="00621298">
        <w:rPr>
          <w:rFonts w:ascii="Times New Roman" w:hAnsi="Times New Roman"/>
        </w:rPr>
        <w:t>National Research Development</w:t>
      </w:r>
      <w:r w:rsidRPr="00621298">
        <w:rPr>
          <w:rFonts w:ascii="Times New Roman" w:hAnsi="Times New Roman"/>
        </w:rPr>
        <w:t>）</w:t>
      </w:r>
      <w:r w:rsidRPr="00621298">
        <w:t>與「國家企業聯盟」</w:t>
      </w:r>
      <w:r w:rsidRPr="00621298">
        <w:rPr>
          <w:rFonts w:ascii="Times New Roman" w:hAnsi="Times New Roman"/>
        </w:rPr>
        <w:t>（</w:t>
      </w:r>
      <w:r w:rsidRPr="00621298">
        <w:rPr>
          <w:rFonts w:ascii="Times New Roman" w:hAnsi="Times New Roman"/>
        </w:rPr>
        <w:t>National Enterprise Board</w:t>
      </w:r>
      <w:r w:rsidRPr="00621298">
        <w:rPr>
          <w:rFonts w:ascii="Times New Roman" w:hAnsi="Times New Roman"/>
        </w:rPr>
        <w:t>）</w:t>
      </w:r>
      <w:r w:rsidRPr="00621298">
        <w:t>而成立，致力於藥劑、電子、通訊、農機、自動化設備等各產業技術仲介工作。而BTG 亦提供必要的研發、財務、行銷與法律支援，以協助基礎研究結果商品化、技術授權 談判與專利侵害救濟。英國BTG</w:t>
      </w:r>
      <w:r w:rsidR="000D26E7" w:rsidRPr="00621298">
        <w:t>模式是否適合</w:t>
      </w:r>
      <w:r w:rsidR="00EF6763" w:rsidRPr="00621298">
        <w:rPr>
          <w:rFonts w:hint="eastAsia"/>
        </w:rPr>
        <w:t>國內</w:t>
      </w:r>
      <w:r w:rsidRPr="00621298">
        <w:t>發展</w:t>
      </w:r>
      <w:r w:rsidR="000D26E7" w:rsidRPr="00621298">
        <w:rPr>
          <w:rFonts w:hint="eastAsia"/>
        </w:rPr>
        <w:t>參考</w:t>
      </w:r>
      <w:r w:rsidRPr="00621298">
        <w:rPr>
          <w:rFonts w:hint="eastAsia"/>
        </w:rPr>
        <w:t>一節：</w:t>
      </w:r>
      <w:bookmarkEnd w:id="1137"/>
    </w:p>
    <w:p w:rsidR="00004020" w:rsidRPr="00621298" w:rsidRDefault="00004020" w:rsidP="003612F0">
      <w:pPr>
        <w:pStyle w:val="4"/>
        <w:numPr>
          <w:ilvl w:val="3"/>
          <w:numId w:val="45"/>
        </w:numPr>
      </w:pPr>
      <w:r w:rsidRPr="00621298">
        <w:rPr>
          <w:rFonts w:hint="eastAsia"/>
        </w:rPr>
        <w:t>科技部：</w:t>
      </w:r>
      <w:r w:rsidR="00A046C9" w:rsidRPr="00621298">
        <w:t>為建立產業需求導向的產學服務模式，以大學為核心，導入專業服務的單一窗口，建置專責產學服務單位，</w:t>
      </w:r>
      <w:r w:rsidR="000C66F0" w:rsidRPr="00621298">
        <w:rPr>
          <w:rFonts w:hint="eastAsia"/>
        </w:rPr>
        <w:t>科技</w:t>
      </w:r>
      <w:r w:rsidR="00A046C9" w:rsidRPr="00621298">
        <w:t>部於2017年起借鏡麻省理工學院</w:t>
      </w:r>
      <w:r w:rsidR="00A046C9" w:rsidRPr="00621298">
        <w:rPr>
          <w:rFonts w:ascii="Times New Roman" w:hAnsi="Times New Roman"/>
        </w:rPr>
        <w:t>（</w:t>
      </w:r>
      <w:r w:rsidR="00D80844" w:rsidRPr="00621298">
        <w:rPr>
          <w:rFonts w:ascii="Times New Roman" w:hAnsi="Times New Roman"/>
        </w:rPr>
        <w:t>Massachusetts Institute of Technology</w:t>
      </w:r>
      <w:r w:rsidR="000026C0" w:rsidRPr="00621298">
        <w:rPr>
          <w:rFonts w:ascii="Times New Roman" w:hAnsi="Times New Roman"/>
        </w:rPr>
        <w:t>；</w:t>
      </w:r>
      <w:r w:rsidR="00A046C9" w:rsidRPr="00621298">
        <w:rPr>
          <w:rFonts w:ascii="Times New Roman" w:hAnsi="Times New Roman"/>
        </w:rPr>
        <w:t>MIT</w:t>
      </w:r>
      <w:r w:rsidR="00A046C9" w:rsidRPr="00621298">
        <w:rPr>
          <w:rFonts w:ascii="Times New Roman" w:hAnsi="Times New Roman"/>
        </w:rPr>
        <w:t>）</w:t>
      </w:r>
      <w:r w:rsidR="00A046C9" w:rsidRPr="00621298">
        <w:t>及柏克萊大學</w:t>
      </w:r>
      <w:r w:rsidR="00A046C9" w:rsidRPr="00621298">
        <w:rPr>
          <w:rFonts w:ascii="Times New Roman" w:hAnsi="Times New Roman"/>
        </w:rPr>
        <w:t>（</w:t>
      </w:r>
      <w:r w:rsidR="00D80844" w:rsidRPr="00621298">
        <w:rPr>
          <w:rFonts w:ascii="Times New Roman" w:hAnsi="Times New Roman"/>
        </w:rPr>
        <w:t>The University of California</w:t>
      </w:r>
      <w:r w:rsidR="00563409" w:rsidRPr="00621298">
        <w:rPr>
          <w:rFonts w:ascii="Times New Roman" w:hAnsi="Times New Roman" w:hint="eastAsia"/>
        </w:rPr>
        <w:t xml:space="preserve"> </w:t>
      </w:r>
      <w:r w:rsidR="00D80844" w:rsidRPr="00621298">
        <w:rPr>
          <w:rFonts w:ascii="Times New Roman" w:hAnsi="Times New Roman"/>
        </w:rPr>
        <w:t>,</w:t>
      </w:r>
      <w:r w:rsidR="00563409" w:rsidRPr="00621298">
        <w:rPr>
          <w:rFonts w:ascii="Times New Roman" w:hAnsi="Times New Roman" w:hint="eastAsia"/>
        </w:rPr>
        <w:t xml:space="preserve"> </w:t>
      </w:r>
      <w:r w:rsidR="00D80844" w:rsidRPr="00621298">
        <w:rPr>
          <w:rFonts w:ascii="Times New Roman" w:hAnsi="Times New Roman"/>
        </w:rPr>
        <w:t>Berkeley</w:t>
      </w:r>
      <w:r w:rsidR="000026C0" w:rsidRPr="00621298">
        <w:rPr>
          <w:rFonts w:ascii="Times New Roman" w:hAnsi="Times New Roman"/>
        </w:rPr>
        <w:t>；</w:t>
      </w:r>
      <w:r w:rsidR="00A046C9" w:rsidRPr="00621298">
        <w:rPr>
          <w:rFonts w:ascii="Times New Roman" w:hAnsi="Times New Roman"/>
        </w:rPr>
        <w:t>UCB</w:t>
      </w:r>
      <w:r w:rsidR="00A046C9" w:rsidRPr="00621298">
        <w:rPr>
          <w:rFonts w:ascii="Times New Roman" w:hAnsi="Times New Roman"/>
        </w:rPr>
        <w:t>）</w:t>
      </w:r>
      <w:r w:rsidR="00A046C9" w:rsidRPr="00621298">
        <w:t>成功經驗，至今已於18所大學成立「國際產學聯盟」</w:t>
      </w:r>
      <w:r w:rsidR="00A046C9" w:rsidRPr="00621298">
        <w:rPr>
          <w:rFonts w:ascii="Times New Roman" w:hAnsi="Times New Roman"/>
        </w:rPr>
        <w:t>（</w:t>
      </w:r>
      <w:r w:rsidR="00A046C9" w:rsidRPr="00621298">
        <w:rPr>
          <w:rFonts w:ascii="Times New Roman" w:hAnsi="Times New Roman"/>
        </w:rPr>
        <w:t>Global research &amp; industry alliance</w:t>
      </w:r>
      <w:r w:rsidR="00C23639" w:rsidRPr="00621298">
        <w:rPr>
          <w:rFonts w:ascii="Times New Roman" w:hAnsi="Times New Roman"/>
        </w:rPr>
        <w:t>；</w:t>
      </w:r>
      <w:r w:rsidR="00A046C9" w:rsidRPr="00621298">
        <w:rPr>
          <w:rFonts w:ascii="Times New Roman" w:hAnsi="Times New Roman"/>
        </w:rPr>
        <w:t>GLORIA</w:t>
      </w:r>
      <w:r w:rsidR="00A046C9" w:rsidRPr="00621298">
        <w:rPr>
          <w:rFonts w:ascii="Times New Roman" w:hAnsi="Times New Roman"/>
        </w:rPr>
        <w:t>）</w:t>
      </w:r>
      <w:r w:rsidR="00A046C9" w:rsidRPr="00621298">
        <w:t>，依各聯盟重點技術領域（如生技、綠能、材料、 半導體、金融科技、智慧照顧、農業科技、航太科技、智慧製造等）發展前瞻技術，整合事業發展必要的製造、行銷、人才、研發、財務、法務及商業經營模式等，並提供會員廠商客製化服務，協助建立學界與產業緊密合作的生態體系，作為產業發展的強力後盾。</w:t>
      </w:r>
    </w:p>
    <w:p w:rsidR="000C66F0" w:rsidRPr="00621298" w:rsidRDefault="000C66F0" w:rsidP="003612F0">
      <w:pPr>
        <w:pStyle w:val="4"/>
        <w:numPr>
          <w:ilvl w:val="3"/>
          <w:numId w:val="45"/>
        </w:numPr>
      </w:pPr>
      <w:r w:rsidRPr="00621298">
        <w:rPr>
          <w:rFonts w:hint="eastAsia"/>
        </w:rPr>
        <w:t>教育部：</w:t>
      </w:r>
    </w:p>
    <w:p w:rsidR="000C66F0" w:rsidRPr="000C66F0" w:rsidRDefault="000C66F0" w:rsidP="003612F0">
      <w:pPr>
        <w:pStyle w:val="5"/>
        <w:numPr>
          <w:ilvl w:val="4"/>
          <w:numId w:val="45"/>
        </w:numPr>
        <w:rPr>
          <w:color w:val="000000" w:themeColor="text1"/>
        </w:rPr>
      </w:pPr>
      <w:r w:rsidRPr="00621298">
        <w:t>為激發大學豐富的研發能量，本部業透過相關競爭型計畫，包括「特色領域研究中心計畫」及「大學產業創新研發計畫」等推動，提供資源挹注師生創新研發團隊，以鼓勵教師將其研發成果帶出實驗室，</w:t>
      </w:r>
      <w:r w:rsidRPr="000C66F0">
        <w:rPr>
          <w:color w:val="000000" w:themeColor="text1"/>
        </w:rPr>
        <w:t>並打造校園創新研發生態系。</w:t>
      </w:r>
    </w:p>
    <w:p w:rsidR="000C66F0" w:rsidRPr="0068614B" w:rsidRDefault="000C66F0" w:rsidP="003612F0">
      <w:pPr>
        <w:pStyle w:val="5"/>
        <w:numPr>
          <w:ilvl w:val="4"/>
          <w:numId w:val="45"/>
        </w:numPr>
      </w:pPr>
      <w:r w:rsidRPr="0068614B">
        <w:rPr>
          <w:rFonts w:hint="eastAsia"/>
        </w:rPr>
        <w:t>教育</w:t>
      </w:r>
      <w:r w:rsidRPr="0068614B">
        <w:t>部亦編有創新創業手冊，並透過各項會議或活動，廣為宣導與提供各校教師參考有關科技部相關科研法令之鬆綁。</w:t>
      </w:r>
    </w:p>
    <w:p w:rsidR="000C66F0" w:rsidRPr="000C66F0" w:rsidRDefault="000C66F0" w:rsidP="003612F0">
      <w:pPr>
        <w:pStyle w:val="5"/>
        <w:numPr>
          <w:ilvl w:val="4"/>
          <w:numId w:val="45"/>
        </w:numPr>
        <w:rPr>
          <w:color w:val="000000" w:themeColor="text1"/>
        </w:rPr>
      </w:pPr>
      <w:r w:rsidRPr="000C66F0">
        <w:rPr>
          <w:color w:val="000000" w:themeColor="text1"/>
        </w:rPr>
        <w:t>又為促進學校研發成果使用效益最大化，並強化學校研發成果及其收入之管理及運用內部控制機制，使其能積極有效運用科技研發智慧財產權與成果，業訂有</w:t>
      </w:r>
      <w:r w:rsidR="00F53F96" w:rsidRPr="00F53F96">
        <w:rPr>
          <w:rFonts w:hint="eastAsia"/>
          <w:color w:val="000000" w:themeColor="text1"/>
        </w:rPr>
        <w:t>教育部研究成果歸屬及運用辦法</w:t>
      </w:r>
      <w:r w:rsidR="005E1413">
        <w:rPr>
          <w:color w:val="000000" w:themeColor="text1"/>
        </w:rPr>
        <w:t>，提供各校依循，以落實</w:t>
      </w:r>
      <w:r w:rsidR="00000EB6">
        <w:rPr>
          <w:color w:val="000000" w:themeColor="text1"/>
        </w:rPr>
        <w:t>科技基本法</w:t>
      </w:r>
      <w:r w:rsidRPr="000C66F0">
        <w:rPr>
          <w:color w:val="000000" w:themeColor="text1"/>
        </w:rPr>
        <w:t>對於研發成果管理之精神。</w:t>
      </w:r>
    </w:p>
    <w:p w:rsidR="000C66F0" w:rsidRDefault="000C66F0" w:rsidP="0068614B">
      <w:pPr>
        <w:pStyle w:val="5"/>
      </w:pPr>
      <w:r w:rsidRPr="0068614B">
        <w:t>另為強化大學智財環境基礎建置及人才培育，自106年起推動大學智財服務專案辦公室，透過智財專業經理人團隊（涉及領域包括生技醫藥暨醫學工程、能源科技、電腦資訊暨人工智慧、智慧機械工程等4大領域）提供一條龍式智財服務， 以有效活絡並釋放大學創新研發能量，激發產業前瞻與創新競爭力。</w:t>
      </w:r>
    </w:p>
    <w:p w:rsidR="00943197" w:rsidRPr="00943197" w:rsidRDefault="00943197" w:rsidP="00943197">
      <w:pPr>
        <w:pStyle w:val="4"/>
        <w:rPr>
          <w:bCs/>
        </w:rPr>
      </w:pPr>
      <w:r>
        <w:rPr>
          <w:rFonts w:hint="eastAsia"/>
        </w:rPr>
        <w:t>經濟部：</w:t>
      </w:r>
    </w:p>
    <w:p w:rsidR="00943197" w:rsidRPr="00943197" w:rsidRDefault="00943197" w:rsidP="00943197">
      <w:pPr>
        <w:pStyle w:val="5"/>
      </w:pPr>
      <w:r w:rsidRPr="00943197">
        <w:t>BTG</w:t>
      </w:r>
      <w:r w:rsidRPr="00943197">
        <w:rPr>
          <w:rFonts w:hint="eastAsia"/>
        </w:rPr>
        <w:t>原係英國政府為協助大學及公立研究機構進行政府公共資助形成的研究成果商品化而成立的公司。演變至今，由英國風險投資公司、英格蘭銀行、大學副校長委員會等所組成的聯合財團法人，主要業務是利用風險投資支持技術創新與移轉。該公司以創新專利技術之產業化為主，在研發階段即予以提供資金、管理等來幫助學研單位的早期研發成果，經予以商品化技術完成開發後，則移轉給企業應用。一旦獲益後，則與專利所有權人均分利益。</w:t>
      </w:r>
    </w:p>
    <w:p w:rsidR="00943197" w:rsidRDefault="00943197" w:rsidP="00E82931">
      <w:pPr>
        <w:pStyle w:val="5"/>
      </w:pPr>
      <w:r w:rsidRPr="00943197">
        <w:rPr>
          <w:rFonts w:hint="eastAsia"/>
        </w:rPr>
        <w:t>學校教師之研究以學術研究為主，在技術商品化部分較為薄弱，產業化距離也較遠，籌組類似BTG的</w:t>
      </w:r>
      <w:r w:rsidRPr="00621298">
        <w:rPr>
          <w:rFonts w:hint="eastAsia"/>
        </w:rPr>
        <w:t>公司固然是突破研發成果產業化的方法之一，但</w:t>
      </w:r>
      <w:r w:rsidR="000D26E7" w:rsidRPr="00621298">
        <w:rPr>
          <w:rFonts w:hint="eastAsia"/>
        </w:rPr>
        <w:t>考量</w:t>
      </w:r>
      <w:r w:rsidRPr="00621298">
        <w:rPr>
          <w:rFonts w:hint="eastAsia"/>
        </w:rPr>
        <w:t>國</w:t>
      </w:r>
      <w:r w:rsidR="000D26E7" w:rsidRPr="00621298">
        <w:rPr>
          <w:rFonts w:hint="eastAsia"/>
        </w:rPr>
        <w:t>內</w:t>
      </w:r>
      <w:r w:rsidRPr="00621298">
        <w:rPr>
          <w:rFonts w:hint="eastAsia"/>
        </w:rPr>
        <w:t>產業特性及經濟環境等國情不同，是否適合此模式</w:t>
      </w:r>
      <w:r w:rsidRPr="00943197">
        <w:rPr>
          <w:rFonts w:hint="eastAsia"/>
        </w:rPr>
        <w:t>，建議由主責單位評估。</w:t>
      </w:r>
    </w:p>
    <w:p w:rsidR="00FE3C16" w:rsidRPr="00FE3C16" w:rsidRDefault="00943197" w:rsidP="00FE3C16">
      <w:pPr>
        <w:pStyle w:val="4"/>
      </w:pPr>
      <w:r>
        <w:rPr>
          <w:rFonts w:hint="eastAsia"/>
        </w:rPr>
        <w:t>衛福部：</w:t>
      </w:r>
      <w:r w:rsidR="00FE3C16" w:rsidRPr="00FE3C16">
        <w:t>英國BTG模式係從研發成果技轉授權，到主動朔源尋找具市場潛力的研發 計畫，同步協助進行智財布局規劃，並進一步透過創投、生技技術專業，擴大獲取研發成果衍生的投資與直接產銷利益，此模式有其研究參考價值。</w:t>
      </w:r>
    </w:p>
    <w:p w:rsidR="00080B93" w:rsidRPr="00743718" w:rsidRDefault="00080B93" w:rsidP="00080B93">
      <w:pPr>
        <w:pStyle w:val="3"/>
        <w:rPr>
          <w:color w:val="000000" w:themeColor="text1"/>
        </w:rPr>
      </w:pPr>
      <w:bookmarkStart w:id="1138" w:name="_Toc533612584"/>
      <w:r w:rsidRPr="00743718">
        <w:rPr>
          <w:rFonts w:eastAsia="Times New Roman"/>
          <w:color w:val="000000" w:themeColor="text1"/>
        </w:rPr>
        <w:t>10</w:t>
      </w:r>
      <w:r w:rsidRPr="00743718">
        <w:rPr>
          <w:rFonts w:eastAsia="Times New Roman"/>
          <w:color w:val="000000" w:themeColor="text1"/>
          <w:spacing w:val="60"/>
        </w:rPr>
        <w:t>6</w:t>
      </w:r>
      <w:r w:rsidRPr="00743718">
        <w:rPr>
          <w:color w:val="000000" w:themeColor="text1"/>
          <w:spacing w:val="30"/>
        </w:rPr>
        <w:t>年</w:t>
      </w:r>
      <w:r w:rsidRPr="00743718">
        <w:rPr>
          <w:rFonts w:eastAsia="Times New Roman"/>
          <w:color w:val="000000" w:themeColor="text1"/>
          <w:spacing w:val="60"/>
        </w:rPr>
        <w:t>6</w:t>
      </w:r>
      <w:r w:rsidRPr="00743718">
        <w:rPr>
          <w:color w:val="000000" w:themeColor="text1"/>
          <w:spacing w:val="30"/>
        </w:rPr>
        <w:t>月</w:t>
      </w:r>
      <w:r w:rsidRPr="00743718">
        <w:rPr>
          <w:rFonts w:eastAsia="Times New Roman"/>
          <w:color w:val="000000" w:themeColor="text1"/>
        </w:rPr>
        <w:t>1</w:t>
      </w:r>
      <w:r w:rsidRPr="00743718">
        <w:rPr>
          <w:rFonts w:eastAsia="Times New Roman"/>
          <w:color w:val="000000" w:themeColor="text1"/>
          <w:spacing w:val="60"/>
        </w:rPr>
        <w:t>4</w:t>
      </w:r>
      <w:r w:rsidRPr="00743718">
        <w:rPr>
          <w:color w:val="000000" w:themeColor="text1"/>
        </w:rPr>
        <w:t>日</w:t>
      </w:r>
      <w:r w:rsidR="00000EB6">
        <w:rPr>
          <w:color w:val="000000" w:themeColor="text1"/>
        </w:rPr>
        <w:t>科技基本法</w:t>
      </w:r>
      <w:r w:rsidRPr="00743718">
        <w:rPr>
          <w:color w:val="000000" w:themeColor="text1"/>
          <w:spacing w:val="30"/>
        </w:rPr>
        <w:t>第</w:t>
      </w:r>
      <w:r w:rsidRPr="00743718">
        <w:rPr>
          <w:rFonts w:eastAsia="Times New Roman"/>
          <w:color w:val="000000" w:themeColor="text1"/>
        </w:rPr>
        <w:t>1</w:t>
      </w:r>
      <w:r w:rsidRPr="00743718">
        <w:rPr>
          <w:rFonts w:eastAsia="Times New Roman"/>
          <w:color w:val="000000" w:themeColor="text1"/>
          <w:spacing w:val="60"/>
        </w:rPr>
        <w:t>7</w:t>
      </w:r>
      <w:r w:rsidRPr="00743718">
        <w:rPr>
          <w:color w:val="000000" w:themeColor="text1"/>
        </w:rPr>
        <w:t>條修正放寬：公立專科以上學校或公立研究機</w:t>
      </w:r>
      <w:r w:rsidRPr="00743718">
        <w:rPr>
          <w:color w:val="000000" w:themeColor="text1"/>
          <w:spacing w:val="-16"/>
        </w:rPr>
        <w:t>關</w:t>
      </w:r>
      <w:r w:rsidRPr="00743718">
        <w:rPr>
          <w:color w:val="000000" w:themeColor="text1"/>
        </w:rPr>
        <w:t>（構</w:t>
      </w:r>
      <w:r w:rsidRPr="00743718">
        <w:rPr>
          <w:color w:val="000000" w:themeColor="text1"/>
          <w:spacing w:val="-16"/>
        </w:rPr>
        <w:t>）</w:t>
      </w:r>
      <w:r w:rsidRPr="00743718">
        <w:rPr>
          <w:color w:val="000000" w:themeColor="text1"/>
        </w:rPr>
        <w:t>從事研究人</w:t>
      </w:r>
      <w:r w:rsidRPr="00743718">
        <w:rPr>
          <w:color w:val="000000" w:themeColor="text1"/>
          <w:spacing w:val="-8"/>
        </w:rPr>
        <w:t>員，</w:t>
      </w:r>
      <w:r w:rsidRPr="00743718">
        <w:rPr>
          <w:color w:val="000000" w:themeColor="text1"/>
        </w:rPr>
        <w:t>因科學研究業務而需技術作價投資或兼職者，不</w:t>
      </w:r>
      <w:r w:rsidRPr="00743718">
        <w:rPr>
          <w:rFonts w:hAnsi="標楷體" w:cs="標楷體"/>
          <w:color w:val="000000" w:themeColor="text1"/>
        </w:rPr>
        <w:t>受教育人員任用條例第34條、公務員服務法第13條第1項不得經營商業、股本總額百分之十、第2項及第14條兼任他項業務之限制。惟部分學校之利衝迴避相關規定仍未隨法令鬆綁修改</w:t>
      </w:r>
      <w:r w:rsidRPr="00743718">
        <w:rPr>
          <w:rFonts w:hAnsi="標楷體" w:cs="標楷體" w:hint="eastAsia"/>
          <w:color w:val="000000" w:themeColor="text1"/>
        </w:rPr>
        <w:t>一節:</w:t>
      </w:r>
      <w:bookmarkEnd w:id="1135"/>
      <w:bookmarkEnd w:id="1138"/>
      <w:r w:rsidRPr="00743718">
        <w:rPr>
          <w:color w:val="000000" w:themeColor="text1"/>
        </w:rPr>
        <w:t xml:space="preserve"> </w:t>
      </w:r>
    </w:p>
    <w:p w:rsidR="00852419" w:rsidRPr="00331426" w:rsidRDefault="006D4F28" w:rsidP="00080B93">
      <w:pPr>
        <w:pStyle w:val="4"/>
      </w:pPr>
      <w:r w:rsidRPr="00331426">
        <w:rPr>
          <w:rFonts w:hint="eastAsia"/>
        </w:rPr>
        <w:t>科技部：</w:t>
      </w:r>
      <w:r w:rsidR="00080B93" w:rsidRPr="00080B93">
        <w:t>為提供科研發展一個友善與公平合理限制的法規環境，於</w:t>
      </w:r>
      <w:r w:rsidR="00000EB6">
        <w:t>科技基本法</w:t>
      </w:r>
      <w:r w:rsidR="00080B93" w:rsidRPr="00080B93">
        <w:t>修法後，亟需各校亦隨法令鬆綁修改校內利益衝突管理規定，故本部將持續促進、輔導學研機構針對內部規範配合法令研修及落實執行，除於今年9月編製完成「科研成果商業化手冊－利益衝突管理篇」，提供學研機構利益衝突及成果管理指引之協助，同時，強化查核研發執行單位之成果管理運用及內部稽核管理，如經本部查核有未依規定處理之事項，本部均正式行文要求切實檢討改善並依時效說明回復辦理情形，並持續追蹤管考，協助學校完備科研成果推廣友善之環境。</w:t>
      </w:r>
    </w:p>
    <w:p w:rsidR="008D1DA4" w:rsidRDefault="006D4F28" w:rsidP="009D4ADE">
      <w:pPr>
        <w:pStyle w:val="4"/>
      </w:pPr>
      <w:r w:rsidRPr="00331426">
        <w:rPr>
          <w:rFonts w:hint="eastAsia"/>
        </w:rPr>
        <w:t>教育部：</w:t>
      </w:r>
    </w:p>
    <w:p w:rsidR="008D067E" w:rsidRDefault="008D067E" w:rsidP="008D067E">
      <w:pPr>
        <w:pStyle w:val="5"/>
      </w:pPr>
      <w:r>
        <w:rPr>
          <w:rFonts w:hint="eastAsia"/>
        </w:rPr>
        <w:t>教育部配合科技部相關法令之修訂，業編制大專校院創新創業手冊，其內容包括教師兼職、借調、利益衝突迴避、法規鬆綁及限制等事項，並於相關會議，如大專校院研發主管會議，予以宣導及提供學校相關人員參考。</w:t>
      </w:r>
    </w:p>
    <w:p w:rsidR="006D4F28" w:rsidRDefault="008D067E" w:rsidP="008D067E">
      <w:pPr>
        <w:pStyle w:val="5"/>
      </w:pPr>
      <w:r>
        <w:rPr>
          <w:rFonts w:hint="eastAsia"/>
        </w:rPr>
        <w:t>另外為激發大學豐富的研發能量，教育部業推動「大學產業創新研發計畫」，提供資源挹注學校及師生創新研發團隊，並引導學校針對校內規章進行盤點及鬆綁，以利教師將其研發成果帶出實驗室，並打造校園創新研發生態系，後續教育部亦會針對學校法令制度鬆綁情形，作為本計畫第</w:t>
      </w:r>
      <w:r>
        <w:t>2</w:t>
      </w:r>
      <w:r>
        <w:rPr>
          <w:rFonts w:hint="eastAsia"/>
        </w:rPr>
        <w:t>年補助之參考。</w:t>
      </w:r>
    </w:p>
    <w:p w:rsidR="00D517AF" w:rsidRPr="008B5883" w:rsidRDefault="009D5F07" w:rsidP="009D5F07">
      <w:pPr>
        <w:pStyle w:val="3"/>
        <w:rPr>
          <w:color w:val="000000" w:themeColor="text1"/>
        </w:rPr>
      </w:pPr>
      <w:bookmarkStart w:id="1139" w:name="_Toc533612585"/>
      <w:r>
        <w:rPr>
          <w:rFonts w:hint="eastAsia"/>
        </w:rPr>
        <w:t>有關</w:t>
      </w:r>
      <w:r w:rsidR="00DB0041">
        <w:rPr>
          <w:rFonts w:hint="eastAsia"/>
        </w:rPr>
        <w:t>國內各大學</w:t>
      </w:r>
      <w:r w:rsidRPr="008B5883">
        <w:rPr>
          <w:color w:val="000000" w:themeColor="text1"/>
        </w:rPr>
        <w:t>辦理研發成果技轉</w:t>
      </w:r>
      <w:r w:rsidR="00DB0041" w:rsidRPr="008B5883">
        <w:rPr>
          <w:rFonts w:hint="eastAsia"/>
          <w:color w:val="000000" w:themeColor="text1"/>
        </w:rPr>
        <w:t>及</w:t>
      </w:r>
      <w:r w:rsidRPr="008B5883">
        <w:rPr>
          <w:color w:val="000000" w:themeColor="text1"/>
        </w:rPr>
        <w:t>多數產業，</w:t>
      </w:r>
      <w:r w:rsidR="00DB0041" w:rsidRPr="008B5883">
        <w:rPr>
          <w:rFonts w:hint="eastAsia"/>
          <w:color w:val="000000" w:themeColor="text1"/>
        </w:rPr>
        <w:t>面臨</w:t>
      </w:r>
      <w:r w:rsidRPr="008B5883">
        <w:rPr>
          <w:color w:val="000000" w:themeColor="text1"/>
        </w:rPr>
        <w:t>對法規之不瞭解、人才不足</w:t>
      </w:r>
      <w:r w:rsidR="00194D4A" w:rsidRPr="008B5883">
        <w:rPr>
          <w:rFonts w:hint="eastAsia"/>
          <w:color w:val="000000" w:themeColor="text1"/>
        </w:rPr>
        <w:t>、研發成果之專利技轉</w:t>
      </w:r>
      <w:r w:rsidR="0040699F" w:rsidRPr="008B5883">
        <w:rPr>
          <w:rFonts w:hint="eastAsia"/>
          <w:color w:val="000000" w:themeColor="text1"/>
        </w:rPr>
        <w:t>率低、生技業者建議招商方式以聯合參展擴大參展吸引力</w:t>
      </w:r>
      <w:r w:rsidR="00A75913" w:rsidRPr="008B5883">
        <w:rPr>
          <w:rFonts w:hint="eastAsia"/>
          <w:color w:val="000000" w:themeColor="text1"/>
        </w:rPr>
        <w:t>、新藥審查時程冗長</w:t>
      </w:r>
      <w:r w:rsidRPr="008B5883">
        <w:rPr>
          <w:color w:val="000000" w:themeColor="text1"/>
        </w:rPr>
        <w:t>……</w:t>
      </w:r>
      <w:r w:rsidRPr="008B5883">
        <w:rPr>
          <w:color w:val="000000" w:themeColor="text1"/>
        </w:rPr>
        <w:t>等問題</w:t>
      </w:r>
      <w:r w:rsidRPr="008B5883">
        <w:rPr>
          <w:rFonts w:hint="eastAsia"/>
          <w:color w:val="000000" w:themeColor="text1"/>
        </w:rPr>
        <w:t>一節：</w:t>
      </w:r>
      <w:bookmarkEnd w:id="1139"/>
    </w:p>
    <w:p w:rsidR="009D5F07" w:rsidRPr="008B5883" w:rsidRDefault="009D5F07" w:rsidP="003612F0">
      <w:pPr>
        <w:pStyle w:val="4"/>
        <w:numPr>
          <w:ilvl w:val="3"/>
          <w:numId w:val="46"/>
        </w:numPr>
        <w:rPr>
          <w:color w:val="000000" w:themeColor="text1"/>
        </w:rPr>
      </w:pPr>
      <w:r w:rsidRPr="008B5883">
        <w:rPr>
          <w:rFonts w:hint="eastAsia"/>
          <w:color w:val="000000" w:themeColor="text1"/>
        </w:rPr>
        <w:t>科技部：</w:t>
      </w:r>
    </w:p>
    <w:p w:rsidR="000D26E7" w:rsidRDefault="009D5F07" w:rsidP="003612F0">
      <w:pPr>
        <w:pStyle w:val="5"/>
        <w:numPr>
          <w:ilvl w:val="4"/>
          <w:numId w:val="46"/>
        </w:numPr>
        <w:rPr>
          <w:color w:val="000000" w:themeColor="text1"/>
        </w:rPr>
      </w:pPr>
      <w:r w:rsidRPr="008B5883">
        <w:rPr>
          <w:rFonts w:hint="eastAsia"/>
          <w:color w:val="000000" w:themeColor="text1"/>
        </w:rPr>
        <w:t>為改善過去各校技轉能量分散、技轉人力能量與誘因機制不足，本部借鏡麻省理工學院</w:t>
      </w:r>
      <w:r w:rsidRPr="00457C38">
        <w:rPr>
          <w:rFonts w:ascii="Times New Roman" w:hAnsi="Times New Roman"/>
          <w:color w:val="000000" w:themeColor="text1"/>
        </w:rPr>
        <w:t>（</w:t>
      </w:r>
      <w:r w:rsidRPr="00457C38">
        <w:rPr>
          <w:rFonts w:ascii="Times New Roman" w:hAnsi="Times New Roman"/>
          <w:color w:val="000000" w:themeColor="text1"/>
        </w:rPr>
        <w:t>MIT</w:t>
      </w:r>
      <w:r w:rsidRPr="00457C38">
        <w:rPr>
          <w:rFonts w:ascii="Times New Roman" w:hAnsi="Times New Roman"/>
          <w:color w:val="000000" w:themeColor="text1"/>
        </w:rPr>
        <w:t>）</w:t>
      </w:r>
      <w:r w:rsidRPr="008B5883">
        <w:rPr>
          <w:rFonts w:hint="eastAsia"/>
          <w:color w:val="000000" w:themeColor="text1"/>
        </w:rPr>
        <w:t>及柏克萊大學</w:t>
      </w:r>
      <w:r w:rsidRPr="00457C38">
        <w:rPr>
          <w:rFonts w:ascii="Times New Roman" w:hAnsi="Times New Roman"/>
          <w:color w:val="000000" w:themeColor="text1"/>
        </w:rPr>
        <w:t>（</w:t>
      </w:r>
      <w:r w:rsidRPr="00457C38">
        <w:rPr>
          <w:rFonts w:ascii="Times New Roman" w:hAnsi="Times New Roman"/>
          <w:color w:val="000000" w:themeColor="text1"/>
        </w:rPr>
        <w:t>UCB</w:t>
      </w:r>
      <w:r w:rsidRPr="00457C38">
        <w:rPr>
          <w:rFonts w:ascii="Times New Roman" w:hAnsi="Times New Roman"/>
          <w:color w:val="000000" w:themeColor="text1"/>
        </w:rPr>
        <w:t>）</w:t>
      </w:r>
      <w:r w:rsidRPr="008B5883">
        <w:rPr>
          <w:rFonts w:hint="eastAsia"/>
          <w:color w:val="000000" w:themeColor="text1"/>
        </w:rPr>
        <w:t>成功經驗，於</w:t>
      </w:r>
      <w:r w:rsidRPr="008B5883">
        <w:rPr>
          <w:color w:val="000000" w:themeColor="text1"/>
        </w:rPr>
        <w:t>2017</w:t>
      </w:r>
      <w:r w:rsidR="00427120">
        <w:rPr>
          <w:rFonts w:hint="eastAsia"/>
          <w:color w:val="000000" w:themeColor="text1"/>
        </w:rPr>
        <w:t>年正式公布</w:t>
      </w:r>
      <w:r w:rsidRPr="008B5883">
        <w:rPr>
          <w:rFonts w:hint="eastAsia"/>
          <w:color w:val="000000" w:themeColor="text1"/>
        </w:rPr>
        <w:t>成立</w:t>
      </w:r>
    </w:p>
    <w:p w:rsidR="009D5F07" w:rsidRPr="008B5883" w:rsidRDefault="009D5F07" w:rsidP="003612F0">
      <w:pPr>
        <w:pStyle w:val="5"/>
        <w:numPr>
          <w:ilvl w:val="4"/>
          <w:numId w:val="46"/>
        </w:numPr>
        <w:rPr>
          <w:color w:val="000000" w:themeColor="text1"/>
        </w:rPr>
      </w:pPr>
      <w:r w:rsidRPr="008B5883">
        <w:rPr>
          <w:color w:val="000000" w:themeColor="text1"/>
        </w:rPr>
        <w:t>15</w:t>
      </w:r>
      <w:r w:rsidRPr="008B5883">
        <w:rPr>
          <w:rFonts w:hint="eastAsia"/>
          <w:color w:val="000000" w:themeColor="text1"/>
        </w:rPr>
        <w:t>家國際產學聯盟，</w:t>
      </w:r>
      <w:r w:rsidRPr="008B5883">
        <w:rPr>
          <w:color w:val="000000" w:themeColor="text1"/>
        </w:rPr>
        <w:t>2018</w:t>
      </w:r>
      <w:r w:rsidRPr="008B5883">
        <w:rPr>
          <w:rFonts w:hint="eastAsia"/>
          <w:color w:val="000000" w:themeColor="text1"/>
        </w:rPr>
        <w:t>年新增</w:t>
      </w:r>
      <w:r w:rsidRPr="008B5883">
        <w:rPr>
          <w:color w:val="000000" w:themeColor="text1"/>
        </w:rPr>
        <w:t xml:space="preserve">3 </w:t>
      </w:r>
      <w:r w:rsidRPr="008B5883">
        <w:rPr>
          <w:rFonts w:hint="eastAsia"/>
          <w:color w:val="000000" w:themeColor="text1"/>
        </w:rPr>
        <w:t>家聯盟，立足學界科研成果，依各聯盟跨校重點技術領域來整合研發能量，建立國內外企業會員加盟機制，讓資金進入學界研發，為企業提供人才及科研服務。配套措施如下：</w:t>
      </w:r>
    </w:p>
    <w:p w:rsidR="009D5F07" w:rsidRPr="008B5883" w:rsidRDefault="009D5F07" w:rsidP="003612F0">
      <w:pPr>
        <w:pStyle w:val="6"/>
        <w:numPr>
          <w:ilvl w:val="5"/>
          <w:numId w:val="46"/>
        </w:numPr>
        <w:rPr>
          <w:color w:val="000000" w:themeColor="text1"/>
        </w:rPr>
      </w:pPr>
      <w:r w:rsidRPr="008B5883">
        <w:rPr>
          <w:rFonts w:hint="eastAsia"/>
          <w:color w:val="000000" w:themeColor="text1"/>
        </w:rPr>
        <w:t>打破學校薪資框架：放寬人才薪資框架，吸引具資深產業或創投等專業背景人才進入校園。</w:t>
      </w:r>
    </w:p>
    <w:p w:rsidR="009D5F07" w:rsidRPr="008B5883" w:rsidRDefault="009D5F07" w:rsidP="003612F0">
      <w:pPr>
        <w:pStyle w:val="6"/>
        <w:numPr>
          <w:ilvl w:val="5"/>
          <w:numId w:val="46"/>
        </w:numPr>
        <w:rPr>
          <w:color w:val="000000" w:themeColor="text1"/>
        </w:rPr>
      </w:pPr>
      <w:r w:rsidRPr="008B5883">
        <w:rPr>
          <w:rFonts w:hint="eastAsia"/>
          <w:color w:val="000000" w:themeColor="text1"/>
        </w:rPr>
        <w:t>績效導向獎勵制度：由各聯盟產業聯絡中心建立產學收入回饋與激勵機制，形塑成正向循環以鼓勵相關人員積極投入，有效推廣研發成果。</w:t>
      </w:r>
    </w:p>
    <w:p w:rsidR="009D5F07" w:rsidRPr="008B5883" w:rsidRDefault="009D5F07" w:rsidP="003612F0">
      <w:pPr>
        <w:pStyle w:val="6"/>
        <w:numPr>
          <w:ilvl w:val="5"/>
          <w:numId w:val="46"/>
        </w:numPr>
        <w:rPr>
          <w:color w:val="000000" w:themeColor="text1"/>
        </w:rPr>
      </w:pPr>
      <w:r w:rsidRPr="008B5883">
        <w:rPr>
          <w:rFonts w:hint="eastAsia"/>
          <w:color w:val="000000" w:themeColor="text1"/>
        </w:rPr>
        <w:t>自主營運：藉由會費及促成產學等合作收入，引導學校自主營運之能力，經費補助亦逐年遞減。促使學界成果走出象牙塔，以創造社會效益及產業價值。</w:t>
      </w:r>
    </w:p>
    <w:p w:rsidR="00183740" w:rsidRPr="008B5883" w:rsidRDefault="00183740" w:rsidP="00183740">
      <w:pPr>
        <w:pStyle w:val="5"/>
        <w:rPr>
          <w:color w:val="000000" w:themeColor="text1"/>
        </w:rPr>
      </w:pPr>
      <w:r w:rsidRPr="008B5883">
        <w:rPr>
          <w:rFonts w:hint="eastAsia"/>
          <w:color w:val="000000" w:themeColor="text1"/>
        </w:rPr>
        <w:t>為強化學研機構研發量與促進科研成果產業化，規劃推動各類專案，作法如下：</w:t>
      </w:r>
    </w:p>
    <w:p w:rsidR="00183740" w:rsidRPr="008B5883" w:rsidRDefault="00183740" w:rsidP="00183740">
      <w:pPr>
        <w:pStyle w:val="6"/>
        <w:rPr>
          <w:color w:val="000000" w:themeColor="text1"/>
        </w:rPr>
      </w:pPr>
      <w:r w:rsidRPr="008B5883">
        <w:rPr>
          <w:rFonts w:hint="eastAsia"/>
          <w:color w:val="000000" w:themeColor="text1"/>
        </w:rPr>
        <w:t>專利品質評估推廣計畫：為引導學研機構強化內部專利審查及品質管理機制，自</w:t>
      </w:r>
      <w:r w:rsidRPr="008B5883">
        <w:rPr>
          <w:color w:val="000000" w:themeColor="text1"/>
        </w:rPr>
        <w:t>105</w:t>
      </w:r>
      <w:r w:rsidRPr="008B5883">
        <w:rPr>
          <w:rFonts w:hint="eastAsia"/>
          <w:color w:val="000000" w:themeColor="text1"/>
        </w:rPr>
        <w:t>年開始推動「發明專利申請維護及推廣計畫」，開放已建構完備管理機制之學研機構，以計畫方式補助專利管理、推</w:t>
      </w:r>
      <w:r w:rsidRPr="008B5883">
        <w:rPr>
          <w:color w:val="000000" w:themeColor="text1"/>
        </w:rPr>
        <w:t xml:space="preserve"> </w:t>
      </w:r>
      <w:r w:rsidRPr="008B5883">
        <w:rPr>
          <w:rFonts w:hint="eastAsia"/>
          <w:color w:val="000000" w:themeColor="text1"/>
        </w:rPr>
        <w:t>廣相關費用，自行篩選出優質專利分配運用，以提升專利品質及推廣運用之效益。</w:t>
      </w:r>
    </w:p>
    <w:p w:rsidR="00A4788B" w:rsidRPr="008B5883" w:rsidRDefault="00A4788B" w:rsidP="00A4788B">
      <w:pPr>
        <w:pStyle w:val="6"/>
        <w:rPr>
          <w:color w:val="000000" w:themeColor="text1"/>
        </w:rPr>
      </w:pPr>
      <w:r w:rsidRPr="008B5883">
        <w:rPr>
          <w:color w:val="000000" w:themeColor="text1"/>
        </w:rPr>
        <w:t>運用法人能量協助推廣：</w:t>
      </w:r>
      <w:r w:rsidRPr="008B5883">
        <w:rPr>
          <w:rFonts w:hint="eastAsia"/>
          <w:color w:val="000000" w:themeColor="text1"/>
        </w:rPr>
        <w:t>自</w:t>
      </w:r>
      <w:r w:rsidRPr="008B5883">
        <w:rPr>
          <w:color w:val="000000" w:themeColor="text1"/>
        </w:rPr>
        <w:t>104</w:t>
      </w:r>
      <w:r w:rsidRPr="008B5883">
        <w:rPr>
          <w:rFonts w:hint="eastAsia"/>
          <w:color w:val="000000" w:themeColor="text1"/>
        </w:rPr>
        <w:t>年起，以「運用法人鏈結產學合作計畫」，整合法人在專利布局與產業推動的經驗</w:t>
      </w:r>
      <w:r w:rsidR="00E23BD0">
        <w:rPr>
          <w:rFonts w:hint="eastAsia"/>
          <w:color w:val="000000" w:themeColor="text1"/>
        </w:rPr>
        <w:t>，系統性盤點學校的專利，篩選優質、潛力或組題式專利，協助學界</w:t>
      </w:r>
      <w:r w:rsidRPr="008B5883">
        <w:rPr>
          <w:rFonts w:hint="eastAsia"/>
          <w:color w:val="000000" w:themeColor="text1"/>
        </w:rPr>
        <w:t>推廣予國內外廠商，同時透過產學研間的合作，逐步將產業化與專利推廣能量移轉至學校。另透過專利智財培訓及一對一</w:t>
      </w:r>
      <w:r w:rsidRPr="008B5883">
        <w:rPr>
          <w:color w:val="000000" w:themeColor="text1"/>
        </w:rPr>
        <w:t>Coaching</w:t>
      </w:r>
      <w:r w:rsidRPr="008B5883">
        <w:rPr>
          <w:rFonts w:hint="eastAsia"/>
          <w:color w:val="000000" w:themeColor="text1"/>
        </w:rPr>
        <w:t>課程，教導學界受培訓人員撰寫專利申請書、營運計畫書及專利加值報告，引導其研究技術趨近及符合產業需求，同時協助提升學校研發團隊專利智財知識能力與自我審查、把關之能力。</w:t>
      </w:r>
    </w:p>
    <w:p w:rsidR="00183740" w:rsidRPr="008B5883" w:rsidRDefault="00A4788B" w:rsidP="00A4788B">
      <w:pPr>
        <w:pStyle w:val="6"/>
        <w:rPr>
          <w:color w:val="000000" w:themeColor="text1"/>
        </w:rPr>
      </w:pPr>
      <w:r w:rsidRPr="008B5883">
        <w:rPr>
          <w:rFonts w:hint="eastAsia"/>
          <w:color w:val="000000" w:themeColor="text1"/>
        </w:rPr>
        <w:t>推動國際產學聯盟計畫：自</w:t>
      </w:r>
      <w:r w:rsidRPr="008B5883">
        <w:rPr>
          <w:color w:val="000000" w:themeColor="text1"/>
        </w:rPr>
        <w:t>106</w:t>
      </w:r>
      <w:r w:rsidRPr="008B5883">
        <w:rPr>
          <w:rFonts w:hint="eastAsia"/>
          <w:color w:val="000000" w:themeColor="text1"/>
        </w:rPr>
        <w:t>年規劃推動「國際產學聯盟」專案，匯集國內學界研發能量，促進學術研究與國內外企業進行合作，進一步讓國內產學研的創新能量可與全球技術領先的產業供應鏈接軌。各聯盟設置產業聯絡中心將整合校內技轉、育成等相關產學單位，提供一站式服務，並延攬極富產業、創投經驗之產業聯絡專家，依據產業需求串接校內不同功能單位之資源，</w:t>
      </w:r>
      <w:r w:rsidRPr="008B5883">
        <w:rPr>
          <w:color w:val="000000" w:themeColor="text1"/>
        </w:rPr>
        <w:t xml:space="preserve"> </w:t>
      </w:r>
      <w:r w:rsidRPr="008B5883">
        <w:rPr>
          <w:rFonts w:hint="eastAsia"/>
          <w:color w:val="000000" w:themeColor="text1"/>
        </w:rPr>
        <w:t>發揮資源整合最大效益，媒合企業需求及聯盟學校研發能量，強化會員間研發成果與需求的交流互動，進而增加學研成果為產業應用之機會。</w:t>
      </w:r>
    </w:p>
    <w:p w:rsidR="00DB0041" w:rsidRPr="008B5883" w:rsidRDefault="00DB0041" w:rsidP="00DB0041">
      <w:pPr>
        <w:pStyle w:val="4"/>
        <w:rPr>
          <w:color w:val="000000" w:themeColor="text1"/>
        </w:rPr>
      </w:pPr>
      <w:r w:rsidRPr="008B5883">
        <w:rPr>
          <w:rFonts w:hint="eastAsia"/>
          <w:color w:val="000000" w:themeColor="text1"/>
        </w:rPr>
        <w:t>教育部：</w:t>
      </w:r>
    </w:p>
    <w:p w:rsidR="00DB0041" w:rsidRPr="008B5883" w:rsidRDefault="00DB0041" w:rsidP="00DB0041">
      <w:pPr>
        <w:pStyle w:val="5"/>
        <w:rPr>
          <w:color w:val="000000" w:themeColor="text1"/>
        </w:rPr>
      </w:pPr>
      <w:r w:rsidRPr="008B5883">
        <w:rPr>
          <w:rFonts w:hint="eastAsia"/>
          <w:color w:val="000000" w:themeColor="text1"/>
        </w:rPr>
        <w:t>於</w:t>
      </w:r>
      <w:r w:rsidRPr="008B5883">
        <w:rPr>
          <w:color w:val="000000" w:themeColor="text1"/>
        </w:rPr>
        <w:t>106</w:t>
      </w:r>
      <w:r w:rsidRPr="008B5883">
        <w:rPr>
          <w:rFonts w:hint="eastAsia"/>
          <w:color w:val="000000" w:themeColor="text1"/>
        </w:rPr>
        <w:t>年成立國家級智財服務專案辦公室，由一群具智財專業經驗的經理人團隊，提供一條龍式的智財服務，包括智財基礎建</w:t>
      </w:r>
      <w:r w:rsidRPr="008B5883">
        <w:rPr>
          <w:color w:val="000000" w:themeColor="text1"/>
        </w:rPr>
        <w:t xml:space="preserve"> </w:t>
      </w:r>
      <w:r w:rsidRPr="008B5883">
        <w:rPr>
          <w:rFonts w:hint="eastAsia"/>
          <w:color w:val="000000" w:themeColor="text1"/>
        </w:rPr>
        <w:t>設（智財檢索、分析與調整等）、智財價值強化（智財佈局與運用）、資料庫網絡（智財資訊蒐集與整合串連）、國際戰略（國際合作及行銷）、衍生新創（資金募集、市場媒合）。另為使大學智財管理機制得以永續運作，本</w:t>
      </w:r>
      <w:r w:rsidR="00C21C9A">
        <w:rPr>
          <w:rFonts w:hint="eastAsia"/>
          <w:color w:val="000000" w:themeColor="text1"/>
        </w:rPr>
        <w:t>平台</w:t>
      </w:r>
      <w:r w:rsidRPr="008B5883">
        <w:rPr>
          <w:rFonts w:hint="eastAsia"/>
          <w:color w:val="000000" w:themeColor="text1"/>
        </w:rPr>
        <w:t>亦提供相關智財人才培育，以更完善學校及教師智財佈局及運用。</w:t>
      </w:r>
    </w:p>
    <w:p w:rsidR="00DB0041" w:rsidRPr="008B5883" w:rsidRDefault="00DB0041" w:rsidP="00DB0041">
      <w:pPr>
        <w:pStyle w:val="5"/>
        <w:rPr>
          <w:color w:val="000000" w:themeColor="text1"/>
        </w:rPr>
      </w:pPr>
      <w:r w:rsidRPr="008B5883">
        <w:rPr>
          <w:rFonts w:hint="eastAsia"/>
          <w:color w:val="000000" w:themeColor="text1"/>
        </w:rPr>
        <w:t>依</w:t>
      </w:r>
      <w:r w:rsidR="00C7349E" w:rsidRPr="00C7349E">
        <w:rPr>
          <w:rFonts w:hint="eastAsia"/>
          <w:color w:val="000000" w:themeColor="text1"/>
        </w:rPr>
        <w:t>政府科研成果歸屬及運用運用辦法</w:t>
      </w:r>
      <w:r w:rsidRPr="008B5883">
        <w:rPr>
          <w:rFonts w:hint="eastAsia"/>
          <w:color w:val="000000" w:themeColor="text1"/>
        </w:rPr>
        <w:t>第</w:t>
      </w:r>
      <w:r w:rsidRPr="008B5883">
        <w:rPr>
          <w:color w:val="000000" w:themeColor="text1"/>
        </w:rPr>
        <w:t xml:space="preserve"> 14 </w:t>
      </w:r>
      <w:r w:rsidRPr="008B5883">
        <w:rPr>
          <w:rFonts w:hint="eastAsia"/>
          <w:color w:val="000000" w:themeColor="text1"/>
        </w:rPr>
        <w:t>條規定，學校對於不具有運用價值，且無人受讓之智慧財產權，得循一定程序辦理終止繳納年費等相關維護費用，其目的係為確保學校研發成果價值最大化，以及節省其相關費用之支出，乃賦予學校得放棄</w:t>
      </w:r>
      <w:r w:rsidRPr="008B5883">
        <w:rPr>
          <w:color w:val="000000" w:themeColor="text1"/>
        </w:rPr>
        <w:t xml:space="preserve"> </w:t>
      </w:r>
      <w:r w:rsidRPr="008B5883">
        <w:rPr>
          <w:rFonts w:hint="eastAsia"/>
          <w:color w:val="000000" w:themeColor="text1"/>
        </w:rPr>
        <w:t>不具有運用價值之專利權利，惟大學如何判斷其專利技術之商業運用價值，仍有待政府、產業及學界等三方資源之協助，才能讓</w:t>
      </w:r>
      <w:r w:rsidRPr="008B5883">
        <w:rPr>
          <w:color w:val="000000" w:themeColor="text1"/>
        </w:rPr>
        <w:t>大學智慧財產得以透過多面向參與式之融合，促使其得以有效利用及價值強化。</w:t>
      </w:r>
    </w:p>
    <w:p w:rsidR="0040699F" w:rsidRPr="008B5883" w:rsidRDefault="0040699F" w:rsidP="0040699F">
      <w:pPr>
        <w:pStyle w:val="4"/>
        <w:rPr>
          <w:color w:val="000000" w:themeColor="text1"/>
        </w:rPr>
      </w:pPr>
      <w:r w:rsidRPr="008B5883">
        <w:rPr>
          <w:rFonts w:hint="eastAsia"/>
          <w:color w:val="000000" w:themeColor="text1"/>
        </w:rPr>
        <w:t>經濟部：</w:t>
      </w:r>
    </w:p>
    <w:p w:rsidR="009A2035" w:rsidRPr="008B5883" w:rsidRDefault="009A2035" w:rsidP="009A2035">
      <w:pPr>
        <w:pStyle w:val="5"/>
        <w:rPr>
          <w:color w:val="000000" w:themeColor="text1"/>
        </w:rPr>
      </w:pPr>
      <w:r w:rsidRPr="008B5883">
        <w:rPr>
          <w:rFonts w:hint="eastAsia"/>
          <w:color w:val="000000" w:themeColor="text1"/>
        </w:rPr>
        <w:t>該部貿易局辦理各項貿易推廣業務主要係透過規劃各項專案計畫，委託外貿協會等相關法人執行，以及補助公協會及個別廠商等方式辦理。貿易局已透過委託外貿協會及補助公協會整合廠商組團參展，建議個別廠商可多加運用。現行參展作法：係委託外貿協會組團參展、補助公協會組團參展、以及補助個別廠商參展。</w:t>
      </w:r>
    </w:p>
    <w:p w:rsidR="009A2035" w:rsidRPr="008B5883" w:rsidRDefault="004B38E6" w:rsidP="009A2035">
      <w:pPr>
        <w:pStyle w:val="5"/>
        <w:rPr>
          <w:color w:val="000000" w:themeColor="text1"/>
        </w:rPr>
      </w:pPr>
      <w:r w:rsidRPr="008B5883">
        <w:rPr>
          <w:rFonts w:hint="eastAsia"/>
          <w:color w:val="000000" w:themeColor="text1"/>
        </w:rPr>
        <w:t>該</w:t>
      </w:r>
      <w:r w:rsidR="009A2035" w:rsidRPr="008B5883">
        <w:rPr>
          <w:color w:val="000000" w:themeColor="text1"/>
        </w:rPr>
        <w:t>部</w:t>
      </w:r>
      <w:r w:rsidR="009A2035" w:rsidRPr="008B5883">
        <w:rPr>
          <w:rFonts w:hint="eastAsia"/>
          <w:color w:val="000000" w:themeColor="text1"/>
        </w:rPr>
        <w:t>工</w:t>
      </w:r>
      <w:r w:rsidR="009A2035" w:rsidRPr="008B5883">
        <w:rPr>
          <w:color w:val="000000" w:themeColor="text1"/>
        </w:rPr>
        <w:t>業局</w:t>
      </w:r>
      <w:r w:rsidR="009A2035" w:rsidRPr="008B5883">
        <w:rPr>
          <w:rFonts w:hint="eastAsia"/>
          <w:color w:val="000000" w:themeColor="text1"/>
        </w:rPr>
        <w:t>近年運用產業輔導計畫，邀請國內產官學研界組團參加國際生技重要展覽，並以設置</w:t>
      </w:r>
      <w:r w:rsidR="00C21C9A">
        <w:rPr>
          <w:rFonts w:hint="eastAsia"/>
          <w:color w:val="000000" w:themeColor="text1"/>
        </w:rPr>
        <w:t>台灣</w:t>
      </w:r>
      <w:r w:rsidR="009A2035" w:rsidRPr="008B5883">
        <w:rPr>
          <w:rFonts w:hint="eastAsia"/>
          <w:color w:val="000000" w:themeColor="text1"/>
        </w:rPr>
        <w:t>形象館的聯合行銷進行整體規劃，例如美國生技展、日本生技展及德國醫療器材展等，皆已有</w:t>
      </w:r>
      <w:r w:rsidR="00C21C9A">
        <w:rPr>
          <w:rFonts w:hint="eastAsia"/>
          <w:color w:val="000000" w:themeColor="text1"/>
        </w:rPr>
        <w:t>台灣</w:t>
      </w:r>
      <w:r w:rsidR="009A2035" w:rsidRPr="008B5883">
        <w:rPr>
          <w:rFonts w:hint="eastAsia"/>
          <w:color w:val="000000" w:themeColor="text1"/>
        </w:rPr>
        <w:t>館的設置。未來可再與國內產業界討論，評估擴大的可能性。</w:t>
      </w:r>
    </w:p>
    <w:p w:rsidR="009F48B2" w:rsidRPr="008B5883" w:rsidRDefault="009F48B2" w:rsidP="009F48B2">
      <w:pPr>
        <w:pStyle w:val="4"/>
        <w:rPr>
          <w:color w:val="000000" w:themeColor="text1"/>
        </w:rPr>
      </w:pPr>
      <w:r w:rsidRPr="008B5883">
        <w:rPr>
          <w:rFonts w:hint="eastAsia"/>
          <w:color w:val="000000" w:themeColor="text1"/>
        </w:rPr>
        <w:t>衛福部：</w:t>
      </w:r>
    </w:p>
    <w:p w:rsidR="009F48B2" w:rsidRPr="00621298" w:rsidRDefault="009F48B2" w:rsidP="00A37DC1">
      <w:pPr>
        <w:pStyle w:val="5"/>
      </w:pPr>
      <w:r w:rsidRPr="00621298">
        <w:rPr>
          <w:rFonts w:hint="eastAsia"/>
        </w:rPr>
        <w:t>國內新藥審查，以複雜程度最高的新成分為例，公告辦理天數為360天(不含廠商補件時間)，依照「國際法規科學創新研究中心</w:t>
      </w:r>
      <w:r w:rsidRPr="00621298">
        <w:rPr>
          <w:rFonts w:ascii="Times New Roman" w:hAnsi="Times New Roman"/>
        </w:rPr>
        <w:t>(</w:t>
      </w:r>
      <w:r w:rsidR="00CC0E9E" w:rsidRPr="00621298">
        <w:rPr>
          <w:rFonts w:ascii="Times New Roman" w:hAnsi="Times New Roman"/>
        </w:rPr>
        <w:t>Centre for Innovation in Regulatory Science</w:t>
      </w:r>
      <w:r w:rsidR="00CC0E9E" w:rsidRPr="00621298">
        <w:rPr>
          <w:rFonts w:hAnsi="標楷體" w:hint="eastAsia"/>
        </w:rPr>
        <w:t>；</w:t>
      </w:r>
      <w:r w:rsidRPr="00621298">
        <w:rPr>
          <w:rFonts w:ascii="Times New Roman" w:hAnsi="Times New Roman"/>
        </w:rPr>
        <w:t>CIRS)</w:t>
      </w:r>
      <w:r w:rsidRPr="00621298">
        <w:rPr>
          <w:rFonts w:hint="eastAsia"/>
        </w:rPr>
        <w:t>」統計各國新成分新藥審查天數(中位數)之數據，</w:t>
      </w:r>
      <w:r w:rsidR="00C21C9A" w:rsidRPr="00621298">
        <w:rPr>
          <w:rFonts w:hint="eastAsia"/>
        </w:rPr>
        <w:t>台灣</w:t>
      </w:r>
      <w:r w:rsidRPr="00621298">
        <w:rPr>
          <w:rFonts w:hint="eastAsia"/>
        </w:rPr>
        <w:t>新成分新藥審查天數與美、歐、日先進國相比，並無明顯差異。</w:t>
      </w:r>
    </w:p>
    <w:p w:rsidR="009F48B2" w:rsidRPr="008B5883" w:rsidRDefault="009F48B2" w:rsidP="00A37DC1">
      <w:pPr>
        <w:pStyle w:val="5"/>
      </w:pPr>
      <w:r w:rsidRPr="00621298">
        <w:rPr>
          <w:rFonts w:hint="eastAsia"/>
        </w:rPr>
        <w:t>依各廠商之需求，食品藥物管理署亦</w:t>
      </w:r>
      <w:r w:rsidRPr="008B5883">
        <w:rPr>
          <w:rFonts w:hint="eastAsia"/>
        </w:rPr>
        <w:t>委託</w:t>
      </w:r>
      <w:r w:rsidR="00A215B1" w:rsidRPr="0040355A">
        <w:rPr>
          <w:rFonts w:hint="eastAsia"/>
          <w:bCs w:val="0"/>
          <w:color w:val="000000" w:themeColor="text1"/>
          <w:szCs w:val="48"/>
        </w:rPr>
        <w:t>醫藥品查驗中心</w:t>
      </w:r>
      <w:r w:rsidRPr="008B5883">
        <w:rPr>
          <w:rFonts w:hint="eastAsia"/>
        </w:rPr>
        <w:t>提供藥品查驗登記送件前諮詢輔導服務</w:t>
      </w:r>
      <w:r w:rsidRPr="003E20F8">
        <w:rPr>
          <w:rFonts w:ascii="Times New Roman" w:hAnsi="Times New Roman"/>
        </w:rPr>
        <w:t>(Pre-NDA meeting)</w:t>
      </w:r>
      <w:r w:rsidRPr="008B5883">
        <w:rPr>
          <w:rFonts w:hint="eastAsia"/>
        </w:rPr>
        <w:t>，目的在於協助廠商預先解決送件前關鍵性問題，待實際送件才進入實質審查階段，減少關鍵性問題造成實質審查時程延宕。</w:t>
      </w:r>
    </w:p>
    <w:p w:rsidR="009F48B2" w:rsidRPr="008B5883" w:rsidRDefault="009F48B2" w:rsidP="00A37DC1">
      <w:pPr>
        <w:pStyle w:val="5"/>
      </w:pPr>
      <w:r w:rsidRPr="008B5883">
        <w:rPr>
          <w:rFonts w:hint="eastAsia"/>
        </w:rPr>
        <w:t>食品藥物管理署已於106年起推動新藥查驗登記審查退件機制</w:t>
      </w:r>
      <w:r w:rsidRPr="003E20F8">
        <w:rPr>
          <w:rFonts w:ascii="Times New Roman" w:hAnsi="Times New Roman"/>
        </w:rPr>
        <w:t>(Refuse to file</w:t>
      </w:r>
      <w:r w:rsidR="003E20F8">
        <w:rPr>
          <w:rFonts w:hAnsi="標楷體" w:hint="eastAsia"/>
        </w:rPr>
        <w:t>；</w:t>
      </w:r>
      <w:r w:rsidRPr="003E20F8">
        <w:rPr>
          <w:rFonts w:ascii="Times New Roman" w:hAnsi="Times New Roman"/>
        </w:rPr>
        <w:t>RTF)</w:t>
      </w:r>
      <w:r w:rsidRPr="008B5883">
        <w:rPr>
          <w:rFonts w:hint="eastAsia"/>
        </w:rPr>
        <w:t>，加強廠商送件品質，集中審查能量以提升審查效率。</w:t>
      </w:r>
    </w:p>
    <w:p w:rsidR="00190FCC" w:rsidRPr="00C0332E" w:rsidRDefault="00190FCC" w:rsidP="00190FCC">
      <w:pPr>
        <w:pStyle w:val="2"/>
        <w:numPr>
          <w:ilvl w:val="1"/>
          <w:numId w:val="1"/>
        </w:numPr>
        <w:overflowPunct/>
        <w:autoSpaceDE/>
        <w:autoSpaceDN/>
        <w:ind w:left="1045" w:hanging="697"/>
        <w:rPr>
          <w:rFonts w:ascii="Times New Roman" w:hAnsi="Times New Roman"/>
          <w:color w:val="000000" w:themeColor="text1"/>
        </w:rPr>
      </w:pPr>
      <w:bookmarkStart w:id="1140" w:name="_Toc533612586"/>
      <w:r w:rsidRPr="00C0332E">
        <w:rPr>
          <w:rFonts w:ascii="Times New Roman" w:hAnsi="Times New Roman" w:hint="eastAsia"/>
          <w:color w:val="000000" w:themeColor="text1"/>
        </w:rPr>
        <w:t>國際間關於研發成果技術移轉及利衝迴避部分</w:t>
      </w:r>
      <w:r w:rsidRPr="00C0332E">
        <w:rPr>
          <w:rFonts w:ascii="Times New Roman" w:hAnsi="Times New Roman"/>
          <w:color w:val="000000" w:themeColor="text1"/>
        </w:rPr>
        <w:t>之相關法制演變情形</w:t>
      </w:r>
      <w:r w:rsidRPr="00C0332E">
        <w:rPr>
          <w:rStyle w:val="aff1"/>
          <w:rFonts w:ascii="Times New Roman" w:hAnsi="Times New Roman"/>
          <w:color w:val="000000" w:themeColor="text1"/>
        </w:rPr>
        <w:footnoteReference w:id="14"/>
      </w:r>
      <w:r w:rsidRPr="00C0332E">
        <w:rPr>
          <w:rFonts w:ascii="Times New Roman" w:hAnsi="Times New Roman"/>
          <w:color w:val="000000" w:themeColor="text1"/>
        </w:rPr>
        <w:t>：</w:t>
      </w:r>
      <w:bookmarkEnd w:id="1140"/>
    </w:p>
    <w:p w:rsidR="00190FCC" w:rsidRPr="00F75F1D" w:rsidRDefault="00190FCC" w:rsidP="00190FCC">
      <w:pPr>
        <w:pStyle w:val="3"/>
        <w:numPr>
          <w:ilvl w:val="2"/>
          <w:numId w:val="1"/>
        </w:numPr>
        <w:overflowPunct/>
        <w:autoSpaceDE/>
        <w:autoSpaceDN/>
        <w:ind w:left="1393" w:hanging="697"/>
        <w:rPr>
          <w:rFonts w:ascii="Times New Roman" w:hAnsi="Times New Roman"/>
          <w:color w:val="000000" w:themeColor="text1"/>
        </w:rPr>
      </w:pPr>
      <w:bookmarkStart w:id="1141" w:name="_Toc533612587"/>
      <w:r w:rsidRPr="00F75F1D">
        <w:rPr>
          <w:rFonts w:ascii="Times New Roman" w:hAnsi="Times New Roman"/>
          <w:color w:val="000000" w:themeColor="text1"/>
        </w:rPr>
        <w:t>美國：</w:t>
      </w:r>
      <w:bookmarkEnd w:id="1141"/>
    </w:p>
    <w:p w:rsidR="00190FCC" w:rsidRPr="00F75F1D" w:rsidRDefault="00190FCC" w:rsidP="00190FCC">
      <w:pPr>
        <w:pStyle w:val="4"/>
        <w:numPr>
          <w:ilvl w:val="0"/>
          <w:numId w:val="0"/>
        </w:numPr>
        <w:ind w:left="1418" w:firstLineChars="203" w:firstLine="691"/>
        <w:rPr>
          <w:rFonts w:ascii="Times New Roman" w:hAnsi="Times New Roman"/>
          <w:color w:val="000000" w:themeColor="text1"/>
        </w:rPr>
      </w:pPr>
      <w:r w:rsidRPr="00F75F1D">
        <w:rPr>
          <w:rFonts w:ascii="Times New Roman" w:hAnsi="Times New Roman"/>
          <w:color w:val="000000" w:themeColor="text1"/>
        </w:rPr>
        <w:t>第二次世界大戰結束，美國聯邦政府主導之科技研發計畫對美國整體產業發展及商業活動有重大影響，聯邦實驗室或接受聯邦經費資助進行之研發活動，所產生研發成果涵蓋各領域，加強了美國企業的競爭力。然而法令限制，聯邦實驗室或接受聯邦經費資助所產生之研發成果係歸屬聯邦政府所有；非經繁複程序，第三人不僅無法利用，原發明者頂多僅取得研發成果之非專屬授權權利</w:t>
      </w:r>
      <w:r w:rsidRPr="00F75F1D">
        <w:rPr>
          <w:rFonts w:ascii="Times New Roman" w:hAnsi="Times New Roman"/>
          <w:color w:val="000000" w:themeColor="text1"/>
        </w:rPr>
        <w:t>(Non-exclusive licenes)</w:t>
      </w:r>
      <w:r w:rsidRPr="00F75F1D">
        <w:rPr>
          <w:rFonts w:ascii="Times New Roman" w:hAnsi="Times New Roman"/>
          <w:color w:val="000000" w:themeColor="text1"/>
        </w:rPr>
        <w:t>，降低私人企業運用意願，亦造成研發成果無法有效商業化。為此，美國國會在</w:t>
      </w:r>
      <w:r w:rsidRPr="00F75F1D">
        <w:rPr>
          <w:rFonts w:ascii="Times New Roman" w:hAnsi="Times New Roman"/>
          <w:color w:val="000000" w:themeColor="text1"/>
        </w:rPr>
        <w:t>1980</w:t>
      </w:r>
      <w:r w:rsidRPr="00F75F1D">
        <w:rPr>
          <w:rFonts w:ascii="Times New Roman" w:hAnsi="Times New Roman"/>
          <w:color w:val="000000" w:themeColor="text1"/>
        </w:rPr>
        <w:t>年通過針對學術研究機構與一般非營利的學術研究機構與小企業所訂定的「拜杜法案</w:t>
      </w:r>
      <w:r w:rsidRPr="00F75F1D">
        <w:rPr>
          <w:rFonts w:ascii="Times New Roman" w:hAnsi="Times New Roman"/>
          <w:color w:val="000000" w:themeColor="text1"/>
        </w:rPr>
        <w:t>(Bayh-Dole Act)</w:t>
      </w:r>
      <w:r w:rsidRPr="00F75F1D">
        <w:rPr>
          <w:rFonts w:ascii="Times New Roman" w:hAnsi="Times New Roman"/>
          <w:color w:val="000000" w:themeColor="text1"/>
        </w:rPr>
        <w:t>」</w:t>
      </w:r>
      <w:r w:rsidRPr="00F75F1D">
        <w:rPr>
          <w:rStyle w:val="aff1"/>
          <w:rFonts w:ascii="Times New Roman" w:hAnsi="Times New Roman"/>
          <w:color w:val="000000" w:themeColor="text1"/>
        </w:rPr>
        <w:footnoteReference w:id="15"/>
      </w:r>
      <w:r w:rsidRPr="00F75F1D">
        <w:rPr>
          <w:rFonts w:ascii="Times New Roman" w:hAnsi="Times New Roman"/>
          <w:color w:val="000000" w:themeColor="text1"/>
        </w:rPr>
        <w:t>與針對聯邦實驗室與政府機構而訂定的「史蒂文生</w:t>
      </w:r>
      <w:r w:rsidRPr="00F75F1D">
        <w:rPr>
          <w:rFonts w:ascii="Times New Roman" w:hAnsi="Times New Roman"/>
          <w:color w:val="000000" w:themeColor="text1"/>
        </w:rPr>
        <w:t>-</w:t>
      </w:r>
      <w:r w:rsidRPr="00F75F1D">
        <w:rPr>
          <w:rFonts w:ascii="Times New Roman" w:hAnsi="Times New Roman"/>
          <w:color w:val="000000" w:themeColor="text1"/>
        </w:rPr>
        <w:t>魏德技術創新法案</w:t>
      </w:r>
      <w:r w:rsidRPr="00F75F1D">
        <w:rPr>
          <w:rFonts w:ascii="Times New Roman" w:hAnsi="Times New Roman"/>
          <w:color w:val="000000" w:themeColor="text1"/>
        </w:rPr>
        <w:t xml:space="preserve">(Stevenson-Wydler Technology Innovation Act) </w:t>
      </w:r>
      <w:r w:rsidRPr="00F75F1D">
        <w:rPr>
          <w:rFonts w:ascii="Times New Roman" w:hAnsi="Times New Roman"/>
          <w:color w:val="000000" w:themeColor="text1"/>
        </w:rPr>
        <w:t>」</w:t>
      </w:r>
      <w:r w:rsidRPr="00F75F1D">
        <w:rPr>
          <w:rStyle w:val="aff1"/>
          <w:rFonts w:ascii="Times New Roman" w:hAnsi="Times New Roman"/>
          <w:color w:val="000000" w:themeColor="text1"/>
        </w:rPr>
        <w:footnoteReference w:id="16"/>
      </w:r>
      <w:r w:rsidRPr="00F75F1D">
        <w:rPr>
          <w:rFonts w:ascii="Times New Roman" w:hAnsi="Times New Roman"/>
          <w:color w:val="000000" w:themeColor="text1"/>
        </w:rPr>
        <w:t>，對原先屬於聯邦經費支持下所研發成果歸屬鬆綁，採下放政策，由計畫執行單位擁有該研發成果。透過拜杜法案與史蒂文生</w:t>
      </w:r>
      <w:r w:rsidRPr="00F75F1D">
        <w:rPr>
          <w:rFonts w:ascii="Times New Roman" w:hAnsi="Times New Roman"/>
          <w:color w:val="000000" w:themeColor="text1"/>
        </w:rPr>
        <w:t>-</w:t>
      </w:r>
      <w:r w:rsidRPr="00F75F1D">
        <w:rPr>
          <w:rFonts w:ascii="Times New Roman" w:hAnsi="Times New Roman"/>
          <w:color w:val="000000" w:themeColor="text1"/>
        </w:rPr>
        <w:t>魏德技術創新法案所奠定的技轉法制基礎建立美國技術移轉的完整法制架構，也建立權利歸屬與技術移轉的基本原則。</w:t>
      </w:r>
    </w:p>
    <w:p w:rsidR="00190FCC" w:rsidRPr="00F75F1D" w:rsidRDefault="00190FCC" w:rsidP="00190FCC">
      <w:pPr>
        <w:pStyle w:val="4"/>
        <w:numPr>
          <w:ilvl w:val="3"/>
          <w:numId w:val="1"/>
        </w:numPr>
        <w:overflowPunct/>
        <w:autoSpaceDE/>
        <w:autoSpaceDN/>
        <w:ind w:left="1741" w:hanging="698"/>
        <w:rPr>
          <w:rFonts w:ascii="Times New Roman" w:hAnsi="Times New Roman"/>
          <w:color w:val="000000" w:themeColor="text1"/>
        </w:rPr>
      </w:pPr>
      <w:r w:rsidRPr="00F75F1D">
        <w:rPr>
          <w:rFonts w:ascii="Times New Roman" w:hAnsi="Times New Roman"/>
          <w:color w:val="000000" w:themeColor="text1"/>
        </w:rPr>
        <w:t>拜杜法案：</w:t>
      </w:r>
    </w:p>
    <w:p w:rsidR="00190FCC" w:rsidRPr="00F75F1D" w:rsidRDefault="00190FCC" w:rsidP="00C36934">
      <w:pPr>
        <w:pStyle w:val="5"/>
        <w:numPr>
          <w:ilvl w:val="0"/>
          <w:numId w:val="0"/>
        </w:numPr>
        <w:ind w:left="1560" w:firstLineChars="208" w:firstLine="708"/>
        <w:rPr>
          <w:rFonts w:ascii="Times New Roman" w:hAnsi="Times New Roman"/>
          <w:color w:val="000000" w:themeColor="text1"/>
        </w:rPr>
      </w:pPr>
      <w:r w:rsidRPr="00F75F1D">
        <w:rPr>
          <w:rFonts w:ascii="Times New Roman" w:hAnsi="Times New Roman"/>
          <w:color w:val="000000" w:themeColor="text1"/>
        </w:rPr>
        <w:t>拜杜法案主要是確立美國聯邦經費支援下的研究成果歸屬權，法案允許大學、小企業</w:t>
      </w:r>
      <w:r w:rsidRPr="00F75F1D">
        <w:rPr>
          <w:rFonts w:ascii="Times New Roman" w:hAnsi="Times New Roman"/>
          <w:color w:val="000000" w:themeColor="text1"/>
        </w:rPr>
        <w:t>(Small business</w:t>
      </w:r>
      <w:r w:rsidRPr="00F75F1D">
        <w:rPr>
          <w:rFonts w:ascii="Times New Roman" w:hAnsi="Times New Roman"/>
          <w:color w:val="000000" w:themeColor="text1"/>
        </w:rPr>
        <w:t>，員工總數小於</w:t>
      </w:r>
      <w:r w:rsidRPr="00F75F1D">
        <w:rPr>
          <w:rFonts w:ascii="Times New Roman" w:hAnsi="Times New Roman"/>
          <w:color w:val="000000" w:themeColor="text1"/>
        </w:rPr>
        <w:t>500</w:t>
      </w:r>
      <w:r w:rsidRPr="00F75F1D">
        <w:rPr>
          <w:rFonts w:ascii="Times New Roman" w:hAnsi="Times New Roman"/>
          <w:color w:val="000000" w:themeColor="text1"/>
        </w:rPr>
        <w:t>人之公司</w:t>
      </w:r>
      <w:r w:rsidRPr="00F75F1D">
        <w:rPr>
          <w:rFonts w:ascii="Times New Roman" w:hAnsi="Times New Roman"/>
          <w:color w:val="000000" w:themeColor="text1"/>
        </w:rPr>
        <w:t>)</w:t>
      </w:r>
      <w:r w:rsidRPr="00F75F1D">
        <w:rPr>
          <w:rFonts w:ascii="Times New Roman" w:hAnsi="Times New Roman"/>
          <w:color w:val="000000" w:themeColor="text1"/>
        </w:rPr>
        <w:t>、非營利組織</w:t>
      </w:r>
      <w:r w:rsidRPr="00F75F1D">
        <w:rPr>
          <w:rFonts w:ascii="Times New Roman" w:hAnsi="Times New Roman"/>
          <w:color w:val="000000" w:themeColor="text1"/>
        </w:rPr>
        <w:t>(Non-profit organization)</w:t>
      </w:r>
      <w:r w:rsidRPr="00F75F1D">
        <w:rPr>
          <w:rFonts w:ascii="Times New Roman" w:hAnsi="Times New Roman"/>
          <w:color w:val="000000" w:themeColor="text1"/>
        </w:rPr>
        <w:t>可以優先於聯邦獲得研究成果的所有權。</w:t>
      </w:r>
    </w:p>
    <w:p w:rsidR="00190FCC" w:rsidRPr="00F75F1D" w:rsidRDefault="00190FCC" w:rsidP="00190FCC">
      <w:pPr>
        <w:pStyle w:val="4"/>
        <w:numPr>
          <w:ilvl w:val="3"/>
          <w:numId w:val="1"/>
        </w:numPr>
        <w:overflowPunct/>
        <w:autoSpaceDE/>
        <w:autoSpaceDN/>
        <w:ind w:left="1741" w:hanging="698"/>
        <w:rPr>
          <w:rFonts w:ascii="Times New Roman" w:hAnsi="Times New Roman"/>
          <w:color w:val="000000" w:themeColor="text1"/>
        </w:rPr>
      </w:pPr>
      <w:r w:rsidRPr="00F75F1D">
        <w:rPr>
          <w:rFonts w:ascii="Times New Roman" w:hAnsi="Times New Roman"/>
          <w:color w:val="000000" w:themeColor="text1"/>
        </w:rPr>
        <w:t>史蒂文生</w:t>
      </w:r>
      <w:r w:rsidRPr="00F75F1D">
        <w:rPr>
          <w:rFonts w:ascii="Times New Roman" w:hAnsi="Times New Roman"/>
          <w:color w:val="000000" w:themeColor="text1"/>
        </w:rPr>
        <w:t>-</w:t>
      </w:r>
      <w:r w:rsidRPr="00F75F1D">
        <w:rPr>
          <w:rFonts w:ascii="Times New Roman" w:hAnsi="Times New Roman"/>
          <w:color w:val="000000" w:themeColor="text1"/>
        </w:rPr>
        <w:t>魏德技術創新法案：</w:t>
      </w:r>
    </w:p>
    <w:p w:rsidR="00190FCC" w:rsidRPr="00F75F1D" w:rsidRDefault="00190FCC" w:rsidP="00C36934">
      <w:pPr>
        <w:pStyle w:val="4"/>
        <w:numPr>
          <w:ilvl w:val="0"/>
          <w:numId w:val="0"/>
        </w:numPr>
        <w:ind w:left="1560" w:firstLineChars="207" w:firstLine="704"/>
        <w:rPr>
          <w:rFonts w:ascii="Times New Roman" w:hAnsi="Times New Roman"/>
          <w:color w:val="000000" w:themeColor="text1"/>
        </w:rPr>
      </w:pPr>
      <w:r w:rsidRPr="00F75F1D">
        <w:rPr>
          <w:rFonts w:ascii="Times New Roman" w:hAnsi="Times New Roman"/>
          <w:color w:val="000000" w:themeColor="text1"/>
        </w:rPr>
        <w:t>史蒂文生</w:t>
      </w:r>
      <w:r w:rsidRPr="00F75F1D">
        <w:rPr>
          <w:rFonts w:ascii="Times New Roman" w:hAnsi="Times New Roman"/>
          <w:color w:val="000000" w:themeColor="text1"/>
        </w:rPr>
        <w:t>-</w:t>
      </w:r>
      <w:r w:rsidRPr="00F75F1D">
        <w:rPr>
          <w:rFonts w:ascii="Times New Roman" w:hAnsi="Times New Roman"/>
          <w:color w:val="000000" w:themeColor="text1"/>
        </w:rPr>
        <w:t>魏德技術創新法</w:t>
      </w:r>
      <w:r w:rsidRPr="00F75F1D">
        <w:rPr>
          <w:rFonts w:ascii="Times New Roman" w:hAnsi="Times New Roman"/>
          <w:color w:val="000000" w:themeColor="text1"/>
        </w:rPr>
        <w:t>(</w:t>
      </w:r>
      <w:r w:rsidRPr="00F75F1D">
        <w:rPr>
          <w:rFonts w:ascii="Times New Roman" w:hAnsi="Times New Roman"/>
          <w:color w:val="000000" w:themeColor="text1"/>
        </w:rPr>
        <w:t>下稱技術創新法案</w:t>
      </w:r>
      <w:r w:rsidRPr="00F75F1D">
        <w:rPr>
          <w:rFonts w:ascii="Times New Roman" w:hAnsi="Times New Roman"/>
          <w:color w:val="000000" w:themeColor="text1"/>
        </w:rPr>
        <w:t>)</w:t>
      </w:r>
      <w:r w:rsidRPr="00F75F1D">
        <w:rPr>
          <w:rFonts w:ascii="Times New Roman" w:hAnsi="Times New Roman"/>
          <w:color w:val="000000" w:themeColor="text1"/>
        </w:rPr>
        <w:t>的主要目的有二：</w:t>
      </w:r>
      <w:r w:rsidRPr="00F75F1D">
        <w:rPr>
          <w:rFonts w:ascii="Times New Roman" w:hAnsi="Times New Roman"/>
          <w:color w:val="000000" w:themeColor="text1"/>
        </w:rPr>
        <w:t>(1)</w:t>
      </w:r>
      <w:r w:rsidRPr="00F75F1D">
        <w:rPr>
          <w:rFonts w:ascii="Times New Roman" w:hAnsi="Times New Roman"/>
          <w:color w:val="000000" w:themeColor="text1"/>
        </w:rPr>
        <w:t>在美國商業貿易部下設立產業技術辦公室</w:t>
      </w:r>
      <w:r w:rsidRPr="00F75F1D">
        <w:rPr>
          <w:rFonts w:ascii="Times New Roman" w:hAnsi="Times New Roman"/>
          <w:color w:val="000000" w:themeColor="text1"/>
        </w:rPr>
        <w:t>(Office of Industrial Technology)</w:t>
      </w:r>
      <w:r w:rsidRPr="00F75F1D">
        <w:rPr>
          <w:rFonts w:ascii="Times New Roman" w:hAnsi="Times New Roman"/>
          <w:color w:val="000000" w:themeColor="text1"/>
        </w:rPr>
        <w:t>，支援產業創新技術的研發與應用，</w:t>
      </w:r>
      <w:r w:rsidRPr="00F75F1D">
        <w:rPr>
          <w:rFonts w:ascii="Times New Roman" w:hAnsi="Times New Roman"/>
          <w:color w:val="000000" w:themeColor="text1"/>
        </w:rPr>
        <w:t>(2)</w:t>
      </w:r>
      <w:r w:rsidRPr="00F75F1D">
        <w:rPr>
          <w:rFonts w:ascii="Times New Roman" w:hAnsi="Times New Roman"/>
          <w:color w:val="000000" w:themeColor="text1"/>
        </w:rPr>
        <w:t>為增加聯邦技術的應用，法案進一步確認「鼓勵產學合作的原則與加強聯邦實驗室技轉民間的政策目標」，要求在</w:t>
      </w:r>
      <w:r w:rsidRPr="00F75F1D">
        <w:rPr>
          <w:rFonts w:ascii="Times New Roman" w:hAnsi="Times New Roman"/>
          <w:color w:val="000000" w:themeColor="text1"/>
        </w:rPr>
        <w:t>1981</w:t>
      </w:r>
      <w:r w:rsidRPr="00F75F1D">
        <w:rPr>
          <w:rFonts w:ascii="Times New Roman" w:hAnsi="Times New Roman"/>
          <w:color w:val="000000" w:themeColor="text1"/>
        </w:rPr>
        <w:t>年</w:t>
      </w:r>
      <w:r w:rsidRPr="00F75F1D">
        <w:rPr>
          <w:rFonts w:ascii="Times New Roman" w:hAnsi="Times New Roman"/>
          <w:color w:val="000000" w:themeColor="text1"/>
        </w:rPr>
        <w:t>9</w:t>
      </w:r>
      <w:r w:rsidRPr="00F75F1D">
        <w:rPr>
          <w:rFonts w:ascii="Times New Roman" w:hAnsi="Times New Roman"/>
          <w:color w:val="000000" w:themeColor="text1"/>
        </w:rPr>
        <w:t>月</w:t>
      </w:r>
      <w:r w:rsidRPr="00F75F1D">
        <w:rPr>
          <w:rFonts w:ascii="Times New Roman" w:hAnsi="Times New Roman"/>
          <w:color w:val="000000" w:themeColor="text1"/>
        </w:rPr>
        <w:t>30</w:t>
      </w:r>
      <w:r w:rsidRPr="00F75F1D">
        <w:rPr>
          <w:rFonts w:ascii="Times New Roman" w:hAnsi="Times New Roman"/>
          <w:color w:val="000000" w:themeColor="text1"/>
        </w:rPr>
        <w:t>日以後，聯邦所支持的各個研究單位每年不得低於於總經費百分之零點五的以上比率，提撥經費作為進行技術移轉相關事宜之用。</w:t>
      </w:r>
    </w:p>
    <w:p w:rsidR="00190FCC" w:rsidRPr="00F75F1D" w:rsidRDefault="00190FCC" w:rsidP="00190FCC">
      <w:pPr>
        <w:pStyle w:val="4"/>
        <w:numPr>
          <w:ilvl w:val="3"/>
          <w:numId w:val="1"/>
        </w:numPr>
        <w:overflowPunct/>
        <w:autoSpaceDE/>
        <w:autoSpaceDN/>
        <w:ind w:left="1741" w:hanging="698"/>
        <w:rPr>
          <w:rFonts w:ascii="Times New Roman" w:hAnsi="Times New Roman"/>
          <w:color w:val="000000" w:themeColor="text1"/>
        </w:rPr>
      </w:pPr>
      <w:r w:rsidRPr="00F75F1D">
        <w:rPr>
          <w:rFonts w:ascii="Times New Roman" w:hAnsi="Times New Roman"/>
          <w:color w:val="000000" w:themeColor="text1"/>
        </w:rPr>
        <w:t>小型企業創新發展法：</w:t>
      </w:r>
    </w:p>
    <w:p w:rsidR="00190FCC" w:rsidRPr="00F75F1D" w:rsidRDefault="00190FCC" w:rsidP="00647B6B">
      <w:pPr>
        <w:pStyle w:val="4"/>
        <w:numPr>
          <w:ilvl w:val="0"/>
          <w:numId w:val="0"/>
        </w:numPr>
        <w:ind w:left="1560" w:firstLineChars="207" w:firstLine="704"/>
        <w:rPr>
          <w:rFonts w:ascii="Times New Roman" w:hAnsi="Times New Roman"/>
          <w:color w:val="000000" w:themeColor="text1"/>
        </w:rPr>
      </w:pPr>
      <w:r w:rsidRPr="00F75F1D">
        <w:rPr>
          <w:rFonts w:ascii="Times New Roman" w:hAnsi="Times New Roman"/>
          <w:color w:val="000000" w:themeColor="text1"/>
        </w:rPr>
        <w:t>小型企業創新發展法</w:t>
      </w:r>
      <w:r w:rsidRPr="00F75F1D">
        <w:rPr>
          <w:rFonts w:ascii="Times New Roman" w:hAnsi="Times New Roman"/>
          <w:color w:val="000000" w:themeColor="text1"/>
        </w:rPr>
        <w:t>(The Small Business Innovation Development Act of 1982</w:t>
      </w:r>
      <w:r w:rsidRPr="00F75F1D">
        <w:rPr>
          <w:rFonts w:ascii="Times New Roman" w:hAnsi="Times New Roman"/>
          <w:color w:val="000000" w:themeColor="text1"/>
        </w:rPr>
        <w:t>，</w:t>
      </w:r>
      <w:r w:rsidRPr="00F75F1D">
        <w:rPr>
          <w:rFonts w:ascii="Times New Roman" w:hAnsi="Times New Roman"/>
          <w:color w:val="000000" w:themeColor="text1"/>
        </w:rPr>
        <w:t>P.L. 102-564)</w:t>
      </w:r>
      <w:r w:rsidRPr="00F75F1D">
        <w:rPr>
          <w:rFonts w:ascii="Times New Roman" w:hAnsi="Times New Roman"/>
          <w:color w:val="000000" w:themeColor="text1"/>
        </w:rPr>
        <w:t>是</w:t>
      </w:r>
      <w:r w:rsidRPr="00F75F1D">
        <w:rPr>
          <w:rFonts w:ascii="Times New Roman" w:hAnsi="Times New Roman"/>
          <w:color w:val="000000" w:themeColor="text1"/>
        </w:rPr>
        <w:t>1982</w:t>
      </w:r>
      <w:r w:rsidRPr="00F75F1D">
        <w:rPr>
          <w:rFonts w:ascii="Times New Roman" w:hAnsi="Times New Roman"/>
          <w:color w:val="000000" w:themeColor="text1"/>
        </w:rPr>
        <w:t>年所成立的小型企業創新發展研究計畫</w:t>
      </w:r>
      <w:r w:rsidRPr="00F75F1D">
        <w:rPr>
          <w:rFonts w:ascii="Times New Roman" w:hAnsi="Times New Roman"/>
          <w:color w:val="000000" w:themeColor="text1"/>
        </w:rPr>
        <w:t>(Small Business Innovation Research</w:t>
      </w:r>
      <w:r w:rsidR="006A0FC6">
        <w:rPr>
          <w:rFonts w:hAnsi="標楷體" w:hint="eastAsia"/>
          <w:color w:val="000000" w:themeColor="text1"/>
        </w:rPr>
        <w:t>；</w:t>
      </w:r>
      <w:r w:rsidRPr="00F75F1D">
        <w:rPr>
          <w:rFonts w:ascii="Times New Roman" w:hAnsi="Times New Roman"/>
          <w:color w:val="000000" w:themeColor="text1"/>
        </w:rPr>
        <w:t>SBIR Program)</w:t>
      </w:r>
      <w:r w:rsidRPr="00F75F1D">
        <w:rPr>
          <w:rFonts w:ascii="Times New Roman" w:hAnsi="Times New Roman"/>
          <w:color w:val="000000" w:themeColor="text1"/>
        </w:rPr>
        <w:t>所衍生，提供小型企業發展配合聯邦政府所需要的技術研發資金，每年聯邦政府的</w:t>
      </w:r>
      <w:r w:rsidRPr="00F75F1D">
        <w:rPr>
          <w:rFonts w:ascii="Times New Roman" w:hAnsi="Times New Roman"/>
          <w:color w:val="000000" w:themeColor="text1"/>
        </w:rPr>
        <w:t>11</w:t>
      </w:r>
      <w:r w:rsidRPr="00F75F1D">
        <w:rPr>
          <w:rFonts w:ascii="Times New Roman" w:hAnsi="Times New Roman"/>
          <w:color w:val="000000" w:themeColor="text1"/>
        </w:rPr>
        <w:t>個部門會撥出</w:t>
      </w:r>
      <w:r w:rsidRPr="00F75F1D">
        <w:rPr>
          <w:rFonts w:ascii="Times New Roman" w:hAnsi="Times New Roman"/>
          <w:color w:val="000000" w:themeColor="text1"/>
        </w:rPr>
        <w:t>2.5%</w:t>
      </w:r>
      <w:r w:rsidRPr="00F75F1D">
        <w:rPr>
          <w:rFonts w:ascii="Times New Roman" w:hAnsi="Times New Roman"/>
          <w:color w:val="000000" w:themeColor="text1"/>
        </w:rPr>
        <w:t>的研究預算經費作為</w:t>
      </w:r>
      <w:r w:rsidRPr="00F75F1D">
        <w:rPr>
          <w:rFonts w:ascii="Times New Roman" w:hAnsi="Times New Roman"/>
          <w:color w:val="000000" w:themeColor="text1"/>
        </w:rPr>
        <w:t>SBIR</w:t>
      </w:r>
      <w:r w:rsidRPr="00F75F1D">
        <w:rPr>
          <w:rFonts w:ascii="Times New Roman" w:hAnsi="Times New Roman"/>
          <w:color w:val="000000" w:themeColor="text1"/>
        </w:rPr>
        <w:t>計畫基金，同時聯邦代理機構公告並列示所有研發主題，讓員工五百人以下的小型企業提案後參與</w:t>
      </w:r>
      <w:r w:rsidRPr="00F75F1D">
        <w:rPr>
          <w:rFonts w:ascii="Times New Roman" w:hAnsi="Times New Roman"/>
          <w:color w:val="000000" w:themeColor="text1"/>
        </w:rPr>
        <w:t>SBIR</w:t>
      </w:r>
      <w:r w:rsidRPr="00F75F1D">
        <w:rPr>
          <w:rFonts w:ascii="Times New Roman" w:hAnsi="Times New Roman"/>
          <w:color w:val="000000" w:themeColor="text1"/>
        </w:rPr>
        <w:t>計畫，對參加的小型企業提供</w:t>
      </w:r>
      <w:r w:rsidRPr="00F75F1D">
        <w:rPr>
          <w:rFonts w:ascii="Times New Roman" w:hAnsi="Times New Roman"/>
          <w:color w:val="000000" w:themeColor="text1"/>
        </w:rPr>
        <w:t>4</w:t>
      </w:r>
      <w:r w:rsidRPr="00F75F1D">
        <w:rPr>
          <w:rFonts w:ascii="Times New Roman" w:hAnsi="Times New Roman"/>
          <w:color w:val="000000" w:themeColor="text1"/>
        </w:rPr>
        <w:t>年期的資料與技術保密協議，讓這些企業有機會將研發的技術申請專利。</w:t>
      </w:r>
    </w:p>
    <w:p w:rsidR="00190FCC" w:rsidRPr="00F75F1D" w:rsidRDefault="00190FCC" w:rsidP="00190FCC">
      <w:pPr>
        <w:pStyle w:val="4"/>
        <w:numPr>
          <w:ilvl w:val="3"/>
          <w:numId w:val="1"/>
        </w:numPr>
        <w:overflowPunct/>
        <w:autoSpaceDE/>
        <w:autoSpaceDN/>
        <w:ind w:left="1741" w:hanging="698"/>
        <w:rPr>
          <w:rFonts w:ascii="Times New Roman" w:hAnsi="Times New Roman"/>
          <w:color w:val="000000" w:themeColor="text1"/>
        </w:rPr>
      </w:pPr>
      <w:r w:rsidRPr="00F75F1D">
        <w:rPr>
          <w:rFonts w:ascii="Times New Roman" w:hAnsi="Times New Roman"/>
          <w:color w:val="000000" w:themeColor="text1"/>
        </w:rPr>
        <w:t>聯邦技術移轉法：</w:t>
      </w:r>
    </w:p>
    <w:p w:rsidR="00190FCC" w:rsidRPr="00CC5927" w:rsidRDefault="00190FCC" w:rsidP="00CC5927">
      <w:pPr>
        <w:pStyle w:val="5"/>
        <w:rPr>
          <w:rFonts w:ascii="Times New Roman" w:hAnsi="Times New Roman"/>
        </w:rPr>
      </w:pPr>
      <w:r w:rsidRPr="00CC5927">
        <w:rPr>
          <w:rFonts w:ascii="Times New Roman" w:hAnsi="Times New Roman"/>
        </w:rPr>
        <w:t>聯邦技術移轉法主要是擴大技術移轉的被授權對象，拜杜法案或是史蒂文生</w:t>
      </w:r>
      <w:r w:rsidRPr="00CC5927">
        <w:rPr>
          <w:rFonts w:ascii="Times New Roman" w:hAnsi="Times New Roman"/>
        </w:rPr>
        <w:t>-</w:t>
      </w:r>
      <w:r w:rsidRPr="00CC5927">
        <w:rPr>
          <w:rFonts w:ascii="Times New Roman" w:hAnsi="Times New Roman"/>
        </w:rPr>
        <w:t>魏德技術移轉法案等，是放寬大學、非營利組織、小型企業可獲的聯邦贊助經費研究而產出的技術所有權，然而對最有能力實現商品化的中大型企業卻排除在外，因此在當時聯邦政府推動下，希望擴大拜杜法案的被授權對象，克服創新法案的缺點。</w:t>
      </w:r>
    </w:p>
    <w:p w:rsidR="00190FCC" w:rsidRPr="00F75F1D" w:rsidRDefault="00190FCC" w:rsidP="00CC5927">
      <w:pPr>
        <w:pStyle w:val="5"/>
        <w:rPr>
          <w:rFonts w:ascii="Times New Roman" w:hAnsi="Times New Roman"/>
          <w:color w:val="000000" w:themeColor="text1"/>
        </w:rPr>
      </w:pPr>
      <w:r w:rsidRPr="00F75F1D">
        <w:rPr>
          <w:rFonts w:ascii="Times New Roman" w:hAnsi="Times New Roman"/>
          <w:color w:val="000000" w:themeColor="text1"/>
        </w:rPr>
        <w:t>聯邦技術移轉法最大特點是要求聯邦所屬實驗室與研究單位中的工程師與科學家有責任將產生的技術移轉至外界，並要求將技術移轉成果列入考績評核項目中。並訂立合作研究開發協議（</w:t>
      </w:r>
      <w:r w:rsidRPr="00F75F1D">
        <w:rPr>
          <w:rFonts w:ascii="Times New Roman" w:hAnsi="Times New Roman"/>
          <w:color w:val="000000" w:themeColor="text1"/>
        </w:rPr>
        <w:t>Cooperative Research and Development Agreements</w:t>
      </w:r>
      <w:r w:rsidR="00903138">
        <w:rPr>
          <w:rFonts w:hAnsi="標楷體" w:hint="eastAsia"/>
          <w:color w:val="000000" w:themeColor="text1"/>
        </w:rPr>
        <w:t>；</w:t>
      </w:r>
      <w:r w:rsidRPr="00F75F1D">
        <w:rPr>
          <w:rFonts w:ascii="Times New Roman" w:hAnsi="Times New Roman"/>
          <w:color w:val="000000" w:themeColor="text1"/>
        </w:rPr>
        <w:t>CRADAs</w:t>
      </w:r>
      <w:r w:rsidRPr="00F75F1D">
        <w:rPr>
          <w:rFonts w:ascii="Times New Roman" w:hAnsi="Times New Roman"/>
          <w:color w:val="000000" w:themeColor="text1"/>
        </w:rPr>
        <w:t>）透過</w:t>
      </w:r>
      <w:r w:rsidRPr="00F75F1D">
        <w:rPr>
          <w:rFonts w:ascii="Times New Roman" w:hAnsi="Times New Roman"/>
          <w:color w:val="000000" w:themeColor="text1"/>
        </w:rPr>
        <w:t>CRADAs</w:t>
      </w:r>
      <w:r w:rsidRPr="00F75F1D">
        <w:rPr>
          <w:rFonts w:ascii="Times New Roman" w:hAnsi="Times New Roman"/>
          <w:color w:val="000000" w:themeColor="text1"/>
        </w:rPr>
        <w:t>協議可以讓政府的研究實驗單位與民間私人機構共同合作進行研發，目的是為了能加速研發成果商品化進度。</w:t>
      </w:r>
    </w:p>
    <w:p w:rsidR="00190FCC" w:rsidRPr="00F75F1D" w:rsidRDefault="00190FCC" w:rsidP="00CC5927">
      <w:pPr>
        <w:pStyle w:val="5"/>
        <w:rPr>
          <w:rFonts w:ascii="Times New Roman" w:hAnsi="Times New Roman"/>
          <w:color w:val="000000" w:themeColor="text1"/>
        </w:rPr>
      </w:pPr>
      <w:r w:rsidRPr="00F75F1D">
        <w:rPr>
          <w:rFonts w:ascii="Times New Roman" w:hAnsi="Times New Roman"/>
          <w:color w:val="000000" w:themeColor="text1"/>
        </w:rPr>
        <w:t>法案中也設立聯邦實驗室協會（</w:t>
      </w:r>
      <w:r w:rsidRPr="00F75F1D">
        <w:rPr>
          <w:rFonts w:ascii="Times New Roman" w:hAnsi="Times New Roman"/>
          <w:color w:val="000000" w:themeColor="text1"/>
        </w:rPr>
        <w:t>Federal Laboratory Consortium</w:t>
      </w:r>
      <w:r w:rsidR="00A16BDE">
        <w:rPr>
          <w:rFonts w:hAnsi="標楷體" w:hint="eastAsia"/>
          <w:color w:val="000000" w:themeColor="text1"/>
        </w:rPr>
        <w:t>；</w:t>
      </w:r>
      <w:r w:rsidRPr="00F75F1D">
        <w:rPr>
          <w:rFonts w:ascii="Times New Roman" w:hAnsi="Times New Roman"/>
          <w:color w:val="000000" w:themeColor="text1"/>
        </w:rPr>
        <w:t>FLC</w:t>
      </w:r>
      <w:r w:rsidRPr="00F75F1D">
        <w:rPr>
          <w:rFonts w:ascii="Times New Roman" w:hAnsi="Times New Roman"/>
          <w:color w:val="000000" w:themeColor="text1"/>
        </w:rPr>
        <w:t>），提供發明和技術移轉獎金，為保障技術發明人得允許發明人實質權益，發明人所分配權利金，不得少於</w:t>
      </w:r>
      <w:r w:rsidRPr="00F75F1D">
        <w:rPr>
          <w:rFonts w:ascii="Times New Roman" w:hAnsi="Times New Roman"/>
          <w:color w:val="000000" w:themeColor="text1"/>
        </w:rPr>
        <w:t>15%</w:t>
      </w:r>
      <w:r w:rsidRPr="00F75F1D">
        <w:rPr>
          <w:rFonts w:ascii="Times New Roman" w:hAnsi="Times New Roman"/>
          <w:color w:val="000000" w:themeColor="text1"/>
        </w:rPr>
        <w:t>，但除總統特許外，每年不得超過美金十萬元。另外</w:t>
      </w:r>
      <w:r w:rsidRPr="00F75F1D">
        <w:rPr>
          <w:rFonts w:ascii="Times New Roman" w:hAnsi="Times New Roman"/>
          <w:color w:val="000000" w:themeColor="text1"/>
        </w:rPr>
        <w:t>FLC</w:t>
      </w:r>
      <w:r w:rsidRPr="00F75F1D">
        <w:rPr>
          <w:rFonts w:ascii="Times New Roman" w:hAnsi="Times New Roman"/>
          <w:color w:val="000000" w:themeColor="text1"/>
        </w:rPr>
        <w:t>建置了一套技術資料庫系統提供企業非常方便查詢的相關技術資料，包括：最新技術，聯邦實驗室設施與設備、資金機會與實驗室的特定研究計畫與項目。此外，本法案授予研究單位擁有核准或放棄專利與智慧財產權的權利，讓聯邦雇用的員工在沒有利益衝突的情況下，參加商業化的研究。</w:t>
      </w:r>
    </w:p>
    <w:p w:rsidR="00190FCC" w:rsidRPr="00F75F1D" w:rsidRDefault="00190FCC" w:rsidP="00190FCC">
      <w:pPr>
        <w:pStyle w:val="4"/>
        <w:numPr>
          <w:ilvl w:val="3"/>
          <w:numId w:val="1"/>
        </w:numPr>
        <w:overflowPunct/>
        <w:autoSpaceDE/>
        <w:autoSpaceDN/>
        <w:ind w:left="1741" w:hanging="698"/>
        <w:rPr>
          <w:rFonts w:ascii="Times New Roman" w:hAnsi="Times New Roman"/>
          <w:color w:val="000000" w:themeColor="text1"/>
        </w:rPr>
      </w:pPr>
      <w:r w:rsidRPr="00F75F1D">
        <w:rPr>
          <w:rFonts w:ascii="Times New Roman" w:hAnsi="Times New Roman"/>
          <w:color w:val="000000" w:themeColor="text1"/>
        </w:rPr>
        <w:t>技術移轉商業化法：</w:t>
      </w:r>
    </w:p>
    <w:p w:rsidR="00190FCC" w:rsidRPr="00F75F1D" w:rsidRDefault="00190FCC" w:rsidP="00190FCC">
      <w:pPr>
        <w:pStyle w:val="4"/>
        <w:numPr>
          <w:ilvl w:val="0"/>
          <w:numId w:val="0"/>
        </w:numPr>
        <w:ind w:left="1701" w:firstLineChars="203" w:firstLine="691"/>
        <w:rPr>
          <w:rFonts w:ascii="Times New Roman" w:hAnsi="Times New Roman"/>
          <w:color w:val="000000" w:themeColor="text1"/>
        </w:rPr>
      </w:pPr>
      <w:r w:rsidRPr="00F75F1D">
        <w:rPr>
          <w:rFonts w:ascii="Times New Roman" w:hAnsi="Times New Roman"/>
          <w:color w:val="000000" w:themeColor="text1"/>
        </w:rPr>
        <w:t>技術移轉商業化法案利用聯邦移轉技術法中的</w:t>
      </w:r>
      <w:r w:rsidRPr="00F75F1D">
        <w:rPr>
          <w:rFonts w:ascii="Times New Roman" w:hAnsi="Times New Roman"/>
          <w:color w:val="000000" w:themeColor="text1"/>
        </w:rPr>
        <w:t>CRADAs</w:t>
      </w:r>
      <w:r w:rsidRPr="00F75F1D">
        <w:rPr>
          <w:rFonts w:ascii="Times New Roman" w:hAnsi="Times New Roman"/>
          <w:color w:val="000000" w:themeColor="text1"/>
        </w:rPr>
        <w:t>授權原則套用在舊有未授權的聯邦技術，擴大</w:t>
      </w:r>
      <w:r w:rsidRPr="00F75F1D">
        <w:rPr>
          <w:rFonts w:ascii="Times New Roman" w:hAnsi="Times New Roman"/>
          <w:color w:val="000000" w:themeColor="text1"/>
        </w:rPr>
        <w:t>CRADAs</w:t>
      </w:r>
      <w:r w:rsidRPr="00F75F1D">
        <w:rPr>
          <w:rFonts w:ascii="Times New Roman" w:hAnsi="Times New Roman"/>
          <w:color w:val="000000" w:themeColor="text1"/>
        </w:rPr>
        <w:t>的應用範圍以便更吸引私人企業購買或接受聯邦的技術授權。這個法案允許聯邦的實驗室可以透過</w:t>
      </w:r>
      <w:r w:rsidRPr="00F75F1D">
        <w:rPr>
          <w:rFonts w:ascii="Times New Roman" w:hAnsi="Times New Roman"/>
          <w:color w:val="000000" w:themeColor="text1"/>
        </w:rPr>
        <w:t>CRADAs</w:t>
      </w:r>
      <w:r w:rsidRPr="00F75F1D">
        <w:rPr>
          <w:rFonts w:ascii="Times New Roman" w:hAnsi="Times New Roman"/>
          <w:color w:val="000000" w:themeColor="text1"/>
        </w:rPr>
        <w:t>協議事先獲得過去聯邦本身所擁有的技術授權。</w:t>
      </w:r>
    </w:p>
    <w:p w:rsidR="00190FCC" w:rsidRPr="00F75F1D" w:rsidRDefault="00190FCC" w:rsidP="00190FCC">
      <w:pPr>
        <w:pStyle w:val="3"/>
        <w:numPr>
          <w:ilvl w:val="2"/>
          <w:numId w:val="1"/>
        </w:numPr>
        <w:overflowPunct/>
        <w:autoSpaceDE/>
        <w:autoSpaceDN/>
        <w:ind w:left="1393" w:hanging="697"/>
        <w:rPr>
          <w:rFonts w:ascii="Times New Roman" w:hAnsi="Times New Roman"/>
          <w:color w:val="000000" w:themeColor="text1"/>
        </w:rPr>
      </w:pPr>
      <w:bookmarkStart w:id="1142" w:name="_Toc533612588"/>
      <w:r w:rsidRPr="00F75F1D">
        <w:rPr>
          <w:rFonts w:ascii="Times New Roman" w:hAnsi="Times New Roman"/>
          <w:color w:val="000000" w:themeColor="text1"/>
        </w:rPr>
        <w:t>日本：</w:t>
      </w:r>
      <w:bookmarkEnd w:id="1142"/>
    </w:p>
    <w:p w:rsidR="00190FCC" w:rsidRPr="00F75F1D" w:rsidRDefault="00190FCC" w:rsidP="00190FCC">
      <w:pPr>
        <w:pStyle w:val="3"/>
        <w:numPr>
          <w:ilvl w:val="0"/>
          <w:numId w:val="0"/>
        </w:numPr>
        <w:ind w:left="1418" w:firstLineChars="202" w:firstLine="687"/>
        <w:rPr>
          <w:rFonts w:ascii="Times New Roman" w:hAnsi="Times New Roman"/>
          <w:color w:val="000000" w:themeColor="text1"/>
        </w:rPr>
      </w:pPr>
      <w:bookmarkStart w:id="1143" w:name="_Toc530729779"/>
      <w:bookmarkStart w:id="1144" w:name="_Toc531158986"/>
      <w:bookmarkStart w:id="1145" w:name="_Toc531266193"/>
      <w:bookmarkStart w:id="1146" w:name="_Toc531267801"/>
      <w:bookmarkStart w:id="1147" w:name="_Toc532808439"/>
      <w:bookmarkStart w:id="1148" w:name="_Toc533612589"/>
      <w:r w:rsidRPr="00F75F1D">
        <w:rPr>
          <w:rFonts w:ascii="Times New Roman" w:hAnsi="Times New Roman"/>
          <w:color w:val="000000" w:themeColor="text1"/>
        </w:rPr>
        <w:t>日本從</w:t>
      </w:r>
      <w:r w:rsidRPr="00F75F1D">
        <w:rPr>
          <w:rFonts w:ascii="Times New Roman" w:hAnsi="Times New Roman"/>
          <w:color w:val="000000" w:themeColor="text1"/>
        </w:rPr>
        <w:t>1990</w:t>
      </w:r>
      <w:r w:rsidRPr="00F75F1D">
        <w:rPr>
          <w:rFonts w:ascii="Times New Roman" w:hAnsi="Times New Roman"/>
          <w:color w:val="000000" w:themeColor="text1"/>
        </w:rPr>
        <w:t>年發生經濟泡沫危機，為振興經濟與競爭力，日本政府參考美國拜杜法案，在</w:t>
      </w:r>
      <w:r w:rsidRPr="00F75F1D">
        <w:rPr>
          <w:rFonts w:ascii="Times New Roman" w:hAnsi="Times New Roman"/>
          <w:color w:val="000000" w:themeColor="text1"/>
        </w:rPr>
        <w:t>1995</w:t>
      </w:r>
      <w:r w:rsidRPr="00F75F1D">
        <w:rPr>
          <w:rFonts w:ascii="Times New Roman" w:hAnsi="Times New Roman"/>
          <w:color w:val="000000" w:themeColor="text1"/>
        </w:rPr>
        <w:t>年</w:t>
      </w:r>
      <w:r w:rsidRPr="00F75F1D">
        <w:rPr>
          <w:rFonts w:ascii="Times New Roman" w:hAnsi="Times New Roman"/>
          <w:color w:val="000000" w:themeColor="text1"/>
        </w:rPr>
        <w:t>11</w:t>
      </w:r>
      <w:r w:rsidRPr="00F75F1D">
        <w:rPr>
          <w:rFonts w:ascii="Times New Roman" w:hAnsi="Times New Roman"/>
          <w:color w:val="000000" w:themeColor="text1"/>
        </w:rPr>
        <w:t>月</w:t>
      </w:r>
      <w:r w:rsidRPr="00F75F1D">
        <w:rPr>
          <w:rFonts w:ascii="Times New Roman" w:hAnsi="Times New Roman"/>
          <w:color w:val="000000" w:themeColor="text1"/>
        </w:rPr>
        <w:t>(</w:t>
      </w:r>
      <w:r w:rsidRPr="00F75F1D">
        <w:rPr>
          <w:rFonts w:ascii="Times New Roman" w:hAnsi="Times New Roman"/>
          <w:color w:val="000000" w:themeColor="text1"/>
        </w:rPr>
        <w:t>平成</w:t>
      </w:r>
      <w:r w:rsidRPr="00F75F1D">
        <w:rPr>
          <w:rFonts w:ascii="Times New Roman" w:hAnsi="Times New Roman"/>
          <w:color w:val="000000" w:themeColor="text1"/>
        </w:rPr>
        <w:t>7</w:t>
      </w:r>
      <w:r w:rsidRPr="00F75F1D">
        <w:rPr>
          <w:rFonts w:ascii="Times New Roman" w:hAnsi="Times New Roman"/>
          <w:color w:val="000000" w:themeColor="text1"/>
        </w:rPr>
        <w:t>年</w:t>
      </w:r>
      <w:r w:rsidRPr="00F75F1D">
        <w:rPr>
          <w:rFonts w:ascii="Times New Roman" w:hAnsi="Times New Roman"/>
          <w:color w:val="000000" w:themeColor="text1"/>
        </w:rPr>
        <w:t>11</w:t>
      </w:r>
      <w:r w:rsidRPr="00F75F1D">
        <w:rPr>
          <w:rFonts w:ascii="Times New Roman" w:hAnsi="Times New Roman"/>
          <w:color w:val="000000" w:themeColor="text1"/>
        </w:rPr>
        <w:t>月</w:t>
      </w:r>
      <w:r w:rsidRPr="00F75F1D">
        <w:rPr>
          <w:rFonts w:ascii="Times New Roman" w:hAnsi="Times New Roman"/>
          <w:color w:val="000000" w:themeColor="text1"/>
        </w:rPr>
        <w:t>)</w:t>
      </w:r>
      <w:r w:rsidRPr="00F75F1D">
        <w:rPr>
          <w:rFonts w:ascii="Times New Roman" w:hAnsi="Times New Roman"/>
          <w:color w:val="000000" w:themeColor="text1"/>
        </w:rPr>
        <w:t>通過公布</w:t>
      </w:r>
      <w:r w:rsidR="00EB46F7" w:rsidRPr="00EB46F7">
        <w:rPr>
          <w:rFonts w:ascii="Times New Roman" w:hAnsi="Times New Roman"/>
          <w:bCs w:val="0"/>
          <w:kern w:val="2"/>
          <w:szCs w:val="20"/>
        </w:rPr>
        <w:t>「科學技術基本法」</w:t>
      </w:r>
      <w:r w:rsidRPr="00F75F1D">
        <w:rPr>
          <w:rFonts w:ascii="Times New Roman" w:hAnsi="Times New Roman"/>
          <w:color w:val="000000" w:themeColor="text1"/>
        </w:rPr>
        <w:t>，推行</w:t>
      </w:r>
      <w:r w:rsidRPr="00F75F1D">
        <w:rPr>
          <w:rFonts w:ascii="Times New Roman" w:hAnsi="Times New Roman"/>
          <w:color w:val="000000" w:themeColor="text1"/>
        </w:rPr>
        <w:t>5</w:t>
      </w:r>
      <w:r w:rsidRPr="00F75F1D">
        <w:rPr>
          <w:rFonts w:ascii="Times New Roman" w:hAnsi="Times New Roman"/>
          <w:color w:val="000000" w:themeColor="text1"/>
        </w:rPr>
        <w:t>年為一期的「科學技術基本計畫」並陸續搭配「大學及研究機構移轉促進法」、「國立大學法人法」等法案，促成網際網路、數位內容、生命科學等新興領域之技術及其產業蓬勃發展。</w:t>
      </w:r>
      <w:bookmarkEnd w:id="1143"/>
      <w:bookmarkEnd w:id="1144"/>
      <w:bookmarkEnd w:id="1145"/>
      <w:bookmarkEnd w:id="1146"/>
      <w:bookmarkEnd w:id="1147"/>
      <w:bookmarkEnd w:id="1148"/>
    </w:p>
    <w:p w:rsidR="00190FCC" w:rsidRPr="00F75F1D" w:rsidRDefault="00EB46F7" w:rsidP="00190FCC">
      <w:pPr>
        <w:pStyle w:val="4"/>
        <w:numPr>
          <w:ilvl w:val="3"/>
          <w:numId w:val="1"/>
        </w:numPr>
        <w:overflowPunct/>
        <w:autoSpaceDE/>
        <w:autoSpaceDN/>
        <w:ind w:left="1741" w:hanging="698"/>
        <w:rPr>
          <w:rFonts w:ascii="Times New Roman" w:hAnsi="Times New Roman"/>
          <w:color w:val="000000" w:themeColor="text1"/>
        </w:rPr>
      </w:pPr>
      <w:r w:rsidRPr="00EB46F7">
        <w:rPr>
          <w:rFonts w:ascii="Times New Roman" w:hAnsi="Times New Roman"/>
          <w:kern w:val="2"/>
          <w:szCs w:val="20"/>
        </w:rPr>
        <w:t>「科學技術基本法」</w:t>
      </w:r>
      <w:r w:rsidR="00190FCC" w:rsidRPr="00F75F1D">
        <w:rPr>
          <w:rFonts w:ascii="Times New Roman" w:hAnsi="Times New Roman"/>
          <w:color w:val="000000" w:themeColor="text1"/>
        </w:rPr>
        <w:t>：</w:t>
      </w:r>
    </w:p>
    <w:p w:rsidR="00190FCC" w:rsidRPr="00F75F1D" w:rsidRDefault="00190FCC" w:rsidP="00CB6B69">
      <w:pPr>
        <w:pStyle w:val="4"/>
        <w:numPr>
          <w:ilvl w:val="0"/>
          <w:numId w:val="0"/>
        </w:numPr>
        <w:ind w:left="1560" w:firstLineChars="207" w:firstLine="704"/>
        <w:rPr>
          <w:rFonts w:ascii="Times New Roman" w:hAnsi="Times New Roman"/>
          <w:color w:val="000000" w:themeColor="text1"/>
        </w:rPr>
      </w:pPr>
      <w:r w:rsidRPr="00F75F1D">
        <w:rPr>
          <w:rFonts w:ascii="Times New Roman" w:hAnsi="Times New Roman"/>
          <w:color w:val="000000" w:themeColor="text1"/>
        </w:rPr>
        <w:t>規定日本在發展科學與技術方面的基本國策和大政方針，本法主要的重點有四：</w:t>
      </w:r>
    </w:p>
    <w:p w:rsidR="00190FCC" w:rsidRPr="00F75F1D" w:rsidRDefault="00190FCC" w:rsidP="00CC5927">
      <w:pPr>
        <w:pStyle w:val="5"/>
        <w:rPr>
          <w:rFonts w:ascii="Times New Roman" w:hAnsi="Times New Roman"/>
          <w:color w:val="000000" w:themeColor="text1"/>
        </w:rPr>
      </w:pPr>
      <w:r w:rsidRPr="00F75F1D">
        <w:rPr>
          <w:rFonts w:ascii="Times New Roman" w:hAnsi="Times New Roman"/>
          <w:color w:val="000000" w:themeColor="text1"/>
        </w:rPr>
        <w:t>訂立科學技術振興的方針規定。</w:t>
      </w:r>
    </w:p>
    <w:p w:rsidR="00190FCC" w:rsidRPr="00F75F1D" w:rsidRDefault="00190FCC" w:rsidP="00CC5927">
      <w:pPr>
        <w:pStyle w:val="5"/>
        <w:rPr>
          <w:rFonts w:ascii="Times New Roman" w:hAnsi="Times New Roman"/>
          <w:color w:val="000000" w:themeColor="text1"/>
        </w:rPr>
      </w:pPr>
      <w:r w:rsidRPr="00F75F1D">
        <w:rPr>
          <w:rFonts w:ascii="Times New Roman" w:hAnsi="Times New Roman"/>
          <w:color w:val="000000" w:themeColor="text1"/>
        </w:rPr>
        <w:t>全國及地方公共團體對科學技術振興的責任義務與規定。</w:t>
      </w:r>
    </w:p>
    <w:p w:rsidR="00190FCC" w:rsidRPr="00F75F1D" w:rsidRDefault="00190FCC" w:rsidP="00CC5927">
      <w:pPr>
        <w:pStyle w:val="5"/>
        <w:rPr>
          <w:rFonts w:ascii="Times New Roman" w:hAnsi="Times New Roman"/>
          <w:color w:val="000000" w:themeColor="text1"/>
        </w:rPr>
      </w:pPr>
      <w:r w:rsidRPr="00F75F1D">
        <w:rPr>
          <w:rFonts w:ascii="Times New Roman" w:hAnsi="Times New Roman"/>
          <w:color w:val="000000" w:themeColor="text1"/>
        </w:rPr>
        <w:t>科學技術振興的總體政策，並規定為計畫推進下，由政府經過科學技術會議，訂立科學技術基本計畫。此外政府必須對科學技術基本計畫的實施，提供必要的資金，措置等規定。</w:t>
      </w:r>
    </w:p>
    <w:p w:rsidR="00190FCC" w:rsidRPr="00F75F1D" w:rsidRDefault="00190FCC" w:rsidP="00CC5927">
      <w:pPr>
        <w:pStyle w:val="5"/>
        <w:rPr>
          <w:rFonts w:ascii="Times New Roman" w:hAnsi="Times New Roman"/>
          <w:color w:val="000000" w:themeColor="text1"/>
        </w:rPr>
      </w:pPr>
      <w:r w:rsidRPr="00F75F1D">
        <w:rPr>
          <w:rFonts w:ascii="Times New Roman" w:hAnsi="Times New Roman"/>
          <w:color w:val="000000" w:themeColor="text1"/>
        </w:rPr>
        <w:t>規定國家應該全面的對推動研究均衡的多樣性、研究人員的養成、研究施設與設備、促進研究交流等施行政策。</w:t>
      </w:r>
    </w:p>
    <w:p w:rsidR="00190FCC" w:rsidRPr="00F75F1D" w:rsidRDefault="00190FCC" w:rsidP="00190FCC">
      <w:pPr>
        <w:pStyle w:val="4"/>
        <w:numPr>
          <w:ilvl w:val="3"/>
          <w:numId w:val="1"/>
        </w:numPr>
        <w:overflowPunct/>
        <w:autoSpaceDE/>
        <w:autoSpaceDN/>
        <w:ind w:left="1741" w:hanging="698"/>
        <w:rPr>
          <w:rFonts w:ascii="Times New Roman" w:hAnsi="Times New Roman"/>
          <w:color w:val="000000" w:themeColor="text1"/>
        </w:rPr>
      </w:pPr>
      <w:r w:rsidRPr="00F75F1D">
        <w:rPr>
          <w:rFonts w:ascii="Times New Roman" w:hAnsi="Times New Roman"/>
          <w:color w:val="000000" w:themeColor="text1"/>
        </w:rPr>
        <w:t>大學及研究機構技術移轉促進法：</w:t>
      </w:r>
    </w:p>
    <w:p w:rsidR="00190FCC" w:rsidRPr="00F75F1D" w:rsidRDefault="00190FCC" w:rsidP="00CC5927">
      <w:pPr>
        <w:pStyle w:val="5"/>
        <w:rPr>
          <w:rFonts w:ascii="Times New Roman" w:hAnsi="Times New Roman"/>
          <w:color w:val="000000" w:themeColor="text1"/>
        </w:rPr>
      </w:pPr>
      <w:r w:rsidRPr="00F75F1D">
        <w:rPr>
          <w:rFonts w:ascii="Times New Roman" w:hAnsi="Times New Roman"/>
          <w:color w:val="000000" w:themeColor="text1"/>
        </w:rPr>
        <w:t>日本政府在</w:t>
      </w:r>
      <w:r w:rsidRPr="00F75F1D">
        <w:rPr>
          <w:rFonts w:ascii="Times New Roman" w:hAnsi="Times New Roman"/>
          <w:color w:val="000000" w:themeColor="text1"/>
        </w:rPr>
        <w:t>1998</w:t>
      </w:r>
      <w:r w:rsidRPr="00F75F1D">
        <w:rPr>
          <w:rFonts w:ascii="Times New Roman" w:hAnsi="Times New Roman"/>
          <w:color w:val="000000" w:themeColor="text1"/>
        </w:rPr>
        <w:t>年通過「大學及研究機構技術移轉促進法」該法立法目的在於透過技術移轉機制，使民間業者能有效利用國有研發成果以提升產業技術，為達技術移轉之目的，各研究機構及大學應設獨立的技術移轉組織（</w:t>
      </w:r>
      <w:r w:rsidRPr="00F75F1D">
        <w:rPr>
          <w:rFonts w:ascii="Times New Roman" w:hAnsi="Times New Roman"/>
          <w:color w:val="000000" w:themeColor="text1"/>
        </w:rPr>
        <w:t>Technology Licensing Organization</w:t>
      </w:r>
      <w:r w:rsidR="00CB6B69">
        <w:rPr>
          <w:rFonts w:hAnsi="標楷體" w:hint="eastAsia"/>
          <w:color w:val="000000" w:themeColor="text1"/>
        </w:rPr>
        <w:t>；</w:t>
      </w:r>
      <w:r w:rsidRPr="00F75F1D">
        <w:rPr>
          <w:rFonts w:ascii="Times New Roman" w:hAnsi="Times New Roman"/>
          <w:color w:val="000000" w:themeColor="text1"/>
        </w:rPr>
        <w:t>TLO</w:t>
      </w:r>
      <w:r w:rsidRPr="00F75F1D">
        <w:rPr>
          <w:rFonts w:ascii="Times New Roman" w:hAnsi="Times New Roman"/>
          <w:color w:val="000000" w:themeColor="text1"/>
        </w:rPr>
        <w:t>）。</w:t>
      </w:r>
    </w:p>
    <w:p w:rsidR="00190FCC" w:rsidRPr="00F75F1D" w:rsidRDefault="00190FCC" w:rsidP="00CC5927">
      <w:pPr>
        <w:pStyle w:val="5"/>
        <w:rPr>
          <w:rFonts w:ascii="Times New Roman" w:hAnsi="Times New Roman"/>
          <w:color w:val="000000" w:themeColor="text1"/>
        </w:rPr>
      </w:pPr>
      <w:r w:rsidRPr="00F75F1D">
        <w:rPr>
          <w:rFonts w:ascii="Times New Roman" w:hAnsi="Times New Roman"/>
          <w:color w:val="000000" w:themeColor="text1"/>
        </w:rPr>
        <w:t>TLO</w:t>
      </w:r>
      <w:r w:rsidRPr="00F75F1D">
        <w:rPr>
          <w:rFonts w:ascii="Times New Roman" w:hAnsi="Times New Roman"/>
          <w:color w:val="000000" w:themeColor="text1"/>
        </w:rPr>
        <w:t>的重要任務包括：推動研究機構成立新創公司或衍生公司、促使研究機構設立創業育成中心、提供新設</w:t>
      </w:r>
      <w:r w:rsidRPr="00CC5927">
        <w:rPr>
          <w:rFonts w:ascii="Times New Roman" w:hAnsi="Times New Roman"/>
        </w:rPr>
        <w:t>公司</w:t>
      </w:r>
      <w:r w:rsidRPr="00F75F1D">
        <w:rPr>
          <w:rFonts w:ascii="Times New Roman" w:hAnsi="Times New Roman"/>
          <w:color w:val="000000" w:themeColor="text1"/>
        </w:rPr>
        <w:t>必要資金、擴展研究機構與私人企業間之合作計畫等。在推動產學合作研發上，</w:t>
      </w:r>
      <w:r w:rsidRPr="00F75F1D">
        <w:rPr>
          <w:rFonts w:ascii="Times New Roman" w:hAnsi="Times New Roman"/>
          <w:color w:val="000000" w:themeColor="text1"/>
        </w:rPr>
        <w:t>TLO</w:t>
      </w:r>
      <w:r w:rsidRPr="00F75F1D">
        <w:rPr>
          <w:rFonts w:ascii="Times New Roman" w:hAnsi="Times New Roman"/>
          <w:color w:val="000000" w:themeColor="text1"/>
        </w:rPr>
        <w:t>並非僅僅單純扮演產業技術資訊、合作對象仲介的消極角色，更積極地參與計畫談判、契約簽訂等工作。</w:t>
      </w:r>
    </w:p>
    <w:p w:rsidR="00190FCC" w:rsidRPr="00F75F1D" w:rsidRDefault="00190FCC" w:rsidP="00190FCC">
      <w:pPr>
        <w:pStyle w:val="4"/>
        <w:numPr>
          <w:ilvl w:val="3"/>
          <w:numId w:val="1"/>
        </w:numPr>
        <w:overflowPunct/>
        <w:autoSpaceDE/>
        <w:autoSpaceDN/>
        <w:ind w:left="1741" w:hanging="698"/>
        <w:rPr>
          <w:rFonts w:ascii="Times New Roman" w:hAnsi="Times New Roman"/>
          <w:color w:val="000000" w:themeColor="text1"/>
        </w:rPr>
      </w:pPr>
      <w:r w:rsidRPr="00F75F1D">
        <w:rPr>
          <w:rFonts w:ascii="Times New Roman" w:hAnsi="Times New Roman"/>
          <w:color w:val="000000" w:themeColor="text1"/>
        </w:rPr>
        <w:t>國立大學法人法：</w:t>
      </w:r>
    </w:p>
    <w:p w:rsidR="00190FCC" w:rsidRPr="00F75F1D" w:rsidRDefault="00190FCC" w:rsidP="00CC5927">
      <w:pPr>
        <w:pStyle w:val="5"/>
        <w:rPr>
          <w:rFonts w:ascii="Times New Roman" w:hAnsi="Times New Roman"/>
          <w:color w:val="000000" w:themeColor="text1"/>
        </w:rPr>
      </w:pPr>
      <w:r w:rsidRPr="00F75F1D">
        <w:rPr>
          <w:rFonts w:ascii="Times New Roman" w:hAnsi="Times New Roman"/>
          <w:color w:val="000000" w:themeColor="text1"/>
        </w:rPr>
        <w:t>分析日本政府經費支援下所研發的技術，移轉後可以獲得成效，其中的最大原因之一是：國立大學的獨立行政法人化。過去日本國立大學運作模式與</w:t>
      </w:r>
      <w:r w:rsidR="00C21C9A">
        <w:rPr>
          <w:rFonts w:ascii="Times New Roman" w:hAnsi="Times New Roman"/>
          <w:color w:val="000000" w:themeColor="text1"/>
        </w:rPr>
        <w:t>台灣</w:t>
      </w:r>
      <w:r w:rsidRPr="00F75F1D">
        <w:rPr>
          <w:rFonts w:ascii="Times New Roman" w:hAnsi="Times New Roman"/>
          <w:color w:val="000000" w:themeColor="text1"/>
        </w:rPr>
        <w:t>類似，預算來自日本文部科學省，文部科學省相對也對國立大學的監督與管理多有干涉，然學術自由的呼聲日益高漲，加上日本參考美歐各國模式為了放寬國立大學技術移轉的繁雜審查程序，也為了強化國立大學的自主性與自立性，因此國立大學法人法在</w:t>
      </w:r>
      <w:r w:rsidRPr="00F75F1D">
        <w:rPr>
          <w:rFonts w:ascii="Times New Roman" w:hAnsi="Times New Roman"/>
          <w:color w:val="000000" w:themeColor="text1"/>
        </w:rPr>
        <w:t>2003</w:t>
      </w:r>
      <w:r w:rsidRPr="00F75F1D">
        <w:rPr>
          <w:rFonts w:ascii="Times New Roman" w:hAnsi="Times New Roman"/>
          <w:color w:val="000000" w:themeColor="text1"/>
        </w:rPr>
        <w:t>年通過，於</w:t>
      </w:r>
      <w:r w:rsidRPr="00F75F1D">
        <w:rPr>
          <w:rFonts w:ascii="Times New Roman" w:hAnsi="Times New Roman"/>
          <w:color w:val="000000" w:themeColor="text1"/>
        </w:rPr>
        <w:t>2004</w:t>
      </w:r>
      <w:r w:rsidRPr="00F75F1D">
        <w:rPr>
          <w:rFonts w:ascii="Times New Roman" w:hAnsi="Times New Roman"/>
          <w:color w:val="000000" w:themeColor="text1"/>
        </w:rPr>
        <w:t>年開始施行，目前日本國立大學已全部轉換為獨立行政法人。</w:t>
      </w:r>
    </w:p>
    <w:p w:rsidR="00190FCC" w:rsidRPr="00F75F1D" w:rsidRDefault="00190FCC" w:rsidP="00CC5927">
      <w:pPr>
        <w:pStyle w:val="5"/>
        <w:rPr>
          <w:rFonts w:ascii="Times New Roman" w:hAnsi="Times New Roman"/>
          <w:color w:val="000000" w:themeColor="text1"/>
        </w:rPr>
      </w:pPr>
      <w:r w:rsidRPr="00F75F1D">
        <w:rPr>
          <w:rFonts w:ascii="Times New Roman" w:hAnsi="Times New Roman"/>
          <w:color w:val="000000" w:themeColor="text1"/>
        </w:rPr>
        <w:t>有日本學者認為日本國立大學法人化的優點有三：</w:t>
      </w:r>
      <w:r w:rsidRPr="00F75F1D">
        <w:rPr>
          <w:rFonts w:ascii="Times New Roman" w:hAnsi="Times New Roman"/>
          <w:color w:val="000000" w:themeColor="text1"/>
        </w:rPr>
        <w:t>1.</w:t>
      </w:r>
      <w:r w:rsidRPr="00F75F1D">
        <w:rPr>
          <w:rFonts w:ascii="Times New Roman" w:hAnsi="Times New Roman"/>
          <w:color w:val="000000" w:themeColor="text1"/>
        </w:rPr>
        <w:t>擴大大學在預算與組織面的自由裁量餘地。</w:t>
      </w:r>
      <w:r w:rsidRPr="00F75F1D">
        <w:rPr>
          <w:rFonts w:ascii="Times New Roman" w:hAnsi="Times New Roman"/>
          <w:color w:val="000000" w:themeColor="text1"/>
        </w:rPr>
        <w:t>2.</w:t>
      </w:r>
      <w:r w:rsidRPr="00F75F1D">
        <w:rPr>
          <w:rFonts w:ascii="Times New Roman" w:hAnsi="Times New Roman"/>
          <w:color w:val="000000" w:themeColor="text1"/>
        </w:rPr>
        <w:t>將非大學成員可參加大學營運制度化，滿足社會大眾要求參與大學營運的聲音。</w:t>
      </w:r>
      <w:r w:rsidRPr="00F75F1D">
        <w:rPr>
          <w:rFonts w:ascii="Times New Roman" w:hAnsi="Times New Roman"/>
          <w:color w:val="000000" w:themeColor="text1"/>
        </w:rPr>
        <w:t>3.</w:t>
      </w:r>
      <w:r w:rsidRPr="00F75F1D">
        <w:rPr>
          <w:rFonts w:ascii="Times New Roman" w:hAnsi="Times New Roman"/>
          <w:color w:val="000000" w:themeColor="text1"/>
        </w:rPr>
        <w:t>大學教員的身分朝向非公務員型態，因此比較不受到兼職、兼業等限制，增加産學合作與共同研究可能性。因此，國立大學法人出資成立技術移轉組織（</w:t>
      </w:r>
      <w:r w:rsidRPr="00F75F1D">
        <w:rPr>
          <w:rFonts w:ascii="Times New Roman" w:hAnsi="Times New Roman"/>
          <w:color w:val="000000" w:themeColor="text1"/>
        </w:rPr>
        <w:t>TLO</w:t>
      </w:r>
      <w:r w:rsidRPr="00F75F1D">
        <w:rPr>
          <w:rFonts w:ascii="Times New Roman" w:hAnsi="Times New Roman"/>
          <w:color w:val="000000" w:themeColor="text1"/>
        </w:rPr>
        <w:t>）也變可能，使得大學的技術發明等能夠更平順的</w:t>
      </w:r>
      <w:r w:rsidR="00625907">
        <w:rPr>
          <w:rFonts w:ascii="Times New Roman" w:hAnsi="Times New Roman"/>
          <w:color w:val="000000" w:themeColor="text1"/>
        </w:rPr>
        <w:t>移轉</w:t>
      </w:r>
      <w:r w:rsidRPr="00F75F1D">
        <w:rPr>
          <w:rFonts w:ascii="Times New Roman" w:hAnsi="Times New Roman"/>
          <w:color w:val="000000" w:themeColor="text1"/>
        </w:rPr>
        <w:t>至產業。</w:t>
      </w:r>
    </w:p>
    <w:p w:rsidR="00AC7754" w:rsidRDefault="00AC7754" w:rsidP="004D055A">
      <w:pPr>
        <w:pStyle w:val="3"/>
      </w:pPr>
      <w:bookmarkStart w:id="1149" w:name="_Toc533612590"/>
      <w:r>
        <w:rPr>
          <w:rFonts w:hint="eastAsia"/>
        </w:rPr>
        <w:t>考察日本之管理作法：</w:t>
      </w:r>
      <w:bookmarkEnd w:id="1149"/>
    </w:p>
    <w:p w:rsidR="009423F4" w:rsidRDefault="009423F4" w:rsidP="004D055A">
      <w:pPr>
        <w:pStyle w:val="4"/>
      </w:pPr>
      <w:r>
        <w:rPr>
          <w:rFonts w:hint="eastAsia"/>
        </w:rPr>
        <w:t>背景：</w:t>
      </w:r>
    </w:p>
    <w:p w:rsidR="009423F4" w:rsidRPr="00F43D28" w:rsidRDefault="009423F4" w:rsidP="00932586">
      <w:pPr>
        <w:pStyle w:val="2"/>
        <w:numPr>
          <w:ilvl w:val="0"/>
          <w:numId w:val="0"/>
        </w:numPr>
        <w:ind w:left="1701" w:firstLineChars="208" w:firstLine="708"/>
        <w:rPr>
          <w:rFonts w:ascii="Times New Roman" w:hAnsi="Times New Roman"/>
        </w:rPr>
      </w:pPr>
      <w:bookmarkStart w:id="1150" w:name="_Toc530729781"/>
      <w:bookmarkStart w:id="1151" w:name="_Toc531158988"/>
      <w:bookmarkStart w:id="1152" w:name="_Toc531266195"/>
      <w:bookmarkStart w:id="1153" w:name="_Toc531267803"/>
      <w:bookmarkStart w:id="1154" w:name="_Toc532808441"/>
      <w:bookmarkStart w:id="1155" w:name="_Toc533612591"/>
      <w:r w:rsidRPr="00F43D28">
        <w:rPr>
          <w:rFonts w:ascii="Times New Roman" w:hAnsi="Times New Roman"/>
        </w:rPr>
        <w:t>日本在</w:t>
      </w:r>
      <w:r w:rsidRPr="00F43D28">
        <w:rPr>
          <w:rFonts w:ascii="Times New Roman" w:hAnsi="Times New Roman"/>
        </w:rPr>
        <w:t>1995</w:t>
      </w:r>
      <w:r w:rsidRPr="00F43D28">
        <w:rPr>
          <w:rFonts w:ascii="Times New Roman" w:hAnsi="Times New Roman"/>
        </w:rPr>
        <w:t>年</w:t>
      </w:r>
      <w:r w:rsidRPr="00F43D28">
        <w:rPr>
          <w:rFonts w:ascii="Times New Roman" w:hAnsi="Times New Roman"/>
        </w:rPr>
        <w:t>11</w:t>
      </w:r>
      <w:r w:rsidRPr="00F43D28">
        <w:rPr>
          <w:rFonts w:ascii="Times New Roman" w:hAnsi="Times New Roman"/>
        </w:rPr>
        <w:t>月</w:t>
      </w:r>
      <w:r w:rsidRPr="00F43D28">
        <w:rPr>
          <w:rFonts w:ascii="Times New Roman" w:hAnsi="Times New Roman"/>
        </w:rPr>
        <w:t>(</w:t>
      </w:r>
      <w:r w:rsidRPr="00F43D28">
        <w:rPr>
          <w:rFonts w:ascii="Times New Roman" w:hAnsi="Times New Roman"/>
        </w:rPr>
        <w:t>平成</w:t>
      </w:r>
      <w:r w:rsidRPr="00F43D28">
        <w:rPr>
          <w:rFonts w:ascii="Times New Roman" w:hAnsi="Times New Roman"/>
        </w:rPr>
        <w:t>7</w:t>
      </w:r>
      <w:r w:rsidRPr="00F43D28">
        <w:rPr>
          <w:rFonts w:ascii="Times New Roman" w:hAnsi="Times New Roman"/>
        </w:rPr>
        <w:t>年</w:t>
      </w:r>
      <w:r w:rsidRPr="00F43D28">
        <w:rPr>
          <w:rFonts w:ascii="Times New Roman" w:hAnsi="Times New Roman"/>
        </w:rPr>
        <w:t>11</w:t>
      </w:r>
      <w:r w:rsidRPr="00F43D28">
        <w:rPr>
          <w:rFonts w:ascii="Times New Roman" w:hAnsi="Times New Roman"/>
        </w:rPr>
        <w:t>月</w:t>
      </w:r>
      <w:r w:rsidRPr="00F43D28">
        <w:rPr>
          <w:rFonts w:ascii="Times New Roman" w:hAnsi="Times New Roman"/>
        </w:rPr>
        <w:t>)</w:t>
      </w:r>
      <w:r w:rsidRPr="00F43D28">
        <w:rPr>
          <w:rFonts w:ascii="Times New Roman" w:hAnsi="Times New Roman"/>
        </w:rPr>
        <w:t>通過公布</w:t>
      </w:r>
      <w:r w:rsidR="00EB46F7" w:rsidRPr="00EB46F7">
        <w:rPr>
          <w:rFonts w:ascii="Times New Roman" w:hAnsi="Times New Roman"/>
          <w:bCs w:val="0"/>
          <w:kern w:val="2"/>
          <w:szCs w:val="20"/>
        </w:rPr>
        <w:t>「科學技術基本法」</w:t>
      </w:r>
      <w:r w:rsidRPr="00F43D28">
        <w:rPr>
          <w:rFonts w:ascii="Times New Roman" w:hAnsi="Times New Roman"/>
        </w:rPr>
        <w:t>，推行</w:t>
      </w:r>
      <w:r w:rsidRPr="00F43D28">
        <w:rPr>
          <w:rFonts w:ascii="Times New Roman" w:hAnsi="Times New Roman"/>
        </w:rPr>
        <w:t>5</w:t>
      </w:r>
      <w:r w:rsidRPr="00F43D28">
        <w:rPr>
          <w:rFonts w:ascii="Times New Roman" w:hAnsi="Times New Roman"/>
        </w:rPr>
        <w:t>年為一期的「科學技術基本計畫」並陸續搭配「大學及研究機構移轉促進法」、「國立大學法人法」等法案，促成生命科學等新興領域之技術及其產業蓬勃發展。</w:t>
      </w:r>
      <w:bookmarkEnd w:id="1150"/>
      <w:bookmarkEnd w:id="1151"/>
      <w:bookmarkEnd w:id="1152"/>
      <w:bookmarkEnd w:id="1153"/>
      <w:bookmarkEnd w:id="1154"/>
      <w:bookmarkEnd w:id="1155"/>
    </w:p>
    <w:p w:rsidR="009423F4" w:rsidRPr="00F43D28" w:rsidRDefault="009423F4" w:rsidP="00932586">
      <w:pPr>
        <w:pStyle w:val="2"/>
        <w:numPr>
          <w:ilvl w:val="0"/>
          <w:numId w:val="0"/>
        </w:numPr>
        <w:ind w:left="1701" w:firstLineChars="207" w:firstLine="704"/>
        <w:rPr>
          <w:rFonts w:ascii="Times New Roman" w:hAnsi="Times New Roman"/>
        </w:rPr>
      </w:pPr>
      <w:bookmarkStart w:id="1156" w:name="_Toc530729782"/>
      <w:bookmarkStart w:id="1157" w:name="_Toc531158989"/>
      <w:bookmarkStart w:id="1158" w:name="_Toc531266196"/>
      <w:bookmarkStart w:id="1159" w:name="_Toc531267804"/>
      <w:bookmarkStart w:id="1160" w:name="_Toc532808442"/>
      <w:bookmarkStart w:id="1161" w:name="_Toc533612592"/>
      <w:r w:rsidRPr="00F43D28">
        <w:rPr>
          <w:rFonts w:ascii="Times New Roman" w:hAnsi="Times New Roman"/>
        </w:rPr>
        <w:t>日本政府在</w:t>
      </w:r>
      <w:r w:rsidRPr="00F43D28">
        <w:rPr>
          <w:rFonts w:ascii="Times New Roman" w:hAnsi="Times New Roman"/>
        </w:rPr>
        <w:t>1998</w:t>
      </w:r>
      <w:r w:rsidRPr="00F43D28">
        <w:rPr>
          <w:rFonts w:ascii="Times New Roman" w:hAnsi="Times New Roman"/>
        </w:rPr>
        <w:t>年通過「大學及研究機構技術移轉促進法」</w:t>
      </w:r>
      <w:r>
        <w:rPr>
          <w:rFonts w:ascii="Times New Roman" w:hAnsi="Times New Roman" w:hint="eastAsia"/>
        </w:rPr>
        <w:t>，</w:t>
      </w:r>
      <w:r w:rsidRPr="00F43D28">
        <w:rPr>
          <w:rFonts w:ascii="Times New Roman" w:hAnsi="Times New Roman"/>
        </w:rPr>
        <w:t>該法立法目的在於透過技術移轉機制，使民間業者能有效利用國有研發成果以提升產業技術，為達技術移轉之目的，各研究機構及大學應設獨立的技術移轉組織（</w:t>
      </w:r>
      <w:r w:rsidRPr="00F43D28">
        <w:rPr>
          <w:rFonts w:ascii="Times New Roman" w:hAnsi="Times New Roman"/>
        </w:rPr>
        <w:t>TLO</w:t>
      </w:r>
      <w:r w:rsidRPr="00F43D28">
        <w:rPr>
          <w:rFonts w:ascii="Times New Roman" w:hAnsi="Times New Roman"/>
        </w:rPr>
        <w:t>）。</w:t>
      </w:r>
      <w:r w:rsidRPr="00F43D28">
        <w:rPr>
          <w:rFonts w:ascii="Times New Roman" w:hAnsi="Times New Roman"/>
        </w:rPr>
        <w:t>TLO</w:t>
      </w:r>
      <w:r w:rsidRPr="00F43D28">
        <w:rPr>
          <w:rFonts w:ascii="Times New Roman" w:hAnsi="Times New Roman"/>
        </w:rPr>
        <w:t>是指將大學研究人員的研究成果專利化，並將該專利移轉給企業的法人。根據</w:t>
      </w:r>
      <w:r w:rsidRPr="00F43D28">
        <w:rPr>
          <w:rFonts w:ascii="Times New Roman" w:hAnsi="Times New Roman"/>
        </w:rPr>
        <w:t xml:space="preserve"> TLO </w:t>
      </w:r>
      <w:r w:rsidRPr="00F43D28">
        <w:rPr>
          <w:rFonts w:ascii="Times New Roman" w:hAnsi="Times New Roman"/>
        </w:rPr>
        <w:t>的组之型態，可以將</w:t>
      </w:r>
      <w:r w:rsidRPr="00F43D28">
        <w:rPr>
          <w:rFonts w:ascii="Times New Roman" w:hAnsi="Times New Roman"/>
        </w:rPr>
        <w:t xml:space="preserve">TLO </w:t>
      </w:r>
      <w:r w:rsidRPr="00F43D28">
        <w:rPr>
          <w:rFonts w:ascii="Times New Roman" w:hAnsi="Times New Roman"/>
        </w:rPr>
        <w:t>分為内部型、外部型、區域型。分述如下：</w:t>
      </w:r>
      <w:bookmarkEnd w:id="1156"/>
      <w:bookmarkEnd w:id="1157"/>
      <w:bookmarkEnd w:id="1158"/>
      <w:bookmarkEnd w:id="1159"/>
      <w:bookmarkEnd w:id="1160"/>
      <w:bookmarkEnd w:id="1161"/>
    </w:p>
    <w:p w:rsidR="009423F4" w:rsidRPr="00F139EE" w:rsidRDefault="009423F4" w:rsidP="00CC5927">
      <w:pPr>
        <w:pStyle w:val="5"/>
        <w:rPr>
          <w:rFonts w:ascii="Times New Roman" w:hAnsi="Times New Roman"/>
        </w:rPr>
      </w:pPr>
      <w:r w:rsidRPr="00F139EE">
        <w:rPr>
          <w:rFonts w:ascii="Times New Roman" w:hAnsi="Times New Roman"/>
        </w:rPr>
        <w:t>内部型</w:t>
      </w:r>
      <w:r w:rsidRPr="00F139EE">
        <w:rPr>
          <w:rFonts w:ascii="Times New Roman" w:hAnsi="Times New Roman"/>
        </w:rPr>
        <w:t>TLO</w:t>
      </w:r>
      <w:r w:rsidRPr="00F139EE">
        <w:rPr>
          <w:rFonts w:ascii="Times New Roman" w:hAnsi="Times New Roman"/>
        </w:rPr>
        <w:t>：指單獨大學建立的</w:t>
      </w:r>
      <w:r w:rsidRPr="00F139EE">
        <w:rPr>
          <w:rFonts w:ascii="Times New Roman" w:hAnsi="Times New Roman"/>
        </w:rPr>
        <w:t>TLO</w:t>
      </w:r>
      <w:r w:rsidRPr="00F139EE">
        <w:rPr>
          <w:rFonts w:ascii="Times New Roman" w:hAnsi="Times New Roman"/>
        </w:rPr>
        <w:t>，如東京大學、早稻田大學等。</w:t>
      </w:r>
    </w:p>
    <w:p w:rsidR="009423F4" w:rsidRPr="00F139EE" w:rsidRDefault="009423F4" w:rsidP="00CC5927">
      <w:pPr>
        <w:pStyle w:val="5"/>
        <w:rPr>
          <w:rFonts w:ascii="Times New Roman" w:hAnsi="Times New Roman"/>
        </w:rPr>
      </w:pPr>
      <w:r w:rsidRPr="00F139EE">
        <w:rPr>
          <w:rFonts w:ascii="Times New Roman" w:hAnsi="Times New Roman"/>
        </w:rPr>
        <w:t>外部型</w:t>
      </w:r>
      <w:r w:rsidRPr="00F139EE">
        <w:rPr>
          <w:rFonts w:ascii="Times New Roman" w:hAnsi="Times New Roman"/>
        </w:rPr>
        <w:t>TLO</w:t>
      </w:r>
      <w:r w:rsidRPr="00F139EE">
        <w:rPr>
          <w:rFonts w:ascii="Times New Roman" w:hAnsi="Times New Roman"/>
        </w:rPr>
        <w:t>：指專門經營技術轉讓的企業，如力庫魯特公司。</w:t>
      </w:r>
    </w:p>
    <w:p w:rsidR="009423F4" w:rsidRPr="005E1D9A" w:rsidRDefault="009423F4" w:rsidP="00CC5927">
      <w:pPr>
        <w:pStyle w:val="5"/>
        <w:rPr>
          <w:rFonts w:ascii="Times New Roman" w:hAnsi="Times New Roman"/>
        </w:rPr>
      </w:pPr>
      <w:r w:rsidRPr="005E1D9A">
        <w:rPr>
          <w:rFonts w:ascii="Times New Roman" w:hAnsi="Times New Roman"/>
        </w:rPr>
        <w:t>區域型</w:t>
      </w:r>
      <w:r w:rsidRPr="005E1D9A">
        <w:rPr>
          <w:rFonts w:ascii="Times New Roman" w:hAnsi="Times New Roman"/>
        </w:rPr>
        <w:t>TLO</w:t>
      </w:r>
      <w:r w:rsidRPr="005E1D9A">
        <w:rPr>
          <w:rFonts w:ascii="Times New Roman" w:hAnsi="Times New Roman"/>
        </w:rPr>
        <w:t>：指幾個大學聯合建立的</w:t>
      </w:r>
      <w:r w:rsidRPr="005E1D9A">
        <w:rPr>
          <w:rFonts w:ascii="Times New Roman" w:hAnsi="Times New Roman"/>
        </w:rPr>
        <w:t>TLO</w:t>
      </w:r>
      <w:r w:rsidRPr="005E1D9A">
        <w:rPr>
          <w:rFonts w:ascii="Times New Roman" w:hAnsi="Times New Roman"/>
        </w:rPr>
        <w:t>，如京都大學和立命館大學共同建立的「關西</w:t>
      </w:r>
      <w:r w:rsidRPr="005E1D9A">
        <w:rPr>
          <w:rFonts w:ascii="Times New Roman" w:hAnsi="Times New Roman"/>
        </w:rPr>
        <w:t>TLO</w:t>
      </w:r>
      <w:r w:rsidRPr="005E1D9A">
        <w:rPr>
          <w:rFonts w:ascii="Times New Roman" w:hAnsi="Times New Roman"/>
        </w:rPr>
        <w:t>」等。</w:t>
      </w:r>
    </w:p>
    <w:p w:rsidR="009423F4" w:rsidRPr="00F43D28" w:rsidRDefault="009423F4" w:rsidP="00932586">
      <w:pPr>
        <w:pStyle w:val="2"/>
        <w:numPr>
          <w:ilvl w:val="0"/>
          <w:numId w:val="0"/>
        </w:numPr>
        <w:ind w:left="1701" w:firstLineChars="208" w:firstLine="708"/>
        <w:rPr>
          <w:rFonts w:ascii="Times New Roman" w:hAnsi="Times New Roman"/>
        </w:rPr>
      </w:pPr>
      <w:bookmarkStart w:id="1162" w:name="_Toc530729783"/>
      <w:bookmarkStart w:id="1163" w:name="_Toc531158990"/>
      <w:bookmarkStart w:id="1164" w:name="_Toc531266197"/>
      <w:bookmarkStart w:id="1165" w:name="_Toc531267805"/>
      <w:bookmarkStart w:id="1166" w:name="_Toc532808443"/>
      <w:bookmarkStart w:id="1167" w:name="_Toc533612593"/>
      <w:r w:rsidRPr="00F43D28">
        <w:rPr>
          <w:rFonts w:ascii="Times New Roman" w:hAnsi="Times New Roman" w:hint="eastAsia"/>
        </w:rPr>
        <w:t>在</w:t>
      </w:r>
      <w:r w:rsidRPr="00F43D28">
        <w:rPr>
          <w:rFonts w:ascii="Times New Roman" w:hAnsi="Times New Roman"/>
        </w:rPr>
        <w:t xml:space="preserve">2004 </w:t>
      </w:r>
      <w:r w:rsidRPr="00F43D28">
        <w:rPr>
          <w:rFonts w:ascii="Times New Roman" w:hAnsi="Times New Roman" w:hint="eastAsia"/>
        </w:rPr>
        <w:t>年「國立大學法人法」頒布以前，國立大學屬於國家機構而不屬於法人，因此設立的</w:t>
      </w:r>
      <w:r w:rsidRPr="00F43D28">
        <w:rPr>
          <w:rFonts w:ascii="Times New Roman" w:hAnsi="Times New Roman"/>
        </w:rPr>
        <w:t>TLO</w:t>
      </w:r>
      <w:r w:rsidRPr="00F43D28">
        <w:rPr>
          <w:rFonts w:ascii="Times New Roman" w:hAnsi="Times New Roman" w:hint="eastAsia"/>
        </w:rPr>
        <w:t>多是由大學教師、員工組織設立。</w:t>
      </w:r>
      <w:bookmarkEnd w:id="1162"/>
      <w:bookmarkEnd w:id="1163"/>
      <w:bookmarkEnd w:id="1164"/>
      <w:bookmarkEnd w:id="1165"/>
      <w:bookmarkEnd w:id="1166"/>
      <w:bookmarkEnd w:id="1167"/>
    </w:p>
    <w:p w:rsidR="009423F4" w:rsidRPr="00F43D28" w:rsidRDefault="009423F4" w:rsidP="00932586">
      <w:pPr>
        <w:pStyle w:val="2"/>
        <w:numPr>
          <w:ilvl w:val="0"/>
          <w:numId w:val="0"/>
        </w:numPr>
        <w:ind w:left="1701" w:firstLineChars="208" w:firstLine="708"/>
        <w:rPr>
          <w:rFonts w:ascii="Times New Roman" w:hAnsi="Times New Roman"/>
        </w:rPr>
      </w:pPr>
      <w:bookmarkStart w:id="1168" w:name="_Toc530729784"/>
      <w:bookmarkStart w:id="1169" w:name="_Toc531158991"/>
      <w:bookmarkStart w:id="1170" w:name="_Toc531266198"/>
      <w:bookmarkStart w:id="1171" w:name="_Toc531267806"/>
      <w:bookmarkStart w:id="1172" w:name="_Toc532808444"/>
      <w:bookmarkStart w:id="1173" w:name="_Toc533612594"/>
      <w:r w:rsidRPr="00F43D28">
        <w:rPr>
          <w:rFonts w:ascii="Times New Roman" w:hAnsi="Times New Roman"/>
        </w:rPr>
        <w:t>TLO</w:t>
      </w:r>
      <w:r w:rsidRPr="00F43D28">
        <w:rPr>
          <w:rFonts w:ascii="Times New Roman" w:hAnsi="Times New Roman" w:hint="eastAsia"/>
        </w:rPr>
        <w:t>的重要任務包括：推動研究機構成立新創公司或衍生公司、促使研究機構設立創業育成中心、提供新設公司必要資金、擴展研究機構與私人企業間之合作計畫等。在推動產學合作研發上，</w:t>
      </w:r>
      <w:r w:rsidRPr="00F43D28">
        <w:rPr>
          <w:rFonts w:ascii="Times New Roman" w:hAnsi="Times New Roman"/>
        </w:rPr>
        <w:t>TLO</w:t>
      </w:r>
      <w:r w:rsidRPr="00F43D28">
        <w:rPr>
          <w:rFonts w:ascii="Times New Roman" w:hAnsi="Times New Roman" w:hint="eastAsia"/>
        </w:rPr>
        <w:t>並非僅僅單純扮演產業技術資訊、合作對象仲介的消極角色，更積極地參與計畫談判、契約簽訂等工作。</w:t>
      </w:r>
      <w:bookmarkEnd w:id="1168"/>
      <w:bookmarkEnd w:id="1169"/>
      <w:bookmarkEnd w:id="1170"/>
      <w:bookmarkEnd w:id="1171"/>
      <w:bookmarkEnd w:id="1172"/>
      <w:bookmarkEnd w:id="1173"/>
    </w:p>
    <w:p w:rsidR="009423F4" w:rsidRPr="00F43D28" w:rsidRDefault="009423F4" w:rsidP="00932586">
      <w:pPr>
        <w:pStyle w:val="2"/>
        <w:numPr>
          <w:ilvl w:val="0"/>
          <w:numId w:val="0"/>
        </w:numPr>
        <w:ind w:left="1701" w:firstLineChars="208" w:firstLine="708"/>
        <w:rPr>
          <w:rFonts w:ascii="Times New Roman" w:hAnsi="Times New Roman"/>
        </w:rPr>
      </w:pPr>
      <w:bookmarkStart w:id="1174" w:name="_Toc530729785"/>
      <w:bookmarkStart w:id="1175" w:name="_Toc531158992"/>
      <w:bookmarkStart w:id="1176" w:name="_Toc531266199"/>
      <w:bookmarkStart w:id="1177" w:name="_Toc531267807"/>
      <w:bookmarkStart w:id="1178" w:name="_Toc532808445"/>
      <w:bookmarkStart w:id="1179" w:name="_Toc533612595"/>
      <w:r w:rsidRPr="00F43D28">
        <w:rPr>
          <w:rFonts w:ascii="Times New Roman" w:hAnsi="Times New Roman" w:hint="eastAsia"/>
        </w:rPr>
        <w:t>另據分析，日本政府經費支援下所研發的技術，移轉後可以獲得成效，其中的最大原因之一是：國立大學的獨立行政法人化。過去日本國立大學運作模式與</w:t>
      </w:r>
      <w:r w:rsidR="00C21C9A">
        <w:rPr>
          <w:rFonts w:ascii="Times New Roman" w:hAnsi="Times New Roman" w:hint="eastAsia"/>
        </w:rPr>
        <w:t>台灣</w:t>
      </w:r>
      <w:r w:rsidRPr="00F43D28">
        <w:rPr>
          <w:rFonts w:ascii="Times New Roman" w:hAnsi="Times New Roman" w:hint="eastAsia"/>
        </w:rPr>
        <w:t>類似，預算來自日本文部科學省，文部科學省相對也對國立大學的監督與管理多有干涉，然學術自由的呼聲日益高漲，加上日本參考美歐各國模式</w:t>
      </w:r>
      <w:r>
        <w:rPr>
          <w:rFonts w:ascii="Times New Roman" w:hAnsi="Times New Roman" w:hint="eastAsia"/>
        </w:rPr>
        <w:t>，放寬國立大學技術移轉的繁雜審查程序，強化國立大學的自主性與自立性，於</w:t>
      </w:r>
      <w:r>
        <w:rPr>
          <w:rFonts w:ascii="Times New Roman" w:hAnsi="Times New Roman" w:hint="eastAsia"/>
        </w:rPr>
        <w:t>2003</w:t>
      </w:r>
      <w:r>
        <w:rPr>
          <w:rFonts w:ascii="Times New Roman" w:hAnsi="Times New Roman" w:hint="eastAsia"/>
        </w:rPr>
        <w:t>年通過</w:t>
      </w:r>
      <w:r w:rsidRPr="00F43D28">
        <w:rPr>
          <w:rFonts w:ascii="Times New Roman" w:hAnsi="Times New Roman" w:hint="eastAsia"/>
        </w:rPr>
        <w:t>國立大學法人法，</w:t>
      </w:r>
      <w:r>
        <w:rPr>
          <w:rFonts w:ascii="Times New Roman" w:hAnsi="Times New Roman" w:hint="eastAsia"/>
        </w:rPr>
        <w:t>並</w:t>
      </w:r>
      <w:r w:rsidRPr="00F43D28">
        <w:rPr>
          <w:rFonts w:ascii="Times New Roman" w:hAnsi="Times New Roman" w:hint="eastAsia"/>
        </w:rPr>
        <w:t>於</w:t>
      </w:r>
      <w:r w:rsidRPr="00F43D28">
        <w:rPr>
          <w:rFonts w:ascii="Times New Roman" w:hAnsi="Times New Roman"/>
        </w:rPr>
        <w:t>2004</w:t>
      </w:r>
      <w:r w:rsidRPr="00F43D28">
        <w:rPr>
          <w:rFonts w:ascii="Times New Roman" w:hAnsi="Times New Roman" w:hint="eastAsia"/>
        </w:rPr>
        <w:t>年開始施行。有日本學者認為日本國立大學法人化的優點有三：</w:t>
      </w:r>
      <w:r w:rsidRPr="00F43D28">
        <w:rPr>
          <w:rFonts w:ascii="Times New Roman" w:hAnsi="Times New Roman"/>
        </w:rPr>
        <w:t>1.</w:t>
      </w:r>
      <w:r w:rsidRPr="00F43D28">
        <w:rPr>
          <w:rFonts w:ascii="Times New Roman" w:hAnsi="Times New Roman" w:hint="eastAsia"/>
        </w:rPr>
        <w:t>擴大大學在預算與組織面的自由裁量餘地。</w:t>
      </w:r>
      <w:r w:rsidRPr="00F43D28">
        <w:rPr>
          <w:rFonts w:ascii="Times New Roman" w:hAnsi="Times New Roman"/>
        </w:rPr>
        <w:t>2.</w:t>
      </w:r>
      <w:r w:rsidRPr="00F43D28">
        <w:rPr>
          <w:rFonts w:ascii="Times New Roman" w:hAnsi="Times New Roman" w:hint="eastAsia"/>
        </w:rPr>
        <w:t>將非大學成員可參加大學營運制度化，滿足社會大眾要求參與大學營運的聲音。</w:t>
      </w:r>
      <w:r w:rsidRPr="00F43D28">
        <w:rPr>
          <w:rFonts w:ascii="Times New Roman" w:hAnsi="Times New Roman"/>
        </w:rPr>
        <w:t>3.</w:t>
      </w:r>
      <w:r w:rsidRPr="00F43D28">
        <w:rPr>
          <w:rFonts w:ascii="Times New Roman" w:hAnsi="Times New Roman" w:hint="eastAsia"/>
        </w:rPr>
        <w:t>大學教員的身分朝向非公務員型態，因此比較不受到兼職、兼業等限制，增加産學合作與共同研究可能性。因此，國立大學法人出資成立技術移轉組織（</w:t>
      </w:r>
      <w:r w:rsidRPr="00F43D28">
        <w:rPr>
          <w:rFonts w:ascii="Times New Roman" w:hAnsi="Times New Roman"/>
        </w:rPr>
        <w:t>TLO</w:t>
      </w:r>
      <w:r w:rsidRPr="00F43D28">
        <w:rPr>
          <w:rFonts w:ascii="Times New Roman" w:hAnsi="Times New Roman" w:hint="eastAsia"/>
        </w:rPr>
        <w:t>）也變可能，使得大學的技術發明等能夠更平順的</w:t>
      </w:r>
      <w:r w:rsidR="00625907">
        <w:rPr>
          <w:rFonts w:ascii="Times New Roman" w:hAnsi="Times New Roman" w:hint="eastAsia"/>
        </w:rPr>
        <w:t>移轉</w:t>
      </w:r>
      <w:r w:rsidRPr="00F43D28">
        <w:rPr>
          <w:rFonts w:ascii="Times New Roman" w:hAnsi="Times New Roman" w:hint="eastAsia"/>
        </w:rPr>
        <w:t>至產業。</w:t>
      </w:r>
      <w:bookmarkEnd w:id="1174"/>
      <w:bookmarkEnd w:id="1175"/>
      <w:bookmarkEnd w:id="1176"/>
      <w:bookmarkEnd w:id="1177"/>
      <w:bookmarkEnd w:id="1178"/>
      <w:bookmarkEnd w:id="1179"/>
    </w:p>
    <w:p w:rsidR="009423F4" w:rsidRDefault="009423F4" w:rsidP="004D055A">
      <w:pPr>
        <w:pStyle w:val="4"/>
      </w:pPr>
      <w:r>
        <w:rPr>
          <w:rFonts w:hint="eastAsia"/>
        </w:rPr>
        <w:t>考察機關</w:t>
      </w:r>
      <w:r w:rsidR="002D2052">
        <w:rPr>
          <w:rFonts w:hint="eastAsia"/>
        </w:rPr>
        <w:t>摘述：</w:t>
      </w:r>
    </w:p>
    <w:p w:rsidR="009423F4" w:rsidRPr="00F43D28" w:rsidRDefault="009423F4" w:rsidP="004D055A">
      <w:pPr>
        <w:pStyle w:val="5"/>
      </w:pPr>
      <w:r w:rsidRPr="00F43D28">
        <w:rPr>
          <w:rFonts w:hint="eastAsia"/>
        </w:rPr>
        <w:t>諾華藥廠：</w:t>
      </w:r>
    </w:p>
    <w:p w:rsidR="009423F4" w:rsidRPr="00037EFE" w:rsidRDefault="009423F4" w:rsidP="00037EFE">
      <w:pPr>
        <w:pStyle w:val="6"/>
        <w:wordWrap w:val="0"/>
        <w:ind w:left="2382" w:hanging="851"/>
        <w:rPr>
          <w:rFonts w:ascii="Times New Roman" w:hAnsi="Times New Roman"/>
        </w:rPr>
      </w:pPr>
      <w:r w:rsidRPr="00037EFE">
        <w:rPr>
          <w:rFonts w:ascii="Times New Roman" w:hAnsi="Times New Roman"/>
          <w:lang w:val="en"/>
        </w:rPr>
        <w:t>諾華藥廠成立於</w:t>
      </w:r>
      <w:r w:rsidRPr="00037EFE">
        <w:rPr>
          <w:rFonts w:ascii="Times New Roman" w:hAnsi="Times New Roman"/>
          <w:lang w:val="en"/>
        </w:rPr>
        <w:t>1996</w:t>
      </w:r>
      <w:r w:rsidRPr="00037EFE">
        <w:rPr>
          <w:rFonts w:ascii="Times New Roman" w:hAnsi="Times New Roman"/>
          <w:lang w:val="en"/>
        </w:rPr>
        <w:t>年，由汽巴嘉基</w:t>
      </w:r>
      <w:r w:rsidRPr="00037EFE">
        <w:rPr>
          <w:rFonts w:ascii="Times New Roman" w:hAnsi="Times New Roman"/>
          <w:lang w:val="en"/>
        </w:rPr>
        <w:t xml:space="preserve"> </w:t>
      </w:r>
      <w:r w:rsidRPr="00037EFE">
        <w:rPr>
          <w:rFonts w:ascii="Times New Roman" w:hAnsi="Times New Roman"/>
          <w:lang w:val="en"/>
        </w:rPr>
        <w:t>（</w:t>
      </w:r>
      <w:r w:rsidRPr="00037EFE">
        <w:rPr>
          <w:rFonts w:ascii="Times New Roman" w:hAnsi="Times New Roman"/>
          <w:lang w:val="en"/>
        </w:rPr>
        <w:t>Ciba-Geigy</w:t>
      </w:r>
      <w:r w:rsidRPr="00037EFE">
        <w:rPr>
          <w:rFonts w:ascii="Times New Roman" w:hAnsi="Times New Roman"/>
          <w:lang w:val="en"/>
        </w:rPr>
        <w:t>）</w:t>
      </w:r>
      <w:r w:rsidRPr="00037EFE">
        <w:rPr>
          <w:rFonts w:ascii="Times New Roman" w:hAnsi="Times New Roman"/>
          <w:lang w:val="en"/>
        </w:rPr>
        <w:t xml:space="preserve"> </w:t>
      </w:r>
      <w:r w:rsidRPr="00037EFE">
        <w:rPr>
          <w:rFonts w:ascii="Times New Roman" w:hAnsi="Times New Roman"/>
          <w:lang w:val="en"/>
        </w:rPr>
        <w:t>和山德士（</w:t>
      </w:r>
      <w:r w:rsidRPr="00037EFE">
        <w:rPr>
          <w:rFonts w:ascii="Times New Roman" w:hAnsi="Times New Roman"/>
          <w:lang w:val="en"/>
        </w:rPr>
        <w:t>Sandoz</w:t>
      </w:r>
      <w:r w:rsidRPr="00037EFE">
        <w:rPr>
          <w:rFonts w:ascii="Times New Roman" w:hAnsi="Times New Roman"/>
          <w:lang w:val="en"/>
        </w:rPr>
        <w:t>）兩家公司合併而成，在心血管、腫瘤、免疫等領域具有很強的研發實力，而諾華在疫苗研究領域更具有長久的發展歷史。目前諾華全球的員工數約為十萬人，其中有約四千人的研究人員</w:t>
      </w:r>
      <w:r w:rsidRPr="00037EFE">
        <w:rPr>
          <w:rFonts w:ascii="Times New Roman" w:hAnsi="Times New Roman"/>
        </w:rPr>
        <w:t>。</w:t>
      </w:r>
    </w:p>
    <w:p w:rsidR="009423F4" w:rsidRPr="00037EFE" w:rsidRDefault="009423F4" w:rsidP="00037EFE">
      <w:pPr>
        <w:pStyle w:val="6"/>
        <w:wordWrap w:val="0"/>
        <w:ind w:left="2382" w:hanging="851"/>
        <w:rPr>
          <w:rFonts w:ascii="Times New Roman" w:hAnsi="Times New Roman"/>
          <w:lang w:val="en"/>
        </w:rPr>
      </w:pPr>
      <w:r w:rsidRPr="00037EFE">
        <w:rPr>
          <w:rFonts w:ascii="Times New Roman" w:hAnsi="Times New Roman"/>
          <w:lang w:val="en"/>
        </w:rPr>
        <w:t>諾華最暢銷的藥品心血管用藥</w:t>
      </w:r>
      <w:r w:rsidRPr="00037EFE">
        <w:rPr>
          <w:rFonts w:ascii="Times New Roman" w:hAnsi="Times New Roman"/>
          <w:lang w:val="en"/>
        </w:rPr>
        <w:t>Diovan</w:t>
      </w:r>
      <w:r w:rsidRPr="00037EFE">
        <w:rPr>
          <w:rFonts w:ascii="Times New Roman" w:hAnsi="Times New Roman"/>
          <w:lang w:val="en"/>
        </w:rPr>
        <w:t>在</w:t>
      </w:r>
      <w:r w:rsidRPr="00037EFE">
        <w:rPr>
          <w:rFonts w:ascii="Times New Roman" w:hAnsi="Times New Roman"/>
          <w:lang w:val="en"/>
        </w:rPr>
        <w:t xml:space="preserve"> 2011</w:t>
      </w:r>
      <w:r w:rsidRPr="00037EFE">
        <w:rPr>
          <w:rFonts w:ascii="Times New Roman" w:hAnsi="Times New Roman"/>
          <w:lang w:val="en"/>
        </w:rPr>
        <w:t>年為諾華帶來</w:t>
      </w:r>
      <w:r w:rsidRPr="00037EFE">
        <w:rPr>
          <w:rFonts w:ascii="Times New Roman" w:hAnsi="Times New Roman"/>
          <w:lang w:val="en"/>
        </w:rPr>
        <w:t>57</w:t>
      </w:r>
      <w:r w:rsidRPr="00037EFE">
        <w:rPr>
          <w:rFonts w:ascii="Times New Roman" w:hAnsi="Times New Roman"/>
          <w:lang w:val="en"/>
        </w:rPr>
        <w:t>億美元的營收，然其專利已在</w:t>
      </w:r>
      <w:r w:rsidRPr="00037EFE">
        <w:rPr>
          <w:rFonts w:ascii="Times New Roman" w:hAnsi="Times New Roman"/>
          <w:lang w:val="en"/>
        </w:rPr>
        <w:t>102</w:t>
      </w:r>
      <w:r w:rsidRPr="00037EFE">
        <w:rPr>
          <w:rFonts w:ascii="Times New Roman" w:hAnsi="Times New Roman"/>
          <w:lang w:val="en"/>
        </w:rPr>
        <w:t>年</w:t>
      </w:r>
      <w:r w:rsidRPr="00037EFE">
        <w:rPr>
          <w:rFonts w:ascii="Times New Roman" w:hAnsi="Times New Roman"/>
          <w:lang w:val="en"/>
        </w:rPr>
        <w:t>9</w:t>
      </w:r>
      <w:r w:rsidRPr="00037EFE">
        <w:rPr>
          <w:rFonts w:ascii="Times New Roman" w:hAnsi="Times New Roman"/>
          <w:lang w:val="en"/>
        </w:rPr>
        <w:t>月到期，而其第二暢銷的癌症用藥</w:t>
      </w:r>
      <w:r w:rsidRPr="00037EFE">
        <w:rPr>
          <w:rFonts w:ascii="Times New Roman" w:hAnsi="Times New Roman"/>
          <w:lang w:val="en"/>
        </w:rPr>
        <w:t xml:space="preserve"> Glivec/Gleevec</w:t>
      </w:r>
      <w:r w:rsidRPr="00037EFE">
        <w:rPr>
          <w:rFonts w:ascii="Times New Roman" w:hAnsi="Times New Roman"/>
          <w:lang w:val="en"/>
        </w:rPr>
        <w:t>也將在</w:t>
      </w:r>
      <w:r w:rsidRPr="00037EFE">
        <w:rPr>
          <w:rFonts w:ascii="Times New Roman" w:hAnsi="Times New Roman"/>
          <w:lang w:val="en"/>
        </w:rPr>
        <w:t>2015</w:t>
      </w:r>
      <w:r w:rsidRPr="00037EFE">
        <w:rPr>
          <w:rFonts w:ascii="Times New Roman" w:hAnsi="Times New Roman"/>
          <w:lang w:val="en"/>
        </w:rPr>
        <w:t>年專利到期（</w:t>
      </w:r>
      <w:r w:rsidRPr="00037EFE">
        <w:rPr>
          <w:rFonts w:ascii="Times New Roman" w:hAnsi="Times New Roman"/>
          <w:lang w:val="en"/>
        </w:rPr>
        <w:t xml:space="preserve">Diovan </w:t>
      </w:r>
      <w:r w:rsidRPr="00037EFE">
        <w:rPr>
          <w:rFonts w:ascii="Times New Roman" w:hAnsi="Times New Roman"/>
          <w:lang w:val="en"/>
        </w:rPr>
        <w:t>與</w:t>
      </w:r>
      <w:r w:rsidRPr="00037EFE">
        <w:rPr>
          <w:rFonts w:ascii="Times New Roman" w:hAnsi="Times New Roman"/>
          <w:lang w:val="en"/>
        </w:rPr>
        <w:t> Glivec/Gleevec </w:t>
      </w:r>
      <w:r w:rsidRPr="00037EFE">
        <w:rPr>
          <w:rFonts w:ascii="Times New Roman" w:hAnsi="Times New Roman"/>
          <w:lang w:val="en"/>
        </w:rPr>
        <w:t>分別是</w:t>
      </w:r>
      <w:r w:rsidR="00C21C9A">
        <w:rPr>
          <w:rFonts w:ascii="Times New Roman" w:hAnsi="Times New Roman"/>
          <w:lang w:val="en"/>
        </w:rPr>
        <w:t>台灣</w:t>
      </w:r>
      <w:r w:rsidRPr="00037EFE">
        <w:rPr>
          <w:rFonts w:ascii="Times New Roman" w:hAnsi="Times New Roman"/>
          <w:lang w:val="en"/>
        </w:rPr>
        <w:t>2011</w:t>
      </w:r>
      <w:r w:rsidRPr="00037EFE">
        <w:rPr>
          <w:rFonts w:ascii="Times New Roman" w:hAnsi="Times New Roman"/>
          <w:lang w:val="en"/>
        </w:rPr>
        <w:t>年最暢銷藥物第九、第六名）。</w:t>
      </w:r>
    </w:p>
    <w:p w:rsidR="009423F4" w:rsidRPr="00F43D28" w:rsidRDefault="009423F4" w:rsidP="004D055A">
      <w:pPr>
        <w:pStyle w:val="5"/>
      </w:pPr>
      <w:r w:rsidRPr="00F43D28">
        <w:rPr>
          <w:rFonts w:hint="eastAsia"/>
        </w:rPr>
        <w:t>國立東京大學產學協創推進本部：</w:t>
      </w:r>
    </w:p>
    <w:p w:rsidR="009423F4" w:rsidRPr="0093292B" w:rsidRDefault="009423F4" w:rsidP="00932586">
      <w:pPr>
        <w:pStyle w:val="3"/>
        <w:numPr>
          <w:ilvl w:val="0"/>
          <w:numId w:val="0"/>
        </w:numPr>
        <w:ind w:left="1985" w:firstLineChars="208" w:firstLine="708"/>
        <w:rPr>
          <w:rFonts w:ascii="Times New Roman" w:hAnsi="Times New Roman"/>
        </w:rPr>
      </w:pPr>
      <w:r w:rsidRPr="0093292B">
        <w:rPr>
          <w:rFonts w:ascii="Times New Roman" w:hAnsi="Times New Roman"/>
          <w:b/>
        </w:rPr>
        <w:t xml:space="preserve"> </w:t>
      </w:r>
      <w:bookmarkStart w:id="1180" w:name="_Toc530729786"/>
      <w:bookmarkStart w:id="1181" w:name="_Toc531158993"/>
      <w:bookmarkStart w:id="1182" w:name="_Toc531266200"/>
      <w:bookmarkStart w:id="1183" w:name="_Toc531267808"/>
      <w:bookmarkStart w:id="1184" w:name="_Toc532808446"/>
      <w:bookmarkStart w:id="1185" w:name="_Toc533612596"/>
      <w:r w:rsidRPr="0093292B">
        <w:rPr>
          <w:rFonts w:ascii="Times New Roman" w:hAnsi="Times New Roman"/>
        </w:rPr>
        <w:t>東京大學成立於</w:t>
      </w:r>
      <w:r w:rsidRPr="0093292B">
        <w:rPr>
          <w:rFonts w:ascii="Times New Roman" w:hAnsi="Times New Roman"/>
        </w:rPr>
        <w:t>1877</w:t>
      </w:r>
      <w:r w:rsidRPr="0093292B">
        <w:rPr>
          <w:rFonts w:ascii="Times New Roman" w:hAnsi="Times New Roman"/>
        </w:rPr>
        <w:t>年，是日本第一所國立大學，為頂尖的綜合性研究型大學。目前，東京大學由</w:t>
      </w:r>
      <w:r w:rsidRPr="0093292B">
        <w:rPr>
          <w:rFonts w:ascii="Times New Roman" w:hAnsi="Times New Roman"/>
        </w:rPr>
        <w:t>10</w:t>
      </w:r>
      <w:r w:rsidRPr="0093292B">
        <w:rPr>
          <w:rFonts w:ascii="Times New Roman" w:hAnsi="Times New Roman"/>
        </w:rPr>
        <w:t>個學院，</w:t>
      </w:r>
      <w:r w:rsidRPr="0093292B">
        <w:rPr>
          <w:rFonts w:ascii="Times New Roman" w:hAnsi="Times New Roman"/>
        </w:rPr>
        <w:t>15</w:t>
      </w:r>
      <w:r w:rsidRPr="0093292B">
        <w:rPr>
          <w:rFonts w:ascii="Times New Roman" w:hAnsi="Times New Roman"/>
        </w:rPr>
        <w:t>個研究所，</w:t>
      </w:r>
      <w:r w:rsidRPr="0093292B">
        <w:rPr>
          <w:rFonts w:ascii="Times New Roman" w:hAnsi="Times New Roman"/>
        </w:rPr>
        <w:t>11</w:t>
      </w:r>
      <w:r w:rsidRPr="0093292B">
        <w:rPr>
          <w:rFonts w:ascii="Times New Roman" w:hAnsi="Times New Roman"/>
        </w:rPr>
        <w:t>個附屬研究機構（包括研究中心高級科學與技術），</w:t>
      </w:r>
      <w:r w:rsidRPr="0093292B">
        <w:rPr>
          <w:rFonts w:ascii="Times New Roman" w:hAnsi="Times New Roman"/>
        </w:rPr>
        <w:t>13</w:t>
      </w:r>
      <w:r w:rsidRPr="0093292B">
        <w:rPr>
          <w:rFonts w:ascii="Times New Roman" w:hAnsi="Times New Roman"/>
        </w:rPr>
        <w:t>個大學中心</w:t>
      </w:r>
      <w:r>
        <w:rPr>
          <w:rFonts w:ascii="Times New Roman" w:hAnsi="Times New Roman" w:hint="eastAsia"/>
        </w:rPr>
        <w:t>組成</w:t>
      </w:r>
      <w:r w:rsidRPr="0093292B">
        <w:rPr>
          <w:rFonts w:ascii="Times New Roman" w:hAnsi="Times New Roman"/>
        </w:rPr>
        <w:t>。</w:t>
      </w:r>
      <w:bookmarkEnd w:id="1180"/>
      <w:bookmarkEnd w:id="1181"/>
      <w:bookmarkEnd w:id="1182"/>
      <w:bookmarkEnd w:id="1183"/>
      <w:bookmarkEnd w:id="1184"/>
      <w:bookmarkEnd w:id="1185"/>
    </w:p>
    <w:p w:rsidR="009423F4" w:rsidRPr="0093292B" w:rsidRDefault="009423F4" w:rsidP="00932586">
      <w:pPr>
        <w:pStyle w:val="3"/>
        <w:numPr>
          <w:ilvl w:val="0"/>
          <w:numId w:val="0"/>
        </w:numPr>
        <w:ind w:left="1985" w:firstLineChars="250" w:firstLine="850"/>
        <w:rPr>
          <w:rFonts w:ascii="Times New Roman" w:hAnsi="Times New Roman"/>
        </w:rPr>
      </w:pPr>
      <w:bookmarkStart w:id="1186" w:name="_Toc530729787"/>
      <w:bookmarkStart w:id="1187" w:name="_Toc531158994"/>
      <w:bookmarkStart w:id="1188" w:name="_Toc531266201"/>
      <w:bookmarkStart w:id="1189" w:name="_Toc531267809"/>
      <w:bookmarkStart w:id="1190" w:name="_Toc532808447"/>
      <w:bookmarkStart w:id="1191" w:name="_Toc533612597"/>
      <w:r>
        <w:rPr>
          <w:rFonts w:ascii="Times New Roman" w:hAnsi="Times New Roman" w:hint="eastAsia"/>
        </w:rPr>
        <w:t>由於智慧財產權</w:t>
      </w:r>
      <w:r w:rsidRPr="0093292B">
        <w:rPr>
          <w:rFonts w:ascii="Times New Roman" w:hAnsi="Times New Roman" w:hint="eastAsia"/>
        </w:rPr>
        <w:t>需到實際應用才有商業價值，也才能有效地為社會做貢獻。因此東京大學積極參與和民營企業的合作研究，創造新的價值結構和新的價值觀。東京大學產學連攜本部</w:t>
      </w:r>
      <w:r w:rsidRPr="0093292B">
        <w:rPr>
          <w:rFonts w:ascii="Times New Roman" w:hAnsi="Times New Roman" w:hint="eastAsia"/>
        </w:rPr>
        <w:t>DUCR(Division of Corporate Relations, University of Tokyo)-</w:t>
      </w:r>
      <w:r w:rsidRPr="0093292B">
        <w:rPr>
          <w:rFonts w:ascii="Times New Roman" w:hAnsi="Times New Roman" w:hint="eastAsia"/>
        </w:rPr>
        <w:t>為產業與大學間之橋梁，支持各部門在東京大學與民營企業合作研究的相關問題。它與東大技術授權組織</w:t>
      </w:r>
      <w:r w:rsidRPr="0093292B">
        <w:rPr>
          <w:rFonts w:ascii="Times New Roman" w:hAnsi="Times New Roman" w:hint="eastAsia"/>
        </w:rPr>
        <w:t>TODAI TLO (Technology Licensing Organization)</w:t>
      </w:r>
      <w:r w:rsidRPr="0093292B">
        <w:rPr>
          <w:rFonts w:ascii="Times New Roman" w:hAnsi="Times New Roman" w:hint="eastAsia"/>
        </w:rPr>
        <w:t>（前身為</w:t>
      </w:r>
      <w:r w:rsidRPr="0093292B">
        <w:rPr>
          <w:rFonts w:ascii="Times New Roman" w:hAnsi="Times New Roman" w:hint="eastAsia"/>
        </w:rPr>
        <w:t>CASTI</w:t>
      </w:r>
      <w:r w:rsidRPr="0093292B">
        <w:rPr>
          <w:rFonts w:ascii="Times New Roman" w:hAnsi="Times New Roman" w:hint="eastAsia"/>
        </w:rPr>
        <w:t>）及東大尖端創投公司</w:t>
      </w:r>
      <w:r w:rsidRPr="0093292B">
        <w:rPr>
          <w:rFonts w:ascii="Times New Roman" w:hAnsi="Times New Roman" w:hint="eastAsia"/>
        </w:rPr>
        <w:t>UTEC( Universities of Tokyo Edge Capital</w:t>
      </w:r>
      <w:r w:rsidRPr="0093292B">
        <w:rPr>
          <w:rFonts w:ascii="Times New Roman" w:hAnsi="Times New Roman" w:hint="eastAsia"/>
        </w:rPr>
        <w:t>），形成了一個金三角，並</w:t>
      </w:r>
      <w:r>
        <w:rPr>
          <w:rFonts w:ascii="Times New Roman" w:hAnsi="Times New Roman" w:hint="eastAsia"/>
        </w:rPr>
        <w:t>已建立了一個</w:t>
      </w:r>
      <w:r>
        <w:rPr>
          <w:rFonts w:hAnsi="標楷體" w:hint="eastAsia"/>
        </w:rPr>
        <w:t>「</w:t>
      </w:r>
      <w:r w:rsidRPr="0093292B">
        <w:rPr>
          <w:rFonts w:ascii="Times New Roman" w:hAnsi="Times New Roman" w:hint="eastAsia"/>
        </w:rPr>
        <w:t>智慧的</w:t>
      </w:r>
      <w:r>
        <w:rPr>
          <w:rFonts w:hAnsi="標楷體" w:hint="eastAsia"/>
        </w:rPr>
        <w:t>」</w:t>
      </w:r>
      <w:r w:rsidRPr="0093292B">
        <w:rPr>
          <w:rFonts w:ascii="Times New Roman" w:hAnsi="Times New Roman" w:hint="eastAsia"/>
        </w:rPr>
        <w:t>螺旋，從在東京大學申請播種及創造智慧財產權，直到實際應用，提供全力支持。這是一個戰略型組織結構，組織三方都有共同促進日本東京大學的智慧財產權轉化為有利於社會的明確目標。且為加強大學與產業間之聯繫溝通，提高整體運作效率，上述三單位辦公室均集中於東京大學本鄉校區內產學連攜廣場（</w:t>
      </w:r>
      <w:r w:rsidRPr="0093292B">
        <w:rPr>
          <w:rFonts w:ascii="Times New Roman" w:hAnsi="Times New Roman" w:hint="eastAsia"/>
        </w:rPr>
        <w:t xml:space="preserve">University Corporate Relation Plaza ) </w:t>
      </w:r>
      <w:r w:rsidRPr="0093292B">
        <w:rPr>
          <w:rFonts w:ascii="Times New Roman" w:hAnsi="Times New Roman" w:hint="eastAsia"/>
        </w:rPr>
        <w:t>大樓。</w:t>
      </w:r>
      <w:bookmarkEnd w:id="1186"/>
      <w:bookmarkEnd w:id="1187"/>
      <w:bookmarkEnd w:id="1188"/>
      <w:bookmarkEnd w:id="1189"/>
      <w:bookmarkEnd w:id="1190"/>
      <w:bookmarkEnd w:id="1191"/>
    </w:p>
    <w:p w:rsidR="009423F4" w:rsidRPr="007261B0" w:rsidRDefault="009423F4" w:rsidP="004D055A">
      <w:pPr>
        <w:pStyle w:val="5"/>
        <w:rPr>
          <w:rFonts w:ascii="Times New Roman" w:hAnsi="Times New Roman"/>
        </w:rPr>
      </w:pPr>
      <w:r w:rsidRPr="007261B0">
        <w:rPr>
          <w:rFonts w:ascii="Times New Roman" w:hAnsi="Times New Roman"/>
        </w:rPr>
        <w:t>株式會社東京大學</w:t>
      </w:r>
      <w:r w:rsidRPr="007261B0">
        <w:rPr>
          <w:rFonts w:ascii="Times New Roman" w:hAnsi="Times New Roman"/>
        </w:rPr>
        <w:t>TLO</w:t>
      </w:r>
      <w:r w:rsidRPr="007261B0">
        <w:rPr>
          <w:rFonts w:ascii="Times New Roman" w:hAnsi="Times New Roman"/>
        </w:rPr>
        <w:t>：</w:t>
      </w:r>
    </w:p>
    <w:p w:rsidR="009423F4" w:rsidRPr="007261B0" w:rsidRDefault="009423F4" w:rsidP="004D055A">
      <w:pPr>
        <w:pStyle w:val="6"/>
        <w:rPr>
          <w:rFonts w:ascii="Times New Roman" w:hAnsi="Times New Roman"/>
          <w:lang w:val="en"/>
        </w:rPr>
      </w:pPr>
      <w:r w:rsidRPr="007261B0">
        <w:rPr>
          <w:rFonts w:ascii="Times New Roman" w:hAnsi="Times New Roman"/>
          <w:lang w:val="en"/>
        </w:rPr>
        <w:t>東京大學</w:t>
      </w:r>
      <w:r w:rsidRPr="007261B0">
        <w:rPr>
          <w:rFonts w:ascii="Times New Roman" w:hAnsi="Times New Roman"/>
          <w:lang w:val="en"/>
        </w:rPr>
        <w:t>TLO</w:t>
      </w:r>
      <w:r w:rsidRPr="007261B0">
        <w:rPr>
          <w:rFonts w:ascii="Times New Roman" w:hAnsi="Times New Roman"/>
          <w:lang w:val="en"/>
        </w:rPr>
        <w:t>又稱「</w:t>
      </w:r>
      <w:r w:rsidRPr="007261B0">
        <w:rPr>
          <w:rFonts w:ascii="Times New Roman" w:hAnsi="Times New Roman"/>
          <w:lang w:val="en"/>
        </w:rPr>
        <w:t>TODAI TLO</w:t>
      </w:r>
      <w:r w:rsidRPr="007261B0">
        <w:rPr>
          <w:rFonts w:ascii="Times New Roman" w:hAnsi="Times New Roman"/>
          <w:lang w:val="en"/>
        </w:rPr>
        <w:t>」，「</w:t>
      </w:r>
      <w:r w:rsidRPr="007261B0">
        <w:rPr>
          <w:rFonts w:ascii="Times New Roman" w:hAnsi="Times New Roman"/>
          <w:lang w:val="en"/>
        </w:rPr>
        <w:t>TODAI</w:t>
      </w:r>
      <w:r w:rsidRPr="007261B0">
        <w:rPr>
          <w:rFonts w:ascii="Times New Roman" w:hAnsi="Times New Roman"/>
          <w:lang w:val="en"/>
        </w:rPr>
        <w:t>」是東大日文簡稱（以下簡稱「東大</w:t>
      </w:r>
      <w:r w:rsidRPr="007261B0">
        <w:rPr>
          <w:rFonts w:ascii="Times New Roman" w:hAnsi="Times New Roman"/>
          <w:lang w:val="en"/>
        </w:rPr>
        <w:t>TLO</w:t>
      </w:r>
      <w:r w:rsidRPr="007261B0">
        <w:rPr>
          <w:rFonts w:ascii="Times New Roman" w:hAnsi="Times New Roman"/>
          <w:lang w:val="en"/>
        </w:rPr>
        <w:t>」）。東大</w:t>
      </w:r>
      <w:r w:rsidRPr="007261B0">
        <w:rPr>
          <w:rFonts w:ascii="Times New Roman" w:hAnsi="Times New Roman"/>
          <w:lang w:val="en"/>
        </w:rPr>
        <w:t>TLO</w:t>
      </w:r>
      <w:r w:rsidRPr="007261B0">
        <w:rPr>
          <w:rFonts w:ascii="Times New Roman" w:hAnsi="Times New Roman"/>
          <w:lang w:val="en"/>
        </w:rPr>
        <w:t>為東京大學</w:t>
      </w:r>
      <w:r w:rsidRPr="007261B0">
        <w:rPr>
          <w:rFonts w:ascii="Times New Roman" w:hAnsi="Times New Roman"/>
          <w:lang w:val="en"/>
        </w:rPr>
        <w:t>100</w:t>
      </w:r>
      <w:r w:rsidRPr="007261B0">
        <w:rPr>
          <w:rFonts w:ascii="Times New Roman" w:hAnsi="Times New Roman"/>
          <w:lang w:val="en"/>
        </w:rPr>
        <w:t>％持有的子公司，具法人身分，決策快速，並以「日本技術移轉領域的顧問領袖」為發展目標。美國長年的產學合作傳統，成功催生出一批如</w:t>
      </w:r>
      <w:r w:rsidRPr="007261B0">
        <w:rPr>
          <w:rFonts w:ascii="Times New Roman" w:hAnsi="Times New Roman"/>
          <w:lang w:val="en"/>
        </w:rPr>
        <w:t>Google</w:t>
      </w:r>
      <w:r w:rsidRPr="007261B0">
        <w:rPr>
          <w:rFonts w:ascii="Times New Roman" w:hAnsi="Times New Roman"/>
          <w:lang w:val="en"/>
        </w:rPr>
        <w:t>、</w:t>
      </w:r>
      <w:r w:rsidRPr="007261B0">
        <w:rPr>
          <w:rFonts w:ascii="Times New Roman" w:hAnsi="Times New Roman"/>
          <w:lang w:val="en"/>
        </w:rPr>
        <w:t>Facebook</w:t>
      </w:r>
      <w:r w:rsidRPr="007261B0">
        <w:rPr>
          <w:rFonts w:ascii="Times New Roman" w:hAnsi="Times New Roman"/>
          <w:lang w:val="en"/>
        </w:rPr>
        <w:t>等高科技新創公司，而東大</w:t>
      </w:r>
      <w:r w:rsidRPr="007261B0">
        <w:rPr>
          <w:rFonts w:ascii="Times New Roman" w:hAnsi="Times New Roman"/>
          <w:lang w:val="en"/>
        </w:rPr>
        <w:t>TLO</w:t>
      </w:r>
      <w:r w:rsidRPr="007261B0">
        <w:rPr>
          <w:rFonts w:ascii="Times New Roman" w:hAnsi="Times New Roman"/>
          <w:lang w:val="en"/>
        </w:rPr>
        <w:t>的目標，也在催生日本的「祖克伯」。東大</w:t>
      </w:r>
      <w:r w:rsidRPr="007261B0">
        <w:rPr>
          <w:rFonts w:ascii="Times New Roman" w:hAnsi="Times New Roman"/>
          <w:lang w:val="en"/>
        </w:rPr>
        <w:t>TLO</w:t>
      </w:r>
      <w:r w:rsidRPr="007261B0">
        <w:rPr>
          <w:rFonts w:ascii="Times New Roman" w:hAnsi="Times New Roman"/>
          <w:lang w:val="en"/>
        </w:rPr>
        <w:t>已有前例，讓參與發明的博士後學生，入主上市公司擔任董事。目前，東大</w:t>
      </w:r>
      <w:r w:rsidRPr="007261B0">
        <w:rPr>
          <w:rFonts w:ascii="Times New Roman" w:hAnsi="Times New Roman"/>
          <w:lang w:val="en"/>
        </w:rPr>
        <w:t>TLO</w:t>
      </w:r>
      <w:r w:rsidRPr="007261B0">
        <w:rPr>
          <w:rFonts w:ascii="Times New Roman" w:hAnsi="Times New Roman"/>
          <w:lang w:val="en"/>
        </w:rPr>
        <w:t>一年網羅約</w:t>
      </w:r>
      <w:r w:rsidRPr="007261B0">
        <w:rPr>
          <w:rFonts w:ascii="Times New Roman" w:hAnsi="Times New Roman"/>
          <w:lang w:val="en"/>
        </w:rPr>
        <w:t>600</w:t>
      </w:r>
      <w:r w:rsidRPr="007261B0">
        <w:rPr>
          <w:rFonts w:ascii="Times New Roman" w:hAnsi="Times New Roman"/>
          <w:lang w:val="en"/>
        </w:rPr>
        <w:t>件新發明，在</w:t>
      </w:r>
      <w:r w:rsidRPr="007261B0">
        <w:rPr>
          <w:rFonts w:ascii="Times New Roman" w:hAnsi="Times New Roman"/>
          <w:lang w:val="en"/>
        </w:rPr>
        <w:t>2013</w:t>
      </w:r>
      <w:r w:rsidRPr="007261B0">
        <w:rPr>
          <w:rFonts w:ascii="Times New Roman" w:hAnsi="Times New Roman"/>
          <w:lang w:val="en"/>
        </w:rPr>
        <w:t>年獲得將近</w:t>
      </w:r>
      <w:r w:rsidRPr="007261B0">
        <w:rPr>
          <w:rFonts w:ascii="Times New Roman" w:hAnsi="Times New Roman"/>
          <w:lang w:val="en"/>
        </w:rPr>
        <w:t>7</w:t>
      </w:r>
      <w:r w:rsidRPr="007261B0">
        <w:rPr>
          <w:rFonts w:ascii="Times New Roman" w:hAnsi="Times New Roman"/>
          <w:lang w:val="en"/>
        </w:rPr>
        <w:t>億日圓的授權金收入。（過去幾年約為</w:t>
      </w:r>
      <w:r w:rsidRPr="007261B0">
        <w:rPr>
          <w:rFonts w:ascii="Times New Roman" w:hAnsi="Times New Roman"/>
          <w:lang w:val="en"/>
        </w:rPr>
        <w:t>2</w:t>
      </w:r>
      <w:r w:rsidRPr="007261B0">
        <w:rPr>
          <w:rFonts w:ascii="Times New Roman" w:hAnsi="Times New Roman"/>
          <w:lang w:val="en"/>
        </w:rPr>
        <w:t>億</w:t>
      </w:r>
      <w:r w:rsidRPr="007261B0">
        <w:rPr>
          <w:rFonts w:ascii="Times New Roman" w:hAnsi="Times New Roman"/>
          <w:lang w:val="en"/>
        </w:rPr>
        <w:t>~3</w:t>
      </w:r>
      <w:r w:rsidRPr="007261B0">
        <w:rPr>
          <w:rFonts w:ascii="Times New Roman" w:hAnsi="Times New Roman"/>
          <w:lang w:val="en"/>
        </w:rPr>
        <w:t>億日圓）。</w:t>
      </w:r>
    </w:p>
    <w:p w:rsidR="009423F4" w:rsidRPr="007261B0" w:rsidRDefault="009423F4" w:rsidP="004D055A">
      <w:pPr>
        <w:pStyle w:val="6"/>
        <w:rPr>
          <w:rFonts w:ascii="Times New Roman" w:hAnsi="Times New Roman"/>
          <w:lang w:val="en"/>
        </w:rPr>
      </w:pPr>
      <w:r w:rsidRPr="007261B0">
        <w:rPr>
          <w:rFonts w:ascii="Times New Roman" w:hAnsi="Times New Roman"/>
          <w:lang w:val="en"/>
        </w:rPr>
        <w:t>隨著</w:t>
      </w:r>
      <w:r w:rsidRPr="007261B0">
        <w:rPr>
          <w:rFonts w:ascii="Times New Roman" w:hAnsi="Times New Roman"/>
          <w:lang w:val="en"/>
        </w:rPr>
        <w:t>1998</w:t>
      </w:r>
      <w:r w:rsidRPr="007261B0">
        <w:rPr>
          <w:rFonts w:ascii="Times New Roman" w:hAnsi="Times New Roman"/>
          <w:lang w:val="en"/>
        </w:rPr>
        <w:t>年實施「大學等技術移轉促進法」（</w:t>
      </w:r>
      <w:r w:rsidRPr="007261B0">
        <w:rPr>
          <w:rFonts w:ascii="Times New Roman" w:hAnsi="Times New Roman"/>
          <w:lang w:val="en"/>
        </w:rPr>
        <w:t>Law for Promoting Technology Transfer from Universities</w:t>
      </w:r>
      <w:r w:rsidRPr="007261B0">
        <w:rPr>
          <w:rFonts w:ascii="Times New Roman" w:hAnsi="Times New Roman"/>
          <w:lang w:val="en"/>
        </w:rPr>
        <w:t>，又稱為</w:t>
      </w:r>
      <w:r w:rsidRPr="007261B0">
        <w:rPr>
          <w:rFonts w:ascii="Times New Roman" w:hAnsi="Times New Roman"/>
          <w:lang w:val="en"/>
        </w:rPr>
        <w:t>TLO Law</w:t>
      </w:r>
      <w:r w:rsidRPr="007261B0">
        <w:rPr>
          <w:rFonts w:ascii="Times New Roman" w:hAnsi="Times New Roman"/>
          <w:lang w:val="en"/>
        </w:rPr>
        <w:t>）」，東大</w:t>
      </w:r>
      <w:r w:rsidRPr="007261B0">
        <w:rPr>
          <w:rFonts w:ascii="Times New Roman" w:hAnsi="Times New Roman"/>
          <w:lang w:val="en"/>
        </w:rPr>
        <w:t>TLO</w:t>
      </w:r>
      <w:r w:rsidRPr="007261B0">
        <w:rPr>
          <w:rFonts w:ascii="Times New Roman" w:hAnsi="Times New Roman"/>
          <w:lang w:val="en"/>
        </w:rPr>
        <w:t>成立，是屬於校園內的技轉公司，也是日本第一批獲經濟產業省、文部科學省認可的</w:t>
      </w:r>
      <w:r w:rsidRPr="007261B0">
        <w:rPr>
          <w:rFonts w:ascii="Times New Roman" w:hAnsi="Times New Roman"/>
          <w:lang w:val="en"/>
        </w:rPr>
        <w:t>TLO</w:t>
      </w:r>
      <w:r w:rsidRPr="007261B0">
        <w:rPr>
          <w:rFonts w:ascii="Times New Roman" w:hAnsi="Times New Roman"/>
          <w:lang w:val="en"/>
        </w:rPr>
        <w:t>，企業契約數累計超過</w:t>
      </w:r>
      <w:r w:rsidRPr="007261B0">
        <w:rPr>
          <w:rFonts w:ascii="Times New Roman" w:hAnsi="Times New Roman"/>
          <w:lang w:val="en"/>
        </w:rPr>
        <w:t>2,800</w:t>
      </w:r>
      <w:r w:rsidRPr="007261B0">
        <w:rPr>
          <w:rFonts w:ascii="Times New Roman" w:hAnsi="Times New Roman"/>
          <w:lang w:val="en"/>
        </w:rPr>
        <w:t>件。</w:t>
      </w:r>
      <w:r w:rsidRPr="007261B0">
        <w:rPr>
          <w:rFonts w:ascii="Times New Roman" w:hAnsi="Times New Roman"/>
          <w:lang w:val="en"/>
        </w:rPr>
        <w:t>2002</w:t>
      </w:r>
      <w:r w:rsidRPr="007261B0">
        <w:rPr>
          <w:rFonts w:ascii="Times New Roman" w:hAnsi="Times New Roman"/>
          <w:lang w:val="en"/>
        </w:rPr>
        <w:t>年開始，每年授權金收入皆超過</w:t>
      </w:r>
      <w:r w:rsidRPr="007261B0">
        <w:rPr>
          <w:rFonts w:ascii="Times New Roman" w:hAnsi="Times New Roman"/>
          <w:lang w:val="en"/>
        </w:rPr>
        <w:t>1</w:t>
      </w:r>
      <w:r w:rsidRPr="007261B0">
        <w:rPr>
          <w:rFonts w:ascii="Times New Roman" w:hAnsi="Times New Roman"/>
          <w:lang w:val="en"/>
        </w:rPr>
        <w:t>億日圓，在全日本</w:t>
      </w:r>
      <w:r w:rsidRPr="007261B0">
        <w:rPr>
          <w:rFonts w:ascii="Times New Roman" w:hAnsi="Times New Roman"/>
          <w:lang w:val="en"/>
        </w:rPr>
        <w:t>38</w:t>
      </w:r>
      <w:r w:rsidRPr="007261B0">
        <w:rPr>
          <w:rFonts w:ascii="Times New Roman" w:hAnsi="Times New Roman"/>
          <w:lang w:val="en"/>
        </w:rPr>
        <w:t>個受政府認可的</w:t>
      </w:r>
      <w:r w:rsidRPr="007261B0">
        <w:rPr>
          <w:rFonts w:ascii="Times New Roman" w:hAnsi="Times New Roman"/>
          <w:lang w:val="en"/>
        </w:rPr>
        <w:t>TLO</w:t>
      </w:r>
      <w:r w:rsidRPr="007261B0">
        <w:rPr>
          <w:rFonts w:ascii="Times New Roman" w:hAnsi="Times New Roman"/>
          <w:lang w:val="en"/>
        </w:rPr>
        <w:t>中屬於「上級」。</w:t>
      </w:r>
    </w:p>
    <w:p w:rsidR="009423F4" w:rsidRPr="007261B0" w:rsidRDefault="009423F4" w:rsidP="004D055A">
      <w:pPr>
        <w:pStyle w:val="6"/>
        <w:rPr>
          <w:rFonts w:ascii="Times New Roman" w:hAnsi="Times New Roman"/>
          <w:lang w:val="en"/>
        </w:rPr>
      </w:pPr>
      <w:r w:rsidRPr="007261B0">
        <w:rPr>
          <w:rFonts w:ascii="Times New Roman" w:hAnsi="Times New Roman"/>
          <w:lang w:val="en"/>
        </w:rPr>
        <w:t>東大</w:t>
      </w:r>
      <w:r w:rsidRPr="007261B0">
        <w:rPr>
          <w:rFonts w:ascii="Times New Roman" w:hAnsi="Times New Roman"/>
          <w:lang w:val="en"/>
        </w:rPr>
        <w:t>TLO</w:t>
      </w:r>
      <w:r w:rsidRPr="007261B0">
        <w:rPr>
          <w:rFonts w:ascii="Times New Roman" w:hAnsi="Times New Roman"/>
          <w:lang w:val="en"/>
        </w:rPr>
        <w:t>的功能是將實驗室裡的專利商品化，是產學合作的重要平台，其研究成果轉成商品的例子包括：使用光觸媒鈦磷灰石的抗病毒口罩，經陽光觸發後具優越的吸附空氣中病毒與花粉能力；搭載活性碳纖維過濾器的家庭用空氣清淨機，可去除放射性物質；行走專用的草鞋等。</w:t>
      </w:r>
    </w:p>
    <w:p w:rsidR="009423F4" w:rsidRPr="007A046B" w:rsidRDefault="009423F4" w:rsidP="007A046B">
      <w:pPr>
        <w:pStyle w:val="5"/>
        <w:wordWrap w:val="0"/>
        <w:ind w:left="2042" w:hanging="851"/>
        <w:rPr>
          <w:rFonts w:ascii="Times New Roman" w:hAnsi="Times New Roman"/>
        </w:rPr>
      </w:pPr>
      <w:r w:rsidRPr="007A046B">
        <w:rPr>
          <w:rFonts w:ascii="Times New Roman" w:hAnsi="Times New Roman"/>
        </w:rPr>
        <w:t>財團法人生命科學振興財團（</w:t>
      </w:r>
      <w:r w:rsidR="008D069F" w:rsidRPr="007A046B">
        <w:rPr>
          <w:rFonts w:ascii="Times New Roman" w:hAnsi="Times New Roman"/>
        </w:rPr>
        <w:t>Japan Health Sciences Foundation</w:t>
      </w:r>
      <w:r w:rsidR="007A046B" w:rsidRPr="007A046B">
        <w:rPr>
          <w:rFonts w:ascii="Times New Roman" w:hAnsi="Times New Roman"/>
        </w:rPr>
        <w:t>；</w:t>
      </w:r>
      <w:r w:rsidRPr="007A046B">
        <w:rPr>
          <w:rFonts w:ascii="Times New Roman" w:hAnsi="Times New Roman"/>
        </w:rPr>
        <w:t>JHSF</w:t>
      </w:r>
      <w:r w:rsidRPr="007A046B">
        <w:rPr>
          <w:rFonts w:ascii="Times New Roman" w:hAnsi="Times New Roman"/>
        </w:rPr>
        <w:t>）技術</w:t>
      </w:r>
      <w:r w:rsidR="00625907">
        <w:rPr>
          <w:rFonts w:ascii="Times New Roman" w:hAnsi="Times New Roman"/>
        </w:rPr>
        <w:t>移轉</w:t>
      </w:r>
      <w:r w:rsidRPr="007A046B">
        <w:rPr>
          <w:rFonts w:ascii="Times New Roman" w:hAnsi="Times New Roman"/>
        </w:rPr>
        <w:t>中心（</w:t>
      </w:r>
      <w:r w:rsidR="008D069F" w:rsidRPr="007A046B">
        <w:rPr>
          <w:rFonts w:ascii="Times New Roman" w:hAnsi="Times New Roman"/>
        </w:rPr>
        <w:t>Health Science Technology Transfer Center</w:t>
      </w:r>
      <w:r w:rsidR="007A046B" w:rsidRPr="007A046B">
        <w:rPr>
          <w:rFonts w:ascii="Times New Roman" w:hAnsi="Times New Roman"/>
        </w:rPr>
        <w:t>；</w:t>
      </w:r>
      <w:r w:rsidRPr="007A046B">
        <w:rPr>
          <w:rFonts w:ascii="Times New Roman" w:hAnsi="Times New Roman"/>
        </w:rPr>
        <w:t>HSTTC</w:t>
      </w:r>
      <w:r w:rsidRPr="007A046B">
        <w:rPr>
          <w:rFonts w:ascii="Times New Roman" w:hAnsi="Times New Roman"/>
        </w:rPr>
        <w:t>）：</w:t>
      </w:r>
    </w:p>
    <w:p w:rsidR="009423F4" w:rsidRPr="00174CD5" w:rsidRDefault="009423F4" w:rsidP="004D055A">
      <w:pPr>
        <w:pStyle w:val="6"/>
        <w:rPr>
          <w:rFonts w:ascii="Times New Roman" w:hAnsi="Times New Roman"/>
          <w:lang w:val="en"/>
        </w:rPr>
      </w:pPr>
      <w:r w:rsidRPr="00174CD5">
        <w:rPr>
          <w:rFonts w:ascii="Times New Roman" w:hAnsi="Times New Roman"/>
          <w:lang w:val="en"/>
        </w:rPr>
        <w:t>係財團法人生命科學振興財團下設的技術移轉中心，於</w:t>
      </w:r>
      <w:r w:rsidRPr="00174CD5">
        <w:rPr>
          <w:rFonts w:ascii="Times New Roman" w:hAnsi="Times New Roman"/>
          <w:lang w:val="en"/>
        </w:rPr>
        <w:t>2003</w:t>
      </w:r>
      <w:r w:rsidRPr="00174CD5">
        <w:rPr>
          <w:rFonts w:ascii="Times New Roman" w:hAnsi="Times New Roman"/>
          <w:lang w:val="en"/>
        </w:rPr>
        <w:t>年設立，為厚生勞動大臣認可之</w:t>
      </w:r>
      <w:r w:rsidRPr="00174CD5">
        <w:rPr>
          <w:rFonts w:ascii="Times New Roman" w:hAnsi="Times New Roman"/>
          <w:lang w:val="en"/>
        </w:rPr>
        <w:t>TLO</w:t>
      </w:r>
      <w:r w:rsidRPr="00174CD5">
        <w:rPr>
          <w:rFonts w:ascii="Times New Roman" w:hAnsi="Times New Roman"/>
          <w:lang w:val="en"/>
        </w:rPr>
        <w:t>，生命科學振興財團於</w:t>
      </w:r>
      <w:r w:rsidRPr="00174CD5">
        <w:rPr>
          <w:rFonts w:ascii="Times New Roman" w:hAnsi="Times New Roman"/>
          <w:lang w:val="en"/>
        </w:rPr>
        <w:t>1986</w:t>
      </w:r>
      <w:r w:rsidRPr="00174CD5">
        <w:rPr>
          <w:rFonts w:ascii="Times New Roman" w:hAnsi="Times New Roman"/>
          <w:lang w:val="en"/>
        </w:rPr>
        <w:t>年設立，主要的事業內容包括接受厚生省的補助金補助公家或民間進行相關研究、研究資源供給事業、推動厚生科學研究事業，派遣研究人員至海外，或自海外聘人回國服務、一般事業、推動</w:t>
      </w:r>
      <w:r w:rsidRPr="00174CD5">
        <w:rPr>
          <w:rFonts w:ascii="Times New Roman" w:hAnsi="Times New Roman"/>
          <w:lang w:val="en"/>
        </w:rPr>
        <w:t>TLO</w:t>
      </w:r>
      <w:r w:rsidRPr="00174CD5">
        <w:rPr>
          <w:rFonts w:ascii="Times New Roman" w:hAnsi="Times New Roman"/>
          <w:lang w:val="en"/>
        </w:rPr>
        <w:t>事業、製藥事業等。</w:t>
      </w:r>
    </w:p>
    <w:p w:rsidR="009423F4" w:rsidRPr="00174CD5" w:rsidRDefault="009423F4" w:rsidP="004D055A">
      <w:pPr>
        <w:pStyle w:val="6"/>
        <w:rPr>
          <w:rFonts w:ascii="Times New Roman" w:hAnsi="Times New Roman"/>
          <w:lang w:val="en"/>
        </w:rPr>
      </w:pPr>
      <w:r w:rsidRPr="00174CD5">
        <w:rPr>
          <w:rFonts w:ascii="Times New Roman" w:hAnsi="Times New Roman"/>
          <w:lang w:val="en"/>
        </w:rPr>
        <w:t>為一研究機構技術移轉組織（</w:t>
      </w:r>
      <w:r w:rsidRPr="00174CD5">
        <w:rPr>
          <w:rFonts w:ascii="Times New Roman" w:hAnsi="Times New Roman"/>
          <w:lang w:val="en"/>
        </w:rPr>
        <w:t>TLO</w:t>
      </w:r>
      <w:r w:rsidRPr="00174CD5">
        <w:rPr>
          <w:rFonts w:ascii="Times New Roman" w:hAnsi="Times New Roman"/>
          <w:lang w:val="en"/>
        </w:rPr>
        <w:t>），主要工作包括協助厚生省下屬的國立癌症中心、國立醫藥品食品衛生研究所、國立國際醫療中心、獨立行政法人國立健康、營養研究所、國立感染症研究所等</w:t>
      </w:r>
      <w:r w:rsidRPr="00174CD5">
        <w:rPr>
          <w:rFonts w:ascii="Times New Roman" w:hAnsi="Times New Roman"/>
          <w:lang w:val="en"/>
        </w:rPr>
        <w:t>13</w:t>
      </w:r>
      <w:r w:rsidRPr="00174CD5">
        <w:rPr>
          <w:rFonts w:ascii="Times New Roman" w:hAnsi="Times New Roman"/>
          <w:lang w:val="en"/>
        </w:rPr>
        <w:t>個試驗研究機關所產生的研究成果申請專利、技術移轉等事項之管理。</w:t>
      </w:r>
    </w:p>
    <w:p w:rsidR="009423F4" w:rsidRPr="00F43D28" w:rsidRDefault="009423F4" w:rsidP="004D055A">
      <w:pPr>
        <w:pStyle w:val="5"/>
      </w:pPr>
      <w:r w:rsidRPr="00F43D28">
        <w:rPr>
          <w:rFonts w:hint="eastAsia"/>
        </w:rPr>
        <w:t>理化學研究所：</w:t>
      </w:r>
    </w:p>
    <w:p w:rsidR="009423F4" w:rsidRPr="00595781" w:rsidRDefault="009423F4" w:rsidP="00932586">
      <w:pPr>
        <w:pStyle w:val="3"/>
        <w:numPr>
          <w:ilvl w:val="0"/>
          <w:numId w:val="0"/>
        </w:numPr>
        <w:ind w:left="1985" w:firstLineChars="208" w:firstLine="708"/>
        <w:rPr>
          <w:rFonts w:ascii="Times New Roman" w:hAnsi="Times New Roman"/>
        </w:rPr>
      </w:pPr>
      <w:bookmarkStart w:id="1192" w:name="_Toc530729788"/>
      <w:bookmarkStart w:id="1193" w:name="_Toc531158995"/>
      <w:bookmarkStart w:id="1194" w:name="_Toc531266202"/>
      <w:bookmarkStart w:id="1195" w:name="_Toc531267810"/>
      <w:bookmarkStart w:id="1196" w:name="_Toc532808448"/>
      <w:bookmarkStart w:id="1197" w:name="_Toc533612598"/>
      <w:r w:rsidRPr="00595781">
        <w:rPr>
          <w:rFonts w:ascii="Times New Roman" w:hAnsi="Times New Roman"/>
        </w:rPr>
        <w:t>理化學研究所</w:t>
      </w:r>
      <w:r w:rsidRPr="00595781">
        <w:rPr>
          <w:rFonts w:ascii="Times New Roman" w:hAnsi="Times New Roman"/>
        </w:rPr>
        <w:t xml:space="preserve"> (RIKEN)</w:t>
      </w:r>
      <w:r w:rsidRPr="00595781">
        <w:rPr>
          <w:rFonts w:ascii="Times New Roman" w:hAnsi="Times New Roman"/>
        </w:rPr>
        <w:t>【特殊法人】成立於</w:t>
      </w:r>
      <w:r w:rsidRPr="00595781">
        <w:rPr>
          <w:rFonts w:ascii="Times New Roman" w:hAnsi="Times New Roman"/>
        </w:rPr>
        <w:t>1917</w:t>
      </w:r>
      <w:r w:rsidRPr="00595781">
        <w:rPr>
          <w:rFonts w:ascii="Times New Roman" w:hAnsi="Times New Roman"/>
        </w:rPr>
        <w:t>年，但於</w:t>
      </w:r>
      <w:r w:rsidRPr="00595781">
        <w:rPr>
          <w:rFonts w:ascii="Times New Roman" w:hAnsi="Times New Roman"/>
        </w:rPr>
        <w:t>1948</w:t>
      </w:r>
      <w:r w:rsidRPr="00595781">
        <w:rPr>
          <w:rFonts w:ascii="Times New Roman" w:hAnsi="Times New Roman"/>
        </w:rPr>
        <w:t>年，適逢第二次世界大戰，美軍認為該所進行核能研究，將其同步設施毀於東京灣，並於當年被解散。</w:t>
      </w:r>
      <w:r w:rsidRPr="00595781">
        <w:rPr>
          <w:rFonts w:ascii="Times New Roman" w:hAnsi="Times New Roman"/>
        </w:rPr>
        <w:t>1958</w:t>
      </w:r>
      <w:r w:rsidRPr="00595781">
        <w:rPr>
          <w:rFonts w:ascii="Times New Roman" w:hAnsi="Times New Roman"/>
        </w:rPr>
        <w:t>年以特殊法人形態重新建立，計有和光本所、筑波研究所、播磨研究所及橫濱研究所四所。</w:t>
      </w:r>
      <w:bookmarkEnd w:id="1192"/>
      <w:bookmarkEnd w:id="1193"/>
      <w:bookmarkEnd w:id="1194"/>
      <w:bookmarkEnd w:id="1195"/>
      <w:bookmarkEnd w:id="1196"/>
      <w:bookmarkEnd w:id="1197"/>
    </w:p>
    <w:p w:rsidR="009423F4" w:rsidRPr="00595781" w:rsidRDefault="009423F4" w:rsidP="004D055A">
      <w:pPr>
        <w:pStyle w:val="6"/>
        <w:rPr>
          <w:rFonts w:ascii="Times New Roman" w:hAnsi="Times New Roman"/>
          <w:lang w:val="en"/>
        </w:rPr>
      </w:pPr>
      <w:r w:rsidRPr="00595781">
        <w:rPr>
          <w:rFonts w:ascii="Times New Roman" w:hAnsi="Times New Roman"/>
          <w:lang w:val="en"/>
        </w:rPr>
        <w:t>和光本所之一般研究：計有</w:t>
      </w:r>
      <w:r w:rsidRPr="00595781">
        <w:rPr>
          <w:rFonts w:ascii="Times New Roman" w:hAnsi="Times New Roman"/>
          <w:lang w:val="en"/>
        </w:rPr>
        <w:t>41</w:t>
      </w:r>
      <w:r w:rsidRPr="00595781">
        <w:rPr>
          <w:rFonts w:ascii="Times New Roman" w:hAnsi="Times New Roman"/>
          <w:lang w:val="en"/>
        </w:rPr>
        <w:t>間研究室，在物理、半導體、</w:t>
      </w:r>
      <w:r w:rsidR="00CE5738" w:rsidRPr="00595781">
        <w:rPr>
          <w:rFonts w:ascii="Times New Roman" w:hAnsi="Times New Roman"/>
          <w:lang w:val="en"/>
        </w:rPr>
        <w:t>生物及化學不同領域，依自由學術研究之原則下，進行研究工作，此部分</w:t>
      </w:r>
      <w:r w:rsidRPr="00595781">
        <w:rPr>
          <w:rFonts w:ascii="Times New Roman" w:hAnsi="Times New Roman"/>
          <w:lang w:val="en"/>
        </w:rPr>
        <w:t>計畫之</w:t>
      </w:r>
      <w:r w:rsidRPr="00595781">
        <w:rPr>
          <w:rFonts w:ascii="Times New Roman" w:hAnsi="Times New Roman"/>
          <w:lang w:val="en"/>
        </w:rPr>
        <w:t>leader</w:t>
      </w:r>
      <w:r w:rsidRPr="00595781">
        <w:rPr>
          <w:rFonts w:ascii="Times New Roman" w:hAnsi="Times New Roman"/>
          <w:lang w:val="en"/>
        </w:rPr>
        <w:t>可自行選題。</w:t>
      </w:r>
    </w:p>
    <w:p w:rsidR="009423F4" w:rsidRPr="00595781" w:rsidRDefault="00CE5738" w:rsidP="004D055A">
      <w:pPr>
        <w:pStyle w:val="6"/>
        <w:rPr>
          <w:rFonts w:ascii="Times New Roman" w:hAnsi="Times New Roman"/>
          <w:lang w:val="en"/>
        </w:rPr>
      </w:pPr>
      <w:r w:rsidRPr="00595781">
        <w:rPr>
          <w:rFonts w:ascii="Times New Roman" w:hAnsi="Times New Roman"/>
          <w:lang w:val="en"/>
        </w:rPr>
        <w:t>筑波研究所：研究領域集中於生物技術及醫學部分</w:t>
      </w:r>
      <w:r w:rsidR="009423F4" w:rsidRPr="00595781">
        <w:rPr>
          <w:rFonts w:ascii="Times New Roman" w:hAnsi="Times New Roman"/>
          <w:lang w:val="en"/>
        </w:rPr>
        <w:t>，內設再生科學中心，該中心未來將移至神戶。</w:t>
      </w:r>
    </w:p>
    <w:p w:rsidR="009423F4" w:rsidRPr="00595781" w:rsidRDefault="009423F4" w:rsidP="004D055A">
      <w:pPr>
        <w:pStyle w:val="6"/>
        <w:rPr>
          <w:rFonts w:ascii="Times New Roman" w:hAnsi="Times New Roman"/>
          <w:lang w:val="en"/>
        </w:rPr>
      </w:pPr>
      <w:r w:rsidRPr="00595781">
        <w:rPr>
          <w:rFonts w:ascii="Times New Roman" w:hAnsi="Times New Roman"/>
          <w:lang w:val="en"/>
        </w:rPr>
        <w:t>播磨研究所：該所與</w:t>
      </w:r>
      <w:r w:rsidR="00C21C9A">
        <w:rPr>
          <w:rFonts w:ascii="Times New Roman" w:hAnsi="Times New Roman"/>
          <w:lang w:val="en"/>
        </w:rPr>
        <w:t>台灣</w:t>
      </w:r>
      <w:r w:rsidRPr="00595781">
        <w:rPr>
          <w:rFonts w:ascii="Times New Roman" w:hAnsi="Times New Roman"/>
          <w:lang w:val="en"/>
        </w:rPr>
        <w:t>關係密切，利用</w:t>
      </w:r>
      <w:r w:rsidRPr="00595781">
        <w:rPr>
          <w:rFonts w:ascii="Times New Roman" w:hAnsi="Times New Roman"/>
          <w:lang w:val="en"/>
        </w:rPr>
        <w:t>SPring-8</w:t>
      </w:r>
      <w:r w:rsidRPr="00595781">
        <w:rPr>
          <w:rFonts w:ascii="Times New Roman" w:hAnsi="Times New Roman"/>
          <w:lang w:val="en"/>
        </w:rPr>
        <w:t>設施進行蛋白質結構鑑定及物理上之應用，</w:t>
      </w:r>
      <w:r w:rsidRPr="00595781">
        <w:rPr>
          <w:rFonts w:ascii="Times New Roman" w:hAnsi="Times New Roman"/>
          <w:lang w:val="en"/>
        </w:rPr>
        <w:t>SPring-8</w:t>
      </w:r>
      <w:r w:rsidRPr="00595781">
        <w:rPr>
          <w:rFonts w:ascii="Times New Roman" w:hAnsi="Times New Roman"/>
          <w:lang w:val="en"/>
        </w:rPr>
        <w:t>有二條</w:t>
      </w:r>
      <w:r w:rsidRPr="00595781">
        <w:rPr>
          <w:rFonts w:ascii="Times New Roman" w:hAnsi="Times New Roman"/>
          <w:lang w:val="en"/>
        </w:rPr>
        <w:t>Beam line</w:t>
      </w:r>
      <w:r w:rsidRPr="00595781">
        <w:rPr>
          <w:rFonts w:ascii="Times New Roman" w:hAnsi="Times New Roman"/>
          <w:lang w:val="en"/>
        </w:rPr>
        <w:t>為</w:t>
      </w:r>
      <w:r w:rsidR="00C21C9A">
        <w:rPr>
          <w:rFonts w:ascii="Times New Roman" w:hAnsi="Times New Roman"/>
          <w:lang w:val="en"/>
        </w:rPr>
        <w:t>台灣</w:t>
      </w:r>
      <w:r w:rsidRPr="00595781">
        <w:rPr>
          <w:rFonts w:ascii="Times New Roman" w:hAnsi="Times New Roman"/>
          <w:lang w:val="en"/>
        </w:rPr>
        <w:t>所建造。</w:t>
      </w:r>
    </w:p>
    <w:p w:rsidR="009423F4" w:rsidRPr="00595781" w:rsidRDefault="009423F4" w:rsidP="004D055A">
      <w:pPr>
        <w:pStyle w:val="6"/>
        <w:rPr>
          <w:rFonts w:ascii="Times New Roman" w:hAnsi="Times New Roman"/>
          <w:lang w:val="en"/>
        </w:rPr>
      </w:pPr>
      <w:r w:rsidRPr="00595781">
        <w:rPr>
          <w:rFonts w:ascii="Times New Roman" w:hAnsi="Times New Roman"/>
          <w:lang w:val="en"/>
        </w:rPr>
        <w:t>橫濱研究所：有一千多名員工，進行生物相關之研究。</w:t>
      </w:r>
    </w:p>
    <w:p w:rsidR="009423F4" w:rsidRDefault="00A377BC" w:rsidP="004D055A">
      <w:pPr>
        <w:pStyle w:val="5"/>
        <w:rPr>
          <w:color w:val="000000"/>
        </w:rPr>
      </w:pPr>
      <w:r w:rsidRPr="00A377BC">
        <w:rPr>
          <w:color w:val="000000"/>
        </w:rPr>
        <w:t>文部科學省</w:t>
      </w:r>
      <w:r w:rsidRPr="00A377BC">
        <w:rPr>
          <w:rFonts w:hint="eastAsia"/>
          <w:color w:val="000000"/>
        </w:rPr>
        <w:t>大學技術</w:t>
      </w:r>
      <w:r w:rsidR="00625907">
        <w:rPr>
          <w:rFonts w:hint="eastAsia"/>
          <w:color w:val="000000"/>
        </w:rPr>
        <w:t>移轉</w:t>
      </w:r>
      <w:r w:rsidRPr="00A377BC">
        <w:rPr>
          <w:rFonts w:hint="eastAsia"/>
          <w:color w:val="000000"/>
        </w:rPr>
        <w:t>推進室</w:t>
      </w:r>
      <w:r w:rsidR="009423F4" w:rsidRPr="00143F15">
        <w:rPr>
          <w:rFonts w:hint="eastAsia"/>
          <w:color w:val="000000"/>
        </w:rPr>
        <w:t>：</w:t>
      </w:r>
    </w:p>
    <w:p w:rsidR="009423F4" w:rsidRPr="00621298" w:rsidRDefault="009423F4" w:rsidP="00932586">
      <w:pPr>
        <w:pStyle w:val="3"/>
        <w:numPr>
          <w:ilvl w:val="0"/>
          <w:numId w:val="0"/>
        </w:numPr>
        <w:ind w:left="1843" w:firstLineChars="250" w:firstLine="850"/>
        <w:rPr>
          <w:rFonts w:ascii="Times New Roman" w:hAnsi="Times New Roman"/>
        </w:rPr>
      </w:pPr>
      <w:bookmarkStart w:id="1198" w:name="_Toc530729789"/>
      <w:bookmarkStart w:id="1199" w:name="_Toc531158996"/>
      <w:bookmarkStart w:id="1200" w:name="_Toc531266203"/>
      <w:bookmarkStart w:id="1201" w:name="_Toc531267811"/>
      <w:bookmarkStart w:id="1202" w:name="_Toc532808449"/>
      <w:bookmarkStart w:id="1203" w:name="_Toc533612599"/>
      <w:r w:rsidRPr="0093292B">
        <w:rPr>
          <w:rFonts w:ascii="Times New Roman" w:hAnsi="Times New Roman"/>
          <w:color w:val="000000"/>
        </w:rPr>
        <w:t>明治</w:t>
      </w:r>
      <w:r w:rsidRPr="0093292B">
        <w:rPr>
          <w:rFonts w:ascii="Times New Roman" w:hAnsi="Times New Roman"/>
          <w:color w:val="000000"/>
        </w:rPr>
        <w:t>4</w:t>
      </w:r>
      <w:r w:rsidRPr="0093292B">
        <w:rPr>
          <w:rFonts w:ascii="Times New Roman" w:hAnsi="Times New Roman"/>
          <w:color w:val="000000"/>
        </w:rPr>
        <w:t>年</w:t>
      </w:r>
      <w:r w:rsidRPr="0093292B">
        <w:rPr>
          <w:rFonts w:ascii="Times New Roman" w:hAnsi="Times New Roman"/>
          <w:color w:val="000000"/>
        </w:rPr>
        <w:t>7</w:t>
      </w:r>
      <w:r w:rsidRPr="0093292B">
        <w:rPr>
          <w:rFonts w:ascii="Times New Roman" w:hAnsi="Times New Roman"/>
          <w:color w:val="000000"/>
        </w:rPr>
        <w:t>月</w:t>
      </w:r>
      <w:r w:rsidRPr="0093292B">
        <w:rPr>
          <w:rFonts w:ascii="Times New Roman" w:hAnsi="Times New Roman"/>
          <w:color w:val="000000"/>
        </w:rPr>
        <w:t>18</w:t>
      </w:r>
      <w:r w:rsidRPr="0093292B">
        <w:rPr>
          <w:rFonts w:ascii="Times New Roman" w:hAnsi="Times New Roman"/>
          <w:color w:val="000000"/>
        </w:rPr>
        <w:t>日（</w:t>
      </w:r>
      <w:r w:rsidRPr="0093292B">
        <w:rPr>
          <w:rFonts w:ascii="Times New Roman" w:hAnsi="Times New Roman"/>
          <w:color w:val="000000"/>
        </w:rPr>
        <w:t>1871</w:t>
      </w:r>
      <w:r w:rsidRPr="0093292B">
        <w:rPr>
          <w:rFonts w:ascii="Times New Roman" w:hAnsi="Times New Roman"/>
          <w:color w:val="000000"/>
        </w:rPr>
        <w:t>年</w:t>
      </w:r>
      <w:r w:rsidRPr="0093292B">
        <w:rPr>
          <w:rFonts w:ascii="Times New Roman" w:hAnsi="Times New Roman"/>
          <w:color w:val="000000"/>
        </w:rPr>
        <w:t>9</w:t>
      </w:r>
      <w:r w:rsidRPr="0093292B">
        <w:rPr>
          <w:rFonts w:ascii="Times New Roman" w:hAnsi="Times New Roman"/>
          <w:color w:val="000000"/>
        </w:rPr>
        <w:t>月</w:t>
      </w:r>
      <w:r w:rsidRPr="0093292B">
        <w:rPr>
          <w:rFonts w:ascii="Times New Roman" w:hAnsi="Times New Roman"/>
          <w:color w:val="000000"/>
        </w:rPr>
        <w:t>2</w:t>
      </w:r>
      <w:r w:rsidRPr="0093292B">
        <w:rPr>
          <w:rFonts w:ascii="Times New Roman" w:hAnsi="Times New Roman"/>
          <w:color w:val="000000"/>
        </w:rPr>
        <w:t>日）：文部省設立。</w:t>
      </w:r>
      <w:r w:rsidRPr="0093292B">
        <w:rPr>
          <w:rFonts w:ascii="Times New Roman" w:hAnsi="Times New Roman"/>
          <w:color w:val="000000"/>
        </w:rPr>
        <w:t>1956</w:t>
      </w:r>
      <w:r w:rsidRPr="0093292B">
        <w:rPr>
          <w:rFonts w:ascii="Times New Roman" w:hAnsi="Times New Roman"/>
          <w:color w:val="000000"/>
        </w:rPr>
        <w:t>年（昭和</w:t>
      </w:r>
      <w:r w:rsidRPr="0093292B">
        <w:rPr>
          <w:rFonts w:ascii="Times New Roman" w:hAnsi="Times New Roman"/>
          <w:color w:val="000000"/>
        </w:rPr>
        <w:t>31</w:t>
      </w:r>
      <w:r w:rsidRPr="0093292B">
        <w:rPr>
          <w:rFonts w:ascii="Times New Roman" w:hAnsi="Times New Roman"/>
          <w:color w:val="000000"/>
        </w:rPr>
        <w:t>年）</w:t>
      </w:r>
      <w:r w:rsidRPr="0093292B">
        <w:rPr>
          <w:rFonts w:ascii="Times New Roman" w:hAnsi="Times New Roman"/>
          <w:color w:val="000000"/>
        </w:rPr>
        <w:t>5</w:t>
      </w:r>
      <w:r w:rsidRPr="0093292B">
        <w:rPr>
          <w:rFonts w:ascii="Times New Roman" w:hAnsi="Times New Roman"/>
          <w:color w:val="000000"/>
        </w:rPr>
        <w:t>月</w:t>
      </w:r>
      <w:r w:rsidRPr="0093292B">
        <w:rPr>
          <w:rFonts w:ascii="Times New Roman" w:hAnsi="Times New Roman"/>
          <w:color w:val="000000"/>
        </w:rPr>
        <w:t>19</w:t>
      </w:r>
      <w:r w:rsidRPr="0093292B">
        <w:rPr>
          <w:rFonts w:ascii="Times New Roman" w:hAnsi="Times New Roman"/>
          <w:color w:val="000000"/>
        </w:rPr>
        <w:t>日：科學技術廳設立。</w:t>
      </w:r>
      <w:r w:rsidRPr="0093292B">
        <w:rPr>
          <w:rFonts w:ascii="Times New Roman" w:hAnsi="Times New Roman"/>
          <w:color w:val="000000"/>
        </w:rPr>
        <w:t>2001</w:t>
      </w:r>
      <w:r w:rsidRPr="0093292B">
        <w:rPr>
          <w:rFonts w:ascii="Times New Roman" w:hAnsi="Times New Roman"/>
          <w:color w:val="000000"/>
        </w:rPr>
        <w:t>年（平成</w:t>
      </w:r>
      <w:r w:rsidRPr="0093292B">
        <w:rPr>
          <w:rFonts w:ascii="Times New Roman" w:hAnsi="Times New Roman"/>
          <w:color w:val="000000"/>
        </w:rPr>
        <w:t>13</w:t>
      </w:r>
      <w:r w:rsidRPr="0093292B">
        <w:rPr>
          <w:rFonts w:ascii="Times New Roman" w:hAnsi="Times New Roman"/>
          <w:color w:val="000000"/>
        </w:rPr>
        <w:t>年）</w:t>
      </w:r>
      <w:r w:rsidRPr="0093292B">
        <w:rPr>
          <w:rFonts w:ascii="Times New Roman" w:hAnsi="Times New Roman"/>
          <w:color w:val="000000"/>
        </w:rPr>
        <w:t>1</w:t>
      </w:r>
      <w:r w:rsidRPr="0093292B">
        <w:rPr>
          <w:rFonts w:ascii="Times New Roman" w:hAnsi="Times New Roman"/>
          <w:color w:val="000000"/>
        </w:rPr>
        <w:t>月</w:t>
      </w:r>
      <w:r w:rsidRPr="0093292B">
        <w:rPr>
          <w:rFonts w:ascii="Times New Roman" w:hAnsi="Times New Roman"/>
          <w:color w:val="000000"/>
        </w:rPr>
        <w:t>6</w:t>
      </w:r>
      <w:r w:rsidRPr="0093292B">
        <w:rPr>
          <w:rFonts w:ascii="Times New Roman" w:hAnsi="Times New Roman"/>
          <w:color w:val="000000"/>
        </w:rPr>
        <w:t>日：隨著中央省廳重組，負責學術・教育・學校等事務的原文部省，與負責促進科學技術行政的原</w:t>
      </w:r>
      <w:r w:rsidRPr="0093292B">
        <w:rPr>
          <w:rFonts w:ascii="Times New Roman" w:hAnsi="Times New Roman"/>
        </w:rPr>
        <w:t>總理府</w:t>
      </w:r>
      <w:r w:rsidRPr="0093292B">
        <w:rPr>
          <w:rFonts w:ascii="Times New Roman" w:hAnsi="Times New Roman"/>
          <w:color w:val="000000"/>
        </w:rPr>
        <w:t>分支機構的原科學技</w:t>
      </w:r>
      <w:r w:rsidRPr="00621298">
        <w:rPr>
          <w:rFonts w:ascii="Times New Roman" w:hAnsi="Times New Roman"/>
        </w:rPr>
        <w:t>術廳合併為新的文部科學省。產業合作地域支援課隸屬於文部科學省科技政策局，下設大學技術移轉推進室，用以協助大學推動研發成果產業化。</w:t>
      </w:r>
      <w:bookmarkEnd w:id="1198"/>
      <w:bookmarkEnd w:id="1199"/>
      <w:bookmarkEnd w:id="1200"/>
      <w:bookmarkEnd w:id="1201"/>
      <w:bookmarkEnd w:id="1202"/>
      <w:bookmarkEnd w:id="1203"/>
    </w:p>
    <w:p w:rsidR="009423F4" w:rsidRPr="00621298" w:rsidRDefault="009423F4" w:rsidP="004D055A">
      <w:pPr>
        <w:pStyle w:val="5"/>
        <w:rPr>
          <w:rFonts w:ascii="Times New Roman" w:hAnsi="Times New Roman"/>
        </w:rPr>
      </w:pPr>
      <w:r w:rsidRPr="00621298">
        <w:rPr>
          <w:rFonts w:ascii="Times New Roman" w:hAnsi="Times New Roman"/>
        </w:rPr>
        <w:t>京都大</w:t>
      </w:r>
      <w:r w:rsidR="00081AB2" w:rsidRPr="00621298">
        <w:rPr>
          <w:rFonts w:ascii="Times New Roman" w:hAnsi="Times New Roman"/>
        </w:rPr>
        <w:t>學</w:t>
      </w:r>
      <w:r w:rsidRPr="00621298">
        <w:rPr>
          <w:rFonts w:ascii="Times New Roman" w:hAnsi="Times New Roman"/>
        </w:rPr>
        <w:t>産官</w:t>
      </w:r>
      <w:r w:rsidR="00081AB2" w:rsidRPr="00621298">
        <w:rPr>
          <w:rFonts w:ascii="Times New Roman" w:hAnsi="Times New Roman"/>
        </w:rPr>
        <w:t>學</w:t>
      </w:r>
      <w:r w:rsidRPr="00621298">
        <w:rPr>
          <w:rFonts w:ascii="Times New Roman" w:hAnsi="Times New Roman"/>
        </w:rPr>
        <w:t>連携本部：</w:t>
      </w:r>
    </w:p>
    <w:p w:rsidR="009423F4" w:rsidRPr="00903F00" w:rsidRDefault="009423F4" w:rsidP="004D055A">
      <w:pPr>
        <w:pStyle w:val="6"/>
        <w:rPr>
          <w:rFonts w:ascii="Times New Roman" w:hAnsi="Times New Roman"/>
          <w:lang w:val="en"/>
        </w:rPr>
      </w:pPr>
      <w:r w:rsidRPr="00621298">
        <w:rPr>
          <w:rFonts w:ascii="Times New Roman" w:hAnsi="Times New Roman"/>
          <w:lang w:val="en"/>
        </w:rPr>
        <w:t>京都大學自創立以來就採取學風自由發展，且挑戰多元課題，而京都大學更致力於研究（統合基礎研究、應用</w:t>
      </w:r>
      <w:r w:rsidRPr="00903F00">
        <w:rPr>
          <w:rFonts w:ascii="Times New Roman" w:hAnsi="Times New Roman"/>
          <w:lang w:val="en"/>
        </w:rPr>
        <w:t>研究、文科與理科之間多樣化的發展）、教育（卓越知識的創造力）、社會關係（培育優秀的研究者）、運營等領域。</w:t>
      </w:r>
    </w:p>
    <w:p w:rsidR="009423F4" w:rsidRPr="00903F00" w:rsidRDefault="009423F4" w:rsidP="004D055A">
      <w:pPr>
        <w:pStyle w:val="6"/>
        <w:rPr>
          <w:rFonts w:ascii="Times New Roman" w:hAnsi="Times New Roman"/>
          <w:lang w:val="en"/>
        </w:rPr>
      </w:pPr>
      <w:r w:rsidRPr="00903F00">
        <w:rPr>
          <w:rFonts w:ascii="Times New Roman" w:hAnsi="Times New Roman"/>
          <w:lang w:val="en"/>
        </w:rPr>
        <w:t>在京都大學產官學連携本部裡面的發明，迄今合計</w:t>
      </w:r>
      <w:r w:rsidRPr="00903F00">
        <w:rPr>
          <w:rFonts w:ascii="Times New Roman" w:hAnsi="Times New Roman"/>
          <w:lang w:val="en"/>
        </w:rPr>
        <w:t>503</w:t>
      </w:r>
      <w:r w:rsidRPr="00903F00">
        <w:rPr>
          <w:rFonts w:ascii="Times New Roman" w:hAnsi="Times New Roman"/>
          <w:lang w:val="en"/>
        </w:rPr>
        <w:t>件。其中包含了食品生物類、製藥醫工類、化學類、材料類、機械建設類、電子類、資訊通訊類等等發明。</w:t>
      </w:r>
    </w:p>
    <w:p w:rsidR="009423F4" w:rsidRPr="00903F00" w:rsidRDefault="009423F4" w:rsidP="004D055A">
      <w:pPr>
        <w:pStyle w:val="6"/>
        <w:rPr>
          <w:rFonts w:ascii="Times New Roman" w:hAnsi="Times New Roman"/>
          <w:lang w:val="en"/>
        </w:rPr>
      </w:pPr>
      <w:r w:rsidRPr="00903F00">
        <w:rPr>
          <w:rFonts w:ascii="Times New Roman" w:hAnsi="Times New Roman"/>
          <w:lang w:val="en"/>
        </w:rPr>
        <w:t>在京大所採取的產學合作模式，大多是將學生所研發的成果提供給企業，企業在視其可用性、可塑性，未來展望等等給予回饋。</w:t>
      </w:r>
    </w:p>
    <w:p w:rsidR="009423F4" w:rsidRPr="00903F00" w:rsidRDefault="009423F4" w:rsidP="004D055A">
      <w:pPr>
        <w:pStyle w:val="6"/>
        <w:rPr>
          <w:rFonts w:ascii="Times New Roman" w:hAnsi="Times New Roman"/>
          <w:lang w:val="en"/>
        </w:rPr>
      </w:pPr>
      <w:r w:rsidRPr="00903F00">
        <w:rPr>
          <w:rFonts w:ascii="Times New Roman" w:hAnsi="Times New Roman"/>
          <w:lang w:val="en"/>
        </w:rPr>
        <w:t>至</w:t>
      </w:r>
      <w:r w:rsidRPr="00903F00">
        <w:rPr>
          <w:rFonts w:ascii="Times New Roman" w:hAnsi="Times New Roman"/>
          <w:lang w:val="en"/>
        </w:rPr>
        <w:t>2012</w:t>
      </w:r>
      <w:r w:rsidRPr="00903F00">
        <w:rPr>
          <w:rFonts w:ascii="Times New Roman" w:hAnsi="Times New Roman"/>
          <w:lang w:val="en"/>
        </w:rPr>
        <w:t>年，產學合作金額已達</w:t>
      </w:r>
      <w:r w:rsidRPr="00903F00">
        <w:rPr>
          <w:rFonts w:ascii="Times New Roman" w:hAnsi="Times New Roman"/>
          <w:lang w:val="en"/>
        </w:rPr>
        <w:t>25</w:t>
      </w:r>
      <w:r w:rsidRPr="00903F00">
        <w:rPr>
          <w:rFonts w:ascii="Times New Roman" w:hAnsi="Times New Roman"/>
          <w:lang w:val="en"/>
        </w:rPr>
        <w:t>億元，其中與企業間的合作金額占</w:t>
      </w:r>
      <w:r w:rsidRPr="00903F00">
        <w:rPr>
          <w:rFonts w:ascii="Times New Roman" w:hAnsi="Times New Roman"/>
          <w:lang w:val="en"/>
        </w:rPr>
        <w:t>18</w:t>
      </w:r>
      <w:r w:rsidRPr="00903F00">
        <w:rPr>
          <w:rFonts w:ascii="Times New Roman" w:hAnsi="Times New Roman"/>
          <w:lang w:val="en"/>
        </w:rPr>
        <w:t>億元左右。</w:t>
      </w:r>
    </w:p>
    <w:p w:rsidR="009423F4" w:rsidRPr="00A533E2" w:rsidRDefault="009423F4" w:rsidP="00A533E2">
      <w:pPr>
        <w:pStyle w:val="5"/>
        <w:wordWrap w:val="0"/>
        <w:rPr>
          <w:rFonts w:ascii="Times New Roman" w:hAnsi="Times New Roman"/>
        </w:rPr>
      </w:pPr>
      <w:r w:rsidRPr="00A533E2">
        <w:rPr>
          <w:rFonts w:ascii="Times New Roman" w:hAnsi="Times New Roman"/>
        </w:rPr>
        <w:t>關西</w:t>
      </w:r>
      <w:r w:rsidRPr="00A533E2">
        <w:rPr>
          <w:rFonts w:ascii="Times New Roman" w:hAnsi="Times New Roman"/>
        </w:rPr>
        <w:t>TLO</w:t>
      </w:r>
      <w:r w:rsidRPr="00A533E2">
        <w:rPr>
          <w:rFonts w:ascii="Times New Roman" w:hAnsi="Times New Roman"/>
        </w:rPr>
        <w:t>株式會社：</w:t>
      </w:r>
    </w:p>
    <w:p w:rsidR="009423F4" w:rsidRPr="00A533E2" w:rsidRDefault="009423F4" w:rsidP="00A533E2">
      <w:pPr>
        <w:pStyle w:val="6"/>
        <w:wordWrap w:val="0"/>
        <w:rPr>
          <w:rFonts w:ascii="Times New Roman" w:hAnsi="Times New Roman"/>
          <w:lang w:val="en"/>
        </w:rPr>
      </w:pPr>
      <w:r w:rsidRPr="00A533E2">
        <w:rPr>
          <w:rFonts w:ascii="Times New Roman" w:hAnsi="Times New Roman"/>
          <w:lang w:val="en"/>
        </w:rPr>
        <w:t>區域性的技轉中心，與京都大學、立命館大學、同志社大學、奈良先端科学技術大學院大學等</w:t>
      </w:r>
      <w:r w:rsidRPr="00A533E2">
        <w:rPr>
          <w:rFonts w:ascii="Times New Roman" w:hAnsi="Times New Roman"/>
          <w:lang w:val="en"/>
        </w:rPr>
        <w:t>13</w:t>
      </w:r>
      <w:r w:rsidRPr="00A533E2">
        <w:rPr>
          <w:rFonts w:ascii="Times New Roman" w:hAnsi="Times New Roman"/>
          <w:lang w:val="en"/>
        </w:rPr>
        <w:t>所大學合作，受其委託辦理技轉業務。</w:t>
      </w:r>
    </w:p>
    <w:p w:rsidR="009423F4" w:rsidRPr="00A533E2" w:rsidRDefault="009423F4" w:rsidP="00A533E2">
      <w:pPr>
        <w:pStyle w:val="6"/>
        <w:wordWrap w:val="0"/>
        <w:rPr>
          <w:rFonts w:ascii="Times New Roman" w:hAnsi="Times New Roman"/>
          <w:lang w:val="en"/>
        </w:rPr>
      </w:pPr>
      <w:r w:rsidRPr="00A533E2">
        <w:rPr>
          <w:rFonts w:ascii="Times New Roman" w:hAnsi="Times New Roman"/>
          <w:lang w:val="en"/>
        </w:rPr>
        <w:t>1999-2012</w:t>
      </w:r>
      <w:r w:rsidRPr="00A533E2">
        <w:rPr>
          <w:rFonts w:ascii="Times New Roman" w:hAnsi="Times New Roman"/>
          <w:lang w:val="en"/>
        </w:rPr>
        <w:t>年之技術移轉收入，計</w:t>
      </w:r>
      <w:r w:rsidRPr="00A533E2">
        <w:rPr>
          <w:rFonts w:ascii="Times New Roman" w:hAnsi="Times New Roman"/>
          <w:lang w:val="en"/>
        </w:rPr>
        <w:t>521,785,000</w:t>
      </w:r>
      <w:r w:rsidR="00CC5927">
        <w:rPr>
          <w:rFonts w:ascii="Times New Roman" w:hAnsi="Times New Roman"/>
          <w:lang w:val="en"/>
        </w:rPr>
        <w:t>日圓</w:t>
      </w:r>
      <w:r w:rsidRPr="00A533E2">
        <w:rPr>
          <w:rFonts w:ascii="Times New Roman" w:hAnsi="Times New Roman"/>
          <w:lang w:val="en"/>
        </w:rPr>
        <w:t>，相當於</w:t>
      </w:r>
      <w:r w:rsidR="00C21C9A">
        <w:rPr>
          <w:rFonts w:ascii="Times New Roman" w:hAnsi="Times New Roman"/>
          <w:lang w:val="en"/>
        </w:rPr>
        <w:t>新台幣</w:t>
      </w:r>
      <w:r w:rsidRPr="00A533E2">
        <w:rPr>
          <w:rFonts w:ascii="Times New Roman" w:hAnsi="Times New Roman"/>
          <w:lang w:val="en"/>
        </w:rPr>
        <w:t>130,446,250</w:t>
      </w:r>
      <w:r w:rsidRPr="00A533E2">
        <w:rPr>
          <w:rFonts w:ascii="Times New Roman" w:hAnsi="Times New Roman"/>
          <w:lang w:val="en"/>
        </w:rPr>
        <w:t>元。</w:t>
      </w:r>
    </w:p>
    <w:p w:rsidR="009423F4" w:rsidRPr="00A533E2" w:rsidRDefault="009423F4" w:rsidP="00A533E2">
      <w:pPr>
        <w:pStyle w:val="6"/>
        <w:wordWrap w:val="0"/>
        <w:rPr>
          <w:rFonts w:ascii="Times New Roman" w:hAnsi="Times New Roman"/>
          <w:lang w:val="en"/>
        </w:rPr>
      </w:pPr>
      <w:r w:rsidRPr="00A533E2">
        <w:rPr>
          <w:rFonts w:ascii="Times New Roman" w:hAnsi="Times New Roman"/>
          <w:lang w:val="en"/>
        </w:rPr>
        <w:t>技術領域涵蓋通訊業、機械加工業、食品業、化學製藥類、無機有機材料、電子業、金屬材料類、土木建築業、生活文創類。</w:t>
      </w:r>
    </w:p>
    <w:p w:rsidR="009423F4" w:rsidRPr="00A533E2" w:rsidRDefault="009423F4" w:rsidP="00A533E2">
      <w:pPr>
        <w:pStyle w:val="6"/>
        <w:wordWrap w:val="0"/>
        <w:rPr>
          <w:rFonts w:ascii="Times New Roman" w:hAnsi="Times New Roman"/>
          <w:lang w:val="en"/>
        </w:rPr>
      </w:pPr>
      <w:r w:rsidRPr="00A533E2">
        <w:rPr>
          <w:rFonts w:ascii="Times New Roman" w:hAnsi="Times New Roman"/>
          <w:lang w:val="en"/>
        </w:rPr>
        <w:t>重要沿革有：</w:t>
      </w:r>
    </w:p>
    <w:p w:rsidR="009423F4" w:rsidRPr="00A533E2" w:rsidRDefault="009423F4" w:rsidP="00A533E2">
      <w:pPr>
        <w:pStyle w:val="7"/>
        <w:wordWrap w:val="0"/>
        <w:rPr>
          <w:rFonts w:ascii="Times New Roman" w:hAnsi="Times New Roman"/>
          <w:lang w:val="en"/>
        </w:rPr>
      </w:pPr>
      <w:r w:rsidRPr="00A533E2">
        <w:rPr>
          <w:rFonts w:ascii="Times New Roman" w:hAnsi="Times New Roman"/>
          <w:lang w:val="en"/>
        </w:rPr>
        <w:t>2011</w:t>
      </w:r>
      <w:r w:rsidRPr="00A533E2">
        <w:rPr>
          <w:rFonts w:ascii="Times New Roman" w:hAnsi="Times New Roman"/>
          <w:lang w:val="en"/>
        </w:rPr>
        <w:t>年</w:t>
      </w:r>
      <w:r w:rsidRPr="00A533E2">
        <w:rPr>
          <w:rFonts w:ascii="Times New Roman" w:hAnsi="Times New Roman"/>
          <w:lang w:val="en"/>
        </w:rPr>
        <w:t>10</w:t>
      </w:r>
      <w:r w:rsidRPr="00A533E2">
        <w:rPr>
          <w:rFonts w:ascii="Times New Roman" w:hAnsi="Times New Roman"/>
          <w:lang w:val="en"/>
        </w:rPr>
        <w:t>月與匈牙利賽蓋德市大學（</w:t>
      </w:r>
      <w:r w:rsidRPr="00A533E2">
        <w:rPr>
          <w:rFonts w:ascii="Times New Roman" w:hAnsi="Times New Roman"/>
          <w:lang w:val="en"/>
        </w:rPr>
        <w:t>University of Szeged</w:t>
      </w:r>
      <w:r w:rsidRPr="00A533E2">
        <w:rPr>
          <w:rFonts w:ascii="Times New Roman" w:hAnsi="Times New Roman"/>
          <w:lang w:val="en"/>
        </w:rPr>
        <w:t>（</w:t>
      </w:r>
      <w:r w:rsidRPr="00A533E2">
        <w:rPr>
          <w:rFonts w:ascii="Times New Roman" w:hAnsi="Times New Roman"/>
          <w:lang w:val="en"/>
        </w:rPr>
        <w:t>Hungary</w:t>
      </w:r>
      <w:r w:rsidRPr="00A533E2">
        <w:rPr>
          <w:rFonts w:ascii="Times New Roman" w:hAnsi="Times New Roman"/>
          <w:lang w:val="en"/>
        </w:rPr>
        <w:t>））開始產學合作。</w:t>
      </w:r>
    </w:p>
    <w:p w:rsidR="009423F4" w:rsidRPr="00A533E2" w:rsidRDefault="009423F4" w:rsidP="00A533E2">
      <w:pPr>
        <w:pStyle w:val="7"/>
        <w:wordWrap w:val="0"/>
        <w:rPr>
          <w:rFonts w:ascii="Times New Roman" w:hAnsi="Times New Roman"/>
          <w:lang w:val="en"/>
        </w:rPr>
      </w:pPr>
      <w:r w:rsidRPr="00A533E2">
        <w:rPr>
          <w:rFonts w:ascii="Times New Roman" w:hAnsi="Times New Roman"/>
          <w:lang w:val="en"/>
        </w:rPr>
        <w:t xml:space="preserve"> 2011</w:t>
      </w:r>
      <w:r w:rsidRPr="00A533E2">
        <w:rPr>
          <w:rFonts w:ascii="Times New Roman" w:hAnsi="Times New Roman"/>
          <w:lang w:val="en"/>
        </w:rPr>
        <w:t>年</w:t>
      </w:r>
      <w:r w:rsidRPr="00A533E2">
        <w:rPr>
          <w:rFonts w:ascii="Times New Roman" w:hAnsi="Times New Roman"/>
          <w:lang w:val="en"/>
        </w:rPr>
        <w:t>11</w:t>
      </w:r>
      <w:r w:rsidRPr="00A533E2">
        <w:rPr>
          <w:rFonts w:ascii="Times New Roman" w:hAnsi="Times New Roman"/>
          <w:lang w:val="en"/>
        </w:rPr>
        <w:t>月與紐西蘭奧克蘭大學科技創新移轉育成服務公司</w:t>
      </w:r>
      <w:r w:rsidRPr="00A533E2">
        <w:rPr>
          <w:rFonts w:ascii="Times New Roman" w:hAnsi="Times New Roman"/>
          <w:lang w:val="en"/>
        </w:rPr>
        <w:t xml:space="preserve"> Auckland</w:t>
      </w:r>
      <w:r w:rsidR="008E1975">
        <w:rPr>
          <w:rFonts w:ascii="Times New Roman" w:hAnsi="Times New Roman" w:hint="eastAsia"/>
          <w:lang w:val="en"/>
        </w:rPr>
        <w:t xml:space="preserve"> </w:t>
      </w:r>
      <w:r w:rsidRPr="00A533E2">
        <w:rPr>
          <w:rFonts w:ascii="Times New Roman" w:hAnsi="Times New Roman"/>
          <w:lang w:val="en"/>
        </w:rPr>
        <w:t>Uni</w:t>
      </w:r>
      <w:r w:rsidR="008E1975">
        <w:rPr>
          <w:rFonts w:ascii="Times New Roman" w:hAnsi="Times New Roman" w:hint="eastAsia"/>
          <w:lang w:val="en"/>
        </w:rPr>
        <w:t xml:space="preserve"> </w:t>
      </w:r>
      <w:r w:rsidRPr="00A533E2">
        <w:rPr>
          <w:rFonts w:ascii="Times New Roman" w:hAnsi="Times New Roman"/>
          <w:lang w:val="en"/>
        </w:rPr>
        <w:t>Services Ltd.)</w:t>
      </w:r>
      <w:r w:rsidRPr="00A533E2">
        <w:rPr>
          <w:rFonts w:ascii="Times New Roman" w:hAnsi="Times New Roman"/>
          <w:lang w:val="en"/>
        </w:rPr>
        <w:t>開始產學合作。</w:t>
      </w:r>
    </w:p>
    <w:p w:rsidR="00AE4B01" w:rsidRPr="00A533E2" w:rsidRDefault="009423F4" w:rsidP="00A533E2">
      <w:pPr>
        <w:pStyle w:val="6"/>
        <w:wordWrap w:val="0"/>
        <w:rPr>
          <w:rFonts w:ascii="Times New Roman" w:hAnsi="Times New Roman"/>
        </w:rPr>
      </w:pPr>
      <w:r w:rsidRPr="00A533E2">
        <w:rPr>
          <w:rFonts w:ascii="Times New Roman" w:hAnsi="Times New Roman"/>
          <w:lang w:val="en"/>
        </w:rPr>
        <w:t>2012</w:t>
      </w:r>
      <w:r w:rsidRPr="00A533E2">
        <w:rPr>
          <w:rFonts w:ascii="Times New Roman" w:hAnsi="Times New Roman"/>
          <w:lang w:val="en"/>
        </w:rPr>
        <w:t>年</w:t>
      </w:r>
      <w:r w:rsidRPr="00A533E2">
        <w:rPr>
          <w:rFonts w:ascii="Times New Roman" w:hAnsi="Times New Roman"/>
          <w:lang w:val="en"/>
        </w:rPr>
        <w:t>2</w:t>
      </w:r>
      <w:r w:rsidRPr="00A533E2">
        <w:rPr>
          <w:rFonts w:ascii="Times New Roman" w:hAnsi="Times New Roman"/>
          <w:lang w:val="en"/>
        </w:rPr>
        <w:t>月與</w:t>
      </w:r>
      <w:r w:rsidRPr="00A533E2">
        <w:rPr>
          <w:rFonts w:ascii="Times New Roman" w:hAnsi="Times New Roman"/>
          <w:lang w:val="en"/>
        </w:rPr>
        <w:t xml:space="preserve"> Bayersche Patentallianz</w:t>
      </w:r>
      <w:r w:rsidRPr="00A533E2">
        <w:rPr>
          <w:rFonts w:ascii="Times New Roman" w:hAnsi="Times New Roman"/>
          <w:lang w:val="en"/>
        </w:rPr>
        <w:t>（</w:t>
      </w:r>
      <w:r w:rsidRPr="00A533E2">
        <w:rPr>
          <w:rFonts w:ascii="Times New Roman" w:hAnsi="Times New Roman"/>
          <w:lang w:val="en"/>
        </w:rPr>
        <w:t>Germany</w:t>
      </w:r>
      <w:r w:rsidRPr="00A533E2">
        <w:rPr>
          <w:rFonts w:ascii="Times New Roman" w:hAnsi="Times New Roman"/>
          <w:lang w:val="en"/>
        </w:rPr>
        <w:t>）（慕尼黑，巴法力亞大學和研究組織專利機構，包括維爾茨堡大學）開始產學合作。</w:t>
      </w:r>
    </w:p>
    <w:p w:rsidR="00E25849" w:rsidRDefault="00E25849" w:rsidP="004D055A">
      <w:pPr>
        <w:pStyle w:val="1"/>
        <w:ind w:left="2380" w:hanging="2380"/>
      </w:pPr>
      <w:bookmarkStart w:id="1204" w:name="_Toc524895646"/>
      <w:bookmarkStart w:id="1205" w:name="_Toc524896192"/>
      <w:bookmarkStart w:id="1206" w:name="_Toc524896222"/>
      <w:bookmarkStart w:id="1207" w:name="_Toc524902729"/>
      <w:bookmarkStart w:id="1208" w:name="_Toc525066145"/>
      <w:bookmarkStart w:id="1209" w:name="_Toc525070836"/>
      <w:bookmarkStart w:id="1210" w:name="_Toc525938376"/>
      <w:bookmarkStart w:id="1211" w:name="_Toc525939224"/>
      <w:bookmarkStart w:id="1212" w:name="_Toc525939729"/>
      <w:bookmarkStart w:id="1213" w:name="_Toc529218269"/>
      <w:bookmarkEnd w:id="1093"/>
      <w:bookmarkEnd w:id="1094"/>
      <w:bookmarkEnd w:id="1095"/>
      <w:bookmarkEnd w:id="1096"/>
      <w:bookmarkEnd w:id="1097"/>
      <w:bookmarkEnd w:id="1098"/>
      <w:r>
        <w:br w:type="page"/>
      </w:r>
      <w:bookmarkEnd w:id="1204"/>
      <w:bookmarkEnd w:id="1205"/>
      <w:bookmarkEnd w:id="1206"/>
      <w:bookmarkEnd w:id="1207"/>
      <w:bookmarkEnd w:id="1208"/>
      <w:bookmarkEnd w:id="1209"/>
      <w:bookmarkEnd w:id="1210"/>
      <w:bookmarkEnd w:id="1211"/>
      <w:bookmarkEnd w:id="1212"/>
      <w:bookmarkEnd w:id="1213"/>
    </w:p>
    <w:p w:rsidR="006F4A01" w:rsidRDefault="009F4955" w:rsidP="009F4955">
      <w:pPr>
        <w:pStyle w:val="1"/>
        <w:numPr>
          <w:ilvl w:val="0"/>
          <w:numId w:val="0"/>
        </w:numPr>
      </w:pPr>
      <w:bookmarkStart w:id="1214" w:name="_Toc476752431"/>
      <w:bookmarkStart w:id="1215" w:name="_Toc533612600"/>
      <w:r>
        <w:rPr>
          <w:rFonts w:hint="eastAsia"/>
        </w:rPr>
        <w:t>陸、</w:t>
      </w:r>
      <w:r w:rsidR="006F4A01">
        <w:rPr>
          <w:rFonts w:hint="eastAsia"/>
        </w:rPr>
        <w:t>結論與建議：</w:t>
      </w:r>
      <w:bookmarkEnd w:id="1214"/>
      <w:bookmarkEnd w:id="1215"/>
    </w:p>
    <w:p w:rsidR="005E2D8F" w:rsidRPr="006C7F9D" w:rsidRDefault="005A6642" w:rsidP="001B37D5">
      <w:pPr>
        <w:pStyle w:val="2"/>
        <w:rPr>
          <w:b/>
        </w:rPr>
      </w:pPr>
      <w:bookmarkStart w:id="1216" w:name="_Toc533612601"/>
      <w:bookmarkStart w:id="1217" w:name="_Toc524902730"/>
      <w:r w:rsidRPr="006C7F9D">
        <w:rPr>
          <w:rFonts w:hint="eastAsia"/>
          <w:b/>
        </w:rPr>
        <w:t>行政院</w:t>
      </w:r>
      <w:r w:rsidR="00B766E1" w:rsidRPr="006C7F9D">
        <w:rPr>
          <w:rFonts w:hint="eastAsia"/>
          <w:b/>
        </w:rPr>
        <w:t>自民國71年將</w:t>
      </w:r>
      <w:r w:rsidR="00B766E1" w:rsidRPr="006C7F9D">
        <w:rPr>
          <w:rFonts w:hAnsi="標楷體" w:hint="eastAsia"/>
          <w:b/>
        </w:rPr>
        <w:t>「</w:t>
      </w:r>
      <w:r w:rsidR="00B766E1" w:rsidRPr="006C7F9D">
        <w:rPr>
          <w:rFonts w:hint="eastAsia"/>
          <w:b/>
        </w:rPr>
        <w:t>生物技術</w:t>
      </w:r>
      <w:r w:rsidR="00B766E1" w:rsidRPr="006C7F9D">
        <w:rPr>
          <w:rFonts w:hAnsi="標楷體" w:hint="eastAsia"/>
          <w:b/>
        </w:rPr>
        <w:t>」</w:t>
      </w:r>
      <w:r w:rsidR="00B766E1" w:rsidRPr="006C7F9D">
        <w:rPr>
          <w:rFonts w:hint="eastAsia"/>
          <w:b/>
        </w:rPr>
        <w:t>列為國內重點發展科技之一，迄今已</w:t>
      </w:r>
      <w:r w:rsidR="006C7F9D" w:rsidRPr="006C7F9D">
        <w:rPr>
          <w:rFonts w:hint="eastAsia"/>
          <w:b/>
        </w:rPr>
        <w:t>將</w:t>
      </w:r>
      <w:r w:rsidR="00B766E1" w:rsidRPr="006C7F9D">
        <w:rPr>
          <w:rFonts w:hint="eastAsia"/>
          <w:b/>
        </w:rPr>
        <w:t>近40年，</w:t>
      </w:r>
      <w:r w:rsidR="006C7F9D" w:rsidRPr="006C7F9D">
        <w:rPr>
          <w:rFonts w:hint="eastAsia"/>
          <w:b/>
        </w:rPr>
        <w:t>在</w:t>
      </w:r>
      <w:r w:rsidR="000447AB" w:rsidRPr="006C7F9D">
        <w:rPr>
          <w:rFonts w:hint="eastAsia"/>
          <w:b/>
        </w:rPr>
        <w:t>各部會</w:t>
      </w:r>
      <w:r w:rsidR="006C7F9D" w:rsidRPr="006C7F9D">
        <w:rPr>
          <w:rFonts w:hint="eastAsia"/>
          <w:b/>
        </w:rPr>
        <w:t>推動下</w:t>
      </w:r>
      <w:r w:rsidR="000447AB" w:rsidRPr="006C7F9D">
        <w:rPr>
          <w:rFonts w:hint="eastAsia"/>
          <w:b/>
        </w:rPr>
        <w:t>，國內生</w:t>
      </w:r>
      <w:r w:rsidR="006C7F9D" w:rsidRPr="006C7F9D">
        <w:rPr>
          <w:rFonts w:hint="eastAsia"/>
          <w:b/>
        </w:rPr>
        <w:t>醫</w:t>
      </w:r>
      <w:r w:rsidR="000447AB" w:rsidRPr="006C7F9D">
        <w:rPr>
          <w:rFonts w:hint="eastAsia"/>
          <w:b/>
        </w:rPr>
        <w:t>產業在</w:t>
      </w:r>
      <w:r w:rsidR="006C7F9D" w:rsidRPr="006C7F9D">
        <w:rPr>
          <w:rFonts w:hint="eastAsia"/>
          <w:b/>
        </w:rPr>
        <w:t>研發成果</w:t>
      </w:r>
      <w:r w:rsidRPr="006C7F9D">
        <w:rPr>
          <w:rFonts w:hint="eastAsia"/>
          <w:b/>
        </w:rPr>
        <w:t>技轉、</w:t>
      </w:r>
      <w:r w:rsidR="006C7F9D" w:rsidRPr="006C7F9D">
        <w:rPr>
          <w:rFonts w:hint="eastAsia"/>
          <w:b/>
        </w:rPr>
        <w:t>生醫</w:t>
      </w:r>
      <w:r w:rsidRPr="006C7F9D">
        <w:rPr>
          <w:rFonts w:hint="eastAsia"/>
          <w:b/>
        </w:rPr>
        <w:t>人才培育、醫療技術水準</w:t>
      </w:r>
      <w:r w:rsidR="006C7F9D" w:rsidRPr="006C7F9D">
        <w:rPr>
          <w:rFonts w:hint="eastAsia"/>
          <w:b/>
        </w:rPr>
        <w:t>、</w:t>
      </w:r>
      <w:r w:rsidR="00274C48" w:rsidRPr="006C7F9D">
        <w:rPr>
          <w:rFonts w:hint="eastAsia"/>
          <w:b/>
        </w:rPr>
        <w:t>肝肺癌治療</w:t>
      </w:r>
      <w:r w:rsidR="006C7F9D" w:rsidRPr="006C7F9D">
        <w:rPr>
          <w:rFonts w:hint="eastAsia"/>
          <w:b/>
        </w:rPr>
        <w:t>臨床試驗、</w:t>
      </w:r>
      <w:r w:rsidR="00274C48" w:rsidRPr="006C7F9D">
        <w:rPr>
          <w:rFonts w:hint="eastAsia"/>
          <w:b/>
        </w:rPr>
        <w:t>全民健保</w:t>
      </w:r>
      <w:r w:rsidR="006C7F9D" w:rsidRPr="006C7F9D">
        <w:rPr>
          <w:rFonts w:hint="eastAsia"/>
          <w:b/>
        </w:rPr>
        <w:t>之醫療</w:t>
      </w:r>
      <w:r w:rsidR="00274C48" w:rsidRPr="006C7F9D">
        <w:rPr>
          <w:rFonts w:hint="eastAsia"/>
          <w:b/>
        </w:rPr>
        <w:t>覆蓋率</w:t>
      </w:r>
      <w:r w:rsidR="006C7F9D" w:rsidRPr="006C7F9D">
        <w:rPr>
          <w:rFonts w:hint="eastAsia"/>
          <w:b/>
        </w:rPr>
        <w:t>及</w:t>
      </w:r>
      <w:r w:rsidR="00274C48" w:rsidRPr="006C7F9D">
        <w:rPr>
          <w:rFonts w:hint="eastAsia"/>
          <w:b/>
        </w:rPr>
        <w:t>藥品製造品質</w:t>
      </w:r>
      <w:r w:rsidR="006C7F9D" w:rsidRPr="006C7F9D">
        <w:rPr>
          <w:rFonts w:hint="eastAsia"/>
          <w:b/>
        </w:rPr>
        <w:t>等</w:t>
      </w:r>
      <w:r w:rsidR="000447AB" w:rsidRPr="006C7F9D">
        <w:rPr>
          <w:rFonts w:hint="eastAsia"/>
          <w:b/>
        </w:rPr>
        <w:t>已有具體成效，然因</w:t>
      </w:r>
      <w:r w:rsidR="006C7F9D" w:rsidRPr="006C7F9D">
        <w:rPr>
          <w:rFonts w:hint="eastAsia"/>
          <w:b/>
        </w:rPr>
        <w:t>國內市場小、企業規模小，現有產品需創新轉型與加值、基礎研究未能充分產業化/商品化、資源整合應用不完善等</w:t>
      </w:r>
      <w:r w:rsidR="000447AB" w:rsidRPr="006C7F9D">
        <w:rPr>
          <w:rFonts w:hint="eastAsia"/>
          <w:b/>
        </w:rPr>
        <w:t>，</w:t>
      </w:r>
      <w:r w:rsidR="00EA056A" w:rsidRPr="006C7F9D">
        <w:rPr>
          <w:rFonts w:hint="eastAsia"/>
          <w:b/>
        </w:rPr>
        <w:t>使國內生醫產業</w:t>
      </w:r>
      <w:r w:rsidR="000447AB" w:rsidRPr="006C7F9D">
        <w:rPr>
          <w:rFonts w:hint="eastAsia"/>
          <w:b/>
        </w:rPr>
        <w:t>發展受限，</w:t>
      </w:r>
      <w:r w:rsidR="007C34B1">
        <w:rPr>
          <w:rFonts w:hint="eastAsia"/>
          <w:b/>
        </w:rPr>
        <w:t>雖</w:t>
      </w:r>
      <w:r w:rsidR="005C41A2" w:rsidRPr="006C7F9D">
        <w:rPr>
          <w:rFonts w:hint="eastAsia"/>
          <w:b/>
        </w:rPr>
        <w:t>現階段已規劃「生醫產業創新方案」</w:t>
      </w:r>
      <w:r w:rsidR="00630DEA">
        <w:rPr>
          <w:rFonts w:hint="eastAsia"/>
          <w:b/>
        </w:rPr>
        <w:t>以</w:t>
      </w:r>
      <w:r w:rsidR="00BA41D6" w:rsidRPr="00BA41D6">
        <w:rPr>
          <w:rFonts w:hint="eastAsia"/>
          <w:b/>
        </w:rPr>
        <w:t>突破創業瓶頸、擴大市場</w:t>
      </w:r>
      <w:r w:rsidR="005C41A2" w:rsidRPr="006C7F9D">
        <w:rPr>
          <w:rFonts w:hint="eastAsia"/>
          <w:b/>
        </w:rPr>
        <w:t>，</w:t>
      </w:r>
      <w:r w:rsidR="007C34B1">
        <w:rPr>
          <w:rFonts w:hint="eastAsia"/>
          <w:b/>
        </w:rPr>
        <w:t>仍</w:t>
      </w:r>
      <w:r w:rsidR="000447AB" w:rsidRPr="006C7F9D">
        <w:rPr>
          <w:rFonts w:hint="eastAsia"/>
          <w:b/>
        </w:rPr>
        <w:t>有待相關部會持續努力</w:t>
      </w:r>
      <w:r w:rsidR="00B75C71">
        <w:rPr>
          <w:rFonts w:hint="eastAsia"/>
          <w:b/>
        </w:rPr>
        <w:t>加以</w:t>
      </w:r>
      <w:r w:rsidR="000447AB" w:rsidRPr="006C7F9D">
        <w:rPr>
          <w:rFonts w:hint="eastAsia"/>
          <w:b/>
        </w:rPr>
        <w:t>推動</w:t>
      </w:r>
      <w:bookmarkEnd w:id="1216"/>
    </w:p>
    <w:p w:rsidR="00B766E1" w:rsidRDefault="006B4EF3" w:rsidP="00AF42D9">
      <w:pPr>
        <w:pStyle w:val="2"/>
        <w:numPr>
          <w:ilvl w:val="0"/>
          <w:numId w:val="0"/>
        </w:numPr>
        <w:ind w:left="993" w:firstLineChars="207" w:firstLine="704"/>
      </w:pPr>
      <w:bookmarkStart w:id="1218" w:name="_Toc533612602"/>
      <w:r>
        <w:rPr>
          <w:rFonts w:hint="eastAsia"/>
        </w:rPr>
        <w:t>國內</w:t>
      </w:r>
      <w:r w:rsidRPr="006B4EF3">
        <w:rPr>
          <w:rFonts w:hint="eastAsia"/>
        </w:rPr>
        <w:t>最早將生物技術列為重點發展</w:t>
      </w:r>
      <w:r w:rsidR="006E4C01">
        <w:rPr>
          <w:rFonts w:hint="eastAsia"/>
        </w:rPr>
        <w:t>，源自民國</w:t>
      </w:r>
      <w:r w:rsidR="006560A2">
        <w:rPr>
          <w:rFonts w:hint="eastAsia"/>
        </w:rPr>
        <w:t>（下同）</w:t>
      </w:r>
      <w:r>
        <w:rPr>
          <w:rFonts w:hint="eastAsia"/>
        </w:rPr>
        <w:t>71年行政院科技顧問會議提出</w:t>
      </w:r>
      <w:r w:rsidR="006E4C01">
        <w:rPr>
          <w:rFonts w:hint="eastAsia"/>
        </w:rPr>
        <w:t>之</w:t>
      </w:r>
      <w:r>
        <w:rPr>
          <w:rFonts w:hint="eastAsia"/>
        </w:rPr>
        <w:t>「科學技術發展方案」，將「生物技術」列為八大重點科技之一。之後經濟部陸續捐助設立了財團法人生物技術開發中心、醫藥工業技術發展中心；行政院衛生署（現衛福部）設立</w:t>
      </w:r>
      <w:r w:rsidR="006E4C01" w:rsidRPr="006E4C01">
        <w:rPr>
          <w:rFonts w:hint="eastAsia"/>
        </w:rPr>
        <w:t>財團法人</w:t>
      </w:r>
      <w:r>
        <w:rPr>
          <w:rFonts w:hint="eastAsia"/>
        </w:rPr>
        <w:t>國</w:t>
      </w:r>
      <w:r w:rsidR="006E4C01">
        <w:rPr>
          <w:rFonts w:hint="eastAsia"/>
        </w:rPr>
        <w:t>家</w:t>
      </w:r>
      <w:r>
        <w:rPr>
          <w:rFonts w:hint="eastAsia"/>
        </w:rPr>
        <w:t>衛</w:t>
      </w:r>
      <w:r w:rsidR="006E4C01">
        <w:rPr>
          <w:rFonts w:hint="eastAsia"/>
        </w:rPr>
        <w:t>生研究</w:t>
      </w:r>
      <w:r>
        <w:rPr>
          <w:rFonts w:hint="eastAsia"/>
        </w:rPr>
        <w:t>院等。</w:t>
      </w:r>
      <w:r w:rsidR="00A21ACC">
        <w:rPr>
          <w:rFonts w:hint="eastAsia"/>
        </w:rPr>
        <w:t>後續歷年之發展包括：於</w:t>
      </w:r>
      <w:r>
        <w:rPr>
          <w:rFonts w:hint="eastAsia"/>
        </w:rPr>
        <w:t>84年，行政院核定經濟部提報之「加強生物技術產業推動方案」，整合各相關部會組成「生物技術產業指導小組」</w:t>
      </w:r>
      <w:r w:rsidR="00A21ACC">
        <w:rPr>
          <w:rFonts w:hint="eastAsia"/>
        </w:rPr>
        <w:t>；</w:t>
      </w:r>
      <w:r>
        <w:rPr>
          <w:rFonts w:hint="eastAsia"/>
        </w:rPr>
        <w:t>歷經4次修正後，建立國內生物技術的基盤環境。</w:t>
      </w:r>
      <w:r w:rsidR="00A21ACC">
        <w:rPr>
          <w:rFonts w:hint="eastAsia"/>
        </w:rPr>
        <w:t>於</w:t>
      </w:r>
      <w:r>
        <w:rPr>
          <w:rFonts w:hint="eastAsia"/>
        </w:rPr>
        <w:t>85年，經濟部成立「生物技術與製藥工業發展推動小組」。</w:t>
      </w:r>
      <w:r w:rsidR="00A21ACC">
        <w:rPr>
          <w:rFonts w:hint="eastAsia"/>
        </w:rPr>
        <w:t>於</w:t>
      </w:r>
      <w:r>
        <w:rPr>
          <w:rFonts w:hint="eastAsia"/>
        </w:rPr>
        <w:t>88年，行政院國家科學委員會（現科技部）推動執行「製藥與生物技術國家型計畫」，92年持續推動執行第2期，並更改名稱為「生技製藥國家型科技計畫」。91年，行政院主導之跨部會計畫：「挑戰2008」國家發展重點計畫，將「生物技術」列為「兩兆雙星」計畫之雙星之一。98年，行政院核定科技顧問組（科技會報前身）提報「台灣生技起飛鑽石方案」。102年，行政院核定科技會報提報之「台灣生技產業起飛行動方案」。105年，行政院核定由科技會報辦公室、科技部、經濟部、衛福部、農委會等部會共同研議之「台灣生物經濟產業發展方案」。</w:t>
      </w:r>
      <w:r w:rsidR="00CF4ED9">
        <w:rPr>
          <w:rFonts w:hint="eastAsia"/>
        </w:rPr>
        <w:t>其中，91年3月行政院在立法院施政報告中宣布政府選定「半導體產業」、「影像顯示產業」、「生物技術與醫學工業」及「數位內容產業」，列為今後國內重點推動的核心產業，奠定</w:t>
      </w:r>
      <w:r w:rsidR="00CF4ED9" w:rsidRPr="00CF4ED9">
        <w:rPr>
          <w:rFonts w:hint="eastAsia"/>
        </w:rPr>
        <w:t>生醫科技為</w:t>
      </w:r>
      <w:r w:rsidR="00CF4ED9">
        <w:rPr>
          <w:rFonts w:hint="eastAsia"/>
        </w:rPr>
        <w:t>國內</w:t>
      </w:r>
      <w:r w:rsidR="00CF4ED9" w:rsidRPr="00CF4ED9">
        <w:rPr>
          <w:rFonts w:hint="eastAsia"/>
        </w:rPr>
        <w:t>新興產業政策發展</w:t>
      </w:r>
      <w:r w:rsidR="00CF4ED9">
        <w:rPr>
          <w:rFonts w:hint="eastAsia"/>
        </w:rPr>
        <w:t>之</w:t>
      </w:r>
      <w:r w:rsidR="00CF4ED9" w:rsidRPr="00CF4ED9">
        <w:rPr>
          <w:rFonts w:hint="eastAsia"/>
        </w:rPr>
        <w:t>方向</w:t>
      </w:r>
      <w:r w:rsidR="00CF4ED9">
        <w:rPr>
          <w:rFonts w:hint="eastAsia"/>
        </w:rPr>
        <w:t>。</w:t>
      </w:r>
      <w:bookmarkEnd w:id="1218"/>
    </w:p>
    <w:p w:rsidR="00274C48" w:rsidRDefault="00C15F6A" w:rsidP="00274C48">
      <w:pPr>
        <w:pStyle w:val="2"/>
        <w:numPr>
          <w:ilvl w:val="0"/>
          <w:numId w:val="0"/>
        </w:numPr>
        <w:ind w:left="993" w:firstLineChars="207" w:firstLine="704"/>
      </w:pPr>
      <w:bookmarkStart w:id="1219" w:name="_Toc533612603"/>
      <w:r w:rsidRPr="00C15F6A">
        <w:t>生物技術產業為科技、醫藥、農業、經濟等跨領域產業，由行政院科技會報、科技部、經濟部、衛</w:t>
      </w:r>
      <w:r w:rsidR="00465A2A">
        <w:rPr>
          <w:rFonts w:hint="eastAsia"/>
        </w:rPr>
        <w:t>生</w:t>
      </w:r>
      <w:r w:rsidRPr="00C15F6A">
        <w:t>福</w:t>
      </w:r>
      <w:r w:rsidR="00465A2A">
        <w:rPr>
          <w:rFonts w:hint="eastAsia"/>
        </w:rPr>
        <w:t>利</w:t>
      </w:r>
      <w:r w:rsidRPr="00C15F6A">
        <w:t>部</w:t>
      </w:r>
      <w:r w:rsidR="00465A2A">
        <w:rPr>
          <w:rFonts w:hint="eastAsia"/>
        </w:rPr>
        <w:t>（下稱衛福部）</w:t>
      </w:r>
      <w:r w:rsidRPr="00C15F6A">
        <w:t>、農</w:t>
      </w:r>
      <w:r w:rsidR="00535AC7">
        <w:rPr>
          <w:rFonts w:hint="eastAsia"/>
        </w:rPr>
        <w:t>業委員會</w:t>
      </w:r>
      <w:r w:rsidR="00A50354">
        <w:rPr>
          <w:rFonts w:hint="eastAsia"/>
        </w:rPr>
        <w:t>等</w:t>
      </w:r>
      <w:r w:rsidRPr="00C15F6A">
        <w:t>共同推動發展，</w:t>
      </w:r>
      <w:r w:rsidRPr="00C15F6A">
        <w:rPr>
          <w:rFonts w:hint="eastAsia"/>
        </w:rPr>
        <w:t>自91年迄今，</w:t>
      </w:r>
      <w:r>
        <w:rPr>
          <w:rFonts w:hint="eastAsia"/>
        </w:rPr>
        <w:t>歷年</w:t>
      </w:r>
      <w:r w:rsidR="003C57D1">
        <w:rPr>
          <w:rFonts w:hint="eastAsia"/>
        </w:rPr>
        <w:t>顯著</w:t>
      </w:r>
      <w:r>
        <w:rPr>
          <w:rFonts w:hint="eastAsia"/>
        </w:rPr>
        <w:t>成效有：科技部補助之生醫科技計畫共計有698件進入技轉階段，授權金(含先期技術移轉)達24.5億元；自96年起推動台灣史丹福醫療器材人才培育計畫，至106年12月底，已有43位醫師/工程師完成史丹福訓練，促成18間新創公司成立，總實收資本額近13億元。</w:t>
      </w:r>
      <w:r w:rsidR="003C57D1">
        <w:rPr>
          <w:rFonts w:hint="eastAsia"/>
        </w:rPr>
        <w:t>經濟部在</w:t>
      </w:r>
      <w:r w:rsidR="003C57D1" w:rsidRPr="003C57D1">
        <w:t>生醫科專的重大技轉項目共有344項，其中藥品領域</w:t>
      </w:r>
      <w:r w:rsidR="003C57D1" w:rsidRPr="003C57D1">
        <w:rPr>
          <w:rFonts w:hint="eastAsia"/>
        </w:rPr>
        <w:t>占</w:t>
      </w:r>
      <w:r w:rsidR="003C57D1" w:rsidRPr="003C57D1">
        <w:t>58項，醫療器材領域</w:t>
      </w:r>
      <w:r w:rsidR="003C57D1" w:rsidRPr="003C57D1">
        <w:rPr>
          <w:rFonts w:hint="eastAsia"/>
        </w:rPr>
        <w:t>占</w:t>
      </w:r>
      <w:r w:rsidR="003C57D1" w:rsidRPr="003C57D1">
        <w:t>118項，及食品應用生技領域</w:t>
      </w:r>
      <w:r w:rsidR="003C57D1" w:rsidRPr="003C57D1">
        <w:rPr>
          <w:rFonts w:hint="eastAsia"/>
        </w:rPr>
        <w:t>占</w:t>
      </w:r>
      <w:r w:rsidR="003C57D1" w:rsidRPr="003C57D1">
        <w:t>168項;累計創造產值共141.6億</w:t>
      </w:r>
      <w:r w:rsidR="003C57D1" w:rsidRPr="003C57D1">
        <w:rPr>
          <w:rFonts w:hint="eastAsia"/>
        </w:rPr>
        <w:t>元</w:t>
      </w:r>
      <w:r w:rsidR="003C57D1" w:rsidRPr="003C57D1">
        <w:t>，衍生新創事業累計79家，促進廠商投資產值逾783億元，促成就業人數逾6,000人</w:t>
      </w:r>
      <w:r w:rsidR="003C57D1">
        <w:rPr>
          <w:rFonts w:hint="eastAsia"/>
        </w:rPr>
        <w:t>等</w:t>
      </w:r>
      <w:r w:rsidR="003C57D1" w:rsidRPr="003C57D1">
        <w:t>。</w:t>
      </w:r>
      <w:r w:rsidR="00274C48">
        <w:rPr>
          <w:rFonts w:hint="eastAsia"/>
        </w:rPr>
        <w:t>整體而言，國內生醫科技</w:t>
      </w:r>
      <w:r w:rsidR="009C528E">
        <w:rPr>
          <w:rFonts w:hint="eastAsia"/>
        </w:rPr>
        <w:t>推動</w:t>
      </w:r>
      <w:r w:rsidR="00274C48">
        <w:rPr>
          <w:rFonts w:hint="eastAsia"/>
        </w:rPr>
        <w:t>發展迄今，</w:t>
      </w:r>
      <w:r w:rsidR="00274C48" w:rsidRPr="001939B4">
        <w:rPr>
          <w:rFonts w:hint="eastAsia"/>
        </w:rPr>
        <w:t>已建置產業價值鏈上、中、下游之各階段能量(包含品質管控與生產)及具備優質醫療體系(19家醫學中心，124家臨床試驗醫院)、醫療技術水準全球第三</w:t>
      </w:r>
      <w:r w:rsidR="00274C48">
        <w:rPr>
          <w:rFonts w:hint="eastAsia"/>
        </w:rPr>
        <w:t>、亞洲第一，台灣</w:t>
      </w:r>
      <w:r w:rsidR="00274C48" w:rsidRPr="001939B4">
        <w:rPr>
          <w:rFonts w:hint="eastAsia"/>
        </w:rPr>
        <w:t>臨床試驗合作聯盟吸引多國多中心試驗、肝肺癌治療臨床試驗居領導地位、全民健保良好覆蓋率、藥品製造品質優異</w:t>
      </w:r>
      <w:r w:rsidR="00274C48" w:rsidRPr="00274C48">
        <w:rPr>
          <w:rFonts w:ascii="Times New Roman" w:hAnsi="Times New Roman"/>
        </w:rPr>
        <w:t>及強大</w:t>
      </w:r>
      <w:r w:rsidR="00274C48" w:rsidRPr="00274C48">
        <w:rPr>
          <w:rFonts w:ascii="Times New Roman" w:hAnsi="Times New Roman"/>
        </w:rPr>
        <w:t>ICT</w:t>
      </w:r>
      <w:r w:rsidR="00274C48" w:rsidRPr="001939B4">
        <w:rPr>
          <w:rFonts w:hint="eastAsia"/>
        </w:rPr>
        <w:t>及製造業基礎之優勢</w:t>
      </w:r>
      <w:r w:rsidR="00274C48">
        <w:rPr>
          <w:rFonts w:hint="eastAsia"/>
        </w:rPr>
        <w:t>。</w:t>
      </w:r>
      <w:bookmarkEnd w:id="1219"/>
    </w:p>
    <w:p w:rsidR="00C94168" w:rsidRPr="00621298" w:rsidRDefault="00274C48" w:rsidP="00274C48">
      <w:pPr>
        <w:pStyle w:val="5"/>
        <w:numPr>
          <w:ilvl w:val="0"/>
          <w:numId w:val="0"/>
        </w:numPr>
        <w:ind w:left="993" w:firstLineChars="208" w:firstLine="708"/>
      </w:pPr>
      <w:r>
        <w:rPr>
          <w:rFonts w:hint="eastAsia"/>
        </w:rPr>
        <w:t>然因</w:t>
      </w:r>
      <w:r w:rsidRPr="001939B4">
        <w:rPr>
          <w:rFonts w:hint="eastAsia"/>
        </w:rPr>
        <w:t>面臨高利基案源不足、中低階產品多、國內市場小、出口小、企業規模小，業者多屬中小型企業，缺乏指標性旗艦公司及現有產品需創新轉型與加值之窘境，尚包含學研界對專利智財保護未</w:t>
      </w:r>
      <w:r>
        <w:rPr>
          <w:rFonts w:hint="eastAsia"/>
        </w:rPr>
        <w:t>周全</w:t>
      </w:r>
      <w:r w:rsidRPr="001939B4">
        <w:rPr>
          <w:rFonts w:hint="eastAsia"/>
        </w:rPr>
        <w:t>，轉譯研發不足，產出之案源不足、基礎研究未能充分產業化/商品化、資源整合應用不完善、創新科技產品試驗與審查效率待改善、新藥開發實務及國際經驗人才不足、醫材研發與製造行銷管理法規需統合、外人直接投資衰退、經商環境仍有改善空間，</w:t>
      </w:r>
      <w:r>
        <w:rPr>
          <w:rFonts w:hint="eastAsia"/>
        </w:rPr>
        <w:t>企業整併誘因不足、人才淨流出嚴重，移民政策須鼓勵外來傑出人士留台</w:t>
      </w:r>
      <w:r w:rsidRPr="001939B4">
        <w:rPr>
          <w:rFonts w:hint="eastAsia"/>
        </w:rPr>
        <w:t>貢獻、健保以減低成本為導向，缺少場域來試煉國內創新產品與服務等</w:t>
      </w:r>
      <w:r>
        <w:rPr>
          <w:rFonts w:hint="eastAsia"/>
        </w:rPr>
        <w:t>劣勢。科</w:t>
      </w:r>
      <w:r w:rsidRPr="00621298">
        <w:rPr>
          <w:rFonts w:hint="eastAsia"/>
        </w:rPr>
        <w:t>技部爰提出五加二產業創新研發計畫規劃</w:t>
      </w:r>
      <w:r w:rsidRPr="00621298">
        <w:rPr>
          <w:rFonts w:hAnsi="標楷體" w:hint="eastAsia"/>
        </w:rPr>
        <w:t>「生醫產業創新方案」，</w:t>
      </w:r>
      <w:r w:rsidRPr="00621298">
        <w:rPr>
          <w:rFonts w:hint="eastAsia"/>
        </w:rPr>
        <w:t>行政院並</w:t>
      </w:r>
      <w:r w:rsidRPr="00621298">
        <w:rPr>
          <w:bCs w:val="0"/>
        </w:rPr>
        <w:t>於10</w:t>
      </w:r>
      <w:r w:rsidRPr="00621298">
        <w:rPr>
          <w:rFonts w:hint="eastAsia"/>
          <w:bCs w:val="0"/>
        </w:rPr>
        <w:t>6</w:t>
      </w:r>
      <w:r w:rsidRPr="00621298">
        <w:rPr>
          <w:bCs w:val="0"/>
        </w:rPr>
        <w:t>年核定</w:t>
      </w:r>
      <w:r w:rsidRPr="00621298">
        <w:rPr>
          <w:rFonts w:hint="eastAsia"/>
          <w:bCs w:val="0"/>
        </w:rPr>
        <w:t>該推動</w:t>
      </w:r>
      <w:r w:rsidRPr="00621298">
        <w:rPr>
          <w:bCs w:val="0"/>
        </w:rPr>
        <w:t>方案</w:t>
      </w:r>
      <w:r w:rsidR="005C41A2" w:rsidRPr="00621298">
        <w:rPr>
          <w:rFonts w:hint="eastAsia"/>
          <w:bCs w:val="0"/>
        </w:rPr>
        <w:t>，透過跨部會合作，以「完善生態體系、整合創新聚落、連結國際市場資源、推動特色重點產業」四大行動方案為策略，突破創業瓶頸、擴大市場，</w:t>
      </w:r>
      <w:r w:rsidR="005A7760" w:rsidRPr="00621298">
        <w:rPr>
          <w:rFonts w:hint="eastAsia"/>
          <w:bCs w:val="0"/>
        </w:rPr>
        <w:t>仍有待相關部會持續努力</w:t>
      </w:r>
      <w:r w:rsidR="00D83218" w:rsidRPr="00621298">
        <w:rPr>
          <w:rFonts w:hint="eastAsia"/>
          <w:bCs w:val="0"/>
        </w:rPr>
        <w:t>加以</w:t>
      </w:r>
      <w:r w:rsidR="005A7760" w:rsidRPr="00621298">
        <w:rPr>
          <w:rFonts w:hint="eastAsia"/>
          <w:bCs w:val="0"/>
        </w:rPr>
        <w:t>推動</w:t>
      </w:r>
      <w:r w:rsidR="005C41A2" w:rsidRPr="00621298">
        <w:rPr>
          <w:rFonts w:hint="eastAsia"/>
          <w:bCs w:val="0"/>
        </w:rPr>
        <w:t>。</w:t>
      </w:r>
    </w:p>
    <w:p w:rsidR="003D504F" w:rsidRPr="00621298" w:rsidRDefault="003D504F" w:rsidP="001B37D5">
      <w:pPr>
        <w:pStyle w:val="2"/>
      </w:pPr>
      <w:bookmarkStart w:id="1220" w:name="_Toc533612604"/>
      <w:r w:rsidRPr="00621298">
        <w:rPr>
          <w:b/>
        </w:rPr>
        <w:t>從行政院多年來多次核定生醫產業發展計畫，以及宣示其為</w:t>
      </w:r>
      <w:r w:rsidR="000D26E7" w:rsidRPr="00621298">
        <w:rPr>
          <w:b/>
        </w:rPr>
        <w:t>下世代主要成長之驅動產業，顯見</w:t>
      </w:r>
      <w:r w:rsidRPr="00621298">
        <w:rPr>
          <w:b/>
        </w:rPr>
        <w:t>國</w:t>
      </w:r>
      <w:r w:rsidR="000D26E7" w:rsidRPr="00621298">
        <w:rPr>
          <w:rFonts w:hint="eastAsia"/>
          <w:b/>
        </w:rPr>
        <w:t>內</w:t>
      </w:r>
      <w:r w:rsidRPr="00621298">
        <w:rPr>
          <w:b/>
        </w:rPr>
        <w:t>對於生醫產業發展之重視</w:t>
      </w:r>
      <w:r w:rsidRPr="00621298">
        <w:rPr>
          <w:rFonts w:hint="eastAsia"/>
          <w:b/>
        </w:rPr>
        <w:t>，但生醫產業遭遇高利基案源不足、現有產品需創新轉型與加值、中低階產品多、國內市場小、出口小及企業規模小等困難，成效尚難彰顯，此與學研界對專利智財保護尚未</w:t>
      </w:r>
      <w:r w:rsidR="00625907" w:rsidRPr="00621298">
        <w:rPr>
          <w:rFonts w:hint="eastAsia"/>
          <w:b/>
        </w:rPr>
        <w:t>周全</w:t>
      </w:r>
      <w:r w:rsidRPr="00621298">
        <w:rPr>
          <w:rFonts w:hint="eastAsia"/>
          <w:b/>
        </w:rPr>
        <w:t>及基礎研究未能充分產業化/商品化有關</w:t>
      </w:r>
      <w:r w:rsidR="00CC5927" w:rsidRPr="00621298">
        <w:rPr>
          <w:rFonts w:hint="eastAsia"/>
          <w:b/>
        </w:rPr>
        <w:t>。</w:t>
      </w:r>
      <w:r w:rsidR="000D26E7" w:rsidRPr="00621298">
        <w:rPr>
          <w:rFonts w:hint="eastAsia"/>
          <w:b/>
          <w:szCs w:val="20"/>
        </w:rPr>
        <w:t>爰</w:t>
      </w:r>
      <w:r w:rsidRPr="00621298">
        <w:rPr>
          <w:rFonts w:hint="eastAsia"/>
          <w:b/>
          <w:szCs w:val="20"/>
        </w:rPr>
        <w:t>國</w:t>
      </w:r>
      <w:r w:rsidR="000D26E7" w:rsidRPr="00621298">
        <w:rPr>
          <w:rFonts w:hint="eastAsia"/>
          <w:b/>
          <w:szCs w:val="20"/>
        </w:rPr>
        <w:t>內</w:t>
      </w:r>
      <w:r w:rsidRPr="00621298">
        <w:rPr>
          <w:rFonts w:hint="eastAsia"/>
          <w:b/>
          <w:szCs w:val="20"/>
        </w:rPr>
        <w:t>對於生醫</w:t>
      </w:r>
      <w:r w:rsidRPr="00621298">
        <w:rPr>
          <w:b/>
        </w:rPr>
        <w:t>科技成效</w:t>
      </w:r>
      <w:r w:rsidRPr="00621298">
        <w:rPr>
          <w:rFonts w:hint="eastAsia"/>
          <w:b/>
        </w:rPr>
        <w:t>及</w:t>
      </w:r>
      <w:r w:rsidRPr="00621298">
        <w:rPr>
          <w:b/>
        </w:rPr>
        <w:t>技轉</w:t>
      </w:r>
      <w:r w:rsidRPr="00621298">
        <w:rPr>
          <w:rFonts w:hint="eastAsia"/>
          <w:b/>
        </w:rPr>
        <w:t>之法令規範，應</w:t>
      </w:r>
      <w:r w:rsidRPr="00621298">
        <w:rPr>
          <w:rFonts w:hAnsi="標楷體" w:hint="eastAsia"/>
          <w:b/>
        </w:rPr>
        <w:t>「興利」</w:t>
      </w:r>
      <w:r w:rsidRPr="00621298">
        <w:rPr>
          <w:rFonts w:hint="eastAsia"/>
          <w:b/>
        </w:rPr>
        <w:t>及</w:t>
      </w:r>
      <w:r w:rsidRPr="00621298">
        <w:rPr>
          <w:rFonts w:hAnsi="標楷體" w:hint="eastAsia"/>
          <w:b/>
        </w:rPr>
        <w:t>「管理」並重，</w:t>
      </w:r>
      <w:r w:rsidRPr="00621298">
        <w:rPr>
          <w:rFonts w:hint="eastAsia"/>
          <w:b/>
        </w:rPr>
        <w:t>讓學研機構能積極推動研發成果或專利進行產學合作與技術移轉，又能透過制度之建立，保護研究人員不致因擔心利益衝突問題，而不願將研發成果技轉或商品化</w:t>
      </w:r>
      <w:r w:rsidRPr="00621298">
        <w:rPr>
          <w:rFonts w:hint="eastAsia"/>
        </w:rPr>
        <w:t>：</w:t>
      </w:r>
      <w:bookmarkEnd w:id="1220"/>
    </w:p>
    <w:p w:rsidR="003D504F" w:rsidRPr="00621298" w:rsidRDefault="003D504F" w:rsidP="00C2249E">
      <w:pPr>
        <w:pStyle w:val="3"/>
      </w:pPr>
      <w:bookmarkStart w:id="1221" w:name="_Toc532808452"/>
      <w:bookmarkStart w:id="1222" w:name="_Toc533612605"/>
      <w:r w:rsidRPr="00621298">
        <w:t>行政院科技顧問會議於71年提出「科學技術發展方案」，將「生物技術」列為八大重點科技之一，使生物技術</w:t>
      </w:r>
      <w:r w:rsidR="00CC5927" w:rsidRPr="00621298">
        <w:rPr>
          <w:rFonts w:hint="eastAsia"/>
        </w:rPr>
        <w:t>自此</w:t>
      </w:r>
      <w:r w:rsidRPr="00621298">
        <w:t>開始</w:t>
      </w:r>
      <w:r w:rsidR="00CC5927" w:rsidRPr="00621298">
        <w:rPr>
          <w:rFonts w:hint="eastAsia"/>
        </w:rPr>
        <w:t>即一直</w:t>
      </w:r>
      <w:r w:rsidRPr="00621298">
        <w:t>列為</w:t>
      </w:r>
      <w:r w:rsidR="00CC5927" w:rsidRPr="00621298">
        <w:rPr>
          <w:rFonts w:hint="eastAsia"/>
        </w:rPr>
        <w:t>國內</w:t>
      </w:r>
      <w:r w:rsidRPr="00621298">
        <w:t>重點發展的正式計畫。該院於84年核定「加強生物技術產業推動方案」，整合相關部會組成「生物技術產業指導小組」，嗣91年主導「挑戰2008</w:t>
      </w:r>
      <w:r w:rsidR="00CC5927" w:rsidRPr="00621298">
        <w:t>」國家發展重點計畫，將</w:t>
      </w:r>
      <w:r w:rsidRPr="00621298">
        <w:t>生物技術列為「兩兆雙星」計畫之雙星之一，再於106年核定科技部提報之「生醫產業創新推動方案」。從行政院多年來多次核定生醫產業發展計畫，以及宣示其為</w:t>
      </w:r>
      <w:r w:rsidR="000D26E7" w:rsidRPr="00621298">
        <w:t>下世代主要成長之驅動產業，顯見</w:t>
      </w:r>
      <w:r w:rsidRPr="00621298">
        <w:t>國</w:t>
      </w:r>
      <w:r w:rsidR="000D26E7" w:rsidRPr="00621298">
        <w:rPr>
          <w:rFonts w:hint="eastAsia"/>
        </w:rPr>
        <w:t>內</w:t>
      </w:r>
      <w:r w:rsidRPr="00621298">
        <w:t>對於生醫產業發展之重視。</w:t>
      </w:r>
      <w:bookmarkEnd w:id="1221"/>
      <w:bookmarkEnd w:id="1222"/>
    </w:p>
    <w:p w:rsidR="003D504F" w:rsidRPr="00621298" w:rsidRDefault="003D504F" w:rsidP="00C2249E">
      <w:pPr>
        <w:pStyle w:val="3"/>
      </w:pPr>
      <w:bookmarkStart w:id="1223" w:name="_Toc532808453"/>
      <w:bookmarkStart w:id="1224" w:name="_Toc533612606"/>
      <w:r w:rsidRPr="00621298">
        <w:t>生醫產業為資金密集、技術密集、專業密集之產業，透過大學、研究機構（下合稱學研機構）將研發成果與產業界進行早期合作或技術移轉，以加速進行後續研發，達成研發成果產業化之目標，並將取得之專利項數、技術授權案件之商品化情形及所獲得之權利金，轉化為實際經濟效益，因此，學研機構及產業界應具備關鍵技術之研發能量，結合政府對生醫人才、資金、智財、法規、環境、選題之布局建置，</w:t>
      </w:r>
      <w:r w:rsidR="000D26E7" w:rsidRPr="00621298">
        <w:t>生醫產業方有良好發展之遠景。</w:t>
      </w:r>
      <w:r w:rsidRPr="00621298">
        <w:t>國</w:t>
      </w:r>
      <w:r w:rsidR="000D26E7" w:rsidRPr="00621298">
        <w:rPr>
          <w:rFonts w:hint="eastAsia"/>
        </w:rPr>
        <w:t>內</w:t>
      </w:r>
      <w:r w:rsidR="00625907" w:rsidRPr="00621298">
        <w:t>目前執行之</w:t>
      </w:r>
      <w:r w:rsidRPr="00621298">
        <w:t>生醫產業創新推動方案</w:t>
      </w:r>
      <w:r w:rsidR="00CC5927" w:rsidRPr="00621298">
        <w:t>，其願景為「建置</w:t>
      </w:r>
      <w:r w:rsidR="00C21C9A" w:rsidRPr="00621298">
        <w:t>台灣</w:t>
      </w:r>
      <w:r w:rsidR="00CC5927" w:rsidRPr="00621298">
        <w:t>成為亞太生技醫藥產業重鎮」，</w:t>
      </w:r>
      <w:r w:rsidRPr="00621298">
        <w:t>策略為「連結在地」、「連結未來」及「連結國際」，目標則為：「2020年：10項新藥、40項高值醫材國際上市」及「2025年：兆元產業、百大產品（20項產品、80項高值醫材國際上市）」。</w:t>
      </w:r>
      <w:bookmarkEnd w:id="1223"/>
      <w:bookmarkEnd w:id="1224"/>
    </w:p>
    <w:p w:rsidR="003D504F" w:rsidRPr="009259A1" w:rsidRDefault="003D504F" w:rsidP="00C2249E">
      <w:pPr>
        <w:pStyle w:val="3"/>
        <w:rPr>
          <w:color w:val="000000" w:themeColor="text1"/>
        </w:rPr>
      </w:pPr>
      <w:bookmarkStart w:id="1225" w:name="_Toc532808454"/>
      <w:bookmarkStart w:id="1226" w:name="_Toc533612607"/>
      <w:r w:rsidRPr="00621298">
        <w:t>依經濟部工業局</w:t>
      </w:r>
      <w:r w:rsidR="00022E5A" w:rsidRPr="00621298">
        <w:rPr>
          <w:rFonts w:hint="eastAsia"/>
        </w:rPr>
        <w:t>於本院107年6月19日履勘</w:t>
      </w:r>
      <w:r w:rsidRPr="00621298">
        <w:t>之</w:t>
      </w:r>
      <w:r w:rsidR="00022E5A" w:rsidRPr="00621298">
        <w:rPr>
          <w:rFonts w:hint="eastAsia"/>
        </w:rPr>
        <w:t>提供</w:t>
      </w:r>
      <w:r w:rsidRPr="00621298">
        <w:t>資料，生醫產業106年之營業額為</w:t>
      </w:r>
      <w:r w:rsidR="00C21C9A" w:rsidRPr="00621298">
        <w:t>新台幣</w:t>
      </w:r>
      <w:r w:rsidRPr="00621298">
        <w:t>（下同）4,866億元，較105年之4,700億元成長3.5%，其中健康福祉1,625億元（</w:t>
      </w:r>
      <w:r w:rsidR="00CC5927" w:rsidRPr="00621298">
        <w:rPr>
          <w:rFonts w:hint="eastAsia"/>
        </w:rPr>
        <w:t>占</w:t>
      </w:r>
      <w:r w:rsidRPr="00621298">
        <w:t>33.4%）；醫療器材1,463億元（</w:t>
      </w:r>
      <w:r w:rsidR="00CC5927" w:rsidRPr="00621298">
        <w:rPr>
          <w:rFonts w:hint="eastAsia"/>
        </w:rPr>
        <w:t>占</w:t>
      </w:r>
      <w:r w:rsidRPr="00621298">
        <w:t>30.1%，以隱形眼鏡增加最多</w:t>
      </w:r>
      <w:r w:rsidR="00CC5927" w:rsidRPr="00621298">
        <w:rPr>
          <w:rFonts w:hint="eastAsia"/>
        </w:rPr>
        <w:t>）</w:t>
      </w:r>
      <w:r w:rsidRPr="00621298">
        <w:t>；製藥產業801億元（</w:t>
      </w:r>
      <w:r w:rsidR="00CC5927" w:rsidRPr="00621298">
        <w:rPr>
          <w:rFonts w:hint="eastAsia"/>
        </w:rPr>
        <w:t>占</w:t>
      </w:r>
      <w:r w:rsidRPr="00621298">
        <w:t>16.4%，主要來自於西藥製劑銷售之增加</w:t>
      </w:r>
      <w:r w:rsidR="00CC5927" w:rsidRPr="00621298">
        <w:rPr>
          <w:rFonts w:hint="eastAsia"/>
        </w:rPr>
        <w:t>）</w:t>
      </w:r>
      <w:r w:rsidRPr="00621298">
        <w:t>；以及應用生技977億元（</w:t>
      </w:r>
      <w:r w:rsidR="00CC5927" w:rsidRPr="00621298">
        <w:rPr>
          <w:rFonts w:hint="eastAsia"/>
        </w:rPr>
        <w:t>占</w:t>
      </w:r>
      <w:r w:rsidRPr="00621298">
        <w:t>20.1%，以保健食品領</w:t>
      </w:r>
      <w:r w:rsidRPr="009259A1">
        <w:rPr>
          <w:color w:val="000000" w:themeColor="text1"/>
        </w:rPr>
        <w:t>域最大</w:t>
      </w:r>
      <w:r w:rsidR="00CC5927" w:rsidRPr="009259A1">
        <w:rPr>
          <w:rFonts w:hint="eastAsia"/>
          <w:color w:val="000000" w:themeColor="text1"/>
        </w:rPr>
        <w:t>）</w:t>
      </w:r>
      <w:r w:rsidRPr="009259A1">
        <w:rPr>
          <w:color w:val="000000" w:themeColor="text1"/>
        </w:rPr>
        <w:t>。</w:t>
      </w:r>
      <w:bookmarkEnd w:id="1225"/>
      <w:bookmarkEnd w:id="1226"/>
    </w:p>
    <w:p w:rsidR="003D504F" w:rsidRPr="00B359CD" w:rsidRDefault="003D504F" w:rsidP="00C2249E">
      <w:pPr>
        <w:pStyle w:val="3"/>
      </w:pPr>
      <w:bookmarkStart w:id="1227" w:name="_Toc532808455"/>
      <w:bookmarkStart w:id="1228" w:name="_Toc533612608"/>
      <w:r w:rsidRPr="009259A1">
        <w:rPr>
          <w:color w:val="000000" w:themeColor="text1"/>
        </w:rPr>
        <w:t>依據科技部</w:t>
      </w:r>
      <w:r w:rsidR="009259A1" w:rsidRPr="009259A1">
        <w:rPr>
          <w:rFonts w:hint="eastAsia"/>
          <w:color w:val="000000" w:themeColor="text1"/>
        </w:rPr>
        <w:t>於本院107年6月19日履勘</w:t>
      </w:r>
      <w:r w:rsidRPr="009259A1">
        <w:rPr>
          <w:color w:val="000000" w:themeColor="text1"/>
        </w:rPr>
        <w:t>之簡報資料，</w:t>
      </w:r>
      <w:r w:rsidRPr="00B359CD">
        <w:t>生技醫藥歷年技轉相關情形如下：</w:t>
      </w:r>
      <w:bookmarkEnd w:id="1227"/>
      <w:bookmarkEnd w:id="1228"/>
    </w:p>
    <w:p w:rsidR="003D504F" w:rsidRPr="00B359CD" w:rsidRDefault="003D504F" w:rsidP="00C2249E">
      <w:pPr>
        <w:pStyle w:val="4"/>
      </w:pPr>
      <w:r w:rsidRPr="00B359CD">
        <w:t>新藥：累計至2018年4月底，研發中新藥於國內、外進行臨床之項目共計247項(較上年度同期成長12.3%)，其中獲美國FDA</w:t>
      </w:r>
      <w:r w:rsidR="00CC5927">
        <w:t>許可進入臨床試驗計</w:t>
      </w:r>
      <w:r w:rsidRPr="00B359CD">
        <w:t>140項。</w:t>
      </w:r>
    </w:p>
    <w:p w:rsidR="003D504F" w:rsidRPr="00B359CD" w:rsidRDefault="003D504F" w:rsidP="00C2249E">
      <w:pPr>
        <w:pStyle w:val="4"/>
      </w:pPr>
      <w:r w:rsidRPr="00B359CD">
        <w:t>生技製藥：</w:t>
      </w:r>
    </w:p>
    <w:p w:rsidR="003D504F" w:rsidRPr="00B359CD" w:rsidRDefault="003D504F" w:rsidP="00C2249E">
      <w:pPr>
        <w:pStyle w:val="5"/>
      </w:pPr>
      <w:r w:rsidRPr="00B359CD">
        <w:t>生技醫藥研發具高知識、高風險、需長期投資之特性，自藥物探索至上市至少需費時10至15年，耗資150-200億元以上，平均10,000件才會有25件進入臨床試驗(或成功1件)，各上中下游研發階段皆有其研發風險，藥物研發惟有最後取得新藥上市許可</w:t>
      </w:r>
      <w:r>
        <w:rPr>
          <w:rFonts w:hint="eastAsia"/>
        </w:rPr>
        <w:t>（</w:t>
      </w:r>
      <w:r w:rsidR="00CC5927">
        <w:rPr>
          <w:rFonts w:hint="eastAsia"/>
        </w:rPr>
        <w:t>New Drug Application</w:t>
      </w:r>
      <w:r w:rsidR="005E2D8F">
        <w:rPr>
          <w:rFonts w:hAnsi="標楷體" w:hint="eastAsia"/>
        </w:rPr>
        <w:t>；</w:t>
      </w:r>
      <w:r w:rsidRPr="00B359CD">
        <w:t>NDA</w:t>
      </w:r>
      <w:r>
        <w:rPr>
          <w:rFonts w:hint="eastAsia"/>
        </w:rPr>
        <w:t>）</w:t>
      </w:r>
      <w:r w:rsidRPr="00B359CD">
        <w:t>才有其真正之獲益。</w:t>
      </w:r>
    </w:p>
    <w:p w:rsidR="003D504F" w:rsidRPr="00B359CD" w:rsidRDefault="003D504F" w:rsidP="00C2249E">
      <w:pPr>
        <w:pStyle w:val="5"/>
      </w:pPr>
      <w:r w:rsidRPr="00B359CD">
        <w:t>基於前述特性，科技部補助計畫所技轉之先導藥物或候選藥物，通常技轉後仍須廠商進行後端長期之研發及資金挹注。廠商研發所需之經費，可能來自經濟部業界科專或國發基金或私募資金等。</w:t>
      </w:r>
    </w:p>
    <w:p w:rsidR="003D504F" w:rsidRPr="00B359CD" w:rsidRDefault="003D504F" w:rsidP="00C2249E">
      <w:pPr>
        <w:pStyle w:val="5"/>
      </w:pPr>
      <w:r w:rsidRPr="00B359CD">
        <w:t>自80年至今，科技部技轉資訊分析結果顯示</w:t>
      </w:r>
      <w:r w:rsidR="00CC5927">
        <w:rPr>
          <w:rFonts w:hint="eastAsia"/>
        </w:rPr>
        <w:t>計</w:t>
      </w:r>
      <w:r w:rsidRPr="00B359CD">
        <w:t>518</w:t>
      </w:r>
      <w:r w:rsidR="00CC5927">
        <w:t>筆，授權對象為醫藥產業相關者</w:t>
      </w:r>
      <w:r w:rsidRPr="00B359CD">
        <w:t>有158件產品</w:t>
      </w:r>
      <w:r w:rsidR="00CC5927">
        <w:rPr>
          <w:rFonts w:hint="eastAsia"/>
        </w:rPr>
        <w:t>，其中</w:t>
      </w:r>
      <w:r w:rsidRPr="00B359CD">
        <w:t>60件與藥品相關，16件估計已進入臨床及上巿之新藥。</w:t>
      </w:r>
    </w:p>
    <w:p w:rsidR="003D504F" w:rsidRPr="00B359CD" w:rsidRDefault="003D504F" w:rsidP="00C2249E">
      <w:pPr>
        <w:pStyle w:val="4"/>
      </w:pPr>
      <w:r w:rsidRPr="00B359CD">
        <w:t>醫療器材：</w:t>
      </w:r>
    </w:p>
    <w:p w:rsidR="003D504F" w:rsidRPr="00B359CD" w:rsidRDefault="003D504F" w:rsidP="00C2249E">
      <w:pPr>
        <w:pStyle w:val="5"/>
      </w:pPr>
      <w:r w:rsidRPr="00B359CD">
        <w:t>醫療器材產品種類多樣、範疇廣泛，具有「少量多樣」特性。產品開發從初期技術開發、原型開發、試量產、臨床前試驗、臨床試驗、量產出廠，都必須遵守「醫療器材優良製造規範」，以達到產品品質管控的目標。</w:t>
      </w:r>
    </w:p>
    <w:p w:rsidR="003D504F" w:rsidRPr="00B359CD" w:rsidRDefault="003D504F" w:rsidP="00C2249E">
      <w:pPr>
        <w:pStyle w:val="5"/>
      </w:pPr>
      <w:r w:rsidRPr="00B359CD">
        <w:t>相較藥物開發，醫療器材研發雖週期短、風險低、所需研發經費較少，惟技術之</w:t>
      </w:r>
      <w:r w:rsidR="00CC5927">
        <w:rPr>
          <w:rFonts w:hint="eastAsia"/>
        </w:rPr>
        <w:t>移</w:t>
      </w:r>
      <w:r w:rsidRPr="00B359CD">
        <w:t>轉後，仍須廠商進行後端之加值或研發應用。另外，部分則以衍生新創公司方式持續推展該項技術研發。</w:t>
      </w:r>
    </w:p>
    <w:p w:rsidR="003D504F" w:rsidRDefault="003D504F" w:rsidP="00C2249E">
      <w:pPr>
        <w:pStyle w:val="3"/>
      </w:pPr>
      <w:bookmarkStart w:id="1229" w:name="_Toc532808456"/>
      <w:bookmarkStart w:id="1230" w:name="_Toc533612609"/>
      <w:r w:rsidRPr="009259A1">
        <w:rPr>
          <w:rFonts w:hint="eastAsia"/>
          <w:color w:val="000000" w:themeColor="text1"/>
        </w:rPr>
        <w:t>另依科技部</w:t>
      </w:r>
      <w:r w:rsidR="009259A1" w:rsidRPr="009259A1">
        <w:rPr>
          <w:rFonts w:hint="eastAsia"/>
          <w:color w:val="000000" w:themeColor="text1"/>
        </w:rPr>
        <w:t>於本院107年6月19日履勘之</w:t>
      </w:r>
      <w:r w:rsidRPr="009259A1">
        <w:rPr>
          <w:rFonts w:hint="eastAsia"/>
          <w:color w:val="000000" w:themeColor="text1"/>
        </w:rPr>
        <w:t>簡報資料，</w:t>
      </w:r>
      <w:r>
        <w:rPr>
          <w:rFonts w:hint="eastAsia"/>
        </w:rPr>
        <w:t>生醫產業遭遇之困難，在投入面之問題有：</w:t>
      </w:r>
      <w:r w:rsidRPr="0018539C">
        <w:rPr>
          <w:rFonts w:hint="eastAsia"/>
        </w:rPr>
        <w:t>高利基案源不足</w:t>
      </w:r>
      <w:r>
        <w:rPr>
          <w:rFonts w:hint="eastAsia"/>
        </w:rPr>
        <w:t>、現有產品需創新轉型與加值；產出面之問題有：</w:t>
      </w:r>
      <w:r w:rsidRPr="0018539C">
        <w:rPr>
          <w:rFonts w:hint="eastAsia"/>
        </w:rPr>
        <w:t>中低階產品多</w:t>
      </w:r>
      <w:r>
        <w:rPr>
          <w:rFonts w:hint="eastAsia"/>
        </w:rPr>
        <w:t>、國內市場小、出口小及</w:t>
      </w:r>
      <w:r w:rsidRPr="0018539C">
        <w:rPr>
          <w:rFonts w:hint="eastAsia"/>
        </w:rPr>
        <w:t>企業規模小</w:t>
      </w:r>
      <w:r>
        <w:rPr>
          <w:rFonts w:hint="eastAsia"/>
        </w:rPr>
        <w:t>，其他之困難則包括：</w:t>
      </w:r>
      <w:bookmarkEnd w:id="1229"/>
      <w:bookmarkEnd w:id="1230"/>
    </w:p>
    <w:p w:rsidR="003D504F" w:rsidRPr="00B359CD" w:rsidRDefault="003D504F" w:rsidP="00C2249E">
      <w:pPr>
        <w:pStyle w:val="4"/>
      </w:pPr>
      <w:r w:rsidRPr="00B359CD">
        <w:rPr>
          <w:rFonts w:hint="eastAsia"/>
        </w:rPr>
        <w:t>學研界對專利智財保護尚未</w:t>
      </w:r>
      <w:r w:rsidR="00625907">
        <w:rPr>
          <w:rFonts w:hint="eastAsia"/>
        </w:rPr>
        <w:t>周全</w:t>
      </w:r>
      <w:r>
        <w:rPr>
          <w:rFonts w:hint="eastAsia"/>
        </w:rPr>
        <w:t>。</w:t>
      </w:r>
    </w:p>
    <w:p w:rsidR="003D504F" w:rsidRPr="00B359CD" w:rsidRDefault="003D504F" w:rsidP="00C2249E">
      <w:pPr>
        <w:pStyle w:val="4"/>
      </w:pPr>
      <w:r w:rsidRPr="00B359CD">
        <w:rPr>
          <w:rFonts w:hint="eastAsia"/>
        </w:rPr>
        <w:t>基礎研究未能充分產業化/商品化</w:t>
      </w:r>
      <w:r>
        <w:rPr>
          <w:rFonts w:hint="eastAsia"/>
        </w:rPr>
        <w:t>。</w:t>
      </w:r>
    </w:p>
    <w:p w:rsidR="003D504F" w:rsidRPr="00B359CD" w:rsidRDefault="003D504F" w:rsidP="00C2249E">
      <w:pPr>
        <w:pStyle w:val="4"/>
      </w:pPr>
      <w:r w:rsidRPr="00B359CD">
        <w:rPr>
          <w:rFonts w:hint="eastAsia"/>
        </w:rPr>
        <w:t>創新科技產品試驗與審查效率待改善</w:t>
      </w:r>
      <w:r>
        <w:rPr>
          <w:rFonts w:hint="eastAsia"/>
        </w:rPr>
        <w:t>。</w:t>
      </w:r>
    </w:p>
    <w:p w:rsidR="003D504F" w:rsidRPr="00B359CD" w:rsidRDefault="003D504F" w:rsidP="00C2249E">
      <w:pPr>
        <w:pStyle w:val="4"/>
      </w:pPr>
      <w:r w:rsidRPr="00B359CD">
        <w:rPr>
          <w:rFonts w:hint="eastAsia"/>
        </w:rPr>
        <w:t>醫材研發與製造行銷管理法規需統合</w:t>
      </w:r>
      <w:r>
        <w:rPr>
          <w:rFonts w:hint="eastAsia"/>
        </w:rPr>
        <w:t>。</w:t>
      </w:r>
    </w:p>
    <w:p w:rsidR="003D504F" w:rsidRPr="00B359CD" w:rsidRDefault="003D504F" w:rsidP="00C2249E">
      <w:pPr>
        <w:pStyle w:val="4"/>
      </w:pPr>
      <w:r w:rsidRPr="00B359CD">
        <w:rPr>
          <w:rFonts w:hint="eastAsia"/>
        </w:rPr>
        <w:t>經商環境仍有改善空間，企業整併誘因不足</w:t>
      </w:r>
      <w:r>
        <w:rPr>
          <w:rFonts w:hint="eastAsia"/>
        </w:rPr>
        <w:t>。</w:t>
      </w:r>
    </w:p>
    <w:p w:rsidR="003D504F" w:rsidRPr="00B359CD" w:rsidRDefault="003D504F" w:rsidP="00C2249E">
      <w:pPr>
        <w:pStyle w:val="4"/>
      </w:pPr>
      <w:r w:rsidRPr="00B359CD">
        <w:rPr>
          <w:rFonts w:hint="eastAsia"/>
        </w:rPr>
        <w:t>人才淨流出嚴重，移民政策須鼓勵外來傑出人士留台貢獻</w:t>
      </w:r>
      <w:r>
        <w:rPr>
          <w:rFonts w:hint="eastAsia"/>
        </w:rPr>
        <w:t>。</w:t>
      </w:r>
    </w:p>
    <w:p w:rsidR="003D504F" w:rsidRPr="00B359CD" w:rsidRDefault="003D504F" w:rsidP="00C2249E">
      <w:pPr>
        <w:pStyle w:val="4"/>
      </w:pPr>
      <w:r w:rsidRPr="00B359CD">
        <w:rPr>
          <w:rFonts w:hint="eastAsia"/>
        </w:rPr>
        <w:t>健保以減低成本為導向，缺少場域來試煉國內創新產品與服務</w:t>
      </w:r>
      <w:r>
        <w:rPr>
          <w:rFonts w:hint="eastAsia"/>
        </w:rPr>
        <w:t>。</w:t>
      </w:r>
    </w:p>
    <w:p w:rsidR="003D504F" w:rsidRPr="005F4D6E" w:rsidRDefault="003D504F" w:rsidP="00C2249E">
      <w:pPr>
        <w:pStyle w:val="3"/>
      </w:pPr>
      <w:bookmarkStart w:id="1231" w:name="_Toc532808457"/>
      <w:bookmarkStart w:id="1232" w:name="_Toc533612610"/>
      <w:r>
        <w:rPr>
          <w:rFonts w:hint="eastAsia"/>
        </w:rPr>
        <w:t>前述生醫產業遭遇之困難，其中</w:t>
      </w:r>
      <w:r w:rsidRPr="0018539C">
        <w:rPr>
          <w:rFonts w:hint="eastAsia"/>
        </w:rPr>
        <w:t>「</w:t>
      </w:r>
      <w:r w:rsidRPr="00B359CD">
        <w:rPr>
          <w:rFonts w:hint="eastAsia"/>
        </w:rPr>
        <w:t>學研界對專利智財保護尚未</w:t>
      </w:r>
      <w:r w:rsidR="00625907">
        <w:rPr>
          <w:rFonts w:hint="eastAsia"/>
        </w:rPr>
        <w:t>周全</w:t>
      </w:r>
      <w:r w:rsidRPr="0018539C">
        <w:rPr>
          <w:rFonts w:hint="eastAsia"/>
        </w:rPr>
        <w:t>」</w:t>
      </w:r>
      <w:r>
        <w:rPr>
          <w:rFonts w:hint="eastAsia"/>
        </w:rPr>
        <w:t>及</w:t>
      </w:r>
      <w:r w:rsidRPr="0018539C">
        <w:rPr>
          <w:rFonts w:hint="eastAsia"/>
        </w:rPr>
        <w:t>「</w:t>
      </w:r>
      <w:r w:rsidRPr="00B359CD">
        <w:rPr>
          <w:rFonts w:hint="eastAsia"/>
        </w:rPr>
        <w:t>基礎研究未能充分產業化/商品化</w:t>
      </w:r>
      <w:r>
        <w:rPr>
          <w:rFonts w:hint="eastAsia"/>
        </w:rPr>
        <w:t>」等與本</w:t>
      </w:r>
      <w:r w:rsidR="001B33D4">
        <w:rPr>
          <w:rFonts w:hint="eastAsia"/>
        </w:rPr>
        <w:t>通</w:t>
      </w:r>
      <w:r>
        <w:rPr>
          <w:rFonts w:hint="eastAsia"/>
        </w:rPr>
        <w:t>案</w:t>
      </w:r>
      <w:r w:rsidR="001B33D4">
        <w:rPr>
          <w:rFonts w:hint="eastAsia"/>
        </w:rPr>
        <w:t>性</w:t>
      </w:r>
      <w:r>
        <w:rPr>
          <w:rFonts w:hint="eastAsia"/>
        </w:rPr>
        <w:t>調查研究之重點相關，本案與各學研機構座談時，其等提出生醫科技研發成果技轉及商品化遭遇之問題概述如下：</w:t>
      </w:r>
      <w:bookmarkEnd w:id="1231"/>
      <w:bookmarkEnd w:id="1232"/>
    </w:p>
    <w:p w:rsidR="003D504F" w:rsidRPr="006F319F" w:rsidRDefault="003D504F" w:rsidP="00C2249E">
      <w:pPr>
        <w:pStyle w:val="4"/>
      </w:pPr>
      <w:r w:rsidRPr="006F319F">
        <w:rPr>
          <w:rFonts w:hint="eastAsia"/>
        </w:rPr>
        <w:t>廠商技轉投資意願不高、後續技術推廣媒合不</w:t>
      </w:r>
      <w:r>
        <w:rPr>
          <w:rFonts w:hint="eastAsia"/>
        </w:rPr>
        <w:t>易：學校研發技術成果普遍屬早期研發成果，距成功商品化及量產仍有相當</w:t>
      </w:r>
      <w:r w:rsidRPr="006F319F">
        <w:rPr>
          <w:rFonts w:hint="eastAsia"/>
        </w:rPr>
        <w:t>距離，</w:t>
      </w:r>
      <w:r>
        <w:rPr>
          <w:rFonts w:hint="eastAsia"/>
        </w:rPr>
        <w:t>且</w:t>
      </w:r>
      <w:r w:rsidRPr="00940923">
        <w:t>學校教授技術團隊主要以教學、研究發展為主，有時研發方向</w:t>
      </w:r>
      <w:r w:rsidR="001B33D4">
        <w:rPr>
          <w:rFonts w:hint="eastAsia"/>
        </w:rPr>
        <w:t>缺乏或</w:t>
      </w:r>
      <w:r w:rsidRPr="00940923">
        <w:t>未深度考量市場需求及發展趨勢，故後續技術推廣媒合不易。</w:t>
      </w:r>
    </w:p>
    <w:p w:rsidR="003D504F" w:rsidRDefault="003D504F" w:rsidP="00C2249E">
      <w:pPr>
        <w:pStyle w:val="4"/>
      </w:pPr>
      <w:r w:rsidRPr="006F319F">
        <w:rPr>
          <w:rFonts w:hint="eastAsia"/>
        </w:rPr>
        <w:t>醫藥領域後續技轉之門檻：臨床前及臨床試驗需耗費龐大資源，</w:t>
      </w:r>
      <w:r w:rsidRPr="00940923">
        <w:t>方可上市使用</w:t>
      </w:r>
      <w:r>
        <w:rPr>
          <w:rFonts w:hint="eastAsia"/>
        </w:rPr>
        <w:t>，</w:t>
      </w:r>
      <w:r w:rsidRPr="006F319F">
        <w:rPr>
          <w:rFonts w:hint="eastAsia"/>
        </w:rPr>
        <w:t>學校並無相關資源</w:t>
      </w:r>
      <w:r w:rsidR="001B33D4">
        <w:rPr>
          <w:rFonts w:hint="eastAsia"/>
        </w:rPr>
        <w:t>提供</w:t>
      </w:r>
      <w:r w:rsidRPr="006F319F">
        <w:rPr>
          <w:rFonts w:hint="eastAsia"/>
        </w:rPr>
        <w:t>支援</w:t>
      </w:r>
      <w:r>
        <w:rPr>
          <w:rFonts w:hint="eastAsia"/>
        </w:rPr>
        <w:t>。</w:t>
      </w:r>
    </w:p>
    <w:p w:rsidR="003D504F" w:rsidRDefault="003D504F" w:rsidP="00C2249E">
      <w:pPr>
        <w:pStyle w:val="4"/>
      </w:pPr>
      <w:r w:rsidRPr="00CC5A1E">
        <w:rPr>
          <w:color w:val="000000" w:themeColor="text1"/>
        </w:rPr>
        <w:t>學校的研發成果大多屬於pre-clinical 階段，國內廠商要接手，面臨商品化期程長，投入資金龐大，屬於高風險投資</w:t>
      </w:r>
      <w:r>
        <w:rPr>
          <w:rFonts w:hint="eastAsia"/>
          <w:color w:val="000000" w:themeColor="text1"/>
        </w:rPr>
        <w:t>，且</w:t>
      </w:r>
      <w:r w:rsidRPr="00CC5A1E">
        <w:t>法令要求需有GMP工廠，再使用工廠設備製作幾批樣品，後送樣驗證，等個一年半載許可證才能批准，此時廠房、設備、人員均已投入，在等待期中的運轉</w:t>
      </w:r>
      <w:r w:rsidR="001B33D4">
        <w:rPr>
          <w:rFonts w:hint="eastAsia"/>
        </w:rPr>
        <w:t>需相當</w:t>
      </w:r>
      <w:r w:rsidRPr="00CC5A1E">
        <w:t>費用。</w:t>
      </w:r>
      <w:r w:rsidR="001B33D4">
        <w:rPr>
          <w:rFonts w:hint="eastAsia"/>
        </w:rPr>
        <w:t>且</w:t>
      </w:r>
      <w:r w:rsidRPr="00CC5A1E">
        <w:t>以現行國內實驗室等級之研發，多只到TRL3-4之間，要到實地驗證及pilot study還有一段落差，因而技轉洽談甚難成形。</w:t>
      </w:r>
    </w:p>
    <w:p w:rsidR="003D504F" w:rsidRPr="00CC5A1E" w:rsidRDefault="003D504F" w:rsidP="00C2249E">
      <w:pPr>
        <w:pStyle w:val="4"/>
      </w:pPr>
      <w:r w:rsidRPr="00CC5A1E">
        <w:t>第二類與第三類藥物與醫材，很多合約之付款條件都是要與各期臨床試驗或通過相關國家FDA認證綁在一起，因此與廠商所簽訂的合約通常收款期數較多或收款期間較長。有不少合約因FDA認證過程不順利而中途解約。</w:t>
      </w:r>
    </w:p>
    <w:p w:rsidR="003D504F" w:rsidRPr="00621298" w:rsidRDefault="003D504F" w:rsidP="00C2249E">
      <w:pPr>
        <w:pStyle w:val="4"/>
      </w:pPr>
      <w:r>
        <w:rPr>
          <w:rFonts w:hint="eastAsia"/>
        </w:rPr>
        <w:t>與</w:t>
      </w:r>
      <w:r w:rsidRPr="00CC5A1E">
        <w:rPr>
          <w:rFonts w:ascii="Times New Roman" w:hAnsi="Times New Roman" w:hint="eastAsia"/>
          <w:color w:val="000000" w:themeColor="text1"/>
        </w:rPr>
        <w:t>學校合作之生醫廠商，多為小型企業，可運用資金較緊迫：</w:t>
      </w:r>
      <w:r>
        <w:rPr>
          <w:rFonts w:hint="eastAsia"/>
        </w:rPr>
        <w:t>生醫技術自研發驗證、臨床試驗、查驗登記等需長期與大額經費支應，而國內生技廠商規模小，沒有充足的經費支持完成臨床前的藥理</w:t>
      </w:r>
      <w:r>
        <w:t>/</w:t>
      </w:r>
      <w:r>
        <w:rPr>
          <w:rFonts w:hint="eastAsia"/>
        </w:rPr>
        <w:t>毒理等試驗，</w:t>
      </w:r>
      <w:r w:rsidR="001B33D4">
        <w:rPr>
          <w:rFonts w:hint="eastAsia"/>
        </w:rPr>
        <w:t>國內廠商</w:t>
      </w:r>
      <w:r>
        <w:rPr>
          <w:rFonts w:hint="eastAsia"/>
        </w:rPr>
        <w:t>較無承接技術之意願或技轉金</w:t>
      </w:r>
      <w:r w:rsidRPr="00621298">
        <w:rPr>
          <w:rFonts w:hint="eastAsia"/>
        </w:rPr>
        <w:t>額</w:t>
      </w:r>
      <w:r w:rsidR="001B33D4" w:rsidRPr="00621298">
        <w:rPr>
          <w:rFonts w:hint="eastAsia"/>
        </w:rPr>
        <w:t>低</w:t>
      </w:r>
      <w:r w:rsidRPr="00621298">
        <w:rPr>
          <w:rFonts w:hint="eastAsia"/>
        </w:rPr>
        <w:t>，無法反映研發經費投入與研究者</w:t>
      </w:r>
      <w:r w:rsidR="001B33D4" w:rsidRPr="00621298">
        <w:rPr>
          <w:rFonts w:hint="eastAsia"/>
        </w:rPr>
        <w:t>之</w:t>
      </w:r>
      <w:r w:rsidRPr="00621298">
        <w:rPr>
          <w:rFonts w:hint="eastAsia"/>
        </w:rPr>
        <w:t>智財</w:t>
      </w:r>
      <w:r w:rsidR="001B33D4" w:rsidRPr="00621298">
        <w:rPr>
          <w:rFonts w:hint="eastAsia"/>
        </w:rPr>
        <w:t>價值</w:t>
      </w:r>
      <w:r w:rsidRPr="00621298">
        <w:rPr>
          <w:rFonts w:hint="eastAsia"/>
        </w:rPr>
        <w:t>。</w:t>
      </w:r>
    </w:p>
    <w:p w:rsidR="003D504F" w:rsidRPr="00621298" w:rsidRDefault="003D504F" w:rsidP="00C2249E">
      <w:pPr>
        <w:pStyle w:val="4"/>
      </w:pPr>
      <w:r w:rsidRPr="00621298">
        <w:rPr>
          <w:rFonts w:hint="eastAsia"/>
        </w:rPr>
        <w:t>學校研發成果的技轉，雖有對價關係，但並不保證其</w:t>
      </w:r>
      <w:r w:rsidR="00745BE8" w:rsidRPr="00621298">
        <w:rPr>
          <w:rFonts w:hint="eastAsia"/>
        </w:rPr>
        <w:t>一定能商品化，亦不保證技轉</w:t>
      </w:r>
      <w:r w:rsidR="001B33D4" w:rsidRPr="00621298">
        <w:rPr>
          <w:rFonts w:hint="eastAsia"/>
        </w:rPr>
        <w:t>取得之</w:t>
      </w:r>
      <w:r w:rsidR="00745BE8" w:rsidRPr="00621298">
        <w:rPr>
          <w:rFonts w:hint="eastAsia"/>
        </w:rPr>
        <w:t>技術不會侵害他人的智慧財產權，廠商除負</w:t>
      </w:r>
      <w:r w:rsidRPr="00621298">
        <w:rPr>
          <w:rFonts w:hint="eastAsia"/>
        </w:rPr>
        <w:t>擔商品化的成本外，尚需承擔是否能成功的風險。</w:t>
      </w:r>
    </w:p>
    <w:p w:rsidR="003D504F" w:rsidRPr="00621298" w:rsidRDefault="003D504F" w:rsidP="00C2249E">
      <w:pPr>
        <w:pStyle w:val="4"/>
      </w:pPr>
      <w:r w:rsidRPr="00621298">
        <w:rPr>
          <w:rFonts w:hint="eastAsia"/>
        </w:rPr>
        <w:t>生醫科技領域本夢比很高，所需募資及燒掉的創業資金龐大。加上先前發生中</w:t>
      </w:r>
      <w:r w:rsidR="001B33D4" w:rsidRPr="00621298">
        <w:rPr>
          <w:rFonts w:hint="eastAsia"/>
        </w:rPr>
        <w:t>央</w:t>
      </w:r>
      <w:r w:rsidRPr="00621298">
        <w:rPr>
          <w:rFonts w:hint="eastAsia"/>
        </w:rPr>
        <w:t>研</w:t>
      </w:r>
      <w:r w:rsidR="001B33D4" w:rsidRPr="00621298">
        <w:rPr>
          <w:rFonts w:hint="eastAsia"/>
        </w:rPr>
        <w:t>究</w:t>
      </w:r>
      <w:r w:rsidRPr="00621298">
        <w:rPr>
          <w:rFonts w:hint="eastAsia"/>
        </w:rPr>
        <w:t>院</w:t>
      </w:r>
      <w:r w:rsidR="001B33D4" w:rsidRPr="00621298">
        <w:rPr>
          <w:rFonts w:hint="eastAsia"/>
        </w:rPr>
        <w:t>(下稱中研院)之</w:t>
      </w:r>
      <w:r w:rsidR="001B33D4" w:rsidRPr="00621298">
        <w:rPr>
          <w:rFonts w:hAnsi="標楷體" w:hint="eastAsia"/>
        </w:rPr>
        <w:t>「</w:t>
      </w:r>
      <w:r w:rsidR="00C21C9A" w:rsidRPr="00621298">
        <w:rPr>
          <w:rFonts w:hAnsi="標楷體" w:hint="eastAsia"/>
        </w:rPr>
        <w:t>台灣</w:t>
      </w:r>
      <w:r w:rsidR="001B33D4" w:rsidRPr="00621298">
        <w:rPr>
          <w:rFonts w:hAnsi="標楷體" w:hint="eastAsia"/>
        </w:rPr>
        <w:t>浩鼎生技股份有限公司(下稱</w:t>
      </w:r>
      <w:r w:rsidR="001B33D4" w:rsidRPr="00621298">
        <w:rPr>
          <w:rFonts w:hint="eastAsia"/>
        </w:rPr>
        <w:t>浩鼎公司)事件</w:t>
      </w:r>
      <w:r w:rsidR="001B33D4" w:rsidRPr="00621298">
        <w:rPr>
          <w:rFonts w:hAnsi="標楷體" w:hint="eastAsia"/>
        </w:rPr>
        <w:t>」</w:t>
      </w:r>
      <w:r w:rsidRPr="00621298">
        <w:rPr>
          <w:rFonts w:hint="eastAsia"/>
        </w:rPr>
        <w:t>，因此讓國立學研機構之行政首長戒慎恐懼，使得校園新創衍生企業在洽談技轉案件時，所遇到的挑戰及需要付出的創業成本墊高許多。</w:t>
      </w:r>
    </w:p>
    <w:p w:rsidR="003D504F" w:rsidRPr="00621298" w:rsidRDefault="003D504F" w:rsidP="00C2249E">
      <w:pPr>
        <w:pStyle w:val="4"/>
      </w:pPr>
      <w:r w:rsidRPr="00621298">
        <w:rPr>
          <w:rFonts w:hint="eastAsia"/>
        </w:rPr>
        <w:t>生醫技轉及產學合作常面臨的困難是學校的規定與廠商期待多有不同，且雙方對技術成熟度及技術價值的認知常有落差。生醫類技術商品化歷程較長，加上各國生醫產品上市法規不一致且須經產品認證，故產品化不確定性高，而通常需要專屬授權並階段性進行付款，但目前相關部會仍對於專屬授權之授權金有較高期待、希望能儘速有所回收，但忽略廠商需要更多的資金投入始可成功取得相關認證並開拓市場。</w:t>
      </w:r>
    </w:p>
    <w:p w:rsidR="003D504F" w:rsidRPr="00621298" w:rsidRDefault="003D504F" w:rsidP="00C2249E">
      <w:pPr>
        <w:pStyle w:val="3"/>
      </w:pPr>
      <w:bookmarkStart w:id="1233" w:name="_Toc532808458"/>
      <w:bookmarkStart w:id="1234" w:name="_Toc533612611"/>
      <w:r w:rsidRPr="00621298">
        <w:rPr>
          <w:rFonts w:hint="eastAsia"/>
        </w:rPr>
        <w:t>本案履勘期間，</w:t>
      </w:r>
      <w:r w:rsidR="002E1145" w:rsidRPr="00621298">
        <w:rPr>
          <w:rFonts w:hint="eastAsia"/>
        </w:rPr>
        <w:t>科技部南部科學工業園區管理局（下稱南科管理局）國立成功大學、國立</w:t>
      </w:r>
      <w:r w:rsidR="004D277B">
        <w:rPr>
          <w:rFonts w:hint="eastAsia"/>
        </w:rPr>
        <w:t>臺灣大學</w:t>
      </w:r>
      <w:r w:rsidRPr="00621298">
        <w:rPr>
          <w:rFonts w:hint="eastAsia"/>
        </w:rPr>
        <w:t>提出生醫科技技轉或育成失敗之實際案例：</w:t>
      </w:r>
      <w:bookmarkEnd w:id="1233"/>
      <w:bookmarkEnd w:id="1234"/>
    </w:p>
    <w:p w:rsidR="003D504F" w:rsidRPr="00621298" w:rsidRDefault="003D504F" w:rsidP="00C2249E">
      <w:pPr>
        <w:pStyle w:val="4"/>
      </w:pPr>
      <w:r w:rsidRPr="00621298">
        <w:rPr>
          <w:rFonts w:hint="eastAsia"/>
        </w:rPr>
        <w:t>某科學</w:t>
      </w:r>
      <w:r w:rsidRPr="00621298">
        <w:t>園區之醫材產品多為第二等級以上產品，取得產品驗證時間長，從產品開發到銷售，平均預計需花6-8年時間，但產品雖已獲販售許可，國內外醫療院所使用度低。又醫材內需市場小，國際行銷能力仍需努力。該園區</w:t>
      </w:r>
      <w:r w:rsidRPr="00621298">
        <w:rPr>
          <w:rFonts w:hint="eastAsia"/>
        </w:rPr>
        <w:t>某公司曾</w:t>
      </w:r>
      <w:r w:rsidRPr="00621298">
        <w:t>申請南部生技醫療器材產業聚落發展計畫獲補助經費3</w:t>
      </w:r>
      <w:r w:rsidRPr="00621298">
        <w:rPr>
          <w:rFonts w:hint="eastAsia"/>
        </w:rPr>
        <w:t>,</w:t>
      </w:r>
      <w:r w:rsidRPr="00621298">
        <w:t>750</w:t>
      </w:r>
      <w:r w:rsidRPr="00621298">
        <w:rPr>
          <w:rFonts w:hint="eastAsia"/>
        </w:rPr>
        <w:t>萬</w:t>
      </w:r>
      <w:r w:rsidRPr="00621298">
        <w:t>元，101年成功開發齒科CBCT，</w:t>
      </w:r>
      <w:r w:rsidRPr="00621298">
        <w:rPr>
          <w:rFonts w:hint="eastAsia"/>
        </w:rPr>
        <w:t>雖曾</w:t>
      </w:r>
      <w:r w:rsidRPr="00621298">
        <w:t>媒合</w:t>
      </w:r>
      <w:r w:rsidRPr="00621298">
        <w:rPr>
          <w:rFonts w:hint="eastAsia"/>
        </w:rPr>
        <w:t>數家醫學中心引進，</w:t>
      </w:r>
      <w:r w:rsidRPr="00621298">
        <w:t xml:space="preserve">及邀請國內外醫師參訪公司，促成商機，但CBCT售價高，行銷困境無法突破，公司無力負荷營運支出，故於106年廢止。 </w:t>
      </w:r>
    </w:p>
    <w:p w:rsidR="003D504F" w:rsidRPr="00A268C4" w:rsidRDefault="003D504F" w:rsidP="00C2249E">
      <w:pPr>
        <w:pStyle w:val="4"/>
      </w:pPr>
      <w:r w:rsidRPr="00621298">
        <w:t>A</w:t>
      </w:r>
      <w:r w:rsidR="00A215B1" w:rsidRPr="00621298">
        <w:t>公司針對</w:t>
      </w:r>
      <w:r w:rsidR="00A215B1" w:rsidRPr="00621298">
        <w:rPr>
          <w:rFonts w:hint="eastAsia"/>
        </w:rPr>
        <w:t>某</w:t>
      </w:r>
      <w:r w:rsidRPr="00621298">
        <w:t>校B教授生醫技術團隊洽談「醫療器材產品開發」之技術移轉相關事宜，預計技術移轉後將由A公司進行後續的商品化及量產。經</w:t>
      </w:r>
      <w:r w:rsidRPr="00621298">
        <w:rPr>
          <w:rFonts w:hint="eastAsia"/>
        </w:rPr>
        <w:t>學</w:t>
      </w:r>
      <w:r w:rsidRPr="00621298">
        <w:t>校技轉育成中心協助B教授與A</w:t>
      </w:r>
      <w:r w:rsidRPr="00A268C4">
        <w:t>公司進行協商談判、合約擬定、專利</w:t>
      </w:r>
      <w:r>
        <w:rPr>
          <w:rFonts w:hint="eastAsia"/>
        </w:rPr>
        <w:t>布</w:t>
      </w:r>
      <w:r w:rsidRPr="00A268C4">
        <w:t xml:space="preserve">局及產品開發諮詢顧問，已於105年10月完成技術移轉予A公司。A公司完成技術移轉後，即進行醫療器材產品開發及量產，原先A公司與B教授生醫技術團隊評估可快速完成商品化，並判斷該醫療器材產品之認證無須進行「人體試驗」，但與衛福部進一步諮詢溝通後，衛福部認定該醫療器材產品被歸類為「醫療器材class 2b </w:t>
      </w:r>
      <w:r>
        <w:t>」，故仍需進行人體試驗後方能取得上市許可。</w:t>
      </w:r>
      <w:r>
        <w:rPr>
          <w:rFonts w:hint="eastAsia"/>
        </w:rPr>
        <w:t>最後</w:t>
      </w:r>
      <w:r w:rsidRPr="00A268C4">
        <w:t>A公司考量該醫療器材產品需經人體試驗、GMP</w:t>
      </w:r>
      <w:r w:rsidR="001B33D4">
        <w:t>廠房建置及美國專利申請准駁之不確定性等因素，</w:t>
      </w:r>
      <w:r w:rsidRPr="00A268C4">
        <w:t>恐難以負擔後續可能產生之龐大資金成本，因此，決定終止技轉合約並停止商品開發</w:t>
      </w:r>
      <w:r>
        <w:rPr>
          <w:rFonts w:hint="eastAsia"/>
        </w:rPr>
        <w:t>，A公司與B教授簽約前未提早確認</w:t>
      </w:r>
      <w:r w:rsidRPr="00A268C4">
        <w:t>生醫轉譯法規</w:t>
      </w:r>
      <w:r w:rsidR="001B33D4">
        <w:rPr>
          <w:rFonts w:hint="eastAsia"/>
        </w:rPr>
        <w:t>，致</w:t>
      </w:r>
      <w:r>
        <w:rPr>
          <w:rFonts w:hint="eastAsia"/>
        </w:rPr>
        <w:t>技轉失敗</w:t>
      </w:r>
      <w:r w:rsidRPr="00A268C4">
        <w:t>。</w:t>
      </w:r>
    </w:p>
    <w:p w:rsidR="003D504F" w:rsidRPr="00621298" w:rsidRDefault="003D504F" w:rsidP="00C2249E">
      <w:pPr>
        <w:pStyle w:val="4"/>
        <w:rPr>
          <w:szCs w:val="20"/>
        </w:rPr>
      </w:pPr>
      <w:r w:rsidRPr="00A268C4">
        <w:rPr>
          <w:rFonts w:hint="eastAsia"/>
        </w:rPr>
        <w:t>某</w:t>
      </w:r>
      <w:r w:rsidR="001B33D4">
        <w:t>校授權予廠商某</w:t>
      </w:r>
      <w:r w:rsidR="001B33D4">
        <w:rPr>
          <w:rFonts w:hint="eastAsia"/>
        </w:rPr>
        <w:t>化</w:t>
      </w:r>
      <w:r w:rsidRPr="00A268C4">
        <w:t>合物應用於癌症治療，然廠商後來卻因該化合物之水溶性不佳，向</w:t>
      </w:r>
      <w:r w:rsidRPr="00A268C4">
        <w:rPr>
          <w:rFonts w:hint="eastAsia"/>
        </w:rPr>
        <w:t>學</w:t>
      </w:r>
      <w:r w:rsidRPr="00A268C4">
        <w:t>校終止該授權合約。</w:t>
      </w:r>
      <w:r>
        <w:rPr>
          <w:rFonts w:hint="eastAsia"/>
        </w:rPr>
        <w:t>該校</w:t>
      </w:r>
      <w:r w:rsidRPr="00621298">
        <w:rPr>
          <w:rFonts w:hint="eastAsia"/>
        </w:rPr>
        <w:t>另與某業者簽約，但該業者之</w:t>
      </w:r>
      <w:r w:rsidRPr="00621298">
        <w:t>母公司爆發經營權之爭，</w:t>
      </w:r>
      <w:r w:rsidRPr="00621298">
        <w:rPr>
          <w:rFonts w:hint="eastAsia"/>
          <w:szCs w:val="20"/>
        </w:rPr>
        <w:t>影響子公司運作，人員離職。</w:t>
      </w:r>
    </w:p>
    <w:p w:rsidR="003D504F" w:rsidRPr="00621298" w:rsidRDefault="003D504F" w:rsidP="00C2249E">
      <w:pPr>
        <w:pStyle w:val="3"/>
      </w:pPr>
      <w:bookmarkStart w:id="1235" w:name="_Toc532808459"/>
      <w:bookmarkStart w:id="1236" w:name="_Toc533612612"/>
      <w:r w:rsidRPr="00621298">
        <w:rPr>
          <w:rFonts w:hint="eastAsia"/>
        </w:rPr>
        <w:t>為使有限之資源，於</w:t>
      </w:r>
      <w:r w:rsidRPr="00621298">
        <w:t>生醫科技成效</w:t>
      </w:r>
      <w:r w:rsidRPr="00621298">
        <w:rPr>
          <w:rFonts w:hint="eastAsia"/>
        </w:rPr>
        <w:t>產生最大綜效，</w:t>
      </w:r>
      <w:r w:rsidR="00620D85" w:rsidRPr="00621298">
        <w:rPr>
          <w:rFonts w:hint="eastAsia"/>
        </w:rPr>
        <w:t>教育部及經濟部</w:t>
      </w:r>
      <w:r w:rsidR="00292509" w:rsidRPr="00621298">
        <w:rPr>
          <w:rFonts w:hint="eastAsia"/>
        </w:rPr>
        <w:t>於</w:t>
      </w:r>
      <w:r w:rsidR="002E3508" w:rsidRPr="00621298">
        <w:rPr>
          <w:rFonts w:hint="eastAsia"/>
        </w:rPr>
        <w:t>本院</w:t>
      </w:r>
      <w:r w:rsidR="00292509" w:rsidRPr="00621298">
        <w:rPr>
          <w:rFonts w:hint="eastAsia"/>
        </w:rPr>
        <w:t>107年11月1日座談之書面資料說明</w:t>
      </w:r>
      <w:r w:rsidR="002E3508" w:rsidRPr="00621298">
        <w:rPr>
          <w:rFonts w:hint="eastAsia"/>
        </w:rPr>
        <w:t>，</w:t>
      </w:r>
      <w:r w:rsidRPr="00621298">
        <w:rPr>
          <w:rFonts w:hint="eastAsia"/>
        </w:rPr>
        <w:t>對生醫研究及發展</w:t>
      </w:r>
      <w:r w:rsidR="00C6623D" w:rsidRPr="00621298">
        <w:rPr>
          <w:rFonts w:hint="eastAsia"/>
        </w:rPr>
        <w:t>之</w:t>
      </w:r>
      <w:r w:rsidRPr="00621298">
        <w:rPr>
          <w:rFonts w:hint="eastAsia"/>
        </w:rPr>
        <w:t>工作</w:t>
      </w:r>
      <w:r w:rsidR="00C6623D" w:rsidRPr="00621298">
        <w:rPr>
          <w:rFonts w:hint="eastAsia"/>
        </w:rPr>
        <w:t>如下</w:t>
      </w:r>
      <w:r w:rsidRPr="00621298">
        <w:rPr>
          <w:rFonts w:hint="eastAsia"/>
        </w:rPr>
        <w:t>：</w:t>
      </w:r>
      <w:bookmarkEnd w:id="1235"/>
      <w:bookmarkEnd w:id="1236"/>
    </w:p>
    <w:p w:rsidR="003D504F" w:rsidRPr="00621298" w:rsidRDefault="003D504F" w:rsidP="00C2249E">
      <w:pPr>
        <w:pStyle w:val="4"/>
      </w:pPr>
      <w:r w:rsidRPr="00621298">
        <w:t>教育部</w:t>
      </w:r>
      <w:r w:rsidRPr="00621298">
        <w:rPr>
          <w:rFonts w:hint="eastAsia"/>
        </w:rPr>
        <w:t>：</w:t>
      </w:r>
    </w:p>
    <w:p w:rsidR="003D504F" w:rsidRPr="00621298" w:rsidRDefault="003D504F" w:rsidP="00C2249E">
      <w:pPr>
        <w:pStyle w:val="5"/>
      </w:pPr>
      <w:r w:rsidRPr="00621298">
        <w:t>針對行政院5+2產業創新等領域（包括智慧機械、亞洲矽谷、綠能科技、生技醫療、國防、新農業、循環經濟、數位國家創新經濟、文化創意產業科技創新、晶片設計與半導體產業以及其他創新應用等），業於106 年推動「特色領域研究中心計畫」，其中核定16案與生醫領域有關之計畫。107年推動「大學產業創新研發計畫」，其中核定6案與生醫領域有關之計畫。</w:t>
      </w:r>
    </w:p>
    <w:p w:rsidR="003D504F" w:rsidRPr="00621298" w:rsidRDefault="003D504F" w:rsidP="00C2249E">
      <w:pPr>
        <w:pStyle w:val="5"/>
      </w:pPr>
      <w:r w:rsidRPr="00621298">
        <w:t>為鼓勵大學校院，結合跨部會之所屬法人或園區資源，連結地方政府發展，開設生醫產業相關專業、跨領域及核心關鍵技術課程，以培育具相關專業、跨域整合與創新創業之跨領域人才，於107年推動「生醫產業與新農業跨領域人才培育計畫」，其中核定19案與生醫領域有關之計畫。</w:t>
      </w:r>
    </w:p>
    <w:p w:rsidR="003D504F" w:rsidRPr="00621298" w:rsidRDefault="003D504F" w:rsidP="00C2249E">
      <w:pPr>
        <w:pStyle w:val="4"/>
      </w:pPr>
      <w:r w:rsidRPr="00621298">
        <w:rPr>
          <w:rFonts w:hint="eastAsia"/>
        </w:rPr>
        <w:t>經濟</w:t>
      </w:r>
      <w:r w:rsidRPr="00621298">
        <w:t>部</w:t>
      </w:r>
      <w:r w:rsidRPr="00621298">
        <w:rPr>
          <w:rFonts w:hint="eastAsia"/>
        </w:rPr>
        <w:t>：</w:t>
      </w:r>
    </w:p>
    <w:p w:rsidR="003D504F" w:rsidRPr="00621298" w:rsidRDefault="003D504F" w:rsidP="001B33D4">
      <w:pPr>
        <w:pStyle w:val="5"/>
        <w:numPr>
          <w:ilvl w:val="0"/>
          <w:numId w:val="0"/>
        </w:numPr>
        <w:ind w:left="1700" w:firstLineChars="208" w:firstLine="708"/>
        <w:rPr>
          <w:rFonts w:ascii="Times New Roman" w:hAnsi="Times New Roman"/>
        </w:rPr>
      </w:pPr>
      <w:r w:rsidRPr="00621298">
        <w:rPr>
          <w:rFonts w:ascii="Times New Roman" w:hAnsi="Times New Roman" w:hint="eastAsia"/>
        </w:rPr>
        <w:t>鑒於生技科技之研發期長及風險性高之特性，且國內企業多為中小企業，經濟部運用「生技新藥產業發展條例」作為政策導引，針對廠商投入於人用及動植物用新藥、高風險醫療器材及新興生技醫藥項目等生技新藥品項，提供研發、人才培訓、營利事業股東投資等租稅抵減之優惠措施，以促進生醫產業發展。此</w:t>
      </w:r>
      <w:r w:rsidRPr="00621298">
        <w:rPr>
          <w:rFonts w:ascii="Times New Roman" w:hAnsi="Times New Roman"/>
        </w:rPr>
        <w:t>外，</w:t>
      </w:r>
      <w:r w:rsidRPr="00621298">
        <w:rPr>
          <w:rFonts w:ascii="Times New Roman" w:hAnsi="Times New Roman" w:hint="eastAsia"/>
        </w:rPr>
        <w:t>亦</w:t>
      </w:r>
      <w:r w:rsidRPr="00621298">
        <w:rPr>
          <w:rFonts w:ascii="Times New Roman" w:hAnsi="Times New Roman"/>
        </w:rPr>
        <w:t>放寬「公司法」</w:t>
      </w:r>
      <w:r w:rsidRPr="00621298">
        <w:rPr>
          <w:rFonts w:ascii="Times New Roman" w:hAnsi="Times New Roman" w:hint="eastAsia"/>
        </w:rPr>
        <w:t>使員</w:t>
      </w:r>
      <w:r w:rsidRPr="00621298">
        <w:rPr>
          <w:rFonts w:ascii="Times New Roman" w:hAnsi="Times New Roman"/>
        </w:rPr>
        <w:t>工獎酬更</w:t>
      </w:r>
      <w:r w:rsidRPr="00621298">
        <w:rPr>
          <w:rFonts w:ascii="Times New Roman" w:hAnsi="Times New Roman" w:hint="eastAsia"/>
        </w:rPr>
        <w:t>彈</w:t>
      </w:r>
      <w:r w:rsidRPr="00621298">
        <w:rPr>
          <w:rFonts w:ascii="Times New Roman" w:hAnsi="Times New Roman"/>
        </w:rPr>
        <w:t>性、</w:t>
      </w:r>
      <w:r w:rsidRPr="00621298">
        <w:rPr>
          <w:rFonts w:ascii="Times New Roman" w:hAnsi="Times New Roman" w:hint="eastAsia"/>
        </w:rPr>
        <w:t>縮短科技事業申請上市櫃審查時程為</w:t>
      </w:r>
      <w:r w:rsidRPr="00621298">
        <w:rPr>
          <w:rFonts w:ascii="Times New Roman" w:hAnsi="Times New Roman" w:hint="eastAsia"/>
        </w:rPr>
        <w:t>3.5</w:t>
      </w:r>
      <w:r w:rsidRPr="00621298">
        <w:rPr>
          <w:rFonts w:ascii="Times New Roman" w:hAnsi="Times New Roman" w:hint="eastAsia"/>
        </w:rPr>
        <w:t>月、鼓勵新創事業進入資本市場，以及放寬科技事業申請上櫃之股票集保領回規定與提高流動性等，提</w:t>
      </w:r>
      <w:r w:rsidRPr="00621298">
        <w:rPr>
          <w:rFonts w:ascii="Times New Roman" w:hAnsi="Times New Roman"/>
        </w:rPr>
        <w:t>高</w:t>
      </w:r>
      <w:r w:rsidRPr="00621298">
        <w:rPr>
          <w:rFonts w:ascii="Times New Roman" w:hAnsi="Times New Roman" w:hint="eastAsia"/>
        </w:rPr>
        <w:t>友善投資環境。</w:t>
      </w:r>
    </w:p>
    <w:p w:rsidR="003D504F" w:rsidRPr="00621298" w:rsidRDefault="003D504F" w:rsidP="00C2249E">
      <w:pPr>
        <w:pStyle w:val="3"/>
      </w:pPr>
      <w:bookmarkStart w:id="1237" w:name="_Toc532808460"/>
      <w:bookmarkStart w:id="1238" w:name="_Toc533612613"/>
      <w:r w:rsidRPr="00621298">
        <w:rPr>
          <w:rFonts w:hint="eastAsia"/>
        </w:rPr>
        <w:t>綜上，</w:t>
      </w:r>
      <w:r w:rsidRPr="00621298">
        <w:t>從行政院多年來多次核定生醫產業發展計畫，以及宣示其為下世代主要成長之驅動產業，顯見國</w:t>
      </w:r>
      <w:r w:rsidR="000D26E7" w:rsidRPr="00621298">
        <w:rPr>
          <w:rFonts w:hint="eastAsia"/>
        </w:rPr>
        <w:t>內</w:t>
      </w:r>
      <w:r w:rsidRPr="00621298">
        <w:t>對於生醫產業發展之重視</w:t>
      </w:r>
      <w:r w:rsidRPr="00621298">
        <w:rPr>
          <w:rFonts w:hint="eastAsia"/>
        </w:rPr>
        <w:t>，但生醫產業遭遇高利基案源不足、現有產品需創新轉型與加值、中低階產品多、國內市場小、出口小及企業規模小等困難，致生醫產業目前之規模距</w:t>
      </w:r>
      <w:r w:rsidRPr="00621298">
        <w:t>2020年</w:t>
      </w:r>
      <w:r w:rsidRPr="00621298">
        <w:rPr>
          <w:rFonts w:hint="eastAsia"/>
        </w:rPr>
        <w:t>及2025年之目標有不小差距，而影響生醫成效之因素又與學研界對專利智財保護尚未</w:t>
      </w:r>
      <w:r w:rsidR="00625907" w:rsidRPr="00621298">
        <w:rPr>
          <w:rFonts w:hint="eastAsia"/>
        </w:rPr>
        <w:t>周全</w:t>
      </w:r>
      <w:r w:rsidRPr="00621298">
        <w:rPr>
          <w:rFonts w:hint="eastAsia"/>
        </w:rPr>
        <w:t>及基礎研究未能充分產業化/商品化有關，生醫研發成果要能成功商品化，除需</w:t>
      </w:r>
      <w:r w:rsidRPr="00621298">
        <w:rPr>
          <w:rFonts w:hint="eastAsia"/>
          <w:szCs w:val="20"/>
        </w:rPr>
        <w:t>科學到位外，藥品法規、智財保護、合作權益分享機制、授權後技術移轉等條件均需齊備，爰國</w:t>
      </w:r>
      <w:r w:rsidR="000D26E7" w:rsidRPr="00621298">
        <w:rPr>
          <w:rFonts w:hint="eastAsia"/>
          <w:szCs w:val="20"/>
        </w:rPr>
        <w:t>內</w:t>
      </w:r>
      <w:r w:rsidRPr="00621298">
        <w:rPr>
          <w:rFonts w:hint="eastAsia"/>
          <w:szCs w:val="20"/>
        </w:rPr>
        <w:t>對於生醫</w:t>
      </w:r>
      <w:r w:rsidRPr="00621298">
        <w:t>科技成效</w:t>
      </w:r>
      <w:r w:rsidRPr="00621298">
        <w:rPr>
          <w:rFonts w:hint="eastAsia"/>
        </w:rPr>
        <w:t>及</w:t>
      </w:r>
      <w:r w:rsidRPr="00621298">
        <w:t>技轉</w:t>
      </w:r>
      <w:r w:rsidRPr="00621298">
        <w:rPr>
          <w:rFonts w:hint="eastAsia"/>
        </w:rPr>
        <w:t>之法令規範，應</w:t>
      </w:r>
      <w:r w:rsidRPr="00621298">
        <w:rPr>
          <w:rFonts w:hAnsi="標楷體" w:hint="eastAsia"/>
        </w:rPr>
        <w:t>「興利」</w:t>
      </w:r>
      <w:r w:rsidRPr="00621298">
        <w:rPr>
          <w:rFonts w:hint="eastAsia"/>
        </w:rPr>
        <w:t>及</w:t>
      </w:r>
      <w:r w:rsidRPr="00621298">
        <w:rPr>
          <w:rFonts w:hAnsi="標楷體" w:hint="eastAsia"/>
        </w:rPr>
        <w:t>「管理」並重，</w:t>
      </w:r>
      <w:r w:rsidRPr="00621298">
        <w:rPr>
          <w:rFonts w:hint="eastAsia"/>
        </w:rPr>
        <w:t>讓學研機構能積極推動研發成果或專利進行產學合作與技術移轉，又能透過制度之建立，保護研究人員不致因擔心利益衝突問題，而不願將研發成果技轉或商品化。</w:t>
      </w:r>
      <w:bookmarkEnd w:id="1237"/>
      <w:bookmarkEnd w:id="1238"/>
    </w:p>
    <w:p w:rsidR="003D504F" w:rsidRPr="00621298" w:rsidRDefault="003D504F" w:rsidP="00C2249E">
      <w:pPr>
        <w:pStyle w:val="2"/>
        <w:rPr>
          <w:szCs w:val="20"/>
        </w:rPr>
      </w:pPr>
      <w:bookmarkStart w:id="1239" w:name="_Toc533612614"/>
      <w:r w:rsidRPr="00621298">
        <w:rPr>
          <w:rFonts w:hint="eastAsia"/>
          <w:b/>
        </w:rPr>
        <w:t>政府鬆綁法令限制以促進產學合作績效下，更應對生醫產業可能衍生之利益衝突問題進行盤點，預作防範，</w:t>
      </w:r>
      <w:r w:rsidRPr="00621298">
        <w:rPr>
          <w:rFonts w:hint="eastAsia"/>
          <w:b/>
          <w:szCs w:val="20"/>
        </w:rPr>
        <w:t>針對實務上可能發生之問題進行實證調查及檢視，據以提出具體之檢討建議，</w:t>
      </w:r>
      <w:r w:rsidRPr="00621298">
        <w:rPr>
          <w:rFonts w:hint="eastAsia"/>
          <w:b/>
        </w:rPr>
        <w:t>建立完善之產學合作利益衝突管理機制，俾學研機構能積極推動研發成果或</w:t>
      </w:r>
      <w:r w:rsidR="001B33D4" w:rsidRPr="00621298">
        <w:rPr>
          <w:rFonts w:hint="eastAsia"/>
          <w:b/>
        </w:rPr>
        <w:t>將</w:t>
      </w:r>
      <w:r w:rsidRPr="00621298">
        <w:rPr>
          <w:rFonts w:hint="eastAsia"/>
          <w:b/>
        </w:rPr>
        <w:t>專利進行產學合作與技術移轉，又能避免因未能妥善處理利益衝突問題而損害產學合作應有之公信力</w:t>
      </w:r>
      <w:r w:rsidRPr="00621298">
        <w:rPr>
          <w:rFonts w:hint="eastAsia"/>
        </w:rPr>
        <w:t>：</w:t>
      </w:r>
      <w:bookmarkEnd w:id="1239"/>
    </w:p>
    <w:p w:rsidR="006711D0" w:rsidRDefault="00425649" w:rsidP="00C2249E">
      <w:pPr>
        <w:pStyle w:val="3"/>
      </w:pPr>
      <w:bookmarkStart w:id="1240" w:name="_Toc533612615"/>
      <w:bookmarkStart w:id="1241" w:name="_Toc532808462"/>
      <w:r w:rsidRPr="00621298">
        <w:t>科</w:t>
      </w:r>
      <w:r w:rsidRPr="00621298">
        <w:rPr>
          <w:rFonts w:hint="eastAsia"/>
        </w:rPr>
        <w:t>學</w:t>
      </w:r>
      <w:r w:rsidRPr="00621298">
        <w:t>技</w:t>
      </w:r>
      <w:r w:rsidRPr="00621298">
        <w:rPr>
          <w:rFonts w:hint="eastAsia"/>
        </w:rPr>
        <w:t>術</w:t>
      </w:r>
      <w:r w:rsidRPr="00621298">
        <w:t>基本法</w:t>
      </w:r>
      <w:r w:rsidRPr="00621298">
        <w:rPr>
          <w:rFonts w:hint="eastAsia"/>
        </w:rPr>
        <w:t>（下稱</w:t>
      </w:r>
      <w:r w:rsidRPr="00621298">
        <w:t>科技基本法</w:t>
      </w:r>
      <w:r w:rsidRPr="00621298">
        <w:rPr>
          <w:rFonts w:hint="eastAsia"/>
        </w:rPr>
        <w:t>）第6條規定</w:t>
      </w:r>
      <w:r w:rsidR="00A6106D" w:rsidRPr="00621298">
        <w:rPr>
          <w:rFonts w:hint="eastAsia"/>
        </w:rPr>
        <w:t>略以</w:t>
      </w:r>
      <w:r w:rsidRPr="00621298">
        <w:rPr>
          <w:rFonts w:hAnsi="標楷體" w:hint="eastAsia"/>
        </w:rPr>
        <w:t>：「</w:t>
      </w:r>
      <w:r w:rsidR="00A6106D" w:rsidRPr="00621298">
        <w:rPr>
          <w:rFonts w:hAnsi="標楷體" w:hint="eastAsia"/>
        </w:rPr>
        <w:t>政府補助、委託、出資或公立研究機關（構）依法編列科學技術研究發展預算所進行之科學技術研究發展，應依評選或審查之方式決定對象，評選或審查應附理由。其所獲得之研究發展成果，得全部或一部歸屬於執行研究發展之單位所有或授權使用，不受國有財產法之限制。（第1項）前項研究發展成果及其收入，歸屬於公立學校、公立機關（構）或公營事業者，其保管、使用、收益及處分不受國有財產法第11條、第13條、第14條、第20條、第25條、第28條、第29條、第33條、第35條、第36條、第56條、第57條、第58條、第60條及第64條規定之限制。（第2項）前二項研究發展成果及其收入之歸屬及運用，應依公平及效益原則，參酌資本與勞務之比例及貢獻，科學技術研究發展成果之性質、運用潛力、社會公益、國家安全及對市場之影響，就其目的、要件、期限、範圍、全部或一部之比例、登記、管理、收益分配、迴避及其相關資訊之揭露、資助機關介入授權第三人實施或收歸國有及相關程序等事項之辦法，由行政院統籌規劃訂定；各主管機關並得訂定相關法規命令施行之。（第3項）</w:t>
      </w:r>
      <w:r w:rsidR="00A6106D" w:rsidRPr="00621298">
        <w:rPr>
          <w:rFonts w:hAnsi="標楷體"/>
        </w:rPr>
        <w:t>……</w:t>
      </w:r>
      <w:r w:rsidR="00A6106D" w:rsidRPr="00621298">
        <w:rPr>
          <w:rFonts w:hAnsi="標楷體" w:hint="eastAsia"/>
        </w:rPr>
        <w:t>。</w:t>
      </w:r>
      <w:r w:rsidRPr="00621298">
        <w:rPr>
          <w:rFonts w:hAnsi="標楷體" w:hint="eastAsia"/>
        </w:rPr>
        <w:t>」</w:t>
      </w:r>
      <w:r w:rsidR="00A6106D" w:rsidRPr="00621298">
        <w:rPr>
          <w:rFonts w:hAnsi="標楷體" w:hint="eastAsia"/>
        </w:rPr>
        <w:t>同法第17條規定：「</w:t>
      </w:r>
      <w:r w:rsidR="00A6106D" w:rsidRPr="00621298">
        <w:rPr>
          <w:rFonts w:hAnsi="標楷體"/>
        </w:rPr>
        <w:t>……</w:t>
      </w:r>
      <w:r w:rsidR="00A6106D" w:rsidRPr="00621298">
        <w:rPr>
          <w:rFonts w:hAnsi="標楷體" w:hint="eastAsia"/>
        </w:rPr>
        <w:t>公立專科以上學校或公立研究機關（構）從事研究人員，因科學研究業務而需技術作價投資或兼職者，不受教育人員任用條例第34條、公務員服務法第13條第1項不得經營商業、股本總額百分之十、第2項及第14條兼任他項業務之限制。惟應遵守公職人員利益衝突迴避法相關規定。（第4項）前項公立專科以上學校或公立研究機關（</w:t>
      </w:r>
      <w:r w:rsidR="00A6106D" w:rsidRPr="00142AEF">
        <w:rPr>
          <w:rFonts w:hAnsi="標楷體" w:hint="eastAsia"/>
        </w:rPr>
        <w:t>構）從事研究人員之認定、得兼任職務與數額、技術作價投資比例之限制、經營商業之資訊公開、利益迴避、監督管理、查核及其他應遵行事項之辦法，由行政院會同考試院定之。（第5項）」</w:t>
      </w:r>
      <w:r w:rsidR="00142AEF" w:rsidRPr="00142AEF">
        <w:rPr>
          <w:rFonts w:hAnsi="標楷體" w:hint="eastAsia"/>
        </w:rPr>
        <w:t>公務員服務法第13條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第1項）公務員非依法不得兼公營事業機關或公司代表官股之董事或監察人。（第2項）</w:t>
      </w:r>
      <w:r w:rsidR="00142AEF">
        <w:rPr>
          <w:rFonts w:hAnsi="標楷體"/>
        </w:rPr>
        <w:t>……</w:t>
      </w:r>
      <w:r w:rsidR="00142AEF">
        <w:rPr>
          <w:rFonts w:hAnsi="標楷體" w:hint="eastAsia"/>
        </w:rPr>
        <w:t>。</w:t>
      </w:r>
      <w:r w:rsidR="00142AEF" w:rsidRPr="00142AEF">
        <w:rPr>
          <w:rFonts w:hAnsi="標楷體" w:hint="eastAsia"/>
        </w:rPr>
        <w:t>」</w:t>
      </w:r>
      <w:bookmarkEnd w:id="1240"/>
    </w:p>
    <w:p w:rsidR="003D504F" w:rsidRPr="006459E9" w:rsidRDefault="003D504F" w:rsidP="00C2249E">
      <w:pPr>
        <w:pStyle w:val="3"/>
      </w:pPr>
      <w:bookmarkStart w:id="1242" w:name="_Toc533612616"/>
      <w:r w:rsidRPr="006459E9">
        <w:rPr>
          <w:rFonts w:hint="eastAsia"/>
        </w:rPr>
        <w:t>產學合作係運用人才智慧、協助推動產業發展之重要方式，讓擁有研發能量之學研機構及具備市場經驗能力之企業公司，整合資源，共同促進社會經濟及增進人民福祉。但在產學合作過程中，迭生「利益衝突」爭議，國內近年來</w:t>
      </w:r>
      <w:r>
        <w:rPr>
          <w:rFonts w:hint="eastAsia"/>
        </w:rPr>
        <w:t>亦曾</w:t>
      </w:r>
      <w:r w:rsidRPr="006459E9">
        <w:rPr>
          <w:rFonts w:hint="eastAsia"/>
        </w:rPr>
        <w:t>發生生醫科技</w:t>
      </w:r>
      <w:r>
        <w:rPr>
          <w:rFonts w:hint="eastAsia"/>
        </w:rPr>
        <w:t>成果</w:t>
      </w:r>
      <w:r w:rsidRPr="006459E9">
        <w:rPr>
          <w:rFonts w:hint="eastAsia"/>
        </w:rPr>
        <w:t>技轉衍生利益衝突問題之重大事件</w:t>
      </w:r>
      <w:r>
        <w:rPr>
          <w:rFonts w:hint="eastAsia"/>
        </w:rPr>
        <w:t>，茲舉例如下</w:t>
      </w:r>
      <w:r w:rsidRPr="006459E9">
        <w:rPr>
          <w:rFonts w:hint="eastAsia"/>
        </w:rPr>
        <w:t>：</w:t>
      </w:r>
      <w:bookmarkEnd w:id="1241"/>
      <w:bookmarkEnd w:id="1242"/>
    </w:p>
    <w:p w:rsidR="003D504F" w:rsidRDefault="003D504F" w:rsidP="00C2249E">
      <w:pPr>
        <w:pStyle w:val="4"/>
      </w:pPr>
      <w:r w:rsidRPr="00E730AD">
        <w:t>中研院生醫所自91年起向中研院及國家科學委員會申請補助，由時任生醫所所長陳垣崇擔任計畫主持人，開發「因使用癲癇藥物及痛風藥物所引起的藥物不良反應之風險檢測方法」、「增加華法林用藥安全性及降低其可引發藥物不良反應之風險檢測方法」，計畫經費約1.7億餘元，研發成果獲得2項專利。陳垣崇親友於95年間出資成立世基公司，取得前述2項專利專屬授權，中研院再以約1,500萬元向世基公司採購由該2項專利開發製造之快速基因檢測試劑，外界有認此舉有圖利之嫌。案經檢方偵查後認為由世基公司取得專屬授權，中研院再採購相關專利產品，係因當初並無廠</w:t>
      </w:r>
      <w:r w:rsidR="001B33D4">
        <w:t>商願意承接，始由陳垣崇邀集親友幫忙，其間並無圖利犯意，陳所長</w:t>
      </w:r>
      <w:r w:rsidR="001B33D4">
        <w:rPr>
          <w:rFonts w:hint="eastAsia"/>
        </w:rPr>
        <w:t>獲</w:t>
      </w:r>
      <w:r w:rsidRPr="00E730AD">
        <w:t>不起訴處分。</w:t>
      </w:r>
    </w:p>
    <w:p w:rsidR="003D504F" w:rsidRPr="00E730AD" w:rsidRDefault="003D504F" w:rsidP="00C2249E">
      <w:pPr>
        <w:pStyle w:val="4"/>
      </w:pPr>
      <w:r w:rsidRPr="00E730AD">
        <w:t>中研院翁啟惠前院長自98年10月13日至101年2月23日間，陸續開立4次共計461,547</w:t>
      </w:r>
      <w:r w:rsidR="00C12BEC">
        <w:t>美元支票，而以友人鄭</w:t>
      </w:r>
      <w:r w:rsidR="00C12BEC">
        <w:rPr>
          <w:rFonts w:ascii="新細明體" w:eastAsia="新細明體" w:hAnsi="新細明體" w:hint="eastAsia"/>
          <w:sz w:val="28"/>
          <w:szCs w:val="28"/>
        </w:rPr>
        <w:t>〇</w:t>
      </w:r>
      <w:r w:rsidRPr="00E730AD">
        <w:t>珍及女兒翁</w:t>
      </w:r>
      <w:r w:rsidR="00C12BEC">
        <w:rPr>
          <w:rFonts w:ascii="新細明體" w:eastAsia="新細明體" w:hAnsi="新細明體" w:hint="eastAsia"/>
          <w:sz w:val="28"/>
          <w:szCs w:val="28"/>
        </w:rPr>
        <w:t>〇</w:t>
      </w:r>
      <w:r w:rsidRPr="00E730AD">
        <w:t>琇名義取得持有浩鼎公司3,529張之鉅額股票，為浩鼎公司之大股東，而103年中研院與浩鼎公司簽訂「大規模酵素合成寡醣」案之專屬授權契約，翁啟惠前院長為該專屬授權案之創作人，應揭露可能發生利益衝突之情事而未予揭露，嗣經本院彈劾在案。</w:t>
      </w:r>
    </w:p>
    <w:p w:rsidR="003D504F" w:rsidRPr="00E730AD" w:rsidRDefault="003D504F" w:rsidP="00C2249E">
      <w:pPr>
        <w:pStyle w:val="4"/>
      </w:pPr>
      <w:r w:rsidRPr="003933E6">
        <w:t>國立陽明大學教授張正，於擔任該校生物醫學暨工程學院院長期間，兼任立弘生化科技股份有限公司獨立董事，且實際參與經營，並領有報酬，違反公務員服務法第13條第1項，公務員不得經營商業之規定</w:t>
      </w:r>
      <w:r>
        <w:rPr>
          <w:rFonts w:hint="eastAsia"/>
        </w:rPr>
        <w:t>；同校</w:t>
      </w:r>
      <w:r w:rsidRPr="003933E6">
        <w:t>朱唯勤</w:t>
      </w:r>
      <w:r>
        <w:rPr>
          <w:rFonts w:hint="eastAsia"/>
        </w:rPr>
        <w:t>教授</w:t>
      </w:r>
      <w:r w:rsidRPr="003933E6">
        <w:t>於兼任該校生物醫學工程學系主任期間，擔任醫揚股份有限公司董事，且持有股份超過該公司股本總額百分之十，違反公務員服務法第13條第1項，公務員不得經營商業及持股不得超過10%之規定。</w:t>
      </w:r>
    </w:p>
    <w:p w:rsidR="003D504F" w:rsidRPr="008C2BE7" w:rsidRDefault="003D504F" w:rsidP="00C2249E">
      <w:pPr>
        <w:pStyle w:val="3"/>
      </w:pPr>
      <w:bookmarkStart w:id="1243" w:name="_Toc532808463"/>
      <w:bookmarkStart w:id="1244" w:name="_Toc533612617"/>
      <w:r>
        <w:rPr>
          <w:rFonts w:hint="eastAsia"/>
        </w:rPr>
        <w:t>依據前述案例，</w:t>
      </w:r>
      <w:r w:rsidRPr="008C2BE7">
        <w:rPr>
          <w:rFonts w:hint="eastAsia"/>
        </w:rPr>
        <w:t>利益衝突</w:t>
      </w:r>
      <w:r>
        <w:rPr>
          <w:rFonts w:hint="eastAsia"/>
        </w:rPr>
        <w:t>之</w:t>
      </w:r>
      <w:r w:rsidRPr="008C2BE7">
        <w:rPr>
          <w:rFonts w:hint="eastAsia"/>
        </w:rPr>
        <w:t>類型，最常見</w:t>
      </w:r>
      <w:r>
        <w:rPr>
          <w:rFonts w:hint="eastAsia"/>
        </w:rPr>
        <w:t>者為</w:t>
      </w:r>
      <w:r w:rsidRPr="008C2BE7">
        <w:rPr>
          <w:rFonts w:hint="eastAsia"/>
        </w:rPr>
        <w:t>財務上</w:t>
      </w:r>
      <w:r>
        <w:rPr>
          <w:rFonts w:hint="eastAsia"/>
        </w:rPr>
        <w:t>之</w:t>
      </w:r>
      <w:r w:rsidRPr="008C2BE7">
        <w:rPr>
          <w:rFonts w:hint="eastAsia"/>
        </w:rPr>
        <w:t>衝突</w:t>
      </w:r>
      <w:r>
        <w:rPr>
          <w:rFonts w:hint="eastAsia"/>
        </w:rPr>
        <w:t>，當研究者對於研究結果具有財務上之</w:t>
      </w:r>
      <w:r w:rsidRPr="008C2BE7">
        <w:rPr>
          <w:rFonts w:hint="eastAsia"/>
        </w:rPr>
        <w:t>利害關係時，即可能失去原本研究應有的客觀公正。此外，研究者如果參與過多外部事務或所屬機構內的其他職務，進而影響原來</w:t>
      </w:r>
      <w:r>
        <w:rPr>
          <w:rFonts w:hint="eastAsia"/>
        </w:rPr>
        <w:t>之教學及</w:t>
      </w:r>
      <w:r w:rsidRPr="008C2BE7">
        <w:rPr>
          <w:rFonts w:hint="eastAsia"/>
        </w:rPr>
        <w:t>研究，</w:t>
      </w:r>
      <w:r>
        <w:rPr>
          <w:rFonts w:hint="eastAsia"/>
        </w:rPr>
        <w:t>亦會在</w:t>
      </w:r>
      <w:r w:rsidRPr="008C2BE7">
        <w:rPr>
          <w:rFonts w:hint="eastAsia"/>
        </w:rPr>
        <w:t>各義務間</w:t>
      </w:r>
      <w:r>
        <w:rPr>
          <w:rFonts w:hint="eastAsia"/>
        </w:rPr>
        <w:t>發生</w:t>
      </w:r>
      <w:r w:rsidRPr="008C2BE7">
        <w:rPr>
          <w:rFonts w:hint="eastAsia"/>
        </w:rPr>
        <w:t>衝突。</w:t>
      </w:r>
      <w:r>
        <w:rPr>
          <w:rFonts w:hint="eastAsia"/>
        </w:rPr>
        <w:t>一旦</w:t>
      </w:r>
      <w:r w:rsidRPr="008C2BE7">
        <w:rPr>
          <w:rFonts w:hint="eastAsia"/>
        </w:rPr>
        <w:t>研究成果專屬授權給研究</w:t>
      </w:r>
      <w:r>
        <w:rPr>
          <w:rFonts w:hint="eastAsia"/>
        </w:rPr>
        <w:t>人員</w:t>
      </w:r>
      <w:r w:rsidRPr="008C2BE7">
        <w:rPr>
          <w:rFonts w:hint="eastAsia"/>
        </w:rPr>
        <w:t>參與</w:t>
      </w:r>
      <w:r>
        <w:rPr>
          <w:rFonts w:hint="eastAsia"/>
        </w:rPr>
        <w:t>之</w:t>
      </w:r>
      <w:r w:rsidRPr="008C2BE7">
        <w:rPr>
          <w:rFonts w:hint="eastAsia"/>
        </w:rPr>
        <w:t>營利組織，</w:t>
      </w:r>
      <w:r>
        <w:rPr>
          <w:rFonts w:hint="eastAsia"/>
        </w:rPr>
        <w:t>更</w:t>
      </w:r>
      <w:r w:rsidRPr="008C2BE7">
        <w:rPr>
          <w:rFonts w:hint="eastAsia"/>
        </w:rPr>
        <w:t>容易發生利益衝突疑慮</w:t>
      </w:r>
      <w:r>
        <w:rPr>
          <w:rFonts w:hint="eastAsia"/>
        </w:rPr>
        <w:t>。本案調查研究期間，相關機關提出利益衝突之可能態樣如下：</w:t>
      </w:r>
      <w:bookmarkEnd w:id="1243"/>
      <w:bookmarkEnd w:id="1244"/>
    </w:p>
    <w:p w:rsidR="003D504F" w:rsidRPr="00D85C84" w:rsidRDefault="003D504F" w:rsidP="00C2249E">
      <w:pPr>
        <w:pStyle w:val="4"/>
      </w:pPr>
      <w:r>
        <w:rPr>
          <w:rFonts w:hint="eastAsia"/>
        </w:rPr>
        <w:t>教育部依相關學校提供之</w:t>
      </w:r>
      <w:r w:rsidRPr="00D85C84">
        <w:rPr>
          <w:rFonts w:hint="eastAsia"/>
        </w:rPr>
        <w:t>資料彙整</w:t>
      </w:r>
      <w:r>
        <w:rPr>
          <w:rFonts w:hint="eastAsia"/>
        </w:rPr>
        <w:t>提出</w:t>
      </w:r>
      <w:r w:rsidRPr="00D85C84">
        <w:rPr>
          <w:rFonts w:hint="eastAsia"/>
        </w:rPr>
        <w:t>利益衝突</w:t>
      </w:r>
      <w:r>
        <w:rPr>
          <w:rFonts w:hint="eastAsia"/>
        </w:rPr>
        <w:t>之可能</w:t>
      </w:r>
      <w:r w:rsidRPr="00D85C84">
        <w:rPr>
          <w:rFonts w:hint="eastAsia"/>
        </w:rPr>
        <w:t>樣態</w:t>
      </w:r>
      <w:r>
        <w:rPr>
          <w:rFonts w:hint="eastAsia"/>
        </w:rPr>
        <w:t>如下：</w:t>
      </w:r>
    </w:p>
    <w:p w:rsidR="003D504F" w:rsidRPr="00D85C84" w:rsidRDefault="003D504F" w:rsidP="00C2249E">
      <w:pPr>
        <w:pStyle w:val="5"/>
      </w:pPr>
      <w:r w:rsidRPr="00D85C84">
        <w:rPr>
          <w:rFonts w:hint="eastAsia"/>
        </w:rPr>
        <w:t>發明人或其二親等親屬擔任「被授權方（廠商）」之董事或監察人、或持有「被授權方（廠商）」百分之五以上股權</w:t>
      </w:r>
      <w:r>
        <w:rPr>
          <w:rFonts w:hint="eastAsia"/>
        </w:rPr>
        <w:t>。</w:t>
      </w:r>
    </w:p>
    <w:p w:rsidR="003D504F" w:rsidRPr="00D85C84" w:rsidRDefault="003D504F" w:rsidP="00C2249E">
      <w:pPr>
        <w:pStyle w:val="5"/>
      </w:pPr>
      <w:r w:rsidRPr="00D85C84">
        <w:rPr>
          <w:rFonts w:hint="eastAsia"/>
        </w:rPr>
        <w:t>國內目前生醫相關產業多屬萌芽階段，既缺乏自主研發之能力與設備，與學校合作期間可以運用學校相關資源，但可能衍生公私不分之情形。</w:t>
      </w:r>
      <w:r w:rsidRPr="00D85C84">
        <w:t>(</w:t>
      </w:r>
      <w:r w:rsidRPr="00D85C84">
        <w:rPr>
          <w:rFonts w:hint="eastAsia"/>
        </w:rPr>
        <w:t>如在執行產學合作案期間，開發已獲得相關技術開發，同時自行申請專利，衍發相關利益衝突。</w:t>
      </w:r>
      <w:r w:rsidRPr="00D85C84">
        <w:t>)</w:t>
      </w:r>
    </w:p>
    <w:p w:rsidR="003D504F" w:rsidRDefault="003D504F" w:rsidP="00C2249E">
      <w:pPr>
        <w:pStyle w:val="5"/>
      </w:pPr>
      <w:r w:rsidRPr="00D85C84">
        <w:rPr>
          <w:rFonts w:hint="eastAsia"/>
        </w:rPr>
        <w:t>現行生醫科技公司與學校合作時若因需要參與執行，常有人員訓練認證疏漏的問題，或恣意將相關試驗成果作為推廣或洽談時的文件，恐會涉及倫理上之議題與利益衝突</w:t>
      </w:r>
      <w:r>
        <w:rPr>
          <w:rFonts w:hint="eastAsia"/>
        </w:rPr>
        <w:t>。</w:t>
      </w:r>
    </w:p>
    <w:p w:rsidR="003D504F" w:rsidRDefault="003D504F" w:rsidP="00C2249E">
      <w:pPr>
        <w:pStyle w:val="4"/>
      </w:pPr>
      <w:r>
        <w:rPr>
          <w:rFonts w:hint="eastAsia"/>
          <w:szCs w:val="20"/>
        </w:rPr>
        <w:t>經濟部表示</w:t>
      </w:r>
      <w:r w:rsidRPr="000C5C54">
        <w:rPr>
          <w:rFonts w:hint="eastAsia"/>
        </w:rPr>
        <w:t>生醫領域產品因研發時程冗長，投資風險大，故鼓勵廠商先期參與</w:t>
      </w:r>
      <w:r>
        <w:rPr>
          <w:rFonts w:hint="eastAsia"/>
        </w:rPr>
        <w:t>及</w:t>
      </w:r>
      <w:r w:rsidRPr="000C5C54">
        <w:rPr>
          <w:rFonts w:hint="eastAsia"/>
        </w:rPr>
        <w:t>研發人員參與廠商利益分配(如股權等)</w:t>
      </w:r>
      <w:r>
        <w:rPr>
          <w:rFonts w:hint="eastAsia"/>
        </w:rPr>
        <w:t>，以提高技術商品化的成功率，但新藥公司在產品尚未上市前即可發行股票</w:t>
      </w:r>
      <w:r w:rsidRPr="000C5C54">
        <w:rPr>
          <w:rFonts w:hint="eastAsia"/>
        </w:rPr>
        <w:t>上市上櫃，而其研發成果對股價影響甚鉅，因此參與技術開發的持股人應遵守利益迴避與資訊揭露之原則，避免對法治不明而觸犯證券管理相關法規(如內線交易)，導致利益衝突爭議。</w:t>
      </w:r>
    </w:p>
    <w:p w:rsidR="003D504F" w:rsidRPr="00C9681F" w:rsidRDefault="003D504F" w:rsidP="00C2249E">
      <w:pPr>
        <w:pStyle w:val="3"/>
      </w:pPr>
      <w:bookmarkStart w:id="1245" w:name="_Toc532808464"/>
      <w:bookmarkStart w:id="1246" w:name="_Toc533612618"/>
      <w:r>
        <w:rPr>
          <w:rFonts w:hint="eastAsia"/>
        </w:rPr>
        <w:t>當</w:t>
      </w:r>
      <w:r w:rsidRPr="00D85C84">
        <w:rPr>
          <w:rFonts w:hint="eastAsia"/>
        </w:rPr>
        <w:t>研究人員因龐大</w:t>
      </w:r>
      <w:r>
        <w:rPr>
          <w:rFonts w:hint="eastAsia"/>
        </w:rPr>
        <w:t>商業利益而失去中立性，或透過法規漏洞將利益移轉給予私人，則</w:t>
      </w:r>
      <w:r w:rsidRPr="00D85C84">
        <w:rPr>
          <w:rFonts w:hint="eastAsia"/>
        </w:rPr>
        <w:t>廠商出資或與廠商合作進行之研究結論，民眾可能有信任上的疑慮</w:t>
      </w:r>
      <w:r>
        <w:rPr>
          <w:rFonts w:hint="eastAsia"/>
        </w:rPr>
        <w:t>。但在生醫研發、技轉及商品化之過程中，</w:t>
      </w:r>
      <w:r w:rsidRPr="008460EC">
        <w:rPr>
          <w:rFonts w:hint="eastAsia"/>
        </w:rPr>
        <w:t>利益衝突</w:t>
      </w:r>
      <w:r>
        <w:rPr>
          <w:rFonts w:hint="eastAsia"/>
        </w:rPr>
        <w:t>問題常相伴而生。</w:t>
      </w:r>
      <w:r w:rsidRPr="008460EC">
        <w:rPr>
          <w:rFonts w:hint="eastAsia"/>
        </w:rPr>
        <w:t>當企業提供研究經費予學研單位，學研單位</w:t>
      </w:r>
      <w:r>
        <w:rPr>
          <w:rFonts w:hint="eastAsia"/>
        </w:rPr>
        <w:t>利用資源人力研發技術時，從研究方法之設計</w:t>
      </w:r>
      <w:r w:rsidRPr="008460EC">
        <w:rPr>
          <w:rFonts w:hint="eastAsia"/>
        </w:rPr>
        <w:t>，到智慧財產及技術專利的歸屬，以及財務的運用、流向，或是研究人員與機構所扮演的角色等，都可能發生利益衝突，並與法令規範及法律責任息息相關；</w:t>
      </w:r>
      <w:r>
        <w:rPr>
          <w:rFonts w:hint="eastAsia"/>
        </w:rPr>
        <w:t>另生醫研究成果技轉之利益衝突，並非純為公職人員貪瀆或利益輸送之問題，無論公、私立之大學或研究機構，只要是政府補助或出資所進行之究成果，其技術移轉等運用必須符合一定之公信力，並能平衝公益與私益。又生醫科技之研發期程長，即使</w:t>
      </w:r>
      <w:r w:rsidRPr="00D85C84">
        <w:rPr>
          <w:rFonts w:hint="eastAsia"/>
        </w:rPr>
        <w:t>發明人</w:t>
      </w:r>
      <w:r>
        <w:rPr>
          <w:rFonts w:hint="eastAsia"/>
        </w:rPr>
        <w:t>已</w:t>
      </w:r>
      <w:r w:rsidRPr="00D85C84">
        <w:rPr>
          <w:rFonts w:hint="eastAsia"/>
        </w:rPr>
        <w:t>完整且充分的揭露其利益衝突樣態，</w:t>
      </w:r>
      <w:r>
        <w:rPr>
          <w:rFonts w:hint="eastAsia"/>
        </w:rPr>
        <w:t>但技轉後若有</w:t>
      </w:r>
      <w:r w:rsidRPr="00D85C84">
        <w:rPr>
          <w:rFonts w:hint="eastAsia"/>
        </w:rPr>
        <w:t>新的「財產或非財產利益」</w:t>
      </w:r>
      <w:r>
        <w:rPr>
          <w:rFonts w:hint="eastAsia"/>
        </w:rPr>
        <w:t>，是否應進行動態之更</w:t>
      </w:r>
      <w:r w:rsidRPr="00D85C84">
        <w:rPr>
          <w:rFonts w:hint="eastAsia"/>
        </w:rPr>
        <w:t>新揭露</w:t>
      </w:r>
      <w:r>
        <w:rPr>
          <w:rFonts w:hint="eastAsia"/>
        </w:rPr>
        <w:t>？研究人員</w:t>
      </w:r>
      <w:r w:rsidRPr="00AC1F45">
        <w:rPr>
          <w:rFonts w:hint="eastAsia"/>
        </w:rPr>
        <w:t>可</w:t>
      </w:r>
      <w:r>
        <w:rPr>
          <w:rFonts w:hint="eastAsia"/>
        </w:rPr>
        <w:t>以</w:t>
      </w:r>
      <w:r w:rsidRPr="00AC1F45">
        <w:rPr>
          <w:rFonts w:hint="eastAsia"/>
        </w:rPr>
        <w:t>擔任企業顧問，但</w:t>
      </w:r>
      <w:r>
        <w:rPr>
          <w:rFonts w:hint="eastAsia"/>
        </w:rPr>
        <w:t>可否擔任</w:t>
      </w:r>
      <w:r w:rsidRPr="00AC1F45">
        <w:rPr>
          <w:rFonts w:hint="eastAsia"/>
        </w:rPr>
        <w:t>企業</w:t>
      </w:r>
      <w:r>
        <w:rPr>
          <w:rFonts w:hint="eastAsia"/>
        </w:rPr>
        <w:t>之董事或董事長？或</w:t>
      </w:r>
      <w:r w:rsidRPr="00D85C84">
        <w:rPr>
          <w:rFonts w:hint="eastAsia"/>
        </w:rPr>
        <w:t>發展</w:t>
      </w:r>
      <w:r>
        <w:rPr>
          <w:rFonts w:hint="eastAsia"/>
        </w:rPr>
        <w:t>至</w:t>
      </w:r>
      <w:r w:rsidRPr="00D85C84">
        <w:rPr>
          <w:rFonts w:hint="eastAsia"/>
        </w:rPr>
        <w:t>最後階段須通過政府單位</w:t>
      </w:r>
      <w:r>
        <w:rPr>
          <w:rFonts w:hint="eastAsia"/>
        </w:rPr>
        <w:t>認證</w:t>
      </w:r>
      <w:r w:rsidRPr="00D85C84">
        <w:rPr>
          <w:rFonts w:hint="eastAsia"/>
        </w:rPr>
        <w:t>，相關參與審查人員或委員如有與相關廠商合作，</w:t>
      </w:r>
      <w:r>
        <w:rPr>
          <w:rFonts w:hint="eastAsia"/>
        </w:rPr>
        <w:t>是否亦有利益衝突或須迴避之問題？另現行法規鼓勵衍生新創事業，可能使</w:t>
      </w:r>
      <w:r w:rsidRPr="00483306">
        <w:rPr>
          <w:rFonts w:hint="eastAsia"/>
        </w:rPr>
        <w:t>教授誤解其可</w:t>
      </w:r>
      <w:r w:rsidRPr="0019243E">
        <w:rPr>
          <w:rFonts w:hint="eastAsia"/>
        </w:rPr>
        <w:t>同時間</w:t>
      </w:r>
      <w:r w:rsidRPr="00483306">
        <w:rPr>
          <w:rFonts w:hint="eastAsia"/>
        </w:rPr>
        <w:t>於新創公司扮演主要經營角色並於校園內繼續教學研究工作，</w:t>
      </w:r>
      <w:r w:rsidR="001B33D4">
        <w:rPr>
          <w:rFonts w:hint="eastAsia"/>
        </w:rPr>
        <w:t>近年來國內</w:t>
      </w:r>
      <w:r w:rsidRPr="00483306">
        <w:rPr>
          <w:rFonts w:hint="eastAsia"/>
        </w:rPr>
        <w:t>技轉、產學合作之利益迴避衝突管</w:t>
      </w:r>
      <w:r w:rsidR="00907409">
        <w:rPr>
          <w:rFonts w:hint="eastAsia"/>
        </w:rPr>
        <w:t>理雖已較為成熟，但</w:t>
      </w:r>
      <w:r w:rsidR="001B33D4">
        <w:rPr>
          <w:rFonts w:hint="eastAsia"/>
        </w:rPr>
        <w:t>若</w:t>
      </w:r>
      <w:r w:rsidR="00907409">
        <w:rPr>
          <w:rFonts w:hint="eastAsia"/>
        </w:rPr>
        <w:t>再加入兼職及經營，主要利益與次要利益之界限</w:t>
      </w:r>
      <w:r w:rsidRPr="00483306">
        <w:rPr>
          <w:rFonts w:hint="eastAsia"/>
        </w:rPr>
        <w:t>將更為模糊，</w:t>
      </w:r>
      <w:r>
        <w:rPr>
          <w:rFonts w:hint="eastAsia"/>
        </w:rPr>
        <w:t>凡此，均可能涉及利益衝突問題</w:t>
      </w:r>
      <w:r w:rsidRPr="00483306">
        <w:rPr>
          <w:rFonts w:hint="eastAsia"/>
        </w:rPr>
        <w:t>。</w:t>
      </w:r>
      <w:bookmarkEnd w:id="1245"/>
      <w:bookmarkEnd w:id="1246"/>
    </w:p>
    <w:p w:rsidR="003D504F" w:rsidRPr="00D85C84" w:rsidRDefault="003D504F" w:rsidP="00C2249E">
      <w:pPr>
        <w:pStyle w:val="3"/>
      </w:pPr>
      <w:bookmarkStart w:id="1247" w:name="_Toc532808465"/>
      <w:bookmarkStart w:id="1248" w:name="_Toc533612619"/>
      <w:r>
        <w:rPr>
          <w:rFonts w:hint="eastAsia"/>
        </w:rPr>
        <w:t>目前學研機構對於</w:t>
      </w:r>
      <w:r w:rsidRPr="008C2BE7">
        <w:rPr>
          <w:rFonts w:ascii="Times New Roman" w:hAnsi="Times New Roman" w:hint="eastAsia"/>
          <w:szCs w:val="20"/>
        </w:rPr>
        <w:t>利益衝突迴避的相關問題之處理，主要係由機構</w:t>
      </w:r>
      <w:r w:rsidRPr="00D85C84">
        <w:rPr>
          <w:rFonts w:hint="eastAsia"/>
        </w:rPr>
        <w:t>設置專責人員或單位處理，多採當事人揭露利益衝突</w:t>
      </w:r>
      <w:r>
        <w:rPr>
          <w:rFonts w:hint="eastAsia"/>
        </w:rPr>
        <w:t>情形，</w:t>
      </w:r>
      <w:r w:rsidRPr="00D85C84">
        <w:rPr>
          <w:rFonts w:hint="eastAsia"/>
        </w:rPr>
        <w:t>專責單位受理</w:t>
      </w:r>
      <w:r>
        <w:rPr>
          <w:rFonts w:hint="eastAsia"/>
        </w:rPr>
        <w:t>後</w:t>
      </w:r>
      <w:r w:rsidRPr="00D85C84">
        <w:rPr>
          <w:rFonts w:hint="eastAsia"/>
        </w:rPr>
        <w:t>提交</w:t>
      </w:r>
      <w:r>
        <w:rPr>
          <w:rFonts w:hint="eastAsia"/>
        </w:rPr>
        <w:t>利益衝突</w:t>
      </w:r>
      <w:r w:rsidRPr="00D85C84">
        <w:rPr>
          <w:rFonts w:hint="eastAsia"/>
        </w:rPr>
        <w:t>審議委員會</w:t>
      </w:r>
      <w:r>
        <w:rPr>
          <w:rFonts w:hint="eastAsia"/>
        </w:rPr>
        <w:t>處理並提出意見，</w:t>
      </w:r>
      <w:r w:rsidRPr="00D85C84">
        <w:rPr>
          <w:rFonts w:hint="eastAsia"/>
        </w:rPr>
        <w:t>通過者始得簽訂技術移轉合約</w:t>
      </w:r>
      <w:r>
        <w:rPr>
          <w:rFonts w:hint="eastAsia"/>
        </w:rPr>
        <w:t>。目前已有機構</w:t>
      </w:r>
      <w:r w:rsidRPr="00D85C84">
        <w:rPr>
          <w:rFonts w:hint="eastAsia"/>
        </w:rPr>
        <w:t>不再</w:t>
      </w:r>
      <w:r>
        <w:rPr>
          <w:rFonts w:hint="eastAsia"/>
        </w:rPr>
        <w:t>將</w:t>
      </w:r>
      <w:r w:rsidRPr="00D85C84">
        <w:rPr>
          <w:rFonts w:hint="eastAsia"/>
        </w:rPr>
        <w:t>「利益衝突</w:t>
      </w:r>
      <w:r>
        <w:rPr>
          <w:rFonts w:hint="eastAsia"/>
        </w:rPr>
        <w:t>即</w:t>
      </w:r>
      <w:r w:rsidRPr="00D85C84">
        <w:rPr>
          <w:rFonts w:hint="eastAsia"/>
        </w:rPr>
        <w:t>需迴避」</w:t>
      </w:r>
      <w:r>
        <w:rPr>
          <w:rFonts w:hint="eastAsia"/>
        </w:rPr>
        <w:t>作為唯一</w:t>
      </w:r>
      <w:r w:rsidRPr="00D85C84">
        <w:rPr>
          <w:rFonts w:hint="eastAsia"/>
        </w:rPr>
        <w:t>之</w:t>
      </w:r>
      <w:r>
        <w:rPr>
          <w:rFonts w:hint="eastAsia"/>
        </w:rPr>
        <w:t>標準，而係透過揭露及審議等機制，</w:t>
      </w:r>
      <w:r w:rsidRPr="00D85C84">
        <w:rPr>
          <w:rFonts w:hint="eastAsia"/>
        </w:rPr>
        <w:t>鼓勵創新成果推廣、確保技轉洽談正常發展，提高轉譯成功率</w:t>
      </w:r>
      <w:r>
        <w:rPr>
          <w:rFonts w:hint="eastAsia"/>
        </w:rPr>
        <w:t>。</w:t>
      </w:r>
      <w:bookmarkEnd w:id="1247"/>
      <w:bookmarkEnd w:id="1248"/>
    </w:p>
    <w:p w:rsidR="003D504F" w:rsidRPr="00E5615A" w:rsidRDefault="003D504F" w:rsidP="00C2249E">
      <w:pPr>
        <w:pStyle w:val="3"/>
        <w:rPr>
          <w:szCs w:val="20"/>
        </w:rPr>
      </w:pPr>
      <w:bookmarkStart w:id="1249" w:name="_Toc532808466"/>
      <w:bookmarkStart w:id="1250" w:name="_Toc533612620"/>
      <w:r w:rsidRPr="00E5615A">
        <w:rPr>
          <w:rFonts w:hint="eastAsia"/>
        </w:rPr>
        <w:t>基上，近年大學及研究機構在生醫科技研究成果技轉或商品化所發生之重大事件，凸顯研究人員與營利公司間存在利益關係，或是相關技術移轉出現利益衝突問題，非但影響國內生</w:t>
      </w:r>
      <w:r w:rsidR="00907409">
        <w:rPr>
          <w:rFonts w:hint="eastAsia"/>
        </w:rPr>
        <w:t>醫研究人員研究成果技術</w:t>
      </w:r>
      <w:r w:rsidR="00625907">
        <w:rPr>
          <w:rFonts w:hint="eastAsia"/>
        </w:rPr>
        <w:t>移轉</w:t>
      </w:r>
      <w:r w:rsidR="00907409">
        <w:rPr>
          <w:rFonts w:hint="eastAsia"/>
        </w:rPr>
        <w:t>之意願，甚至造成研究人員誤觸刑法</w:t>
      </w:r>
      <w:r w:rsidRPr="00E5615A">
        <w:rPr>
          <w:rFonts w:hint="eastAsia"/>
        </w:rPr>
        <w:t>。因此，政府鬆綁法令限制以促進產學合作績效下，更應對生醫產業可能衍生之利益衝突問題進行盤點，預作防範，例如</w:t>
      </w:r>
      <w:r w:rsidRPr="00E5615A">
        <w:rPr>
          <w:rFonts w:hint="eastAsia"/>
          <w:szCs w:val="20"/>
        </w:rPr>
        <w:t>當事人與關係人與承接技術之廠商間是否有將研發成果自行提供予廠商使用、參與事業籌設或為廠商負責人、董事、監察人或經理人；而生醫科技與其他類科之技轉案件當事人與關係人與承接技術之廠商間也可能有產學合作、技術授權、顧問</w:t>
      </w:r>
      <w:r w:rsidRPr="00E5615A">
        <w:rPr>
          <w:szCs w:val="20"/>
        </w:rPr>
        <w:t>/</w:t>
      </w:r>
      <w:r w:rsidRPr="00E5615A">
        <w:rPr>
          <w:rFonts w:hint="eastAsia"/>
          <w:szCs w:val="20"/>
        </w:rPr>
        <w:t>輔導、兼職</w:t>
      </w:r>
      <w:r w:rsidRPr="00E5615A">
        <w:rPr>
          <w:szCs w:val="20"/>
        </w:rPr>
        <w:t>/</w:t>
      </w:r>
      <w:r w:rsidRPr="00E5615A">
        <w:rPr>
          <w:rFonts w:hint="eastAsia"/>
          <w:szCs w:val="20"/>
        </w:rPr>
        <w:t>任職</w:t>
      </w:r>
      <w:r w:rsidRPr="00E5615A">
        <w:rPr>
          <w:szCs w:val="20"/>
        </w:rPr>
        <w:t>/</w:t>
      </w:r>
      <w:r w:rsidRPr="00E5615A">
        <w:rPr>
          <w:rFonts w:hint="eastAsia"/>
          <w:szCs w:val="20"/>
        </w:rPr>
        <w:t>借調等財產或非財產等利益，</w:t>
      </w:r>
      <w:r w:rsidR="001B33D4">
        <w:rPr>
          <w:rFonts w:hint="eastAsia"/>
          <w:szCs w:val="20"/>
        </w:rPr>
        <w:t>主管機關允宜</w:t>
      </w:r>
      <w:r w:rsidRPr="00E5615A">
        <w:rPr>
          <w:rFonts w:hint="eastAsia"/>
          <w:szCs w:val="20"/>
        </w:rPr>
        <w:t>針對實務上可能發生之問題進行實證調查及檢視，據以提出具體之檢討建議，</w:t>
      </w:r>
      <w:r>
        <w:rPr>
          <w:rFonts w:hint="eastAsia"/>
        </w:rPr>
        <w:t>建立完善之產學合作利益衝突管理機制，俾</w:t>
      </w:r>
      <w:r w:rsidRPr="002160B2">
        <w:rPr>
          <w:rFonts w:hint="eastAsia"/>
        </w:rPr>
        <w:t>學研機構能積極推動研發成果或</w:t>
      </w:r>
      <w:r w:rsidR="001B33D4">
        <w:rPr>
          <w:rFonts w:hint="eastAsia"/>
        </w:rPr>
        <w:t>將</w:t>
      </w:r>
      <w:r w:rsidRPr="002160B2">
        <w:rPr>
          <w:rFonts w:hint="eastAsia"/>
        </w:rPr>
        <w:t>專利進行產學合作與技術移轉，又能</w:t>
      </w:r>
      <w:r>
        <w:rPr>
          <w:rFonts w:hint="eastAsia"/>
        </w:rPr>
        <w:t>避免因未能妥善處理</w:t>
      </w:r>
      <w:r w:rsidRPr="002160B2">
        <w:rPr>
          <w:rFonts w:hint="eastAsia"/>
        </w:rPr>
        <w:t>利益衝突</w:t>
      </w:r>
      <w:r>
        <w:rPr>
          <w:rFonts w:hint="eastAsia"/>
        </w:rPr>
        <w:t>問題而損害產學合作應有之公信力。</w:t>
      </w:r>
      <w:bookmarkEnd w:id="1249"/>
      <w:bookmarkEnd w:id="1250"/>
    </w:p>
    <w:p w:rsidR="003D504F" w:rsidRPr="00A4543F" w:rsidRDefault="00631FC0" w:rsidP="00C2249E">
      <w:pPr>
        <w:pStyle w:val="2"/>
        <w:rPr>
          <w:szCs w:val="20"/>
        </w:rPr>
      </w:pPr>
      <w:bookmarkStart w:id="1251" w:name="_Toc533612621"/>
      <w:r w:rsidRPr="00631FC0">
        <w:rPr>
          <w:b/>
        </w:rPr>
        <w:t>科</w:t>
      </w:r>
      <w:r w:rsidRPr="00631FC0">
        <w:rPr>
          <w:rFonts w:hint="eastAsia"/>
          <w:b/>
        </w:rPr>
        <w:t>學</w:t>
      </w:r>
      <w:r w:rsidRPr="00631FC0">
        <w:rPr>
          <w:b/>
        </w:rPr>
        <w:t>技</w:t>
      </w:r>
      <w:r w:rsidRPr="00631FC0">
        <w:rPr>
          <w:rFonts w:hint="eastAsia"/>
          <w:b/>
        </w:rPr>
        <w:t>術</w:t>
      </w:r>
      <w:r w:rsidRPr="00631FC0">
        <w:rPr>
          <w:b/>
        </w:rPr>
        <w:t>基本法</w:t>
      </w:r>
      <w:r w:rsidR="003D504F" w:rsidRPr="00A554CF">
        <w:rPr>
          <w:b/>
        </w:rPr>
        <w:t>第6條第3項規定，針對政府補助、委託、出資或公立研究機關（構）有關科學技術研究所獲得研究發展成果及其收入之歸屬及運用，授權行政院就利益衝突迴避及其相關資訊之揭露之事項予以統籌規劃，行政院嗣依授權訂定</w:t>
      </w:r>
      <w:r w:rsidR="00911841" w:rsidRPr="00911841">
        <w:rPr>
          <w:rFonts w:hint="eastAsia"/>
          <w:b/>
        </w:rPr>
        <w:t>「政府科學技術研究發展成果歸屬及運用辦法」</w:t>
      </w:r>
      <w:r w:rsidR="003D504F" w:rsidRPr="00A554CF">
        <w:rPr>
          <w:b/>
        </w:rPr>
        <w:t>，</w:t>
      </w:r>
      <w:r w:rsidR="006D745B">
        <w:rPr>
          <w:rFonts w:hint="eastAsia"/>
          <w:b/>
        </w:rPr>
        <w:t>惟</w:t>
      </w:r>
      <w:r w:rsidR="003D504F" w:rsidRPr="00A554CF">
        <w:rPr>
          <w:b/>
        </w:rPr>
        <w:t>目前科技部、教育部、衛福部及經濟部等又各自訂有科學技術研究發展成果歸屬及運用辦法，各部會之「成果歸屬及運用辦法」於相關個案之適用上，是否衍生疑義而造成學研機構及人員之困擾，</w:t>
      </w:r>
      <w:r w:rsidR="00802174" w:rsidRPr="00802174">
        <w:rPr>
          <w:b/>
        </w:rPr>
        <w:t>科</w:t>
      </w:r>
      <w:r w:rsidR="00802174" w:rsidRPr="00802174">
        <w:rPr>
          <w:rFonts w:hint="eastAsia"/>
          <w:b/>
        </w:rPr>
        <w:t>學</w:t>
      </w:r>
      <w:r w:rsidR="00802174" w:rsidRPr="00802174">
        <w:rPr>
          <w:b/>
        </w:rPr>
        <w:t>技</w:t>
      </w:r>
      <w:r w:rsidR="00802174" w:rsidRPr="00802174">
        <w:rPr>
          <w:rFonts w:hint="eastAsia"/>
          <w:b/>
        </w:rPr>
        <w:t>術</w:t>
      </w:r>
      <w:r w:rsidR="00802174" w:rsidRPr="00802174">
        <w:rPr>
          <w:b/>
        </w:rPr>
        <w:t>基本法</w:t>
      </w:r>
      <w:r w:rsidR="003D504F" w:rsidRPr="00A554CF">
        <w:rPr>
          <w:b/>
        </w:rPr>
        <w:t>所稱之「從事研究人員」之適用有無因研究經費來源是否屬於科技預算有所不同，主管機關允宜積極主動妥予釐清解決或整合</w:t>
      </w:r>
      <w:r w:rsidR="003D504F" w:rsidRPr="00A4543F">
        <w:t>：</w:t>
      </w:r>
      <w:bookmarkEnd w:id="1251"/>
    </w:p>
    <w:p w:rsidR="003D504F" w:rsidRPr="00744B06" w:rsidRDefault="00631FC0" w:rsidP="00744B06">
      <w:pPr>
        <w:pStyle w:val="3"/>
        <w:rPr>
          <w:rFonts w:ascii="Times New Roman" w:hAnsi="Times New Roman"/>
          <w:szCs w:val="20"/>
        </w:rPr>
      </w:pPr>
      <w:bookmarkStart w:id="1252" w:name="_Toc532808468"/>
      <w:bookmarkStart w:id="1253" w:name="_Toc533612622"/>
      <w:r w:rsidRPr="00631FC0">
        <w:t>科技基本法</w:t>
      </w:r>
      <w:r w:rsidR="003D504F" w:rsidRPr="0018539C">
        <w:t>第6條</w:t>
      </w:r>
      <w:r w:rsidR="003D504F">
        <w:rPr>
          <w:rFonts w:hint="eastAsia"/>
        </w:rPr>
        <w:t>第3項</w:t>
      </w:r>
      <w:r w:rsidR="003D504F" w:rsidRPr="0018539C">
        <w:t>規定：</w:t>
      </w:r>
      <w:r w:rsidR="00695B14">
        <w:rPr>
          <w:rFonts w:hAnsi="標楷體" w:hint="eastAsia"/>
        </w:rPr>
        <w:t>「</w:t>
      </w:r>
      <w:r w:rsidR="003D504F" w:rsidRPr="003123D8">
        <w:t>前</w:t>
      </w:r>
      <w:r w:rsidR="001B33D4">
        <w:rPr>
          <w:rFonts w:hint="eastAsia"/>
        </w:rPr>
        <w:t>2</w:t>
      </w:r>
      <w:r w:rsidR="003D504F" w:rsidRPr="003123D8">
        <w:t>項研究發展成果及其收入之歸屬及運用，應依公平及效益原則，參酌資本與勞務之比例及貢獻，科學技術研究發展成果之性質、運用潛力、社會公益、國家安全及對市場之影響，就其目的、要件、期限、範圍、全部或一部之比例、登記、管理、收益分配、迴避及其相關資訊之揭露、資助機關介入授權第三人實施或收歸國有及相關程序等事項之辦法，由行政院統籌規劃訂定；各主管機關並得訂定相關法規命令施行之。</w:t>
      </w:r>
      <w:r w:rsidR="00695B14">
        <w:rPr>
          <w:rFonts w:hAnsi="標楷體" w:hint="eastAsia"/>
        </w:rPr>
        <w:t>」</w:t>
      </w:r>
      <w:r w:rsidR="00695B14">
        <w:rPr>
          <w:rFonts w:hint="eastAsia"/>
        </w:rPr>
        <w:t>同法</w:t>
      </w:r>
      <w:r w:rsidR="003D504F" w:rsidRPr="00744B06">
        <w:rPr>
          <w:rFonts w:ascii="Times New Roman" w:hAnsi="Times New Roman" w:hint="eastAsia"/>
          <w:szCs w:val="20"/>
        </w:rPr>
        <w:t>第</w:t>
      </w:r>
      <w:r w:rsidR="003D504F" w:rsidRPr="00744B06">
        <w:rPr>
          <w:rFonts w:ascii="Times New Roman" w:hAnsi="Times New Roman"/>
          <w:szCs w:val="20"/>
        </w:rPr>
        <w:t>17</w:t>
      </w:r>
      <w:r w:rsidR="003D504F" w:rsidRPr="00744B06">
        <w:rPr>
          <w:rFonts w:ascii="Times New Roman" w:hAnsi="Times New Roman" w:hint="eastAsia"/>
          <w:szCs w:val="20"/>
        </w:rPr>
        <w:t>條第</w:t>
      </w:r>
      <w:r w:rsidR="003D504F" w:rsidRPr="00744B06">
        <w:rPr>
          <w:rFonts w:ascii="Times New Roman" w:hAnsi="Times New Roman"/>
          <w:szCs w:val="20"/>
        </w:rPr>
        <w:t>5</w:t>
      </w:r>
      <w:r w:rsidR="003D504F" w:rsidRPr="00744B06">
        <w:rPr>
          <w:rFonts w:ascii="Times New Roman" w:hAnsi="Times New Roman" w:hint="eastAsia"/>
          <w:szCs w:val="20"/>
        </w:rPr>
        <w:t>項規定：</w:t>
      </w:r>
      <w:r w:rsidR="00695B14">
        <w:rPr>
          <w:rFonts w:hAnsi="標楷體" w:hint="eastAsia"/>
          <w:szCs w:val="20"/>
        </w:rPr>
        <w:t>「</w:t>
      </w:r>
      <w:r w:rsidR="003D504F" w:rsidRPr="00744B06">
        <w:rPr>
          <w:rFonts w:ascii="Times New Roman" w:hAnsi="Times New Roman" w:hint="eastAsia"/>
          <w:szCs w:val="20"/>
        </w:rPr>
        <w:t>前項公立專科以上學校或公立研究機關（構）從事研究人員之認定、得兼任職務與數額、技術作價投資比例之限制、經營商業之資訊公開、利益迴避、監督管理、查核及其他應遵行事項之辦法，由行政院會同考試院定之。</w:t>
      </w:r>
      <w:bookmarkEnd w:id="1252"/>
      <w:r w:rsidR="00695B14">
        <w:rPr>
          <w:rFonts w:hAnsi="標楷體" w:hint="eastAsia"/>
          <w:szCs w:val="20"/>
        </w:rPr>
        <w:t>」</w:t>
      </w:r>
      <w:bookmarkEnd w:id="1253"/>
    </w:p>
    <w:p w:rsidR="003D504F" w:rsidRPr="0018539C" w:rsidRDefault="003D504F" w:rsidP="00C2249E">
      <w:pPr>
        <w:pStyle w:val="3"/>
        <w:rPr>
          <w:szCs w:val="20"/>
        </w:rPr>
      </w:pPr>
      <w:bookmarkStart w:id="1254" w:name="_Toc532808469"/>
      <w:bookmarkStart w:id="1255" w:name="_Toc533612623"/>
      <w:r w:rsidRPr="0018539C">
        <w:t>目前</w:t>
      </w:r>
      <w:r w:rsidRPr="0018539C">
        <w:rPr>
          <w:rFonts w:hint="eastAsia"/>
        </w:rPr>
        <w:t>科技基本法未訂定施行細則，但</w:t>
      </w:r>
      <w:r w:rsidRPr="0018539C">
        <w:t>行政院依該</w:t>
      </w:r>
      <w:r w:rsidRPr="0018539C">
        <w:rPr>
          <w:rFonts w:hint="eastAsia"/>
        </w:rPr>
        <w:t>法</w:t>
      </w:r>
      <w:r w:rsidRPr="0018539C">
        <w:t>授權訂有</w:t>
      </w:r>
      <w:r w:rsidR="00152276" w:rsidRPr="00152276">
        <w:rPr>
          <w:rFonts w:hint="eastAsia"/>
        </w:rPr>
        <w:t>「政府科學技術研究發展成果歸屬及運用辦法」（下稱政府科研成果</w:t>
      </w:r>
      <w:r w:rsidR="00152276" w:rsidRPr="00152276">
        <w:t>歸屬及運用辦法</w:t>
      </w:r>
      <w:r w:rsidR="00152276" w:rsidRPr="00152276">
        <w:rPr>
          <w:rFonts w:hint="eastAsia"/>
        </w:rPr>
        <w:t>）</w:t>
      </w:r>
      <w:r w:rsidRPr="0018539C">
        <w:t>，</w:t>
      </w:r>
      <w:r w:rsidR="001B33D4">
        <w:rPr>
          <w:rFonts w:hint="eastAsia"/>
        </w:rPr>
        <w:t>該</w:t>
      </w:r>
      <w:r w:rsidRPr="0018539C">
        <w:t>辦法</w:t>
      </w:r>
      <w:r w:rsidRPr="0018539C">
        <w:rPr>
          <w:rFonts w:hint="eastAsia"/>
        </w:rPr>
        <w:t>之</w:t>
      </w:r>
      <w:r w:rsidRPr="0018539C">
        <w:rPr>
          <w:rFonts w:ascii="Times New Roman" w:hAnsi="Times New Roman"/>
        </w:rPr>
        <w:t>主管機關為科技部，</w:t>
      </w:r>
      <w:r w:rsidRPr="0018539C">
        <w:rPr>
          <w:rFonts w:ascii="Times New Roman" w:hAnsi="Times New Roman" w:hint="eastAsia"/>
        </w:rPr>
        <w:t>另</w:t>
      </w:r>
      <w:r w:rsidRPr="0018539C">
        <w:t>科技部、教育部、衛福部及經濟部等</w:t>
      </w:r>
      <w:r w:rsidRPr="0018539C">
        <w:rPr>
          <w:rFonts w:hint="eastAsia"/>
        </w:rPr>
        <w:t>亦</w:t>
      </w:r>
      <w:r w:rsidRPr="0018539C">
        <w:t>各自訂</w:t>
      </w:r>
      <w:r w:rsidR="001B33D4">
        <w:rPr>
          <w:rFonts w:hint="eastAsia"/>
        </w:rPr>
        <w:t>定</w:t>
      </w:r>
      <w:r w:rsidRPr="0018539C">
        <w:t>科學技術研究發展成果歸屬及運用辦法。</w:t>
      </w:r>
      <w:r w:rsidR="00EF43CC">
        <w:rPr>
          <w:rFonts w:hint="eastAsia"/>
        </w:rPr>
        <w:t>關於</w:t>
      </w:r>
      <w:r w:rsidRPr="0018539C">
        <w:rPr>
          <w:rFonts w:hint="eastAsia"/>
          <w:szCs w:val="20"/>
        </w:rPr>
        <w:t>科技基本法未訂定施行細則，而由相關部會</w:t>
      </w:r>
      <w:r w:rsidRPr="0018539C">
        <w:t>各自訂</w:t>
      </w:r>
      <w:r w:rsidRPr="0018539C">
        <w:rPr>
          <w:rFonts w:hint="eastAsia"/>
        </w:rPr>
        <w:t>定</w:t>
      </w:r>
      <w:r w:rsidRPr="0018539C">
        <w:t>科學技術研究發展成果歸屬及運用辦法</w:t>
      </w:r>
      <w:r w:rsidR="001B33D4">
        <w:rPr>
          <w:rFonts w:hint="eastAsia"/>
        </w:rPr>
        <w:t>，各部會</w:t>
      </w:r>
      <w:r w:rsidR="00417586">
        <w:rPr>
          <w:rFonts w:hint="eastAsia"/>
        </w:rPr>
        <w:t>於</w:t>
      </w:r>
      <w:r w:rsidR="00417586" w:rsidRPr="00417586">
        <w:t>107年11月1日</w:t>
      </w:r>
      <w:r w:rsidR="00417586">
        <w:rPr>
          <w:rFonts w:hint="eastAsia"/>
        </w:rPr>
        <w:t>於本院座談會</w:t>
      </w:r>
      <w:r w:rsidR="004D62BB">
        <w:rPr>
          <w:rFonts w:hint="eastAsia"/>
        </w:rPr>
        <w:t>之</w:t>
      </w:r>
      <w:r w:rsidRPr="0018539C">
        <w:rPr>
          <w:rFonts w:hint="eastAsia"/>
        </w:rPr>
        <w:t>說明</w:t>
      </w:r>
      <w:r w:rsidR="001B33D4">
        <w:rPr>
          <w:rFonts w:hint="eastAsia"/>
        </w:rPr>
        <w:t>如下</w:t>
      </w:r>
      <w:r w:rsidRPr="0018539C">
        <w:rPr>
          <w:rFonts w:hint="eastAsia"/>
          <w:szCs w:val="20"/>
        </w:rPr>
        <w:t>：</w:t>
      </w:r>
      <w:bookmarkEnd w:id="1254"/>
      <w:bookmarkEnd w:id="1255"/>
    </w:p>
    <w:p w:rsidR="003D504F" w:rsidRPr="0018539C" w:rsidRDefault="003D504F" w:rsidP="00C2249E">
      <w:pPr>
        <w:pStyle w:val="4"/>
      </w:pPr>
      <w:r w:rsidRPr="0018539C">
        <w:rPr>
          <w:rFonts w:hint="eastAsia"/>
        </w:rPr>
        <w:t>行政院科技會報辦公室蔡志宏執行秘書稱</w:t>
      </w:r>
      <w:r w:rsidRPr="0018539C">
        <w:rPr>
          <w:rFonts w:hAnsi="標楷體" w:hint="eastAsia"/>
        </w:rPr>
        <w:t>﹕「</w:t>
      </w:r>
      <w:r w:rsidRPr="0018539C">
        <w:rPr>
          <w:rFonts w:hint="eastAsia"/>
        </w:rPr>
        <w:t>成果歸屬運用辦法開始施行後，不管科技計畫或委辦都可以涵括在這辦法之下，各部會是都適用，但是到了各機關再往下，可能有更細的辦法，不能違反上位階規定，我們最近檢視個案確實有一些模糊地帶，後續的計畫簽約會避免這些模糊地帶。</w:t>
      </w:r>
      <w:r w:rsidRPr="0018539C">
        <w:rPr>
          <w:rFonts w:ascii="新細明體" w:eastAsia="新細明體" w:hAnsi="新細明體" w:hint="eastAsia"/>
        </w:rPr>
        <w:t>」</w:t>
      </w:r>
    </w:p>
    <w:p w:rsidR="003D504F" w:rsidRPr="0018539C" w:rsidRDefault="003D504F" w:rsidP="00C2249E">
      <w:pPr>
        <w:pStyle w:val="4"/>
      </w:pPr>
      <w:r w:rsidRPr="0018539C">
        <w:rPr>
          <w:rFonts w:hint="eastAsia"/>
        </w:rPr>
        <w:t>科技部表示：各主管機關有不同的業務需求，以國防部為例，該部委託計畫執行單位進行軍用技術之研發，本質上屬國防所需，需另訂適用規範，故實難僅由單一規範予以管理，而由各主管機關另定相關法令施行之，兼顧不同主管機關業務需求，且於管理上尚無窒礙之處。</w:t>
      </w:r>
    </w:p>
    <w:p w:rsidR="003D504F" w:rsidRPr="0018539C" w:rsidRDefault="003D504F" w:rsidP="00C2249E">
      <w:pPr>
        <w:pStyle w:val="4"/>
      </w:pPr>
      <w:r w:rsidRPr="0018539C">
        <w:rPr>
          <w:rFonts w:hint="eastAsia"/>
        </w:rPr>
        <w:t>教育部表示：</w:t>
      </w:r>
    </w:p>
    <w:p w:rsidR="003D504F" w:rsidRPr="001B33D4" w:rsidRDefault="003D504F" w:rsidP="00C2249E">
      <w:pPr>
        <w:pStyle w:val="5"/>
        <w:rPr>
          <w:rFonts w:ascii="Times New Roman" w:hAnsi="Times New Roman"/>
        </w:rPr>
      </w:pPr>
      <w:r w:rsidRPr="001B33D4">
        <w:rPr>
          <w:rFonts w:ascii="Times New Roman" w:hAnsi="Times New Roman"/>
        </w:rPr>
        <w:t>已訂定</w:t>
      </w:r>
      <w:r w:rsidR="00604F1B" w:rsidRPr="00604F1B">
        <w:rPr>
          <w:rFonts w:ascii="Times New Roman" w:hAnsi="Times New Roman" w:hint="eastAsia"/>
        </w:rPr>
        <w:t>「</w:t>
      </w:r>
      <w:r w:rsidR="00604F1B" w:rsidRPr="00604F1B">
        <w:rPr>
          <w:rFonts w:ascii="Times New Roman" w:hAnsi="Times New Roman"/>
        </w:rPr>
        <w:t>教育部科學技術研究發展成果歸屬及運用辦法</w:t>
      </w:r>
      <w:r w:rsidR="00604F1B" w:rsidRPr="00604F1B">
        <w:rPr>
          <w:rFonts w:ascii="Times New Roman" w:hAnsi="Times New Roman" w:hint="eastAsia"/>
        </w:rPr>
        <w:t>」（下稱教育部研究成果歸屬及運用辦法）</w:t>
      </w:r>
      <w:r w:rsidRPr="001B33D4">
        <w:rPr>
          <w:rFonts w:ascii="Times New Roman" w:hAnsi="Times New Roman"/>
        </w:rPr>
        <w:t>，並於該辦法第</w:t>
      </w:r>
      <w:r w:rsidRPr="001B33D4">
        <w:rPr>
          <w:rFonts w:ascii="Times New Roman" w:hAnsi="Times New Roman"/>
        </w:rPr>
        <w:t>3</w:t>
      </w:r>
      <w:r w:rsidRPr="001B33D4">
        <w:rPr>
          <w:rFonts w:ascii="Times New Roman" w:hAnsi="Times New Roman"/>
        </w:rPr>
        <w:t>條明定：「學校執行科研計畫，其研發成果之歸屬及運用，除</w:t>
      </w:r>
      <w:r w:rsidR="00000EB6">
        <w:rPr>
          <w:rFonts w:ascii="Times New Roman" w:hAnsi="Times New Roman"/>
        </w:rPr>
        <w:t>科</w:t>
      </w:r>
      <w:r w:rsidR="005601E5">
        <w:rPr>
          <w:rFonts w:ascii="Times New Roman" w:hAnsi="Times New Roman" w:hint="eastAsia"/>
        </w:rPr>
        <w:t>學</w:t>
      </w:r>
      <w:r w:rsidR="00000EB6">
        <w:rPr>
          <w:rFonts w:ascii="Times New Roman" w:hAnsi="Times New Roman"/>
        </w:rPr>
        <w:t>技</w:t>
      </w:r>
      <w:r w:rsidR="005601E5">
        <w:rPr>
          <w:rFonts w:ascii="Times New Roman" w:hAnsi="Times New Roman" w:hint="eastAsia"/>
        </w:rPr>
        <w:t>術</w:t>
      </w:r>
      <w:r w:rsidR="00000EB6">
        <w:rPr>
          <w:rFonts w:ascii="Times New Roman" w:hAnsi="Times New Roman"/>
        </w:rPr>
        <w:t>基本法</w:t>
      </w:r>
      <w:r w:rsidRPr="001B33D4">
        <w:rPr>
          <w:rFonts w:ascii="Times New Roman" w:hAnsi="Times New Roman"/>
        </w:rPr>
        <w:t>及</w:t>
      </w:r>
      <w:r w:rsidR="00C7349E" w:rsidRPr="00C7349E">
        <w:rPr>
          <w:rFonts w:ascii="Times New Roman" w:hAnsi="Times New Roman" w:hint="eastAsia"/>
        </w:rPr>
        <w:t>政府科研成果歸屬及運用運用辦法</w:t>
      </w:r>
      <w:r w:rsidRPr="001B33D4">
        <w:rPr>
          <w:rFonts w:ascii="Times New Roman" w:hAnsi="Times New Roman"/>
        </w:rPr>
        <w:t>另有規定外，適用本辦法之規定。」目前尚無學校反應有窒礙難行之處。</w:t>
      </w:r>
    </w:p>
    <w:p w:rsidR="003D504F" w:rsidRPr="001B33D4" w:rsidRDefault="003D504F" w:rsidP="00C2249E">
      <w:pPr>
        <w:pStyle w:val="5"/>
        <w:rPr>
          <w:rFonts w:ascii="Times New Roman" w:hAnsi="Times New Roman"/>
        </w:rPr>
      </w:pPr>
      <w:r w:rsidRPr="001B33D4">
        <w:rPr>
          <w:rFonts w:ascii="Times New Roman" w:hAnsi="Times New Roman" w:hint="eastAsia"/>
        </w:rPr>
        <w:t>至於有無予以整合並提升位階之必要，建議科技部就</w:t>
      </w:r>
      <w:r w:rsidR="00000EB6">
        <w:rPr>
          <w:rFonts w:ascii="Times New Roman" w:hAnsi="Times New Roman" w:hint="eastAsia"/>
        </w:rPr>
        <w:t>科技基本法</w:t>
      </w:r>
      <w:r w:rsidRPr="001B33D4">
        <w:rPr>
          <w:rFonts w:ascii="Times New Roman" w:hAnsi="Times New Roman" w:hint="eastAsia"/>
        </w:rPr>
        <w:t>及</w:t>
      </w:r>
      <w:r w:rsidR="00C7349E" w:rsidRPr="00C7349E">
        <w:rPr>
          <w:rFonts w:ascii="Times New Roman" w:hAnsi="Times New Roman" w:hint="eastAsia"/>
        </w:rPr>
        <w:t>政府科研成果歸屬及運用運用辦法</w:t>
      </w:r>
      <w:r w:rsidRPr="001B33D4">
        <w:rPr>
          <w:rFonts w:ascii="Times New Roman" w:hAnsi="Times New Roman" w:hint="eastAsia"/>
        </w:rPr>
        <w:t>之立法意旨及各校執行情形評估其必要性。</w:t>
      </w:r>
    </w:p>
    <w:p w:rsidR="003D504F" w:rsidRPr="001B33D4" w:rsidRDefault="001B33D4" w:rsidP="001B33D4">
      <w:pPr>
        <w:pStyle w:val="5"/>
        <w:rPr>
          <w:rFonts w:ascii="Times New Roman" w:hAnsi="Times New Roman"/>
        </w:rPr>
      </w:pPr>
      <w:r w:rsidRPr="001B33D4">
        <w:rPr>
          <w:rFonts w:ascii="Times New Roman" w:hAnsi="Times New Roman"/>
        </w:rPr>
        <w:t>教育部</w:t>
      </w:r>
      <w:r w:rsidRPr="001B33D4">
        <w:rPr>
          <w:rFonts w:ascii="Times New Roman" w:hAnsi="Times New Roman" w:hint="eastAsia"/>
        </w:rPr>
        <w:t>科研成果</w:t>
      </w:r>
      <w:r w:rsidR="003D504F" w:rsidRPr="001B33D4">
        <w:rPr>
          <w:rFonts w:ascii="Times New Roman" w:hAnsi="Times New Roman"/>
        </w:rPr>
        <w:t>歸屬及運用辦法與</w:t>
      </w:r>
      <w:r w:rsidRPr="001B33D4">
        <w:rPr>
          <w:rFonts w:ascii="Times New Roman" w:hAnsi="Times New Roman" w:hint="eastAsia"/>
        </w:rPr>
        <w:t>行</w:t>
      </w:r>
      <w:r w:rsidR="003D504F" w:rsidRPr="001B33D4">
        <w:rPr>
          <w:rFonts w:ascii="Times New Roman" w:hAnsi="Times New Roman"/>
        </w:rPr>
        <w:t>政院</w:t>
      </w:r>
      <w:r w:rsidRPr="001B33D4">
        <w:rPr>
          <w:rFonts w:ascii="Times New Roman" w:hAnsi="Times New Roman" w:hint="eastAsia"/>
        </w:rPr>
        <w:t>之</w:t>
      </w:r>
      <w:r w:rsidR="00785CC5" w:rsidRPr="00785CC5">
        <w:rPr>
          <w:rFonts w:ascii="Times New Roman" w:hAnsi="Times New Roman" w:hint="eastAsia"/>
        </w:rPr>
        <w:t>政府科研成果</w:t>
      </w:r>
      <w:r w:rsidR="00785CC5" w:rsidRPr="00785CC5">
        <w:rPr>
          <w:rFonts w:ascii="Times New Roman" w:hAnsi="Times New Roman"/>
        </w:rPr>
        <w:t>歸屬及運用辦法</w:t>
      </w:r>
      <w:r w:rsidRPr="001B33D4">
        <w:rPr>
          <w:rFonts w:ascii="Times New Roman" w:hAnsi="Times New Roman"/>
        </w:rPr>
        <w:t>有</w:t>
      </w:r>
      <w:r w:rsidRPr="001B33D4">
        <w:rPr>
          <w:rFonts w:ascii="Times New Roman" w:hAnsi="Times New Roman" w:hint="eastAsia"/>
        </w:rPr>
        <w:t>3</w:t>
      </w:r>
      <w:r>
        <w:rPr>
          <w:rFonts w:ascii="Times New Roman" w:hAnsi="Times New Roman"/>
        </w:rPr>
        <w:t>個不同，</w:t>
      </w:r>
      <w:r>
        <w:rPr>
          <w:rFonts w:ascii="Times New Roman" w:hAnsi="Times New Roman" w:hint="eastAsia"/>
        </w:rPr>
        <w:t>教育部</w:t>
      </w:r>
      <w:r w:rsidR="003D504F" w:rsidRPr="001B33D4">
        <w:rPr>
          <w:rFonts w:ascii="Times New Roman" w:hAnsi="Times New Roman"/>
        </w:rPr>
        <w:t>出資補助的，</w:t>
      </w:r>
      <w:r>
        <w:rPr>
          <w:rFonts w:ascii="Times New Roman" w:hAnsi="Times New Roman" w:hint="eastAsia"/>
        </w:rPr>
        <w:t>行</w:t>
      </w:r>
      <w:r w:rsidR="003D504F" w:rsidRPr="001B33D4">
        <w:rPr>
          <w:rFonts w:ascii="Times New Roman" w:hAnsi="Times New Roman"/>
        </w:rPr>
        <w:t>政院規定</w:t>
      </w:r>
      <w:r w:rsidR="003D504F" w:rsidRPr="001B33D4">
        <w:rPr>
          <w:rFonts w:ascii="Times New Roman" w:hAnsi="Times New Roman"/>
        </w:rPr>
        <w:t>20%</w:t>
      </w:r>
      <w:r w:rsidR="003D504F" w:rsidRPr="001B33D4">
        <w:rPr>
          <w:rFonts w:ascii="Times New Roman" w:hAnsi="Times New Roman"/>
        </w:rPr>
        <w:t>要上繳，但</w:t>
      </w:r>
      <w:r>
        <w:rPr>
          <w:rFonts w:ascii="Times New Roman" w:hAnsi="Times New Roman" w:hint="eastAsia"/>
        </w:rPr>
        <w:t>教育部與</w:t>
      </w:r>
      <w:r w:rsidR="003D504F" w:rsidRPr="001B33D4">
        <w:rPr>
          <w:rFonts w:ascii="Times New Roman" w:hAnsi="Times New Roman"/>
        </w:rPr>
        <w:t>財政部協調同意可以不用上繳，可以留在學校但專款專用。第</w:t>
      </w:r>
      <w:r w:rsidR="003D504F" w:rsidRPr="001B33D4">
        <w:rPr>
          <w:rFonts w:ascii="Times New Roman" w:hAnsi="Times New Roman"/>
        </w:rPr>
        <w:t>2</w:t>
      </w:r>
      <w:r w:rsidR="003D504F" w:rsidRPr="001B33D4">
        <w:rPr>
          <w:rFonts w:ascii="Times New Roman" w:hAnsi="Times New Roman"/>
        </w:rPr>
        <w:t>是學校內控要做清楚規範，第</w:t>
      </w:r>
      <w:r w:rsidR="003D504F" w:rsidRPr="001B33D4">
        <w:rPr>
          <w:rFonts w:ascii="Times New Roman" w:hAnsi="Times New Roman"/>
        </w:rPr>
        <w:t>3</w:t>
      </w:r>
      <w:r w:rsidR="00E92B02">
        <w:rPr>
          <w:rFonts w:ascii="Times New Roman" w:hAnsi="Times New Roman" w:hint="eastAsia"/>
        </w:rPr>
        <w:t>是</w:t>
      </w:r>
      <w:r w:rsidR="003D504F" w:rsidRPr="001B33D4">
        <w:rPr>
          <w:rFonts w:ascii="Times New Roman" w:hAnsi="Times New Roman"/>
        </w:rPr>
        <w:t>如</w:t>
      </w:r>
      <w:r w:rsidR="00E92B02">
        <w:rPr>
          <w:rFonts w:ascii="Times New Roman" w:hAnsi="Times New Roman"/>
        </w:rPr>
        <w:t>學校自己補助</w:t>
      </w:r>
      <w:r w:rsidR="00E92B02">
        <w:rPr>
          <w:rFonts w:ascii="Times New Roman" w:hAnsi="Times New Roman" w:hint="eastAsia"/>
        </w:rPr>
        <w:t>教</w:t>
      </w:r>
      <w:r w:rsidR="00E92B02">
        <w:rPr>
          <w:rFonts w:ascii="Times New Roman" w:hAnsi="Times New Roman"/>
        </w:rPr>
        <w:t>師</w:t>
      </w:r>
      <w:r w:rsidR="00E92B02">
        <w:rPr>
          <w:rFonts w:ascii="Times New Roman" w:hAnsi="Times New Roman" w:hint="eastAsia"/>
        </w:rPr>
        <w:t>之</w:t>
      </w:r>
      <w:r w:rsidR="00E92B02">
        <w:rPr>
          <w:rFonts w:ascii="Times New Roman" w:hAnsi="Times New Roman"/>
        </w:rPr>
        <w:t>研發成果</w:t>
      </w:r>
      <w:r w:rsidR="00E92B02">
        <w:rPr>
          <w:rFonts w:ascii="Times New Roman" w:hAnsi="Times New Roman" w:hint="eastAsia"/>
        </w:rPr>
        <w:t>，</w:t>
      </w:r>
      <w:r w:rsidR="003D504F" w:rsidRPr="001B33D4">
        <w:rPr>
          <w:rFonts w:ascii="Times New Roman" w:hAnsi="Times New Roman"/>
        </w:rPr>
        <w:t>內控機制</w:t>
      </w:r>
      <w:r w:rsidR="00E92B02">
        <w:rPr>
          <w:rFonts w:ascii="Times New Roman" w:hAnsi="Times New Roman" w:hint="eastAsia"/>
        </w:rPr>
        <w:t>亦</w:t>
      </w:r>
      <w:r w:rsidR="003D504F" w:rsidRPr="001B33D4">
        <w:rPr>
          <w:rFonts w:ascii="Times New Roman" w:hAnsi="Times New Roman"/>
        </w:rPr>
        <w:t>要準用這個辦法。</w:t>
      </w:r>
    </w:p>
    <w:p w:rsidR="003D504F" w:rsidRPr="0018539C" w:rsidRDefault="003D504F" w:rsidP="00C2249E">
      <w:pPr>
        <w:pStyle w:val="4"/>
      </w:pPr>
      <w:r w:rsidRPr="0018539C">
        <w:rPr>
          <w:rFonts w:hint="eastAsia"/>
        </w:rPr>
        <w:t>經濟部：</w:t>
      </w:r>
    </w:p>
    <w:p w:rsidR="003D504F" w:rsidRPr="0018539C" w:rsidRDefault="00BD1544" w:rsidP="00C2249E">
      <w:pPr>
        <w:pStyle w:val="5"/>
      </w:pPr>
      <w:r>
        <w:t>行政院或各部會</w:t>
      </w:r>
      <w:r w:rsidR="003D504F" w:rsidRPr="0018539C">
        <w:t>訂</w:t>
      </w:r>
      <w:r>
        <w:rPr>
          <w:rFonts w:hint="eastAsia"/>
        </w:rPr>
        <w:t>定</w:t>
      </w:r>
      <w:r w:rsidR="003D504F" w:rsidRPr="0018539C">
        <w:t>之研發成果歸屬運用辦法均為法規命令之位階，各部會如未訂定相關法規命令，即應適用</w:t>
      </w:r>
      <w:r w:rsidR="003D504F" w:rsidRPr="0018539C">
        <w:rPr>
          <w:rFonts w:hint="eastAsia"/>
        </w:rPr>
        <w:t>行</w:t>
      </w:r>
      <w:r w:rsidR="003D504F" w:rsidRPr="0018539C">
        <w:t>政院之政府研發成果歸屬運用辦法</w:t>
      </w:r>
      <w:r w:rsidR="003D504F" w:rsidRPr="0018539C">
        <w:rPr>
          <w:rFonts w:hint="eastAsia"/>
        </w:rPr>
        <w:t>。</w:t>
      </w:r>
    </w:p>
    <w:p w:rsidR="003D504F" w:rsidRPr="0018539C" w:rsidRDefault="003D504F" w:rsidP="00C2249E">
      <w:pPr>
        <w:pStyle w:val="5"/>
      </w:pPr>
      <w:r w:rsidRPr="0018539C">
        <w:rPr>
          <w:rFonts w:hint="eastAsia"/>
        </w:rPr>
        <w:t>各部會並非一定要訂定相關法規命令，如未訂定相關法規命令，</w:t>
      </w:r>
      <w:r w:rsidR="00E92B02">
        <w:rPr>
          <w:rFonts w:hint="eastAsia"/>
        </w:rPr>
        <w:t>則</w:t>
      </w:r>
      <w:r w:rsidRPr="0018539C">
        <w:rPr>
          <w:rFonts w:hint="eastAsia"/>
        </w:rPr>
        <w:t>應適用政府研發成果歸屬運用辦法；反之，則適用各部會</w:t>
      </w:r>
      <w:r w:rsidR="00E92B02">
        <w:rPr>
          <w:rFonts w:hint="eastAsia"/>
        </w:rPr>
        <w:t>自行訂定之</w:t>
      </w:r>
      <w:r w:rsidRPr="0018539C">
        <w:rPr>
          <w:rFonts w:hint="eastAsia"/>
        </w:rPr>
        <w:t>研發成果歸屬及運用辦法。</w:t>
      </w:r>
    </w:p>
    <w:p w:rsidR="003D504F" w:rsidRPr="0018539C" w:rsidRDefault="003D504F" w:rsidP="00C2249E">
      <w:pPr>
        <w:pStyle w:val="5"/>
      </w:pPr>
      <w:r w:rsidRPr="0018539C">
        <w:rPr>
          <w:rFonts w:hint="eastAsia"/>
        </w:rPr>
        <w:t>已</w:t>
      </w:r>
      <w:r w:rsidRPr="0018539C">
        <w:rPr>
          <w:rFonts w:hAnsi="標楷體" w:hint="eastAsia"/>
        </w:rPr>
        <w:t>依產業技術研發主管機關的角度訂定</w:t>
      </w:r>
      <w:r w:rsidR="00604F1B" w:rsidRPr="00DA5190">
        <w:rPr>
          <w:rFonts w:hAnsi="標楷體" w:hint="eastAsia"/>
        </w:rPr>
        <w:t>「</w:t>
      </w:r>
      <w:r w:rsidR="00604F1B">
        <w:rPr>
          <w:rFonts w:hAnsi="標楷體" w:hint="eastAsia"/>
        </w:rPr>
        <w:t>經濟</w:t>
      </w:r>
      <w:r w:rsidR="00604F1B" w:rsidRPr="00AC00C0">
        <w:t>部科學技術研究發展成果歸屬及運用辦法</w:t>
      </w:r>
      <w:r w:rsidR="00604F1B" w:rsidRPr="00DA5190">
        <w:rPr>
          <w:rFonts w:hAnsi="標楷體" w:hint="eastAsia"/>
        </w:rPr>
        <w:t>」</w:t>
      </w:r>
      <w:r w:rsidRPr="0018539C">
        <w:rPr>
          <w:rFonts w:hint="eastAsia"/>
        </w:rPr>
        <w:t>，具有靈活運用之彈性，且定期檢視與修正調適，並無適用困擾。</w:t>
      </w:r>
    </w:p>
    <w:p w:rsidR="003D504F" w:rsidRDefault="003D504F" w:rsidP="00C2249E">
      <w:pPr>
        <w:pStyle w:val="5"/>
      </w:pPr>
      <w:r w:rsidRPr="0018539C">
        <w:rPr>
          <w:rFonts w:hint="eastAsia"/>
        </w:rPr>
        <w:t>現行由各部會訂定相關法規命令，可配合各部會於政策推動之分工與執掌業務之不同需求，避免齊頭式平等之憾。且國外潮流趨勢對於政府補助/委託研發成果之運用規範，多未以法規強制，而以契約詳細約定，精神上亦是</w:t>
      </w:r>
      <w:r w:rsidR="00E92B02">
        <w:rPr>
          <w:rFonts w:hint="eastAsia"/>
        </w:rPr>
        <w:t>有</w:t>
      </w:r>
      <w:r w:rsidRPr="0018539C">
        <w:rPr>
          <w:rFonts w:hint="eastAsia"/>
        </w:rPr>
        <w:t>利於不同政府機關的補助目的需要所做彈性作法（例如</w:t>
      </w:r>
      <w:r w:rsidR="00E92B02">
        <w:rPr>
          <w:rFonts w:hint="eastAsia"/>
        </w:rPr>
        <w:t>：</w:t>
      </w:r>
      <w:r w:rsidRPr="0018539C">
        <w:rPr>
          <w:rFonts w:hint="eastAsia"/>
        </w:rPr>
        <w:t>美國係以聯邦政府規則訂定模範契約條款，並允許補助機關自行調整）。</w:t>
      </w:r>
    </w:p>
    <w:p w:rsidR="003D504F" w:rsidRPr="0018539C" w:rsidRDefault="003D504F" w:rsidP="00C2249E">
      <w:pPr>
        <w:pStyle w:val="5"/>
        <w:rPr>
          <w:rFonts w:hAnsi="標楷體"/>
        </w:rPr>
      </w:pPr>
      <w:r w:rsidRPr="0018539C">
        <w:rPr>
          <w:rFonts w:hint="eastAsia"/>
        </w:rPr>
        <w:t>科技計畫對象主要是法人和企業界，和其他部會對象上不太一樣，所以規定也不太一樣，目前是沒有什麼問題。</w:t>
      </w:r>
    </w:p>
    <w:p w:rsidR="003D504F" w:rsidRPr="0018539C" w:rsidRDefault="003D504F" w:rsidP="00C2249E">
      <w:pPr>
        <w:pStyle w:val="4"/>
      </w:pPr>
      <w:r w:rsidRPr="0018539C">
        <w:rPr>
          <w:rFonts w:hint="eastAsia"/>
        </w:rPr>
        <w:t>衛福部表示：</w:t>
      </w:r>
    </w:p>
    <w:p w:rsidR="003D504F" w:rsidRPr="0018539C" w:rsidRDefault="003D504F" w:rsidP="00C2249E">
      <w:pPr>
        <w:pStyle w:val="5"/>
      </w:pPr>
      <w:r w:rsidRPr="0018539C">
        <w:rPr>
          <w:rFonts w:hint="eastAsia"/>
        </w:rPr>
        <w:t>衛福部已</w:t>
      </w:r>
      <w:r w:rsidRPr="0018539C">
        <w:t>訂定「衛生福利部科學技術研究發展成果歸屬及運用辦法」，並無管理上之困擾。</w:t>
      </w:r>
    </w:p>
    <w:p w:rsidR="003D504F" w:rsidRPr="0018539C" w:rsidRDefault="003D504F" w:rsidP="00C2249E">
      <w:pPr>
        <w:pStyle w:val="5"/>
      </w:pPr>
      <w:r w:rsidRPr="0018539C">
        <w:t>衛福部何次長啟功稱：原89年行政院訂統一辦法，是交由各部</w:t>
      </w:r>
      <w:r w:rsidR="00E92B02">
        <w:rPr>
          <w:rFonts w:hint="eastAsia"/>
        </w:rPr>
        <w:t>會</w:t>
      </w:r>
      <w:r w:rsidRPr="0018539C">
        <w:t>訂</w:t>
      </w:r>
      <w:r w:rsidR="00E92B02">
        <w:rPr>
          <w:rFonts w:hint="eastAsia"/>
        </w:rPr>
        <w:t>定</w:t>
      </w:r>
      <w:r w:rsidRPr="0018539C">
        <w:t>，衛福部專利</w:t>
      </w:r>
      <w:r w:rsidR="00E92B02">
        <w:rPr>
          <w:rFonts w:hint="eastAsia"/>
        </w:rPr>
        <w:t>雖</w:t>
      </w:r>
      <w:r w:rsidRPr="0018539C">
        <w:t>多，但技轉少，大概在跨部會之間，也許有些老師橫跨2、3個部會之間的經費，但是原則</w:t>
      </w:r>
      <w:r w:rsidR="00E92B02">
        <w:rPr>
          <w:rFonts w:hint="eastAsia"/>
        </w:rPr>
        <w:t>上</w:t>
      </w:r>
      <w:r w:rsidRPr="0018539C">
        <w:t>各部會的規定不會與上位階矛盾</w:t>
      </w:r>
      <w:r w:rsidR="00E92B02">
        <w:rPr>
          <w:rFonts w:hint="eastAsia"/>
        </w:rPr>
        <w:t>，但</w:t>
      </w:r>
      <w:r w:rsidRPr="0018539C">
        <w:t>學者用到橫跨部會經費的問題，</w:t>
      </w:r>
      <w:r w:rsidR="00E92B02">
        <w:rPr>
          <w:rFonts w:hint="eastAsia"/>
        </w:rPr>
        <w:t>建議作成</w:t>
      </w:r>
      <w:r w:rsidRPr="0018539C">
        <w:t>案例來討論。</w:t>
      </w:r>
    </w:p>
    <w:p w:rsidR="003D504F" w:rsidRPr="0018539C" w:rsidRDefault="003D504F" w:rsidP="00C2249E">
      <w:pPr>
        <w:pStyle w:val="3"/>
      </w:pPr>
      <w:bookmarkStart w:id="1256" w:name="_Toc532808470"/>
      <w:bookmarkStart w:id="1257" w:name="_Toc533612624"/>
      <w:r w:rsidRPr="0018539C">
        <w:rPr>
          <w:rFonts w:hint="eastAsia"/>
        </w:rPr>
        <w:t>本案諮詢學者對於相關部會</w:t>
      </w:r>
      <w:r w:rsidRPr="0018539C">
        <w:t>各自訂</w:t>
      </w:r>
      <w:r w:rsidRPr="0018539C">
        <w:rPr>
          <w:rFonts w:hint="eastAsia"/>
        </w:rPr>
        <w:t>定</w:t>
      </w:r>
      <w:r w:rsidRPr="0018539C">
        <w:t>科學技術研究發展成果歸屬及運用辦法</w:t>
      </w:r>
      <w:r w:rsidR="00E92B02">
        <w:rPr>
          <w:rFonts w:hint="eastAsia"/>
        </w:rPr>
        <w:t>，有關法規</w:t>
      </w:r>
      <w:r w:rsidRPr="0018539C">
        <w:rPr>
          <w:rFonts w:hint="eastAsia"/>
        </w:rPr>
        <w:t>競合適用</w:t>
      </w:r>
      <w:r w:rsidR="00E92B02">
        <w:rPr>
          <w:rFonts w:hint="eastAsia"/>
        </w:rPr>
        <w:t>及</w:t>
      </w:r>
      <w:r w:rsidRPr="0018539C">
        <w:t>對</w:t>
      </w:r>
      <w:r w:rsidRPr="0018539C">
        <w:rPr>
          <w:rFonts w:hint="eastAsia"/>
        </w:rPr>
        <w:t>各</w:t>
      </w:r>
      <w:r w:rsidR="00E92B02">
        <w:t>學研機構</w:t>
      </w:r>
      <w:r w:rsidR="00E92B02">
        <w:rPr>
          <w:rFonts w:hint="eastAsia"/>
        </w:rPr>
        <w:t>與</w:t>
      </w:r>
      <w:r w:rsidRPr="0018539C">
        <w:t>人員造成困擾</w:t>
      </w:r>
      <w:r w:rsidRPr="0018539C">
        <w:rPr>
          <w:rFonts w:hint="eastAsia"/>
        </w:rPr>
        <w:t>及疑義之意見</w:t>
      </w:r>
      <w:r w:rsidR="00E92B02">
        <w:rPr>
          <w:rFonts w:hint="eastAsia"/>
        </w:rPr>
        <w:t>如下</w:t>
      </w:r>
      <w:r w:rsidRPr="0018539C">
        <w:rPr>
          <w:rFonts w:hint="eastAsia"/>
        </w:rPr>
        <w:t>﹕</w:t>
      </w:r>
      <w:bookmarkEnd w:id="1256"/>
      <w:bookmarkEnd w:id="1257"/>
    </w:p>
    <w:p w:rsidR="003D504F" w:rsidRPr="0018539C" w:rsidRDefault="003D504F" w:rsidP="00C2249E">
      <w:pPr>
        <w:pStyle w:val="4"/>
      </w:pPr>
      <w:r w:rsidRPr="0018539C">
        <w:rPr>
          <w:rFonts w:hint="eastAsia"/>
        </w:rPr>
        <w:t>國衛院生技與藥物研究所陳炯東教授﹕「在成果歸屬辦法部分，各部會都有各自的辦法，如果各部會有所差異，這對法人和學校有不同的經費來源(科專、科技)會有一些困擾。」、「有時候先期研究是科技部經費，等到後期經費需求更多時，又轉向經濟部要求經費，這在歸屬部分不成問題因為都是國家的，但是如果涉及境外實施，2個意見可能又不一樣。」</w:t>
      </w:r>
    </w:p>
    <w:p w:rsidR="003D504F" w:rsidRPr="0018539C" w:rsidRDefault="003D504F" w:rsidP="00C2249E">
      <w:pPr>
        <w:pStyle w:val="4"/>
      </w:pPr>
      <w:r w:rsidRPr="0018539C">
        <w:rPr>
          <w:rFonts w:hint="eastAsia"/>
        </w:rPr>
        <w:t>國立政治大學法學院馮震宇教授﹕「有關成果運用辦法部分，各部會大都還是依照科技部的版本，歸屬的部分是差不多，是有一些小的歧異沒錯，像經濟部有限制大陸投資，其他又沒有，所以他是有一些變動，但是核心部分是沒有甚麼太多變化。我是覺得如果要整合也是可以，就用以前行政院那個版本就可以了，當時基本上不訂定施行細則的原因，是因為有行政院統一的辦法即可，只是現在改組以後需要各部會自訂。……很多限制性的東西，像是境外實施部分，會變得很難統合。」</w:t>
      </w:r>
    </w:p>
    <w:p w:rsidR="003D504F" w:rsidRPr="00986DC9" w:rsidRDefault="003D504F" w:rsidP="00C2249E">
      <w:pPr>
        <w:pStyle w:val="3"/>
      </w:pPr>
      <w:bookmarkStart w:id="1258" w:name="_Toc532808471"/>
      <w:bookmarkStart w:id="1259" w:name="_Toc533612625"/>
      <w:r w:rsidRPr="00986DC9">
        <w:rPr>
          <w:rFonts w:hint="eastAsia"/>
        </w:rPr>
        <w:t>本案</w:t>
      </w:r>
      <w:r w:rsidR="00DB6467">
        <w:rPr>
          <w:rFonts w:hint="eastAsia"/>
        </w:rPr>
        <w:t>107年6月20日</w:t>
      </w:r>
      <w:r w:rsidRPr="00986DC9">
        <w:rPr>
          <w:rFonts w:hint="eastAsia"/>
        </w:rPr>
        <w:t>履勘</w:t>
      </w:r>
      <w:r w:rsidR="00DB6467">
        <w:rPr>
          <w:rFonts w:hint="eastAsia"/>
        </w:rPr>
        <w:t>時</w:t>
      </w:r>
      <w:r>
        <w:rPr>
          <w:rFonts w:hint="eastAsia"/>
        </w:rPr>
        <w:t>，</w:t>
      </w:r>
      <w:r w:rsidRPr="00986DC9">
        <w:rPr>
          <w:rFonts w:hint="eastAsia"/>
        </w:rPr>
        <w:t>教育部</w:t>
      </w:r>
      <w:r>
        <w:rPr>
          <w:rFonts w:hint="eastAsia"/>
        </w:rPr>
        <w:t>簡報</w:t>
      </w:r>
      <w:r w:rsidR="00DB6467">
        <w:rPr>
          <w:rFonts w:hint="eastAsia"/>
        </w:rPr>
        <w:t>認為</w:t>
      </w:r>
      <w:r w:rsidRPr="00986DC9">
        <w:rPr>
          <w:rFonts w:hint="eastAsia"/>
        </w:rPr>
        <w:t>生醫技術可能經多年及多部會的資助研發，但各部會成果歸屬與應用相關規範不同，造成學校人員困擾：</w:t>
      </w:r>
      <w:bookmarkEnd w:id="1258"/>
      <w:bookmarkEnd w:id="1259"/>
    </w:p>
    <w:p w:rsidR="003D504F" w:rsidRDefault="003D504F" w:rsidP="00C2249E">
      <w:pPr>
        <w:pStyle w:val="4"/>
      </w:pPr>
      <w:r w:rsidRPr="005E0221">
        <w:rPr>
          <w:rFonts w:hint="eastAsia"/>
        </w:rPr>
        <w:t>政府各部會大多有各自</w:t>
      </w:r>
      <w:r w:rsidR="00E92B02">
        <w:rPr>
          <w:rFonts w:hint="eastAsia"/>
        </w:rPr>
        <w:t>之</w:t>
      </w:r>
      <w:r w:rsidRPr="005E0221">
        <w:rPr>
          <w:rFonts w:hint="eastAsia"/>
        </w:rPr>
        <w:t>科研成果歸屬及運用辦法，對於技轉的管理機制</w:t>
      </w:r>
      <w:r w:rsidRPr="005E0221">
        <w:t>(</w:t>
      </w:r>
      <w:r w:rsidRPr="005E0221">
        <w:rPr>
          <w:rFonts w:hint="eastAsia"/>
        </w:rPr>
        <w:t>如專屬授權、境外實施等</w:t>
      </w:r>
      <w:r w:rsidRPr="005E0221">
        <w:t>)</w:t>
      </w:r>
      <w:r w:rsidRPr="005E0221">
        <w:rPr>
          <w:rFonts w:hint="eastAsia"/>
        </w:rPr>
        <w:t>也有許多不同規範，造成生醫技轉過程中承辦人員的困擾。</w:t>
      </w:r>
    </w:p>
    <w:p w:rsidR="003D504F" w:rsidRPr="00986DC9" w:rsidRDefault="003D504F" w:rsidP="00C2249E">
      <w:pPr>
        <w:pStyle w:val="4"/>
      </w:pPr>
      <w:r w:rsidRPr="005E0221">
        <w:rPr>
          <w:rFonts w:hint="eastAsia"/>
        </w:rPr>
        <w:t>有些生醫技術在經過多年努力下所衍生的成果，是由不同部會的補助所累積而成，因而在技轉實務上首先就會面臨各部會之間的「回饋比例」</w:t>
      </w:r>
      <w:r w:rsidR="00E92B02">
        <w:rPr>
          <w:rFonts w:hint="eastAsia"/>
        </w:rPr>
        <w:t>及</w:t>
      </w:r>
      <w:r w:rsidRPr="005E0221">
        <w:rPr>
          <w:rFonts w:hint="eastAsia"/>
        </w:rPr>
        <w:t>如何估算不同部會在成果的「貢獻度」</w:t>
      </w:r>
      <w:r w:rsidR="00E92B02">
        <w:rPr>
          <w:rFonts w:hint="eastAsia"/>
        </w:rPr>
        <w:t>的問題</w:t>
      </w:r>
      <w:r w:rsidRPr="005E0221">
        <w:rPr>
          <w:rFonts w:hint="eastAsia"/>
        </w:rPr>
        <w:t>？</w:t>
      </w:r>
    </w:p>
    <w:p w:rsidR="003D504F" w:rsidRPr="00A30487" w:rsidRDefault="003D504F" w:rsidP="00C2249E">
      <w:pPr>
        <w:pStyle w:val="4"/>
        <w:rPr>
          <w:rFonts w:ascii="Times New Roman" w:hAnsi="Times New Roman"/>
        </w:rPr>
      </w:pPr>
      <w:r w:rsidRPr="00986DC9">
        <w:rPr>
          <w:rFonts w:hint="eastAsia"/>
        </w:rPr>
        <w:t>學校要面對來自不同部會的不同規範及「審查」要求，繁瑣的行政作業及繁重的時間壓力，極易讓技轉案件橫生變數</w:t>
      </w:r>
      <w:r>
        <w:rPr>
          <w:rFonts w:hint="eastAsia"/>
        </w:rPr>
        <w:t>。</w:t>
      </w:r>
    </w:p>
    <w:p w:rsidR="003D504F" w:rsidRDefault="003D504F" w:rsidP="00C2249E">
      <w:pPr>
        <w:pStyle w:val="4"/>
      </w:pPr>
      <w:r w:rsidRPr="00986DC9">
        <w:rPr>
          <w:rFonts w:hint="eastAsia"/>
        </w:rPr>
        <w:t>大學與研究機構參與生醫科技研究衍生技術移轉，有賴政府各部會統合法令見解，大學機構更應基於法令與公益的要求下，制定嚴謹的自律規範</w:t>
      </w:r>
      <w:r>
        <w:rPr>
          <w:rFonts w:hint="eastAsia"/>
        </w:rPr>
        <w:t>。</w:t>
      </w:r>
    </w:p>
    <w:p w:rsidR="003D504F" w:rsidRDefault="003D504F" w:rsidP="00C2249E">
      <w:pPr>
        <w:pStyle w:val="4"/>
      </w:pPr>
      <w:r w:rsidRPr="00B65039">
        <w:rPr>
          <w:rFonts w:hint="eastAsia"/>
        </w:rPr>
        <w:t>技轉人員免責條款</w:t>
      </w:r>
      <w:r>
        <w:rPr>
          <w:rFonts w:hint="eastAsia"/>
        </w:rPr>
        <w:t>目前未</w:t>
      </w:r>
      <w:r w:rsidRPr="00B65039">
        <w:rPr>
          <w:rFonts w:hint="eastAsia"/>
        </w:rPr>
        <w:t>跨部會一體適用(僅科技部訂定)。</w:t>
      </w:r>
    </w:p>
    <w:p w:rsidR="003D504F" w:rsidRPr="00A30487" w:rsidRDefault="003D504F" w:rsidP="00C2249E">
      <w:pPr>
        <w:pStyle w:val="4"/>
      </w:pPr>
      <w:r w:rsidRPr="00A30487">
        <w:t>科技部</w:t>
      </w:r>
      <w:r>
        <w:rPr>
          <w:rFonts w:hint="eastAsia"/>
        </w:rPr>
        <w:t>已</w:t>
      </w:r>
      <w:r w:rsidRPr="00A30487">
        <w:t>放寬</w:t>
      </w:r>
      <w:r w:rsidR="00E92B02">
        <w:t>利益關係金額範圍為</w:t>
      </w:r>
      <w:r w:rsidR="00E92B02">
        <w:rPr>
          <w:rFonts w:hint="eastAsia"/>
        </w:rPr>
        <w:t>超</w:t>
      </w:r>
      <w:r w:rsidRPr="00A30487">
        <w:t>過15萬元</w:t>
      </w:r>
      <w:r w:rsidR="00E92B02">
        <w:rPr>
          <w:rFonts w:hint="eastAsia"/>
        </w:rPr>
        <w:t>及</w:t>
      </w:r>
      <w:r w:rsidRPr="00A30487">
        <w:t>持有</w:t>
      </w:r>
      <w:r w:rsidR="00E92B02">
        <w:rPr>
          <w:rFonts w:hint="eastAsia"/>
        </w:rPr>
        <w:t>超過</w:t>
      </w:r>
      <w:r w:rsidRPr="00A30487">
        <w:t>5%股權，</w:t>
      </w:r>
      <w:r>
        <w:rPr>
          <w:rFonts w:hint="eastAsia"/>
        </w:rPr>
        <w:t>但教育部等</w:t>
      </w:r>
      <w:r w:rsidRPr="00A30487">
        <w:t>其他政府部門還</w:t>
      </w:r>
      <w:r>
        <w:rPr>
          <w:rFonts w:hint="eastAsia"/>
        </w:rPr>
        <w:t>未</w:t>
      </w:r>
      <w:r w:rsidRPr="00A30487">
        <w:t>修訂利益衝突金額範圍限制，學校</w:t>
      </w:r>
      <w:r w:rsidR="00E92B02">
        <w:rPr>
          <w:rFonts w:hint="eastAsia"/>
        </w:rPr>
        <w:t>對目前適用門檻之金額不明。</w:t>
      </w:r>
    </w:p>
    <w:p w:rsidR="003D504F" w:rsidRDefault="00CD0DC2" w:rsidP="00C2249E">
      <w:pPr>
        <w:pStyle w:val="3"/>
      </w:pPr>
      <w:bookmarkStart w:id="1260" w:name="_Toc532808472"/>
      <w:bookmarkStart w:id="1261" w:name="_Toc533612626"/>
      <w:r>
        <w:rPr>
          <w:rFonts w:hAnsi="標楷體" w:hint="eastAsia"/>
        </w:rPr>
        <w:t>「</w:t>
      </w:r>
      <w:r w:rsidR="003D504F" w:rsidRPr="0018539C">
        <w:t>從事研究人員兼職與技術作價投資事業管理辦法</w:t>
      </w:r>
      <w:r>
        <w:rPr>
          <w:rFonts w:hAnsi="標楷體" w:hint="eastAsia"/>
        </w:rPr>
        <w:t>」</w:t>
      </w:r>
      <w:r w:rsidR="003D504F">
        <w:rPr>
          <w:rFonts w:hint="eastAsia"/>
        </w:rPr>
        <w:t>所稱</w:t>
      </w:r>
      <w:r w:rsidR="003D504F">
        <w:rPr>
          <w:rFonts w:hAnsi="標楷體" w:hint="eastAsia"/>
        </w:rPr>
        <w:t>「</w:t>
      </w:r>
      <w:r w:rsidR="003D504F" w:rsidRPr="0018539C">
        <w:t>從事研究人員</w:t>
      </w:r>
      <w:r w:rsidR="003D504F">
        <w:rPr>
          <w:rFonts w:hAnsi="標楷體" w:hint="eastAsia"/>
        </w:rPr>
        <w:t>」之適用疑義：</w:t>
      </w:r>
      <w:bookmarkEnd w:id="1260"/>
      <w:bookmarkEnd w:id="1261"/>
    </w:p>
    <w:p w:rsidR="003D504F" w:rsidRPr="0018539C" w:rsidRDefault="003D504F" w:rsidP="00C2249E">
      <w:pPr>
        <w:pStyle w:val="4"/>
      </w:pPr>
      <w:r w:rsidRPr="0018539C">
        <w:t>科技部</w:t>
      </w:r>
      <w:r>
        <w:rPr>
          <w:rFonts w:hint="eastAsia"/>
        </w:rPr>
        <w:t>答復</w:t>
      </w:r>
      <w:r w:rsidR="001465D7">
        <w:rPr>
          <w:rFonts w:hint="eastAsia"/>
        </w:rPr>
        <w:t>本項為</w:t>
      </w:r>
      <w:r w:rsidRPr="0018539C">
        <w:t>：</w:t>
      </w:r>
      <w:r w:rsidR="007D11A2">
        <w:rPr>
          <w:rFonts w:hint="eastAsia"/>
        </w:rPr>
        <w:t>依</w:t>
      </w:r>
      <w:r w:rsidR="00E92B02">
        <w:t>「從事研究人員兼職與技術作價投資事業管理辦法」</w:t>
      </w:r>
      <w:r w:rsidRPr="0018539C">
        <w:t>第2條定義</w:t>
      </w:r>
      <w:r w:rsidR="007D11A2">
        <w:rPr>
          <w:rFonts w:hint="eastAsia"/>
        </w:rPr>
        <w:t>，</w:t>
      </w:r>
      <w:r w:rsidRPr="0018539C">
        <w:t>從事研究人員，指公立專科以上學校或公立研究機關（構）之專任教師、專任研究人員及專（兼）任行政主管職務之人員，並從事科學研究工作者</w:t>
      </w:r>
      <w:r w:rsidR="003A397F">
        <w:rPr>
          <w:rFonts w:hAnsi="標楷體" w:hint="eastAsia"/>
        </w:rPr>
        <w:t>。</w:t>
      </w:r>
      <w:r w:rsidRPr="0018539C">
        <w:t>該辦法第3條</w:t>
      </w:r>
      <w:r w:rsidR="00E92B02">
        <w:t>規定</w:t>
      </w:r>
      <w:r w:rsidR="00E92B02">
        <w:rPr>
          <w:rFonts w:hint="eastAsia"/>
        </w:rPr>
        <w:t>：</w:t>
      </w:r>
      <w:r w:rsidR="003A397F">
        <w:rPr>
          <w:rFonts w:hAnsi="標楷體" w:hint="eastAsia"/>
        </w:rPr>
        <w:t>「</w:t>
      </w:r>
      <w:r w:rsidRPr="0018539C">
        <w:t>所稱科學研究業務需要，係指從事研究人員經學研機構許可執行研發成果商品化</w:t>
      </w:r>
      <w:r>
        <w:rPr>
          <w:rFonts w:hint="eastAsia"/>
        </w:rPr>
        <w:t>……</w:t>
      </w:r>
      <w:r w:rsidRPr="0018539C">
        <w:t>等相關工作為限。</w:t>
      </w:r>
      <w:r w:rsidR="003A397F">
        <w:rPr>
          <w:rFonts w:hAnsi="標楷體" w:hint="eastAsia"/>
        </w:rPr>
        <w:t>」依此規定，</w:t>
      </w:r>
      <w:r w:rsidRPr="0018539C">
        <w:t>除須為前述公立研究機關（構）外，其人員於兼職與技術作價時，尚須符合前述科學研究業務需要，方得適用該辦法之規定。若為學校自籌之經費，所衍生研發成果之歸屬及運用等事宜，倘該經費來源非自政府部門所補助、委託、出資而得，因未涉科技預算資助之成果，故非屬科技基本法所指因科學研究業務之兼職或專利事項，自非</w:t>
      </w:r>
      <w:r w:rsidR="00C7349E" w:rsidRPr="00C7349E">
        <w:rPr>
          <w:rFonts w:hint="eastAsia"/>
        </w:rPr>
        <w:t>政府科研成果歸屬及運用運用辦法</w:t>
      </w:r>
      <w:r w:rsidRPr="0018539C">
        <w:t>之適用範圍，惟若涉其他法規規範事項（如「公務員服務法」、「教育人員任用條例」等），則由學校從其規定，洽相關主管機關辦理。</w:t>
      </w:r>
    </w:p>
    <w:p w:rsidR="003D504F" w:rsidRDefault="003D504F" w:rsidP="00C2249E">
      <w:pPr>
        <w:pStyle w:val="4"/>
      </w:pPr>
      <w:r>
        <w:rPr>
          <w:rFonts w:hint="eastAsia"/>
        </w:rPr>
        <w:t>教育部表示，</w:t>
      </w:r>
      <w:r w:rsidRPr="0018539C">
        <w:rPr>
          <w:rFonts w:hint="eastAsia"/>
        </w:rPr>
        <w:t>現行各大學執行相關部會補助、委託或出資之科研計畫，或學校以校務基金或學校基金自行進行科研計畫，其所獲得之研發成果，主要係依據各部會規定、</w:t>
      </w:r>
      <w:r w:rsidR="00C7349E" w:rsidRPr="00C7349E">
        <w:rPr>
          <w:rFonts w:hint="eastAsia"/>
        </w:rPr>
        <w:t>政府科研成果歸屬及運用運用辦法</w:t>
      </w:r>
      <w:r w:rsidRPr="0018539C">
        <w:rPr>
          <w:rFonts w:hint="eastAsia"/>
        </w:rPr>
        <w:t>，或校內相關研發成果歸屬及運用規定等據以執行，並依據各出資機關之補助、委託或出資之比例，進行研發成果管理及運用</w:t>
      </w:r>
      <w:r>
        <w:rPr>
          <w:rFonts w:hint="eastAsia"/>
        </w:rPr>
        <w:t>，</w:t>
      </w:r>
      <w:r w:rsidRPr="0018539C">
        <w:rPr>
          <w:rFonts w:hint="eastAsia"/>
        </w:rPr>
        <w:t>科</w:t>
      </w:r>
      <w:r>
        <w:rPr>
          <w:rFonts w:hint="eastAsia"/>
        </w:rPr>
        <w:t>技</w:t>
      </w:r>
      <w:r w:rsidRPr="0018539C">
        <w:rPr>
          <w:rFonts w:hint="eastAsia"/>
        </w:rPr>
        <w:t>基本法規定所稱之研究人員似無就經費來源有所區別。</w:t>
      </w:r>
    </w:p>
    <w:p w:rsidR="003D504F" w:rsidRPr="00986DC9" w:rsidRDefault="003D504F" w:rsidP="00C2249E">
      <w:pPr>
        <w:pStyle w:val="3"/>
      </w:pPr>
      <w:bookmarkStart w:id="1262" w:name="_Toc532808473"/>
      <w:bookmarkStart w:id="1263" w:name="_Toc533612627"/>
      <w:r w:rsidRPr="00986DC9">
        <w:t>綜上，</w:t>
      </w:r>
      <w:r w:rsidR="00000EB6">
        <w:t>科技基本法</w:t>
      </w:r>
      <w:r w:rsidRPr="00A4543F">
        <w:t>第6條第3項規定，針對政府補助、委託、出資或公立研究機關（構）有關科學技術研究所獲得研究發展成果及其收入之歸屬及運用，授權行政院就利益衝突迴避及其相關資訊之揭露之事項予以統籌規劃，行政院嗣依授權訂定</w:t>
      </w:r>
      <w:r w:rsidR="00C7349E" w:rsidRPr="00C7349E">
        <w:rPr>
          <w:rFonts w:hint="eastAsia"/>
        </w:rPr>
        <w:t>政府科研成果歸屬及運用運用辦法</w:t>
      </w:r>
      <w:r w:rsidRPr="00A4543F">
        <w:t>，</w:t>
      </w:r>
      <w:r w:rsidR="00285C65">
        <w:rPr>
          <w:rFonts w:hint="eastAsia"/>
        </w:rPr>
        <w:t>惟</w:t>
      </w:r>
      <w:r w:rsidRPr="00A4543F">
        <w:t>目前科技部、教育部、衛福部及經濟部等又各自訂有科學技術研究發展成果歸屬及運用辦法，各部會之「成果歸屬及運用辦法」於相關個案之適用上，是否衍生疑義而造成學研機構及人員之困擾，</w:t>
      </w:r>
      <w:r w:rsidR="00E92B02">
        <w:rPr>
          <w:rFonts w:hint="eastAsia"/>
        </w:rPr>
        <w:t>又</w:t>
      </w:r>
      <w:r w:rsidRPr="00A4543F">
        <w:t>科技基本法所稱之「從事研究人員」之適用有無因研究經費來源是否屬於科技預算有所不同，主管機關允宜積極主動妥予釐清解決或整合</w:t>
      </w:r>
      <w:r w:rsidRPr="00986DC9">
        <w:t>。</w:t>
      </w:r>
      <w:bookmarkEnd w:id="1262"/>
      <w:bookmarkEnd w:id="1263"/>
    </w:p>
    <w:p w:rsidR="003D504F" w:rsidRPr="00DD0184" w:rsidRDefault="003D504F" w:rsidP="00C2249E">
      <w:pPr>
        <w:pStyle w:val="2"/>
        <w:rPr>
          <w:rFonts w:ascii="Times New Roman" w:hAnsi="Times New Roman"/>
        </w:rPr>
      </w:pPr>
      <w:bookmarkStart w:id="1264" w:name="_Toc533612628"/>
      <w:r w:rsidRPr="007E6B6A">
        <w:rPr>
          <w:rFonts w:ascii="Times New Roman" w:hAnsi="Times New Roman"/>
          <w:b/>
        </w:rPr>
        <w:t>科技發展成果之運用以「自我申報揭露」與「機構自律審查」為主要手段進行管理，</w:t>
      </w:r>
      <w:r w:rsidRPr="007E6B6A">
        <w:rPr>
          <w:rFonts w:hint="eastAsia"/>
          <w:b/>
        </w:rPr>
        <w:t>目前</w:t>
      </w:r>
      <w:r w:rsidRPr="007E6B6A">
        <w:rPr>
          <w:b/>
        </w:rPr>
        <w:t>科技部、教育部、衛福部及經濟部等又各自訂</w:t>
      </w:r>
      <w:r w:rsidR="00E92B02">
        <w:rPr>
          <w:rFonts w:hint="eastAsia"/>
          <w:b/>
        </w:rPr>
        <w:t>定</w:t>
      </w:r>
      <w:r w:rsidRPr="007E6B6A">
        <w:rPr>
          <w:b/>
        </w:rPr>
        <w:t>科學技術研究發展成果歸屬及運用辦法</w:t>
      </w:r>
      <w:r w:rsidRPr="007E6B6A">
        <w:rPr>
          <w:rFonts w:hint="eastAsia"/>
          <w:b/>
        </w:rPr>
        <w:t>，再概括授權各大學及學術機構自訂管理規定</w:t>
      </w:r>
      <w:r w:rsidRPr="007E6B6A">
        <w:rPr>
          <w:b/>
        </w:rPr>
        <w:t>。</w:t>
      </w:r>
      <w:r w:rsidRPr="007E6B6A">
        <w:rPr>
          <w:rFonts w:hint="eastAsia"/>
          <w:b/>
        </w:rPr>
        <w:t>惟目前</w:t>
      </w:r>
      <w:r w:rsidR="001B02FF">
        <w:rPr>
          <w:b/>
        </w:rPr>
        <w:t>各大學與研究單位</w:t>
      </w:r>
      <w:r w:rsidR="00285C65">
        <w:rPr>
          <w:rFonts w:hint="eastAsia"/>
          <w:b/>
        </w:rPr>
        <w:t>制</w:t>
      </w:r>
      <w:r w:rsidR="001B02FF">
        <w:rPr>
          <w:rFonts w:hint="eastAsia"/>
          <w:b/>
        </w:rPr>
        <w:t>定</w:t>
      </w:r>
      <w:r w:rsidRPr="007E6B6A">
        <w:rPr>
          <w:b/>
        </w:rPr>
        <w:t>各自的實行方式，</w:t>
      </w:r>
      <w:r w:rsidRPr="007E6B6A">
        <w:rPr>
          <w:rFonts w:hint="eastAsia"/>
          <w:b/>
        </w:rPr>
        <w:t>其產學合作及</w:t>
      </w:r>
      <w:r w:rsidRPr="007E6B6A">
        <w:rPr>
          <w:b/>
        </w:rPr>
        <w:t>技轉相關規範有</w:t>
      </w:r>
      <w:r w:rsidRPr="007E6B6A">
        <w:rPr>
          <w:rFonts w:hint="eastAsia"/>
          <w:b/>
        </w:rPr>
        <w:t>無</w:t>
      </w:r>
      <w:r w:rsidRPr="007E6B6A">
        <w:rPr>
          <w:b/>
        </w:rPr>
        <w:t>瑕疵</w:t>
      </w:r>
      <w:r w:rsidRPr="007E6B6A">
        <w:rPr>
          <w:rFonts w:hint="eastAsia"/>
          <w:b/>
        </w:rPr>
        <w:t>，允宜協助檢視；又利益衝突迴避管理建立在個人利益揭露的基礎上，若研發人</w:t>
      </w:r>
      <w:r w:rsidR="00E92B02">
        <w:rPr>
          <w:rFonts w:hint="eastAsia"/>
          <w:b/>
        </w:rPr>
        <w:t>員</w:t>
      </w:r>
      <w:r w:rsidRPr="007E6B6A">
        <w:rPr>
          <w:rFonts w:hint="eastAsia"/>
          <w:b/>
        </w:rPr>
        <w:t>刻意隱瞞，揭露不實或不全，在資訊不對稱的情況下，技轉單位人員難以查核，</w:t>
      </w:r>
      <w:r w:rsidRPr="007E6B6A">
        <w:rPr>
          <w:rFonts w:ascii="Times New Roman" w:hAnsi="Times New Roman" w:hint="eastAsia"/>
          <w:b/>
        </w:rPr>
        <w:t>致相關規範形同虛設，</w:t>
      </w:r>
      <w:r w:rsidR="00E92B02">
        <w:rPr>
          <w:rFonts w:ascii="Times New Roman" w:hAnsi="Times New Roman" w:hint="eastAsia"/>
          <w:b/>
        </w:rPr>
        <w:t>均</w:t>
      </w:r>
      <w:r w:rsidRPr="007E6B6A">
        <w:rPr>
          <w:rFonts w:ascii="Times New Roman" w:hAnsi="Times New Roman" w:hint="eastAsia"/>
          <w:b/>
        </w:rPr>
        <w:t>有待督促落實執行</w:t>
      </w:r>
      <w:r w:rsidRPr="00DD0184">
        <w:rPr>
          <w:rFonts w:ascii="Times New Roman" w:hAnsi="Times New Roman" w:hint="eastAsia"/>
        </w:rPr>
        <w:t>：</w:t>
      </w:r>
      <w:bookmarkEnd w:id="1264"/>
    </w:p>
    <w:p w:rsidR="003D504F" w:rsidRPr="0018539C" w:rsidRDefault="003D504F" w:rsidP="00C2249E">
      <w:pPr>
        <w:pStyle w:val="3"/>
      </w:pPr>
      <w:bookmarkStart w:id="1265" w:name="_Toc532808475"/>
      <w:bookmarkStart w:id="1266" w:name="_Toc533612629"/>
      <w:r w:rsidRPr="0018539C">
        <w:rPr>
          <w:rFonts w:ascii="Times New Roman" w:hAnsi="Times New Roman"/>
          <w:szCs w:val="20"/>
        </w:rPr>
        <w:t>依</w:t>
      </w:r>
      <w:r w:rsidRPr="0018539C">
        <w:rPr>
          <w:rFonts w:ascii="Times New Roman" w:hAnsi="Times New Roman" w:hint="eastAsia"/>
          <w:szCs w:val="20"/>
        </w:rPr>
        <w:t>科技基本法第</w:t>
      </w:r>
      <w:r w:rsidRPr="0018539C">
        <w:rPr>
          <w:rFonts w:ascii="Times New Roman" w:hAnsi="Times New Roman" w:hint="eastAsia"/>
          <w:szCs w:val="20"/>
        </w:rPr>
        <w:t>6</w:t>
      </w:r>
      <w:r w:rsidRPr="0018539C">
        <w:rPr>
          <w:rFonts w:ascii="Times New Roman" w:hAnsi="Times New Roman" w:hint="eastAsia"/>
          <w:szCs w:val="20"/>
        </w:rPr>
        <w:t>條第</w:t>
      </w:r>
      <w:r w:rsidRPr="0018539C">
        <w:rPr>
          <w:rFonts w:ascii="Times New Roman" w:hAnsi="Times New Roman" w:hint="eastAsia"/>
          <w:szCs w:val="20"/>
        </w:rPr>
        <w:t>3</w:t>
      </w:r>
      <w:r w:rsidRPr="0018539C">
        <w:rPr>
          <w:rFonts w:ascii="Times New Roman" w:hAnsi="Times New Roman" w:hint="eastAsia"/>
          <w:szCs w:val="20"/>
        </w:rPr>
        <w:t>項規定，</w:t>
      </w:r>
      <w:r w:rsidRPr="0018539C">
        <w:rPr>
          <w:rFonts w:hint="eastAsia"/>
        </w:rPr>
        <w:t>有關授權訂定之相關程序等事項之辦法應增列「迴避及其相關資訊之揭露」之要求。而基於上開規定，行政院亦配合修訂</w:t>
      </w:r>
      <w:r w:rsidR="00C7349E" w:rsidRPr="00C7349E">
        <w:rPr>
          <w:rFonts w:hint="eastAsia"/>
        </w:rPr>
        <w:t>政府科研成果歸屬及運用運用辦法</w:t>
      </w:r>
      <w:r w:rsidRPr="0018539C">
        <w:rPr>
          <w:rFonts w:hint="eastAsia"/>
        </w:rPr>
        <w:t>，該辦法相關規定要點摘略如下﹕</w:t>
      </w:r>
      <w:bookmarkEnd w:id="1265"/>
      <w:bookmarkEnd w:id="1266"/>
    </w:p>
    <w:p w:rsidR="003D504F" w:rsidRPr="0018539C" w:rsidRDefault="003D504F" w:rsidP="00C2249E">
      <w:pPr>
        <w:pStyle w:val="4"/>
      </w:pPr>
      <w:r w:rsidRPr="0018539C">
        <w:t>明定資助機關</w:t>
      </w:r>
      <w:r w:rsidR="00E92B02">
        <w:t>或執行研究發展之單位應建置之研發成果管理機制應包括之事項。（</w:t>
      </w:r>
      <w:r w:rsidRPr="0018539C">
        <w:t>第5條）</w:t>
      </w:r>
    </w:p>
    <w:p w:rsidR="003D504F" w:rsidRPr="0018539C" w:rsidRDefault="003D504F" w:rsidP="00C2249E">
      <w:pPr>
        <w:pStyle w:val="4"/>
      </w:pPr>
      <w:r w:rsidRPr="0018539C">
        <w:t>執行研究發展之單位建置之利益衝突迴避、資訊揭露管理機制應包括之事項。（第6條）</w:t>
      </w:r>
    </w:p>
    <w:p w:rsidR="003D504F" w:rsidRPr="0018539C" w:rsidRDefault="003D504F" w:rsidP="00C2249E">
      <w:pPr>
        <w:pStyle w:val="4"/>
      </w:pPr>
      <w:r w:rsidRPr="0018539C">
        <w:t>研發成果創作人得參與研發成果之</w:t>
      </w:r>
      <w:r w:rsidR="00E92B02">
        <w:t>推廣及洽談，但應迴避其研發成果管理或運用案件之審議或核決。（</w:t>
      </w:r>
      <w:r w:rsidRPr="0018539C">
        <w:t>第7條）</w:t>
      </w:r>
    </w:p>
    <w:p w:rsidR="003D504F" w:rsidRPr="0018539C" w:rsidRDefault="003D504F" w:rsidP="00C2249E">
      <w:pPr>
        <w:pStyle w:val="4"/>
      </w:pPr>
      <w:r w:rsidRPr="0018539C">
        <w:t>研發成果創作人應</w:t>
      </w:r>
      <w:r w:rsidR="00E92B02">
        <w:t>主動揭露與擬授權或讓與研發成果之營利事業間利益關係之情形。（</w:t>
      </w:r>
      <w:r w:rsidRPr="0018539C">
        <w:t>第</w:t>
      </w:r>
      <w:r w:rsidR="00E92B02">
        <w:rPr>
          <w:rFonts w:hint="eastAsia"/>
        </w:rPr>
        <w:t>8</w:t>
      </w:r>
      <w:r w:rsidRPr="0018539C">
        <w:t>條）</w:t>
      </w:r>
    </w:p>
    <w:p w:rsidR="003D504F" w:rsidRPr="0018539C" w:rsidRDefault="003D504F" w:rsidP="00C2249E">
      <w:pPr>
        <w:pStyle w:val="4"/>
      </w:pPr>
      <w:r w:rsidRPr="0018539C">
        <w:t>簽辦、審議或核決研發成果管理或運用案件之人員，如與被授權或</w:t>
      </w:r>
      <w:r w:rsidR="00E92B02">
        <w:t>讓與研發成果之營利事業間有特定利益關係存在時，應自行迴避。（</w:t>
      </w:r>
      <w:r w:rsidRPr="0018539C">
        <w:t>第9條）</w:t>
      </w:r>
    </w:p>
    <w:p w:rsidR="003D504F" w:rsidRPr="0018539C" w:rsidRDefault="00E92B02" w:rsidP="00C2249E">
      <w:pPr>
        <w:pStyle w:val="4"/>
      </w:pPr>
      <w:r>
        <w:t>執行研究發展之單位依職權或申請命應自行迴避者迴避之規定。（</w:t>
      </w:r>
      <w:r w:rsidR="003D504F" w:rsidRPr="0018539C">
        <w:t>第10條）</w:t>
      </w:r>
    </w:p>
    <w:p w:rsidR="003D504F" w:rsidRPr="0018539C" w:rsidRDefault="003D504F" w:rsidP="00C2249E">
      <w:pPr>
        <w:pStyle w:val="4"/>
      </w:pPr>
      <w:r w:rsidRPr="0018539C">
        <w:t>執行研究發展之單位對於是否應予揭露資訊或迴避有爭議或疑義時之處理方式；因故意或重大過失未依本辦法規定揭露資訊或迴避者，資助機關應採不予獎補助之處置。（第11條）</w:t>
      </w:r>
    </w:p>
    <w:p w:rsidR="003D504F" w:rsidRPr="0018539C" w:rsidRDefault="003D504F" w:rsidP="00C2249E">
      <w:pPr>
        <w:pStyle w:val="4"/>
      </w:pPr>
      <w:r w:rsidRPr="0018539C">
        <w:t>執行研究發展之單位應定期向資助機關提報研發成果運用之情形，並配合查核作業；資助機關必要時得不予獎補助之處置。（第12條）</w:t>
      </w:r>
    </w:p>
    <w:p w:rsidR="003D504F" w:rsidRPr="0018539C" w:rsidRDefault="003D504F" w:rsidP="00C2249E">
      <w:pPr>
        <w:pStyle w:val="3"/>
        <w:rPr>
          <w:szCs w:val="20"/>
        </w:rPr>
      </w:pPr>
      <w:bookmarkStart w:id="1267" w:name="_Toc532808476"/>
      <w:bookmarkStart w:id="1268" w:name="_Toc533612630"/>
      <w:r>
        <w:rPr>
          <w:rFonts w:hint="eastAsia"/>
        </w:rPr>
        <w:t>相關部會</w:t>
      </w:r>
      <w:r w:rsidR="00224702">
        <w:rPr>
          <w:rFonts w:hint="eastAsia"/>
        </w:rPr>
        <w:t>於本院107年11月1日之座談，</w:t>
      </w:r>
      <w:r w:rsidRPr="0018539C">
        <w:t>對於科技發展成果之運用以「自我申報揭露」與「機構自律審查」為主要手段進行管理</w:t>
      </w:r>
      <w:r w:rsidRPr="0018539C">
        <w:rPr>
          <w:rFonts w:hint="eastAsia"/>
        </w:rPr>
        <w:t>之說明</w:t>
      </w:r>
      <w:r w:rsidRPr="0018539C">
        <w:rPr>
          <w:rFonts w:hint="eastAsia"/>
          <w:szCs w:val="20"/>
        </w:rPr>
        <w:t>：</w:t>
      </w:r>
      <w:bookmarkEnd w:id="1267"/>
      <w:bookmarkEnd w:id="1268"/>
    </w:p>
    <w:p w:rsidR="003D504F" w:rsidRPr="00733DAD" w:rsidRDefault="003D504F" w:rsidP="00C2249E">
      <w:pPr>
        <w:pStyle w:val="4"/>
      </w:pPr>
      <w:r w:rsidRPr="00224702">
        <w:rPr>
          <w:color w:val="000000" w:themeColor="text1"/>
        </w:rPr>
        <w:t>科技部表示</w:t>
      </w:r>
      <w:r w:rsidRPr="00733DAD">
        <w:t>：依</w:t>
      </w:r>
      <w:r w:rsidR="00CD0DC2">
        <w:rPr>
          <w:rFonts w:hAnsi="標楷體" w:hint="eastAsia"/>
        </w:rPr>
        <w:t>「</w:t>
      </w:r>
      <w:r w:rsidRPr="00733DAD">
        <w:t>從事研究人員兼職與技術作價投資事業管理辦法」之規定，從事研究人員應就其與兼職或技術作價投資之企業、機構或團體間業務往來、財務關係等相關資訊，主動向學研機構申報。另於101年開始，啟動學研機構研發成果管理定期查核作業，每年至少抽查5%執行研究發展之單位進行實地查核輔導。</w:t>
      </w:r>
    </w:p>
    <w:p w:rsidR="003D504F" w:rsidRPr="00733DAD" w:rsidRDefault="003D504F" w:rsidP="00C2249E">
      <w:pPr>
        <w:pStyle w:val="4"/>
      </w:pPr>
      <w:r w:rsidRPr="00224702">
        <w:rPr>
          <w:rFonts w:hint="eastAsia"/>
          <w:color w:val="000000" w:themeColor="text1"/>
        </w:rPr>
        <w:t>教育部表示</w:t>
      </w:r>
      <w:r w:rsidRPr="00733DAD">
        <w:rPr>
          <w:rFonts w:hint="eastAsia"/>
        </w:rPr>
        <w:t>：學校相關人員辦理研發成果有關事項，皆應依</w:t>
      </w:r>
      <w:r w:rsidR="00C7349E" w:rsidRPr="00C7349E">
        <w:rPr>
          <w:rFonts w:hint="eastAsia"/>
        </w:rPr>
        <w:t>政府科研成果歸屬及運用運用辦法</w:t>
      </w:r>
      <w:r w:rsidRPr="00733DAD">
        <w:rPr>
          <w:rFonts w:hint="eastAsia"/>
        </w:rPr>
        <w:t>、</w:t>
      </w:r>
      <w:r w:rsidR="00CD0DC2">
        <w:rPr>
          <w:rFonts w:hAnsi="標楷體" w:hint="eastAsia"/>
        </w:rPr>
        <w:t>「</w:t>
      </w:r>
      <w:r w:rsidRPr="00733DAD">
        <w:rPr>
          <w:rFonts w:hint="eastAsia"/>
        </w:rPr>
        <w:t>從事研究人員兼職與技術作價投資事業管理辦法</w:t>
      </w:r>
      <w:r w:rsidR="00CD0DC2">
        <w:rPr>
          <w:rFonts w:hAnsi="標楷體" w:hint="eastAsia"/>
        </w:rPr>
        <w:t>」</w:t>
      </w:r>
      <w:r w:rsidRPr="00733DAD">
        <w:rPr>
          <w:rFonts w:hint="eastAsia"/>
        </w:rPr>
        <w:t>、</w:t>
      </w:r>
      <w:r w:rsidR="007D11A2">
        <w:rPr>
          <w:rFonts w:hAnsi="標楷體" w:hint="eastAsia"/>
        </w:rPr>
        <w:t>「</w:t>
      </w:r>
      <w:r w:rsidRPr="00733DAD">
        <w:rPr>
          <w:rFonts w:hint="eastAsia"/>
        </w:rPr>
        <w:t>專科以上學校產學合作實施辦法</w:t>
      </w:r>
      <w:r w:rsidR="007D11A2">
        <w:rPr>
          <w:rFonts w:hAnsi="標楷體" w:hint="eastAsia"/>
        </w:rPr>
        <w:t>」</w:t>
      </w:r>
      <w:r w:rsidRPr="00733DAD">
        <w:rPr>
          <w:rFonts w:hint="eastAsia"/>
        </w:rPr>
        <w:t>等</w:t>
      </w:r>
      <w:r>
        <w:rPr>
          <w:rFonts w:hint="eastAsia"/>
        </w:rPr>
        <w:t>規定</w:t>
      </w:r>
      <w:r w:rsidRPr="00733DAD">
        <w:rPr>
          <w:rFonts w:hint="eastAsia"/>
        </w:rPr>
        <w:t>辦理</w:t>
      </w:r>
      <w:r w:rsidRPr="00733DAD">
        <w:rPr>
          <w:rFonts w:ascii="Times New Roman" w:hAnsi="Times New Roman" w:hint="eastAsia"/>
        </w:rPr>
        <w:t>資訊</w:t>
      </w:r>
      <w:r w:rsidRPr="00733DAD">
        <w:rPr>
          <w:rFonts w:hint="eastAsia"/>
        </w:rPr>
        <w:t>揭露及利益迴避，學校亦應建置完善之內部控制機制，受理資訊申報、審議利益衝突迴避、公告揭露資訊等。</w:t>
      </w:r>
      <w:r w:rsidRPr="0018539C">
        <w:rPr>
          <w:rFonts w:hint="eastAsia"/>
        </w:rPr>
        <w:t>其法制規範及應揭露資訊之定義、內容及機構審查之機制等，業訂定完備，可供各大學依循</w:t>
      </w:r>
      <w:r>
        <w:rPr>
          <w:rFonts w:hint="eastAsia"/>
        </w:rPr>
        <w:t>。另教育部未來將</w:t>
      </w:r>
      <w:r w:rsidRPr="00733DAD">
        <w:rPr>
          <w:rFonts w:hint="eastAsia"/>
        </w:rPr>
        <w:t>透過相關會議及產學績效評量，加強宣導並檢視學校上開機制之建立情形。</w:t>
      </w:r>
    </w:p>
    <w:p w:rsidR="003D504F" w:rsidRPr="0018539C" w:rsidRDefault="003D504F" w:rsidP="00C2249E">
      <w:pPr>
        <w:pStyle w:val="3"/>
      </w:pPr>
      <w:bookmarkStart w:id="1269" w:name="_Toc532808477"/>
      <w:bookmarkStart w:id="1270" w:name="_Toc533612631"/>
      <w:r>
        <w:rPr>
          <w:rFonts w:hint="eastAsia"/>
        </w:rPr>
        <w:t>本案</w:t>
      </w:r>
      <w:r w:rsidRPr="0018539C">
        <w:rPr>
          <w:rFonts w:hint="eastAsia"/>
        </w:rPr>
        <w:t>諮詢</w:t>
      </w:r>
      <w:r>
        <w:rPr>
          <w:rFonts w:hint="eastAsia"/>
        </w:rPr>
        <w:t>專家</w:t>
      </w:r>
      <w:r w:rsidR="004853E6">
        <w:rPr>
          <w:rFonts w:hint="eastAsia"/>
        </w:rPr>
        <w:t>於本院諮詢時表示</w:t>
      </w:r>
      <w:r>
        <w:rPr>
          <w:rFonts w:hint="eastAsia"/>
        </w:rPr>
        <w:t>之</w:t>
      </w:r>
      <w:r w:rsidRPr="0018539C">
        <w:rPr>
          <w:rFonts w:hint="eastAsia"/>
        </w:rPr>
        <w:t>意見：</w:t>
      </w:r>
      <w:bookmarkEnd w:id="1269"/>
      <w:bookmarkEnd w:id="1270"/>
    </w:p>
    <w:p w:rsidR="003D504F" w:rsidRPr="0018539C" w:rsidRDefault="003D504F" w:rsidP="00C2249E">
      <w:pPr>
        <w:pStyle w:val="4"/>
      </w:pPr>
      <w:r>
        <w:rPr>
          <w:rFonts w:hint="eastAsia"/>
        </w:rPr>
        <w:t>國立政治大學法學院馮震宇教授﹕「</w:t>
      </w:r>
      <w:r w:rsidRPr="0018539C">
        <w:rPr>
          <w:rFonts w:hint="eastAsia"/>
        </w:rPr>
        <w:t>我們雖然法規很多，但是所有法規沒有揭露制度，談迴避談很多，揭露卻都沒有，後面歸屬於機</w:t>
      </w:r>
      <w:r w:rsidR="00CB6D0E">
        <w:rPr>
          <w:rFonts w:hint="eastAsia"/>
        </w:rPr>
        <w:t>構或個人和權利才會有很多爭議。我想最重要的就是要建立揭露制度。</w:t>
      </w:r>
      <w:r w:rsidR="00C21C9A">
        <w:rPr>
          <w:rFonts w:hint="eastAsia"/>
        </w:rPr>
        <w:t>台灣</w:t>
      </w:r>
      <w:r w:rsidRPr="0018539C">
        <w:rPr>
          <w:rFonts w:hint="eastAsia"/>
        </w:rPr>
        <w:t>的研發能量又不夠大，總和可能比不上美國一間大學，養不起一家TLO，所以也不容易做到揭露，其實美日是一開始有一個構想的時候，就要報TLO，去揭露去評估。」「如果有好的揭露制度，利益衝突也比較分得清楚。」、「</w:t>
      </w:r>
      <w:r w:rsidR="00E92B02">
        <w:rPr>
          <w:rFonts w:hint="eastAsia"/>
        </w:rPr>
        <w:t>(國內)</w:t>
      </w:r>
      <w:r w:rsidRPr="0018539C">
        <w:rPr>
          <w:rFonts w:hint="eastAsia"/>
        </w:rPr>
        <w:t>在揭露的部分沒有很完備，而所謂的外部監督是什麼?我覺得</w:t>
      </w:r>
      <w:r w:rsidRPr="0018539C">
        <w:rPr>
          <w:rFonts w:hAnsi="標楷體" w:hint="eastAsia"/>
        </w:rPr>
        <w:t>司法監督有點太過，而其實我認為內部監督要強化。</w:t>
      </w:r>
      <w:r w:rsidRPr="0018539C">
        <w:rPr>
          <w:rFonts w:ascii="新細明體" w:eastAsia="新細明體" w:hAnsi="新細明體" w:hint="eastAsia"/>
        </w:rPr>
        <w:t>」</w:t>
      </w:r>
    </w:p>
    <w:p w:rsidR="003D504F" w:rsidRPr="0018539C" w:rsidRDefault="003D504F" w:rsidP="00C2249E">
      <w:pPr>
        <w:pStyle w:val="4"/>
      </w:pPr>
      <w:r w:rsidRPr="0018539C">
        <w:rPr>
          <w:rFonts w:hint="eastAsia"/>
        </w:rPr>
        <w:t>國衛院生技與藥物研究所陳炯東教授﹕「在利益衝突迴避方面，有時候利益無法迴避，有一些只要事先揭露就不會是問題，我們很多技轉出去廠商還是要回來請教，這時候如果光是迴避，這個案子就掛了。如果機構有適時適當的揭露，問題就會比較少。</w:t>
      </w:r>
      <w:r w:rsidRPr="0018539C">
        <w:rPr>
          <w:rFonts w:ascii="新細明體" w:eastAsia="新細明體" w:hAnsi="新細明體" w:hint="eastAsia"/>
        </w:rPr>
        <w:t>」</w:t>
      </w:r>
    </w:p>
    <w:p w:rsidR="003D504F" w:rsidRPr="0018539C" w:rsidRDefault="003D504F" w:rsidP="00C2249E">
      <w:pPr>
        <w:pStyle w:val="3"/>
      </w:pPr>
      <w:bookmarkStart w:id="1271" w:name="_Toc532808478"/>
      <w:bookmarkStart w:id="1272" w:name="_Toc533612632"/>
      <w:r w:rsidRPr="0018539C">
        <w:rPr>
          <w:rFonts w:hint="eastAsia"/>
        </w:rPr>
        <w:t>惟查對於科技發展成果之運用</w:t>
      </w:r>
      <w:r w:rsidR="00E92B02">
        <w:rPr>
          <w:rFonts w:hint="eastAsia"/>
        </w:rPr>
        <w:t>，目前係</w:t>
      </w:r>
      <w:r w:rsidRPr="0018539C">
        <w:rPr>
          <w:rFonts w:hint="eastAsia"/>
        </w:rPr>
        <w:t>以自我申報揭露</w:t>
      </w:r>
      <w:r w:rsidR="00E92B02">
        <w:rPr>
          <w:rFonts w:hint="eastAsia"/>
        </w:rPr>
        <w:t>與</w:t>
      </w:r>
      <w:r w:rsidRPr="0018539C">
        <w:rPr>
          <w:rFonts w:hint="eastAsia"/>
        </w:rPr>
        <w:t>機構自律審查為主要手段進行管理，惟問題是相關法制規範及應揭露資訊之定義、內容及機構審查之機制等，雖有相關規範，然常流於形式，</w:t>
      </w:r>
      <w:r w:rsidR="00E92B02">
        <w:rPr>
          <w:rFonts w:hint="eastAsia"/>
        </w:rPr>
        <w:t>甚至</w:t>
      </w:r>
      <w:r w:rsidRPr="0018539C">
        <w:rPr>
          <w:rFonts w:hint="eastAsia"/>
        </w:rPr>
        <w:t>形同虛設。如中研院前發生之</w:t>
      </w:r>
      <w:r w:rsidR="00E92B02">
        <w:rPr>
          <w:rFonts w:hAnsi="標楷體" w:hint="eastAsia"/>
        </w:rPr>
        <w:t>「</w:t>
      </w:r>
      <w:r w:rsidRPr="0018539C">
        <w:rPr>
          <w:rFonts w:hint="eastAsia"/>
        </w:rPr>
        <w:t>浩鼎事件</w:t>
      </w:r>
      <w:r w:rsidR="00E92B02">
        <w:rPr>
          <w:rFonts w:hAnsi="標楷體" w:hint="eastAsia"/>
        </w:rPr>
        <w:t>」</w:t>
      </w:r>
      <w:r w:rsidRPr="00E92B02">
        <w:rPr>
          <w:rFonts w:ascii="新細明體" w:eastAsia="新細明體" w:hAnsi="新細明體" w:hint="eastAsia"/>
        </w:rPr>
        <w:t>，</w:t>
      </w:r>
      <w:r w:rsidRPr="0018539C">
        <w:rPr>
          <w:rFonts w:hint="eastAsia"/>
        </w:rPr>
        <w:t>依中研院102年3月7日訂定發布之</w:t>
      </w:r>
      <w:r w:rsidR="00A53E91">
        <w:rPr>
          <w:rFonts w:hAnsi="標楷體" w:hint="eastAsia"/>
        </w:rPr>
        <w:t>「</w:t>
      </w:r>
      <w:r w:rsidRPr="0018539C">
        <w:rPr>
          <w:rFonts w:hint="eastAsia"/>
        </w:rPr>
        <w:t>中研院科學技術研究發展成果歸屬及運用辦法</w:t>
      </w:r>
      <w:r w:rsidR="00A53E91">
        <w:rPr>
          <w:rFonts w:hAnsi="標楷體" w:hint="eastAsia"/>
        </w:rPr>
        <w:t>」</w:t>
      </w:r>
      <w:r w:rsidRPr="0018539C">
        <w:rPr>
          <w:rFonts w:hint="eastAsia"/>
        </w:rPr>
        <w:t>第3條規定﹕「本院應設研究發展成果管理委員會，由院長聘請院內外人員組成，襄助院長監督本院研發成果之管理及運用(第1項)。下列事項應經研管會審議：……5.本院技術移轉及產學合作應揭露利益、揭露方式及利益迴避(第2項)。」該院並於102年3月20日訂定中研院科技移轉利益衝突迴避處理原則，該處理原則第3點規定﹕「本原則所稱當事人，指研發成果之創作人及承辦或決行其科技移轉之人員。本原則所稱當事人之關係人，其範圍如下：(1)當事人之配偶或共同生活之家屬。(2)當事人之二親等以內親屬……。」、第4點規定﹕「本原則所稱利益，包括財產上利益及非財產上利益(第1項)。財產上利益如下：1.動產、不動產。2.現金、存款、外幣及有價證券……(第2項)。」、第5點規定﹕「本原則所稱利益衝突，指當事人執行科技移轉業務時，因其作為或不作為，直接或間接使本人或其關係人獲取利益者。」、第6點第1項規定﹕「當事人執行科技移轉業務時，應揭露可能發生利益衝突之情事。」惟該院翁啟惠前院長自98年10月13日至101年2月23日間，陸續開立4次共計461,547</w:t>
      </w:r>
      <w:r w:rsidR="00C12BEC">
        <w:rPr>
          <w:rFonts w:hint="eastAsia"/>
        </w:rPr>
        <w:t>美元支票，而以友人鄭</w:t>
      </w:r>
      <w:r w:rsidR="00C12BEC">
        <w:rPr>
          <w:rFonts w:ascii="新細明體" w:eastAsia="新細明體" w:hAnsi="新細明體" w:hint="eastAsia"/>
          <w:sz w:val="28"/>
          <w:szCs w:val="28"/>
        </w:rPr>
        <w:t>〇</w:t>
      </w:r>
      <w:r w:rsidRPr="0018539C">
        <w:rPr>
          <w:rFonts w:hint="eastAsia"/>
        </w:rPr>
        <w:t>珍及女兒翁</w:t>
      </w:r>
      <w:r w:rsidR="00C12BEC">
        <w:rPr>
          <w:rFonts w:ascii="新細明體" w:eastAsia="新細明體" w:hAnsi="新細明體" w:hint="eastAsia"/>
          <w:sz w:val="28"/>
          <w:szCs w:val="28"/>
        </w:rPr>
        <w:t>〇</w:t>
      </w:r>
      <w:r w:rsidRPr="0018539C">
        <w:rPr>
          <w:rFonts w:hint="eastAsia"/>
        </w:rPr>
        <w:t>琇名義取得持有浩鼎公司3,529張之鉅額股票，為浩鼎公司之大股東，而103年中研院與浩鼎公司簽訂「大規模酵素合成寡醣」案之專屬授權契約，依中研院科技移轉利益衝突迴避處理原則規定，翁啟惠前院長為該專屬授權案之創作人，應揭露可能發生利益衝突之情事而未予揭露，翁啟惠前院長身為中研院院長，督導訂定中研院科技移轉利益衝突迴避處理原則，卻明知並帶頭違反上開規定。而中研院相關單位，對於翁啟惠前院長違反中研院科技移轉利益衝突迴避處理原則規定，一無所悉，亦未能究責。該案除造成中研院崇高聲譽大幅受損外，亦嚴重斲傷政府整體形象。顯見，相關利益衝突揭露之管理機制，仍有待相關機關嚴予督促落實執行。</w:t>
      </w:r>
      <w:bookmarkEnd w:id="1271"/>
      <w:bookmarkEnd w:id="1272"/>
    </w:p>
    <w:p w:rsidR="003D504F" w:rsidRDefault="003D504F" w:rsidP="00C2249E">
      <w:pPr>
        <w:pStyle w:val="3"/>
      </w:pPr>
      <w:bookmarkStart w:id="1273" w:name="_Toc532808479"/>
      <w:bookmarkStart w:id="1274" w:name="_Toc533612633"/>
      <w:r>
        <w:rPr>
          <w:rFonts w:ascii="Times New Roman" w:hAnsi="Times New Roman" w:hint="eastAsia"/>
        </w:rPr>
        <w:t>綜上，</w:t>
      </w:r>
      <w:r w:rsidR="00BB3EEA">
        <w:rPr>
          <w:rFonts w:ascii="Times New Roman" w:hAnsi="Times New Roman"/>
        </w:rPr>
        <w:t>科技發展成果之運用以</w:t>
      </w:r>
      <w:r w:rsidRPr="00560474">
        <w:rPr>
          <w:rFonts w:ascii="Times New Roman" w:hAnsi="Times New Roman"/>
        </w:rPr>
        <w:t>自我申報揭露與機構自律審查為主要手段進行管理，</w:t>
      </w:r>
      <w:r>
        <w:rPr>
          <w:rFonts w:hint="eastAsia"/>
        </w:rPr>
        <w:t>目前</w:t>
      </w:r>
      <w:r w:rsidR="00BB3EEA">
        <w:t>科技部、教育部、衛福部及經濟部等又各自訂</w:t>
      </w:r>
      <w:r w:rsidR="00BB3EEA">
        <w:rPr>
          <w:rFonts w:hint="eastAsia"/>
        </w:rPr>
        <w:t>定</w:t>
      </w:r>
      <w:r w:rsidRPr="0018539C">
        <w:t>科學技術研究發展成果歸屬及運用辦法</w:t>
      </w:r>
      <w:r>
        <w:rPr>
          <w:rFonts w:hint="eastAsia"/>
        </w:rPr>
        <w:t>，再概括授權各大學及學術機構自訂管理規定</w:t>
      </w:r>
      <w:r w:rsidRPr="0018539C">
        <w:t>。</w:t>
      </w:r>
      <w:r>
        <w:rPr>
          <w:rFonts w:hint="eastAsia"/>
        </w:rPr>
        <w:t>惟目前</w:t>
      </w:r>
      <w:r w:rsidR="001B02FF">
        <w:t>各大學與研究單位</w:t>
      </w:r>
      <w:r w:rsidR="00285C65" w:rsidRPr="00285C65">
        <w:rPr>
          <w:rFonts w:hint="eastAsia"/>
        </w:rPr>
        <w:t>制定</w:t>
      </w:r>
      <w:r w:rsidRPr="00353636">
        <w:t>各自的實行方式，</w:t>
      </w:r>
      <w:r>
        <w:rPr>
          <w:rFonts w:hint="eastAsia"/>
        </w:rPr>
        <w:t>其產學合作及</w:t>
      </w:r>
      <w:r>
        <w:t>技轉相關規範有</w:t>
      </w:r>
      <w:r>
        <w:rPr>
          <w:rFonts w:hint="eastAsia"/>
        </w:rPr>
        <w:t>無</w:t>
      </w:r>
      <w:r w:rsidRPr="00353636">
        <w:t>瑕疵</w:t>
      </w:r>
      <w:r>
        <w:rPr>
          <w:rFonts w:hint="eastAsia"/>
        </w:rPr>
        <w:t>，允宜協助檢視；又利益衝突迴避管理建立在個人利益揭露的基礎上，若研發人</w:t>
      </w:r>
      <w:r w:rsidR="00BB3EEA">
        <w:rPr>
          <w:rFonts w:hint="eastAsia"/>
        </w:rPr>
        <w:t>員</w:t>
      </w:r>
      <w:r>
        <w:rPr>
          <w:rFonts w:hint="eastAsia"/>
        </w:rPr>
        <w:t>刻意隱瞞，揭露不實或不全，在資訊不對稱的情況下，技轉單位人員難以查核，</w:t>
      </w:r>
      <w:r>
        <w:rPr>
          <w:rFonts w:ascii="Times New Roman" w:hAnsi="Times New Roman" w:hint="eastAsia"/>
        </w:rPr>
        <w:t>致相關規範形同虛設，</w:t>
      </w:r>
      <w:r w:rsidR="00BB3EEA">
        <w:rPr>
          <w:rFonts w:ascii="Times New Roman" w:hAnsi="Times New Roman" w:hint="eastAsia"/>
        </w:rPr>
        <w:t>均</w:t>
      </w:r>
      <w:r>
        <w:rPr>
          <w:rFonts w:ascii="Times New Roman" w:hAnsi="Times New Roman" w:hint="eastAsia"/>
        </w:rPr>
        <w:t>有待</w:t>
      </w:r>
      <w:r w:rsidRPr="00DD0184">
        <w:rPr>
          <w:rFonts w:ascii="Times New Roman" w:hAnsi="Times New Roman" w:hint="eastAsia"/>
        </w:rPr>
        <w:t>督促落實執行</w:t>
      </w:r>
      <w:r>
        <w:rPr>
          <w:rFonts w:ascii="Times New Roman" w:hAnsi="Times New Roman" w:hint="eastAsia"/>
        </w:rPr>
        <w:t>。</w:t>
      </w:r>
      <w:bookmarkEnd w:id="1273"/>
      <w:bookmarkEnd w:id="1274"/>
    </w:p>
    <w:p w:rsidR="003D504F" w:rsidRDefault="003D504F" w:rsidP="00C2249E">
      <w:pPr>
        <w:pStyle w:val="2"/>
      </w:pPr>
      <w:bookmarkStart w:id="1275" w:name="_Toc533612634"/>
      <w:r w:rsidRPr="007E6B6A">
        <w:rPr>
          <w:rFonts w:hint="eastAsia"/>
          <w:b/>
          <w:color w:val="000000" w:themeColor="text1"/>
        </w:rPr>
        <w:t>科技基本法逐年鬆綁，但各校對於利益衝突之管理配套措施，修正情形不一，另對於研究人員因技術作價取得股票課稅之處理方式，未完成配套進行修法，均使主管機關修法放寬鼓勵學研機構研究人員投入生醫發展之目的</w:t>
      </w:r>
      <w:r w:rsidR="00BB3EEA">
        <w:rPr>
          <w:rFonts w:hint="eastAsia"/>
          <w:b/>
          <w:color w:val="000000" w:themeColor="text1"/>
        </w:rPr>
        <w:t>未能落實</w:t>
      </w:r>
      <w:r>
        <w:rPr>
          <w:rFonts w:hint="eastAsia"/>
        </w:rPr>
        <w:t>：</w:t>
      </w:r>
      <w:bookmarkEnd w:id="1275"/>
    </w:p>
    <w:p w:rsidR="003D504F" w:rsidRPr="00A4543F" w:rsidRDefault="003D504F" w:rsidP="00C2249E">
      <w:pPr>
        <w:pStyle w:val="3"/>
      </w:pPr>
      <w:bookmarkStart w:id="1276" w:name="_Toc532808481"/>
      <w:bookmarkStart w:id="1277" w:name="_Toc533612635"/>
      <w:r w:rsidRPr="00A4543F">
        <w:t>生醫產業為高度知識及資本密集之產業</w:t>
      </w:r>
      <w:r w:rsidR="00A215B1">
        <w:t>，在技術研發及產業發展過程中，法規規範扮演要角。國內現正推動之</w:t>
      </w:r>
      <w:r w:rsidRPr="00A4543F">
        <w:t>生醫產業創新推動方案，科技部為主辦部會，該部業規劃推動國際標竿法規標準協合，並由相關部會持續檢視主管法規中有助於落實行動措施效能部分，予以修訂或研擬草案，以完善產業發展法規環境。其中最優先辦理事務為辦理，</w:t>
      </w:r>
      <w:r w:rsidR="00000EB6">
        <w:t>科技基本法</w:t>
      </w:r>
      <w:r w:rsidRPr="00A4543F">
        <w:t>之修訂，主要內容為：放寬技轉兼職規定，公立研究單位人員及公立學校兼行政職教師，將開放可兼任董事等，並鬆綁股票處分限制，促成研發成果擴散到產業界等。</w:t>
      </w:r>
      <w:bookmarkEnd w:id="1276"/>
      <w:bookmarkEnd w:id="1277"/>
    </w:p>
    <w:p w:rsidR="003D504F" w:rsidRPr="00A4543F" w:rsidRDefault="003D504F" w:rsidP="00C2249E">
      <w:pPr>
        <w:pStyle w:val="3"/>
      </w:pPr>
      <w:bookmarkStart w:id="1278" w:name="_Toc532808482"/>
      <w:bookmarkStart w:id="1279" w:name="_Toc533612636"/>
      <w:r w:rsidRPr="00A4543F">
        <w:t>科技基本法於88年1月20日公布施行，迄今已針對該法第6條、第12條、第13條、第15條及第17條條文之規定進行</w:t>
      </w:r>
      <w:r w:rsidR="008F0735">
        <w:rPr>
          <w:rFonts w:hint="eastAsia"/>
        </w:rPr>
        <w:t>多</w:t>
      </w:r>
      <w:r w:rsidRPr="00A4543F">
        <w:t>次修正。其中涉及學研機構人員利益衝突迴避之修正情形如下：</w:t>
      </w:r>
      <w:bookmarkEnd w:id="1278"/>
      <w:bookmarkEnd w:id="1279"/>
    </w:p>
    <w:p w:rsidR="003D504F" w:rsidRPr="00A4543F" w:rsidRDefault="003D504F" w:rsidP="00C2249E">
      <w:pPr>
        <w:pStyle w:val="4"/>
      </w:pPr>
      <w:r w:rsidRPr="00A4543F">
        <w:t>第6條有關科學技術研究發展成果及其收入之歸屬與運用條文計修正4次，</w:t>
      </w:r>
      <w:r w:rsidR="00144229">
        <w:rPr>
          <w:rFonts w:hint="eastAsia"/>
        </w:rPr>
        <w:t>其中2次</w:t>
      </w:r>
      <w:r w:rsidRPr="00A4543F">
        <w:t>分別如下：</w:t>
      </w:r>
    </w:p>
    <w:p w:rsidR="003D504F" w:rsidRPr="00A4543F" w:rsidRDefault="003D504F" w:rsidP="00C2249E">
      <w:pPr>
        <w:pStyle w:val="5"/>
      </w:pPr>
      <w:r w:rsidRPr="00A4543F">
        <w:t>100 年 12 月 14 日修正第6條之規定，歸屬公立學校、公立機關（構）或公營事業之智慧財產權及成果，其保管、使用、收益及處分不受國有財產法相關條文之限制，另為避免智慧財產權及成果之歸屬及運用產生利益衝突或相關爭議，增訂其利益迴避及相關資訊之揭露</w:t>
      </w:r>
      <w:r w:rsidRPr="00A4543F">
        <w:t>……</w:t>
      </w:r>
      <w:r w:rsidRPr="00A4543F">
        <w:t>等之規範。</w:t>
      </w:r>
    </w:p>
    <w:p w:rsidR="003D504F" w:rsidRPr="00A4543F" w:rsidRDefault="003D504F" w:rsidP="00C2249E">
      <w:pPr>
        <w:pStyle w:val="5"/>
      </w:pPr>
      <w:r w:rsidRPr="00A4543F">
        <w:t>106年6月14日修正第 6 條第1項及第2項規定，規定研究發展成果之收入（含股票）及有價證券者之處分流程，排除國有財產法第56條之限制。</w:t>
      </w:r>
    </w:p>
    <w:p w:rsidR="003D504F" w:rsidRPr="00A4543F" w:rsidRDefault="003D504F" w:rsidP="00C2249E">
      <w:pPr>
        <w:pStyle w:val="4"/>
      </w:pPr>
      <w:r w:rsidRPr="00A4543F">
        <w:t>第17條有關科學技術人員之進用管道及人才交流條文計修正3次，</w:t>
      </w:r>
      <w:r w:rsidR="00227FC1">
        <w:rPr>
          <w:rFonts w:hint="eastAsia"/>
        </w:rPr>
        <w:t>其中2次</w:t>
      </w:r>
      <w:r w:rsidRPr="00A4543F">
        <w:t>分別如下：</w:t>
      </w:r>
    </w:p>
    <w:p w:rsidR="003D504F" w:rsidRPr="00A4543F" w:rsidRDefault="003D504F" w:rsidP="00C2249E">
      <w:pPr>
        <w:pStyle w:val="5"/>
      </w:pPr>
      <w:r w:rsidRPr="00A4543F">
        <w:t>100年12月14日修正第17條第4項及第5項規定，學研機構研究人員因科學研究業務而需技術作價投資或兼職者，其技術移轉產生之技術作價投資，時有超過公務員服務法10%持股上限，故排除相關限制。</w:t>
      </w:r>
    </w:p>
    <w:p w:rsidR="003D504F" w:rsidRPr="00A4543F" w:rsidRDefault="003D504F" w:rsidP="00C2249E">
      <w:pPr>
        <w:pStyle w:val="5"/>
      </w:pPr>
      <w:r w:rsidRPr="00A4543F">
        <w:t>106年6月14日修正第17條第3項、第4項及第5項規定，公立學研機構從事研究人員，排除公務員服務法不得經營商業、股本總額10%之限制，放寬公立機構研究人員得兼任公司之職務，以及增訂研究人員兼職之資訊公開、利益迴避、監督、查核等相關事項。</w:t>
      </w:r>
    </w:p>
    <w:p w:rsidR="003D504F" w:rsidRPr="00A4543F" w:rsidRDefault="003D504F" w:rsidP="00C2249E">
      <w:pPr>
        <w:pStyle w:val="3"/>
      </w:pPr>
      <w:bookmarkStart w:id="1280" w:name="_Toc532808483"/>
      <w:bookmarkStart w:id="1281" w:name="_Toc533612637"/>
      <w:r w:rsidRPr="00A4543F">
        <w:t>次查科技部及教育部因應上開</w:t>
      </w:r>
      <w:r w:rsidR="00000EB6">
        <w:t>科技基本法</w:t>
      </w:r>
      <w:r w:rsidRPr="00A4543F">
        <w:t>修正，配合修正相關法令情形如下：</w:t>
      </w:r>
      <w:bookmarkEnd w:id="1280"/>
      <w:bookmarkEnd w:id="1281"/>
    </w:p>
    <w:p w:rsidR="003D504F" w:rsidRPr="00A4543F" w:rsidRDefault="003D504F" w:rsidP="00C2249E">
      <w:pPr>
        <w:pStyle w:val="4"/>
      </w:pPr>
      <w:r w:rsidRPr="00A4543F">
        <w:t>科技部107年1月15日修正</w:t>
      </w:r>
      <w:r w:rsidR="00C7349E" w:rsidRPr="00C7349E">
        <w:rPr>
          <w:rFonts w:hint="eastAsia"/>
        </w:rPr>
        <w:t>政府科研成果歸屬及運用運用辦法</w:t>
      </w:r>
      <w:r w:rsidRPr="00A4543F">
        <w:t>，主要修正內容包括：</w:t>
      </w:r>
    </w:p>
    <w:p w:rsidR="003D504F" w:rsidRPr="00A4543F" w:rsidRDefault="003D504F" w:rsidP="00C2249E">
      <w:pPr>
        <w:pStyle w:val="5"/>
      </w:pPr>
      <w:r w:rsidRPr="00A4543F">
        <w:t>資助機關或執行研究發展之單位應建置之研發成果管理機制應包括事項。</w:t>
      </w:r>
    </w:p>
    <w:p w:rsidR="003D504F" w:rsidRPr="00A4543F" w:rsidRDefault="003D504F" w:rsidP="00C2249E">
      <w:pPr>
        <w:pStyle w:val="5"/>
      </w:pPr>
      <w:r w:rsidRPr="00A4543F">
        <w:t>執行研究發展單位建置之利益衝突迴避、資訊揭露管理機制應包括之事項。</w:t>
      </w:r>
    </w:p>
    <w:p w:rsidR="003D504F" w:rsidRPr="00A4543F" w:rsidRDefault="003D504F" w:rsidP="00C2249E">
      <w:pPr>
        <w:pStyle w:val="5"/>
      </w:pPr>
      <w:r w:rsidRPr="00A4543F">
        <w:t>研發成果創作人得參與研發成果之推廣及洽談。</w:t>
      </w:r>
    </w:p>
    <w:p w:rsidR="003D504F" w:rsidRPr="00A4543F" w:rsidRDefault="003D504F" w:rsidP="00C2249E">
      <w:pPr>
        <w:pStyle w:val="5"/>
      </w:pPr>
      <w:r w:rsidRPr="00A4543F">
        <w:t>研發成果創作人應主動揭露與擬授權或讓與研發成果之營利事業間利益關係之情形。</w:t>
      </w:r>
    </w:p>
    <w:p w:rsidR="003D504F" w:rsidRPr="00A4543F" w:rsidRDefault="003D504F" w:rsidP="00C2249E">
      <w:pPr>
        <w:pStyle w:val="5"/>
      </w:pPr>
      <w:r w:rsidRPr="00A4543F">
        <w:t>簽辦、審議或核決研發成果管理或運用案件之人員，如與被授權或讓與研發成果之營利事業間有特定利益關係存在時，應自行迴避。</w:t>
      </w:r>
    </w:p>
    <w:p w:rsidR="003D504F" w:rsidRPr="00A4543F" w:rsidRDefault="003D504F" w:rsidP="00C2249E">
      <w:pPr>
        <w:pStyle w:val="5"/>
      </w:pPr>
      <w:r w:rsidRPr="00A4543F">
        <w:t>執行研究發展之單位應定期向資助機關提報研發成果運用之情形，並配合查核作業。</w:t>
      </w:r>
    </w:p>
    <w:p w:rsidR="003D504F" w:rsidRPr="00A4543F" w:rsidRDefault="003D504F" w:rsidP="00C2249E">
      <w:pPr>
        <w:pStyle w:val="5"/>
      </w:pPr>
      <w:r w:rsidRPr="00A4543F">
        <w:t>刪除研發成果再為讓與或授權者須符合規定之條件，及研發成果讓與或授權時，應在我國管轄區域內製造或使用之原則性規定。</w:t>
      </w:r>
    </w:p>
    <w:p w:rsidR="003D504F" w:rsidRPr="00A4543F" w:rsidRDefault="003D504F" w:rsidP="00C2249E">
      <w:pPr>
        <w:pStyle w:val="4"/>
      </w:pPr>
      <w:r w:rsidRPr="00A4543F">
        <w:t>科技部修正</w:t>
      </w:r>
      <w:r w:rsidR="009E735F">
        <w:rPr>
          <w:rFonts w:hint="eastAsia"/>
        </w:rPr>
        <w:t>「從事研究人員兼職與技術作價投資事業管理辦法」</w:t>
      </w:r>
      <w:r w:rsidRPr="00A4543F">
        <w:t>，主要修正內容包括：</w:t>
      </w:r>
    </w:p>
    <w:p w:rsidR="003D504F" w:rsidRPr="00A4543F" w:rsidRDefault="003D504F" w:rsidP="00C2249E">
      <w:pPr>
        <w:pStyle w:val="5"/>
      </w:pPr>
      <w:r w:rsidRPr="00A4543F">
        <w:t>放寬得兼任新創公司董事之人員範圍，擴及公立研究機關（構）研究人員與公立專科以上學校兼任行政主管職務之專任教師及專任研究人員；刪除兼任新創公司董事期間之限制。</w:t>
      </w:r>
    </w:p>
    <w:p w:rsidR="003D504F" w:rsidRPr="00A4543F" w:rsidRDefault="003D504F" w:rsidP="00C2249E">
      <w:pPr>
        <w:pStyle w:val="5"/>
      </w:pPr>
      <w:r w:rsidRPr="00A4543F">
        <w:t>放寬從事研究人員技術作價投資新創公司之持股比率，不受該公司股份總數百分之四十之限制。</w:t>
      </w:r>
    </w:p>
    <w:p w:rsidR="003D504F" w:rsidRPr="00A4543F" w:rsidRDefault="003D504F" w:rsidP="00C2249E">
      <w:pPr>
        <w:pStyle w:val="5"/>
      </w:pPr>
      <w:r w:rsidRPr="00A4543F">
        <w:t>學研機構就從事研究人員之兼職或技術作價投資，得與企業、機構或團體約定收取回饋金。增訂學研機構應就兼職或技術作價投資，指定管理單位與訂定迴避及資訊揭露之管理機制。</w:t>
      </w:r>
    </w:p>
    <w:p w:rsidR="00356F22" w:rsidRDefault="003D504F" w:rsidP="00C2249E">
      <w:pPr>
        <w:pStyle w:val="5"/>
      </w:pPr>
      <w:r w:rsidRPr="00A4543F">
        <w:t>從事研究人員得參與研發成果之推廣及洽談。</w:t>
      </w:r>
    </w:p>
    <w:p w:rsidR="003D504F" w:rsidRPr="00A4543F" w:rsidRDefault="003D504F" w:rsidP="00C2249E">
      <w:pPr>
        <w:pStyle w:val="5"/>
      </w:pPr>
      <w:r w:rsidRPr="00A4543F">
        <w:t>從事研究人員應主動揭露與擬兼職或技術作價投資之營利事業間利益關係之情形。</w:t>
      </w:r>
    </w:p>
    <w:p w:rsidR="003D504F" w:rsidRPr="00A4543F" w:rsidRDefault="003D504F" w:rsidP="00C2249E">
      <w:pPr>
        <w:pStyle w:val="5"/>
      </w:pPr>
      <w:r w:rsidRPr="00A4543F">
        <w:t>簽辦、審議或核決兼職或技術作價投資案件之人員，如與被兼職或技術作價投資之營利事業間有特定利益關係時，應自行迴避。</w:t>
      </w:r>
    </w:p>
    <w:p w:rsidR="003D504F" w:rsidRPr="00A4543F" w:rsidRDefault="003D504F" w:rsidP="00C2249E">
      <w:pPr>
        <w:pStyle w:val="4"/>
      </w:pPr>
      <w:r w:rsidRPr="00A4543F">
        <w:t>科技部與經濟部於106年11月22日研修產業創新條例第12條之2</w:t>
      </w:r>
      <w:r w:rsidRPr="00A4543F">
        <w:rPr>
          <w:rStyle w:val="aff1"/>
          <w:rFonts w:ascii="Times New Roman" w:hAnsi="Times New Roman"/>
        </w:rPr>
        <w:footnoteReference w:id="17"/>
      </w:r>
      <w:r w:rsidRPr="00A4543F">
        <w:t>，創作人依</w:t>
      </w:r>
      <w:r w:rsidR="00000EB6">
        <w:t>科技基本法</w:t>
      </w:r>
      <w:r w:rsidRPr="00A4543F">
        <w:t>第6條第3項所定辦法獲配之股票，其薪資所得可緩課稅。</w:t>
      </w:r>
    </w:p>
    <w:p w:rsidR="003D504F" w:rsidRPr="00A4543F" w:rsidRDefault="003D504F" w:rsidP="00C2249E">
      <w:pPr>
        <w:pStyle w:val="3"/>
      </w:pPr>
      <w:bookmarkStart w:id="1282" w:name="_Toc532808484"/>
      <w:bookmarkStart w:id="1283" w:name="_Toc533612638"/>
      <w:r w:rsidRPr="00A4543F">
        <w:t>教育部於107年6月8日修正</w:t>
      </w:r>
      <w:r w:rsidR="00F53F96" w:rsidRPr="00F53F96">
        <w:rPr>
          <w:rFonts w:hint="eastAsia"/>
        </w:rPr>
        <w:t>教育部研究成果歸屬及運用辦法</w:t>
      </w:r>
      <w:r w:rsidRPr="00A4543F">
        <w:t>第9條，原條文及現行條文均規定：研發成果創作人、簽辦、審議或核決研發成果管理或運用案件之人員，其利益衝突迴避及資訊揭露，依</w:t>
      </w:r>
      <w:r w:rsidR="00803ED8" w:rsidRPr="00803ED8">
        <w:rPr>
          <w:rFonts w:hint="eastAsia"/>
        </w:rPr>
        <w:t>政府科研成果歸屬及運用運用辦法</w:t>
      </w:r>
      <w:r w:rsidRPr="00A4543F">
        <w:t>之規定，但現行規定刪除但書即「管理人經學校指派擔任該營利事業之負責人、董事、監察人或經理人者，不受</w:t>
      </w:r>
      <w:r w:rsidR="00803ED8" w:rsidRPr="00803ED8">
        <w:rPr>
          <w:rFonts w:hint="eastAsia"/>
        </w:rPr>
        <w:t>政府科研成果歸屬及運用運用辦法</w:t>
      </w:r>
      <w:r w:rsidRPr="00A4543F">
        <w:t>第9條第2款有關本人擔任相關職務應迴避之限制」之規定，仍應依</w:t>
      </w:r>
      <w:r w:rsidR="00C7349E" w:rsidRPr="00C7349E">
        <w:rPr>
          <w:rFonts w:hint="eastAsia"/>
        </w:rPr>
        <w:t>政府科研成果歸屬及運用運用辦法</w:t>
      </w:r>
      <w:r w:rsidRPr="00A4543F">
        <w:t>第9條第2款規定：「簽辦、審議或核決研發成果管理或運用案件之人員，與被授權或讓與研發成果之營利事業間有下列利益關係者，應自行迴避：</w:t>
      </w:r>
      <w:r w:rsidRPr="00A4543F">
        <w:t>……</w:t>
      </w:r>
      <w:r w:rsidRPr="00A4543F">
        <w:t>二、本人及其配偶、子女、父母、祖父母、孫子女或兄弟姊妹擔任該營利事業負責人、董事、監察人或經理人之職務」辦理。</w:t>
      </w:r>
      <w:bookmarkEnd w:id="1282"/>
      <w:bookmarkEnd w:id="1283"/>
    </w:p>
    <w:p w:rsidR="003D504F" w:rsidRPr="00A4543F" w:rsidRDefault="003D504F" w:rsidP="00C2249E">
      <w:pPr>
        <w:pStyle w:val="3"/>
      </w:pPr>
      <w:bookmarkStart w:id="1284" w:name="_Toc532808485"/>
      <w:bookmarkStart w:id="1285" w:name="_Toc533612639"/>
      <w:r w:rsidRPr="00A4543F">
        <w:t>本案履勘時，教育部整合相關學校提供之資料，提出下列意見：</w:t>
      </w:r>
      <w:bookmarkEnd w:id="1284"/>
      <w:bookmarkEnd w:id="1285"/>
    </w:p>
    <w:p w:rsidR="003D504F" w:rsidRPr="00A4543F" w:rsidRDefault="003D504F" w:rsidP="00C2249E">
      <w:pPr>
        <w:pStyle w:val="4"/>
      </w:pPr>
      <w:r w:rsidRPr="00A4543F">
        <w:t>產業創新條例第12條之2已於106年11月22日公布實施，技術作價學校取得的股票，目前股票移轉的方式只有交易與贈與，皆不適用於因技轉收益分配給創作人之情境。亟待政府跨部會協商以及財政部函釋，以促使學研機構創作人更有意願以技術作價衍生新創公司，促進技術創新與產業升級。</w:t>
      </w:r>
    </w:p>
    <w:p w:rsidR="003D504F" w:rsidRDefault="003D504F" w:rsidP="00C2249E">
      <w:pPr>
        <w:pStyle w:val="4"/>
      </w:pPr>
      <w:r w:rsidRPr="00A4543F">
        <w:t>新創公司教師持股比例提高與技術股延緩課稅，雖有放寬規定，但目前配套子法尚未完成，且仍限縮在政府科研成果，影響效果有限，也可能造成易踩紅線的反效果。</w:t>
      </w:r>
    </w:p>
    <w:p w:rsidR="003D504F" w:rsidRPr="00A4543F" w:rsidRDefault="003D504F" w:rsidP="00C2249E">
      <w:pPr>
        <w:pStyle w:val="4"/>
      </w:pPr>
      <w:r w:rsidRPr="00A4543F">
        <w:t>新創公司的技轉，有現金、股票</w:t>
      </w:r>
      <w:r w:rsidR="00356F22">
        <w:rPr>
          <w:rFonts w:hint="eastAsia"/>
        </w:rPr>
        <w:t>……</w:t>
      </w:r>
      <w:r w:rsidRPr="00A4543F">
        <w:t>等型式，該如何鼓勵共創雙贏，目前計價無可遵行的指導原則，稅法亦無對學校的鼓勵機制，形成學校、新創公司、技術擁有者</w:t>
      </w:r>
      <w:r>
        <w:rPr>
          <w:rFonts w:hint="eastAsia"/>
        </w:rPr>
        <w:t>（</w:t>
      </w:r>
      <w:r w:rsidRPr="00A4543F">
        <w:t>老師</w:t>
      </w:r>
      <w:r>
        <w:rPr>
          <w:rFonts w:hint="eastAsia"/>
        </w:rPr>
        <w:t>）</w:t>
      </w:r>
      <w:r w:rsidRPr="00A4543F">
        <w:t>的互相矛盾。</w:t>
      </w:r>
    </w:p>
    <w:p w:rsidR="003D504F" w:rsidRPr="00A4543F" w:rsidRDefault="003D504F" w:rsidP="00C2249E">
      <w:pPr>
        <w:pStyle w:val="4"/>
      </w:pPr>
      <w:r w:rsidRPr="00A4543F">
        <w:t>授權附帶之股票多為未上市櫃股票，學校目前多採統一保管方式，並無對價基準，皆以面額10元計價，並無法反映股票實際價值；再者，股票處分之時點如何決定</w:t>
      </w:r>
      <w:r>
        <w:rPr>
          <w:rFonts w:hint="eastAsia"/>
        </w:rPr>
        <w:t>？</w:t>
      </w:r>
      <w:r w:rsidRPr="00A4543F">
        <w:t>是否由學校全權處理?是否須先行報備</w:t>
      </w:r>
      <w:r>
        <w:rPr>
          <w:rFonts w:hint="eastAsia"/>
        </w:rPr>
        <w:t>？</w:t>
      </w:r>
      <w:r w:rsidRPr="00A4543F">
        <w:t>處分的準則或參考依據是否統一規範?</w:t>
      </w:r>
    </w:p>
    <w:p w:rsidR="003D504F" w:rsidRPr="00A4543F" w:rsidRDefault="003D504F" w:rsidP="00C2249E">
      <w:pPr>
        <w:pStyle w:val="4"/>
      </w:pPr>
      <w:r w:rsidRPr="00A4543F">
        <w:t>很多政府計畫補助案之KPI導向師生創業與鼓勵老師</w:t>
      </w:r>
      <w:r>
        <w:rPr>
          <w:rFonts w:hint="eastAsia"/>
        </w:rPr>
        <w:t>（</w:t>
      </w:r>
      <w:r w:rsidRPr="00A4543F">
        <w:t>計畫主持人</w:t>
      </w:r>
      <w:r>
        <w:rPr>
          <w:rFonts w:hint="eastAsia"/>
        </w:rPr>
        <w:t>）</w:t>
      </w:r>
      <w:r w:rsidRPr="00A4543F">
        <w:t>擔任董事長設立新創生技公司並與學校分配公司股權與利益，但目前法規上</w:t>
      </w:r>
      <w:r>
        <w:rPr>
          <w:rFonts w:hint="eastAsia"/>
        </w:rPr>
        <w:t>（</w:t>
      </w:r>
      <w:r w:rsidRPr="00A4543F">
        <w:t>如公立各級學校專任教師兼職處理原則</w:t>
      </w:r>
      <w:r>
        <w:rPr>
          <w:rFonts w:hint="eastAsia"/>
        </w:rPr>
        <w:t>）</w:t>
      </w:r>
      <w:r w:rsidRPr="00A4543F">
        <w:t>老師無法同時兼任公司董事長</w:t>
      </w:r>
      <w:r>
        <w:rPr>
          <w:rFonts w:hint="eastAsia"/>
        </w:rPr>
        <w:t>（</w:t>
      </w:r>
      <w:r w:rsidRPr="00A4543F">
        <w:t>公司代表人</w:t>
      </w:r>
      <w:r>
        <w:rPr>
          <w:rFonts w:hint="eastAsia"/>
        </w:rPr>
        <w:t>）</w:t>
      </w:r>
      <w:r w:rsidRPr="00A4543F">
        <w:t>職位，雖然私立學校規定較寬可依特殊情形經呈簽奉校長核准後擔任，但亦造成執行上困難，建議對於專任教師因執行計畫KPI、師生創業或技術移轉成立之新創生醫公司需兼任公司董事長</w:t>
      </w:r>
      <w:r>
        <w:rPr>
          <w:rFonts w:hint="eastAsia"/>
        </w:rPr>
        <w:t>（</w:t>
      </w:r>
      <w:r w:rsidRPr="00A4543F">
        <w:t>代表人</w:t>
      </w:r>
      <w:r>
        <w:rPr>
          <w:rFonts w:hint="eastAsia"/>
        </w:rPr>
        <w:t>）</w:t>
      </w:r>
      <w:r w:rsidRPr="00A4543F">
        <w:t>職位等訂定特別規範。</w:t>
      </w:r>
    </w:p>
    <w:p w:rsidR="003D504F" w:rsidRPr="00A4543F" w:rsidRDefault="003D504F" w:rsidP="00C2249E">
      <w:pPr>
        <w:pStyle w:val="4"/>
      </w:pPr>
      <w:r w:rsidRPr="00A4543F">
        <w:t>目前技轉收益態樣有收取現金跟收取股票 兩種，針對衍生新創公司的技轉案，因公司早期發展資金不足，常以收取股票為條件，若該研究成果來自政府計畫補助，則需上繳部分比例股票給政府機關，然而目前上繳股票之程序較為繁瑣，且對新創公司而言，政府持股對於未來公司往大陸市場發展或公司出售給其他國際大廠，可能造成阻礙，建議政府可考量股票無須上繳而由學校代管的方式處理，待未來股票有所獲利，再以現金上繳。</w:t>
      </w:r>
    </w:p>
    <w:p w:rsidR="003D504F" w:rsidRPr="00A4543F" w:rsidRDefault="00356F22" w:rsidP="00C2249E">
      <w:pPr>
        <w:pStyle w:val="3"/>
      </w:pPr>
      <w:bookmarkStart w:id="1286" w:name="_Toc532808486"/>
      <w:bookmarkStart w:id="1287" w:name="_Toc533612640"/>
      <w:r>
        <w:t>科技基本法近年逐漸修法鬆綁，各校對於</w:t>
      </w:r>
      <w:r w:rsidR="003D504F" w:rsidRPr="00A4543F">
        <w:t>利益衝突迴避之管理配套措施</w:t>
      </w:r>
      <w:r>
        <w:t>，其修正情形不一。依履勘期間參與座談之各校技轉單位之說明，有</w:t>
      </w:r>
      <w:r>
        <w:rPr>
          <w:rFonts w:hint="eastAsia"/>
        </w:rPr>
        <w:t>已</w:t>
      </w:r>
      <w:r w:rsidR="003D504F" w:rsidRPr="00A4543F">
        <w:t>配合106年科技基本法之修正進行增修調整者</w:t>
      </w:r>
      <w:r w:rsidR="00437465">
        <w:rPr>
          <w:rFonts w:hint="eastAsia"/>
        </w:rPr>
        <w:t>、</w:t>
      </w:r>
      <w:r w:rsidR="003D504F" w:rsidRPr="00A4543F">
        <w:t>有經審視校方之管理措施認尚在符合</w:t>
      </w:r>
      <w:r w:rsidR="00000EB6">
        <w:t>科技基本法</w:t>
      </w:r>
      <w:r w:rsidR="003D504F" w:rsidRPr="00A4543F">
        <w:t>而未做修正者</w:t>
      </w:r>
      <w:r w:rsidR="00437465">
        <w:rPr>
          <w:rFonts w:hint="eastAsia"/>
        </w:rPr>
        <w:t>、</w:t>
      </w:r>
      <w:r w:rsidR="003D504F" w:rsidRPr="00A4543F">
        <w:t>有校內原規範本係依公職人員利益衝突迴避法訂定</w:t>
      </w:r>
      <w:r>
        <w:rPr>
          <w:rFonts w:hint="eastAsia"/>
        </w:rPr>
        <w:t>而</w:t>
      </w:r>
      <w:r w:rsidR="003D504F" w:rsidRPr="00A4543F">
        <w:t>未做修法調整者</w:t>
      </w:r>
      <w:r w:rsidR="00437465">
        <w:rPr>
          <w:rFonts w:hint="eastAsia"/>
        </w:rPr>
        <w:t>、</w:t>
      </w:r>
      <w:r w:rsidR="003D504F" w:rsidRPr="00A4543F">
        <w:t>有認學校管理規範相對科技基本法更加嚴格而未</w:t>
      </w:r>
      <w:r>
        <w:rPr>
          <w:rFonts w:hint="eastAsia"/>
        </w:rPr>
        <w:t>再</w:t>
      </w:r>
      <w:r w:rsidR="003D504F" w:rsidRPr="00A4543F">
        <w:t>進行配合調整等之情形。由於科技基本法於100年修法鬆綁，讓公立學研機構的研究人員可減輕受公務員服務法限制，並希望各機構訂定「當事人揭露</w:t>
      </w:r>
      <w:r>
        <w:rPr>
          <w:rFonts w:hint="eastAsia"/>
        </w:rPr>
        <w:t>→</w:t>
      </w:r>
      <w:r w:rsidR="003D504F" w:rsidRPr="00A4543F">
        <w:t>機構審查</w:t>
      </w:r>
      <w:r>
        <w:rPr>
          <w:rFonts w:hint="eastAsia"/>
        </w:rPr>
        <w:t>→</w:t>
      </w:r>
      <w:r w:rsidR="003D504F" w:rsidRPr="00A4543F">
        <w:t>決定處理方式」的</w:t>
      </w:r>
      <w:r>
        <w:t>流程及「當事人若違反揭露義務或處理要求時應如何處置」的管理機制</w:t>
      </w:r>
      <w:r>
        <w:rPr>
          <w:rFonts w:hint="eastAsia"/>
        </w:rPr>
        <w:t>，但</w:t>
      </w:r>
      <w:r w:rsidR="003D504F" w:rsidRPr="00A4543F">
        <w:t>迄今仍有大學援用「公職人員利益衝突迴避法」的「迴避」規定，以「利益衝突需要迴避」為前提來設計產學合作技術移轉相關辦法，與近年科技部為鼓勵學校研究人員進行技轉之放寬限制修法政策未</w:t>
      </w:r>
      <w:r>
        <w:rPr>
          <w:rFonts w:hint="eastAsia"/>
        </w:rPr>
        <w:t>盡相符</w:t>
      </w:r>
      <w:r w:rsidR="003D504F" w:rsidRPr="00A4543F">
        <w:t>。</w:t>
      </w:r>
      <w:r w:rsidR="003D504F">
        <w:rPr>
          <w:rFonts w:hint="eastAsia"/>
        </w:rPr>
        <w:t>綜上，科技基本法逐年鬆綁，但各校對於利益衝突之管理配套措施，修正情形不一，另對於研究人員因技術作價取得股票課稅之處理方式，未完成配套進行修法，均使修法放寬鼓勵學研機構研究人員投入生醫發展之目的</w:t>
      </w:r>
      <w:r>
        <w:rPr>
          <w:rFonts w:hint="eastAsia"/>
        </w:rPr>
        <w:t>未能落實</w:t>
      </w:r>
      <w:r w:rsidR="003D504F">
        <w:rPr>
          <w:rFonts w:hint="eastAsia"/>
        </w:rPr>
        <w:t>。</w:t>
      </w:r>
      <w:bookmarkEnd w:id="1286"/>
      <w:bookmarkEnd w:id="1287"/>
    </w:p>
    <w:p w:rsidR="003D504F" w:rsidRPr="00621298" w:rsidRDefault="003D504F" w:rsidP="00C2249E">
      <w:pPr>
        <w:pStyle w:val="2"/>
      </w:pPr>
      <w:bookmarkStart w:id="1288" w:name="_Toc533612641"/>
      <w:r w:rsidRPr="007E6B6A">
        <w:rPr>
          <w:rFonts w:hint="eastAsia"/>
          <w:b/>
        </w:rPr>
        <w:t>科技基本法之修法目的係為學研機構提供友善與合理限制之法規環境，但修法後對於</w:t>
      </w:r>
      <w:r w:rsidRPr="007E6B6A">
        <w:rPr>
          <w:b/>
        </w:rPr>
        <w:t>促進公立學研機構研究人員投</w:t>
      </w:r>
      <w:r w:rsidRPr="00621298">
        <w:rPr>
          <w:b/>
        </w:rPr>
        <w:t>入協助新創事業、得經營商業</w:t>
      </w:r>
      <w:r w:rsidRPr="00621298">
        <w:rPr>
          <w:rFonts w:hint="eastAsia"/>
          <w:b/>
        </w:rPr>
        <w:t>，及</w:t>
      </w:r>
      <w:r w:rsidRPr="00621298">
        <w:rPr>
          <w:b/>
        </w:rPr>
        <w:t>強化研究發展成果之產業運用</w:t>
      </w:r>
      <w:r w:rsidRPr="00621298">
        <w:rPr>
          <w:rFonts w:hint="eastAsia"/>
          <w:b/>
        </w:rPr>
        <w:t>之成效</w:t>
      </w:r>
      <w:r w:rsidRPr="00621298">
        <w:rPr>
          <w:b/>
        </w:rPr>
        <w:t>，</w:t>
      </w:r>
      <w:r w:rsidRPr="00621298">
        <w:rPr>
          <w:rFonts w:hint="eastAsia"/>
          <w:b/>
        </w:rPr>
        <w:t>尚未彰顯，允宜對於鬆綁法令之效益進行評估，作為政策調查之參考；另利益衝突揭露之目的在於機構如何對其進行</w:t>
      </w:r>
      <w:r w:rsidRPr="00621298">
        <w:rPr>
          <w:rFonts w:hAnsi="標楷體" w:hint="eastAsia"/>
          <w:b/>
        </w:rPr>
        <w:t>「管理」，而非必然需「迴避」，修法後仍有學研機構遇有利益衝突一律迴避，</w:t>
      </w:r>
      <w:r w:rsidR="00F61352" w:rsidRPr="00621298">
        <w:rPr>
          <w:rFonts w:hAnsi="標楷體" w:hint="eastAsia"/>
          <w:b/>
        </w:rPr>
        <w:t>未進行調整</w:t>
      </w:r>
      <w:r w:rsidRPr="00621298">
        <w:rPr>
          <w:rFonts w:hint="eastAsia"/>
        </w:rPr>
        <w:t>：</w:t>
      </w:r>
      <w:bookmarkEnd w:id="1288"/>
    </w:p>
    <w:p w:rsidR="003D504F" w:rsidRPr="0018539C" w:rsidRDefault="003D504F" w:rsidP="00C2249E">
      <w:pPr>
        <w:pStyle w:val="3"/>
        <w:rPr>
          <w:szCs w:val="20"/>
        </w:rPr>
      </w:pPr>
      <w:bookmarkStart w:id="1289" w:name="_Toc532808488"/>
      <w:bookmarkStart w:id="1290" w:name="_Toc533612642"/>
      <w:r w:rsidRPr="00621298">
        <w:t>依據106年6月14日修正之科技基本</w:t>
      </w:r>
      <w:r w:rsidRPr="0018539C">
        <w:t>法第17條</w:t>
      </w:r>
      <w:r w:rsidR="00FA0200">
        <w:rPr>
          <w:rFonts w:hint="eastAsia"/>
        </w:rPr>
        <w:t>第3項</w:t>
      </w:r>
      <w:r w:rsidR="00356F22">
        <w:rPr>
          <w:rFonts w:hint="eastAsia"/>
        </w:rPr>
        <w:t>規定</w:t>
      </w:r>
      <w:r w:rsidRPr="0018539C">
        <w:t>：</w:t>
      </w:r>
      <w:r w:rsidR="001E3C80">
        <w:rPr>
          <w:rFonts w:hAnsi="標楷體" w:hint="eastAsia"/>
        </w:rPr>
        <w:t>「</w:t>
      </w:r>
      <w:r w:rsidRPr="0018539C">
        <w:t>公立專科以上學校或公立研究機關（構）從事研究人員，因科學研究業務而需技術作價投資或兼職者，不受教育人員任用條例第34條、公務員服務法第13條第1項不得經營商業、股本總額百分之十、第2項及第14條兼任他項業務之限制。惟應遵守公職人員利益衝突迴避法相關規定。</w:t>
      </w:r>
      <w:r w:rsidR="001E3C80">
        <w:rPr>
          <w:rFonts w:hAnsi="標楷體" w:hint="eastAsia"/>
        </w:rPr>
        <w:t>」</w:t>
      </w:r>
      <w:r w:rsidRPr="0018539C">
        <w:rPr>
          <w:rFonts w:hint="eastAsia"/>
        </w:rPr>
        <w:t>另</w:t>
      </w:r>
      <w:r w:rsidRPr="0018539C">
        <w:rPr>
          <w:szCs w:val="20"/>
        </w:rPr>
        <w:t>科技部於107年3月27日通過「從事研究人員兼職與技術作價投資事業管理辦法」修正條文</w:t>
      </w:r>
      <w:r w:rsidRPr="0018539C">
        <w:rPr>
          <w:rFonts w:hint="eastAsia"/>
          <w:szCs w:val="20"/>
        </w:rPr>
        <w:t>。</w:t>
      </w:r>
      <w:bookmarkEnd w:id="1289"/>
      <w:bookmarkEnd w:id="1290"/>
    </w:p>
    <w:p w:rsidR="003D504F" w:rsidRDefault="003D504F" w:rsidP="00C2249E">
      <w:pPr>
        <w:pStyle w:val="3"/>
      </w:pPr>
      <w:bookmarkStart w:id="1291" w:name="_Toc532808489"/>
      <w:bookmarkStart w:id="1292" w:name="_Toc533612643"/>
      <w:r w:rsidRPr="009E65DD">
        <w:rPr>
          <w:rFonts w:hint="eastAsia"/>
          <w:color w:val="000000" w:themeColor="text1"/>
        </w:rPr>
        <w:t>科技部</w:t>
      </w:r>
      <w:r w:rsidR="009E65DD" w:rsidRPr="009E65DD">
        <w:rPr>
          <w:rFonts w:hint="eastAsia"/>
          <w:color w:val="000000" w:themeColor="text1"/>
        </w:rPr>
        <w:t>於本院107年11月1日座談時</w:t>
      </w:r>
      <w:r w:rsidRPr="009E65DD">
        <w:rPr>
          <w:rFonts w:hint="eastAsia"/>
          <w:color w:val="000000" w:themeColor="text1"/>
        </w:rPr>
        <w:t>表示</w:t>
      </w:r>
      <w:r>
        <w:rPr>
          <w:rFonts w:hint="eastAsia"/>
        </w:rPr>
        <w:t>：</w:t>
      </w:r>
      <w:bookmarkEnd w:id="1291"/>
      <w:bookmarkEnd w:id="1292"/>
    </w:p>
    <w:p w:rsidR="003D504F" w:rsidRDefault="00356F22" w:rsidP="00C2249E">
      <w:pPr>
        <w:pStyle w:val="4"/>
      </w:pPr>
      <w:r>
        <w:rPr>
          <w:rFonts w:hint="eastAsia"/>
        </w:rPr>
        <w:t>科技基本法修法後，亟需各校</w:t>
      </w:r>
      <w:r w:rsidR="003D504F" w:rsidRPr="0018539C">
        <w:rPr>
          <w:rFonts w:hint="eastAsia"/>
        </w:rPr>
        <w:t>隨法令鬆綁修改校內利益衝突管理</w:t>
      </w:r>
      <w:r w:rsidR="003D504F" w:rsidRPr="00E0377F">
        <w:rPr>
          <w:rFonts w:ascii="Times New Roman" w:hAnsi="Times New Roman" w:hint="eastAsia"/>
        </w:rPr>
        <w:t>規定</w:t>
      </w:r>
      <w:r w:rsidR="003D504F" w:rsidRPr="0018539C">
        <w:rPr>
          <w:rFonts w:hint="eastAsia"/>
        </w:rPr>
        <w:t>，</w:t>
      </w:r>
      <w:r w:rsidR="003D504F">
        <w:rPr>
          <w:rFonts w:hint="eastAsia"/>
        </w:rPr>
        <w:t>故</w:t>
      </w:r>
      <w:r w:rsidR="003D504F" w:rsidRPr="0018539C">
        <w:rPr>
          <w:rFonts w:hint="eastAsia"/>
        </w:rPr>
        <w:t>科技部為提供科研發展</w:t>
      </w:r>
      <w:r w:rsidR="003D504F">
        <w:rPr>
          <w:rFonts w:hint="eastAsia"/>
        </w:rPr>
        <w:t>友善及</w:t>
      </w:r>
      <w:r w:rsidR="003D504F" w:rsidRPr="0018539C">
        <w:rPr>
          <w:rFonts w:hint="eastAsia"/>
        </w:rPr>
        <w:t>公平合理限</w:t>
      </w:r>
      <w:r w:rsidR="003D504F">
        <w:rPr>
          <w:rFonts w:hint="eastAsia"/>
        </w:rPr>
        <w:t>制之</w:t>
      </w:r>
      <w:r w:rsidR="003D504F" w:rsidRPr="0018539C">
        <w:rPr>
          <w:rFonts w:hint="eastAsia"/>
        </w:rPr>
        <w:t>法規環境，</w:t>
      </w:r>
      <w:r w:rsidR="003D504F">
        <w:rPr>
          <w:rFonts w:hint="eastAsia"/>
        </w:rPr>
        <w:t>於107</w:t>
      </w:r>
      <w:r w:rsidR="003D504F" w:rsidRPr="0018539C">
        <w:rPr>
          <w:rFonts w:hint="eastAsia"/>
        </w:rPr>
        <w:t>年</w:t>
      </w:r>
      <w:r w:rsidR="003D504F" w:rsidRPr="0018539C">
        <w:t>9</w:t>
      </w:r>
      <w:r w:rsidR="003D504F" w:rsidRPr="0018539C">
        <w:rPr>
          <w:rFonts w:hint="eastAsia"/>
        </w:rPr>
        <w:t>月編製完成「科研成果商業化手冊－利益衝突管理篇」，提供學研機構利益衝突及成果管理指引之協助，同時，強化查核研發執行單位之成果管理運用及內部稽核管理，如經該部查核有未依規定處理之事項，均正式行文要求切實檢討改善並依時效說明回復辦理情形，並持續追蹤管考，協助學校完備科研成果推廣友善之環境。</w:t>
      </w:r>
    </w:p>
    <w:p w:rsidR="003D504F" w:rsidRPr="0018539C" w:rsidRDefault="003D504F" w:rsidP="00C2249E">
      <w:pPr>
        <w:pStyle w:val="4"/>
      </w:pPr>
      <w:r w:rsidRPr="0018539C">
        <w:t>科技部以「從事研究人員兼職與技術作價投資事業管理辦法」修正條文迄今施行約7個月期間，為期全盤了解修法實際及後續產生之效果及影響層面，日後該部將持續蒐集各校兼職、技術作價投資運作與管理情形，待累積一定期間資訊，其效益評估結果方較具代表性。</w:t>
      </w:r>
    </w:p>
    <w:p w:rsidR="003D504F" w:rsidRDefault="003D504F" w:rsidP="00C2249E">
      <w:pPr>
        <w:pStyle w:val="3"/>
      </w:pPr>
      <w:bookmarkStart w:id="1293" w:name="_Toc532808490"/>
      <w:bookmarkStart w:id="1294" w:name="_Toc533612644"/>
      <w:r w:rsidRPr="009E65DD">
        <w:rPr>
          <w:rFonts w:hint="eastAsia"/>
          <w:color w:val="000000" w:themeColor="text1"/>
        </w:rPr>
        <w:t>教育部</w:t>
      </w:r>
      <w:r w:rsidR="009E65DD" w:rsidRPr="009E65DD">
        <w:rPr>
          <w:rFonts w:hint="eastAsia"/>
          <w:color w:val="000000" w:themeColor="text1"/>
        </w:rPr>
        <w:t>於本院107年11月1日座談時</w:t>
      </w:r>
      <w:r w:rsidRPr="009E65DD">
        <w:rPr>
          <w:rFonts w:hint="eastAsia"/>
          <w:color w:val="000000" w:themeColor="text1"/>
        </w:rPr>
        <w:t>表示</w:t>
      </w:r>
      <w:r>
        <w:rPr>
          <w:rFonts w:hint="eastAsia"/>
        </w:rPr>
        <w:t>：</w:t>
      </w:r>
      <w:bookmarkEnd w:id="1293"/>
      <w:bookmarkEnd w:id="1294"/>
    </w:p>
    <w:p w:rsidR="003D504F" w:rsidRDefault="003D504F" w:rsidP="00C2249E">
      <w:pPr>
        <w:pStyle w:val="4"/>
      </w:pPr>
      <w:r w:rsidRPr="00E0377F">
        <w:t>從事研究人員兼職與技術作價投資事業管理辦法107年3月27日修正發布前，國立專科以上學校專任教師計</w:t>
      </w:r>
      <w:r>
        <w:t>13</w:t>
      </w:r>
      <w:r w:rsidRPr="00E0377F">
        <w:t>人依前開規定兼任新創公司職務；科技基本法106</w:t>
      </w:r>
      <w:r w:rsidR="00356F22">
        <w:t>年修法鬆綁後，國立專科以上學校專任教師</w:t>
      </w:r>
      <w:r w:rsidR="00356F22">
        <w:rPr>
          <w:rFonts w:hint="eastAsia"/>
        </w:rPr>
        <w:t>又</w:t>
      </w:r>
      <w:r w:rsidRPr="00E0377F">
        <w:t>有4人依前開規定兼任新創公司職務，至兼任行政職務教師部分，目前尚無依前開規定兼任新創公司職務者。</w:t>
      </w:r>
    </w:p>
    <w:p w:rsidR="003D504F" w:rsidRDefault="003D504F" w:rsidP="00C2249E">
      <w:pPr>
        <w:pStyle w:val="4"/>
      </w:pPr>
      <w:r w:rsidRPr="00E0377F">
        <w:t>業編制大專校院創新創業手冊，其內容包括教師兼職、借調、利益衝突迴避、法規鬆綁及限制等事項，並於相關會議，如大專校院研發主管會議，予以宣導及提供學校相關人員參考。</w:t>
      </w:r>
      <w:r w:rsidRPr="0018539C">
        <w:rPr>
          <w:rFonts w:hint="eastAsia"/>
          <w:szCs w:val="20"/>
        </w:rPr>
        <w:t>未來會配合科技部之政策推動，持續向各校宣導相關法令鬆綁事宜。</w:t>
      </w:r>
    </w:p>
    <w:p w:rsidR="003D504F" w:rsidRDefault="003D504F" w:rsidP="00C2249E">
      <w:pPr>
        <w:pStyle w:val="4"/>
      </w:pPr>
      <w:r w:rsidRPr="00E0377F">
        <w:t>配合科技部之政策推動，持續向各校宣導相關法令鬆綁事宜，以及持續透過相關競爭型計畫，包括「特色領域研究中心計畫」及「大學產業創新研發計畫」等推動，提供資源挹注師生創新研發團隊，</w:t>
      </w:r>
      <w:r w:rsidRPr="0018539C">
        <w:rPr>
          <w:rFonts w:hint="eastAsia"/>
          <w:szCs w:val="20"/>
        </w:rPr>
        <w:t>並引導學校針對校內規章進行盤點及鬆綁，</w:t>
      </w:r>
      <w:r w:rsidRPr="00E0377F">
        <w:t>以鼓勵教師將其研發成果帶出實驗室，並打造校園創新研發生態系</w:t>
      </w:r>
      <w:r w:rsidRPr="0018539C">
        <w:rPr>
          <w:rFonts w:hint="eastAsia"/>
          <w:szCs w:val="20"/>
        </w:rPr>
        <w:t>，後續亦會針</w:t>
      </w:r>
      <w:r w:rsidR="00356F22">
        <w:rPr>
          <w:rFonts w:hint="eastAsia"/>
          <w:szCs w:val="20"/>
        </w:rPr>
        <w:t>對學校法令制度鬆綁情形，作為該</w:t>
      </w:r>
      <w:r w:rsidRPr="0018539C">
        <w:rPr>
          <w:rFonts w:hint="eastAsia"/>
          <w:szCs w:val="20"/>
        </w:rPr>
        <w:t>計畫第</w:t>
      </w:r>
      <w:r w:rsidRPr="0018539C">
        <w:rPr>
          <w:szCs w:val="20"/>
        </w:rPr>
        <w:t>2</w:t>
      </w:r>
      <w:r w:rsidRPr="0018539C">
        <w:rPr>
          <w:rFonts w:hint="eastAsia"/>
          <w:szCs w:val="20"/>
        </w:rPr>
        <w:t>年補助之參考</w:t>
      </w:r>
      <w:r w:rsidRPr="00E0377F">
        <w:t>。</w:t>
      </w:r>
    </w:p>
    <w:p w:rsidR="003D504F" w:rsidRPr="001401FB" w:rsidRDefault="003D504F" w:rsidP="00C2249E">
      <w:pPr>
        <w:pStyle w:val="3"/>
      </w:pPr>
      <w:bookmarkStart w:id="1295" w:name="_Toc532808491"/>
      <w:bookmarkStart w:id="1296" w:name="_Toc533612645"/>
      <w:r w:rsidRPr="001401FB">
        <w:t>為瞭解現行各大學/各研究機構之育成中心/</w:t>
      </w:r>
      <w:r w:rsidR="00356F22">
        <w:t>技轉單位及相關產業在技轉實務上遭遇之問題及有關建議事項，本</w:t>
      </w:r>
      <w:r w:rsidR="00021996">
        <w:rPr>
          <w:rFonts w:hint="eastAsia"/>
        </w:rPr>
        <w:t>院委員</w:t>
      </w:r>
      <w:r w:rsidRPr="001401FB">
        <w:t>於107年6至8月期間進行實地履勘</w:t>
      </w:r>
      <w:r w:rsidR="00821DDF">
        <w:rPr>
          <w:rFonts w:hint="eastAsia"/>
        </w:rPr>
        <w:t>時</w:t>
      </w:r>
      <w:r w:rsidRPr="001401FB">
        <w:t>，與12所公私立大學就各校育成中心之運作情形、生醫科技產學合作與技術移轉發生之利益衝突爭議、利益衝突迴避管理困境</w:t>
      </w:r>
      <w:r w:rsidR="00821DDF">
        <w:rPr>
          <w:rFonts w:hint="eastAsia"/>
        </w:rPr>
        <w:t>等問題，</w:t>
      </w:r>
      <w:r w:rsidRPr="001401FB">
        <w:t>6所研究機構在研發、技轉、產創階段遭遇之困難與各該階段對利益衝突迴避等問題</w:t>
      </w:r>
      <w:r w:rsidR="00356F22">
        <w:rPr>
          <w:rFonts w:hint="eastAsia"/>
        </w:rPr>
        <w:t>，以</w:t>
      </w:r>
      <w:r w:rsidRPr="001401FB">
        <w:t>及</w:t>
      </w:r>
      <w:r w:rsidR="00356F22">
        <w:rPr>
          <w:rFonts w:hint="eastAsia"/>
        </w:rPr>
        <w:t>36家</w:t>
      </w:r>
      <w:r w:rsidRPr="001401FB">
        <w:t>醫藥、生藥、醫療器材廠商就其等在研發、技轉、產創階段遭遇之困難與各該階段對利益衝突迴避等議題進行座談，廣泛蒐集實務意見。經查</w:t>
      </w:r>
      <w:r w:rsidR="005222AE">
        <w:rPr>
          <w:rFonts w:hint="eastAsia"/>
        </w:rPr>
        <w:t>國立</w:t>
      </w:r>
      <w:r w:rsidR="004D277B">
        <w:rPr>
          <w:rFonts w:hint="eastAsia"/>
        </w:rPr>
        <w:t>臺灣大學</w:t>
      </w:r>
      <w:r w:rsidR="005222AE">
        <w:rPr>
          <w:rFonts w:hint="eastAsia"/>
        </w:rPr>
        <w:t>、高雄醫學大學及臺北醫學大學</w:t>
      </w:r>
      <w:r w:rsidRPr="001401FB">
        <w:t>曾為下列之表示：</w:t>
      </w:r>
      <w:bookmarkEnd w:id="1295"/>
      <w:bookmarkEnd w:id="1296"/>
    </w:p>
    <w:p w:rsidR="003D504F" w:rsidRPr="001401FB" w:rsidRDefault="003D504F" w:rsidP="00C2249E">
      <w:pPr>
        <w:pStyle w:val="4"/>
      </w:pPr>
      <w:r w:rsidRPr="001401FB">
        <w:t>105年8月起改變過去衝突案件僅由當事人自行迴避或擬訂迴避計畫，委員會可視案件衝突的嚴重程度能有更積極的管理作為，如建議：需召開實體作價會議、不作專屬授權、延長公告期限、降低發明人授權收益之分配等迴避措施；並確立委員會審理原則，提案教師與廠商揭露一致，且無利益關係者，以通訊會議審查，其餘情形皆召開實體會議審查。</w:t>
      </w:r>
    </w:p>
    <w:p w:rsidR="003D504F" w:rsidRDefault="003D504F" w:rsidP="00C2249E">
      <w:pPr>
        <w:pStyle w:val="4"/>
      </w:pPr>
      <w:r>
        <w:rPr>
          <w:rFonts w:hint="eastAsia"/>
        </w:rPr>
        <w:t>某校對於</w:t>
      </w:r>
      <w:r w:rsidRPr="005E0221">
        <w:rPr>
          <w:rFonts w:hint="eastAsia"/>
        </w:rPr>
        <w:t>利益衝突之技轉案件，當事人及關係人均會依所揭露的關係與內容規劃</w:t>
      </w:r>
      <w:r>
        <w:rPr>
          <w:rFonts w:hAnsi="標楷體" w:hint="eastAsia"/>
        </w:rPr>
        <w:t>「</w:t>
      </w:r>
      <w:r w:rsidRPr="005E0221">
        <w:rPr>
          <w:rFonts w:hint="eastAsia"/>
        </w:rPr>
        <w:t>迴避</w:t>
      </w:r>
      <w:r>
        <w:rPr>
          <w:rFonts w:hAnsi="標楷體" w:hint="eastAsia"/>
        </w:rPr>
        <w:t>」</w:t>
      </w:r>
      <w:r w:rsidRPr="005E0221">
        <w:rPr>
          <w:rFonts w:hint="eastAsia"/>
        </w:rPr>
        <w:t>方式，原則上在議約及審查案件的重要決策程序中皆採取「完全迴避」的方式，由專業經理人及研管會全程處理，是以在實務上並未妨礙產學合作技術移轉業務。因此，雖然</w:t>
      </w:r>
      <w:r w:rsidRPr="005E0221">
        <w:t>106</w:t>
      </w:r>
      <w:r>
        <w:rPr>
          <w:rFonts w:hint="eastAsia"/>
        </w:rPr>
        <w:t>年科技基本法及相關子法已再次鬆綁，依然採行原</w:t>
      </w:r>
      <w:r w:rsidRPr="005E0221">
        <w:rPr>
          <w:rFonts w:hint="eastAsia"/>
        </w:rPr>
        <w:t>制度執行產學合作技術移轉業務，有關「揭露」、「審查」之管理制度仍採前述</w:t>
      </w:r>
      <w:r>
        <w:rPr>
          <w:rFonts w:hAnsi="標楷體" w:hint="eastAsia"/>
        </w:rPr>
        <w:t>「</w:t>
      </w:r>
      <w:r w:rsidRPr="005E0221">
        <w:rPr>
          <w:rFonts w:hint="eastAsia"/>
        </w:rPr>
        <w:t>迴避</w:t>
      </w:r>
      <w:r>
        <w:rPr>
          <w:rFonts w:hAnsi="標楷體" w:hint="eastAsia"/>
        </w:rPr>
        <w:t>」</w:t>
      </w:r>
      <w:r w:rsidRPr="005E0221">
        <w:rPr>
          <w:rFonts w:hint="eastAsia"/>
        </w:rPr>
        <w:t>方式進行管理。</w:t>
      </w:r>
    </w:p>
    <w:p w:rsidR="003D504F" w:rsidRPr="00621298" w:rsidRDefault="003D504F" w:rsidP="00C2249E">
      <w:pPr>
        <w:pStyle w:val="4"/>
      </w:pPr>
      <w:r w:rsidRPr="00FA630D">
        <w:rPr>
          <w:rFonts w:hint="eastAsia"/>
        </w:rPr>
        <w:t>研究人員成立衍生新創公司承接自己技術的情況越來越多，若有第三方投資者，研究人員尚可迴避參與技轉談判，但若研究人員本身即為投資者，將演變成明顯有利益衝突，研究人員勢必直接跟校方協商談</w:t>
      </w:r>
      <w:r w:rsidRPr="00621298">
        <w:rPr>
          <w:rFonts w:hint="eastAsia"/>
        </w:rPr>
        <w:t>判技轉條件，此時的利益衝突只能揭露，但實際上無法迴避。</w:t>
      </w:r>
    </w:p>
    <w:p w:rsidR="003D504F" w:rsidRPr="00621298" w:rsidRDefault="003D504F" w:rsidP="00C2249E">
      <w:pPr>
        <w:pStyle w:val="3"/>
      </w:pPr>
      <w:bookmarkStart w:id="1297" w:name="_Toc532808492"/>
      <w:bookmarkStart w:id="1298" w:name="_Toc533612646"/>
      <w:r w:rsidRPr="00621298">
        <w:rPr>
          <w:rFonts w:hint="eastAsia"/>
        </w:rPr>
        <w:t>綜上，科技基本法之修法目的係為學研機構提供友善</w:t>
      </w:r>
      <w:r w:rsidR="00356F22" w:rsidRPr="00621298">
        <w:rPr>
          <w:rFonts w:hint="eastAsia"/>
        </w:rPr>
        <w:t>及</w:t>
      </w:r>
      <w:r w:rsidRPr="00621298">
        <w:rPr>
          <w:rFonts w:hint="eastAsia"/>
        </w:rPr>
        <w:t>合理限制之法規環境，但修法後對於</w:t>
      </w:r>
      <w:r w:rsidRPr="00621298">
        <w:t>促進公立學研機構研究人員投入協助新創事業、得經營商業</w:t>
      </w:r>
      <w:r w:rsidRPr="00621298">
        <w:rPr>
          <w:rFonts w:hint="eastAsia"/>
        </w:rPr>
        <w:t>，及</w:t>
      </w:r>
      <w:r w:rsidRPr="00621298">
        <w:t>強化研究發展成果之產業運用</w:t>
      </w:r>
      <w:r w:rsidRPr="00621298">
        <w:rPr>
          <w:rFonts w:hint="eastAsia"/>
        </w:rPr>
        <w:t>之成效</w:t>
      </w:r>
      <w:r w:rsidRPr="00621298">
        <w:t>，</w:t>
      </w:r>
      <w:r w:rsidRPr="00621298">
        <w:rPr>
          <w:rFonts w:hint="eastAsia"/>
        </w:rPr>
        <w:t>尚未彰顯，允宜對於鬆綁法令之效益進行評估，作為政策調查之參考；另利益衝突揭露之目的在於機構如何對其進行</w:t>
      </w:r>
      <w:r w:rsidRPr="00621298">
        <w:rPr>
          <w:rFonts w:hAnsi="標楷體" w:hint="eastAsia"/>
        </w:rPr>
        <w:t>「管理」，而非必然需「迴避」，修法後仍有學研機構遇有利益衝突一律迴避，</w:t>
      </w:r>
      <w:r w:rsidR="00CB451C" w:rsidRPr="00621298">
        <w:rPr>
          <w:rFonts w:hAnsi="標楷體" w:hint="eastAsia"/>
        </w:rPr>
        <w:t>未能進行調整</w:t>
      </w:r>
      <w:r w:rsidRPr="00621298">
        <w:rPr>
          <w:rFonts w:hint="eastAsia"/>
        </w:rPr>
        <w:t>。</w:t>
      </w:r>
      <w:bookmarkEnd w:id="1297"/>
      <w:bookmarkEnd w:id="1298"/>
    </w:p>
    <w:p w:rsidR="003D504F" w:rsidRPr="0018539C" w:rsidRDefault="001C6037" w:rsidP="001C6037">
      <w:pPr>
        <w:pStyle w:val="2"/>
      </w:pPr>
      <w:bookmarkStart w:id="1299" w:name="_Toc533612647"/>
      <w:r w:rsidRPr="001C6037">
        <w:rPr>
          <w:rFonts w:hint="eastAsia"/>
          <w:b/>
        </w:rPr>
        <w:t>國內現有研究機構或大專院校技轉單位</w:t>
      </w:r>
      <w:r w:rsidR="002C76E6">
        <w:rPr>
          <w:rFonts w:hint="eastAsia"/>
          <w:b/>
        </w:rPr>
        <w:t>主要以管理及推動</w:t>
      </w:r>
      <w:r w:rsidR="002C76E6" w:rsidRPr="002C76E6">
        <w:rPr>
          <w:b/>
        </w:rPr>
        <w:t>研究成果</w:t>
      </w:r>
      <w:r w:rsidR="002C76E6">
        <w:rPr>
          <w:rFonts w:hint="eastAsia"/>
          <w:b/>
        </w:rPr>
        <w:t>之技轉等相關事項為其主要服務，惟礙於</w:t>
      </w:r>
      <w:r w:rsidRPr="001C6037">
        <w:rPr>
          <w:rFonts w:hint="eastAsia"/>
          <w:b/>
        </w:rPr>
        <w:t>編制、架構、資源及專業能力多數存有不足，恐難協助學校將研發成果進行有效管理及運用</w:t>
      </w:r>
      <w:r w:rsidR="003D504F" w:rsidRPr="0018539C">
        <w:rPr>
          <w:rFonts w:hint="eastAsia"/>
        </w:rPr>
        <w:t>：</w:t>
      </w:r>
      <w:bookmarkEnd w:id="1299"/>
    </w:p>
    <w:p w:rsidR="003D504F" w:rsidRDefault="003D504F" w:rsidP="00E23BD0">
      <w:pPr>
        <w:pStyle w:val="3"/>
      </w:pPr>
      <w:bookmarkStart w:id="1300" w:name="_Toc532808494"/>
      <w:bookmarkStart w:id="1301" w:name="_Toc533612648"/>
      <w:r>
        <w:rPr>
          <w:rFonts w:hint="eastAsia"/>
        </w:rPr>
        <w:t>本案履勘期間，</w:t>
      </w:r>
      <w:r w:rsidR="00A8296A">
        <w:rPr>
          <w:rFonts w:hint="eastAsia"/>
        </w:rPr>
        <w:t>教育部於107年6月20日簡報及國立高雄大學</w:t>
      </w:r>
      <w:r>
        <w:rPr>
          <w:rFonts w:hint="eastAsia"/>
        </w:rPr>
        <w:t>曾有下列之意見表示：</w:t>
      </w:r>
      <w:bookmarkEnd w:id="1300"/>
      <w:bookmarkEnd w:id="1301"/>
    </w:p>
    <w:p w:rsidR="003D504F" w:rsidRDefault="003D504F" w:rsidP="00E23BD0">
      <w:pPr>
        <w:pStyle w:val="4"/>
      </w:pPr>
      <w:r>
        <w:rPr>
          <w:rFonts w:hint="eastAsia"/>
        </w:rPr>
        <w:t>學研機構之</w:t>
      </w:r>
      <w:r w:rsidRPr="000C5C54">
        <w:rPr>
          <w:rFonts w:hint="eastAsia"/>
        </w:rPr>
        <w:t>當事人</w:t>
      </w:r>
      <w:r w:rsidRPr="000C5C54">
        <w:t>(</w:t>
      </w:r>
      <w:r w:rsidRPr="000C5C54">
        <w:rPr>
          <w:rFonts w:hint="eastAsia"/>
        </w:rPr>
        <w:t>發明人</w:t>
      </w:r>
      <w:r w:rsidRPr="000C5C54">
        <w:t>)</w:t>
      </w:r>
      <w:r w:rsidRPr="000C5C54">
        <w:rPr>
          <w:rFonts w:hint="eastAsia"/>
        </w:rPr>
        <w:t>或承辦人對於技術移轉研發成果價值錯估，導致低價將技術授權出去，造成大學及研究機構財產損失</w:t>
      </w:r>
      <w:r>
        <w:rPr>
          <w:rFonts w:hint="eastAsia"/>
        </w:rPr>
        <w:t>。</w:t>
      </w:r>
    </w:p>
    <w:p w:rsidR="003D504F" w:rsidRDefault="003D504F" w:rsidP="00E23BD0">
      <w:pPr>
        <w:pStyle w:val="4"/>
      </w:pPr>
      <w:r>
        <w:rPr>
          <w:rFonts w:hint="eastAsia"/>
        </w:rPr>
        <w:t>學研機構受限於人力與財力，缺乏專業人才可針對生醫技術授權書條約規範審核、生醫領域專業推廣，及專利或研發成果技術鑑價。</w:t>
      </w:r>
    </w:p>
    <w:p w:rsidR="00356F22" w:rsidRPr="00356F22" w:rsidRDefault="00356F22" w:rsidP="00E23BD0">
      <w:pPr>
        <w:pStyle w:val="3"/>
        <w:rPr>
          <w:rFonts w:ascii="Times New Roman" w:hAnsi="Times New Roman"/>
        </w:rPr>
      </w:pPr>
      <w:bookmarkStart w:id="1302" w:name="_Toc532808495"/>
      <w:bookmarkStart w:id="1303" w:name="_Toc533612649"/>
      <w:r w:rsidRPr="00356F22">
        <w:rPr>
          <w:rFonts w:ascii="Times New Roman" w:hAnsi="Times New Roman"/>
        </w:rPr>
        <w:t>以英國為例，英國政府為協助大學及公立研究機構進行政府公共資助形成的研究成果商品化而於</w:t>
      </w:r>
      <w:r w:rsidRPr="00356F22">
        <w:rPr>
          <w:rFonts w:ascii="Times New Roman" w:hAnsi="Times New Roman"/>
        </w:rPr>
        <w:t>1981</w:t>
      </w:r>
      <w:r w:rsidRPr="00356F22">
        <w:rPr>
          <w:rFonts w:ascii="Times New Roman" w:hAnsi="Times New Roman"/>
        </w:rPr>
        <w:t>年成立英國技術團體</w:t>
      </w:r>
      <w:r w:rsidRPr="00356F22">
        <w:rPr>
          <w:rFonts w:ascii="Times New Roman" w:hAnsi="Times New Roman"/>
        </w:rPr>
        <w:t>BTG</w:t>
      </w:r>
      <w:r w:rsidRPr="00356F22">
        <w:rPr>
          <w:rFonts w:ascii="Times New Roman" w:hAnsi="Times New Roman"/>
        </w:rPr>
        <w:t>（</w:t>
      </w:r>
      <w:r w:rsidRPr="00356F22">
        <w:rPr>
          <w:rFonts w:ascii="Times New Roman" w:hAnsi="Times New Roman"/>
        </w:rPr>
        <w:t xml:space="preserve">British </w:t>
      </w:r>
      <w:r w:rsidRPr="00E23BD0">
        <w:t>Technology</w:t>
      </w:r>
      <w:r w:rsidRPr="00356F22">
        <w:rPr>
          <w:rFonts w:ascii="Times New Roman" w:hAnsi="Times New Roman"/>
        </w:rPr>
        <w:t xml:space="preserve"> Group</w:t>
      </w:r>
      <w:r w:rsidRPr="00356F22">
        <w:rPr>
          <w:rFonts w:ascii="Times New Roman" w:hAnsi="Times New Roman"/>
        </w:rPr>
        <w:t>），結合具有研發能力、財務基礎的「國家研究發展協會」（</w:t>
      </w:r>
      <w:r w:rsidRPr="00356F22">
        <w:rPr>
          <w:rFonts w:ascii="Times New Roman" w:hAnsi="Times New Roman"/>
        </w:rPr>
        <w:t>National Research Development</w:t>
      </w:r>
      <w:r w:rsidRPr="00356F22">
        <w:rPr>
          <w:rFonts w:ascii="Times New Roman" w:hAnsi="Times New Roman"/>
        </w:rPr>
        <w:t>）與「國家企業聯盟」</w:t>
      </w:r>
      <w:r w:rsidRPr="00356F22">
        <w:rPr>
          <w:rFonts w:ascii="Times New Roman" w:hAnsi="Times New Roman"/>
        </w:rPr>
        <w:t xml:space="preserve"> </w:t>
      </w:r>
      <w:r w:rsidRPr="00356F22">
        <w:rPr>
          <w:rFonts w:ascii="Times New Roman" w:hAnsi="Times New Roman"/>
        </w:rPr>
        <w:t>（</w:t>
      </w:r>
      <w:r w:rsidRPr="00356F22">
        <w:rPr>
          <w:rFonts w:ascii="Times New Roman" w:hAnsi="Times New Roman"/>
        </w:rPr>
        <w:t>National Enterprise Board</w:t>
      </w:r>
      <w:r w:rsidRPr="00356F22">
        <w:rPr>
          <w:rFonts w:ascii="Times New Roman" w:hAnsi="Times New Roman"/>
        </w:rPr>
        <w:t>），致力於藥劑、電子、通訊、農機、自動化設備等各產業技術仲介工作。該公司以創新專利技術之產業化為主，在研發階段即予以提供資金、管理等來幫助學研單位的早期研發成果，經予以商品化技術完成開發後，則移轉給企業應用。一旦獲益後，則與專利所有權人均分利益。</w:t>
      </w:r>
      <w:r w:rsidRPr="00356F22">
        <w:rPr>
          <w:rFonts w:ascii="Times New Roman" w:hAnsi="Times New Roman"/>
        </w:rPr>
        <w:t>BTG</w:t>
      </w:r>
      <w:r w:rsidRPr="00356F22">
        <w:rPr>
          <w:rFonts w:ascii="Times New Roman" w:hAnsi="Times New Roman"/>
        </w:rPr>
        <w:t>現已成為英國技術發展的技術轉移和核心權威機構，在國際上也是知名度很高的技術貿易機構。</w:t>
      </w:r>
      <w:bookmarkEnd w:id="1302"/>
      <w:bookmarkEnd w:id="1303"/>
    </w:p>
    <w:p w:rsidR="00356F22" w:rsidRPr="00356F22" w:rsidRDefault="00356F22" w:rsidP="00E23BD0">
      <w:pPr>
        <w:pStyle w:val="3"/>
        <w:rPr>
          <w:rFonts w:ascii="Times New Roman" w:hAnsi="Times New Roman"/>
        </w:rPr>
      </w:pPr>
      <w:bookmarkStart w:id="1304" w:name="_Toc532808496"/>
      <w:bookmarkStart w:id="1305" w:name="_Toc533612650"/>
      <w:r w:rsidRPr="00356F22">
        <w:rPr>
          <w:rFonts w:ascii="Times New Roman" w:hAnsi="Times New Roman" w:hint="eastAsia"/>
        </w:rPr>
        <w:t>另以</w:t>
      </w:r>
      <w:r w:rsidRPr="00356F22">
        <w:rPr>
          <w:rFonts w:ascii="Times New Roman" w:hAnsi="Times New Roman"/>
        </w:rPr>
        <w:t>日本</w:t>
      </w:r>
      <w:r w:rsidRPr="00356F22">
        <w:rPr>
          <w:rFonts w:ascii="Times New Roman" w:hAnsi="Times New Roman" w:hint="eastAsia"/>
        </w:rPr>
        <w:t>為例，</w:t>
      </w:r>
      <w:r w:rsidRPr="00356F22">
        <w:rPr>
          <w:rFonts w:ascii="Times New Roman" w:hAnsi="Times New Roman"/>
        </w:rPr>
        <w:t>1998</w:t>
      </w:r>
      <w:r w:rsidRPr="00356F22">
        <w:rPr>
          <w:rFonts w:ascii="Times New Roman" w:hAnsi="Times New Roman"/>
        </w:rPr>
        <w:t>年通過「大學及研究機構技術移轉促進法」</w:t>
      </w:r>
      <w:r w:rsidRPr="00356F22">
        <w:rPr>
          <w:rFonts w:ascii="Times New Roman" w:hAnsi="Times New Roman" w:hint="eastAsia"/>
        </w:rPr>
        <w:t>，規定</w:t>
      </w:r>
      <w:r w:rsidRPr="00356F22">
        <w:rPr>
          <w:rFonts w:ascii="Times New Roman" w:hAnsi="Times New Roman"/>
        </w:rPr>
        <w:t>各研究機構及大學應設獨立的技術移轉組織（</w:t>
      </w:r>
      <w:r w:rsidRPr="00356F22">
        <w:rPr>
          <w:rFonts w:ascii="Times New Roman" w:hAnsi="Times New Roman"/>
        </w:rPr>
        <w:t>Technology Licensing Organization</w:t>
      </w:r>
      <w:r w:rsidRPr="00356F22">
        <w:rPr>
          <w:rFonts w:ascii="Times New Roman" w:hAnsi="Times New Roman"/>
        </w:rPr>
        <w:t>，</w:t>
      </w:r>
      <w:r w:rsidRPr="00356F22">
        <w:rPr>
          <w:rFonts w:ascii="Times New Roman" w:hAnsi="Times New Roman"/>
        </w:rPr>
        <w:t>TLO</w:t>
      </w:r>
      <w:r w:rsidRPr="00356F22">
        <w:rPr>
          <w:rFonts w:ascii="Times New Roman" w:hAnsi="Times New Roman"/>
        </w:rPr>
        <w:t>）</w:t>
      </w:r>
      <w:r w:rsidRPr="00356F22">
        <w:rPr>
          <w:rFonts w:ascii="Times New Roman" w:hAnsi="Times New Roman" w:hint="eastAsia"/>
        </w:rPr>
        <w:t>，</w:t>
      </w:r>
      <w:r w:rsidRPr="00356F22">
        <w:rPr>
          <w:rFonts w:ascii="Times New Roman" w:hAnsi="Times New Roman"/>
        </w:rPr>
        <w:t>使民間業者能有效利用國有研發成果以提升產業技術，</w:t>
      </w:r>
      <w:r w:rsidRPr="00356F22">
        <w:rPr>
          <w:rFonts w:ascii="Times New Roman" w:hAnsi="Times New Roman"/>
        </w:rPr>
        <w:t>TLO</w:t>
      </w:r>
      <w:r w:rsidRPr="00356F22">
        <w:rPr>
          <w:rFonts w:ascii="Times New Roman" w:hAnsi="Times New Roman"/>
        </w:rPr>
        <w:t>的重要任務包括：推動研究機構成立新創公司或衍生公司、促使研究機構設立創業育成中心、提供新設公司必要資金、擴展研究機構與私人企業間之合作計畫等。在推動產學合作研發上，</w:t>
      </w:r>
      <w:r w:rsidRPr="00356F22">
        <w:rPr>
          <w:rFonts w:ascii="Times New Roman" w:hAnsi="Times New Roman"/>
        </w:rPr>
        <w:t>TLO</w:t>
      </w:r>
      <w:r w:rsidRPr="00356F22">
        <w:rPr>
          <w:rFonts w:ascii="Times New Roman" w:hAnsi="Times New Roman"/>
        </w:rPr>
        <w:t>並非僅僅單純扮演產業技術資訊、合作對象仲介的消極角色，更積極地參與計畫談判、契約簽訂等工作。</w:t>
      </w:r>
      <w:bookmarkEnd w:id="1304"/>
      <w:bookmarkEnd w:id="1305"/>
    </w:p>
    <w:p w:rsidR="003D504F" w:rsidRPr="0018539C" w:rsidRDefault="003D504F" w:rsidP="00E23BD0">
      <w:pPr>
        <w:pStyle w:val="3"/>
      </w:pPr>
      <w:bookmarkStart w:id="1306" w:name="_Toc532808497"/>
      <w:bookmarkStart w:id="1307" w:name="_Toc533612651"/>
      <w:r>
        <w:rPr>
          <w:rFonts w:hint="eastAsia"/>
        </w:rPr>
        <w:t>相關部會</w:t>
      </w:r>
      <w:r w:rsidRPr="0018539C">
        <w:rPr>
          <w:rFonts w:hint="eastAsia"/>
        </w:rPr>
        <w:t>對</w:t>
      </w:r>
      <w:r>
        <w:rPr>
          <w:rFonts w:hint="eastAsia"/>
        </w:rPr>
        <w:t>強化學研機構</w:t>
      </w:r>
      <w:r w:rsidRPr="0018539C">
        <w:rPr>
          <w:rFonts w:hint="eastAsia"/>
        </w:rPr>
        <w:t>技轉之作法：</w:t>
      </w:r>
      <w:bookmarkEnd w:id="1306"/>
      <w:bookmarkEnd w:id="1307"/>
    </w:p>
    <w:p w:rsidR="003D504F" w:rsidRPr="0018539C" w:rsidRDefault="003D504F" w:rsidP="00E23BD0">
      <w:pPr>
        <w:pStyle w:val="4"/>
      </w:pPr>
      <w:r w:rsidRPr="0018539C">
        <w:rPr>
          <w:rFonts w:hint="eastAsia"/>
        </w:rPr>
        <w:t>教育部</w:t>
      </w:r>
      <w:r w:rsidR="00043D68" w:rsidRPr="00043D68">
        <w:rPr>
          <w:rFonts w:hint="eastAsia"/>
        </w:rPr>
        <w:t>於本院107年11月1日座談提供之書面資料</w:t>
      </w:r>
      <w:r w:rsidRPr="0018539C">
        <w:rPr>
          <w:rFonts w:hint="eastAsia"/>
        </w:rPr>
        <w:t>表示：</w:t>
      </w:r>
    </w:p>
    <w:p w:rsidR="003D504F" w:rsidRPr="00356F22" w:rsidRDefault="003D504F" w:rsidP="00E23BD0">
      <w:pPr>
        <w:pStyle w:val="5"/>
        <w:rPr>
          <w:rFonts w:ascii="Times New Roman" w:hAnsi="Times New Roman"/>
          <w:lang w:val="en"/>
        </w:rPr>
      </w:pPr>
      <w:r w:rsidRPr="00356F22">
        <w:rPr>
          <w:rFonts w:ascii="Times New Roman" w:hAnsi="Times New Roman"/>
          <w:lang w:val="en"/>
        </w:rPr>
        <w:t>修正大學法第</w:t>
      </w:r>
      <w:r w:rsidRPr="00356F22">
        <w:rPr>
          <w:rFonts w:ascii="Times New Roman" w:hAnsi="Times New Roman"/>
          <w:lang w:val="en"/>
        </w:rPr>
        <w:t>38</w:t>
      </w:r>
      <w:r w:rsidRPr="00356F22">
        <w:rPr>
          <w:rFonts w:ascii="Times New Roman" w:hAnsi="Times New Roman"/>
          <w:lang w:val="en"/>
        </w:rPr>
        <w:t>條之</w:t>
      </w:r>
      <w:r w:rsidRPr="00356F22">
        <w:rPr>
          <w:rFonts w:ascii="Times New Roman" w:hAnsi="Times New Roman"/>
          <w:lang w:val="en"/>
        </w:rPr>
        <w:t>1</w:t>
      </w:r>
      <w:r w:rsidRPr="00356F22">
        <w:rPr>
          <w:rFonts w:ascii="Times New Roman" w:hAnsi="Times New Roman" w:hint="eastAsia"/>
          <w:lang w:val="en"/>
        </w:rPr>
        <w:t>：</w:t>
      </w:r>
    </w:p>
    <w:p w:rsidR="003D504F" w:rsidRPr="0018539C" w:rsidRDefault="003D504F" w:rsidP="00E23BD0">
      <w:pPr>
        <w:pStyle w:val="5"/>
        <w:numPr>
          <w:ilvl w:val="0"/>
          <w:numId w:val="0"/>
        </w:numPr>
        <w:ind w:left="2041"/>
        <w:rPr>
          <w:rFonts w:ascii="Times New Roman" w:hAnsi="Times New Roman"/>
        </w:rPr>
      </w:pPr>
      <w:r>
        <w:rPr>
          <w:rFonts w:ascii="Times New Roman" w:hAnsi="Times New Roman" w:hint="eastAsia"/>
        </w:rPr>
        <w:t>教育部</w:t>
      </w:r>
      <w:r w:rsidRPr="0018539C">
        <w:rPr>
          <w:rFonts w:ascii="Times New Roman" w:hAnsi="Times New Roman"/>
        </w:rPr>
        <w:t>考量國立大學以自籌收入設立研發成果管理公司，倘政府資本超過</w:t>
      </w:r>
      <w:r w:rsidRPr="0018539C">
        <w:rPr>
          <w:rFonts w:ascii="Times New Roman" w:hAnsi="Times New Roman"/>
        </w:rPr>
        <w:t>50%</w:t>
      </w:r>
      <w:r w:rsidRPr="0018539C">
        <w:rPr>
          <w:rFonts w:ascii="Times New Roman" w:hAnsi="Times New Roman"/>
        </w:rPr>
        <w:t>者，該公司之財務運作、人員進用以及採購事項等，將受國營事業管理法、國有財產法及政府採購法等相關法令之限制，較缺乏自主彈性，且不利研發成果利益最大化，</w:t>
      </w:r>
      <w:r>
        <w:rPr>
          <w:rFonts w:ascii="Times New Roman" w:hAnsi="Times New Roman" w:hint="eastAsia"/>
        </w:rPr>
        <w:t>爰擬修正</w:t>
      </w:r>
      <w:r w:rsidRPr="0018539C">
        <w:rPr>
          <w:rFonts w:ascii="Times New Roman" w:hAnsi="Times New Roman"/>
        </w:rPr>
        <w:t>大學法第</w:t>
      </w:r>
      <w:r w:rsidRPr="0018539C">
        <w:rPr>
          <w:rFonts w:ascii="Times New Roman" w:hAnsi="Times New Roman"/>
        </w:rPr>
        <w:t>38</w:t>
      </w:r>
      <w:r w:rsidRPr="0018539C">
        <w:rPr>
          <w:rFonts w:ascii="Times New Roman" w:hAnsi="Times New Roman"/>
        </w:rPr>
        <w:t>條之</w:t>
      </w:r>
      <w:r w:rsidRPr="0018539C">
        <w:rPr>
          <w:rFonts w:ascii="Times New Roman" w:hAnsi="Times New Roman"/>
        </w:rPr>
        <w:t>1</w:t>
      </w:r>
      <w:r>
        <w:rPr>
          <w:rFonts w:ascii="Times New Roman" w:hAnsi="Times New Roman" w:hint="eastAsia"/>
        </w:rPr>
        <w:t>，</w:t>
      </w:r>
      <w:r w:rsidRPr="0018539C">
        <w:rPr>
          <w:rFonts w:ascii="Times New Roman" w:hAnsi="Times New Roman"/>
        </w:rPr>
        <w:t>賦予國立大學設立研發成果管理公司之法源，讓學校成立資產管理公司，</w:t>
      </w:r>
      <w:r>
        <w:rPr>
          <w:rFonts w:ascii="Times New Roman" w:hAnsi="Times New Roman" w:hint="eastAsia"/>
        </w:rPr>
        <w:t>予</w:t>
      </w:r>
      <w:r w:rsidRPr="0018539C">
        <w:rPr>
          <w:rFonts w:ascii="Times New Roman" w:hAnsi="Times New Roman"/>
        </w:rPr>
        <w:t>該公司經營管理之一定財務與人事之彈性空間。</w:t>
      </w:r>
    </w:p>
    <w:p w:rsidR="003D504F" w:rsidRDefault="003D504F" w:rsidP="00E23BD0">
      <w:pPr>
        <w:pStyle w:val="5"/>
      </w:pPr>
      <w:r w:rsidRPr="0018539C">
        <w:t>學校設立研發成果管理公司，將有專責單位及專業人員協助學校研發成果進行有效管理及運用，促使其使用效益最大化，並增進學校教學研究發展效益及財源。</w:t>
      </w:r>
    </w:p>
    <w:p w:rsidR="003D504F" w:rsidRPr="0018539C" w:rsidRDefault="003D504F" w:rsidP="00E23BD0">
      <w:pPr>
        <w:pStyle w:val="5"/>
        <w:rPr>
          <w:rFonts w:ascii="Times New Roman" w:hAnsi="Times New Roman"/>
        </w:rPr>
      </w:pPr>
      <w:r>
        <w:rPr>
          <w:rFonts w:ascii="Times New Roman" w:hAnsi="Times New Roman" w:hint="eastAsia"/>
        </w:rPr>
        <w:t>教育</w:t>
      </w:r>
      <w:r w:rsidRPr="0018539C">
        <w:rPr>
          <w:rFonts w:ascii="Times New Roman" w:hAnsi="Times New Roman"/>
        </w:rPr>
        <w:t>部於</w:t>
      </w:r>
      <w:r>
        <w:rPr>
          <w:rFonts w:ascii="Times New Roman" w:hAnsi="Times New Roman"/>
        </w:rPr>
        <w:t>106</w:t>
      </w:r>
      <w:r w:rsidRPr="0018539C">
        <w:rPr>
          <w:rFonts w:ascii="Times New Roman" w:hAnsi="Times New Roman"/>
        </w:rPr>
        <w:t>年成立大學智財服務專案辦公室，透過智財專業經理人團隊（涉及領域包括生技醫藥暨醫學工程、能源科技、電腦資訊暨人工智慧、智慧機械工程等</w:t>
      </w:r>
      <w:r>
        <w:rPr>
          <w:rFonts w:ascii="Times New Roman" w:hAnsi="Times New Roman"/>
        </w:rPr>
        <w:t>4</w:t>
      </w:r>
      <w:r w:rsidRPr="0018539C">
        <w:rPr>
          <w:rFonts w:ascii="Times New Roman" w:hAnsi="Times New Roman"/>
        </w:rPr>
        <w:t>大領域）提供一條龍式智財服務，以有效活絡並釋放大學創新研發能量，促使其未來具備一定能量，並得以設立研發成果管理公司，使學校研發成果使用效益最大化，藉以激發產業前瞻與創新競爭力。</w:t>
      </w:r>
    </w:p>
    <w:p w:rsidR="003D504F" w:rsidRPr="0018539C" w:rsidRDefault="003D504F" w:rsidP="00C2249E">
      <w:pPr>
        <w:pStyle w:val="4"/>
      </w:pPr>
      <w:r w:rsidRPr="0018539C">
        <w:t>科技部</w:t>
      </w:r>
      <w:r w:rsidR="00C477FC">
        <w:rPr>
          <w:rFonts w:hint="eastAsia"/>
        </w:rPr>
        <w:t>於本院107年11月1日座談提供之書面資料</w:t>
      </w:r>
      <w:r>
        <w:rPr>
          <w:rFonts w:hint="eastAsia"/>
        </w:rPr>
        <w:t>表示</w:t>
      </w:r>
      <w:r w:rsidRPr="0018539C">
        <w:rPr>
          <w:rFonts w:hint="eastAsia"/>
        </w:rPr>
        <w:t>：</w:t>
      </w:r>
    </w:p>
    <w:p w:rsidR="003D504F" w:rsidRPr="00BF12F8" w:rsidRDefault="003D504F" w:rsidP="00C2249E">
      <w:pPr>
        <w:pStyle w:val="5"/>
      </w:pPr>
      <w:r w:rsidRPr="00BF12F8">
        <w:t>為改善過去各校技轉能量分散、技轉人力能量與誘因機制不足之問題，建立產業需求導向的產學服務模式，以大學為核心，導入專業服務的單一窗口，建置專責產學服務單位，借鏡麻省理工學院</w:t>
      </w:r>
      <w:r w:rsidRPr="0051392F">
        <w:rPr>
          <w:rFonts w:ascii="Times New Roman" w:hAnsi="Times New Roman"/>
        </w:rPr>
        <w:t>（</w:t>
      </w:r>
      <w:r w:rsidRPr="0051392F">
        <w:rPr>
          <w:rFonts w:ascii="Times New Roman" w:hAnsi="Times New Roman"/>
        </w:rPr>
        <w:t>MIT</w:t>
      </w:r>
      <w:r w:rsidRPr="0051392F">
        <w:rPr>
          <w:rFonts w:ascii="Times New Roman" w:hAnsi="Times New Roman"/>
        </w:rPr>
        <w:t>）及柏克萊大學（</w:t>
      </w:r>
      <w:r w:rsidRPr="0051392F">
        <w:rPr>
          <w:rFonts w:ascii="Times New Roman" w:hAnsi="Times New Roman"/>
        </w:rPr>
        <w:t>UCB</w:t>
      </w:r>
      <w:r w:rsidRPr="0051392F">
        <w:rPr>
          <w:rFonts w:ascii="Times New Roman" w:hAnsi="Times New Roman"/>
        </w:rPr>
        <w:t>）成功經驗，於</w:t>
      </w:r>
      <w:r w:rsidRPr="0051392F">
        <w:rPr>
          <w:rFonts w:ascii="Times New Roman" w:hAnsi="Times New Roman"/>
        </w:rPr>
        <w:t>2017</w:t>
      </w:r>
      <w:r w:rsidRPr="0051392F">
        <w:rPr>
          <w:rFonts w:ascii="Times New Roman" w:hAnsi="Times New Roman"/>
        </w:rPr>
        <w:t>年正式</w:t>
      </w:r>
      <w:r w:rsidR="00E23BD0">
        <w:rPr>
          <w:rFonts w:ascii="Times New Roman" w:hAnsi="Times New Roman"/>
        </w:rPr>
        <w:t>公布</w:t>
      </w:r>
      <w:r w:rsidRPr="0051392F">
        <w:rPr>
          <w:rFonts w:ascii="Times New Roman" w:hAnsi="Times New Roman"/>
        </w:rPr>
        <w:t>成立</w:t>
      </w:r>
      <w:r w:rsidRPr="0051392F">
        <w:rPr>
          <w:rFonts w:ascii="Times New Roman" w:hAnsi="Times New Roman"/>
        </w:rPr>
        <w:t xml:space="preserve">15 </w:t>
      </w:r>
      <w:r w:rsidRPr="0051392F">
        <w:rPr>
          <w:rFonts w:ascii="Times New Roman" w:hAnsi="Times New Roman"/>
        </w:rPr>
        <w:t>家國際產學聯盟，</w:t>
      </w:r>
      <w:r w:rsidRPr="0051392F">
        <w:rPr>
          <w:rFonts w:ascii="Times New Roman" w:hAnsi="Times New Roman"/>
        </w:rPr>
        <w:t>2018</w:t>
      </w:r>
      <w:r w:rsidRPr="0051392F">
        <w:rPr>
          <w:rFonts w:ascii="Times New Roman" w:hAnsi="Times New Roman"/>
        </w:rPr>
        <w:t>年新增</w:t>
      </w:r>
      <w:r w:rsidRPr="0051392F">
        <w:rPr>
          <w:rFonts w:ascii="Times New Roman" w:hAnsi="Times New Roman"/>
        </w:rPr>
        <w:t>3</w:t>
      </w:r>
      <w:r w:rsidRPr="0051392F">
        <w:rPr>
          <w:rFonts w:ascii="Times New Roman" w:hAnsi="Times New Roman"/>
        </w:rPr>
        <w:t>家聯盟，（</w:t>
      </w:r>
      <w:r w:rsidRPr="0051392F">
        <w:rPr>
          <w:rFonts w:ascii="Times New Roman" w:hAnsi="Times New Roman"/>
        </w:rPr>
        <w:t>Global research &amp; industry alliance</w:t>
      </w:r>
      <w:r w:rsidR="0051392F">
        <w:rPr>
          <w:rFonts w:hAnsi="標楷體" w:hint="eastAsia"/>
        </w:rPr>
        <w:t>；</w:t>
      </w:r>
      <w:r w:rsidRPr="0051392F">
        <w:rPr>
          <w:rFonts w:ascii="Times New Roman" w:hAnsi="Times New Roman"/>
        </w:rPr>
        <w:t>GLORIA</w:t>
      </w:r>
      <w:r w:rsidRPr="0051392F">
        <w:rPr>
          <w:rFonts w:ascii="Times New Roman" w:hAnsi="Times New Roman"/>
        </w:rPr>
        <w:t>）</w:t>
      </w:r>
      <w:r w:rsidRPr="00BF12F8">
        <w:t>，依各聯盟重點技術領域（如生技、綠能、材料、 半導體、金融科技、智慧照顧、農業科技、航太科技、智慧製造等）發展前瞻技術，整合事業發展必要的製造、行銷、人才、研發、財務、法務及商業經營模式等，並提供會員廠商客製化服務，協助建立學界與產業緊密合作的生態體系，作為產業發展的強力後盾。立足學界科研成果，依各聯盟跨校重點技術領域來整合研發能量，建立國內外企業會員加盟機制，讓資金進入學界研發，為企業提供人才及科研服務。</w:t>
      </w:r>
      <w:r w:rsidR="00E23BD0">
        <w:rPr>
          <w:rFonts w:hint="eastAsia"/>
        </w:rPr>
        <w:t>至</w:t>
      </w:r>
      <w:r w:rsidRPr="00BF12F8">
        <w:t>配套措施如下：</w:t>
      </w:r>
    </w:p>
    <w:p w:rsidR="003D504F" w:rsidRPr="0018539C" w:rsidRDefault="003D504F" w:rsidP="00C2249E">
      <w:pPr>
        <w:pStyle w:val="6"/>
      </w:pPr>
      <w:r w:rsidRPr="0018539C">
        <w:rPr>
          <w:rFonts w:hint="eastAsia"/>
        </w:rPr>
        <w:t>打破學校薪資框架：放寬人才薪資框架，吸引具資深產業或創投等專業背景人才進入校園。</w:t>
      </w:r>
    </w:p>
    <w:p w:rsidR="003D504F" w:rsidRPr="0018539C" w:rsidRDefault="003D504F" w:rsidP="00C2249E">
      <w:pPr>
        <w:pStyle w:val="6"/>
      </w:pPr>
      <w:r w:rsidRPr="0018539C">
        <w:rPr>
          <w:rFonts w:hint="eastAsia"/>
        </w:rPr>
        <w:t>績效導向獎勵制度：由各聯盟產業聯絡中心建立產學收入回饋與激勵機制，形塑成正向循環以鼓勵相關人員積極投入，有效推廣研發成果。</w:t>
      </w:r>
    </w:p>
    <w:p w:rsidR="003D504F" w:rsidRPr="0018539C" w:rsidRDefault="003D504F" w:rsidP="00C2249E">
      <w:pPr>
        <w:pStyle w:val="6"/>
      </w:pPr>
      <w:r w:rsidRPr="0018539C">
        <w:rPr>
          <w:rFonts w:hint="eastAsia"/>
        </w:rPr>
        <w:t>自主營運：藉由會費及促成產學等合作收入，引導學校自主營運之能力，經費補助亦逐年遞減。促使學界成果走出象牙塔，以創造社會效益及產業價值。</w:t>
      </w:r>
    </w:p>
    <w:p w:rsidR="003D504F" w:rsidRPr="0018539C" w:rsidRDefault="003D504F" w:rsidP="00C2249E">
      <w:pPr>
        <w:pStyle w:val="5"/>
      </w:pPr>
      <w:r w:rsidRPr="0018539C">
        <w:rPr>
          <w:rFonts w:hint="eastAsia"/>
        </w:rPr>
        <w:t>專利品質</w:t>
      </w:r>
      <w:r>
        <w:rPr>
          <w:rFonts w:hint="eastAsia"/>
        </w:rPr>
        <w:t>評估推廣計畫：為引導學研機構強化內部專利審查及品質管理機制，</w:t>
      </w:r>
      <w:r w:rsidRPr="0018539C">
        <w:rPr>
          <w:rFonts w:hint="eastAsia"/>
        </w:rPr>
        <w:t>自</w:t>
      </w:r>
      <w:r w:rsidRPr="0018539C">
        <w:t xml:space="preserve"> 105 </w:t>
      </w:r>
      <w:r w:rsidRPr="0018539C">
        <w:rPr>
          <w:rFonts w:hint="eastAsia"/>
        </w:rPr>
        <w:t>年開始推動「發明專利申請維護及推廣計畫」，開放已建構完備管理機制之學研機構，以計畫方式補助專利管理、推廣相關費用，自行篩選出優質專利分配運用，以提升專利品質及推廣運用之效益。</w:t>
      </w:r>
    </w:p>
    <w:p w:rsidR="003D504F" w:rsidRPr="0018539C" w:rsidRDefault="003D504F" w:rsidP="00C2249E">
      <w:pPr>
        <w:pStyle w:val="5"/>
      </w:pPr>
      <w:r>
        <w:rPr>
          <w:rFonts w:hint="eastAsia"/>
        </w:rPr>
        <w:t>運用法人能量協助推廣：</w:t>
      </w:r>
      <w:r w:rsidRPr="0018539C">
        <w:rPr>
          <w:rFonts w:hint="eastAsia"/>
        </w:rPr>
        <w:t>自</w:t>
      </w:r>
      <w:r w:rsidRPr="0018539C">
        <w:t xml:space="preserve"> 104 </w:t>
      </w:r>
      <w:r w:rsidRPr="0018539C">
        <w:rPr>
          <w:rFonts w:hint="eastAsia"/>
        </w:rPr>
        <w:t>年起，以「運用法人鏈結產學合作計畫」，整合法人在專利布局與產業推動的經驗，系統性盤點學校的專利，篩選優質、潛力或組題式專利，協助學</w:t>
      </w:r>
      <w:r w:rsidR="00E23BD0">
        <w:rPr>
          <w:rFonts w:hint="eastAsia"/>
        </w:rPr>
        <w:t>界</w:t>
      </w:r>
      <w:r w:rsidRPr="0018539C">
        <w:rPr>
          <w:rFonts w:hint="eastAsia"/>
        </w:rPr>
        <w:t>推廣予國內外廠商，同時透過產學研間的合作，逐步將產業化與專利推廣能量移轉至學校。另透過專利智財培訓及一對一</w:t>
      </w:r>
      <w:r w:rsidRPr="002543B6">
        <w:rPr>
          <w:rFonts w:ascii="Times New Roman" w:hAnsi="Times New Roman"/>
        </w:rPr>
        <w:t>Coaching</w:t>
      </w:r>
      <w:r w:rsidRPr="0018539C">
        <w:rPr>
          <w:rFonts w:hint="eastAsia"/>
        </w:rPr>
        <w:t>課程，教導學界受培訓人員撰寫專利申請書、營運計畫書及專利加值報告，引導其研究技術趨近及符合產業需求，同時協助提升學校研發團隊專利智財知識能力與自我審查、把關之能力。</w:t>
      </w:r>
    </w:p>
    <w:p w:rsidR="003D504F" w:rsidRPr="0018539C" w:rsidRDefault="003D504F" w:rsidP="00C2249E">
      <w:pPr>
        <w:pStyle w:val="3"/>
      </w:pPr>
      <w:bookmarkStart w:id="1308" w:name="_Toc532808498"/>
      <w:bookmarkStart w:id="1309" w:name="_Toc533612652"/>
      <w:r w:rsidRPr="0018539C">
        <w:rPr>
          <w:rFonts w:hint="eastAsia"/>
        </w:rPr>
        <w:t>有關國內</w:t>
      </w:r>
      <w:r w:rsidRPr="0018539C">
        <w:t>各</w:t>
      </w:r>
      <w:r w:rsidRPr="0018539C">
        <w:rPr>
          <w:rFonts w:hint="eastAsia"/>
        </w:rPr>
        <w:t>大學及研究機構之生醫科技成效之技轉，現行</w:t>
      </w:r>
      <w:r w:rsidRPr="0018539C">
        <w:t>各校</w:t>
      </w:r>
      <w:r w:rsidRPr="0018539C">
        <w:rPr>
          <w:rFonts w:hint="eastAsia"/>
        </w:rPr>
        <w:t>及研究機構</w:t>
      </w:r>
      <w:r w:rsidRPr="0018539C">
        <w:t>各自設置</w:t>
      </w:r>
      <w:r w:rsidRPr="0018539C">
        <w:rPr>
          <w:rFonts w:hint="eastAsia"/>
        </w:rPr>
        <w:t>有</w:t>
      </w:r>
      <w:r w:rsidRPr="0018539C">
        <w:t>技轉中心</w:t>
      </w:r>
      <w:r w:rsidRPr="0018539C">
        <w:rPr>
          <w:rFonts w:hint="eastAsia"/>
        </w:rPr>
        <w:t>負責相關事務，就其運作上有無問題部分，本</w:t>
      </w:r>
      <w:r w:rsidR="00E23BD0">
        <w:rPr>
          <w:rFonts w:hint="eastAsia"/>
        </w:rPr>
        <w:t>案</w:t>
      </w:r>
      <w:r w:rsidRPr="0018539C">
        <w:rPr>
          <w:rFonts w:hint="eastAsia"/>
        </w:rPr>
        <w:t>諮詢相關學者意見</w:t>
      </w:r>
      <w:r w:rsidRPr="0018539C">
        <w:rPr>
          <w:rFonts w:ascii="新細明體" w:eastAsia="新細明體" w:hAnsi="新細明體" w:hint="eastAsia"/>
        </w:rPr>
        <w:t>，</w:t>
      </w:r>
      <w:r w:rsidRPr="0018539C">
        <w:rPr>
          <w:rFonts w:hint="eastAsia"/>
        </w:rPr>
        <w:t>大多認為存在</w:t>
      </w:r>
      <w:r w:rsidRPr="0018539C">
        <w:t>專業</w:t>
      </w:r>
      <w:r w:rsidRPr="0018539C">
        <w:rPr>
          <w:rFonts w:hint="eastAsia"/>
        </w:rPr>
        <w:t>能力</w:t>
      </w:r>
      <w:r w:rsidRPr="0018539C">
        <w:t>不足</w:t>
      </w:r>
      <w:r w:rsidRPr="0018539C">
        <w:rPr>
          <w:rFonts w:hint="eastAsia"/>
        </w:rPr>
        <w:t>之問題，相關意見如下﹕</w:t>
      </w:r>
      <w:bookmarkEnd w:id="1308"/>
      <w:bookmarkEnd w:id="1309"/>
    </w:p>
    <w:p w:rsidR="003D504F" w:rsidRPr="0018539C" w:rsidRDefault="00CB6D0E" w:rsidP="00C2249E">
      <w:pPr>
        <w:pStyle w:val="4"/>
      </w:pPr>
      <w:r>
        <w:rPr>
          <w:rFonts w:hint="eastAsia"/>
        </w:rPr>
        <w:t>國立政治大學法學院馮震宇教授﹕「</w:t>
      </w:r>
      <w:r w:rsidR="00C21C9A">
        <w:rPr>
          <w:rFonts w:hint="eastAsia"/>
        </w:rPr>
        <w:t>台灣</w:t>
      </w:r>
      <w:r w:rsidR="003D504F" w:rsidRPr="0018539C">
        <w:rPr>
          <w:rFonts w:hint="eastAsia"/>
        </w:rPr>
        <w:t>的研發能量又不夠大，總和可能比不上美國一間大學，養不起一家TLO，所以也不容易做到揭露，其實美日是一開始有一個IDEA的時候，就要報TLO</w:t>
      </w:r>
      <w:r>
        <w:rPr>
          <w:rFonts w:hint="eastAsia"/>
        </w:rPr>
        <w:t>，去揭露去評估，在</w:t>
      </w:r>
      <w:r w:rsidR="00C21C9A">
        <w:rPr>
          <w:rFonts w:hint="eastAsia"/>
        </w:rPr>
        <w:t>台灣</w:t>
      </w:r>
      <w:r w:rsidR="003D504F" w:rsidRPr="0018539C">
        <w:rPr>
          <w:rFonts w:hint="eastAsia"/>
        </w:rPr>
        <w:t>沒有一個學校有本事養TLO，他們TLO職員薪水甚至比照業界。這個問題其實也不限於生醫界。而因為TLO</w:t>
      </w:r>
      <w:r>
        <w:rPr>
          <w:rFonts w:hint="eastAsia"/>
        </w:rPr>
        <w:t>不知道老師在做什麼，所以造成</w:t>
      </w:r>
      <w:r w:rsidR="00C21C9A">
        <w:rPr>
          <w:rFonts w:hint="eastAsia"/>
        </w:rPr>
        <w:t>台灣</w:t>
      </w:r>
      <w:r w:rsidR="003D504F" w:rsidRPr="0018539C">
        <w:rPr>
          <w:rFonts w:hint="eastAsia"/>
        </w:rPr>
        <w:t>很多都是老師自己在做技轉，另一個問題就是做技轉的人都是兼任約聘人員，了解了一點就被事務所挖走。現在做技轉，教育部說了好多年，都沒有做到IP的專業人員培訓。我可以說完全沒有專業的人才，而且就算有都是非常短期的培訓，國外所謂有經驗是20</w:t>
      </w:r>
      <w:r>
        <w:rPr>
          <w:rFonts w:hint="eastAsia"/>
        </w:rPr>
        <w:t>幾年，</w:t>
      </w:r>
      <w:r w:rsidR="00C21C9A">
        <w:rPr>
          <w:rFonts w:hint="eastAsia"/>
        </w:rPr>
        <w:t>台灣</w:t>
      </w:r>
      <w:r w:rsidR="003D504F" w:rsidRPr="0018539C">
        <w:rPr>
          <w:rFonts w:hint="eastAsia"/>
        </w:rPr>
        <w:t>2年就算資深了，這樣專利的品質不會好，後面的技轉當然也不會好。我們在基礎的智財專業人才非常欠缺，而且非常不被重視，師資也沒有。」、「當時科技基本法修法，我是反對分散到各大學，因為各大學研究能量沒那麼高，這樣做不出東西，像英國就有一個國家級的技轉中心BTG</w:t>
      </w:r>
      <w:r w:rsidR="003D504F" w:rsidRPr="0018539C">
        <w:rPr>
          <w:rStyle w:val="aff1"/>
        </w:rPr>
        <w:footnoteReference w:id="18"/>
      </w:r>
      <w:r w:rsidR="003D504F" w:rsidRPr="0018539C">
        <w:rPr>
          <w:rFonts w:hint="eastAsia"/>
        </w:rPr>
        <w:t>，他是一個政府資助的財團法人，先補助5年的錢，把好幾個技轉中心合併，5年後變成自負盈虧的公司，還在紐約和倫敦交易所掛牌上市，所有案子都送中心審過，沒有專利潛力再送回去學校。」</w:t>
      </w:r>
    </w:p>
    <w:p w:rsidR="003D504F" w:rsidRPr="0018539C" w:rsidRDefault="003D504F" w:rsidP="00C2249E">
      <w:pPr>
        <w:pStyle w:val="4"/>
      </w:pPr>
      <w:r w:rsidRPr="0018539C">
        <w:rPr>
          <w:rFonts w:hint="eastAsia"/>
        </w:rPr>
        <w:t>國立陽明大學腦科學研究所郭博昭教授﹕「TLO部分，公立大學都放在研發處，是真的有這樣的編組，但是以陽明來說只有2個約聘雇。</w:t>
      </w:r>
      <w:r w:rsidR="00E23BD0">
        <w:rPr>
          <w:rFonts w:hAnsi="標楷體" w:hint="eastAsia"/>
        </w:rPr>
        <w:t>」「</w:t>
      </w:r>
      <w:r w:rsidRPr="0018539C">
        <w:rPr>
          <w:rFonts w:hint="eastAsia"/>
        </w:rPr>
        <w:t>4年前校長就跟老師說，老師發明的專利最好自己不要去碰，請專利辦公室去做，結果我3</w:t>
      </w:r>
      <w:r w:rsidR="00E23BD0">
        <w:rPr>
          <w:rFonts w:hint="eastAsia"/>
        </w:rPr>
        <w:t>年下來1</w:t>
      </w:r>
      <w:r w:rsidRPr="0018539C">
        <w:rPr>
          <w:rFonts w:hint="eastAsia"/>
        </w:rPr>
        <w:t>件案子都沒有完成，我不是說學校的約聘雇不認真，但是各校的經費其實是不夠。」</w:t>
      </w:r>
    </w:p>
    <w:p w:rsidR="003D504F" w:rsidRPr="0018539C" w:rsidRDefault="003D504F" w:rsidP="00C2249E">
      <w:pPr>
        <w:pStyle w:val="4"/>
      </w:pPr>
      <w:r w:rsidRPr="0018539C">
        <w:rPr>
          <w:rFonts w:hint="eastAsia"/>
        </w:rPr>
        <w:t>國衛院生技與藥物研究所陳炯東教授﹕「國內事務所申請美國專利10萬元，我們國衛院因為是國際化，幾乎都找事務所談，真的一個專利1萬美金起跳，我們都是先找美國</w:t>
      </w:r>
      <w:r w:rsidR="00E23BD0">
        <w:rPr>
          <w:rFonts w:hint="eastAsia"/>
        </w:rPr>
        <w:t>、</w:t>
      </w:r>
      <w:r w:rsidRPr="0018539C">
        <w:rPr>
          <w:rFonts w:hint="eastAsia"/>
        </w:rPr>
        <w:t>再找</w:t>
      </w:r>
      <w:r w:rsidR="00C21C9A">
        <w:rPr>
          <w:rFonts w:hint="eastAsia"/>
        </w:rPr>
        <w:t>台灣</w:t>
      </w:r>
      <w:r w:rsidRPr="0018539C">
        <w:rPr>
          <w:rFonts w:hint="eastAsia"/>
        </w:rPr>
        <w:t>，而且也幾乎都是專屬授權，在美台雙方寫專利的程度真的差很多，養成背景幾乎都是科技背景博士再去念一個JD，你只需要給他PAPER他就可以寫了。我不知道</w:t>
      </w:r>
      <w:r w:rsidR="00C21C9A">
        <w:rPr>
          <w:rFonts w:hint="eastAsia"/>
        </w:rPr>
        <w:t>台灣</w:t>
      </w:r>
      <w:r w:rsidRPr="0018539C">
        <w:rPr>
          <w:rFonts w:hint="eastAsia"/>
        </w:rPr>
        <w:t>現在是不是有這樣的專業訓練制度。再來就是TLO，國衛院是獨立的技轉中心，有專屬的人，主任可能借調或專任不一定，但是國衛院比較沒有這</w:t>
      </w:r>
      <w:r w:rsidR="00E23BD0">
        <w:rPr>
          <w:rFonts w:hint="eastAsia"/>
        </w:rPr>
        <w:t>種問題，我們跟匹茲堡接觸的經驗，是技轉中心主任出面談，研發人員坐</w:t>
      </w:r>
      <w:r w:rsidRPr="0018539C">
        <w:rPr>
          <w:rFonts w:hint="eastAsia"/>
        </w:rPr>
        <w:t>旁邊是不講話的。我在國衛院都幫同仁看一下要發表的文章，如果有申請專利的潛力，我會先HOLD一下，但是這其實是TLO該做的事，這時候TLO有沒有足夠專業就是一個問題。」、「剛剛提到學校的現況，既無專業又無資源，確實有困難，以前有個國家型計畫是有排專人幫老師看專利潛力，也許政府不是在法規上幫助，而是在計畫補助上就設計技轉的內容。」</w:t>
      </w:r>
    </w:p>
    <w:p w:rsidR="003D504F" w:rsidRPr="0018539C" w:rsidRDefault="003D504F" w:rsidP="00C2249E">
      <w:pPr>
        <w:pStyle w:val="3"/>
      </w:pPr>
      <w:bookmarkStart w:id="1310" w:name="_Toc532808499"/>
      <w:bookmarkStart w:id="1311" w:name="_Toc533612653"/>
      <w:r>
        <w:rPr>
          <w:rFonts w:hint="eastAsia"/>
        </w:rPr>
        <w:t>綜上，</w:t>
      </w:r>
      <w:r w:rsidR="001C6037" w:rsidRPr="000074A3">
        <w:rPr>
          <w:rFonts w:hint="eastAsia"/>
        </w:rPr>
        <w:t>國內現有研究機構或大專院校技轉單位</w:t>
      </w:r>
      <w:r w:rsidR="000074A3" w:rsidRPr="000074A3">
        <w:rPr>
          <w:rFonts w:hint="eastAsia"/>
        </w:rPr>
        <w:t>主要以管理及推動</w:t>
      </w:r>
      <w:r w:rsidR="000074A3" w:rsidRPr="000074A3">
        <w:t>研究成果</w:t>
      </w:r>
      <w:r w:rsidR="000074A3" w:rsidRPr="000074A3">
        <w:rPr>
          <w:rFonts w:hint="eastAsia"/>
        </w:rPr>
        <w:t>之技轉等相關事項為其主要服務，惟礙於</w:t>
      </w:r>
      <w:r w:rsidR="001C6037" w:rsidRPr="000074A3">
        <w:rPr>
          <w:rFonts w:hint="eastAsia"/>
        </w:rPr>
        <w:t>編制、架構、資源及專業能力多數存有不足，恐難協助學校將研發成果進行有效管理及運用</w:t>
      </w:r>
      <w:r w:rsidR="00CB6D0E">
        <w:rPr>
          <w:rFonts w:hint="eastAsia"/>
        </w:rPr>
        <w:t>。</w:t>
      </w:r>
      <w:bookmarkEnd w:id="1310"/>
      <w:bookmarkEnd w:id="1311"/>
    </w:p>
    <w:p w:rsidR="003D504F" w:rsidRDefault="000A1496" w:rsidP="00C2249E">
      <w:pPr>
        <w:pStyle w:val="2"/>
      </w:pPr>
      <w:bookmarkStart w:id="1312" w:name="_Toc531267820"/>
      <w:bookmarkStart w:id="1313" w:name="_Toc533612654"/>
      <w:r w:rsidRPr="00FD4D01">
        <w:rPr>
          <w:rFonts w:hint="eastAsia"/>
          <w:b/>
        </w:rPr>
        <w:t>生醫科技研發成果的技術轉移，對生技新藥產業的發展有其重要性，其中在執行技轉的單位更扮演重要關鍵之角色，</w:t>
      </w:r>
      <w:r w:rsidR="002D6904" w:rsidRPr="00FD4D01">
        <w:rPr>
          <w:rFonts w:hint="eastAsia"/>
          <w:b/>
        </w:rPr>
        <w:t>然現階段學研機構</w:t>
      </w:r>
      <w:r w:rsidR="00FD4D01">
        <w:rPr>
          <w:rFonts w:hint="eastAsia"/>
          <w:b/>
        </w:rPr>
        <w:t>技轉單位</w:t>
      </w:r>
      <w:r w:rsidR="002D6904" w:rsidRPr="00FD4D01">
        <w:rPr>
          <w:rFonts w:hint="eastAsia"/>
          <w:b/>
        </w:rPr>
        <w:t>及</w:t>
      </w:r>
      <w:r w:rsidR="00FD4D01">
        <w:rPr>
          <w:rFonts w:hint="eastAsia"/>
          <w:b/>
        </w:rPr>
        <w:t>銜接之</w:t>
      </w:r>
      <w:r w:rsidR="002D6904" w:rsidRPr="00FD4D01">
        <w:rPr>
          <w:rFonts w:hint="eastAsia"/>
          <w:b/>
        </w:rPr>
        <w:t>業界面臨</w:t>
      </w:r>
      <w:r w:rsidR="00FD4D01">
        <w:rPr>
          <w:rFonts w:hint="eastAsia"/>
          <w:b/>
        </w:rPr>
        <w:t>有：</w:t>
      </w:r>
      <w:r w:rsidR="002D6904" w:rsidRPr="00FD4D01">
        <w:rPr>
          <w:rFonts w:hint="eastAsia"/>
          <w:b/>
        </w:rPr>
        <w:t>技術持股稅賦</w:t>
      </w:r>
      <w:r w:rsidR="00580E11">
        <w:rPr>
          <w:rFonts w:hint="eastAsia"/>
          <w:b/>
        </w:rPr>
        <w:t>規範過嚴</w:t>
      </w:r>
      <w:r w:rsidR="002D6904" w:rsidRPr="00FD4D01">
        <w:rPr>
          <w:rFonts w:hint="eastAsia"/>
          <w:b/>
        </w:rPr>
        <w:t>、學術回饋金規範嚴苛、海外資金投入之開發、商品化認證期長、</w:t>
      </w:r>
      <w:r w:rsidR="009C2C12" w:rsidRPr="00FD4D01">
        <w:rPr>
          <w:rFonts w:hint="eastAsia"/>
          <w:b/>
        </w:rPr>
        <w:t>授權金定價不易、利益衝突迴避管理難以查核、台灣生技產業整體行銷單薄、生醫藥品上市審查機制冗長、</w:t>
      </w:r>
      <w:r w:rsidR="00FD4D01" w:rsidRPr="00FD4D01">
        <w:rPr>
          <w:rFonts w:hint="eastAsia"/>
          <w:b/>
        </w:rPr>
        <w:t>學研機構研究計畫</w:t>
      </w:r>
      <w:r w:rsidR="00580E11">
        <w:rPr>
          <w:rFonts w:hint="eastAsia"/>
          <w:b/>
        </w:rPr>
        <w:t>應</w:t>
      </w:r>
      <w:r w:rsidR="00FD4D01" w:rsidRPr="00FD4D01">
        <w:rPr>
          <w:rFonts w:hint="eastAsia"/>
          <w:b/>
        </w:rPr>
        <w:t>開放業界早期的參與選題，建立以業界為導向之研發機制等實務困境。</w:t>
      </w:r>
      <w:r w:rsidR="003D504F" w:rsidRPr="00FD4D01">
        <w:rPr>
          <w:rFonts w:hint="eastAsia"/>
          <w:b/>
        </w:rPr>
        <w:t>行政院允宜正視並督促所屬積極解決學研機構在生醫研發、成果技術</w:t>
      </w:r>
      <w:r w:rsidR="00625907" w:rsidRPr="00FD4D01">
        <w:rPr>
          <w:rFonts w:hint="eastAsia"/>
          <w:b/>
        </w:rPr>
        <w:t>移轉</w:t>
      </w:r>
      <w:r w:rsidR="003D504F" w:rsidRPr="00FD4D01">
        <w:rPr>
          <w:rFonts w:hint="eastAsia"/>
          <w:b/>
        </w:rPr>
        <w:t>及產業發展所面臨之相關問題，創造生醫研究及產業發展之優質環境</w:t>
      </w:r>
      <w:bookmarkEnd w:id="1312"/>
      <w:r w:rsidR="003D504F">
        <w:rPr>
          <w:rFonts w:hint="eastAsia"/>
        </w:rPr>
        <w:t>：</w:t>
      </w:r>
      <w:bookmarkEnd w:id="1313"/>
    </w:p>
    <w:p w:rsidR="003D504F" w:rsidRPr="00353636" w:rsidRDefault="003D504F" w:rsidP="00C2249E">
      <w:pPr>
        <w:pStyle w:val="3"/>
        <w:rPr>
          <w:rFonts w:ascii="Times New Roman" w:hAnsi="Times New Roman"/>
          <w:sz w:val="20"/>
        </w:rPr>
      </w:pPr>
      <w:bookmarkStart w:id="1314" w:name="_Toc532808501"/>
      <w:bookmarkStart w:id="1315" w:name="_Toc533612655"/>
      <w:r w:rsidRPr="005165B8">
        <w:rPr>
          <w:rFonts w:ascii="Times New Roman" w:hAnsi="Times New Roman"/>
        </w:rPr>
        <w:t>依</w:t>
      </w:r>
      <w:r w:rsidR="006B1DF5" w:rsidRPr="006B1DF5">
        <w:rPr>
          <w:rFonts w:ascii="Times New Roman" w:hAnsi="Times New Roman"/>
        </w:rPr>
        <w:t>生技產業的期刊《自然生物技術》（</w:t>
      </w:r>
      <w:r w:rsidR="006B1DF5" w:rsidRPr="006B1DF5">
        <w:rPr>
          <w:rFonts w:ascii="Times New Roman" w:hAnsi="Times New Roman"/>
        </w:rPr>
        <w:t>Nature Biotechonology</w:t>
      </w:r>
      <w:r w:rsidR="006B1DF5" w:rsidRPr="006B1DF5">
        <w:rPr>
          <w:rFonts w:ascii="Times New Roman" w:hAnsi="Times New Roman"/>
        </w:rPr>
        <w:t>）於</w:t>
      </w:r>
      <w:r w:rsidR="006B1DF5" w:rsidRPr="006B1DF5">
        <w:rPr>
          <w:rFonts w:ascii="Times New Roman" w:hAnsi="Times New Roman"/>
        </w:rPr>
        <w:t>2015</w:t>
      </w:r>
      <w:r w:rsidR="006B1DF5" w:rsidRPr="006B1DF5">
        <w:rPr>
          <w:rFonts w:ascii="Times New Roman" w:hAnsi="Times New Roman"/>
        </w:rPr>
        <w:t>年</w:t>
      </w:r>
      <w:r w:rsidR="006B1DF5">
        <w:rPr>
          <w:rFonts w:ascii="Times New Roman" w:hAnsi="Times New Roman" w:hint="eastAsia"/>
        </w:rPr>
        <w:t>刊登</w:t>
      </w:r>
      <w:r w:rsidR="006B1DF5" w:rsidRPr="006B1DF5">
        <w:rPr>
          <w:rFonts w:ascii="Times New Roman" w:hAnsi="Times New Roman"/>
        </w:rPr>
        <w:t>的文章</w:t>
      </w:r>
      <w:r w:rsidR="006B1DF5">
        <w:rPr>
          <w:rStyle w:val="aff1"/>
          <w:rFonts w:ascii="Times New Roman" w:hAnsi="Times New Roman"/>
        </w:rPr>
        <w:footnoteReference w:id="19"/>
      </w:r>
      <w:r w:rsidR="006B1DF5" w:rsidRPr="006B1DF5">
        <w:rPr>
          <w:rFonts w:ascii="Times New Roman" w:hAnsi="Times New Roman"/>
        </w:rPr>
        <w:t>指出</w:t>
      </w:r>
      <w:r w:rsidRPr="005165B8">
        <w:rPr>
          <w:rFonts w:ascii="Times New Roman" w:hAnsi="Times New Roman"/>
        </w:rPr>
        <w:t>，不論是在技術</w:t>
      </w:r>
      <w:r w:rsidR="00625907">
        <w:rPr>
          <w:rFonts w:ascii="Times New Roman" w:hAnsi="Times New Roman"/>
        </w:rPr>
        <w:t>移轉</w:t>
      </w:r>
      <w:r w:rsidRPr="005165B8">
        <w:rPr>
          <w:rFonts w:ascii="Times New Roman" w:hAnsi="Times New Roman"/>
        </w:rPr>
        <w:t>總收入、專利授權完成的數量，或是以新創衍生公司（</w:t>
      </w:r>
      <w:r w:rsidRPr="005165B8">
        <w:rPr>
          <w:rFonts w:ascii="Times New Roman" w:hAnsi="Times New Roman"/>
        </w:rPr>
        <w:t>university spin-off</w:t>
      </w:r>
      <w:r w:rsidRPr="005165B8">
        <w:rPr>
          <w:rFonts w:ascii="Times New Roman" w:hAnsi="Times New Roman"/>
        </w:rPr>
        <w:t>）成立的</w:t>
      </w:r>
      <w:r w:rsidR="00E23BD0">
        <w:rPr>
          <w:rFonts w:ascii="Times New Roman" w:hAnsi="Times New Roman"/>
        </w:rPr>
        <w:t>數目來說，生技產業在這些用來衡量技轉成效的指標上，所</w:t>
      </w:r>
      <w:r w:rsidR="00E23BD0">
        <w:rPr>
          <w:rFonts w:ascii="Times New Roman" w:hAnsi="Times New Roman" w:hint="eastAsia"/>
        </w:rPr>
        <w:t>占</w:t>
      </w:r>
      <w:r w:rsidRPr="005165B8">
        <w:rPr>
          <w:rFonts w:ascii="Times New Roman" w:hAnsi="Times New Roman"/>
        </w:rPr>
        <w:t>的比例都比其他產業要高。顯示技術</w:t>
      </w:r>
      <w:r w:rsidR="00625907">
        <w:rPr>
          <w:rFonts w:ascii="Times New Roman" w:hAnsi="Times New Roman"/>
        </w:rPr>
        <w:t>移轉</w:t>
      </w:r>
      <w:r w:rsidRPr="005165B8">
        <w:rPr>
          <w:rFonts w:ascii="Times New Roman" w:hAnsi="Times New Roman"/>
        </w:rPr>
        <w:t>對生技新藥產業的重要性</w:t>
      </w:r>
      <w:r w:rsidRPr="005165B8">
        <w:rPr>
          <w:rStyle w:val="aff1"/>
          <w:rFonts w:ascii="Times New Roman" w:hAnsi="Times New Roman"/>
        </w:rPr>
        <w:footnoteReference w:id="20"/>
      </w:r>
      <w:r w:rsidRPr="005165B8">
        <w:rPr>
          <w:rFonts w:ascii="Times New Roman" w:hAnsi="Times New Roman"/>
        </w:rPr>
        <w:t>。而技術</w:t>
      </w:r>
      <w:r w:rsidR="00625907">
        <w:rPr>
          <w:rFonts w:ascii="Times New Roman" w:hAnsi="Times New Roman"/>
        </w:rPr>
        <w:t>移轉</w:t>
      </w:r>
      <w:r w:rsidRPr="005165B8">
        <w:rPr>
          <w:rFonts w:ascii="Times New Roman" w:hAnsi="Times New Roman"/>
        </w:rPr>
        <w:t>涉及之相關事項包括：研究成果專利所有權的歸屬、技術</w:t>
      </w:r>
      <w:r w:rsidR="00625907">
        <w:rPr>
          <w:rFonts w:ascii="Times New Roman" w:hAnsi="Times New Roman"/>
        </w:rPr>
        <w:t>移轉</w:t>
      </w:r>
      <w:r w:rsidRPr="005165B8">
        <w:rPr>
          <w:rFonts w:ascii="Times New Roman" w:hAnsi="Times New Roman"/>
        </w:rPr>
        <w:t>的路徑（包括：將技術的使用權</w:t>
      </w:r>
      <w:r w:rsidR="00625907">
        <w:rPr>
          <w:rFonts w:ascii="Times New Roman" w:hAnsi="Times New Roman"/>
        </w:rPr>
        <w:t>移轉</w:t>
      </w:r>
      <w:r w:rsidRPr="005165B8">
        <w:rPr>
          <w:rFonts w:ascii="Times New Roman" w:hAnsi="Times New Roman"/>
        </w:rPr>
        <w:t>給已經建立的公司之同意授權、從學校將技術分拆</w:t>
      </w:r>
      <w:r w:rsidRPr="005165B8">
        <w:rPr>
          <w:rFonts w:ascii="Times New Roman" w:hAnsi="Times New Roman"/>
        </w:rPr>
        <w:t>/</w:t>
      </w:r>
      <w:r w:rsidRPr="005165B8">
        <w:rPr>
          <w:rFonts w:ascii="Times New Roman" w:hAnsi="Times New Roman"/>
        </w:rPr>
        <w:t>成立新</w:t>
      </w:r>
      <w:r w:rsidRPr="00BF2AB2">
        <w:rPr>
          <w:rFonts w:ascii="Times New Roman" w:hAnsi="Times New Roman"/>
        </w:rPr>
        <w:t>創衍生公司</w:t>
      </w:r>
      <w:r w:rsidRPr="00BF2AB2">
        <w:rPr>
          <w:rFonts w:hAnsi="標楷體" w:hint="eastAsia"/>
        </w:rPr>
        <w:t>〔</w:t>
      </w:r>
      <w:r w:rsidRPr="00BF2AB2">
        <w:rPr>
          <w:rFonts w:ascii="Times New Roman" w:hAnsi="Times New Roman"/>
        </w:rPr>
        <w:t>university spin-off/-out company</w:t>
      </w:r>
      <w:r w:rsidRPr="00BF2AB2">
        <w:rPr>
          <w:rFonts w:hAnsi="標楷體" w:hint="eastAsia"/>
        </w:rPr>
        <w:t>〕</w:t>
      </w:r>
      <w:r w:rsidRPr="00BF2AB2">
        <w:rPr>
          <w:rFonts w:ascii="Times New Roman" w:hAnsi="Times New Roman" w:hint="eastAsia"/>
        </w:rPr>
        <w:t>）、</w:t>
      </w:r>
      <w:r w:rsidRPr="00BF2AB2">
        <w:rPr>
          <w:rFonts w:ascii="Times New Roman" w:hAnsi="Times New Roman"/>
        </w:rPr>
        <w:t>技術</w:t>
      </w:r>
      <w:r w:rsidR="00625907">
        <w:rPr>
          <w:rFonts w:ascii="Times New Roman" w:hAnsi="Times New Roman"/>
        </w:rPr>
        <w:t>移轉</w:t>
      </w:r>
      <w:r w:rsidRPr="00BF2AB2">
        <w:rPr>
          <w:rFonts w:ascii="Times New Roman" w:hAnsi="Times New Roman"/>
        </w:rPr>
        <w:t>的獲利方式</w:t>
      </w:r>
      <w:r w:rsidRPr="00BF2AB2">
        <w:rPr>
          <w:rFonts w:ascii="Times New Roman" w:hAnsi="Times New Roman" w:hint="eastAsia"/>
        </w:rPr>
        <w:t>及</w:t>
      </w:r>
      <w:r w:rsidRPr="00BF2AB2">
        <w:rPr>
          <w:rFonts w:ascii="Times New Roman" w:hAnsi="Times New Roman"/>
        </w:rPr>
        <w:t>技術</w:t>
      </w:r>
      <w:r w:rsidR="00625907">
        <w:rPr>
          <w:rFonts w:ascii="Times New Roman" w:hAnsi="Times New Roman"/>
        </w:rPr>
        <w:t>移轉</w:t>
      </w:r>
      <w:r w:rsidRPr="00BF2AB2">
        <w:rPr>
          <w:rFonts w:ascii="Times New Roman" w:hAnsi="Times New Roman"/>
        </w:rPr>
        <w:t>與利益衝突</w:t>
      </w:r>
      <w:r w:rsidRPr="00BF2AB2">
        <w:rPr>
          <w:rFonts w:ascii="Times New Roman" w:hAnsi="Times New Roman"/>
        </w:rPr>
        <w:t>……</w:t>
      </w:r>
      <w:r w:rsidRPr="00BF2AB2">
        <w:rPr>
          <w:rFonts w:ascii="Times New Roman" w:hAnsi="Times New Roman" w:hint="eastAsia"/>
        </w:rPr>
        <w:t>等。因此，在實際執行技</w:t>
      </w:r>
      <w:r w:rsidR="00AA72D9">
        <w:rPr>
          <w:rFonts w:ascii="Times New Roman" w:hAnsi="Times New Roman" w:hint="eastAsia"/>
        </w:rPr>
        <w:t>術轉移</w:t>
      </w:r>
      <w:r w:rsidRPr="00BF2AB2">
        <w:rPr>
          <w:rFonts w:ascii="Times New Roman" w:hAnsi="Times New Roman" w:hint="eastAsia"/>
        </w:rPr>
        <w:t>轉</w:t>
      </w:r>
      <w:r w:rsidR="00AA72D9">
        <w:rPr>
          <w:rFonts w:ascii="Times New Roman" w:hAnsi="Times New Roman" w:hint="eastAsia"/>
        </w:rPr>
        <w:t>的中心</w:t>
      </w:r>
      <w:r w:rsidR="00AA72D9">
        <w:rPr>
          <w:rFonts w:ascii="Times New Roman" w:hAnsi="Times New Roman" w:hint="eastAsia"/>
        </w:rPr>
        <w:t>/</w:t>
      </w:r>
      <w:r w:rsidRPr="00BF2AB2">
        <w:rPr>
          <w:rFonts w:ascii="Times New Roman" w:hAnsi="Times New Roman" w:hint="eastAsia"/>
        </w:rPr>
        <w:t>單位（下稱技轉中心）就扮演重要之角色，該技轉中心有以下</w:t>
      </w:r>
      <w:r w:rsidRPr="00BF2AB2">
        <w:rPr>
          <w:rFonts w:ascii="Times New Roman" w:hAnsi="Times New Roman" w:hint="eastAsia"/>
        </w:rPr>
        <w:t>6</w:t>
      </w:r>
      <w:r w:rsidRPr="00BF2AB2">
        <w:rPr>
          <w:rFonts w:ascii="Times New Roman" w:hAnsi="Times New Roman" w:hint="eastAsia"/>
        </w:rPr>
        <w:t>項重要功能</w:t>
      </w:r>
      <w:r>
        <w:rPr>
          <w:rStyle w:val="aff1"/>
          <w:rFonts w:ascii="Times New Roman" w:hAnsi="Times New Roman"/>
        </w:rPr>
        <w:footnoteReference w:id="21"/>
      </w:r>
      <w:r w:rsidRPr="00BF2AB2">
        <w:rPr>
          <w:rFonts w:ascii="Times New Roman" w:hAnsi="Times New Roman" w:hint="eastAsia"/>
        </w:rPr>
        <w:t>：（</w:t>
      </w:r>
      <w:r w:rsidRPr="00BF2AB2">
        <w:rPr>
          <w:rFonts w:ascii="Times New Roman" w:hAnsi="Times New Roman" w:hint="eastAsia"/>
        </w:rPr>
        <w:t>1</w:t>
      </w:r>
      <w:r w:rsidRPr="00BF2AB2">
        <w:rPr>
          <w:rFonts w:ascii="Times New Roman" w:hAnsi="Times New Roman" w:hint="eastAsia"/>
        </w:rPr>
        <w:t>）</w:t>
      </w:r>
      <w:r w:rsidRPr="00353636">
        <w:t>評估技術價值，並制定專利申請策略</w:t>
      </w:r>
      <w:r>
        <w:rPr>
          <w:rFonts w:hint="eastAsia"/>
        </w:rPr>
        <w:t>；（2）</w:t>
      </w:r>
      <w:r w:rsidRPr="00353636">
        <w:rPr>
          <w:rFonts w:ascii="Times New Roman" w:hAnsi="Times New Roman"/>
        </w:rPr>
        <w:t>建立商業模式</w:t>
      </w:r>
      <w:r>
        <w:rPr>
          <w:rFonts w:ascii="Times New Roman" w:hAnsi="Times New Roman" w:hint="eastAsia"/>
        </w:rPr>
        <w:t>：</w:t>
      </w:r>
      <w:r w:rsidRPr="00353636">
        <w:rPr>
          <w:rFonts w:ascii="Times New Roman" w:hAnsi="Times New Roman"/>
        </w:rPr>
        <w:t>技轉中心在這階段的主要任務，是幫助研究者擬定可行的創業</w:t>
      </w:r>
      <w:r>
        <w:rPr>
          <w:rFonts w:ascii="Times New Roman" w:hAnsi="Times New Roman"/>
        </w:rPr>
        <w:t>計畫、籌措資金，和組成公司經營團隊，讓新創衍生公司能夠順利成型</w:t>
      </w:r>
      <w:r>
        <w:rPr>
          <w:rFonts w:ascii="Times New Roman" w:hAnsi="Times New Roman" w:hint="eastAsia"/>
        </w:rPr>
        <w:t>；（</w:t>
      </w:r>
      <w:r>
        <w:rPr>
          <w:rFonts w:ascii="Times New Roman" w:hAnsi="Times New Roman" w:hint="eastAsia"/>
        </w:rPr>
        <w:t>3</w:t>
      </w:r>
      <w:r>
        <w:rPr>
          <w:rFonts w:ascii="Times New Roman" w:hAnsi="Times New Roman" w:hint="eastAsia"/>
        </w:rPr>
        <w:t>）</w:t>
      </w:r>
      <w:r w:rsidRPr="00353636">
        <w:rPr>
          <w:rFonts w:ascii="Times New Roman" w:hAnsi="Times New Roman"/>
        </w:rPr>
        <w:t>法律相關問題：技轉中心的責任是對內提供諮詢，對外代表談判。</w:t>
      </w:r>
      <w:r>
        <w:rPr>
          <w:rFonts w:ascii="Times New Roman" w:hAnsi="Times New Roman" w:hint="eastAsia"/>
        </w:rPr>
        <w:t>（</w:t>
      </w:r>
      <w:r>
        <w:rPr>
          <w:rFonts w:ascii="Times New Roman" w:hAnsi="Times New Roman" w:hint="eastAsia"/>
        </w:rPr>
        <w:t>4</w:t>
      </w:r>
      <w:r>
        <w:rPr>
          <w:rFonts w:ascii="Times New Roman" w:hAnsi="Times New Roman" w:hint="eastAsia"/>
        </w:rPr>
        <w:t>）</w:t>
      </w:r>
      <w:r w:rsidRPr="00353636">
        <w:rPr>
          <w:rFonts w:ascii="Times New Roman" w:hAnsi="Times New Roman"/>
        </w:rPr>
        <w:t>提供新創公司設立的地點與設施</w:t>
      </w:r>
      <w:r>
        <w:rPr>
          <w:rFonts w:ascii="Times New Roman" w:hAnsi="Times New Roman" w:hint="eastAsia"/>
        </w:rPr>
        <w:t>；（</w:t>
      </w:r>
      <w:r>
        <w:rPr>
          <w:rFonts w:ascii="Times New Roman" w:hAnsi="Times New Roman" w:hint="eastAsia"/>
        </w:rPr>
        <w:t>5</w:t>
      </w:r>
      <w:r>
        <w:rPr>
          <w:rFonts w:ascii="Times New Roman" w:hAnsi="Times New Roman" w:hint="eastAsia"/>
        </w:rPr>
        <w:t>）</w:t>
      </w:r>
      <w:r w:rsidRPr="00353636">
        <w:rPr>
          <w:rFonts w:ascii="Times New Roman" w:hAnsi="Times New Roman"/>
        </w:rPr>
        <w:t>募資：新創公司能否成立與存續，最重要的是能募到足夠資金。許多技轉中心會建立和創投公司和投資人緊密連結的人際網絡，營造技術人員與投資者接觸的平台。生技業需要密集資本，若無技轉中心建立的投資人網絡，</w:t>
      </w:r>
      <w:r>
        <w:rPr>
          <w:rFonts w:ascii="Times New Roman" w:hAnsi="Times New Roman" w:hint="eastAsia"/>
        </w:rPr>
        <w:t>將</w:t>
      </w:r>
      <w:r>
        <w:rPr>
          <w:rFonts w:ascii="Times New Roman" w:hAnsi="Times New Roman"/>
        </w:rPr>
        <w:t>大幅限縮技轉成功的機會</w:t>
      </w:r>
      <w:r>
        <w:rPr>
          <w:rFonts w:ascii="Times New Roman" w:hAnsi="Times New Roman" w:hint="eastAsia"/>
        </w:rPr>
        <w:t>；（</w:t>
      </w:r>
      <w:r>
        <w:rPr>
          <w:rFonts w:ascii="Times New Roman" w:hAnsi="Times New Roman" w:hint="eastAsia"/>
        </w:rPr>
        <w:t>6</w:t>
      </w:r>
      <w:r>
        <w:rPr>
          <w:rFonts w:ascii="Times New Roman" w:hAnsi="Times New Roman" w:hint="eastAsia"/>
        </w:rPr>
        <w:t>）</w:t>
      </w:r>
      <w:r w:rsidRPr="00353636">
        <w:rPr>
          <w:rFonts w:ascii="Times New Roman" w:hAnsi="Times New Roman"/>
        </w:rPr>
        <w:t>促成業界贊助的研究計畫：研究單位和業界除了以技術</w:t>
      </w:r>
      <w:r w:rsidR="00625907">
        <w:rPr>
          <w:rFonts w:ascii="Times New Roman" w:hAnsi="Times New Roman"/>
        </w:rPr>
        <w:t>移轉</w:t>
      </w:r>
      <w:r w:rsidRPr="00353636">
        <w:rPr>
          <w:rFonts w:ascii="Times New Roman" w:hAnsi="Times New Roman"/>
        </w:rPr>
        <w:t>的方式合作，另一種常見方式，是雙方簽訂贊助合約，由研究單位執行業界的研究計畫，結合雙方專長，為研究單位創造利潤。</w:t>
      </w:r>
      <w:bookmarkEnd w:id="1314"/>
      <w:bookmarkEnd w:id="1315"/>
    </w:p>
    <w:p w:rsidR="003D504F" w:rsidRDefault="003D504F" w:rsidP="00C2249E">
      <w:pPr>
        <w:pStyle w:val="3"/>
      </w:pPr>
      <w:bookmarkStart w:id="1316" w:name="_Toc532808502"/>
      <w:bookmarkStart w:id="1317" w:name="_Toc533612656"/>
      <w:r>
        <w:rPr>
          <w:rFonts w:hint="eastAsia"/>
        </w:rPr>
        <w:t>經查各主管機關為解決各大學</w:t>
      </w:r>
      <w:r w:rsidRPr="009D5F07">
        <w:t>辦理研發成果技轉</w:t>
      </w:r>
      <w:r>
        <w:rPr>
          <w:rFonts w:hint="eastAsia"/>
        </w:rPr>
        <w:t>及</w:t>
      </w:r>
      <w:r w:rsidRPr="00DB0041">
        <w:t>多數產業</w:t>
      </w:r>
      <w:r w:rsidRPr="009D5F07">
        <w:t>，</w:t>
      </w:r>
      <w:r>
        <w:rPr>
          <w:rFonts w:hint="eastAsia"/>
        </w:rPr>
        <w:t>面臨</w:t>
      </w:r>
      <w:r w:rsidRPr="009D5F07">
        <w:t>對法規之不瞭解、人才不足</w:t>
      </w:r>
      <w:r>
        <w:rPr>
          <w:rFonts w:hint="eastAsia"/>
        </w:rPr>
        <w:t>、研發成果之專利技轉率低、增加生醫產業招商來源、新藥審查時程冗長</w:t>
      </w:r>
      <w:r w:rsidRPr="009D5F07">
        <w:t>等問題</w:t>
      </w:r>
      <w:r>
        <w:rPr>
          <w:rFonts w:hint="eastAsia"/>
        </w:rPr>
        <w:t>，各主管機關</w:t>
      </w:r>
      <w:r w:rsidR="00885CDC" w:rsidRPr="00885CDC">
        <w:rPr>
          <w:rFonts w:hint="eastAsia"/>
        </w:rPr>
        <w:t>於本院107年11月1日座談</w:t>
      </w:r>
      <w:r w:rsidR="00885CDC">
        <w:rPr>
          <w:rFonts w:hint="eastAsia"/>
        </w:rPr>
        <w:t>時</w:t>
      </w:r>
      <w:r>
        <w:rPr>
          <w:rFonts w:hint="eastAsia"/>
        </w:rPr>
        <w:t>提出之具體措施如下：</w:t>
      </w:r>
      <w:bookmarkEnd w:id="1316"/>
      <w:bookmarkEnd w:id="1317"/>
    </w:p>
    <w:p w:rsidR="003D504F" w:rsidRPr="00C37C53" w:rsidRDefault="003D504F" w:rsidP="00C2249E">
      <w:pPr>
        <w:pStyle w:val="4"/>
      </w:pPr>
      <w:r w:rsidRPr="00915D46">
        <w:rPr>
          <w:rFonts w:ascii="Times New Roman" w:hAnsi="Times New Roman"/>
        </w:rPr>
        <w:t>科技部：為改善過去各校技轉能量分散、技轉人力能量與誘因機制不足，借鏡麻省理工學院（</w:t>
      </w:r>
      <w:r w:rsidRPr="00915D46">
        <w:rPr>
          <w:rFonts w:ascii="Times New Roman" w:hAnsi="Times New Roman"/>
        </w:rPr>
        <w:t>MIT</w:t>
      </w:r>
      <w:r w:rsidRPr="00915D46">
        <w:rPr>
          <w:rFonts w:ascii="Times New Roman" w:hAnsi="Times New Roman"/>
        </w:rPr>
        <w:t>）及柏克萊大學（</w:t>
      </w:r>
      <w:r w:rsidRPr="00915D46">
        <w:rPr>
          <w:rFonts w:ascii="Times New Roman" w:hAnsi="Times New Roman"/>
        </w:rPr>
        <w:t>UCB</w:t>
      </w:r>
      <w:r w:rsidRPr="00915D46">
        <w:rPr>
          <w:rFonts w:ascii="Times New Roman" w:hAnsi="Times New Roman"/>
        </w:rPr>
        <w:t>）成功經驗，於</w:t>
      </w:r>
      <w:r w:rsidRPr="00915D46">
        <w:rPr>
          <w:rFonts w:ascii="Times New Roman" w:hAnsi="Times New Roman"/>
        </w:rPr>
        <w:t>2017</w:t>
      </w:r>
      <w:r w:rsidRPr="00915D46">
        <w:rPr>
          <w:rFonts w:ascii="Times New Roman" w:hAnsi="Times New Roman"/>
        </w:rPr>
        <w:t>年正式</w:t>
      </w:r>
      <w:r w:rsidR="00E23BD0">
        <w:rPr>
          <w:rFonts w:ascii="Times New Roman" w:hAnsi="Times New Roman"/>
        </w:rPr>
        <w:t>公布</w:t>
      </w:r>
      <w:r w:rsidRPr="00915D46">
        <w:rPr>
          <w:rFonts w:ascii="Times New Roman" w:hAnsi="Times New Roman"/>
        </w:rPr>
        <w:t>成立</w:t>
      </w:r>
      <w:r w:rsidRPr="00915D46">
        <w:rPr>
          <w:rFonts w:ascii="Times New Roman" w:hAnsi="Times New Roman"/>
        </w:rPr>
        <w:t>15</w:t>
      </w:r>
      <w:r w:rsidRPr="00915D46">
        <w:rPr>
          <w:rFonts w:ascii="Times New Roman" w:hAnsi="Times New Roman"/>
        </w:rPr>
        <w:t>家國際產學聯盟，</w:t>
      </w:r>
      <w:r w:rsidRPr="00915D46">
        <w:rPr>
          <w:rFonts w:ascii="Times New Roman" w:hAnsi="Times New Roman"/>
        </w:rPr>
        <w:t>2018</w:t>
      </w:r>
      <w:r w:rsidRPr="00915D46">
        <w:rPr>
          <w:rFonts w:ascii="Times New Roman" w:hAnsi="Times New Roman"/>
        </w:rPr>
        <w:t>年新增</w:t>
      </w:r>
      <w:r w:rsidRPr="00C37C53">
        <w:t xml:space="preserve">3 </w:t>
      </w:r>
      <w:r w:rsidRPr="00C37C53">
        <w:rPr>
          <w:rFonts w:hint="eastAsia"/>
        </w:rPr>
        <w:t>家聯盟，立足學界科研成果，依各聯盟跨校重點技術領域來整合研發能量，建立國內外企業會員加盟機制，讓資金進入學界研發，為企業提供人才及科研服務。配套措施包括：打破學校薪資框架、績效導向獎勵制度、自主營運等。又為強化學研機構研發量與促進科研成果產業化，規劃推動各類專案，如下：專利品質評估推廣計畫。</w:t>
      </w:r>
      <w:r w:rsidRPr="00C37C53">
        <w:t>運用法人能量協助推廣</w:t>
      </w:r>
      <w:r w:rsidRPr="00C37C53">
        <w:rPr>
          <w:rFonts w:hint="eastAsia"/>
        </w:rPr>
        <w:t>。推動國際產學聯盟計畫。</w:t>
      </w:r>
    </w:p>
    <w:p w:rsidR="003D504F" w:rsidRPr="0070520A" w:rsidRDefault="003D504F" w:rsidP="00C2249E">
      <w:pPr>
        <w:pStyle w:val="4"/>
      </w:pPr>
      <w:r w:rsidRPr="0070520A">
        <w:rPr>
          <w:rFonts w:hint="eastAsia"/>
        </w:rPr>
        <w:t>教育部：於</w:t>
      </w:r>
      <w:r w:rsidRPr="0070520A">
        <w:t>106</w:t>
      </w:r>
      <w:r w:rsidRPr="0070520A">
        <w:rPr>
          <w:rFonts w:hint="eastAsia"/>
        </w:rPr>
        <w:t>年成立國家級智財服務專案辦公室，由一群具智財專業經驗的經理人團隊，提供一條龍式的智財服務，包括智財基礎建設（智財檢索、分析與調整等）、智財價值強化（智財佈局與運用）、資料庫網絡（智財資訊蒐集與整合串連）、國際戰略（國際合作及行銷）、衍生新創（資金募集、市場媒合）。另為使大學智財管理機制得以永續運作，本</w:t>
      </w:r>
      <w:r w:rsidR="00C21C9A">
        <w:rPr>
          <w:rFonts w:hint="eastAsia"/>
        </w:rPr>
        <w:t>平台</w:t>
      </w:r>
      <w:r w:rsidRPr="0070520A">
        <w:rPr>
          <w:rFonts w:hint="eastAsia"/>
        </w:rPr>
        <w:t>亦提供相關智財人才培育，以更完善學校及教師智財佈局及運用。另依</w:t>
      </w:r>
      <w:r w:rsidR="00C7349E" w:rsidRPr="00C7349E">
        <w:rPr>
          <w:rFonts w:hint="eastAsia"/>
        </w:rPr>
        <w:t>政府科研成果歸屬及運用運用辦法</w:t>
      </w:r>
      <w:r w:rsidRPr="0070520A">
        <w:rPr>
          <w:rFonts w:hint="eastAsia"/>
        </w:rPr>
        <w:t>第</w:t>
      </w:r>
      <w:r w:rsidRPr="0070520A">
        <w:t xml:space="preserve"> 14 </w:t>
      </w:r>
      <w:r w:rsidRPr="0070520A">
        <w:rPr>
          <w:rFonts w:hint="eastAsia"/>
        </w:rPr>
        <w:t>條規定，學校對於不具有運用價值，且無人受讓之智慧財產權，得循一定程序辦理終止繳納年費等相關維護費用，其目的係為確保學校研發成果價值最大化，以及節省其相關費用之支出，乃賦予學校得放棄不具有運用價值之專利權利，惟大學如何判斷其專利技術之商業運用價值，仍有待政府、產業及學界等三方資源之協助，才能讓</w:t>
      </w:r>
      <w:r w:rsidRPr="0070520A">
        <w:t>大學智慧財產得以透過多面向參與式之融合，促使其得以有效利用及價值強化。</w:t>
      </w:r>
    </w:p>
    <w:p w:rsidR="003D504F" w:rsidRPr="00232C82" w:rsidRDefault="003D504F" w:rsidP="00C2249E">
      <w:pPr>
        <w:pStyle w:val="4"/>
      </w:pPr>
      <w:r w:rsidRPr="00232C82">
        <w:rPr>
          <w:rFonts w:hint="eastAsia"/>
        </w:rPr>
        <w:t>經濟部：</w:t>
      </w:r>
    </w:p>
    <w:p w:rsidR="003D504F" w:rsidRPr="00232C82" w:rsidRDefault="003D504F" w:rsidP="00C2249E">
      <w:pPr>
        <w:pStyle w:val="5"/>
      </w:pPr>
      <w:r w:rsidRPr="00232C82">
        <w:rPr>
          <w:rFonts w:hint="eastAsia"/>
        </w:rPr>
        <w:t>貿易局辦理各項貿易推廣業務主要係透過規劃各項專案計畫，委託外貿協會等相關法人執行，以及補助公協會及個別廠商等方式辦理。貿易局已透過委託外貿協會及補助公協會整合廠商組團參展，建議個別廠商可多加運用。現行參展</w:t>
      </w:r>
      <w:r w:rsidR="00E23BD0">
        <w:rPr>
          <w:rFonts w:hint="eastAsia"/>
        </w:rPr>
        <w:t>包括</w:t>
      </w:r>
      <w:r w:rsidRPr="00232C82">
        <w:rPr>
          <w:rFonts w:hint="eastAsia"/>
        </w:rPr>
        <w:t>委託外貿協會組團參展、補助公協會組團參展、以及補助個別廠商參展</w:t>
      </w:r>
      <w:r w:rsidR="00E23BD0">
        <w:rPr>
          <w:rFonts w:hint="eastAsia"/>
        </w:rPr>
        <w:t>等方式</w:t>
      </w:r>
      <w:r w:rsidRPr="00232C82">
        <w:rPr>
          <w:rFonts w:hint="eastAsia"/>
        </w:rPr>
        <w:t>。</w:t>
      </w:r>
    </w:p>
    <w:p w:rsidR="003D504F" w:rsidRDefault="003D504F" w:rsidP="00C2249E">
      <w:pPr>
        <w:pStyle w:val="5"/>
      </w:pPr>
      <w:r w:rsidRPr="00232C82">
        <w:rPr>
          <w:rFonts w:hint="eastAsia"/>
        </w:rPr>
        <w:t>工</w:t>
      </w:r>
      <w:r w:rsidRPr="00232C82">
        <w:t>業局</w:t>
      </w:r>
      <w:r w:rsidRPr="00232C82">
        <w:rPr>
          <w:rFonts w:hint="eastAsia"/>
        </w:rPr>
        <w:t>近年運用產業輔導計畫，邀請國內產官學研界組團參加國際生技重要展覽，並以設置</w:t>
      </w:r>
      <w:r w:rsidR="00C21C9A">
        <w:rPr>
          <w:rFonts w:hint="eastAsia"/>
        </w:rPr>
        <w:t>台灣</w:t>
      </w:r>
      <w:r w:rsidRPr="00232C82">
        <w:rPr>
          <w:rFonts w:hint="eastAsia"/>
        </w:rPr>
        <w:t>形象館的聯合行銷進行整體規劃，例如美國生技展、日本生技展及德國醫療器材展等，皆已有</w:t>
      </w:r>
      <w:r w:rsidR="00C21C9A">
        <w:rPr>
          <w:rFonts w:hint="eastAsia"/>
        </w:rPr>
        <w:t>台灣</w:t>
      </w:r>
      <w:r w:rsidRPr="00232C82">
        <w:rPr>
          <w:rFonts w:hint="eastAsia"/>
        </w:rPr>
        <w:t>館的設置。未來可再與國內產業界討論，評估擴大的可能性。</w:t>
      </w:r>
    </w:p>
    <w:p w:rsidR="003D504F" w:rsidRPr="009D57D7" w:rsidRDefault="003D504F" w:rsidP="00C2249E">
      <w:pPr>
        <w:pStyle w:val="4"/>
        <w:rPr>
          <w:rFonts w:ascii="Times New Roman" w:hAnsi="Times New Roman"/>
        </w:rPr>
      </w:pPr>
      <w:r w:rsidRPr="009D57D7">
        <w:rPr>
          <w:rFonts w:ascii="Times New Roman" w:hAnsi="Times New Roman"/>
        </w:rPr>
        <w:t>衛福部：依各廠商之需求，食品藥物管理署委託</w:t>
      </w:r>
      <w:r w:rsidR="00A215B1" w:rsidRPr="0040355A">
        <w:rPr>
          <w:rFonts w:hint="eastAsia"/>
          <w:bCs/>
          <w:color w:val="000000" w:themeColor="text1"/>
          <w:szCs w:val="48"/>
        </w:rPr>
        <w:t>醫藥品查驗中心</w:t>
      </w:r>
      <w:r w:rsidRPr="009D57D7">
        <w:rPr>
          <w:rFonts w:ascii="Times New Roman" w:hAnsi="Times New Roman"/>
        </w:rPr>
        <w:t>藥品查驗登記送件前諮詢輔導服務</w:t>
      </w:r>
      <w:r w:rsidRPr="009D57D7">
        <w:rPr>
          <w:rFonts w:ascii="Times New Roman" w:hAnsi="Times New Roman"/>
        </w:rPr>
        <w:t>(Pre-NDA meeting)</w:t>
      </w:r>
      <w:r w:rsidRPr="009D57D7">
        <w:rPr>
          <w:rFonts w:ascii="Times New Roman" w:hAnsi="Times New Roman"/>
        </w:rPr>
        <w:t>，協助廠商預先解決送件前關鍵性問題，待實際送件才進入實質審查階段，減少關鍵性問題造成實質審查時程延宕。另於</w:t>
      </w:r>
      <w:r w:rsidRPr="009D57D7">
        <w:rPr>
          <w:rFonts w:ascii="Times New Roman" w:hAnsi="Times New Roman"/>
        </w:rPr>
        <w:t>106</w:t>
      </w:r>
      <w:r w:rsidRPr="009D57D7">
        <w:rPr>
          <w:rFonts w:ascii="Times New Roman" w:hAnsi="Times New Roman"/>
        </w:rPr>
        <w:t>年起推動新藥查驗登記審查退件機制</w:t>
      </w:r>
      <w:r w:rsidRPr="009D57D7">
        <w:rPr>
          <w:rFonts w:ascii="Times New Roman" w:hAnsi="Times New Roman"/>
        </w:rPr>
        <w:t>(Refuse to file</w:t>
      </w:r>
      <w:r w:rsidR="009D57D7">
        <w:rPr>
          <w:rFonts w:hAnsi="標楷體" w:hint="eastAsia"/>
        </w:rPr>
        <w:t>；</w:t>
      </w:r>
      <w:r w:rsidRPr="009D57D7">
        <w:rPr>
          <w:rFonts w:ascii="Times New Roman" w:hAnsi="Times New Roman"/>
        </w:rPr>
        <w:t>RTF)</w:t>
      </w:r>
      <w:r w:rsidRPr="009D57D7">
        <w:rPr>
          <w:rFonts w:ascii="Times New Roman" w:hAnsi="Times New Roman"/>
        </w:rPr>
        <w:t>，加強廠商送件品質，集中審查能量以提升審查效率。</w:t>
      </w:r>
    </w:p>
    <w:p w:rsidR="003D504F" w:rsidRDefault="003D504F" w:rsidP="00C2249E">
      <w:pPr>
        <w:pStyle w:val="3"/>
      </w:pPr>
      <w:bookmarkStart w:id="1318" w:name="_Toc532808503"/>
      <w:bookmarkStart w:id="1319" w:name="_Toc533612657"/>
      <w:r>
        <w:rPr>
          <w:rFonts w:hint="eastAsia"/>
        </w:rPr>
        <w:t>然據</w:t>
      </w:r>
      <w:r w:rsidR="00E23BD0">
        <w:rPr>
          <w:rFonts w:hint="eastAsia"/>
        </w:rPr>
        <w:t>本案</w:t>
      </w:r>
      <w:r w:rsidRPr="004E1127">
        <w:rPr>
          <w:rFonts w:hint="eastAsia"/>
        </w:rPr>
        <w:t>於107年6至8月</w:t>
      </w:r>
      <w:r>
        <w:rPr>
          <w:rFonts w:hint="eastAsia"/>
        </w:rPr>
        <w:t>實地</w:t>
      </w:r>
      <w:r w:rsidRPr="004E1127">
        <w:rPr>
          <w:rFonts w:hint="eastAsia"/>
        </w:rPr>
        <w:t>履勘期間與公私立大學</w:t>
      </w:r>
      <w:r>
        <w:rPr>
          <w:rFonts w:hint="eastAsia"/>
        </w:rPr>
        <w:t>、</w:t>
      </w:r>
      <w:r w:rsidRPr="004E1127">
        <w:rPr>
          <w:rFonts w:hint="eastAsia"/>
        </w:rPr>
        <w:t>研究機構</w:t>
      </w:r>
      <w:r>
        <w:rPr>
          <w:rFonts w:hint="eastAsia"/>
        </w:rPr>
        <w:t>等學研機構及</w:t>
      </w:r>
      <w:r w:rsidRPr="004E1127">
        <w:rPr>
          <w:rFonts w:hint="eastAsia"/>
        </w:rPr>
        <w:t>醫藥、生藥、醫療器材業者進行座談</w:t>
      </w:r>
      <w:r>
        <w:rPr>
          <w:rFonts w:hint="eastAsia"/>
        </w:rPr>
        <w:t>所得之</w:t>
      </w:r>
      <w:r w:rsidRPr="004E1127">
        <w:rPr>
          <w:rFonts w:hint="eastAsia"/>
        </w:rPr>
        <w:t>實務意見</w:t>
      </w:r>
      <w:r w:rsidR="00AB4328">
        <w:rPr>
          <w:rFonts w:hint="eastAsia"/>
        </w:rPr>
        <w:t>，</w:t>
      </w:r>
      <w:r>
        <w:rPr>
          <w:rFonts w:hint="eastAsia"/>
        </w:rPr>
        <w:t>現階段學研機構及業界在生醫科技技轉及產業發展所建議之事項及面臨困境有：</w:t>
      </w:r>
      <w:bookmarkEnd w:id="1318"/>
      <w:bookmarkEnd w:id="1319"/>
    </w:p>
    <w:p w:rsidR="003D504F" w:rsidRPr="006E2145" w:rsidRDefault="003D504F" w:rsidP="00C2249E">
      <w:pPr>
        <w:pStyle w:val="4"/>
      </w:pPr>
      <w:r w:rsidRPr="006E2145">
        <w:rPr>
          <w:rFonts w:hint="eastAsia"/>
        </w:rPr>
        <w:t>學研機構方面：</w:t>
      </w:r>
    </w:p>
    <w:p w:rsidR="003D504F" w:rsidRPr="00621298" w:rsidRDefault="003D504F" w:rsidP="00C2249E">
      <w:pPr>
        <w:pStyle w:val="5"/>
      </w:pPr>
      <w:r w:rsidRPr="00FC4B36">
        <w:rPr>
          <w:rFonts w:hint="eastAsia"/>
        </w:rPr>
        <w:t>新創公司教師持股比例，與技術股延緩課稅，雖有放寬規定，但據了解仍限縮在政府科研成果，如此限縮不僅為德不卒</w:t>
      </w:r>
      <w:r w:rsidR="00E23BD0">
        <w:rPr>
          <w:rFonts w:hint="eastAsia"/>
        </w:rPr>
        <w:t>且</w:t>
      </w:r>
      <w:r w:rsidRPr="00FC4B36">
        <w:rPr>
          <w:rFonts w:hint="eastAsia"/>
        </w:rPr>
        <w:t>效果有限，可能更造成易踩紅線的反效</w:t>
      </w:r>
      <w:r w:rsidRPr="00621298">
        <w:rPr>
          <w:rFonts w:hint="eastAsia"/>
        </w:rPr>
        <w:t>果。早期因國情關係，技轉規範與立法以防弊為主，但近年因科技快速進步，技轉成功率與發明者投入息息相關，此點</w:t>
      </w:r>
      <w:r w:rsidR="000D26E7" w:rsidRPr="00621298">
        <w:rPr>
          <w:rFonts w:hint="eastAsia"/>
        </w:rPr>
        <w:t>又與環境面的因素有關，世界各國現在在法規規範都以興利為主，但在</w:t>
      </w:r>
      <w:r w:rsidRPr="00621298">
        <w:rPr>
          <w:rFonts w:hint="eastAsia"/>
        </w:rPr>
        <w:t>國</w:t>
      </w:r>
      <w:r w:rsidR="000D26E7" w:rsidRPr="00621298">
        <w:rPr>
          <w:rFonts w:hint="eastAsia"/>
        </w:rPr>
        <w:t>內</w:t>
      </w:r>
      <w:r w:rsidRPr="00621298">
        <w:rPr>
          <w:rFonts w:hint="eastAsia"/>
        </w:rPr>
        <w:t>實務上已證明嚴法原則並無法防弊，更會因為執行面與心態關係，降低校園研發轉譯的意願與成功率。（成功大學）</w:t>
      </w:r>
    </w:p>
    <w:p w:rsidR="003D504F" w:rsidRPr="00621298" w:rsidRDefault="003D504F" w:rsidP="00C2249E">
      <w:pPr>
        <w:pStyle w:val="5"/>
      </w:pPr>
      <w:r w:rsidRPr="00621298">
        <w:rPr>
          <w:rFonts w:hint="eastAsia"/>
        </w:rPr>
        <w:t>現行的學術回饋金規定(公立各級學校專任教師兼職處理原則)對新創公司較嚴苛，尤其界定至少回饋1/12月薪，建議回饋的概念不變，但為鼓勵衍生企業或是生醫領域的技術移轉，容許更多的驗證時間，也允許更多的合作方式，以促進新創公司</w:t>
      </w:r>
      <w:r w:rsidR="00E23BD0" w:rsidRPr="00621298">
        <w:rPr>
          <w:rFonts w:hint="eastAsia"/>
        </w:rPr>
        <w:t>和產品成長。生醫領域由於驗證時間長，需承擔大風險，未必獲利，故應</w:t>
      </w:r>
      <w:r w:rsidRPr="00621298">
        <w:rPr>
          <w:rFonts w:hint="eastAsia"/>
        </w:rPr>
        <w:t>適時對於學校或政府補助結案和應用KPI放寬。鬆綁創業及產學合作相關基金，以利大學可以投資具有前瞻性或未來性的技術和團隊，而主計單位則要配合實施。（高雄大學）</w:t>
      </w:r>
    </w:p>
    <w:p w:rsidR="003D504F" w:rsidRPr="00621298" w:rsidRDefault="003D504F" w:rsidP="00C2249E">
      <w:pPr>
        <w:pStyle w:val="5"/>
      </w:pPr>
      <w:r w:rsidRPr="00621298">
        <w:rPr>
          <w:rFonts w:hint="eastAsia"/>
        </w:rPr>
        <w:t>學校的研發成果大多屬於</w:t>
      </w:r>
      <w:r w:rsidRPr="00621298">
        <w:rPr>
          <w:rFonts w:ascii="Times New Roman" w:hAnsi="Times New Roman"/>
        </w:rPr>
        <w:t>pre-clinical</w:t>
      </w:r>
      <w:r w:rsidRPr="00621298">
        <w:rPr>
          <w:rFonts w:hint="eastAsia"/>
        </w:rPr>
        <w:t>階段，國內廠商要接手，面臨商品化期程長，投入資金龐大，屬於高風險投資。若能開發海外資金以及放寬國內優先的規定，將有助技轉案之推廣。和學校合作的生醫廠商，多為小型企業，可運用資金較緊迫。過去校方認知學校為非營利單位，技轉金額無需繳交營業稅，但近期國稅局見解為技轉有交易的對價關係，需交營業稅。因營業稅由廠商</w:t>
      </w:r>
      <w:r w:rsidR="00745BE8" w:rsidRPr="00621298">
        <w:rPr>
          <w:rFonts w:hint="eastAsia"/>
        </w:rPr>
        <w:t>負</w:t>
      </w:r>
      <w:r w:rsidRPr="00621298">
        <w:rPr>
          <w:rFonts w:hint="eastAsia"/>
        </w:rPr>
        <w:t>擔，對生醫廠商而言，會降低其技轉意願。特別是因技術作價取得之股票，亦需繳交營業稅；技術移轉是否視為營利之交易，應有討論與公評之處。新創公司的技轉，有現金、股票…</w:t>
      </w:r>
      <w:r w:rsidR="00E23BD0" w:rsidRPr="00621298">
        <w:rPr>
          <w:rFonts w:hint="eastAsia"/>
        </w:rPr>
        <w:t>…</w:t>
      </w:r>
      <w:r w:rsidRPr="00621298">
        <w:rPr>
          <w:rFonts w:hint="eastAsia"/>
        </w:rPr>
        <w:t>等型式，目前計價無可遵行的指導原則，稅法亦無對學校的鼓勵機制，形成學校、新創公司、技術擁有者(老師)</w:t>
      </w:r>
      <w:r w:rsidR="00E23BD0" w:rsidRPr="00621298">
        <w:rPr>
          <w:rFonts w:hint="eastAsia"/>
        </w:rPr>
        <w:t>的互相矛盾</w:t>
      </w:r>
      <w:r w:rsidRPr="00621298">
        <w:rPr>
          <w:rFonts w:hint="eastAsia"/>
        </w:rPr>
        <w:t>。（清華大學）</w:t>
      </w:r>
    </w:p>
    <w:p w:rsidR="003D504F" w:rsidRDefault="003D504F" w:rsidP="00C2249E">
      <w:pPr>
        <w:pStyle w:val="5"/>
      </w:pPr>
      <w:r w:rsidRPr="00621298">
        <w:rPr>
          <w:rFonts w:hint="eastAsia"/>
        </w:rPr>
        <w:t>生醫領域研發期程較長，對廠商而言投資風險與商品化不確定性相對較高。生醫技轉所遭遇的最大困難往往在於產品認證期較長，尤其是第二類與第三類藥物與</w:t>
      </w:r>
      <w:r w:rsidRPr="006B079A">
        <w:rPr>
          <w:rFonts w:hint="eastAsia"/>
        </w:rPr>
        <w:t>醫材，很多合約之付款條件都是要與各期臨床試驗或通過相關國家FDA認證綁在一起，因此與廠商所簽訂的合約通常收款期數較多或收款期間較長。有不少合約因FDA認證過程不順利而中途解約，造成更多額外行政作業負擔。</w:t>
      </w:r>
      <w:r>
        <w:rPr>
          <w:rFonts w:hint="eastAsia"/>
        </w:rPr>
        <w:t>（交通大學）</w:t>
      </w:r>
    </w:p>
    <w:p w:rsidR="003D504F" w:rsidRDefault="003D504F" w:rsidP="00C2249E">
      <w:pPr>
        <w:pStyle w:val="5"/>
      </w:pPr>
      <w:r w:rsidRPr="00AD2003">
        <w:rPr>
          <w:rFonts w:hint="eastAsia"/>
          <w:color w:val="000000" w:themeColor="text1"/>
        </w:rPr>
        <w:t>生醫科技領域本夢比很高，所需募資及燒掉的創業資金龐大。加上先前發生中研院浩鼎案</w:t>
      </w:r>
      <w:r w:rsidRPr="000C3EE9">
        <w:rPr>
          <w:rFonts w:hint="eastAsia"/>
        </w:rPr>
        <w:t>件，使校園新創衍生企業在洽談技轉案件時，需要付出的創業成本墊高。生醫科技領域之創業資金龐大，故投資者通常期望主要技術提供者擔任公司研發單位要職或持有公司股份。當技術授權予公司時，必然發生利益衝突情事，技術發明人同時兼顧校</w:t>
      </w:r>
      <w:r>
        <w:rPr>
          <w:rFonts w:hint="eastAsia"/>
        </w:rPr>
        <w:t>內</w:t>
      </w:r>
      <w:r w:rsidRPr="000C3EE9">
        <w:rPr>
          <w:rFonts w:hint="eastAsia"/>
        </w:rPr>
        <w:t>僱員及被授權公司成員(或持股)時，</w:t>
      </w:r>
      <w:r>
        <w:rPr>
          <w:rFonts w:hint="eastAsia"/>
        </w:rPr>
        <w:t>該</w:t>
      </w:r>
      <w:r w:rsidRPr="000C3EE9">
        <w:rPr>
          <w:rFonts w:hint="eastAsia"/>
        </w:rPr>
        <w:t>校對於利益衝突處置方法之一「要求發明(創作)</w:t>
      </w:r>
      <w:r w:rsidR="00A215B1">
        <w:rPr>
          <w:rFonts w:hint="eastAsia"/>
        </w:rPr>
        <w:t>人不得利用學</w:t>
      </w:r>
      <w:r w:rsidRPr="000C3EE9">
        <w:rPr>
          <w:rFonts w:hint="eastAsia"/>
        </w:rPr>
        <w:t>校資源，避免造成利益輸送之情事」，難約束此情形之發生。</w:t>
      </w:r>
      <w:r>
        <w:rPr>
          <w:rFonts w:hint="eastAsia"/>
        </w:rPr>
        <w:t>（中央大學）</w:t>
      </w:r>
    </w:p>
    <w:p w:rsidR="003D504F" w:rsidRDefault="003D504F" w:rsidP="00C2249E">
      <w:pPr>
        <w:pStyle w:val="5"/>
      </w:pPr>
      <w:r w:rsidRPr="00483306">
        <w:rPr>
          <w:rFonts w:hint="eastAsia"/>
        </w:rPr>
        <w:t>生醫類技術商品化歷程較長，加上各國生醫產品上市法規不一致且須經產品認證，故產品化不確定性高，而通常需要專屬授權並階段性進</w:t>
      </w:r>
      <w:r w:rsidR="00E23BD0">
        <w:rPr>
          <w:rFonts w:hint="eastAsia"/>
        </w:rPr>
        <w:t>行付款，但目前相關部會仍對於專屬授權之授權金有較高期待、希望能儘</w:t>
      </w:r>
      <w:r w:rsidRPr="00483306">
        <w:rPr>
          <w:rFonts w:hint="eastAsia"/>
        </w:rPr>
        <w:t>速有所回收，但忽略廠商需要更多的資金投入始可成功取得相關認證並開拓市場。近年各部會推動鼓勵衍生新創事業，常使各教授誤解其可</w:t>
      </w:r>
      <w:r w:rsidRPr="00142CD8">
        <w:rPr>
          <w:rFonts w:hint="eastAsia"/>
        </w:rPr>
        <w:t>同時間</w:t>
      </w:r>
      <w:r w:rsidRPr="00483306">
        <w:rPr>
          <w:rFonts w:hint="eastAsia"/>
        </w:rPr>
        <w:t>於新創公司扮演主要經營角色並於校園內繼續教學研究工作，技轉、產學合作之利益迴避衝突管</w:t>
      </w:r>
      <w:r w:rsidR="00907409">
        <w:rPr>
          <w:rFonts w:hint="eastAsia"/>
        </w:rPr>
        <w:t>理雖已較為成熟，但一旦再加入兼職及經營，主要利益與次要利益之界限</w:t>
      </w:r>
      <w:r w:rsidRPr="00483306">
        <w:rPr>
          <w:rFonts w:hint="eastAsia"/>
        </w:rPr>
        <w:t>將更為模糊，建請各部會對於相關名詞定義統一，並有相同規範，以利業務推動。</w:t>
      </w:r>
      <w:r>
        <w:rPr>
          <w:rFonts w:hint="eastAsia"/>
        </w:rPr>
        <w:t>（</w:t>
      </w:r>
      <w:r w:rsidR="004D277B">
        <w:rPr>
          <w:rFonts w:hint="eastAsia"/>
        </w:rPr>
        <w:t>臺灣大學</w:t>
      </w:r>
      <w:r>
        <w:rPr>
          <w:rFonts w:hint="eastAsia"/>
        </w:rPr>
        <w:t>）</w:t>
      </w:r>
    </w:p>
    <w:p w:rsidR="003D504F" w:rsidRPr="00B65039" w:rsidRDefault="003D504F" w:rsidP="00C2249E">
      <w:pPr>
        <w:pStyle w:val="5"/>
      </w:pPr>
      <w:r>
        <w:rPr>
          <w:rFonts w:hint="eastAsia"/>
        </w:rPr>
        <w:t>授權金定價不易，會因領域別、技術現況、市場性等眾多因素影響，並無絕對的標準可依循，僅能參酌技術現況、授權後廠商資源投入、研發過程的風險高低、專利佈局、專利費用支出、未來市場價值等因素整體考量，於簽約當下的時空背景，達成雙方皆能接受的相對 (非絕對)</w:t>
      </w:r>
      <w:r w:rsidR="00E23BD0">
        <w:rPr>
          <w:rFonts w:hint="eastAsia"/>
        </w:rPr>
        <w:t>合適的條件，是否能夠避免未來事後諸葛式的質疑，有待商確</w:t>
      </w:r>
      <w:r>
        <w:rPr>
          <w:rFonts w:hint="eastAsia"/>
        </w:rPr>
        <w:t>。利益衝突迴避管理建立在個人利益揭露的基礎上，若研發人刻意隱瞞，揭露不實或不全，技轉單位人員難以查核。</w:t>
      </w:r>
      <w:r w:rsidRPr="00B65039">
        <w:rPr>
          <w:rFonts w:hint="eastAsia"/>
        </w:rPr>
        <w:t>建議技轉人員免責條款跨部會一體適用(目前僅科技部訂定)，並儘速完成修法，以保障技轉承辦人員。</w:t>
      </w:r>
      <w:r>
        <w:rPr>
          <w:rFonts w:hint="eastAsia"/>
        </w:rPr>
        <w:t>產學、技轉等績效建議列入教師升等評分項目，以鼓勵教師多投入產學計畫。授權附帶之股票多為未上市櫃股票，學校目前多採統一保管方式，並無對價基準，皆以面額10元計價，並無法反映股票實際價值；再者，股票處分之時點如何決定?是否由學校全權處理?是否須先行報備?處分的準則或參考依據是否統一規範?（陽明大學）</w:t>
      </w:r>
    </w:p>
    <w:p w:rsidR="003D504F" w:rsidRDefault="003D504F" w:rsidP="00C2249E">
      <w:pPr>
        <w:pStyle w:val="5"/>
      </w:pPr>
      <w:r>
        <w:rPr>
          <w:rFonts w:hint="eastAsia"/>
        </w:rPr>
        <w:t>生醫技術自研發驗證、臨床試驗、查驗登記等需長期與大額經費支應，而國內生技廠商規模小，沒有充足的經費支持完成臨床前的藥理</w:t>
      </w:r>
      <w:r>
        <w:t>/</w:t>
      </w:r>
      <w:r>
        <w:rPr>
          <w:rFonts w:hint="eastAsia"/>
        </w:rPr>
        <w:t>毒理等試驗，較無承接技術之意願或以較低的技轉金額授權國內廠商。各部會有各自的「科學技術研究發展成果歸屬及運用辦法」，對於技轉的管理機制</w:t>
      </w:r>
      <w:r>
        <w:t>(</w:t>
      </w:r>
      <w:r>
        <w:rPr>
          <w:rFonts w:hint="eastAsia"/>
        </w:rPr>
        <w:t>如專屬授權、境外實施等</w:t>
      </w:r>
      <w:r>
        <w:t>)</w:t>
      </w:r>
      <w:r>
        <w:rPr>
          <w:rFonts w:hint="eastAsia"/>
        </w:rPr>
        <w:t>有許多不同規範，會面臨各部會間「回饋比例」問題，如何估算不同部會在成果的「貢獻度」？及來自不同部會的不同規範及「審查」要求，繁瑣的行政作業及時間壓力，極易讓技轉案件橫生變數。</w:t>
      </w:r>
      <w:r w:rsidRPr="00EB1888">
        <w:rPr>
          <w:rFonts w:hint="eastAsia"/>
        </w:rPr>
        <w:t>產業創新條例第</w:t>
      </w:r>
      <w:r>
        <w:rPr>
          <w:rFonts w:hint="eastAsia"/>
        </w:rPr>
        <w:t>12</w:t>
      </w:r>
      <w:r w:rsidRPr="00EB1888">
        <w:rPr>
          <w:rFonts w:hint="eastAsia"/>
        </w:rPr>
        <w:t>條之</w:t>
      </w:r>
      <w:r>
        <w:rPr>
          <w:rFonts w:hint="eastAsia"/>
        </w:rPr>
        <w:t>2</w:t>
      </w:r>
      <w:r w:rsidRPr="00EB1888">
        <w:rPr>
          <w:rFonts w:hint="eastAsia"/>
        </w:rPr>
        <w:t>已於</w:t>
      </w:r>
      <w:r w:rsidRPr="00EB1888">
        <w:t>106</w:t>
      </w:r>
      <w:r w:rsidRPr="00EB1888">
        <w:rPr>
          <w:rFonts w:hint="eastAsia"/>
        </w:rPr>
        <w:t>年</w:t>
      </w:r>
      <w:r w:rsidRPr="00EB1888">
        <w:t>11</w:t>
      </w:r>
      <w:r w:rsidRPr="00EB1888">
        <w:rPr>
          <w:rFonts w:hint="eastAsia"/>
        </w:rPr>
        <w:t>月</w:t>
      </w:r>
      <w:r w:rsidRPr="00EB1888">
        <w:t>22</w:t>
      </w:r>
      <w:r w:rsidRPr="00EB1888">
        <w:rPr>
          <w:rFonts w:hint="eastAsia"/>
        </w:rPr>
        <w:t>日公布實施，針對學術或研究機構創作人取得股票，其薪資所得得緩繳或緩課所得稅，惟目前配套子法尚未完成，技術作價學校取得的股票如何依科技基本法的精神回饋給創作人</w:t>
      </w:r>
      <w:r>
        <w:rPr>
          <w:rFonts w:hint="eastAsia"/>
        </w:rPr>
        <w:t>。</w:t>
      </w:r>
      <w:r w:rsidRPr="00EB1888">
        <w:rPr>
          <w:rFonts w:hint="eastAsia"/>
        </w:rPr>
        <w:t>目前股票移轉方式只有交易與贈與，皆不適用於因技轉收益分配給創作人之情境。亟待政府跨部會協商以及財政部函釋，以促使學研機構創作人更有意願以技術作價衍生新創公司。</w:t>
      </w:r>
      <w:r>
        <w:rPr>
          <w:rFonts w:hint="eastAsia"/>
        </w:rPr>
        <w:t>（高雄醫學大學）</w:t>
      </w:r>
    </w:p>
    <w:p w:rsidR="003D504F" w:rsidRDefault="0024193C" w:rsidP="00C2249E">
      <w:pPr>
        <w:pStyle w:val="5"/>
      </w:pPr>
      <w:r w:rsidRPr="0024193C">
        <w:rPr>
          <w:rFonts w:ascii="新細明體" w:eastAsia="新細明體" w:hAnsi="新細明體" w:cs="新細明體" w:hint="eastAsia"/>
        </w:rPr>
        <w:t>①</w:t>
      </w:r>
      <w:r w:rsidR="003D504F" w:rsidRPr="00010BE3">
        <w:rPr>
          <w:rFonts w:hint="eastAsia"/>
        </w:rPr>
        <w:t>教師對於需與兼職之營利事業另簽訂兼職合約書收取學術回饋金規定部分，有</w:t>
      </w:r>
      <w:r w:rsidR="003D504F">
        <w:rPr>
          <w:rFonts w:hint="eastAsia"/>
        </w:rPr>
        <w:t>反應</w:t>
      </w:r>
      <w:r w:rsidR="003D504F" w:rsidRPr="00010BE3">
        <w:rPr>
          <w:rFonts w:hint="eastAsia"/>
        </w:rPr>
        <w:t>覺得已收取兼職費如再向兼職公司再提出此要求不合理，而兼職費如不多的話老師寧可放棄不兼職，且如前所述專任教師無法擔任新創生醫公司代表人(董事長)，除非當時團隊中之學生(應屆畢業生)或研究員(需離職原單位)願意出來擔任，故無適當人選可出來擔任新創生技公司代表人則無法成立新創公司，造成技術移轉無法順利成案之困難。技術移轉後當事人如才發生利益衝突情事，當事人如無主動呈報則造成管理上之困境，學校如何有效控管事後發生利益衝突情事及當事人迴避程度及是否有確實迴避部分較難管理。</w:t>
      </w:r>
      <w:r w:rsidRPr="0024193C">
        <w:rPr>
          <w:rFonts w:ascii="新細明體" w:eastAsia="新細明體" w:hAnsi="新細明體" w:cs="新細明體" w:hint="eastAsia"/>
        </w:rPr>
        <w:t>②</w:t>
      </w:r>
      <w:r w:rsidR="003D504F" w:rsidRPr="00010BE3">
        <w:rPr>
          <w:rFonts w:hint="eastAsia"/>
        </w:rPr>
        <w:t>很多政府計畫補助案之KPI導向師生創業與鼓勵老師(計畫主持人)擔任董事長設立新創生技公司並與學校分配公司股權與利益，但目前法規上(如公立各級學校專任教師兼職處理原則老師無法同時兼任公司董事長(公司代表人)職位，雖然私立學校規定較寬可依特殊情形經呈簽奉校長核准後擔任，但亦造成執行上困難，建議對於專任教師因執行計畫KPI、師生創業或技術移轉成立之新創生醫公司需兼任公司董事長(代表人)職位等訂定特別規範。</w:t>
      </w:r>
      <w:r w:rsidR="0081131A" w:rsidRPr="0081131A">
        <w:rPr>
          <w:rFonts w:ascii="新細明體" w:eastAsia="新細明體" w:hAnsi="新細明體" w:cs="新細明體" w:hint="eastAsia"/>
        </w:rPr>
        <w:t>③</w:t>
      </w:r>
      <w:r w:rsidR="003D504F">
        <w:rPr>
          <w:rFonts w:hint="eastAsia"/>
        </w:rPr>
        <w:t>科技部於107年5月17日因應</w:t>
      </w:r>
      <w:r w:rsidR="00000EB6">
        <w:rPr>
          <w:rFonts w:hint="eastAsia"/>
        </w:rPr>
        <w:t>科技基本法</w:t>
      </w:r>
      <w:r w:rsidR="003D504F">
        <w:rPr>
          <w:rFonts w:hint="eastAsia"/>
        </w:rPr>
        <w:t>公布修訂</w:t>
      </w:r>
      <w:r w:rsidR="00A01B60">
        <w:rPr>
          <w:rFonts w:hAnsi="標楷體" w:hint="eastAsia"/>
        </w:rPr>
        <w:t>「科技部科學技術研究發展成果歸屬及運用辦法」</w:t>
      </w:r>
      <w:r w:rsidR="00A01B60">
        <w:rPr>
          <w:rFonts w:hint="eastAsia"/>
        </w:rPr>
        <w:t>（下稱</w:t>
      </w:r>
      <w:r w:rsidR="00560993" w:rsidRPr="00560993">
        <w:rPr>
          <w:rFonts w:hint="eastAsia"/>
        </w:rPr>
        <w:t>科技部研究成果歸屬及運用辦法</w:t>
      </w:r>
      <w:r w:rsidR="00A01B60">
        <w:rPr>
          <w:rFonts w:hint="eastAsia"/>
        </w:rPr>
        <w:t>）</w:t>
      </w:r>
      <w:r w:rsidR="003D504F">
        <w:rPr>
          <w:rFonts w:hint="eastAsia"/>
        </w:rPr>
        <w:t>第七條「研發成果創作人應依執行研究發展之單位規定，主動揭露與擬授權或讓與研發成果之營利事業間，有無下列利益關係；約定於授權或讓與研發成果後取得者亦同：一、本人及其配偶、未成年子女前一年內自該營利事業獲得合計超過</w:t>
      </w:r>
      <w:r w:rsidR="00C21C9A">
        <w:rPr>
          <w:rFonts w:hint="eastAsia"/>
        </w:rPr>
        <w:t>新台幣</w:t>
      </w:r>
      <w:r w:rsidR="003D504F">
        <w:rPr>
          <w:rFonts w:hint="eastAsia"/>
        </w:rPr>
        <w:t>十五萬元之財產上利益，或持有該營利事業百分之五以上之股權。---放寬利益關係金額範圍為高過15萬元與持有5%股權，因看其他政府部門還無修訂利益衝突金額範圍限制，學校目前利益迴避辦法是否直接依據科技部規定修訂利益金額門檻。而如有金錢或股權等利益發生時迴避之程度為何?</w:t>
      </w:r>
      <w:r w:rsidR="0081131A" w:rsidRPr="0081131A">
        <w:rPr>
          <w:rFonts w:ascii="新細明體" w:eastAsia="新細明體" w:hAnsi="新細明體" w:cs="新細明體" w:hint="eastAsia"/>
          <w:lang w:eastAsia="ja-JP"/>
        </w:rPr>
        <w:t>④</w:t>
      </w:r>
      <w:r w:rsidR="003D504F">
        <w:rPr>
          <w:rFonts w:hint="eastAsia"/>
        </w:rPr>
        <w:t>科技部於107年5月17日因應</w:t>
      </w:r>
      <w:r w:rsidR="00000EB6">
        <w:rPr>
          <w:rFonts w:hint="eastAsia"/>
        </w:rPr>
        <w:t>科技基本法</w:t>
      </w:r>
      <w:r w:rsidR="00671A4C">
        <w:rPr>
          <w:rFonts w:hint="eastAsia"/>
        </w:rPr>
        <w:t>公布修訂</w:t>
      </w:r>
      <w:r w:rsidR="00560993" w:rsidRPr="00560993">
        <w:rPr>
          <w:rFonts w:hint="eastAsia"/>
        </w:rPr>
        <w:t>科技部研究成果歸屬及運用辦法</w:t>
      </w:r>
      <w:r w:rsidR="00671A4C">
        <w:rPr>
          <w:rFonts w:hint="eastAsia"/>
        </w:rPr>
        <w:t>第5</w:t>
      </w:r>
      <w:r w:rsidR="003D504F">
        <w:rPr>
          <w:rFonts w:hint="eastAsia"/>
        </w:rPr>
        <w:t>條增訂學研機構應訂定股權處分管理機制-</w:t>
      </w:r>
      <w:r w:rsidR="00A215B1">
        <w:rPr>
          <w:rFonts w:hint="eastAsia"/>
        </w:rPr>
        <w:t>建立處分股權之價格、時點等評估程序，目前學校</w:t>
      </w:r>
      <w:r w:rsidR="003D504F">
        <w:rPr>
          <w:rFonts w:hint="eastAsia"/>
        </w:rPr>
        <w:t>未訂技術移轉案收取股權收入後之相關處分機制，不知目前其他學校或相關政府機關是否有相關處分機制可參考遵循。(長庚大學)</w:t>
      </w:r>
    </w:p>
    <w:p w:rsidR="003D504F" w:rsidRDefault="0081131A" w:rsidP="00C2249E">
      <w:pPr>
        <w:pStyle w:val="5"/>
      </w:pPr>
      <w:r w:rsidRPr="0081131A">
        <w:rPr>
          <w:rFonts w:ascii="新細明體" w:eastAsia="新細明體" w:hAnsi="新細明體" w:cs="新細明體" w:hint="eastAsia"/>
        </w:rPr>
        <w:t>①</w:t>
      </w:r>
      <w:r w:rsidR="003D504F">
        <w:rPr>
          <w:rFonts w:hint="eastAsia"/>
        </w:rPr>
        <w:t>目前技轉收益態樣有收取現金跟收取股票 兩種，針對衍生新創公司的技轉案，因公司早期發展資金不足，常以收取股票為條件，若該研究成果來自政府計畫補助，則需上繳部分比例股票給政府機關，然而目前上繳股票之程序較為繁瑣，且對新創公司而言，政府持股對於未來公司往大陸市場發展或公司出售給其他國際大廠，可能造成阻礙，建議政府可考量股票無須上繳而由學校代管的方式處理，待未來股票有所獲利，再以現金上繳。</w:t>
      </w:r>
      <w:r w:rsidRPr="0081131A">
        <w:rPr>
          <w:rFonts w:ascii="新細明體" w:eastAsia="新細明體" w:hAnsi="新細明體" w:cs="新細明體" w:hint="eastAsia"/>
        </w:rPr>
        <w:t>②</w:t>
      </w:r>
      <w:r w:rsidR="003D504F">
        <w:rPr>
          <w:rFonts w:hint="eastAsia"/>
        </w:rPr>
        <w:t>技術的價格難以真正評估，學界常高估發明的價值，業界則低估學界發明價值，若堅持高價則恐造成曲高和寡，若降價求售又恐肩負賤賣校產之罪名，分寸拿捏實有其難度。</w:t>
      </w:r>
      <w:r w:rsidRPr="0081131A">
        <w:rPr>
          <w:rFonts w:ascii="新細明體" w:eastAsia="新細明體" w:hAnsi="新細明體" w:cs="新細明體" w:hint="eastAsia"/>
        </w:rPr>
        <w:t>③</w:t>
      </w:r>
      <w:r w:rsidR="003D504F">
        <w:rPr>
          <w:rFonts w:hint="eastAsia"/>
        </w:rPr>
        <w:t>政府資助之產學合作型的計畫補助經費，</w:t>
      </w:r>
      <w:r w:rsidR="003D504F" w:rsidRPr="00FA630D">
        <w:rPr>
          <w:rFonts w:hint="eastAsia"/>
        </w:rPr>
        <w:t>支用標準只有中央制式標準核銷程序，而校內財務稽核人員與計畫執行人員對於可核銷項目經常有認知之落差，以致經費使用困難，建議制式標準核銷程序可增加核銷範圍之種類與說明。</w:t>
      </w:r>
      <w:r w:rsidRPr="0081131A">
        <w:rPr>
          <w:rFonts w:ascii="新細明體" w:eastAsia="新細明體" w:hAnsi="新細明體" w:cs="新細明體" w:hint="eastAsia"/>
        </w:rPr>
        <w:t>④</w:t>
      </w:r>
      <w:r w:rsidR="003D504F" w:rsidRPr="00FA630D">
        <w:rPr>
          <w:rFonts w:hint="eastAsia"/>
        </w:rPr>
        <w:t>研究人員成立衍生新創公司承接自己技術的情況越來越多，若有第三方投資者，研究人員尚可迴避參與技轉談判，但若研究人員本身即為投資者，將演變成明顯有利益衝突，研究人員勢必直接跟校方協商談判技轉條件，此時的利益衝突只能揭露，但實際上無法迴避。</w:t>
      </w:r>
      <w:r w:rsidRPr="0081131A">
        <w:rPr>
          <w:rFonts w:ascii="新細明體" w:eastAsia="新細明體" w:hAnsi="新細明體" w:cs="新細明體" w:hint="eastAsia"/>
        </w:rPr>
        <w:t>⑤</w:t>
      </w:r>
      <w:r w:rsidR="003D504F" w:rsidRPr="00FA630D">
        <w:rPr>
          <w:rFonts w:hint="eastAsia"/>
        </w:rPr>
        <w:t>研究人員對於利益衝突之認知並不十分清楚，以至於無法主動充分揭露所有利益衝突事實，但育成中心能協助確認之利益衝突範圍有限，在研究人員未主動揭露的利益衝突部分，不論是有意忽略或無心為之，都可能造成未來技轉案之瑕疵。</w:t>
      </w:r>
      <w:r w:rsidR="003D504F">
        <w:rPr>
          <w:rFonts w:hint="eastAsia"/>
        </w:rPr>
        <w:t>(</w:t>
      </w:r>
      <w:r w:rsidR="00C21C9A">
        <w:rPr>
          <w:rFonts w:hint="eastAsia"/>
        </w:rPr>
        <w:t>台北</w:t>
      </w:r>
      <w:r w:rsidR="003D504F">
        <w:rPr>
          <w:rFonts w:hint="eastAsia"/>
        </w:rPr>
        <w:t>醫學大學)</w:t>
      </w:r>
    </w:p>
    <w:p w:rsidR="003D504F" w:rsidRDefault="001157E3" w:rsidP="00C2249E">
      <w:pPr>
        <w:pStyle w:val="5"/>
      </w:pPr>
      <w:r w:rsidRPr="001157E3">
        <w:rPr>
          <w:rFonts w:ascii="新細明體" w:eastAsia="新細明體" w:hAnsi="新細明體" w:cs="新細明體" w:hint="eastAsia"/>
        </w:rPr>
        <w:t>①</w:t>
      </w:r>
      <w:r w:rsidR="003D504F">
        <w:rPr>
          <w:rFonts w:hint="eastAsia"/>
        </w:rPr>
        <w:t>改變政府過去以「重防弊、輕興利」的風氣，並對公務人員圖利罪予以限縮範圍，提高政府效能。</w:t>
      </w:r>
      <w:r w:rsidRPr="001157E3">
        <w:rPr>
          <w:rFonts w:ascii="新細明體" w:eastAsia="新細明體" w:hAnsi="新細明體" w:cs="新細明體" w:hint="eastAsia"/>
        </w:rPr>
        <w:t>②</w:t>
      </w:r>
      <w:r w:rsidR="003D504F">
        <w:rPr>
          <w:rFonts w:hint="eastAsia"/>
        </w:rPr>
        <w:t>統一各部會之科學技術研究發展成果歸屬及運用辦法相關規定或制定</w:t>
      </w:r>
      <w:r w:rsidR="00000EB6">
        <w:rPr>
          <w:rFonts w:hint="eastAsia"/>
        </w:rPr>
        <w:t>科技基本法</w:t>
      </w:r>
      <w:r w:rsidR="003D504F">
        <w:rPr>
          <w:rFonts w:hint="eastAsia"/>
        </w:rPr>
        <w:t>施行細則建立了寬容失敗的制度，鼓勵高度創新研發項目之執行。</w:t>
      </w:r>
      <w:r w:rsidRPr="001157E3">
        <w:rPr>
          <w:rFonts w:ascii="新細明體" w:eastAsia="新細明體" w:hAnsi="新細明體" w:cs="新細明體" w:hint="eastAsia"/>
        </w:rPr>
        <w:t>③</w:t>
      </w:r>
      <w:r w:rsidR="003D504F">
        <w:rPr>
          <w:rFonts w:hint="eastAsia"/>
        </w:rPr>
        <w:t>規範科研機構在自主創新中的權責並予以執行之必要誘因。</w:t>
      </w:r>
      <w:r w:rsidRPr="001157E3">
        <w:rPr>
          <w:rFonts w:ascii="新細明體" w:eastAsia="新細明體" w:hAnsi="新細明體" w:cs="新細明體" w:hint="eastAsia"/>
        </w:rPr>
        <w:t>④</w:t>
      </w:r>
      <w:r w:rsidR="003D504F">
        <w:rPr>
          <w:rFonts w:hint="eastAsia"/>
        </w:rPr>
        <w:t>誘因除了提高可分配的收入金額之比例外，亦可思索其他可能的因素，如升等機制等。(國衛院)</w:t>
      </w:r>
    </w:p>
    <w:p w:rsidR="003D504F" w:rsidRPr="00F2432E" w:rsidRDefault="003D504F" w:rsidP="00C2249E">
      <w:pPr>
        <w:pStyle w:val="4"/>
      </w:pPr>
      <w:r w:rsidRPr="00F2432E">
        <w:rPr>
          <w:rFonts w:hint="eastAsia"/>
        </w:rPr>
        <w:t>生醫業者方面：</w:t>
      </w:r>
    </w:p>
    <w:p w:rsidR="003D504F" w:rsidRDefault="003D504F" w:rsidP="00C2249E">
      <w:pPr>
        <w:pStyle w:val="5"/>
      </w:pPr>
      <w:r w:rsidRPr="00F2432E">
        <w:t>科頂科技工業股份有限公司</w:t>
      </w:r>
      <w:r w:rsidRPr="00F2432E">
        <w:rPr>
          <w:rFonts w:hint="eastAsia"/>
        </w:rPr>
        <w:t>：</w:t>
      </w:r>
      <w:r w:rsidR="001B02FF">
        <w:rPr>
          <w:rFonts w:hint="eastAsia"/>
        </w:rPr>
        <w:t>廠商最清楚行銷、研發等過程困難點，但政府在</w:t>
      </w:r>
      <w:r w:rsidRPr="000852E8">
        <w:rPr>
          <w:rFonts w:hint="eastAsia"/>
        </w:rPr>
        <w:t>訂</w:t>
      </w:r>
      <w:r w:rsidR="001B02FF">
        <w:rPr>
          <w:rFonts w:hint="eastAsia"/>
        </w:rPr>
        <w:t>定</w:t>
      </w:r>
      <w:r w:rsidRPr="000852E8">
        <w:rPr>
          <w:rFonts w:hint="eastAsia"/>
        </w:rPr>
        <w:t>規範時卻沒有將廠商意見納入，又要求廠商要依規定行事，造成廠商進行行銷、研發時困難度增加。幾次參展經驗，發覺比起韓國、美國等國家，</w:t>
      </w:r>
      <w:r w:rsidR="00C21C9A">
        <w:rPr>
          <w:rFonts w:hint="eastAsia"/>
        </w:rPr>
        <w:t>台灣</w:t>
      </w:r>
      <w:r w:rsidRPr="000852E8">
        <w:rPr>
          <w:rFonts w:hint="eastAsia"/>
        </w:rPr>
        <w:t>館規模太小，造成很多大廠參展不願設在</w:t>
      </w:r>
      <w:r w:rsidR="00C21C9A">
        <w:rPr>
          <w:rFonts w:hint="eastAsia"/>
        </w:rPr>
        <w:t>台灣</w:t>
      </w:r>
      <w:r w:rsidRPr="000852E8">
        <w:rPr>
          <w:rFonts w:hint="eastAsia"/>
        </w:rPr>
        <w:t>館。</w:t>
      </w:r>
    </w:p>
    <w:p w:rsidR="003D504F" w:rsidRPr="00AC6147" w:rsidRDefault="003D504F" w:rsidP="00C2249E">
      <w:pPr>
        <w:pStyle w:val="5"/>
      </w:pPr>
      <w:r w:rsidRPr="00221922">
        <w:t>聯華生技股份有限公司</w:t>
      </w:r>
      <w:r w:rsidRPr="00221922">
        <w:rPr>
          <w:rFonts w:hint="eastAsia"/>
        </w:rPr>
        <w:t>：</w:t>
      </w:r>
      <w:r w:rsidRPr="00AC6147">
        <w:rPr>
          <w:rFonts w:hint="eastAsia"/>
        </w:rPr>
        <w:t>國際參展除了經費不足外，希望政府也能協助整體行銷，相較其他國家，</w:t>
      </w:r>
      <w:r w:rsidR="00C21C9A">
        <w:rPr>
          <w:rFonts w:hint="eastAsia"/>
        </w:rPr>
        <w:t>台灣</w:t>
      </w:r>
      <w:r w:rsidRPr="00AC6147">
        <w:rPr>
          <w:rFonts w:hint="eastAsia"/>
        </w:rPr>
        <w:t>整體行銷就顯得較單薄，希望政府能整合所有參展廠商作統一包裝行銷。</w:t>
      </w:r>
    </w:p>
    <w:p w:rsidR="003D504F" w:rsidRDefault="003D504F" w:rsidP="00C2249E">
      <w:pPr>
        <w:pStyle w:val="5"/>
      </w:pPr>
      <w:r w:rsidRPr="00221922">
        <w:t>儕陞生化技術股份有限公司</w:t>
      </w:r>
      <w:r w:rsidRPr="00221922">
        <w:rPr>
          <w:rFonts w:hint="eastAsia"/>
        </w:rPr>
        <w:t>：</w:t>
      </w:r>
      <w:r w:rsidRPr="00752936">
        <w:rPr>
          <w:rFonts w:hint="eastAsia"/>
        </w:rPr>
        <w:t>在國外每年都會有大型C</w:t>
      </w:r>
      <w:r w:rsidRPr="00752936">
        <w:t>onference</w:t>
      </w:r>
      <w:r w:rsidRPr="00752936">
        <w:rPr>
          <w:rFonts w:hint="eastAsia"/>
        </w:rPr>
        <w:t>，</w:t>
      </w:r>
      <w:r w:rsidR="00C21C9A">
        <w:rPr>
          <w:rFonts w:hint="eastAsia"/>
        </w:rPr>
        <w:t>台灣</w:t>
      </w:r>
      <w:r w:rsidRPr="00752936">
        <w:rPr>
          <w:rFonts w:hint="eastAsia"/>
        </w:rPr>
        <w:t>僅每年7月的生技展比較有規模，會有國外資金來參加，但廠商媒合機會仍少。希望政府能設立媒合平台，讓國外資金挹注，對廠商幫助較大。</w:t>
      </w:r>
    </w:p>
    <w:p w:rsidR="003D504F" w:rsidRDefault="003D504F" w:rsidP="00C2249E">
      <w:pPr>
        <w:pStyle w:val="5"/>
      </w:pPr>
      <w:r w:rsidRPr="00F2432E">
        <w:rPr>
          <w:rFonts w:hint="eastAsia"/>
        </w:rPr>
        <w:t>亞果生醫股份有限公司：</w:t>
      </w:r>
      <w:r w:rsidRPr="002A5143">
        <w:rPr>
          <w:rFonts w:hint="eastAsia"/>
        </w:rPr>
        <w:t>本公司在參展過程中，都有機會接洽台商，但因參展期間短且行程緊湊，往後在規劃參展時能否增加與當地廠商接觸的機會及時間。</w:t>
      </w:r>
    </w:p>
    <w:p w:rsidR="003D504F" w:rsidRDefault="003D504F" w:rsidP="00C2249E">
      <w:pPr>
        <w:pStyle w:val="5"/>
      </w:pPr>
      <w:r>
        <w:rPr>
          <w:rFonts w:hint="eastAsia"/>
        </w:rPr>
        <w:t>台灣先進手術醫療器材(股)公司：目前面臨三個比較大的問題。第一是法規部分，實務上公司遇到層層審查，有些內容只是改變包裝型態未涉及安全性，就要花3~6個月審查，不具備競爭力。建議</w:t>
      </w:r>
      <w:r w:rsidR="00C21C9A">
        <w:rPr>
          <w:rFonts w:hint="eastAsia"/>
        </w:rPr>
        <w:t>台灣</w:t>
      </w:r>
      <w:r>
        <w:rPr>
          <w:rFonts w:hint="eastAsia"/>
        </w:rPr>
        <w:t>法規可參考CE或FDA兩大認證機構，在審查機制上作連結，不涉安全性部分可否簡化。第二是市場部分，政府每年都有補助廠商到國外參展，建議可將經費運用在國家形象館的建置上，更能帶來整體效益。第三是技轉部分，法人及研究機構認為價格過低有圖利廠商之嫌，對廠商而言技術未商品化前是無商業價值的，因此如能在技術商品化之後，廠商再跟法人及研究機構進行利益分享，才能創造雙贏。</w:t>
      </w:r>
    </w:p>
    <w:p w:rsidR="003D504F" w:rsidRDefault="003D504F" w:rsidP="00C2249E">
      <w:pPr>
        <w:pStyle w:val="5"/>
      </w:pPr>
      <w:r>
        <w:rPr>
          <w:rFonts w:hint="eastAsia"/>
        </w:rPr>
        <w:t>國璽幹細胞應用技術(股)公司新竹生醫園區分公司：在臨床試驗先前面臨幹細胞沒有委員可審核情形，相同臨床案送出美國FDA很快回覆，TFDA很慢回覆，建議衛福部可在生醫園區設立審查服務中心，加速申請案件審查及協助法規諮詢。另本公司與12個大學產學合作，到後端談到授權金，往往面臨專屬授權或非專屬授權問題，造成無法商品化。</w:t>
      </w:r>
    </w:p>
    <w:p w:rsidR="003D504F" w:rsidRDefault="003D504F" w:rsidP="00C2249E">
      <w:pPr>
        <w:pStyle w:val="5"/>
      </w:pPr>
      <w:r>
        <w:rPr>
          <w:rFonts w:hint="eastAsia"/>
        </w:rPr>
        <w:t>台欣生物科技研發(股)公司：台欣公司預計兩年後進駐生醫園區開發新產品，有關審查部分在於送衛福部審查TFDA按規定65天，FDA為3個月或可提早至1個月即可回應，建議衛福部可增加TFDA審查人力，加快審查程序。</w:t>
      </w:r>
    </w:p>
    <w:p w:rsidR="003D504F" w:rsidRDefault="003D504F" w:rsidP="00C2249E">
      <w:pPr>
        <w:pStyle w:val="5"/>
      </w:pPr>
      <w:r>
        <w:rPr>
          <w:rFonts w:hint="eastAsia"/>
        </w:rPr>
        <w:t>振磬科技股份有限公司：以現況來說，若經 FDA/CE 核准的產品，因已通過國外嚴格審查，食藥署的審查速度就快。若廠商自行研發的產品，取得國內許可證則非常困難。公司研發產品屬於第三類醫材，對於新創公司來說，在法規方面比較不瞭解，政府如何輔導。審查員的審查原則是否一致，不同審查員的看法與要求不同，要準備的文件不同，全球是否有調合的機制，使廠商較能因應。</w:t>
      </w:r>
    </w:p>
    <w:p w:rsidR="003D504F" w:rsidRDefault="003D504F" w:rsidP="00C2249E">
      <w:pPr>
        <w:pStyle w:val="5"/>
      </w:pPr>
      <w:r>
        <w:rPr>
          <w:rFonts w:hint="eastAsia"/>
        </w:rPr>
        <w:t>騰達行企業股份有限公司：</w:t>
      </w:r>
      <w:r w:rsidR="00C21C9A">
        <w:rPr>
          <w:rFonts w:hint="eastAsia"/>
        </w:rPr>
        <w:t>台灣</w:t>
      </w:r>
      <w:r>
        <w:rPr>
          <w:rFonts w:hint="eastAsia"/>
        </w:rPr>
        <w:t xml:space="preserve">生技廠商大多屬中小型企業，未有足夠能力尋找合作伙伴與政府資源，建議政府可建立生醫廠商輔導機制，協助業界瞭解與媒合相關資源， </w:t>
      </w:r>
      <w:r w:rsidR="00CB6D0E">
        <w:rPr>
          <w:rFonts w:hint="eastAsia"/>
        </w:rPr>
        <w:t>加速生醫廠商商業化過程。囿於</w:t>
      </w:r>
      <w:r w:rsidR="00C21C9A">
        <w:rPr>
          <w:rFonts w:hint="eastAsia"/>
        </w:rPr>
        <w:t>台灣</w:t>
      </w:r>
      <w:r>
        <w:rPr>
          <w:rFonts w:hint="eastAsia"/>
        </w:rPr>
        <w:t>規模與市場因素</w:t>
      </w:r>
      <w:r w:rsidR="00CB6D0E">
        <w:rPr>
          <w:rFonts w:hint="eastAsia"/>
        </w:rPr>
        <w:t>，無法單獨開發或拓展市場，均有與中國大陸合作之可能，然現階段</w:t>
      </w:r>
      <w:r w:rsidR="00C21C9A">
        <w:rPr>
          <w:rFonts w:hint="eastAsia"/>
        </w:rPr>
        <w:t>台灣</w:t>
      </w:r>
      <w:r>
        <w:rPr>
          <w:rFonts w:hint="eastAsia"/>
        </w:rPr>
        <w:t>廠商與中國大陸廠商的合作只能各憑本事，極易遭遇各種困境無人可協助；建議相關單位應可適度提供交流資訊，以協助業界善用中國。</w:t>
      </w:r>
    </w:p>
    <w:p w:rsidR="003D504F" w:rsidRDefault="003D504F" w:rsidP="00C2249E">
      <w:pPr>
        <w:pStyle w:val="5"/>
      </w:pPr>
      <w:r>
        <w:rPr>
          <w:rFonts w:hint="eastAsia"/>
        </w:rPr>
        <w:t>巨生生醫股份有限公司：政府投入學研單位之研發補助應以可移轉至業界商品化為考量。此外，建議：</w:t>
      </w:r>
    </w:p>
    <w:p w:rsidR="003D504F" w:rsidRDefault="003D504F" w:rsidP="00C2249E">
      <w:pPr>
        <w:pStyle w:val="6"/>
      </w:pPr>
      <w:r>
        <w:rPr>
          <w:rFonts w:hint="eastAsia"/>
        </w:rPr>
        <w:t>研究機構之研究計畫應開放業界早期的參與選題、研發過程等，包含：審查委員應以業界為主，使研究機構與業界接軌，讓業界盡早瞭解該技術可應用領域與限制，建立以業界為導向之研發機制。</w:t>
      </w:r>
    </w:p>
    <w:p w:rsidR="0029025C" w:rsidRDefault="003D504F" w:rsidP="00C2249E">
      <w:pPr>
        <w:pStyle w:val="6"/>
      </w:pPr>
      <w:r>
        <w:rPr>
          <w:rFonts w:hint="eastAsia"/>
        </w:rPr>
        <w:t>學界成果需適度智慧財產權的保護與佈局，勿因過早學術發表而尚失智財權保護的可行性；另應鼓勵學界與研究機構的合作，使學界早期研究得以經由法人的加值銜接至業界。</w:t>
      </w:r>
    </w:p>
    <w:p w:rsidR="001C2650" w:rsidRPr="001C2650" w:rsidRDefault="001C2650" w:rsidP="001C2650">
      <w:pPr>
        <w:pStyle w:val="3"/>
      </w:pPr>
      <w:bookmarkStart w:id="1320" w:name="_Toc533612658"/>
      <w:r w:rsidRPr="001C2650">
        <w:rPr>
          <w:rFonts w:hint="eastAsia"/>
        </w:rPr>
        <w:t>綜上，生醫科技研發成果的技術轉移，對生技新藥產業的發展有其重要性，其中在執行技轉的單位更扮演重要關鍵之角色，然現階段學研機構技轉單位及銜接之業界面臨有：技術持股稅賦規範過嚴、學術回饋金規範嚴苛、海外資金投入之開發、商品化認證期長、授權金定價不易、利益衝突迴避管理難以查核、台灣生技產業整體行銷單薄、生醫藥品上市審查機制冗長、學研機構研究計畫應開放業界早期的參與選題，建立以業界為導向之研發機制等實務困境。行政院允宜正視並督促所屬積極解決學研機構在生醫研發、成果技術移轉及產業發展所面臨之相關問題，創造生醫研究及產業發展之優質環境。</w:t>
      </w:r>
      <w:bookmarkEnd w:id="1320"/>
    </w:p>
    <w:p w:rsidR="0029025C" w:rsidRDefault="0029025C" w:rsidP="001C2650">
      <w:pPr>
        <w:pStyle w:val="3"/>
      </w:pPr>
      <w:r>
        <w:br w:type="page"/>
      </w:r>
    </w:p>
    <w:bookmarkEnd w:id="1217"/>
    <w:p w:rsidR="008013CB" w:rsidRPr="00826A37" w:rsidRDefault="008013CB" w:rsidP="008013CB">
      <w:pPr>
        <w:rPr>
          <w:rFonts w:hAnsi="標楷體"/>
          <w:szCs w:val="32"/>
        </w:rPr>
      </w:pPr>
      <w:r>
        <w:rPr>
          <w:rFonts w:hAnsi="標楷體" w:hint="eastAsia"/>
          <w:szCs w:val="32"/>
        </w:rPr>
        <w:t>拾</w:t>
      </w:r>
      <w:r w:rsidRPr="00826A37">
        <w:rPr>
          <w:rFonts w:hAnsi="標楷體" w:hint="eastAsia"/>
          <w:szCs w:val="32"/>
        </w:rPr>
        <w:t>、處理辦法：</w:t>
      </w:r>
    </w:p>
    <w:p w:rsidR="008013CB" w:rsidRDefault="008013CB" w:rsidP="008013CB">
      <w:pPr>
        <w:rPr>
          <w:rFonts w:hAnsi="標楷體"/>
          <w:szCs w:val="32"/>
        </w:rPr>
      </w:pPr>
      <w:r w:rsidRPr="00826A37">
        <w:rPr>
          <w:rFonts w:hAnsi="標楷體" w:hint="eastAsia"/>
          <w:szCs w:val="32"/>
        </w:rPr>
        <w:t>一、通案性案件調查研究報告之結論及建議部分，送請行政院暨相關機關參處。</w:t>
      </w:r>
      <w:r w:rsidRPr="00826A37">
        <w:rPr>
          <w:rFonts w:hAnsi="標楷體" w:hint="eastAsia"/>
          <w:szCs w:val="32"/>
        </w:rPr>
        <w:tab/>
      </w:r>
    </w:p>
    <w:p w:rsidR="00591FD7" w:rsidRDefault="00591FD7" w:rsidP="00591FD7">
      <w:pPr>
        <w:pStyle w:val="aa"/>
        <w:spacing w:before="100" w:beforeAutospacing="1" w:after="100" w:afterAutospacing="1"/>
        <w:ind w:left="0"/>
      </w:pPr>
      <w:r>
        <w:rPr>
          <w:rFonts w:hint="eastAsia"/>
        </w:rPr>
        <w:t xml:space="preserve">    </w:t>
      </w:r>
    </w:p>
    <w:p w:rsidR="00591FD7" w:rsidRPr="00591FD7" w:rsidRDefault="00591FD7" w:rsidP="00591FD7">
      <w:pPr>
        <w:pStyle w:val="aa"/>
        <w:spacing w:before="100" w:beforeAutospacing="1" w:after="100" w:afterAutospacing="1"/>
        <w:ind w:left="0"/>
        <w:rPr>
          <w:b w:val="0"/>
          <w:sz w:val="40"/>
          <w:szCs w:val="40"/>
        </w:rPr>
      </w:pPr>
      <w:r>
        <w:rPr>
          <w:rFonts w:hint="eastAsia"/>
        </w:rPr>
        <w:t xml:space="preserve">    </w:t>
      </w:r>
      <w:r w:rsidR="00E25849" w:rsidRPr="00591FD7">
        <w:rPr>
          <w:rFonts w:hint="eastAsia"/>
          <w:b w:val="0"/>
          <w:sz w:val="40"/>
          <w:szCs w:val="40"/>
        </w:rPr>
        <w:t>調查</w:t>
      </w:r>
      <w:r w:rsidR="00141917" w:rsidRPr="00591FD7">
        <w:rPr>
          <w:rFonts w:hint="eastAsia"/>
          <w:b w:val="0"/>
          <w:sz w:val="40"/>
          <w:szCs w:val="40"/>
        </w:rPr>
        <w:t>研究</w:t>
      </w:r>
      <w:r w:rsidR="00E25849" w:rsidRPr="00591FD7">
        <w:rPr>
          <w:rFonts w:hint="eastAsia"/>
          <w:b w:val="0"/>
          <w:sz w:val="40"/>
          <w:szCs w:val="40"/>
        </w:rPr>
        <w:t>委員：</w:t>
      </w:r>
      <w:r>
        <w:rPr>
          <w:rFonts w:hint="eastAsia"/>
          <w:b w:val="0"/>
          <w:sz w:val="40"/>
          <w:szCs w:val="40"/>
        </w:rPr>
        <w:t>仉桂美</w:t>
      </w:r>
    </w:p>
    <w:p w:rsidR="00E25849" w:rsidRPr="00591FD7" w:rsidRDefault="00591FD7" w:rsidP="00591FD7">
      <w:pPr>
        <w:spacing w:afterLines="50" w:after="228"/>
        <w:jc w:val="center"/>
        <w:rPr>
          <w:sz w:val="40"/>
          <w:szCs w:val="40"/>
        </w:rPr>
      </w:pPr>
      <w:r w:rsidRPr="00591FD7">
        <w:rPr>
          <w:rFonts w:hint="eastAsia"/>
          <w:sz w:val="40"/>
          <w:szCs w:val="40"/>
        </w:rPr>
        <w:t>高鳳仙</w:t>
      </w:r>
    </w:p>
    <w:p w:rsidR="00DB1170" w:rsidRPr="00591FD7" w:rsidRDefault="00591FD7" w:rsidP="00932586">
      <w:pPr>
        <w:spacing w:afterLines="50" w:after="228"/>
        <w:jc w:val="center"/>
        <w:rPr>
          <w:bCs/>
          <w:spacing w:val="12"/>
          <w:kern w:val="0"/>
          <w:sz w:val="40"/>
          <w:szCs w:val="40"/>
        </w:rPr>
      </w:pPr>
      <w:r w:rsidRPr="00591FD7">
        <w:rPr>
          <w:rFonts w:hint="eastAsia"/>
          <w:sz w:val="40"/>
          <w:szCs w:val="40"/>
        </w:rPr>
        <w:t>王美玉</w:t>
      </w:r>
    </w:p>
    <w:p w:rsidR="00E25849" w:rsidRPr="00591FD7" w:rsidRDefault="00591FD7" w:rsidP="00932586">
      <w:pPr>
        <w:spacing w:afterLines="50" w:after="228"/>
        <w:jc w:val="center"/>
        <w:rPr>
          <w:sz w:val="40"/>
          <w:szCs w:val="40"/>
        </w:rPr>
      </w:pPr>
      <w:r w:rsidRPr="00591FD7">
        <w:rPr>
          <w:rFonts w:hint="eastAsia"/>
          <w:sz w:val="40"/>
          <w:szCs w:val="40"/>
        </w:rPr>
        <w:t>蔡培村</w:t>
      </w:r>
    </w:p>
    <w:p w:rsidR="00973D05" w:rsidRPr="00591FD7" w:rsidRDefault="00591FD7" w:rsidP="00932586">
      <w:pPr>
        <w:spacing w:afterLines="50" w:after="228"/>
        <w:jc w:val="center"/>
        <w:rPr>
          <w:sz w:val="40"/>
          <w:szCs w:val="40"/>
        </w:rPr>
      </w:pPr>
      <w:r w:rsidRPr="00591FD7">
        <w:rPr>
          <w:rFonts w:hint="eastAsia"/>
          <w:sz w:val="40"/>
          <w:szCs w:val="40"/>
        </w:rPr>
        <w:t>張武修</w:t>
      </w:r>
    </w:p>
    <w:p w:rsidR="00973D05" w:rsidRPr="00591FD7" w:rsidRDefault="00591FD7" w:rsidP="00932586">
      <w:pPr>
        <w:spacing w:afterLines="50" w:after="228"/>
        <w:jc w:val="center"/>
        <w:rPr>
          <w:sz w:val="40"/>
          <w:szCs w:val="40"/>
        </w:rPr>
      </w:pPr>
      <w:r w:rsidRPr="00591FD7">
        <w:rPr>
          <w:rFonts w:hint="eastAsia"/>
          <w:sz w:val="40"/>
          <w:szCs w:val="40"/>
        </w:rPr>
        <w:t>楊芳玲</w:t>
      </w:r>
    </w:p>
    <w:p w:rsidR="00973D05" w:rsidRPr="00591FD7" w:rsidRDefault="00591FD7" w:rsidP="00932586">
      <w:pPr>
        <w:spacing w:afterLines="50" w:after="228"/>
        <w:jc w:val="center"/>
        <w:rPr>
          <w:sz w:val="40"/>
          <w:szCs w:val="40"/>
        </w:rPr>
      </w:pPr>
      <w:r w:rsidRPr="00591FD7">
        <w:rPr>
          <w:rFonts w:hint="eastAsia"/>
          <w:sz w:val="40"/>
          <w:szCs w:val="40"/>
        </w:rPr>
        <w:t>蔡崇義</w:t>
      </w:r>
    </w:p>
    <w:p w:rsidR="00973D05" w:rsidRDefault="00973D05" w:rsidP="008013CB">
      <w:pPr>
        <w:spacing w:afterLines="50" w:after="228"/>
      </w:pPr>
    </w:p>
    <w:p w:rsidR="00E25849" w:rsidRDefault="00591FD7" w:rsidP="00344857">
      <w:pPr>
        <w:pStyle w:val="af1"/>
        <w:rPr>
          <w:rFonts w:hAnsi="標楷體"/>
          <w:bCs/>
        </w:rPr>
      </w:pPr>
      <w:r>
        <w:rPr>
          <w:rFonts w:hAnsi="標楷體" w:hint="eastAsia"/>
          <w:bCs/>
        </w:rPr>
        <w:t>中華民國</w:t>
      </w:r>
      <w:r w:rsidR="001E74C2" w:rsidRPr="003F6038">
        <w:rPr>
          <w:rFonts w:hAnsi="標楷體" w:hint="eastAsia"/>
          <w:bCs/>
          <w:color w:val="000000" w:themeColor="text1"/>
        </w:rPr>
        <w:t>10</w:t>
      </w:r>
      <w:r>
        <w:rPr>
          <w:rFonts w:hAnsi="標楷體" w:hint="eastAsia"/>
          <w:bCs/>
          <w:color w:val="000000" w:themeColor="text1"/>
        </w:rPr>
        <w:t>7年</w:t>
      </w:r>
      <w:r w:rsidR="00732B1C" w:rsidRPr="003F6038">
        <w:rPr>
          <w:rFonts w:hAnsi="標楷體" w:hint="eastAsia"/>
          <w:bCs/>
          <w:color w:val="000000" w:themeColor="text1"/>
        </w:rPr>
        <w:t>12</w:t>
      </w:r>
      <w:r w:rsidR="00E25849">
        <w:rPr>
          <w:rFonts w:hAnsi="標楷體" w:hint="eastAsia"/>
          <w:bCs/>
        </w:rPr>
        <w:t>月</w:t>
      </w:r>
      <w:r>
        <w:rPr>
          <w:rFonts w:hAnsi="標楷體" w:hint="eastAsia"/>
          <w:bCs/>
        </w:rPr>
        <w:t>31</w:t>
      </w:r>
      <w:r w:rsidR="00E25849">
        <w:rPr>
          <w:rFonts w:hAnsi="標楷體" w:hint="eastAsia"/>
          <w:bCs/>
        </w:rPr>
        <w:t>日</w:t>
      </w:r>
    </w:p>
    <w:p w:rsidR="00CE1780" w:rsidRDefault="00CE1780">
      <w:pPr>
        <w:widowControl/>
        <w:overflowPunct/>
        <w:autoSpaceDE/>
        <w:autoSpaceDN/>
        <w:jc w:val="left"/>
        <w:rPr>
          <w:rFonts w:hAnsi="標楷體"/>
          <w:b/>
          <w:color w:val="000000"/>
          <w:spacing w:val="-20"/>
          <w:szCs w:val="32"/>
        </w:rPr>
      </w:pPr>
      <w:bookmarkStart w:id="1321" w:name="_Toc421794882"/>
      <w:bookmarkStart w:id="1322" w:name="_Toc4467127"/>
      <w:r>
        <w:rPr>
          <w:rFonts w:hAnsi="標楷體"/>
          <w:b/>
          <w:color w:val="000000"/>
          <w:spacing w:val="-20"/>
          <w:szCs w:val="32"/>
        </w:rPr>
        <w:br w:type="page"/>
      </w:r>
    </w:p>
    <w:p w:rsidR="007261E0" w:rsidRDefault="003013CC" w:rsidP="00D075A4">
      <w:pPr>
        <w:pStyle w:val="afe"/>
        <w:ind w:left="-425" w:right="58"/>
      </w:pPr>
      <w:bookmarkStart w:id="1323" w:name="_Toc530728671"/>
      <w:bookmarkStart w:id="1324" w:name="_Toc530729802"/>
      <w:bookmarkStart w:id="1325" w:name="_Toc531159013"/>
      <w:bookmarkStart w:id="1326" w:name="_Toc533612659"/>
      <w:r>
        <w:rPr>
          <w:rFonts w:hint="eastAsia"/>
        </w:rPr>
        <w:t>附件一</w:t>
      </w:r>
      <w:r w:rsidR="007261E0">
        <w:rPr>
          <w:rFonts w:hint="eastAsia"/>
        </w:rPr>
        <w:t>、各部會支持</w:t>
      </w:r>
      <w:r w:rsidR="007261E0" w:rsidRPr="007261E0">
        <w:rPr>
          <w:rFonts w:hint="eastAsia"/>
        </w:rPr>
        <w:t>「生醫產業創新推動方案」</w:t>
      </w:r>
      <w:r w:rsidR="007261E0">
        <w:rPr>
          <w:rFonts w:hint="eastAsia"/>
        </w:rPr>
        <w:t>推動之相關計畫一覽表</w:t>
      </w:r>
      <w:bookmarkEnd w:id="1323"/>
      <w:bookmarkEnd w:id="1324"/>
      <w:bookmarkEnd w:id="1325"/>
      <w:bookmarkEnd w:id="1326"/>
    </w:p>
    <w:tbl>
      <w:tblPr>
        <w:tblW w:w="9498" w:type="dxa"/>
        <w:jc w:val="center"/>
        <w:tblLayout w:type="fixed"/>
        <w:tblCellMar>
          <w:left w:w="0" w:type="dxa"/>
          <w:right w:w="0" w:type="dxa"/>
        </w:tblCellMar>
        <w:tblLook w:val="04A0" w:firstRow="1" w:lastRow="0" w:firstColumn="1" w:lastColumn="0" w:noHBand="0" w:noVBand="1"/>
      </w:tblPr>
      <w:tblGrid>
        <w:gridCol w:w="1262"/>
        <w:gridCol w:w="6677"/>
        <w:gridCol w:w="1559"/>
      </w:tblGrid>
      <w:tr w:rsidR="007261E0" w:rsidRPr="009B68E6" w:rsidTr="00FF42AA">
        <w:trPr>
          <w:trHeight w:val="20"/>
          <w:tblHeader/>
          <w:jc w:val="center"/>
        </w:trPr>
        <w:tc>
          <w:tcPr>
            <w:tcW w:w="1262" w:type="dxa"/>
            <w:tcBorders>
              <w:top w:val="single" w:sz="4" w:space="0" w:color="auto"/>
              <w:left w:val="single" w:sz="4" w:space="0" w:color="auto"/>
              <w:bottom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主管機關</w:t>
            </w: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計畫名稱</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與方案主</w:t>
            </w:r>
          </w:p>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軸關連性</w:t>
            </w:r>
          </w:p>
        </w:tc>
      </w:tr>
      <w:tr w:rsidR="007261E0" w:rsidRPr="009B68E6" w:rsidTr="00F91BAD">
        <w:trPr>
          <w:cantSplit/>
          <w:trHeight w:val="20"/>
          <w:jc w:val="center"/>
        </w:trPr>
        <w:tc>
          <w:tcPr>
            <w:tcW w:w="1262" w:type="dxa"/>
            <w:vMerge w:val="restart"/>
            <w:tcBorders>
              <w:top w:val="single" w:sz="4" w:space="0" w:color="auto"/>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科技部</w:t>
            </w: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南部智慧生醫產業聚落推動計畫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B</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生技醫藥核心設施平台</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新竹生物醫學園區興建第二生技大樓中長程計畫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B</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促進健康老化</w:t>
            </w:r>
            <w:r w:rsidRPr="009B68E6">
              <w:rPr>
                <w:rFonts w:ascii="Times New Roman"/>
                <w:sz w:val="28"/>
                <w:szCs w:val="28"/>
              </w:rPr>
              <w:t>(HealthyAging)</w:t>
            </w:r>
            <w:r w:rsidRPr="009B68E6">
              <w:rPr>
                <w:rFonts w:ascii="Times New Roman"/>
                <w:sz w:val="28"/>
                <w:szCs w:val="28"/>
              </w:rPr>
              <w:t>及產業升級：新藥及保健食品之研發</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生技醫藥轉譯創新發展計畫</w:t>
            </w:r>
            <w:r w:rsidRPr="009B68E6">
              <w:rPr>
                <w:rFonts w:ascii="Times New Roman"/>
                <w:sz w:val="28"/>
                <w:szCs w:val="28"/>
              </w:rPr>
              <w:t>-</w:t>
            </w:r>
            <w:r w:rsidRPr="009B68E6">
              <w:rPr>
                <w:rFonts w:ascii="Times New Roman"/>
                <w:sz w:val="28"/>
                <w:szCs w:val="28"/>
              </w:rPr>
              <w:t>轉譯臨床主軸</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生技整合及育成能量提升計畫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以高齡社會需求為導向之生醫科技研究計畫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生醫產業商品化人才培育計畫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共用性基礎設施建置計畫</w:t>
            </w:r>
            <w:r w:rsidRPr="009B68E6">
              <w:rPr>
                <w:rFonts w:ascii="Times New Roman"/>
                <w:sz w:val="28"/>
                <w:szCs w:val="28"/>
              </w:rPr>
              <w:t>-</w:t>
            </w:r>
            <w:r w:rsidRPr="009B68E6">
              <w:rPr>
                <w:rFonts w:ascii="Times New Roman"/>
                <w:sz w:val="28"/>
                <w:szCs w:val="28"/>
              </w:rPr>
              <w:t>生醫科技研發環境建置</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B</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生技醫療領域新型態產學研鏈結旗艦計畫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亞太生醫矽谷精準醫療旗艦計畫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生醫研發加值計畫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ABCD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再生醫學科技發展計畫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創新醫療器材計畫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科學園區生醫創新聚落整合推動計畫</w:t>
            </w:r>
            <w:r w:rsidRPr="009B68E6">
              <w:rPr>
                <w:rFonts w:ascii="Times New Roman"/>
                <w:sz w:val="28"/>
                <w:szCs w:val="28"/>
              </w:rPr>
              <w:t xml:space="preserve"> -107</w:t>
            </w:r>
            <w:r w:rsidRPr="009B68E6">
              <w:rPr>
                <w:rFonts w:ascii="Times New Roman"/>
                <w:sz w:val="28"/>
                <w:szCs w:val="28"/>
              </w:rPr>
              <w:t>新增</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生醫產業創新推動方案執行中心暨商品化中心計畫</w:t>
            </w:r>
          </w:p>
          <w:p w:rsidR="007261E0" w:rsidRPr="009B68E6" w:rsidRDefault="007261E0" w:rsidP="00F91BAD">
            <w:pPr>
              <w:spacing w:line="360" w:lineRule="exact"/>
              <w:rPr>
                <w:rFonts w:ascii="Times New Roman"/>
                <w:sz w:val="28"/>
                <w:szCs w:val="28"/>
              </w:rPr>
            </w:pPr>
            <w:r w:rsidRPr="009B68E6">
              <w:rPr>
                <w:rFonts w:ascii="Times New Roman"/>
                <w:sz w:val="28"/>
                <w:szCs w:val="28"/>
              </w:rPr>
              <w:t>-107</w:t>
            </w:r>
            <w:r w:rsidRPr="009B68E6">
              <w:rPr>
                <w:rFonts w:ascii="Times New Roman"/>
                <w:sz w:val="28"/>
                <w:szCs w:val="28"/>
              </w:rPr>
              <w:t>新增</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ABCD</w:t>
            </w:r>
          </w:p>
        </w:tc>
      </w:tr>
      <w:tr w:rsidR="007261E0" w:rsidRPr="009B68E6" w:rsidTr="00F91BAD">
        <w:trPr>
          <w:cantSplit/>
          <w:trHeight w:val="20"/>
          <w:jc w:val="center"/>
        </w:trPr>
        <w:tc>
          <w:tcPr>
            <w:tcW w:w="1262" w:type="dxa"/>
            <w:vMerge/>
            <w:tcBorders>
              <w:left w:val="single" w:sz="4" w:space="0" w:color="auto"/>
              <w:bottom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強化醫材產業價值鍵</w:t>
            </w:r>
            <w:r w:rsidRPr="009B68E6">
              <w:rPr>
                <w:rFonts w:ascii="Times New Roman"/>
                <w:sz w:val="28"/>
                <w:szCs w:val="28"/>
              </w:rPr>
              <w:t>CRO</w:t>
            </w:r>
            <w:r w:rsidRPr="009B68E6">
              <w:rPr>
                <w:rFonts w:ascii="Times New Roman"/>
                <w:sz w:val="28"/>
                <w:szCs w:val="28"/>
              </w:rPr>
              <w:t>服務能量計畫</w:t>
            </w:r>
            <w:r w:rsidRPr="009B68E6">
              <w:rPr>
                <w:rFonts w:ascii="Times New Roman"/>
                <w:sz w:val="28"/>
                <w:szCs w:val="28"/>
              </w:rPr>
              <w:t xml:space="preserve"> -107</w:t>
            </w:r>
            <w:r w:rsidRPr="009B68E6">
              <w:rPr>
                <w:rFonts w:ascii="Times New Roman"/>
                <w:sz w:val="28"/>
                <w:szCs w:val="28"/>
              </w:rPr>
              <w:t>新增</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vMerge w:val="restart"/>
            <w:tcBorders>
              <w:top w:val="single" w:sz="4" w:space="0" w:color="auto"/>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經濟部</w:t>
            </w: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生技醫藥產業科技發展綱要計畫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生物經濟產業發展方案</w:t>
            </w:r>
            <w:r w:rsidRPr="009B68E6">
              <w:rPr>
                <w:rFonts w:ascii="Times New Roman"/>
                <w:sz w:val="28"/>
                <w:szCs w:val="28"/>
              </w:rPr>
              <w:t>-</w:t>
            </w:r>
            <w:r w:rsidRPr="009B68E6">
              <w:rPr>
                <w:rFonts w:ascii="Times New Roman"/>
                <w:sz w:val="28"/>
                <w:szCs w:val="28"/>
              </w:rPr>
              <w:t>生技醫藥競爭力推升計畫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AC</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生技蛋白藥開發四年計畫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創新診療暨影像醫學用醫療器材關鍵技術開發計畫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治療癌症之新穎藥物研發計畫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生技醫藥產業發展推動計畫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C</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生技醫藥轉譯創新發展計畫</w:t>
            </w:r>
            <w:r w:rsidRPr="009B68E6">
              <w:rPr>
                <w:rFonts w:ascii="Times New Roman"/>
                <w:sz w:val="28"/>
                <w:szCs w:val="28"/>
              </w:rPr>
              <w:t>-</w:t>
            </w:r>
            <w:r w:rsidRPr="009B68E6">
              <w:rPr>
                <w:rFonts w:ascii="Times New Roman"/>
                <w:sz w:val="28"/>
                <w:szCs w:val="28"/>
              </w:rPr>
              <w:t>技術支援平台主軸</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國家生技研究園區開發計畫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B</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創新醫療器材計畫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生技特色醫藥產業鏈結國際推升計畫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C</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精準治療之前瞻研究與系統建置計畫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銀髮智慧健康照護及科技服務創新模式開發計畫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生醫產業創新推動方案執行中心暨商品化中心計畫</w:t>
            </w:r>
            <w:r w:rsidRPr="009B68E6">
              <w:rPr>
                <w:rFonts w:ascii="Times New Roman"/>
                <w:sz w:val="28"/>
                <w:szCs w:val="28"/>
              </w:rPr>
              <w:t>-</w:t>
            </w:r>
            <w:r w:rsidRPr="009B68E6">
              <w:rPr>
                <w:rFonts w:ascii="Times New Roman"/>
                <w:sz w:val="28"/>
                <w:szCs w:val="28"/>
              </w:rPr>
              <w:t>藥品商品化中心運作計畫</w:t>
            </w:r>
            <w:r w:rsidRPr="009B68E6">
              <w:rPr>
                <w:rFonts w:ascii="Times New Roman"/>
                <w:sz w:val="28"/>
                <w:szCs w:val="28"/>
              </w:rPr>
              <w:t xml:space="preserve"> -107</w:t>
            </w:r>
            <w:r w:rsidRPr="009B68E6">
              <w:rPr>
                <w:rFonts w:ascii="Times New Roman"/>
                <w:sz w:val="28"/>
                <w:szCs w:val="28"/>
              </w:rPr>
              <w:t>新增</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ABCD</w:t>
            </w:r>
          </w:p>
        </w:tc>
      </w:tr>
      <w:tr w:rsidR="007261E0" w:rsidRPr="009B68E6" w:rsidTr="00F91BAD">
        <w:trPr>
          <w:cantSplit/>
          <w:trHeight w:val="20"/>
          <w:jc w:val="center"/>
        </w:trPr>
        <w:tc>
          <w:tcPr>
            <w:tcW w:w="1262" w:type="dxa"/>
            <w:vMerge w:val="restart"/>
            <w:tcBorders>
              <w:top w:val="single" w:sz="4" w:space="0" w:color="auto"/>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衛福部</w:t>
            </w: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健康醫藥生技前瞻發展計畫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ABCD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健康雲</w:t>
            </w:r>
            <w:r w:rsidRPr="009B68E6">
              <w:rPr>
                <w:rFonts w:ascii="Times New Roman"/>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新竹生物醫學園區計畫</w:t>
            </w:r>
            <w:r w:rsidRPr="009B68E6">
              <w:rPr>
                <w:rFonts w:ascii="Times New Roman"/>
                <w:sz w:val="28"/>
                <w:szCs w:val="28"/>
              </w:rPr>
              <w:t>-</w:t>
            </w:r>
            <w:r w:rsidRPr="009B68E6">
              <w:rPr>
                <w:rFonts w:ascii="Times New Roman"/>
                <w:sz w:val="28"/>
                <w:szCs w:val="28"/>
              </w:rPr>
              <w:t>新竹生醫園區醫院</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B</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建構領航國際之活躍老化監測暨決策支援系統</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整合中、西藥品質暨安全風險管理機制</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促進健康老化</w:t>
            </w:r>
            <w:r w:rsidRPr="009B68E6">
              <w:rPr>
                <w:rFonts w:ascii="Times New Roman"/>
                <w:sz w:val="28"/>
                <w:szCs w:val="28"/>
              </w:rPr>
              <w:t>(Healthy Aging)</w:t>
            </w:r>
            <w:r w:rsidRPr="009B68E6">
              <w:rPr>
                <w:rFonts w:ascii="Times New Roman"/>
                <w:sz w:val="28"/>
                <w:szCs w:val="28"/>
              </w:rPr>
              <w:t>及產業升級：新藥及保健食品之研發</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新穎標靶之創新藥物研究與開發</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醫衛生命科技研究綱要計畫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建構智慧健康生活：巨量資料及</w:t>
            </w:r>
            <w:r w:rsidRPr="009B68E6">
              <w:rPr>
                <w:rFonts w:ascii="Times New Roman"/>
                <w:sz w:val="28"/>
                <w:szCs w:val="28"/>
              </w:rPr>
              <w:t>ICT</w:t>
            </w:r>
            <w:r w:rsidRPr="009B68E6">
              <w:rPr>
                <w:rFonts w:ascii="Times New Roman"/>
                <w:sz w:val="28"/>
                <w:szCs w:val="28"/>
              </w:rPr>
              <w:t>之加值應用</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生技醫藥轉譯創新發展計畫</w:t>
            </w:r>
            <w:r w:rsidRPr="009B68E6">
              <w:rPr>
                <w:rFonts w:ascii="Times New Roman"/>
                <w:sz w:val="28"/>
                <w:szCs w:val="28"/>
              </w:rPr>
              <w:t>–</w:t>
            </w:r>
            <w:r w:rsidRPr="009B68E6">
              <w:rPr>
                <w:rFonts w:ascii="Times New Roman"/>
                <w:sz w:val="28"/>
                <w:szCs w:val="28"/>
              </w:rPr>
              <w:t>轉譯臨床主軸</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以高齡社會需求為導向之生醫科技研究計畫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生技醫藥轉譯創新發展計畫</w:t>
            </w:r>
            <w:r w:rsidRPr="009B68E6">
              <w:rPr>
                <w:rFonts w:ascii="Times New Roman"/>
                <w:sz w:val="28"/>
                <w:szCs w:val="28"/>
              </w:rPr>
              <w:t>-</w:t>
            </w:r>
            <w:r w:rsidRPr="009B68E6">
              <w:rPr>
                <w:rFonts w:ascii="Times New Roman"/>
                <w:sz w:val="28"/>
                <w:szCs w:val="28"/>
              </w:rPr>
              <w:t>技術支援平台主軸</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生醫研發加值計畫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ABC</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再生醫學科技發展計畫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生技特色醫藥產業鏈結國際推升計畫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C</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建立亞太疫苗及血清研發中心</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亞太生醫矽谷精準醫療旗艦計畫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銀髮智慧健康照護及科技服務創新模式開發計畫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健康福祉科技整合照護示範場域推動計畫</w:t>
            </w:r>
            <w:r w:rsidRPr="009B68E6">
              <w:rPr>
                <w:rFonts w:ascii="Times New Roman"/>
                <w:sz w:val="28"/>
                <w:szCs w:val="28"/>
              </w:rPr>
              <w:t xml:space="preserve"> -107</w:t>
            </w:r>
            <w:r w:rsidRPr="009B68E6">
              <w:rPr>
                <w:rFonts w:ascii="Times New Roman"/>
                <w:sz w:val="28"/>
                <w:szCs w:val="28"/>
              </w:rPr>
              <w:t>新增</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D</w:t>
            </w:r>
          </w:p>
        </w:tc>
      </w:tr>
      <w:tr w:rsidR="007261E0" w:rsidRPr="009B68E6" w:rsidTr="00F91BAD">
        <w:trPr>
          <w:cantSplit/>
          <w:trHeight w:val="20"/>
          <w:jc w:val="center"/>
        </w:trPr>
        <w:tc>
          <w:tcPr>
            <w:tcW w:w="1262" w:type="dxa"/>
            <w:vMerge/>
            <w:tcBorders>
              <w:left w:val="single" w:sz="4" w:space="0" w:color="auto"/>
              <w:bottom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強化早期臨床試驗能量</w:t>
            </w:r>
            <w:r w:rsidRPr="009B68E6">
              <w:rPr>
                <w:rFonts w:ascii="Times New Roman"/>
                <w:sz w:val="28"/>
                <w:szCs w:val="28"/>
              </w:rPr>
              <w:t xml:space="preserve"> -107</w:t>
            </w:r>
            <w:r w:rsidRPr="009B68E6">
              <w:rPr>
                <w:rFonts w:ascii="Times New Roman"/>
                <w:sz w:val="28"/>
                <w:szCs w:val="28"/>
              </w:rPr>
              <w:t>新增</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w:t>
            </w:r>
          </w:p>
        </w:tc>
      </w:tr>
      <w:tr w:rsidR="007261E0" w:rsidRPr="009B68E6" w:rsidTr="00F91BAD">
        <w:trPr>
          <w:cantSplit/>
          <w:trHeight w:val="20"/>
          <w:jc w:val="center"/>
        </w:trPr>
        <w:tc>
          <w:tcPr>
            <w:tcW w:w="1262" w:type="dxa"/>
            <w:vMerge w:val="restart"/>
            <w:tcBorders>
              <w:top w:val="single" w:sz="4" w:space="0" w:color="auto"/>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中研院</w:t>
            </w: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國家生技研究園區開發計畫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B</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C21C9A" w:rsidP="00F91BAD">
            <w:pPr>
              <w:spacing w:line="360" w:lineRule="exact"/>
              <w:rPr>
                <w:rFonts w:ascii="Times New Roman"/>
                <w:sz w:val="28"/>
                <w:szCs w:val="28"/>
              </w:rPr>
            </w:pPr>
            <w:r>
              <w:rPr>
                <w:rFonts w:ascii="Times New Roman"/>
                <w:sz w:val="28"/>
                <w:szCs w:val="28"/>
              </w:rPr>
              <w:t>台灣</w:t>
            </w:r>
            <w:r w:rsidR="007261E0" w:rsidRPr="009B68E6">
              <w:rPr>
                <w:rFonts w:ascii="Times New Roman"/>
                <w:sz w:val="28"/>
                <w:szCs w:val="28"/>
              </w:rPr>
              <w:t>人體生物資料庫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重大疾病之新藥與疫苗研發：人類健康與永續發展</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生技醫藥轉譯創新發展計畫</w:t>
            </w:r>
            <w:r w:rsidRPr="009B68E6">
              <w:rPr>
                <w:rFonts w:ascii="Times New Roman"/>
                <w:sz w:val="28"/>
                <w:szCs w:val="28"/>
              </w:rPr>
              <w:t>-</w:t>
            </w:r>
            <w:r w:rsidRPr="009B68E6">
              <w:rPr>
                <w:rFonts w:ascii="Times New Roman"/>
                <w:sz w:val="28"/>
                <w:szCs w:val="28"/>
              </w:rPr>
              <w:t>技術支援平台主軸</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健康雲跨領域研究：巨量健康資訊科技之研發與應用</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D</w:t>
            </w:r>
          </w:p>
        </w:tc>
      </w:tr>
      <w:tr w:rsidR="007261E0" w:rsidRPr="009B68E6" w:rsidTr="00F91BAD">
        <w:trPr>
          <w:cantSplit/>
          <w:trHeight w:val="20"/>
          <w:jc w:val="center"/>
        </w:trPr>
        <w:tc>
          <w:tcPr>
            <w:tcW w:w="1262" w:type="dxa"/>
            <w:vMerge/>
            <w:tcBorders>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打造世界級蛋白質研發重鎮：開創次世代生技產業</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AD</w:t>
            </w:r>
          </w:p>
        </w:tc>
      </w:tr>
      <w:tr w:rsidR="007261E0" w:rsidRPr="009B68E6" w:rsidTr="00F91BAD">
        <w:trPr>
          <w:cantSplit/>
          <w:trHeight w:val="20"/>
          <w:jc w:val="center"/>
        </w:trPr>
        <w:tc>
          <w:tcPr>
            <w:tcW w:w="1262" w:type="dxa"/>
            <w:vMerge/>
            <w:tcBorders>
              <w:left w:val="single" w:sz="4" w:space="0" w:color="auto"/>
              <w:bottom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發展新世代</w:t>
            </w:r>
            <w:r w:rsidR="00C21C9A">
              <w:rPr>
                <w:rFonts w:ascii="Times New Roman"/>
                <w:sz w:val="28"/>
                <w:szCs w:val="28"/>
              </w:rPr>
              <w:t>台灣</w:t>
            </w:r>
            <w:r w:rsidRPr="009B68E6">
              <w:rPr>
                <w:rFonts w:ascii="Times New Roman"/>
                <w:sz w:val="28"/>
                <w:szCs w:val="28"/>
              </w:rPr>
              <w:t>癌症之精準醫療路徑圖</w:t>
            </w:r>
            <w:r w:rsidRPr="009B68E6">
              <w:rPr>
                <w:rFonts w:ascii="Times New Roman"/>
                <w:sz w:val="28"/>
                <w:szCs w:val="28"/>
              </w:rPr>
              <w:t xml:space="preserve"> -107</w:t>
            </w:r>
            <w:r w:rsidRPr="009B68E6">
              <w:rPr>
                <w:rFonts w:ascii="Times New Roman"/>
                <w:sz w:val="28"/>
                <w:szCs w:val="28"/>
              </w:rPr>
              <w:t>新增</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D</w:t>
            </w:r>
          </w:p>
        </w:tc>
      </w:tr>
      <w:tr w:rsidR="007261E0" w:rsidRPr="009B68E6" w:rsidTr="00F91BAD">
        <w:trPr>
          <w:cantSplit/>
          <w:trHeight w:val="20"/>
          <w:jc w:val="center"/>
        </w:trPr>
        <w:tc>
          <w:tcPr>
            <w:tcW w:w="1262" w:type="dxa"/>
            <w:tcBorders>
              <w:top w:val="single" w:sz="4" w:space="0" w:color="auto"/>
              <w:left w:val="single" w:sz="4" w:space="0" w:color="auto"/>
              <w:bottom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勞動部</w:t>
            </w: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建構智慧健康生活：巨量資料及</w:t>
            </w:r>
            <w:r w:rsidRPr="009B68E6">
              <w:rPr>
                <w:rFonts w:ascii="Times New Roman"/>
                <w:sz w:val="28"/>
                <w:szCs w:val="28"/>
              </w:rPr>
              <w:t>ICT</w:t>
            </w:r>
            <w:r w:rsidRPr="009B68E6">
              <w:rPr>
                <w:rFonts w:ascii="Times New Roman"/>
                <w:sz w:val="28"/>
                <w:szCs w:val="28"/>
              </w:rPr>
              <w:t>之加值應用</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ABD</w:t>
            </w:r>
          </w:p>
        </w:tc>
      </w:tr>
      <w:tr w:rsidR="007261E0" w:rsidRPr="009B68E6" w:rsidTr="00F91BAD">
        <w:trPr>
          <w:cantSplit/>
          <w:trHeight w:val="20"/>
          <w:jc w:val="center"/>
        </w:trPr>
        <w:tc>
          <w:tcPr>
            <w:tcW w:w="1262" w:type="dxa"/>
            <w:vMerge w:val="restart"/>
            <w:tcBorders>
              <w:top w:val="single" w:sz="4" w:space="0" w:color="auto"/>
              <w:left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教育部</w:t>
            </w: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生技產業創新創業人才培育計畫</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vMerge/>
            <w:tcBorders>
              <w:left w:val="single" w:sz="4" w:space="0" w:color="auto"/>
              <w:bottom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生醫產業與新農業跨領域人才培育計畫</w:t>
            </w:r>
            <w:r w:rsidRPr="009B68E6">
              <w:rPr>
                <w:rFonts w:ascii="Times New Roman"/>
                <w:sz w:val="28"/>
                <w:szCs w:val="28"/>
              </w:rPr>
              <w:t xml:space="preserve"> -107</w:t>
            </w:r>
            <w:r w:rsidRPr="009B68E6">
              <w:rPr>
                <w:rFonts w:ascii="Times New Roman"/>
                <w:sz w:val="28"/>
                <w:szCs w:val="28"/>
              </w:rPr>
              <w:t>新增</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w:t>
            </w:r>
          </w:p>
        </w:tc>
      </w:tr>
      <w:tr w:rsidR="007261E0" w:rsidRPr="009B68E6" w:rsidTr="00F91BAD">
        <w:trPr>
          <w:cantSplit/>
          <w:trHeight w:val="20"/>
          <w:jc w:val="center"/>
        </w:trPr>
        <w:tc>
          <w:tcPr>
            <w:tcW w:w="1262" w:type="dxa"/>
            <w:tcBorders>
              <w:top w:val="single" w:sz="4" w:space="0" w:color="auto"/>
              <w:left w:val="single" w:sz="4" w:space="0" w:color="auto"/>
              <w:bottom w:val="single" w:sz="4" w:space="0" w:color="auto"/>
              <w:right w:val="single" w:sz="4" w:space="0" w:color="auto"/>
            </w:tcBorders>
            <w:vAlign w:val="center"/>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農委會</w:t>
            </w:r>
          </w:p>
        </w:tc>
        <w:tc>
          <w:tcPr>
            <w:tcW w:w="667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261E0" w:rsidRPr="009B68E6" w:rsidRDefault="007261E0" w:rsidP="00F91BAD">
            <w:pPr>
              <w:spacing w:line="360" w:lineRule="exact"/>
              <w:rPr>
                <w:rFonts w:ascii="Times New Roman"/>
                <w:sz w:val="28"/>
                <w:szCs w:val="28"/>
              </w:rPr>
            </w:pPr>
            <w:r w:rsidRPr="009B68E6">
              <w:rPr>
                <w:rFonts w:ascii="Times New Roman"/>
                <w:sz w:val="28"/>
                <w:szCs w:val="28"/>
              </w:rPr>
              <w:t>強化醫材產業價值鍵</w:t>
            </w:r>
            <w:r w:rsidRPr="009B68E6">
              <w:rPr>
                <w:rFonts w:ascii="Times New Roman"/>
                <w:sz w:val="28"/>
                <w:szCs w:val="28"/>
              </w:rPr>
              <w:t>CRO</w:t>
            </w:r>
            <w:r w:rsidRPr="009B68E6">
              <w:rPr>
                <w:rFonts w:ascii="Times New Roman"/>
                <w:sz w:val="28"/>
                <w:szCs w:val="28"/>
              </w:rPr>
              <w:t>服務能量計畫</w:t>
            </w:r>
            <w:r w:rsidRPr="009B68E6">
              <w:rPr>
                <w:rFonts w:ascii="Times New Roman"/>
                <w:sz w:val="28"/>
                <w:szCs w:val="28"/>
              </w:rPr>
              <w:t xml:space="preserve"> -107</w:t>
            </w:r>
            <w:r w:rsidRPr="009B68E6">
              <w:rPr>
                <w:rFonts w:ascii="Times New Roman"/>
                <w:sz w:val="28"/>
                <w:szCs w:val="28"/>
              </w:rPr>
              <w:t>新增</w:t>
            </w:r>
          </w:p>
        </w:tc>
        <w:tc>
          <w:tcPr>
            <w:tcW w:w="1559" w:type="dxa"/>
            <w:tcBorders>
              <w:top w:val="single" w:sz="4" w:space="0" w:color="auto"/>
              <w:left w:val="single" w:sz="4" w:space="0" w:color="auto"/>
              <w:bottom w:val="single" w:sz="4" w:space="0" w:color="auto"/>
              <w:right w:val="single" w:sz="4" w:space="0" w:color="auto"/>
            </w:tcBorders>
          </w:tcPr>
          <w:p w:rsidR="007261E0" w:rsidRPr="009B68E6" w:rsidRDefault="007261E0" w:rsidP="00F91BAD">
            <w:pPr>
              <w:spacing w:line="360" w:lineRule="exact"/>
              <w:jc w:val="center"/>
              <w:rPr>
                <w:rFonts w:ascii="Times New Roman"/>
                <w:sz w:val="28"/>
                <w:szCs w:val="28"/>
              </w:rPr>
            </w:pPr>
            <w:r w:rsidRPr="009B68E6">
              <w:rPr>
                <w:rFonts w:ascii="Times New Roman"/>
                <w:sz w:val="28"/>
                <w:szCs w:val="28"/>
              </w:rPr>
              <w:t>AB</w:t>
            </w:r>
          </w:p>
        </w:tc>
      </w:tr>
    </w:tbl>
    <w:p w:rsidR="00412D29" w:rsidRDefault="007261E0" w:rsidP="00D075A4">
      <w:pPr>
        <w:pStyle w:val="afe"/>
        <w:ind w:left="-425" w:right="58"/>
      </w:pPr>
      <w:bookmarkStart w:id="1327" w:name="_Toc530728672"/>
      <w:bookmarkStart w:id="1328" w:name="_Toc530729803"/>
      <w:bookmarkStart w:id="1329" w:name="_Toc531159014"/>
      <w:bookmarkStart w:id="1330" w:name="_Toc531266214"/>
      <w:bookmarkStart w:id="1331" w:name="_Toc531267822"/>
      <w:bookmarkStart w:id="1332" w:name="_Toc532808505"/>
      <w:bookmarkStart w:id="1333" w:name="_Toc533612660"/>
      <w:r w:rsidRPr="009E1B97">
        <w:t>[</w:t>
      </w:r>
      <w:r w:rsidRPr="009E1B97">
        <w:t>備註</w:t>
      </w:r>
      <w:r w:rsidRPr="009E1B97">
        <w:t>]</w:t>
      </w:r>
      <w:r w:rsidRPr="009E1B97">
        <w:t>：主軸</w:t>
      </w:r>
      <w:r w:rsidRPr="009E1B97">
        <w:t>A</w:t>
      </w:r>
      <w:r w:rsidRPr="009E1B97">
        <w:t>：完善生態體系；主軸</w:t>
      </w:r>
      <w:r w:rsidRPr="009E1B97">
        <w:t>B</w:t>
      </w:r>
      <w:r w:rsidRPr="009E1B97">
        <w:t>：整合創新聚落；主軸</w:t>
      </w:r>
      <w:r w:rsidRPr="009E1B97">
        <w:t>C</w:t>
      </w:r>
      <w:r w:rsidRPr="009E1B97">
        <w:t>：連結國際市場資源；主軸</w:t>
      </w:r>
      <w:r w:rsidRPr="009E1B97">
        <w:t>D</w:t>
      </w:r>
      <w:r w:rsidRPr="009E1B97">
        <w:t>：推動特色重點產業。</w:t>
      </w:r>
      <w:bookmarkEnd w:id="1327"/>
      <w:bookmarkEnd w:id="1328"/>
      <w:bookmarkEnd w:id="1329"/>
      <w:bookmarkEnd w:id="1330"/>
      <w:bookmarkEnd w:id="1331"/>
      <w:bookmarkEnd w:id="1332"/>
      <w:bookmarkEnd w:id="1333"/>
    </w:p>
    <w:p w:rsidR="0040448F" w:rsidRPr="0040448F" w:rsidRDefault="0040448F" w:rsidP="0040448F">
      <w:pPr>
        <w:pStyle w:val="af2"/>
        <w:ind w:leftChars="-83" w:left="868" w:hangingChars="383" w:hanging="1150"/>
        <w:rPr>
          <w:sz w:val="28"/>
          <w:szCs w:val="28"/>
        </w:rPr>
      </w:pPr>
      <w:r w:rsidRPr="0040448F">
        <w:rPr>
          <w:rFonts w:hint="eastAsia"/>
          <w:sz w:val="28"/>
          <w:szCs w:val="28"/>
        </w:rPr>
        <w:t>資料來源：107年3月21日科部生字第1070014196號函。</w:t>
      </w:r>
    </w:p>
    <w:p w:rsidR="00412D29" w:rsidRDefault="00412D29">
      <w:pPr>
        <w:widowControl/>
        <w:overflowPunct/>
        <w:autoSpaceDE/>
        <w:autoSpaceDN/>
        <w:jc w:val="left"/>
        <w:rPr>
          <w:kern w:val="32"/>
          <w:sz w:val="28"/>
          <w:szCs w:val="28"/>
        </w:rPr>
      </w:pPr>
      <w:r>
        <w:rPr>
          <w:sz w:val="28"/>
          <w:szCs w:val="28"/>
        </w:rPr>
        <w:br w:type="page"/>
      </w:r>
    </w:p>
    <w:p w:rsidR="00412D29" w:rsidRPr="00412D29" w:rsidRDefault="004B2049" w:rsidP="00D075A4">
      <w:pPr>
        <w:pStyle w:val="afe"/>
        <w:ind w:left="-425" w:right="58"/>
      </w:pPr>
      <w:bookmarkStart w:id="1334" w:name="_Toc530728673"/>
      <w:bookmarkStart w:id="1335" w:name="_Toc530729804"/>
      <w:bookmarkStart w:id="1336" w:name="_Toc531159015"/>
      <w:bookmarkStart w:id="1337" w:name="_Toc533612661"/>
      <w:r>
        <w:rPr>
          <w:rFonts w:hint="eastAsia"/>
        </w:rPr>
        <w:t>附件二</w:t>
      </w:r>
      <w:r w:rsidR="00412D29">
        <w:rPr>
          <w:rFonts w:hint="eastAsia"/>
        </w:rPr>
        <w:t>、</w:t>
      </w:r>
      <w:r w:rsidR="00412D29" w:rsidRPr="00412D29">
        <w:rPr>
          <w:rFonts w:hint="eastAsia"/>
        </w:rPr>
        <w:t>科技部補助生醫科技計畫有關之學門分類</w:t>
      </w:r>
      <w:bookmarkEnd w:id="1334"/>
      <w:bookmarkEnd w:id="1335"/>
      <w:bookmarkEnd w:id="1336"/>
      <w:r>
        <w:rPr>
          <w:rFonts w:hint="eastAsia"/>
        </w:rPr>
        <w:t>一覽表</w:t>
      </w:r>
      <w:bookmarkEnd w:id="1337"/>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1653"/>
        <w:gridCol w:w="7094"/>
      </w:tblGrid>
      <w:tr w:rsidR="00412D29" w:rsidRPr="001C10DA" w:rsidTr="001C10DA">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z w:val="28"/>
                <w:szCs w:val="28"/>
              </w:rPr>
            </w:pPr>
            <w:r w:rsidRPr="001C10DA">
              <w:rPr>
                <w:rFonts w:ascii="Arial" w:hAnsi="Arial" w:cs="Arial" w:hint="eastAsia"/>
                <w:color w:val="000000"/>
                <w:sz w:val="28"/>
                <w:szCs w:val="28"/>
              </w:rPr>
              <w:t>學門</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center"/>
              <w:rPr>
                <w:rFonts w:ascii="Arial" w:hAnsi="Arial" w:cs="Arial"/>
                <w:color w:val="000000"/>
                <w:sz w:val="28"/>
                <w:szCs w:val="28"/>
              </w:rPr>
            </w:pPr>
            <w:r w:rsidRPr="001C10DA">
              <w:rPr>
                <w:rFonts w:ascii="Arial" w:hAnsi="Arial" w:cs="Arial" w:hint="eastAsia"/>
                <w:color w:val="000000"/>
                <w:sz w:val="28"/>
                <w:szCs w:val="28"/>
              </w:rPr>
              <w:t>包含學科</w:t>
            </w:r>
          </w:p>
        </w:tc>
        <w:tc>
          <w:tcPr>
            <w:tcW w:w="7094" w:type="dxa"/>
            <w:tcBorders>
              <w:top w:val="single" w:sz="4" w:space="0" w:color="auto"/>
              <w:left w:val="single" w:sz="4" w:space="0" w:color="auto"/>
              <w:bottom w:val="single" w:sz="4" w:space="0" w:color="auto"/>
              <w:right w:val="single" w:sz="4" w:space="0" w:color="auto"/>
            </w:tcBorders>
            <w:hideMark/>
          </w:tcPr>
          <w:p w:rsidR="00412D29" w:rsidRPr="001C10DA" w:rsidRDefault="00412D29" w:rsidP="001C10DA">
            <w:pPr>
              <w:overflowPunct/>
              <w:autoSpaceDE/>
              <w:autoSpaceDN/>
              <w:spacing w:line="320" w:lineRule="exact"/>
              <w:jc w:val="center"/>
              <w:rPr>
                <w:rFonts w:ascii="Arial" w:hAnsi="Arial" w:cs="Arial"/>
                <w:color w:val="000000"/>
                <w:sz w:val="28"/>
                <w:szCs w:val="28"/>
              </w:rPr>
            </w:pPr>
            <w:r w:rsidRPr="001C10DA">
              <w:rPr>
                <w:rFonts w:ascii="Arial" w:hAnsi="Arial" w:cs="Arial" w:hint="eastAsia"/>
                <w:color w:val="000000"/>
                <w:sz w:val="28"/>
                <w:szCs w:val="28"/>
              </w:rPr>
              <w:t>學門研究主題涵蓋範圍</w:t>
            </w:r>
            <w:r w:rsidRPr="001C10DA">
              <w:rPr>
                <w:rFonts w:ascii="Arial" w:hAnsi="Arial" w:cs="Arial"/>
                <w:color w:val="000000"/>
                <w:sz w:val="28"/>
                <w:szCs w:val="28"/>
              </w:rPr>
              <w:t>(scope)</w:t>
            </w: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pacing w:val="-20"/>
                <w:sz w:val="28"/>
                <w:szCs w:val="28"/>
              </w:rPr>
              <w:t>形態及生理醫學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生理</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kern w:val="0"/>
                <w:sz w:val="28"/>
                <w:szCs w:val="28"/>
              </w:rPr>
              <w:t>探討生物體自細胞起各層次結構與功能之關係，及在生理或病理狀況下之改變與調適。範圍除涵蓋細胞生物、解剖、胚胎、組織、生理、病理、法醫等領域外，並包括細胞組織分化、變異、退化與再生，以及內、外在環境改變後從細胞到個體各層級形態功能變異與重整之基礎與臨床等相關研究領域。</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細胞生物及解剖</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病理及法醫</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pacing w:val="-20"/>
                <w:sz w:val="28"/>
                <w:szCs w:val="28"/>
              </w:rPr>
              <w:t>生化及藥理醫學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藥理及毒理</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從基礎到臨床使用各種生物模型探討人類疾病的機制、預防、診斷及治療。包括有關生長與發育調控、細胞核的結構與功能、粒線體功能、細胞凋亡與老化、細胞互動與訊息傳遞、細胞運輸系統、蛋白質降解與自體吞噬系統、蛋白質結構與功能等課題。涵蓋生物化學、分子生物學、</w:t>
            </w:r>
            <w:r w:rsidRPr="001C10DA">
              <w:rPr>
                <w:rFonts w:ascii="Arial" w:hAnsi="Arial" w:cs="Arial"/>
                <w:color w:val="000000"/>
                <w:sz w:val="28"/>
                <w:szCs w:val="28"/>
              </w:rPr>
              <w:t> </w:t>
            </w:r>
            <w:r w:rsidRPr="001C10DA">
              <w:rPr>
                <w:rFonts w:ascii="Arial" w:hAnsi="Arial" w:cs="Arial" w:hint="eastAsia"/>
                <w:color w:val="000000"/>
                <w:sz w:val="28"/>
                <w:szCs w:val="28"/>
              </w:rPr>
              <w:t>細胞生物學、</w:t>
            </w:r>
            <w:r w:rsidRPr="001C10DA">
              <w:rPr>
                <w:rFonts w:ascii="Arial" w:hAnsi="Arial" w:cs="Arial"/>
                <w:color w:val="000000"/>
                <w:sz w:val="28"/>
                <w:szCs w:val="28"/>
              </w:rPr>
              <w:t> </w:t>
            </w:r>
            <w:r w:rsidRPr="001C10DA">
              <w:rPr>
                <w:rFonts w:ascii="Arial" w:hAnsi="Arial" w:cs="Arial" w:hint="eastAsia"/>
                <w:color w:val="000000"/>
                <w:sz w:val="28"/>
                <w:szCs w:val="28"/>
              </w:rPr>
              <w:t>藥理學及毒理學等領域。</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pacing w:val="-20"/>
                <w:kern w:val="16"/>
                <w:sz w:val="28"/>
                <w:szCs w:val="28"/>
              </w:rPr>
              <w:t>醫學生化及分子生物</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pacing w:val="-20"/>
                <w:sz w:val="28"/>
                <w:szCs w:val="28"/>
              </w:rPr>
              <w:t>微免及檢驗醫學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微生物免疫</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從基礎研究到臨床科學，以微生物學及免疫學為方法，研究感染免疫相關疾病之分子免疫調控</w:t>
            </w:r>
            <w:r w:rsidRPr="001C10DA">
              <w:rPr>
                <w:rFonts w:ascii="Arial" w:hAnsi="Arial" w:cs="Arial"/>
                <w:color w:val="000000"/>
                <w:sz w:val="28"/>
                <w:szCs w:val="28"/>
              </w:rPr>
              <w:t>/</w:t>
            </w:r>
            <w:r w:rsidRPr="001C10DA">
              <w:rPr>
                <w:rFonts w:ascii="Arial" w:hAnsi="Arial" w:cs="Arial" w:hint="eastAsia"/>
                <w:color w:val="000000"/>
                <w:sz w:val="28"/>
                <w:szCs w:val="28"/>
              </w:rPr>
              <w:t>過敏</w:t>
            </w:r>
            <w:r w:rsidRPr="001C10DA">
              <w:rPr>
                <w:rFonts w:ascii="Arial" w:hAnsi="Arial" w:cs="Arial"/>
                <w:color w:val="000000"/>
                <w:sz w:val="28"/>
                <w:szCs w:val="28"/>
              </w:rPr>
              <w:t>/</w:t>
            </w:r>
            <w:r w:rsidRPr="001C10DA">
              <w:rPr>
                <w:rFonts w:ascii="Arial" w:hAnsi="Arial" w:cs="Arial" w:hint="eastAsia"/>
                <w:color w:val="000000"/>
                <w:sz w:val="28"/>
                <w:szCs w:val="28"/>
              </w:rPr>
              <w:t>發炎</w:t>
            </w:r>
            <w:r w:rsidRPr="001C10DA">
              <w:rPr>
                <w:rFonts w:ascii="Arial" w:hAnsi="Arial" w:cs="Arial"/>
                <w:color w:val="000000"/>
                <w:sz w:val="28"/>
                <w:szCs w:val="28"/>
              </w:rPr>
              <w:t>/</w:t>
            </w:r>
            <w:r w:rsidRPr="001C10DA">
              <w:rPr>
                <w:rFonts w:ascii="Arial" w:hAnsi="Arial" w:cs="Arial" w:hint="eastAsia"/>
                <w:color w:val="000000"/>
                <w:sz w:val="28"/>
                <w:szCs w:val="28"/>
              </w:rPr>
              <w:t>防禦機制、疾病致病與抗藥性機轉、疾病診斷與治療、藥物設計與篩選、抗體與疫苗開發等領域。</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pacing w:val="-20"/>
                <w:kern w:val="16"/>
                <w:sz w:val="28"/>
                <w:szCs w:val="28"/>
              </w:rPr>
              <w:t>寄生蟲及醫技與實驗診斷</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pacing w:val="-20"/>
                <w:sz w:val="28"/>
                <w:szCs w:val="28"/>
              </w:rPr>
              <w:t>藥學及中醫藥學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藥學</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本學門研究領域為轉譯與橋接藥物研究與開發，從靶點之確認到藥物註冊上市，涵蓋天然物、中草藥、藥物基因蛋白體學、藥物劑型與輸送、生物製劑等新藥探索以及臨床藥學、中醫及針灸等轉譯應用。相關領域旨在探討臨床用藥、中醫與中草藥新穎生技與藥物之研發、作用機轉與毒性及其在基礎與臨床上之相關研究。</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中醫藥學</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pacing w:val="-20"/>
                <w:sz w:val="28"/>
                <w:szCs w:val="28"/>
              </w:rPr>
              <w:t>食品與營養保健</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食品科學</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針對農產食品或其衍生食品之加工、處理、成分、風味、分析、檢驗、安全或食品微生物所進行之相關研發工作。以改善人體健康為目標，所從事有關飲食與營養方面（非藥物）之基礎與應用研發工作。</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營養保健</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spacing w:val="-20"/>
                <w:sz w:val="28"/>
                <w:szCs w:val="28"/>
              </w:rPr>
            </w:pPr>
            <w:r w:rsidRPr="001C10DA">
              <w:rPr>
                <w:rFonts w:ascii="Arial" w:hAnsi="Arial" w:cs="Arial" w:hint="eastAsia"/>
                <w:spacing w:val="-20"/>
                <w:sz w:val="28"/>
                <w:szCs w:val="28"/>
              </w:rPr>
              <w:t>社會醫學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sz w:val="28"/>
                <w:szCs w:val="28"/>
              </w:rPr>
            </w:pPr>
            <w:r w:rsidRPr="001C10DA">
              <w:rPr>
                <w:rFonts w:ascii="Arial" w:hAnsi="Arial" w:cs="Arial" w:hint="eastAsia"/>
                <w:sz w:val="28"/>
                <w:szCs w:val="28"/>
              </w:rPr>
              <w:t>公衛及環境醫學</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sz w:val="28"/>
                <w:szCs w:val="28"/>
              </w:rPr>
            </w:pPr>
            <w:r w:rsidRPr="001C10DA">
              <w:rPr>
                <w:rFonts w:ascii="Arial" w:hAnsi="Arial" w:cs="Arial" w:hint="eastAsia"/>
                <w:kern w:val="0"/>
                <w:sz w:val="28"/>
                <w:szCs w:val="28"/>
              </w:rPr>
              <w:t>涵蓋衛生健康政策或學理研究、流行病學、公共衛生、食品安全、健康照護等領域之研究。包括公共衛生、精神醫學、高齡醫學與家庭醫學、護理、心理衛生、口腔衛生、食品安全檢測與風險評估等學科之研究。</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sz w:val="28"/>
                <w:szCs w:val="28"/>
              </w:rPr>
            </w:pPr>
            <w:r w:rsidRPr="001C10DA">
              <w:rPr>
                <w:rFonts w:ascii="Arial" w:hAnsi="Arial" w:cs="Arial" w:hint="eastAsia"/>
                <w:sz w:val="28"/>
                <w:szCs w:val="28"/>
              </w:rPr>
              <w:t>精神醫學、老人醫學及家庭醫學</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sz w:val="28"/>
                <w:szCs w:val="28"/>
              </w:rPr>
            </w:pP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rPr>
                <w:rFonts w:ascii="Arial" w:hAnsi="Arial" w:cs="Arial"/>
                <w:sz w:val="28"/>
                <w:szCs w:val="28"/>
              </w:rPr>
            </w:pPr>
            <w:r w:rsidRPr="001C10DA">
              <w:rPr>
                <w:rFonts w:ascii="Arial" w:hAnsi="Arial" w:cs="Arial" w:hint="eastAsia"/>
                <w:sz w:val="28"/>
                <w:szCs w:val="28"/>
              </w:rPr>
              <w:t>護理</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sz w:val="28"/>
                <w:szCs w:val="28"/>
              </w:rPr>
            </w:pP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djustRightInd w:val="0"/>
              <w:snapToGrid w:val="0"/>
              <w:spacing w:line="320" w:lineRule="exact"/>
              <w:jc w:val="left"/>
              <w:rPr>
                <w:rFonts w:ascii="Arial" w:hAnsi="Arial" w:cs="Arial"/>
                <w:spacing w:val="-20"/>
                <w:kern w:val="16"/>
                <w:sz w:val="28"/>
                <w:szCs w:val="28"/>
              </w:rPr>
            </w:pPr>
            <w:r w:rsidRPr="001C10DA">
              <w:rPr>
                <w:rFonts w:ascii="Arial" w:hAnsi="Arial" w:cs="Arial" w:hint="eastAsia"/>
                <w:spacing w:val="-20"/>
                <w:kern w:val="16"/>
                <w:sz w:val="28"/>
                <w:szCs w:val="28"/>
              </w:rPr>
              <w:t>食品安全</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pacing w:val="-20"/>
                <w:sz w:val="28"/>
                <w:szCs w:val="28"/>
              </w:rPr>
              <w:t>工程醫學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djustRightInd w:val="0"/>
              <w:snapToGrid w:val="0"/>
              <w:spacing w:line="320" w:lineRule="exact"/>
              <w:jc w:val="left"/>
              <w:rPr>
                <w:rFonts w:ascii="Arial" w:hAnsi="Arial" w:cs="Arial"/>
                <w:color w:val="000000"/>
                <w:spacing w:val="-20"/>
                <w:kern w:val="16"/>
                <w:sz w:val="28"/>
                <w:szCs w:val="28"/>
              </w:rPr>
            </w:pPr>
            <w:r w:rsidRPr="001C10DA">
              <w:rPr>
                <w:rFonts w:ascii="Arial" w:hAnsi="Arial" w:cs="Arial" w:hint="eastAsia"/>
                <w:color w:val="000000"/>
                <w:spacing w:val="-20"/>
                <w:kern w:val="16"/>
                <w:sz w:val="28"/>
                <w:szCs w:val="28"/>
              </w:rPr>
              <w:t>醫工、骨科、幹細胞</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kern w:val="0"/>
                <w:sz w:val="28"/>
                <w:szCs w:val="28"/>
              </w:rPr>
              <w:t>結合生物、醫學、工程與基礎科學之研究，主要涵蓋生醫材料、生物力學、生醫電子、工程醫學、醫學影像、醫學物理、核子醫學、骨科、牙科、組織工程、幹細胞、再生醫學及復健醫學、物理治療、職能治療等領域，以物理及工程技術解決醫學與臨床運用上的問題。</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djustRightInd w:val="0"/>
              <w:snapToGrid w:val="0"/>
              <w:spacing w:line="320" w:lineRule="exact"/>
              <w:jc w:val="left"/>
              <w:rPr>
                <w:rFonts w:ascii="Arial" w:hAnsi="Arial" w:cs="Arial"/>
                <w:iCs/>
                <w:color w:val="000000"/>
                <w:spacing w:val="-20"/>
                <w:kern w:val="16"/>
                <w:sz w:val="28"/>
                <w:szCs w:val="28"/>
              </w:rPr>
            </w:pPr>
            <w:r w:rsidRPr="001C10DA">
              <w:rPr>
                <w:rFonts w:ascii="Arial" w:hAnsi="Arial" w:cs="Arial" w:hint="eastAsia"/>
                <w:color w:val="000000"/>
                <w:spacing w:val="-20"/>
                <w:kern w:val="16"/>
                <w:sz w:val="28"/>
                <w:szCs w:val="28"/>
              </w:rPr>
              <w:t>牙醫</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djustRightInd w:val="0"/>
              <w:snapToGrid w:val="0"/>
              <w:spacing w:line="320" w:lineRule="exact"/>
              <w:jc w:val="left"/>
              <w:rPr>
                <w:rFonts w:ascii="Arial" w:hAnsi="Arial" w:cs="Arial"/>
                <w:color w:val="000000"/>
                <w:spacing w:val="-20"/>
                <w:kern w:val="16"/>
                <w:sz w:val="28"/>
                <w:szCs w:val="28"/>
              </w:rPr>
            </w:pPr>
            <w:r w:rsidRPr="001C10DA">
              <w:rPr>
                <w:rFonts w:ascii="Arial" w:hAnsi="Arial" w:cs="Arial" w:hint="eastAsia"/>
                <w:color w:val="000000"/>
                <w:spacing w:val="-20"/>
                <w:kern w:val="16"/>
                <w:sz w:val="28"/>
                <w:szCs w:val="28"/>
              </w:rPr>
              <w:t>放射核醫</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djustRightInd w:val="0"/>
              <w:snapToGrid w:val="0"/>
              <w:spacing w:line="320" w:lineRule="exact"/>
              <w:jc w:val="left"/>
              <w:rPr>
                <w:rFonts w:ascii="Arial" w:hAnsi="Arial" w:cs="Arial"/>
                <w:color w:val="000000"/>
                <w:spacing w:val="-20"/>
                <w:kern w:val="16"/>
                <w:sz w:val="28"/>
                <w:szCs w:val="28"/>
              </w:rPr>
            </w:pPr>
            <w:r w:rsidRPr="001C10DA">
              <w:rPr>
                <w:rFonts w:ascii="Arial" w:hAnsi="Arial" w:cs="Arial" w:hint="eastAsia"/>
                <w:color w:val="000000"/>
                <w:spacing w:val="-20"/>
                <w:kern w:val="16"/>
                <w:sz w:val="28"/>
                <w:szCs w:val="28"/>
              </w:rPr>
              <w:t>復健</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pacing w:val="-20"/>
                <w:sz w:val="28"/>
                <w:szCs w:val="28"/>
              </w:rPr>
              <w:t>消化醫學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肝膽胃腸</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針對消化系統相關的疾病，從食道、胃、小腸、大腸、肝臟、膽囊、膽道系統、胰臟及脾臟等器官相關內、外科疾病之基礎與臨床研究；如胃腸炎、潰瘍、膽囊炎與膽石症、急慢性肝炎、胰腺炎、腫瘤等疾病，從基礎、轉譯、臨床或流行病學等角度出發，研究其病理機轉、診斷、治療與預防等之科學。</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消化外科</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pacing w:val="-20"/>
                <w:sz w:val="28"/>
                <w:szCs w:val="28"/>
              </w:rPr>
              <w:t>心臟醫學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心臟血管內科</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針對生物循環問題之基礎與臨床研究；如心肌梗塞、心律不整、高血壓、動脈硬化、靜脈曲張等各種心血管疾病或急、重症，從基礎、轉譯、臨床或流行病學等角度出發，研究其病理機轉、診斷、治療與預防等之科學。</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心臟血管外科</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pacing w:val="-20"/>
                <w:sz w:val="28"/>
                <w:szCs w:val="28"/>
              </w:rPr>
              <w:t>胸腔醫學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胸腔內科</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針對呼吸系統相關疾病之基礎與臨床研究；如呼吸道疾病、肺感染及免疫疾病、肺原發或</w:t>
            </w:r>
            <w:r w:rsidR="00625907">
              <w:rPr>
                <w:rFonts w:ascii="Arial" w:hAnsi="Arial" w:cs="Arial" w:hint="eastAsia"/>
                <w:color w:val="000000"/>
                <w:sz w:val="28"/>
                <w:szCs w:val="28"/>
              </w:rPr>
              <w:t>移轉</w:t>
            </w:r>
            <w:r w:rsidRPr="001C10DA">
              <w:rPr>
                <w:rFonts w:ascii="Arial" w:hAnsi="Arial" w:cs="Arial" w:hint="eastAsia"/>
                <w:color w:val="000000"/>
                <w:sz w:val="28"/>
                <w:szCs w:val="28"/>
              </w:rPr>
              <w:t>性腫瘤、食道及縱膈腔腫瘤、肺移植、呼吸治療、肺復原治療等疾病，研究其病理機轉、診斷、治療與預防等之科學。</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胸腔外科</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pacing w:val="-20"/>
                <w:sz w:val="28"/>
                <w:szCs w:val="28"/>
              </w:rPr>
              <w:t>神經醫學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神經內科</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針對神經系統以基礎、轉譯、臨床或流行病學為方法從事神經生理、腦科學、精神疾病、健康與疾病之神經功能探討。研究範圍涵蓋：神經發展與行為學、神經退化、聽語障礙、精神疾病、中風、藥物濫用、麻醉神經藥理等相關主題之研究。</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神經外科</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麻醉</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pacing w:val="-20"/>
                <w:sz w:val="28"/>
                <w:szCs w:val="28"/>
              </w:rPr>
              <w:t>婦幼醫學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婦產醫學</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針對婦女及小兒相關疾病；如腫瘤、內分泌、不孕症、更年期、產前、週產期及新生兒、兒童成長與發育、遺傳、兒童及青少年疾病等，研究其病理機轉、診斷、治療與預防之科學。</w:t>
            </w:r>
            <w:r w:rsidRPr="001C10DA">
              <w:rPr>
                <w:rFonts w:ascii="Arial" w:hAnsi="Arial" w:cs="Arial"/>
                <w:color w:val="000000"/>
                <w:sz w:val="28"/>
                <w:szCs w:val="28"/>
              </w:rPr>
              <w:t xml:space="preserve"> </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小兒醫學</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pacing w:val="-20"/>
                <w:sz w:val="28"/>
                <w:szCs w:val="28"/>
              </w:rPr>
              <w:t>血液免疫醫學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血液</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針對血液及腫瘤疾病、免疫及風濕疾病、各種感染症等，從基礎、轉譯到臨床研究，包括致病機轉、代謝、免疫、發炎反應及微環境與標的細胞或病原體之交互作用等，研究其病理機轉、診斷、治療與預防之科學。</w:t>
            </w:r>
            <w:r w:rsidRPr="001C10DA">
              <w:rPr>
                <w:rFonts w:ascii="Arial" w:hAnsi="Arial" w:cs="Arial"/>
                <w:color w:val="000000"/>
                <w:sz w:val="28"/>
                <w:szCs w:val="28"/>
              </w:rPr>
              <w:t xml:space="preserve"> </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腫瘤</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風濕免疫</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感染</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z w:val="28"/>
                <w:szCs w:val="28"/>
              </w:rPr>
              <w:t>腎臟、泌尿及內分泌醫學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腎臟</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kern w:val="0"/>
                <w:sz w:val="28"/>
                <w:szCs w:val="28"/>
              </w:rPr>
              <w:t>針對腎臟、泌尿、內分泌與新陳代謝系統疾病，涵蓋如急慢性腎絲球腎炎、間質性腎炎、血管炎、急性腎傷害、慢性腎臟病；泌尿系統疾病、感染症、結石症、腫瘤、性功能障礙；糖尿病、內分泌疾病、及各種代謝性與基因性疾病，從基礎、轉譯、臨床、或流行病學等角度出發，研究其發生、基因、病理機轉、診斷、治療、與預防之科學研究。</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泌尿</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新陳代謝及內分泌</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widowControl/>
              <w:overflowPunct/>
              <w:autoSpaceDE/>
              <w:autoSpaceDN/>
              <w:spacing w:line="320" w:lineRule="exact"/>
              <w:jc w:val="left"/>
              <w:rPr>
                <w:rFonts w:ascii="Arial" w:hAnsi="Arial" w:cs="Arial"/>
                <w:color w:val="000000"/>
                <w:sz w:val="28"/>
                <w:szCs w:val="28"/>
              </w:rPr>
            </w:pPr>
          </w:p>
        </w:tc>
      </w:tr>
      <w:tr w:rsidR="00412D29" w:rsidRPr="001C10DA" w:rsidTr="001C10DA">
        <w:trPr>
          <w:cantSplit/>
          <w:trHeight w:val="2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jc w:val="center"/>
              <w:rPr>
                <w:rFonts w:ascii="Arial" w:hAnsi="Arial" w:cs="Arial"/>
                <w:color w:val="000000"/>
                <w:spacing w:val="-20"/>
                <w:sz w:val="28"/>
                <w:szCs w:val="28"/>
              </w:rPr>
            </w:pPr>
            <w:r w:rsidRPr="001C10DA">
              <w:rPr>
                <w:rFonts w:ascii="Arial" w:hAnsi="Arial" w:cs="Arial" w:hint="eastAsia"/>
                <w:color w:val="000000"/>
                <w:spacing w:val="-20"/>
                <w:sz w:val="28"/>
                <w:szCs w:val="28"/>
              </w:rPr>
              <w:t>感官系統醫學</w:t>
            </w: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1C10DA">
            <w:pPr>
              <w:overflowPunct/>
              <w:autoSpaceDE/>
              <w:autoSpaceDN/>
              <w:spacing w:line="320" w:lineRule="exact"/>
              <w:jc w:val="left"/>
              <w:rPr>
                <w:rFonts w:ascii="Arial" w:hAnsi="Arial" w:cs="Arial"/>
                <w:color w:val="000000"/>
                <w:sz w:val="28"/>
                <w:szCs w:val="28"/>
              </w:rPr>
            </w:pPr>
            <w:r w:rsidRPr="001C10DA">
              <w:rPr>
                <w:rFonts w:ascii="Arial" w:hAnsi="Arial" w:cs="Arial" w:hint="eastAsia"/>
                <w:color w:val="000000"/>
                <w:sz w:val="28"/>
                <w:szCs w:val="28"/>
              </w:rPr>
              <w:t>眼</w:t>
            </w:r>
          </w:p>
        </w:tc>
        <w:tc>
          <w:tcPr>
            <w:tcW w:w="7094" w:type="dxa"/>
            <w:vMerge w:val="restart"/>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1C10DA">
            <w:pPr>
              <w:overflowPunct/>
              <w:autoSpaceDE/>
              <w:autoSpaceDN/>
              <w:spacing w:line="320" w:lineRule="exact"/>
              <w:rPr>
                <w:rFonts w:ascii="Arial" w:hAnsi="Arial" w:cs="Arial"/>
                <w:color w:val="000000"/>
                <w:sz w:val="28"/>
                <w:szCs w:val="28"/>
              </w:rPr>
            </w:pPr>
            <w:r w:rsidRPr="001C10DA">
              <w:rPr>
                <w:rFonts w:ascii="Arial" w:hAnsi="Arial" w:cs="Arial" w:hint="eastAsia"/>
                <w:color w:val="000000"/>
                <w:sz w:val="28"/>
                <w:szCs w:val="28"/>
              </w:rPr>
              <w:t>針對感官系統及整形、乳房外科等之基礎與臨床研究，如眼、耳、鼻、喉、皮膚等主題與疾病，從基礎、轉譯、臨床或流行病學等角度出發，研究其致病機轉、診斷、預防、治療、整復與重建之科學。</w:t>
            </w: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412D29">
            <w:pPr>
              <w:widowControl/>
              <w:overflowPunct/>
              <w:autoSpaceDE/>
              <w:autoSpaceDN/>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412D29">
            <w:pPr>
              <w:overflowPunct/>
              <w:autoSpaceDE/>
              <w:autoSpaceDN/>
              <w:spacing w:line="280" w:lineRule="exact"/>
              <w:jc w:val="left"/>
              <w:rPr>
                <w:rFonts w:ascii="Arial" w:hAnsi="Arial" w:cs="Arial"/>
                <w:color w:val="000000"/>
                <w:sz w:val="28"/>
                <w:szCs w:val="28"/>
              </w:rPr>
            </w:pPr>
            <w:r w:rsidRPr="001C10DA">
              <w:rPr>
                <w:rFonts w:ascii="Arial" w:hAnsi="Arial" w:cs="Arial" w:hint="eastAsia"/>
                <w:color w:val="000000"/>
                <w:sz w:val="28"/>
                <w:szCs w:val="28"/>
              </w:rPr>
              <w:t>耳鼻喉</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412D29">
            <w:pPr>
              <w:widowControl/>
              <w:overflowPunct/>
              <w:autoSpaceDE/>
              <w:autoSpaceDN/>
              <w:jc w:val="left"/>
              <w:rPr>
                <w:rFonts w:ascii="Arial" w:hAnsi="Arial" w:cs="Arial"/>
                <w:color w:val="000000"/>
                <w:sz w:val="28"/>
                <w:szCs w:val="28"/>
              </w:rPr>
            </w:pPr>
          </w:p>
        </w:tc>
      </w:tr>
      <w:tr w:rsidR="00412D29" w:rsidRPr="001C10DA"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412D29">
            <w:pPr>
              <w:widowControl/>
              <w:overflowPunct/>
              <w:autoSpaceDE/>
              <w:autoSpaceDN/>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1C10DA" w:rsidRDefault="00412D29" w:rsidP="00412D29">
            <w:pPr>
              <w:overflowPunct/>
              <w:autoSpaceDE/>
              <w:autoSpaceDN/>
              <w:spacing w:line="280" w:lineRule="exact"/>
              <w:jc w:val="left"/>
              <w:rPr>
                <w:rFonts w:ascii="Arial" w:hAnsi="Arial" w:cs="Arial"/>
                <w:color w:val="000000"/>
                <w:sz w:val="28"/>
                <w:szCs w:val="28"/>
              </w:rPr>
            </w:pPr>
            <w:r w:rsidRPr="001C10DA">
              <w:rPr>
                <w:rFonts w:ascii="Arial" w:hAnsi="Arial" w:cs="Arial" w:hint="eastAsia"/>
                <w:color w:val="000000"/>
                <w:sz w:val="28"/>
                <w:szCs w:val="28"/>
              </w:rPr>
              <w:t>皮膚</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1C10DA" w:rsidRDefault="00412D29" w:rsidP="00412D29">
            <w:pPr>
              <w:widowControl/>
              <w:overflowPunct/>
              <w:autoSpaceDE/>
              <w:autoSpaceDN/>
              <w:jc w:val="left"/>
              <w:rPr>
                <w:rFonts w:ascii="Arial" w:hAnsi="Arial" w:cs="Arial"/>
                <w:color w:val="000000"/>
                <w:sz w:val="28"/>
                <w:szCs w:val="28"/>
              </w:rPr>
            </w:pPr>
          </w:p>
        </w:tc>
      </w:tr>
      <w:tr w:rsidR="00412D29" w:rsidRPr="00244EB1" w:rsidTr="001C10DA">
        <w:trPr>
          <w:cantSplit/>
          <w:trHeight w:val="20"/>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12D29" w:rsidRPr="00244EB1" w:rsidRDefault="00412D29" w:rsidP="00412D29">
            <w:pPr>
              <w:widowControl/>
              <w:overflowPunct/>
              <w:autoSpaceDE/>
              <w:autoSpaceDN/>
              <w:jc w:val="left"/>
              <w:rPr>
                <w:rFonts w:ascii="Arial" w:hAnsi="Arial" w:cs="Arial"/>
                <w:color w:val="000000"/>
                <w:spacing w:val="-20"/>
                <w:sz w:val="28"/>
                <w:szCs w:val="28"/>
              </w:rPr>
            </w:pPr>
          </w:p>
        </w:tc>
        <w:tc>
          <w:tcPr>
            <w:tcW w:w="165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412D29" w:rsidRPr="00244EB1" w:rsidRDefault="00412D29" w:rsidP="00412D29">
            <w:pPr>
              <w:overflowPunct/>
              <w:autoSpaceDE/>
              <w:autoSpaceDN/>
              <w:spacing w:line="280" w:lineRule="exact"/>
              <w:jc w:val="left"/>
              <w:rPr>
                <w:rFonts w:ascii="Arial" w:hAnsi="Arial" w:cs="Arial"/>
                <w:color w:val="000000"/>
                <w:sz w:val="28"/>
                <w:szCs w:val="28"/>
              </w:rPr>
            </w:pPr>
            <w:r w:rsidRPr="00244EB1">
              <w:rPr>
                <w:rFonts w:ascii="Arial" w:hAnsi="Arial" w:cs="Arial" w:hint="eastAsia"/>
                <w:color w:val="000000"/>
                <w:sz w:val="28"/>
                <w:szCs w:val="28"/>
              </w:rPr>
              <w:t>整形外科</w:t>
            </w:r>
            <w:r w:rsidRPr="00244EB1">
              <w:rPr>
                <w:rFonts w:ascii="Arial" w:hAnsi="Arial" w:cs="Arial"/>
                <w:color w:val="000000"/>
                <w:sz w:val="28"/>
                <w:szCs w:val="28"/>
              </w:rPr>
              <w:t>/</w:t>
            </w:r>
            <w:r w:rsidRPr="00244EB1">
              <w:rPr>
                <w:rFonts w:ascii="Arial" w:hAnsi="Arial" w:cs="Arial" w:hint="eastAsia"/>
                <w:color w:val="000000"/>
                <w:sz w:val="28"/>
                <w:szCs w:val="28"/>
              </w:rPr>
              <w:t>乳房外科</w:t>
            </w:r>
          </w:p>
        </w:tc>
        <w:tc>
          <w:tcPr>
            <w:tcW w:w="7094" w:type="dxa"/>
            <w:vMerge/>
            <w:tcBorders>
              <w:top w:val="single" w:sz="4" w:space="0" w:color="auto"/>
              <w:left w:val="single" w:sz="4" w:space="0" w:color="auto"/>
              <w:bottom w:val="single" w:sz="4" w:space="0" w:color="auto"/>
              <w:right w:val="single" w:sz="4" w:space="0" w:color="auto"/>
            </w:tcBorders>
            <w:vAlign w:val="center"/>
            <w:hideMark/>
          </w:tcPr>
          <w:p w:rsidR="00412D29" w:rsidRPr="00244EB1" w:rsidRDefault="00412D29" w:rsidP="00412D29">
            <w:pPr>
              <w:widowControl/>
              <w:overflowPunct/>
              <w:autoSpaceDE/>
              <w:autoSpaceDN/>
              <w:jc w:val="left"/>
              <w:rPr>
                <w:rFonts w:ascii="Arial" w:hAnsi="Arial" w:cs="Arial"/>
                <w:color w:val="000000"/>
                <w:sz w:val="28"/>
                <w:szCs w:val="28"/>
              </w:rPr>
            </w:pPr>
          </w:p>
        </w:tc>
      </w:tr>
    </w:tbl>
    <w:p w:rsidR="007261E0" w:rsidRPr="0099714B" w:rsidRDefault="00435B7E" w:rsidP="00D075A4">
      <w:pPr>
        <w:pStyle w:val="afe"/>
        <w:ind w:left="-425" w:right="58"/>
      </w:pPr>
      <w:bookmarkStart w:id="1338" w:name="_Toc530728674"/>
      <w:bookmarkStart w:id="1339" w:name="_Toc530729805"/>
      <w:bookmarkStart w:id="1340" w:name="_Toc531159016"/>
      <w:bookmarkStart w:id="1341" w:name="_Toc531266216"/>
      <w:bookmarkStart w:id="1342" w:name="_Toc531267824"/>
      <w:bookmarkStart w:id="1343" w:name="_Toc532808507"/>
      <w:bookmarkStart w:id="1344" w:name="_Toc533612662"/>
      <w:r w:rsidRPr="00244EB1">
        <w:rPr>
          <w:rFonts w:hint="eastAsia"/>
        </w:rPr>
        <w:t>資料來源：科技部</w:t>
      </w:r>
      <w:r w:rsidRPr="00244EB1">
        <w:rPr>
          <w:rFonts w:hint="eastAsia"/>
        </w:rPr>
        <w:t>107</w:t>
      </w:r>
      <w:r w:rsidRPr="00244EB1">
        <w:rPr>
          <w:rFonts w:hint="eastAsia"/>
        </w:rPr>
        <w:t>年</w:t>
      </w:r>
      <w:r w:rsidRPr="00244EB1">
        <w:rPr>
          <w:rFonts w:hint="eastAsia"/>
        </w:rPr>
        <w:t>3</w:t>
      </w:r>
      <w:r w:rsidRPr="00244EB1">
        <w:rPr>
          <w:rFonts w:hint="eastAsia"/>
        </w:rPr>
        <w:t>月</w:t>
      </w:r>
      <w:r w:rsidRPr="00244EB1">
        <w:rPr>
          <w:rFonts w:hint="eastAsia"/>
        </w:rPr>
        <w:t>21</w:t>
      </w:r>
      <w:r w:rsidRPr="00244EB1">
        <w:rPr>
          <w:rFonts w:hint="eastAsia"/>
        </w:rPr>
        <w:t>日科部生字第</w:t>
      </w:r>
      <w:r w:rsidRPr="00244EB1">
        <w:rPr>
          <w:rFonts w:hint="eastAsia"/>
        </w:rPr>
        <w:t>1070014196</w:t>
      </w:r>
      <w:r w:rsidRPr="00244EB1">
        <w:rPr>
          <w:rFonts w:hint="eastAsia"/>
        </w:rPr>
        <w:t>號函。</w:t>
      </w:r>
      <w:bookmarkEnd w:id="1338"/>
      <w:bookmarkEnd w:id="1339"/>
      <w:bookmarkEnd w:id="1340"/>
      <w:bookmarkEnd w:id="1341"/>
      <w:bookmarkEnd w:id="1342"/>
      <w:bookmarkEnd w:id="1343"/>
      <w:bookmarkEnd w:id="1344"/>
      <w:r w:rsidR="007261E0" w:rsidRPr="0099714B">
        <w:br w:type="page"/>
      </w:r>
    </w:p>
    <w:p w:rsidR="00F91BAD" w:rsidRDefault="00F91BAD" w:rsidP="00D075A4">
      <w:pPr>
        <w:pStyle w:val="afe"/>
        <w:ind w:left="-425" w:right="58"/>
        <w:sectPr w:rsidR="00F91BAD" w:rsidSect="000035B3">
          <w:footerReference w:type="default" r:id="rId13"/>
          <w:pgSz w:w="11907" w:h="16840" w:code="9"/>
          <w:pgMar w:top="1701" w:right="1418" w:bottom="1418" w:left="1418" w:header="851" w:footer="851" w:gutter="227"/>
          <w:pgNumType w:start="1"/>
          <w:cols w:space="425"/>
          <w:docGrid w:type="linesAndChars" w:linePitch="457" w:charSpace="4127"/>
        </w:sectPr>
      </w:pPr>
    </w:p>
    <w:p w:rsidR="00AC0C27" w:rsidRDefault="00F0673D" w:rsidP="00D075A4">
      <w:pPr>
        <w:pStyle w:val="afe"/>
        <w:ind w:left="-425" w:right="58"/>
      </w:pPr>
      <w:bookmarkStart w:id="1345" w:name="_Toc530728675"/>
      <w:bookmarkStart w:id="1346" w:name="_Toc530729806"/>
      <w:bookmarkStart w:id="1347" w:name="_Toc531159017"/>
      <w:bookmarkStart w:id="1348" w:name="_Toc533612663"/>
      <w:r>
        <w:rPr>
          <w:rFonts w:hint="eastAsia"/>
        </w:rPr>
        <w:t>附件三、</w:t>
      </w:r>
      <w:r w:rsidR="00AC0C27" w:rsidRPr="00AC0C27">
        <w:rPr>
          <w:rFonts w:hint="eastAsia"/>
        </w:rPr>
        <w:t>95</w:t>
      </w:r>
      <w:r w:rsidR="00AC0C27" w:rsidRPr="00AC0C27">
        <w:rPr>
          <w:rFonts w:hint="eastAsia"/>
        </w:rPr>
        <w:t>年</w:t>
      </w:r>
      <w:r>
        <w:rPr>
          <w:rFonts w:hint="eastAsia"/>
        </w:rPr>
        <w:t>至</w:t>
      </w:r>
      <w:r>
        <w:rPr>
          <w:rFonts w:hint="eastAsia"/>
        </w:rPr>
        <w:t>106</w:t>
      </w:r>
      <w:r>
        <w:rPr>
          <w:rFonts w:hint="eastAsia"/>
        </w:rPr>
        <w:t>年</w:t>
      </w:r>
      <w:r w:rsidR="00AC0C27" w:rsidRPr="00AC0C27">
        <w:rPr>
          <w:rFonts w:hint="eastAsia"/>
        </w:rPr>
        <w:t>科技部補助之生醫科技計畫</w:t>
      </w:r>
      <w:bookmarkEnd w:id="1345"/>
      <w:bookmarkEnd w:id="1346"/>
      <w:bookmarkEnd w:id="1347"/>
      <w:bookmarkEnd w:id="1348"/>
    </w:p>
    <w:tbl>
      <w:tblPr>
        <w:tblW w:w="15168" w:type="dxa"/>
        <w:tblInd w:w="-539" w:type="dxa"/>
        <w:tblCellMar>
          <w:left w:w="28" w:type="dxa"/>
          <w:right w:w="28" w:type="dxa"/>
        </w:tblCellMar>
        <w:tblLook w:val="04A0" w:firstRow="1" w:lastRow="0" w:firstColumn="1" w:lastColumn="0" w:noHBand="0" w:noVBand="1"/>
      </w:tblPr>
      <w:tblGrid>
        <w:gridCol w:w="577"/>
        <w:gridCol w:w="1948"/>
        <w:gridCol w:w="3429"/>
        <w:gridCol w:w="1276"/>
        <w:gridCol w:w="7938"/>
      </w:tblGrid>
      <w:tr w:rsidR="00AC0C27" w:rsidRPr="00AC0C27" w:rsidTr="003816EF">
        <w:trPr>
          <w:trHeight w:val="33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年度</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計畫類別</w:t>
            </w:r>
          </w:p>
        </w:tc>
        <w:tc>
          <w:tcPr>
            <w:tcW w:w="3429" w:type="dxa"/>
            <w:tcBorders>
              <w:top w:val="single" w:sz="4" w:space="0" w:color="auto"/>
              <w:left w:val="nil"/>
              <w:bottom w:val="single" w:sz="4" w:space="0" w:color="auto"/>
              <w:right w:val="single" w:sz="4" w:space="0" w:color="auto"/>
            </w:tcBorders>
            <w:shd w:val="clear" w:color="auto" w:fill="auto"/>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執行人及單位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預算經費</w:t>
            </w:r>
            <w:r w:rsidRPr="00AC0C27">
              <w:rPr>
                <w:rFonts w:ascii="Times New Roman"/>
                <w:color w:val="000000"/>
                <w:kern w:val="0"/>
                <w:sz w:val="24"/>
                <w:szCs w:val="24"/>
              </w:rPr>
              <w:t>(</w:t>
            </w:r>
            <w:r w:rsidRPr="00AC0C27">
              <w:rPr>
                <w:rFonts w:ascii="Times New Roman"/>
                <w:color w:val="000000"/>
                <w:kern w:val="0"/>
                <w:sz w:val="24"/>
                <w:szCs w:val="24"/>
              </w:rPr>
              <w:t>千元</w:t>
            </w:r>
            <w:r w:rsidRPr="00AC0C27">
              <w:rPr>
                <w:rFonts w:ascii="Times New Roman"/>
                <w:color w:val="000000"/>
                <w:kern w:val="0"/>
                <w:sz w:val="24"/>
                <w:szCs w:val="24"/>
              </w:rPr>
              <w:t>)</w:t>
            </w:r>
          </w:p>
        </w:tc>
        <w:tc>
          <w:tcPr>
            <w:tcW w:w="7938" w:type="dxa"/>
            <w:tcBorders>
              <w:top w:val="single" w:sz="4" w:space="0" w:color="auto"/>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成效</w:t>
            </w:r>
            <w:r w:rsidRPr="00AC0C27">
              <w:rPr>
                <w:rFonts w:ascii="Times New Roman"/>
                <w:color w:val="000000"/>
                <w:kern w:val="0"/>
                <w:sz w:val="24"/>
                <w:szCs w:val="24"/>
              </w:rPr>
              <w:t>/</w:t>
            </w:r>
            <w:r w:rsidRPr="00AC0C27">
              <w:rPr>
                <w:rFonts w:ascii="Times New Roman"/>
                <w:color w:val="000000"/>
                <w:kern w:val="0"/>
                <w:sz w:val="24"/>
                <w:szCs w:val="24"/>
              </w:rPr>
              <w:t>果</w:t>
            </w:r>
          </w:p>
        </w:tc>
      </w:tr>
      <w:tr w:rsidR="00AC0C27" w:rsidRPr="00AC0C27" w:rsidTr="003816EF">
        <w:trPr>
          <w:trHeight w:val="95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95</w:t>
            </w:r>
          </w:p>
        </w:tc>
        <w:tc>
          <w:tcPr>
            <w:tcW w:w="0" w:type="auto"/>
            <w:tcBorders>
              <w:top w:val="nil"/>
              <w:left w:val="nil"/>
              <w:bottom w:val="single" w:sz="4" w:space="0" w:color="auto"/>
              <w:right w:val="single" w:sz="4" w:space="0" w:color="auto"/>
            </w:tcBorders>
            <w:shd w:val="clear" w:color="auto" w:fill="auto"/>
            <w:vAlign w:val="center"/>
            <w:hideMark/>
          </w:tcPr>
          <w:p w:rsidR="00AC0C27" w:rsidRPr="00AC0C27" w:rsidRDefault="00AC0C27" w:rsidP="00AC0C27">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生物、醫、農科學研究發展綱要計畫</w:t>
            </w:r>
          </w:p>
        </w:tc>
        <w:tc>
          <w:tcPr>
            <w:tcW w:w="3429"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3816EF">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符合補助專題研究計畫作業要點規範之計畫主持人及申請機構共計</w:t>
            </w:r>
            <w:r w:rsidRPr="00AC0C27">
              <w:rPr>
                <w:rFonts w:ascii="Times New Roman"/>
                <w:color w:val="000000"/>
                <w:kern w:val="0"/>
                <w:sz w:val="24"/>
                <w:szCs w:val="24"/>
              </w:rPr>
              <w:t>3,264</w:t>
            </w:r>
            <w:r w:rsidRPr="00AC0C27">
              <w:rPr>
                <w:rFonts w:ascii="Times New Roman"/>
                <w:color w:val="000000"/>
                <w:kern w:val="0"/>
                <w:sz w:val="24"/>
                <w:szCs w:val="24"/>
              </w:rPr>
              <w:t>件</w:t>
            </w:r>
          </w:p>
        </w:tc>
        <w:tc>
          <w:tcPr>
            <w:tcW w:w="1276" w:type="dxa"/>
            <w:tcBorders>
              <w:top w:val="nil"/>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3,354,033</w:t>
            </w:r>
          </w:p>
        </w:tc>
        <w:tc>
          <w:tcPr>
            <w:tcW w:w="7938"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FB2CBC">
            <w:pPr>
              <w:widowControl/>
              <w:overflowPunct/>
              <w:autoSpaceDE/>
              <w:autoSpaceDN/>
              <w:rPr>
                <w:rFonts w:ascii="Times New Roman"/>
                <w:color w:val="000000"/>
                <w:kern w:val="0"/>
                <w:sz w:val="24"/>
                <w:szCs w:val="24"/>
              </w:rPr>
            </w:pPr>
            <w:r w:rsidRPr="00AC0C27">
              <w:rPr>
                <w:rFonts w:ascii="Times New Roman"/>
                <w:color w:val="000000"/>
                <w:kern w:val="0"/>
                <w:sz w:val="24"/>
                <w:szCs w:val="24"/>
              </w:rPr>
              <w:t>補助專題研究計畫達</w:t>
            </w:r>
            <w:r w:rsidRPr="00AC0C27">
              <w:rPr>
                <w:rFonts w:ascii="Times New Roman"/>
                <w:color w:val="000000"/>
                <w:kern w:val="0"/>
                <w:sz w:val="24"/>
                <w:szCs w:val="24"/>
              </w:rPr>
              <w:t>3,</w:t>
            </w:r>
            <w:r w:rsidRPr="00AC0C27">
              <w:rPr>
                <w:rFonts w:ascii="Times New Roman" w:hint="eastAsia"/>
                <w:color w:val="000000"/>
                <w:kern w:val="0"/>
                <w:sz w:val="24"/>
                <w:szCs w:val="24"/>
              </w:rPr>
              <w:t>264</w:t>
            </w:r>
            <w:r w:rsidRPr="00AC0C27">
              <w:rPr>
                <w:rFonts w:ascii="Times New Roman"/>
                <w:color w:val="000000"/>
                <w:kern w:val="0"/>
                <w:sz w:val="24"/>
                <w:szCs w:val="24"/>
              </w:rPr>
              <w:t>件、專利申請數</w:t>
            </w:r>
            <w:r w:rsidRPr="00AC0C27">
              <w:rPr>
                <w:rFonts w:ascii="Times New Roman" w:hint="eastAsia"/>
                <w:color w:val="000000"/>
                <w:kern w:val="0"/>
                <w:sz w:val="24"/>
                <w:szCs w:val="24"/>
              </w:rPr>
              <w:t>47</w:t>
            </w:r>
            <w:r w:rsidRPr="00AC0C27">
              <w:rPr>
                <w:rFonts w:ascii="Times New Roman"/>
                <w:color w:val="000000"/>
                <w:kern w:val="0"/>
                <w:sz w:val="24"/>
                <w:szCs w:val="24"/>
              </w:rPr>
              <w:t>件、獲證件數</w:t>
            </w:r>
            <w:r w:rsidRPr="00AC0C27">
              <w:rPr>
                <w:rFonts w:ascii="Times New Roman"/>
                <w:color w:val="000000"/>
                <w:kern w:val="0"/>
                <w:sz w:val="24"/>
                <w:szCs w:val="24"/>
              </w:rPr>
              <w:t>40</w:t>
            </w:r>
            <w:r w:rsidRPr="00AC0C27">
              <w:rPr>
                <w:rFonts w:ascii="Times New Roman"/>
                <w:color w:val="000000"/>
                <w:kern w:val="0"/>
                <w:sz w:val="24"/>
                <w:szCs w:val="24"/>
              </w:rPr>
              <w:t>件、技術移轉</w:t>
            </w:r>
            <w:r w:rsidRPr="00AC0C27">
              <w:rPr>
                <w:rFonts w:ascii="Times New Roman"/>
                <w:color w:val="000000"/>
                <w:kern w:val="0"/>
                <w:sz w:val="24"/>
                <w:szCs w:val="24"/>
              </w:rPr>
              <w:t>86</w:t>
            </w:r>
            <w:r w:rsidRPr="00AC0C27">
              <w:rPr>
                <w:rFonts w:ascii="Times New Roman"/>
                <w:color w:val="000000"/>
                <w:kern w:val="0"/>
                <w:sz w:val="24"/>
                <w:szCs w:val="24"/>
              </w:rPr>
              <w:t>件、授權金達</w:t>
            </w:r>
            <w:r w:rsidRPr="00AC0C27">
              <w:rPr>
                <w:rFonts w:ascii="Times New Roman"/>
                <w:color w:val="000000"/>
                <w:kern w:val="0"/>
                <w:sz w:val="24"/>
                <w:szCs w:val="24"/>
              </w:rPr>
              <w:t>22,309</w:t>
            </w:r>
            <w:r w:rsidRPr="00AC0C27">
              <w:rPr>
                <w:rFonts w:ascii="Times New Roman" w:hint="eastAsia"/>
                <w:color w:val="000000"/>
                <w:kern w:val="0"/>
                <w:sz w:val="24"/>
                <w:szCs w:val="24"/>
              </w:rPr>
              <w:t>千</w:t>
            </w:r>
            <w:r w:rsidRPr="00AC0C27">
              <w:rPr>
                <w:rFonts w:ascii="Times New Roman"/>
                <w:color w:val="000000"/>
                <w:kern w:val="0"/>
                <w:sz w:val="24"/>
                <w:szCs w:val="24"/>
              </w:rPr>
              <w:t>元。</w:t>
            </w:r>
          </w:p>
        </w:tc>
      </w:tr>
      <w:tr w:rsidR="00AC0C27" w:rsidRPr="00AC0C27" w:rsidTr="003816EF">
        <w:trPr>
          <w:trHeight w:val="16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96</w:t>
            </w:r>
          </w:p>
        </w:tc>
        <w:tc>
          <w:tcPr>
            <w:tcW w:w="0" w:type="auto"/>
            <w:tcBorders>
              <w:top w:val="nil"/>
              <w:left w:val="nil"/>
              <w:bottom w:val="single" w:sz="4" w:space="0" w:color="auto"/>
              <w:right w:val="single" w:sz="4" w:space="0" w:color="auto"/>
            </w:tcBorders>
            <w:shd w:val="clear" w:color="auto" w:fill="auto"/>
            <w:vAlign w:val="center"/>
            <w:hideMark/>
          </w:tcPr>
          <w:p w:rsidR="00AC0C27" w:rsidRPr="00AC0C27" w:rsidRDefault="00AC0C27" w:rsidP="00AC0C27">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生物、醫、農科學研究發展綱要計畫</w:t>
            </w:r>
          </w:p>
        </w:tc>
        <w:tc>
          <w:tcPr>
            <w:tcW w:w="3429"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3816EF">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符合補助專題研究計畫作業要點規範之計畫主持人及申請機構共計</w:t>
            </w:r>
            <w:r w:rsidRPr="00AC0C27">
              <w:rPr>
                <w:rFonts w:ascii="Times New Roman"/>
                <w:color w:val="000000"/>
                <w:kern w:val="0"/>
                <w:sz w:val="24"/>
                <w:szCs w:val="24"/>
              </w:rPr>
              <w:t>3,300</w:t>
            </w:r>
            <w:r w:rsidRPr="00AC0C27">
              <w:rPr>
                <w:rFonts w:ascii="Times New Roman"/>
                <w:color w:val="000000"/>
                <w:kern w:val="0"/>
                <w:sz w:val="24"/>
                <w:szCs w:val="24"/>
              </w:rPr>
              <w:t>件</w:t>
            </w:r>
          </w:p>
        </w:tc>
        <w:tc>
          <w:tcPr>
            <w:tcW w:w="1276" w:type="dxa"/>
            <w:tcBorders>
              <w:top w:val="nil"/>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3,465,295</w:t>
            </w:r>
          </w:p>
        </w:tc>
        <w:tc>
          <w:tcPr>
            <w:tcW w:w="7938"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FB2CBC">
            <w:pPr>
              <w:widowControl/>
              <w:overflowPunct/>
              <w:autoSpaceDE/>
              <w:autoSpaceDN/>
              <w:rPr>
                <w:rFonts w:ascii="Times New Roman"/>
                <w:color w:val="000000"/>
                <w:kern w:val="0"/>
                <w:sz w:val="24"/>
                <w:szCs w:val="24"/>
              </w:rPr>
            </w:pPr>
            <w:r w:rsidRPr="00AC0C27">
              <w:rPr>
                <w:rFonts w:ascii="Times New Roman"/>
                <w:color w:val="000000"/>
                <w:kern w:val="0"/>
                <w:sz w:val="24"/>
                <w:szCs w:val="24"/>
              </w:rPr>
              <w:t>補助專題研究計畫達</w:t>
            </w:r>
            <w:r w:rsidRPr="00AC0C27">
              <w:rPr>
                <w:rFonts w:ascii="Times New Roman" w:hint="eastAsia"/>
                <w:color w:val="000000"/>
                <w:kern w:val="0"/>
                <w:sz w:val="24"/>
                <w:szCs w:val="24"/>
              </w:rPr>
              <w:t>3,000</w:t>
            </w:r>
            <w:r w:rsidRPr="00AC0C27">
              <w:rPr>
                <w:rFonts w:ascii="Times New Roman"/>
                <w:color w:val="000000"/>
                <w:kern w:val="0"/>
                <w:sz w:val="24"/>
                <w:szCs w:val="24"/>
              </w:rPr>
              <w:t>件、參與總人力達</w:t>
            </w:r>
            <w:r w:rsidRPr="00AC0C27">
              <w:rPr>
                <w:rFonts w:ascii="Times New Roman"/>
                <w:color w:val="000000"/>
                <w:kern w:val="0"/>
                <w:sz w:val="24"/>
                <w:szCs w:val="24"/>
              </w:rPr>
              <w:t>12,976</w:t>
            </w:r>
            <w:r w:rsidRPr="00AC0C27">
              <w:rPr>
                <w:rFonts w:ascii="Times New Roman"/>
                <w:color w:val="000000"/>
                <w:kern w:val="0"/>
                <w:sz w:val="24"/>
                <w:szCs w:val="24"/>
              </w:rPr>
              <w:t>人次、培育碩博士達</w:t>
            </w:r>
            <w:r w:rsidRPr="00AC0C27">
              <w:rPr>
                <w:rFonts w:ascii="Times New Roman" w:hint="eastAsia"/>
                <w:color w:val="000000"/>
                <w:kern w:val="0"/>
                <w:sz w:val="24"/>
                <w:szCs w:val="24"/>
              </w:rPr>
              <w:t>5,102</w:t>
            </w:r>
            <w:r w:rsidRPr="00AC0C27">
              <w:rPr>
                <w:rFonts w:ascii="Times New Roman"/>
                <w:color w:val="000000"/>
                <w:kern w:val="0"/>
                <w:sz w:val="24"/>
                <w:szCs w:val="24"/>
              </w:rPr>
              <w:t>人次、專利申請數</w:t>
            </w:r>
            <w:r w:rsidRPr="00AC0C27">
              <w:rPr>
                <w:rFonts w:ascii="Times New Roman" w:hint="eastAsia"/>
                <w:color w:val="000000"/>
                <w:kern w:val="0"/>
                <w:sz w:val="24"/>
                <w:szCs w:val="24"/>
              </w:rPr>
              <w:t>57</w:t>
            </w:r>
            <w:r w:rsidRPr="00AC0C27">
              <w:rPr>
                <w:rFonts w:ascii="Times New Roman"/>
                <w:color w:val="000000"/>
                <w:kern w:val="0"/>
                <w:sz w:val="24"/>
                <w:szCs w:val="24"/>
              </w:rPr>
              <w:t>件、獲證件數</w:t>
            </w:r>
            <w:r w:rsidRPr="00AC0C27">
              <w:rPr>
                <w:rFonts w:ascii="Times New Roman" w:hint="eastAsia"/>
                <w:color w:val="000000"/>
                <w:kern w:val="0"/>
                <w:sz w:val="24"/>
                <w:szCs w:val="24"/>
              </w:rPr>
              <w:t>29</w:t>
            </w:r>
            <w:r w:rsidRPr="00AC0C27">
              <w:rPr>
                <w:rFonts w:ascii="Times New Roman"/>
                <w:color w:val="000000"/>
                <w:kern w:val="0"/>
                <w:sz w:val="24"/>
                <w:szCs w:val="24"/>
              </w:rPr>
              <w:t>件、技術移轉</w:t>
            </w:r>
            <w:r w:rsidRPr="00AC0C27">
              <w:rPr>
                <w:rFonts w:ascii="Times New Roman" w:hint="eastAsia"/>
                <w:color w:val="000000"/>
                <w:kern w:val="0"/>
                <w:sz w:val="24"/>
                <w:szCs w:val="24"/>
              </w:rPr>
              <w:t>85</w:t>
            </w:r>
            <w:r w:rsidRPr="00AC0C27">
              <w:rPr>
                <w:rFonts w:ascii="Times New Roman"/>
                <w:color w:val="000000"/>
                <w:kern w:val="0"/>
                <w:sz w:val="24"/>
                <w:szCs w:val="24"/>
              </w:rPr>
              <w:t>件、授權金達</w:t>
            </w:r>
            <w:r w:rsidRPr="00AC0C27">
              <w:rPr>
                <w:rFonts w:ascii="Times New Roman"/>
                <w:color w:val="000000"/>
                <w:kern w:val="0"/>
                <w:sz w:val="24"/>
                <w:szCs w:val="24"/>
              </w:rPr>
              <w:t>22,545</w:t>
            </w:r>
            <w:r w:rsidRPr="00AC0C27">
              <w:rPr>
                <w:rFonts w:ascii="Times New Roman" w:hint="eastAsia"/>
                <w:color w:val="000000"/>
                <w:kern w:val="0"/>
                <w:sz w:val="24"/>
                <w:szCs w:val="24"/>
              </w:rPr>
              <w:t>千</w:t>
            </w:r>
            <w:r w:rsidRPr="00AC0C27">
              <w:rPr>
                <w:rFonts w:ascii="Times New Roman"/>
                <w:color w:val="000000"/>
                <w:kern w:val="0"/>
                <w:sz w:val="24"/>
                <w:szCs w:val="24"/>
              </w:rPr>
              <w:t>元。生命科學領域發表於</w:t>
            </w:r>
            <w:r w:rsidRPr="00AC0C27">
              <w:rPr>
                <w:rFonts w:ascii="Times New Roman"/>
                <w:color w:val="000000"/>
                <w:kern w:val="0"/>
                <w:sz w:val="24"/>
                <w:szCs w:val="24"/>
              </w:rPr>
              <w:t>SCI</w:t>
            </w:r>
            <w:r w:rsidRPr="00AC0C27">
              <w:rPr>
                <w:rFonts w:ascii="Times New Roman"/>
                <w:color w:val="000000"/>
                <w:kern w:val="0"/>
                <w:sz w:val="24"/>
                <w:szCs w:val="24"/>
              </w:rPr>
              <w:t>期刊之論文篇數達</w:t>
            </w:r>
            <w:r w:rsidRPr="00AC0C27">
              <w:rPr>
                <w:rFonts w:ascii="Times New Roman"/>
                <w:color w:val="000000"/>
                <w:kern w:val="0"/>
                <w:sz w:val="24"/>
                <w:szCs w:val="24"/>
              </w:rPr>
              <w:t>5,175</w:t>
            </w:r>
            <w:r w:rsidRPr="00AC0C27">
              <w:rPr>
                <w:rFonts w:ascii="Times New Roman"/>
                <w:color w:val="000000"/>
                <w:kern w:val="0"/>
                <w:sz w:val="24"/>
                <w:szCs w:val="24"/>
              </w:rPr>
              <w:t>篇，</w:t>
            </w:r>
            <w:r w:rsidRPr="00AC0C27">
              <w:rPr>
                <w:rFonts w:ascii="Times New Roman"/>
                <w:color w:val="000000"/>
                <w:kern w:val="0"/>
                <w:sz w:val="24"/>
                <w:szCs w:val="24"/>
              </w:rPr>
              <w:t>200</w:t>
            </w:r>
            <w:r w:rsidRPr="00AC0C27">
              <w:rPr>
                <w:rFonts w:ascii="Times New Roman" w:hint="eastAsia"/>
                <w:color w:val="000000"/>
                <w:kern w:val="0"/>
                <w:sz w:val="24"/>
                <w:szCs w:val="24"/>
              </w:rPr>
              <w:t>6</w:t>
            </w:r>
            <w:r w:rsidRPr="00AC0C27">
              <w:rPr>
                <w:rFonts w:ascii="Times New Roman"/>
                <w:color w:val="000000"/>
                <w:kern w:val="0"/>
                <w:sz w:val="24"/>
                <w:szCs w:val="24"/>
              </w:rPr>
              <w:t>年生命科學領域發表高影響係數（</w:t>
            </w:r>
            <w:r w:rsidRPr="00AC0C27">
              <w:rPr>
                <w:rFonts w:ascii="Times New Roman"/>
                <w:color w:val="000000"/>
                <w:kern w:val="0"/>
                <w:sz w:val="24"/>
                <w:szCs w:val="24"/>
              </w:rPr>
              <w:t>Impact factor</w:t>
            </w:r>
            <w:r w:rsidRPr="00AC0C27">
              <w:rPr>
                <w:rFonts w:ascii="Times New Roman"/>
                <w:color w:val="000000"/>
                <w:kern w:val="0"/>
                <w:sz w:val="24"/>
                <w:szCs w:val="24"/>
              </w:rPr>
              <w:t>）</w:t>
            </w:r>
            <w:r w:rsidRPr="00AC0C27">
              <w:rPr>
                <w:rFonts w:ascii="Times New Roman"/>
                <w:color w:val="000000"/>
                <w:kern w:val="0"/>
                <w:sz w:val="24"/>
                <w:szCs w:val="24"/>
              </w:rPr>
              <w:t>SCI</w:t>
            </w:r>
            <w:r w:rsidRPr="00AC0C27">
              <w:rPr>
                <w:rFonts w:ascii="Times New Roman"/>
                <w:color w:val="000000"/>
                <w:kern w:val="0"/>
                <w:sz w:val="24"/>
                <w:szCs w:val="24"/>
              </w:rPr>
              <w:t>期刊論文篇數：</w:t>
            </w:r>
            <w:r w:rsidRPr="00AC0C27">
              <w:rPr>
                <w:rFonts w:ascii="Times New Roman"/>
                <w:color w:val="000000"/>
                <w:kern w:val="0"/>
                <w:sz w:val="24"/>
                <w:szCs w:val="24"/>
              </w:rPr>
              <w:t>10</w:t>
            </w:r>
            <w:r w:rsidRPr="00AC0C27">
              <w:rPr>
                <w:rFonts w:ascii="新細明體" w:eastAsia="新細明體" w:hAnsi="新細明體" w:cs="新細明體" w:hint="eastAsia"/>
                <w:color w:val="000000"/>
                <w:kern w:val="0"/>
                <w:sz w:val="24"/>
                <w:szCs w:val="24"/>
              </w:rPr>
              <w:t>≦</w:t>
            </w:r>
            <w:r w:rsidRPr="00AC0C27">
              <w:rPr>
                <w:rFonts w:ascii="Times New Roman"/>
                <w:color w:val="000000"/>
                <w:kern w:val="0"/>
                <w:sz w:val="24"/>
                <w:szCs w:val="24"/>
              </w:rPr>
              <w:t>IF</w:t>
            </w:r>
            <w:r w:rsidRPr="00AC0C27">
              <w:rPr>
                <w:rFonts w:ascii="Times New Roman"/>
                <w:color w:val="000000"/>
                <w:kern w:val="0"/>
                <w:sz w:val="24"/>
                <w:szCs w:val="24"/>
              </w:rPr>
              <w:t>：</w:t>
            </w:r>
            <w:r w:rsidRPr="00AC0C27">
              <w:rPr>
                <w:rFonts w:ascii="Times New Roman" w:hint="eastAsia"/>
                <w:color w:val="000000"/>
                <w:kern w:val="0"/>
                <w:sz w:val="24"/>
                <w:szCs w:val="24"/>
              </w:rPr>
              <w:t>7</w:t>
            </w:r>
            <w:r w:rsidRPr="00AC0C27">
              <w:rPr>
                <w:rFonts w:ascii="Times New Roman"/>
                <w:color w:val="000000"/>
                <w:kern w:val="0"/>
                <w:sz w:val="24"/>
                <w:szCs w:val="24"/>
              </w:rPr>
              <w:t>5</w:t>
            </w:r>
            <w:r w:rsidRPr="00AC0C27">
              <w:rPr>
                <w:rFonts w:ascii="Times New Roman"/>
                <w:color w:val="000000"/>
                <w:kern w:val="0"/>
                <w:sz w:val="24"/>
                <w:szCs w:val="24"/>
              </w:rPr>
              <w:t>篇。</w:t>
            </w:r>
          </w:p>
        </w:tc>
      </w:tr>
      <w:tr w:rsidR="00AC0C27" w:rsidRPr="00AC0C27" w:rsidTr="003816EF">
        <w:trPr>
          <w:trHeight w:val="19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97</w:t>
            </w:r>
          </w:p>
        </w:tc>
        <w:tc>
          <w:tcPr>
            <w:tcW w:w="0" w:type="auto"/>
            <w:tcBorders>
              <w:top w:val="nil"/>
              <w:left w:val="nil"/>
              <w:bottom w:val="single" w:sz="4" w:space="0" w:color="auto"/>
              <w:right w:val="single" w:sz="4" w:space="0" w:color="auto"/>
            </w:tcBorders>
            <w:shd w:val="clear" w:color="auto" w:fill="auto"/>
            <w:vAlign w:val="center"/>
            <w:hideMark/>
          </w:tcPr>
          <w:p w:rsidR="00AC0C27" w:rsidRPr="00AC0C27" w:rsidRDefault="00AC0C27" w:rsidP="00AC0C27">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生物、醫、農科學研究發展綱要計畫</w:t>
            </w:r>
          </w:p>
        </w:tc>
        <w:tc>
          <w:tcPr>
            <w:tcW w:w="3429"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3816EF">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符合補助專題研究計畫作業要點規範之計畫主持人及申請機構共計</w:t>
            </w:r>
            <w:r w:rsidRPr="00AC0C27">
              <w:rPr>
                <w:rFonts w:ascii="Times New Roman"/>
                <w:color w:val="000000"/>
                <w:kern w:val="0"/>
                <w:sz w:val="24"/>
                <w:szCs w:val="24"/>
              </w:rPr>
              <w:t xml:space="preserve"> 3,361</w:t>
            </w:r>
            <w:r w:rsidRPr="00AC0C27">
              <w:rPr>
                <w:rFonts w:ascii="Times New Roman"/>
                <w:color w:val="000000"/>
                <w:kern w:val="0"/>
                <w:sz w:val="24"/>
                <w:szCs w:val="24"/>
              </w:rPr>
              <w:t>件</w:t>
            </w:r>
          </w:p>
        </w:tc>
        <w:tc>
          <w:tcPr>
            <w:tcW w:w="1276" w:type="dxa"/>
            <w:tcBorders>
              <w:top w:val="nil"/>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3,460,969</w:t>
            </w:r>
          </w:p>
        </w:tc>
        <w:tc>
          <w:tcPr>
            <w:tcW w:w="7938"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FB2CBC">
            <w:pPr>
              <w:widowControl/>
              <w:overflowPunct/>
              <w:autoSpaceDE/>
              <w:autoSpaceDN/>
              <w:rPr>
                <w:rFonts w:ascii="Times New Roman"/>
                <w:color w:val="000000"/>
                <w:kern w:val="0"/>
                <w:sz w:val="24"/>
                <w:szCs w:val="24"/>
              </w:rPr>
            </w:pPr>
            <w:r w:rsidRPr="00AC0C27">
              <w:rPr>
                <w:rFonts w:ascii="Times New Roman"/>
                <w:color w:val="000000"/>
                <w:kern w:val="0"/>
                <w:sz w:val="24"/>
                <w:szCs w:val="24"/>
              </w:rPr>
              <w:t>補助專題研究計畫達</w:t>
            </w:r>
            <w:r w:rsidRPr="00AC0C27">
              <w:rPr>
                <w:rFonts w:ascii="Times New Roman"/>
                <w:color w:val="000000"/>
                <w:kern w:val="0"/>
                <w:sz w:val="24"/>
                <w:szCs w:val="24"/>
              </w:rPr>
              <w:t>3,361</w:t>
            </w:r>
            <w:r w:rsidRPr="00AC0C27">
              <w:rPr>
                <w:rFonts w:ascii="Times New Roman"/>
                <w:color w:val="000000"/>
                <w:kern w:val="0"/>
                <w:sz w:val="24"/>
                <w:szCs w:val="24"/>
              </w:rPr>
              <w:t>件、參與總人力達</w:t>
            </w:r>
            <w:r w:rsidRPr="00AC0C27">
              <w:rPr>
                <w:rFonts w:ascii="Times New Roman"/>
                <w:color w:val="000000"/>
                <w:kern w:val="0"/>
                <w:sz w:val="24"/>
                <w:szCs w:val="24"/>
              </w:rPr>
              <w:t>13,707</w:t>
            </w:r>
            <w:r w:rsidRPr="00AC0C27">
              <w:rPr>
                <w:rFonts w:ascii="Times New Roman"/>
                <w:color w:val="000000"/>
                <w:kern w:val="0"/>
                <w:sz w:val="24"/>
                <w:szCs w:val="24"/>
              </w:rPr>
              <w:t>人次、合作團隊</w:t>
            </w:r>
            <w:r w:rsidRPr="00AC0C27">
              <w:rPr>
                <w:rFonts w:ascii="Times New Roman"/>
                <w:color w:val="000000"/>
                <w:kern w:val="0"/>
                <w:sz w:val="24"/>
                <w:szCs w:val="24"/>
              </w:rPr>
              <w:t>(</w:t>
            </w:r>
            <w:r w:rsidRPr="00AC0C27">
              <w:rPr>
                <w:rFonts w:ascii="Times New Roman"/>
                <w:color w:val="000000"/>
                <w:kern w:val="0"/>
                <w:sz w:val="24"/>
                <w:szCs w:val="24"/>
              </w:rPr>
              <w:t>計畫</w:t>
            </w:r>
            <w:r w:rsidRPr="00AC0C27">
              <w:rPr>
                <w:rFonts w:ascii="Times New Roman"/>
                <w:color w:val="000000"/>
                <w:kern w:val="0"/>
                <w:sz w:val="24"/>
                <w:szCs w:val="24"/>
              </w:rPr>
              <w:t>)</w:t>
            </w:r>
            <w:r w:rsidRPr="00AC0C27">
              <w:rPr>
                <w:rFonts w:ascii="Times New Roman"/>
                <w:color w:val="000000"/>
                <w:kern w:val="0"/>
                <w:sz w:val="24"/>
                <w:szCs w:val="24"/>
              </w:rPr>
              <w:t>養成達</w:t>
            </w:r>
            <w:r w:rsidRPr="00AC0C27">
              <w:rPr>
                <w:rFonts w:ascii="Times New Roman" w:hint="eastAsia"/>
                <w:color w:val="000000"/>
                <w:kern w:val="0"/>
                <w:sz w:val="24"/>
                <w:szCs w:val="24"/>
              </w:rPr>
              <w:t>18</w:t>
            </w:r>
            <w:r w:rsidRPr="00AC0C27">
              <w:rPr>
                <w:rFonts w:ascii="Times New Roman"/>
                <w:color w:val="000000"/>
                <w:kern w:val="0"/>
                <w:sz w:val="24"/>
                <w:szCs w:val="24"/>
              </w:rPr>
              <w:t>件、培育碩博士達</w:t>
            </w:r>
            <w:r w:rsidRPr="00AC0C27">
              <w:rPr>
                <w:rFonts w:ascii="Times New Roman" w:hint="eastAsia"/>
                <w:color w:val="000000"/>
                <w:kern w:val="0"/>
                <w:sz w:val="24"/>
                <w:szCs w:val="24"/>
              </w:rPr>
              <w:t>6,224</w:t>
            </w:r>
            <w:r w:rsidRPr="00AC0C27">
              <w:rPr>
                <w:rFonts w:ascii="Times New Roman"/>
                <w:color w:val="000000"/>
                <w:kern w:val="0"/>
                <w:sz w:val="24"/>
                <w:szCs w:val="24"/>
              </w:rPr>
              <w:t>人次、專利申請數</w:t>
            </w:r>
            <w:r w:rsidRPr="00AC0C27">
              <w:rPr>
                <w:rFonts w:ascii="Times New Roman" w:hint="eastAsia"/>
                <w:color w:val="000000"/>
                <w:kern w:val="0"/>
                <w:sz w:val="24"/>
                <w:szCs w:val="24"/>
              </w:rPr>
              <w:t>80</w:t>
            </w:r>
            <w:r w:rsidRPr="00AC0C27">
              <w:rPr>
                <w:rFonts w:ascii="Times New Roman"/>
                <w:color w:val="000000"/>
                <w:kern w:val="0"/>
                <w:sz w:val="24"/>
                <w:szCs w:val="24"/>
              </w:rPr>
              <w:t>件、獲證件數</w:t>
            </w:r>
            <w:r w:rsidRPr="00AC0C27">
              <w:rPr>
                <w:rFonts w:ascii="Times New Roman" w:hint="eastAsia"/>
                <w:color w:val="000000"/>
                <w:kern w:val="0"/>
                <w:sz w:val="24"/>
                <w:szCs w:val="24"/>
              </w:rPr>
              <w:t>29</w:t>
            </w:r>
            <w:r w:rsidRPr="00AC0C27">
              <w:rPr>
                <w:rFonts w:ascii="Times New Roman"/>
                <w:color w:val="000000"/>
                <w:kern w:val="0"/>
                <w:sz w:val="24"/>
                <w:szCs w:val="24"/>
              </w:rPr>
              <w:t>件、技術移轉</w:t>
            </w:r>
            <w:r w:rsidRPr="00AC0C27">
              <w:rPr>
                <w:rFonts w:ascii="Times New Roman" w:hint="eastAsia"/>
                <w:color w:val="000000"/>
                <w:kern w:val="0"/>
                <w:sz w:val="24"/>
                <w:szCs w:val="24"/>
              </w:rPr>
              <w:t>55</w:t>
            </w:r>
            <w:r w:rsidRPr="00AC0C27">
              <w:rPr>
                <w:rFonts w:ascii="Times New Roman"/>
                <w:color w:val="000000"/>
                <w:kern w:val="0"/>
                <w:sz w:val="24"/>
                <w:szCs w:val="24"/>
              </w:rPr>
              <w:t>件、</w:t>
            </w:r>
            <w:r w:rsidRPr="00AC0C27">
              <w:rPr>
                <w:rFonts w:ascii="Times New Roman" w:hint="eastAsia"/>
                <w:color w:val="000000"/>
                <w:kern w:val="0"/>
                <w:sz w:val="24"/>
                <w:szCs w:val="24"/>
              </w:rPr>
              <w:t>權利</w:t>
            </w:r>
            <w:r w:rsidRPr="00AC0C27">
              <w:rPr>
                <w:rFonts w:ascii="Times New Roman"/>
                <w:color w:val="000000"/>
                <w:kern w:val="0"/>
                <w:sz w:val="24"/>
                <w:szCs w:val="24"/>
              </w:rPr>
              <w:t>金達</w:t>
            </w:r>
            <w:r w:rsidRPr="00AC0C27">
              <w:rPr>
                <w:rFonts w:ascii="Times New Roman"/>
                <w:color w:val="000000"/>
                <w:kern w:val="0"/>
                <w:sz w:val="24"/>
                <w:szCs w:val="24"/>
              </w:rPr>
              <w:t>140,359</w:t>
            </w:r>
            <w:r w:rsidRPr="00AC0C27">
              <w:rPr>
                <w:rFonts w:ascii="Times New Roman" w:hint="eastAsia"/>
                <w:color w:val="000000"/>
                <w:kern w:val="0"/>
                <w:sz w:val="24"/>
                <w:szCs w:val="24"/>
              </w:rPr>
              <w:t>千</w:t>
            </w:r>
            <w:r w:rsidRPr="00AC0C27">
              <w:rPr>
                <w:rFonts w:ascii="Times New Roman"/>
                <w:color w:val="000000"/>
                <w:kern w:val="0"/>
                <w:sz w:val="24"/>
                <w:szCs w:val="24"/>
              </w:rPr>
              <w:t>元。生命科學領域發表於</w:t>
            </w:r>
            <w:r w:rsidRPr="00AC0C27">
              <w:rPr>
                <w:rFonts w:ascii="Times New Roman"/>
                <w:color w:val="000000"/>
                <w:kern w:val="0"/>
                <w:sz w:val="24"/>
                <w:szCs w:val="24"/>
              </w:rPr>
              <w:t>SCI</w:t>
            </w:r>
            <w:r w:rsidRPr="00AC0C27">
              <w:rPr>
                <w:rFonts w:ascii="Times New Roman"/>
                <w:color w:val="000000"/>
                <w:kern w:val="0"/>
                <w:sz w:val="24"/>
                <w:szCs w:val="24"/>
              </w:rPr>
              <w:t>期刊之論文篇數達</w:t>
            </w:r>
            <w:r w:rsidRPr="00AC0C27">
              <w:rPr>
                <w:rFonts w:ascii="Times New Roman"/>
                <w:color w:val="000000"/>
                <w:kern w:val="0"/>
                <w:sz w:val="24"/>
                <w:szCs w:val="24"/>
              </w:rPr>
              <w:t>8,613</w:t>
            </w:r>
            <w:r w:rsidRPr="00AC0C27">
              <w:rPr>
                <w:rFonts w:ascii="Times New Roman"/>
                <w:color w:val="000000"/>
                <w:kern w:val="0"/>
                <w:sz w:val="24"/>
                <w:szCs w:val="24"/>
              </w:rPr>
              <w:t>篇，</w:t>
            </w:r>
            <w:r w:rsidRPr="00AC0C27">
              <w:rPr>
                <w:rFonts w:ascii="Times New Roman"/>
                <w:color w:val="000000"/>
                <w:kern w:val="0"/>
                <w:sz w:val="24"/>
                <w:szCs w:val="24"/>
              </w:rPr>
              <w:t>200</w:t>
            </w:r>
            <w:r w:rsidRPr="00AC0C27">
              <w:rPr>
                <w:rFonts w:ascii="Times New Roman" w:hint="eastAsia"/>
                <w:color w:val="000000"/>
                <w:kern w:val="0"/>
                <w:sz w:val="24"/>
                <w:szCs w:val="24"/>
              </w:rPr>
              <w:t>7</w:t>
            </w:r>
            <w:r w:rsidRPr="00AC0C27">
              <w:rPr>
                <w:rFonts w:ascii="Times New Roman"/>
                <w:color w:val="000000"/>
                <w:kern w:val="0"/>
                <w:sz w:val="24"/>
                <w:szCs w:val="24"/>
              </w:rPr>
              <w:t>年生命科學領域發表高影響係數</w:t>
            </w:r>
            <w:r w:rsidRPr="00AC0C27">
              <w:rPr>
                <w:rFonts w:ascii="Times New Roman"/>
                <w:color w:val="000000"/>
                <w:kern w:val="0"/>
                <w:sz w:val="24"/>
                <w:szCs w:val="24"/>
              </w:rPr>
              <w:t>SCI</w:t>
            </w:r>
            <w:r w:rsidRPr="00AC0C27">
              <w:rPr>
                <w:rFonts w:ascii="Times New Roman"/>
                <w:color w:val="000000"/>
                <w:kern w:val="0"/>
                <w:sz w:val="24"/>
                <w:szCs w:val="24"/>
              </w:rPr>
              <w:t>期刊論文篇數：</w:t>
            </w:r>
            <w:r w:rsidRPr="00AC0C27">
              <w:rPr>
                <w:rFonts w:ascii="Times New Roman"/>
                <w:color w:val="000000"/>
                <w:kern w:val="0"/>
                <w:sz w:val="24"/>
                <w:szCs w:val="24"/>
              </w:rPr>
              <w:t>3</w:t>
            </w:r>
            <w:r w:rsidRPr="00AC0C27">
              <w:rPr>
                <w:rFonts w:ascii="Times New Roman" w:hint="eastAsia"/>
                <w:color w:val="000000"/>
                <w:kern w:val="0"/>
                <w:sz w:val="24"/>
                <w:szCs w:val="24"/>
              </w:rPr>
              <w:t>≦</w:t>
            </w:r>
            <w:r w:rsidRPr="00AC0C27">
              <w:rPr>
                <w:rFonts w:ascii="Times New Roman"/>
                <w:color w:val="000000"/>
                <w:kern w:val="0"/>
                <w:sz w:val="24"/>
                <w:szCs w:val="24"/>
              </w:rPr>
              <w:t>IF&lt;5</w:t>
            </w:r>
            <w:r w:rsidRPr="00AC0C27">
              <w:rPr>
                <w:rFonts w:ascii="Times New Roman"/>
                <w:color w:val="000000"/>
                <w:kern w:val="0"/>
                <w:sz w:val="24"/>
                <w:szCs w:val="24"/>
              </w:rPr>
              <w:t>：</w:t>
            </w:r>
            <w:r w:rsidRPr="00AC0C27">
              <w:rPr>
                <w:rFonts w:ascii="Times New Roman"/>
                <w:color w:val="000000"/>
                <w:kern w:val="0"/>
                <w:sz w:val="24"/>
                <w:szCs w:val="24"/>
              </w:rPr>
              <w:t xml:space="preserve">1,640 </w:t>
            </w:r>
            <w:r w:rsidRPr="00AC0C27">
              <w:rPr>
                <w:rFonts w:ascii="Times New Roman"/>
                <w:color w:val="000000"/>
                <w:kern w:val="0"/>
                <w:sz w:val="24"/>
                <w:szCs w:val="24"/>
              </w:rPr>
              <w:t>篇、</w:t>
            </w:r>
            <w:r w:rsidRPr="00AC0C27">
              <w:rPr>
                <w:rFonts w:ascii="Times New Roman"/>
                <w:color w:val="000000"/>
                <w:kern w:val="0"/>
                <w:sz w:val="24"/>
                <w:szCs w:val="24"/>
              </w:rPr>
              <w:t>5</w:t>
            </w:r>
            <w:r w:rsidRPr="00AC0C27">
              <w:rPr>
                <w:rFonts w:ascii="Times New Roman" w:hint="eastAsia"/>
                <w:color w:val="000000"/>
                <w:kern w:val="0"/>
                <w:sz w:val="24"/>
                <w:szCs w:val="24"/>
              </w:rPr>
              <w:t>≦</w:t>
            </w:r>
            <w:r w:rsidRPr="00AC0C27">
              <w:rPr>
                <w:rFonts w:ascii="Times New Roman"/>
                <w:color w:val="000000"/>
                <w:kern w:val="0"/>
                <w:sz w:val="24"/>
                <w:szCs w:val="24"/>
              </w:rPr>
              <w:t>IF&lt;10</w:t>
            </w:r>
            <w:r w:rsidRPr="00AC0C27">
              <w:rPr>
                <w:rFonts w:ascii="Times New Roman"/>
                <w:color w:val="000000"/>
                <w:kern w:val="0"/>
                <w:sz w:val="24"/>
                <w:szCs w:val="24"/>
              </w:rPr>
              <w:t>：</w:t>
            </w:r>
            <w:r w:rsidRPr="00AC0C27">
              <w:rPr>
                <w:rFonts w:ascii="Times New Roman"/>
                <w:color w:val="000000"/>
                <w:kern w:val="0"/>
                <w:sz w:val="24"/>
                <w:szCs w:val="24"/>
              </w:rPr>
              <w:t xml:space="preserve">910 </w:t>
            </w:r>
            <w:r w:rsidRPr="00AC0C27">
              <w:rPr>
                <w:rFonts w:ascii="Times New Roman"/>
                <w:color w:val="000000"/>
                <w:kern w:val="0"/>
                <w:sz w:val="24"/>
                <w:szCs w:val="24"/>
              </w:rPr>
              <w:t>篇</w:t>
            </w:r>
            <w:r w:rsidRPr="00AC0C27">
              <w:rPr>
                <w:rFonts w:ascii="Times New Roman"/>
                <w:color w:val="000000"/>
                <w:kern w:val="0"/>
                <w:sz w:val="24"/>
                <w:szCs w:val="24"/>
              </w:rPr>
              <w:t xml:space="preserve"> </w:t>
            </w:r>
            <w:r w:rsidRPr="00AC0C27">
              <w:rPr>
                <w:rFonts w:ascii="Times New Roman"/>
                <w:color w:val="000000"/>
                <w:kern w:val="0"/>
                <w:sz w:val="24"/>
                <w:szCs w:val="24"/>
              </w:rPr>
              <w:t>、</w:t>
            </w:r>
            <w:r w:rsidRPr="00AC0C27">
              <w:rPr>
                <w:rFonts w:ascii="Times New Roman"/>
                <w:color w:val="000000"/>
                <w:kern w:val="0"/>
                <w:sz w:val="24"/>
                <w:szCs w:val="24"/>
              </w:rPr>
              <w:t>10</w:t>
            </w:r>
            <w:r w:rsidRPr="00AC0C27">
              <w:rPr>
                <w:rFonts w:ascii="Times New Roman" w:hint="eastAsia"/>
                <w:color w:val="000000"/>
                <w:kern w:val="0"/>
                <w:sz w:val="24"/>
                <w:szCs w:val="24"/>
              </w:rPr>
              <w:t>≦</w:t>
            </w:r>
            <w:r w:rsidRPr="00AC0C27">
              <w:rPr>
                <w:rFonts w:ascii="Times New Roman"/>
                <w:color w:val="000000"/>
                <w:kern w:val="0"/>
                <w:sz w:val="24"/>
                <w:szCs w:val="24"/>
              </w:rPr>
              <w:t>IF</w:t>
            </w:r>
            <w:r w:rsidRPr="00AC0C27">
              <w:rPr>
                <w:rFonts w:ascii="Times New Roman"/>
                <w:color w:val="000000"/>
                <w:kern w:val="0"/>
                <w:sz w:val="24"/>
                <w:szCs w:val="24"/>
              </w:rPr>
              <w:t>：</w:t>
            </w:r>
            <w:r w:rsidRPr="00AC0C27">
              <w:rPr>
                <w:rFonts w:ascii="Times New Roman"/>
                <w:color w:val="000000"/>
                <w:kern w:val="0"/>
                <w:sz w:val="24"/>
                <w:szCs w:val="24"/>
              </w:rPr>
              <w:t xml:space="preserve">204 </w:t>
            </w:r>
            <w:r w:rsidRPr="00AC0C27">
              <w:rPr>
                <w:rFonts w:ascii="Times New Roman"/>
                <w:color w:val="000000"/>
                <w:kern w:val="0"/>
                <w:sz w:val="24"/>
                <w:szCs w:val="24"/>
              </w:rPr>
              <w:t>篇。</w:t>
            </w:r>
          </w:p>
        </w:tc>
      </w:tr>
      <w:tr w:rsidR="00AC0C27" w:rsidRPr="00AC0C27" w:rsidTr="003816EF">
        <w:trPr>
          <w:trHeight w:val="19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98</w:t>
            </w:r>
          </w:p>
        </w:tc>
        <w:tc>
          <w:tcPr>
            <w:tcW w:w="0" w:type="auto"/>
            <w:tcBorders>
              <w:top w:val="nil"/>
              <w:left w:val="nil"/>
              <w:bottom w:val="single" w:sz="4" w:space="0" w:color="auto"/>
              <w:right w:val="single" w:sz="4" w:space="0" w:color="auto"/>
            </w:tcBorders>
            <w:shd w:val="clear" w:color="auto" w:fill="auto"/>
            <w:vAlign w:val="center"/>
            <w:hideMark/>
          </w:tcPr>
          <w:p w:rsidR="00AC0C27" w:rsidRPr="00AC0C27" w:rsidRDefault="00AC0C27" w:rsidP="00AC0C27">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生物、醫、農科學研究發展綱要計畫</w:t>
            </w:r>
          </w:p>
        </w:tc>
        <w:tc>
          <w:tcPr>
            <w:tcW w:w="3429"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3816EF">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符合補助專題研究計畫作業要點規範之計畫主持人及申請機構共計</w:t>
            </w:r>
            <w:r w:rsidRPr="00AC0C27">
              <w:rPr>
                <w:rFonts w:ascii="Times New Roman"/>
                <w:color w:val="000000"/>
                <w:kern w:val="0"/>
                <w:sz w:val="24"/>
                <w:szCs w:val="24"/>
              </w:rPr>
              <w:t>3,424</w:t>
            </w:r>
            <w:r w:rsidRPr="00AC0C27">
              <w:rPr>
                <w:rFonts w:ascii="Times New Roman"/>
                <w:color w:val="000000"/>
                <w:kern w:val="0"/>
                <w:sz w:val="24"/>
                <w:szCs w:val="24"/>
              </w:rPr>
              <w:t>件</w:t>
            </w:r>
          </w:p>
        </w:tc>
        <w:tc>
          <w:tcPr>
            <w:tcW w:w="1276" w:type="dxa"/>
            <w:tcBorders>
              <w:top w:val="nil"/>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3,715,198</w:t>
            </w:r>
          </w:p>
        </w:tc>
        <w:tc>
          <w:tcPr>
            <w:tcW w:w="7938"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FB2CBC">
            <w:pPr>
              <w:widowControl/>
              <w:overflowPunct/>
              <w:autoSpaceDE/>
              <w:autoSpaceDN/>
              <w:rPr>
                <w:rFonts w:ascii="Times New Roman"/>
                <w:color w:val="000000"/>
                <w:kern w:val="0"/>
                <w:sz w:val="24"/>
                <w:szCs w:val="24"/>
              </w:rPr>
            </w:pPr>
            <w:r w:rsidRPr="00AC0C27">
              <w:rPr>
                <w:rFonts w:ascii="Times New Roman"/>
                <w:color w:val="000000"/>
                <w:kern w:val="0"/>
                <w:sz w:val="24"/>
                <w:szCs w:val="24"/>
              </w:rPr>
              <w:t>補助專題研究計畫達</w:t>
            </w:r>
            <w:r w:rsidRPr="00AC0C27">
              <w:rPr>
                <w:rFonts w:ascii="Times New Roman"/>
                <w:color w:val="000000"/>
                <w:kern w:val="0"/>
                <w:sz w:val="24"/>
                <w:szCs w:val="24"/>
              </w:rPr>
              <w:t>3,424</w:t>
            </w:r>
            <w:r w:rsidRPr="00AC0C27">
              <w:rPr>
                <w:rFonts w:ascii="Times New Roman"/>
                <w:color w:val="000000"/>
                <w:kern w:val="0"/>
                <w:sz w:val="24"/>
                <w:szCs w:val="24"/>
              </w:rPr>
              <w:t>件、參與總人力達</w:t>
            </w:r>
            <w:r w:rsidRPr="00AC0C27">
              <w:rPr>
                <w:rFonts w:ascii="Times New Roman"/>
                <w:color w:val="000000"/>
                <w:kern w:val="0"/>
                <w:sz w:val="24"/>
                <w:szCs w:val="24"/>
              </w:rPr>
              <w:t>14,031</w:t>
            </w:r>
            <w:r w:rsidRPr="00AC0C27">
              <w:rPr>
                <w:rFonts w:ascii="Times New Roman"/>
                <w:color w:val="000000"/>
                <w:kern w:val="0"/>
                <w:sz w:val="24"/>
                <w:szCs w:val="24"/>
              </w:rPr>
              <w:t>人次、合作團隊</w:t>
            </w:r>
            <w:r w:rsidRPr="00AC0C27">
              <w:rPr>
                <w:rFonts w:ascii="Times New Roman"/>
                <w:color w:val="000000"/>
                <w:kern w:val="0"/>
                <w:sz w:val="24"/>
                <w:szCs w:val="24"/>
              </w:rPr>
              <w:t>(</w:t>
            </w:r>
            <w:r w:rsidRPr="00AC0C27">
              <w:rPr>
                <w:rFonts w:ascii="Times New Roman"/>
                <w:color w:val="000000"/>
                <w:kern w:val="0"/>
                <w:sz w:val="24"/>
                <w:szCs w:val="24"/>
              </w:rPr>
              <w:t>計畫</w:t>
            </w:r>
            <w:r w:rsidRPr="00AC0C27">
              <w:rPr>
                <w:rFonts w:ascii="Times New Roman"/>
                <w:color w:val="000000"/>
                <w:kern w:val="0"/>
                <w:sz w:val="24"/>
                <w:szCs w:val="24"/>
              </w:rPr>
              <w:t>)</w:t>
            </w:r>
            <w:r w:rsidRPr="00AC0C27">
              <w:rPr>
                <w:rFonts w:ascii="Times New Roman"/>
                <w:color w:val="000000"/>
                <w:kern w:val="0"/>
                <w:sz w:val="24"/>
                <w:szCs w:val="24"/>
              </w:rPr>
              <w:t>養成達</w:t>
            </w:r>
            <w:r w:rsidRPr="00AC0C27">
              <w:rPr>
                <w:rFonts w:ascii="Times New Roman"/>
                <w:color w:val="000000"/>
                <w:kern w:val="0"/>
                <w:sz w:val="24"/>
                <w:szCs w:val="24"/>
              </w:rPr>
              <w:t>42</w:t>
            </w:r>
            <w:r w:rsidRPr="00AC0C27">
              <w:rPr>
                <w:rFonts w:ascii="Times New Roman"/>
                <w:color w:val="000000"/>
                <w:kern w:val="0"/>
                <w:sz w:val="24"/>
                <w:szCs w:val="24"/>
              </w:rPr>
              <w:t>件、培育碩博士達</w:t>
            </w:r>
            <w:r w:rsidRPr="00AC0C27">
              <w:rPr>
                <w:rFonts w:ascii="Times New Roman"/>
                <w:color w:val="000000"/>
                <w:kern w:val="0"/>
                <w:sz w:val="24"/>
                <w:szCs w:val="24"/>
              </w:rPr>
              <w:t>5,877</w:t>
            </w:r>
            <w:r w:rsidRPr="00AC0C27">
              <w:rPr>
                <w:rFonts w:ascii="Times New Roman"/>
                <w:color w:val="000000"/>
                <w:kern w:val="0"/>
                <w:sz w:val="24"/>
                <w:szCs w:val="24"/>
              </w:rPr>
              <w:t>人次、專利申請數</w:t>
            </w:r>
            <w:r w:rsidRPr="00AC0C27">
              <w:rPr>
                <w:rFonts w:ascii="Times New Roman"/>
                <w:color w:val="000000"/>
                <w:kern w:val="0"/>
                <w:sz w:val="24"/>
                <w:szCs w:val="24"/>
              </w:rPr>
              <w:t>100</w:t>
            </w:r>
            <w:r w:rsidRPr="00AC0C27">
              <w:rPr>
                <w:rFonts w:ascii="Times New Roman"/>
                <w:color w:val="000000"/>
                <w:kern w:val="0"/>
                <w:sz w:val="24"/>
                <w:szCs w:val="24"/>
              </w:rPr>
              <w:t>件、獲證件數</w:t>
            </w:r>
            <w:r w:rsidRPr="00AC0C27">
              <w:rPr>
                <w:rFonts w:ascii="Times New Roman"/>
                <w:color w:val="000000"/>
                <w:kern w:val="0"/>
                <w:sz w:val="24"/>
                <w:szCs w:val="24"/>
              </w:rPr>
              <w:t>40</w:t>
            </w:r>
            <w:r w:rsidRPr="00AC0C27">
              <w:rPr>
                <w:rFonts w:ascii="Times New Roman"/>
                <w:color w:val="000000"/>
                <w:kern w:val="0"/>
                <w:sz w:val="24"/>
                <w:szCs w:val="24"/>
              </w:rPr>
              <w:t>件、技術移轉</w:t>
            </w:r>
            <w:r w:rsidRPr="00AC0C27">
              <w:rPr>
                <w:rFonts w:ascii="Times New Roman"/>
                <w:color w:val="000000"/>
                <w:kern w:val="0"/>
                <w:sz w:val="24"/>
                <w:szCs w:val="24"/>
              </w:rPr>
              <w:t>86</w:t>
            </w:r>
            <w:r w:rsidRPr="00AC0C27">
              <w:rPr>
                <w:rFonts w:ascii="Times New Roman"/>
                <w:color w:val="000000"/>
                <w:kern w:val="0"/>
                <w:sz w:val="24"/>
                <w:szCs w:val="24"/>
              </w:rPr>
              <w:t>件、授權金</w:t>
            </w:r>
            <w:r w:rsidRPr="00AC0C27">
              <w:rPr>
                <w:rFonts w:ascii="Times New Roman"/>
                <w:color w:val="000000"/>
                <w:kern w:val="0"/>
                <w:sz w:val="24"/>
                <w:szCs w:val="24"/>
              </w:rPr>
              <w:t>(</w:t>
            </w:r>
            <w:r w:rsidRPr="00AC0C27">
              <w:rPr>
                <w:rFonts w:ascii="Times New Roman"/>
                <w:color w:val="000000"/>
                <w:kern w:val="0"/>
                <w:sz w:val="24"/>
                <w:szCs w:val="24"/>
              </w:rPr>
              <w:t>含先期技轉</w:t>
            </w:r>
            <w:r w:rsidRPr="00AC0C27">
              <w:rPr>
                <w:rFonts w:ascii="Times New Roman"/>
                <w:color w:val="000000"/>
                <w:kern w:val="0"/>
                <w:sz w:val="24"/>
                <w:szCs w:val="24"/>
              </w:rPr>
              <w:t>)</w:t>
            </w:r>
            <w:r w:rsidRPr="00AC0C27">
              <w:rPr>
                <w:rFonts w:ascii="Times New Roman"/>
                <w:color w:val="000000"/>
                <w:kern w:val="0"/>
                <w:sz w:val="24"/>
                <w:szCs w:val="24"/>
              </w:rPr>
              <w:t>達</w:t>
            </w:r>
            <w:r w:rsidRPr="00AC0C27">
              <w:rPr>
                <w:rFonts w:ascii="Times New Roman"/>
                <w:color w:val="000000"/>
                <w:kern w:val="0"/>
                <w:sz w:val="24"/>
                <w:szCs w:val="24"/>
              </w:rPr>
              <w:t>550,591</w:t>
            </w:r>
            <w:r w:rsidRPr="00AC0C27">
              <w:rPr>
                <w:rFonts w:ascii="Times New Roman"/>
                <w:color w:val="000000"/>
                <w:kern w:val="0"/>
                <w:sz w:val="24"/>
                <w:szCs w:val="24"/>
              </w:rPr>
              <w:t>仟元。生命科學領域發表於</w:t>
            </w:r>
            <w:r w:rsidRPr="00AC0C27">
              <w:rPr>
                <w:rFonts w:ascii="Times New Roman"/>
                <w:color w:val="000000"/>
                <w:kern w:val="0"/>
                <w:sz w:val="24"/>
                <w:szCs w:val="24"/>
              </w:rPr>
              <w:t>SCI</w:t>
            </w:r>
            <w:r w:rsidRPr="00AC0C27">
              <w:rPr>
                <w:rFonts w:ascii="Times New Roman"/>
                <w:color w:val="000000"/>
                <w:kern w:val="0"/>
                <w:sz w:val="24"/>
                <w:szCs w:val="24"/>
              </w:rPr>
              <w:t>期刊之論文篇數達</w:t>
            </w:r>
            <w:r w:rsidRPr="00AC0C27">
              <w:rPr>
                <w:rFonts w:ascii="Times New Roman"/>
                <w:color w:val="000000"/>
                <w:kern w:val="0"/>
                <w:sz w:val="24"/>
                <w:szCs w:val="24"/>
              </w:rPr>
              <w:t>9,992</w:t>
            </w:r>
            <w:r w:rsidRPr="00AC0C27">
              <w:rPr>
                <w:rFonts w:ascii="Times New Roman"/>
                <w:color w:val="000000"/>
                <w:kern w:val="0"/>
                <w:sz w:val="24"/>
                <w:szCs w:val="24"/>
              </w:rPr>
              <w:t>篇，</w:t>
            </w:r>
            <w:r w:rsidRPr="00AC0C27">
              <w:rPr>
                <w:rFonts w:ascii="Times New Roman"/>
                <w:color w:val="000000"/>
                <w:kern w:val="0"/>
                <w:sz w:val="24"/>
                <w:szCs w:val="24"/>
              </w:rPr>
              <w:t>2008</w:t>
            </w:r>
            <w:r w:rsidRPr="00AC0C27">
              <w:rPr>
                <w:rFonts w:ascii="Times New Roman"/>
                <w:color w:val="000000"/>
                <w:kern w:val="0"/>
                <w:sz w:val="24"/>
                <w:szCs w:val="24"/>
              </w:rPr>
              <w:t>年生命科學領域發表高影響係數</w:t>
            </w:r>
            <w:r w:rsidRPr="00AC0C27">
              <w:rPr>
                <w:rFonts w:ascii="Times New Roman"/>
                <w:color w:val="000000"/>
                <w:kern w:val="0"/>
                <w:sz w:val="24"/>
                <w:szCs w:val="24"/>
              </w:rPr>
              <w:t>SCI</w:t>
            </w:r>
            <w:r w:rsidRPr="00AC0C27">
              <w:rPr>
                <w:rFonts w:ascii="Times New Roman"/>
                <w:color w:val="000000"/>
                <w:kern w:val="0"/>
                <w:sz w:val="24"/>
                <w:szCs w:val="24"/>
              </w:rPr>
              <w:t>期刊論文篇數：</w:t>
            </w:r>
            <w:r w:rsidRPr="00AC0C27">
              <w:rPr>
                <w:rFonts w:ascii="Times New Roman"/>
                <w:color w:val="000000"/>
                <w:kern w:val="0"/>
                <w:sz w:val="24"/>
                <w:szCs w:val="24"/>
              </w:rPr>
              <w:t>3</w:t>
            </w:r>
            <w:r w:rsidRPr="00AC0C27">
              <w:rPr>
                <w:rFonts w:ascii="新細明體" w:eastAsia="新細明體" w:hAnsi="新細明體" w:cs="新細明體" w:hint="eastAsia"/>
                <w:color w:val="000000"/>
                <w:kern w:val="0"/>
                <w:sz w:val="24"/>
                <w:szCs w:val="24"/>
              </w:rPr>
              <w:t>≦</w:t>
            </w:r>
            <w:r w:rsidRPr="00AC0C27">
              <w:rPr>
                <w:rFonts w:ascii="Times New Roman"/>
                <w:color w:val="000000"/>
                <w:kern w:val="0"/>
                <w:sz w:val="24"/>
                <w:szCs w:val="24"/>
              </w:rPr>
              <w:t>IF&lt;5</w:t>
            </w:r>
            <w:r w:rsidRPr="00AC0C27">
              <w:rPr>
                <w:rFonts w:ascii="Times New Roman"/>
                <w:color w:val="000000"/>
                <w:kern w:val="0"/>
                <w:sz w:val="24"/>
                <w:szCs w:val="24"/>
              </w:rPr>
              <w:t>：</w:t>
            </w:r>
            <w:r w:rsidRPr="00AC0C27">
              <w:rPr>
                <w:rFonts w:ascii="Times New Roman"/>
                <w:color w:val="000000"/>
                <w:kern w:val="0"/>
                <w:sz w:val="24"/>
                <w:szCs w:val="24"/>
              </w:rPr>
              <w:t>2,252</w:t>
            </w:r>
            <w:r w:rsidRPr="00AC0C27">
              <w:rPr>
                <w:rFonts w:ascii="Times New Roman"/>
                <w:color w:val="000000"/>
                <w:kern w:val="0"/>
                <w:sz w:val="24"/>
                <w:szCs w:val="24"/>
              </w:rPr>
              <w:t>篇，</w:t>
            </w:r>
            <w:r w:rsidRPr="00AC0C27">
              <w:rPr>
                <w:rFonts w:ascii="Times New Roman"/>
                <w:color w:val="000000"/>
                <w:kern w:val="0"/>
                <w:sz w:val="24"/>
                <w:szCs w:val="24"/>
              </w:rPr>
              <w:t>5</w:t>
            </w:r>
            <w:r w:rsidRPr="00AC0C27">
              <w:rPr>
                <w:rFonts w:ascii="新細明體" w:eastAsia="新細明體" w:hAnsi="新細明體" w:cs="新細明體" w:hint="eastAsia"/>
                <w:color w:val="000000"/>
                <w:kern w:val="0"/>
                <w:sz w:val="24"/>
                <w:szCs w:val="24"/>
              </w:rPr>
              <w:t>≦</w:t>
            </w:r>
            <w:r w:rsidRPr="00AC0C27">
              <w:rPr>
                <w:rFonts w:ascii="Times New Roman"/>
                <w:color w:val="000000"/>
                <w:kern w:val="0"/>
                <w:sz w:val="24"/>
                <w:szCs w:val="24"/>
              </w:rPr>
              <w:t>IF&lt;10</w:t>
            </w:r>
            <w:r w:rsidRPr="00AC0C27">
              <w:rPr>
                <w:rFonts w:ascii="Times New Roman"/>
                <w:color w:val="000000"/>
                <w:kern w:val="0"/>
                <w:sz w:val="24"/>
                <w:szCs w:val="24"/>
              </w:rPr>
              <w:t>：</w:t>
            </w:r>
            <w:r w:rsidRPr="00AC0C27">
              <w:rPr>
                <w:rFonts w:ascii="Times New Roman"/>
                <w:color w:val="000000"/>
                <w:kern w:val="0"/>
                <w:sz w:val="24"/>
                <w:szCs w:val="24"/>
              </w:rPr>
              <w:t>912</w:t>
            </w:r>
            <w:r w:rsidRPr="00AC0C27">
              <w:rPr>
                <w:rFonts w:ascii="Times New Roman"/>
                <w:color w:val="000000"/>
                <w:kern w:val="0"/>
                <w:sz w:val="24"/>
                <w:szCs w:val="24"/>
              </w:rPr>
              <w:t>篇，</w:t>
            </w:r>
            <w:r w:rsidRPr="00AC0C27">
              <w:rPr>
                <w:rFonts w:ascii="Times New Roman"/>
                <w:color w:val="000000"/>
                <w:kern w:val="0"/>
                <w:sz w:val="24"/>
                <w:szCs w:val="24"/>
              </w:rPr>
              <w:t>10</w:t>
            </w:r>
            <w:r w:rsidRPr="00AC0C27">
              <w:rPr>
                <w:rFonts w:ascii="新細明體" w:eastAsia="新細明體" w:hAnsi="新細明體" w:cs="新細明體" w:hint="eastAsia"/>
                <w:color w:val="000000"/>
                <w:kern w:val="0"/>
                <w:sz w:val="24"/>
                <w:szCs w:val="24"/>
              </w:rPr>
              <w:t>≦</w:t>
            </w:r>
            <w:r w:rsidRPr="00AC0C27">
              <w:rPr>
                <w:rFonts w:ascii="Times New Roman"/>
                <w:color w:val="000000"/>
                <w:kern w:val="0"/>
                <w:sz w:val="24"/>
                <w:szCs w:val="24"/>
              </w:rPr>
              <w:t>IF</w:t>
            </w:r>
            <w:r w:rsidRPr="00AC0C27">
              <w:rPr>
                <w:rFonts w:ascii="Times New Roman"/>
                <w:color w:val="000000"/>
                <w:kern w:val="0"/>
                <w:sz w:val="24"/>
                <w:szCs w:val="24"/>
              </w:rPr>
              <w:t>：</w:t>
            </w:r>
            <w:r w:rsidRPr="00AC0C27">
              <w:rPr>
                <w:rFonts w:ascii="Times New Roman"/>
                <w:color w:val="000000"/>
                <w:kern w:val="0"/>
                <w:sz w:val="24"/>
                <w:szCs w:val="24"/>
              </w:rPr>
              <w:t>225</w:t>
            </w:r>
            <w:r w:rsidRPr="00AC0C27">
              <w:rPr>
                <w:rFonts w:ascii="Times New Roman"/>
                <w:color w:val="000000"/>
                <w:kern w:val="0"/>
                <w:sz w:val="24"/>
                <w:szCs w:val="24"/>
              </w:rPr>
              <w:t>篇。</w:t>
            </w:r>
          </w:p>
        </w:tc>
      </w:tr>
      <w:tr w:rsidR="00AC0C27" w:rsidRPr="00AC0C27" w:rsidTr="003816EF">
        <w:trPr>
          <w:trHeight w:val="19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99</w:t>
            </w:r>
          </w:p>
        </w:tc>
        <w:tc>
          <w:tcPr>
            <w:tcW w:w="0" w:type="auto"/>
            <w:tcBorders>
              <w:top w:val="nil"/>
              <w:left w:val="nil"/>
              <w:bottom w:val="single" w:sz="4" w:space="0" w:color="auto"/>
              <w:right w:val="single" w:sz="4" w:space="0" w:color="auto"/>
            </w:tcBorders>
            <w:shd w:val="clear" w:color="auto" w:fill="auto"/>
            <w:vAlign w:val="center"/>
            <w:hideMark/>
          </w:tcPr>
          <w:p w:rsidR="00AC0C27" w:rsidRPr="00AC0C27" w:rsidRDefault="00AC0C27" w:rsidP="00AC0C27">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生物、醫、農科學研究發展綱要計畫</w:t>
            </w:r>
          </w:p>
        </w:tc>
        <w:tc>
          <w:tcPr>
            <w:tcW w:w="3429"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3816EF">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符合補助專題研究計畫作業要點規範之計畫主持人及申請機構共計</w:t>
            </w:r>
            <w:r w:rsidRPr="00AC0C27">
              <w:rPr>
                <w:rFonts w:ascii="Times New Roman"/>
                <w:color w:val="000000"/>
                <w:kern w:val="0"/>
                <w:sz w:val="24"/>
                <w:szCs w:val="24"/>
              </w:rPr>
              <w:t>3,680</w:t>
            </w:r>
            <w:r w:rsidRPr="00AC0C27">
              <w:rPr>
                <w:rFonts w:ascii="Times New Roman"/>
                <w:color w:val="000000"/>
                <w:kern w:val="0"/>
                <w:sz w:val="24"/>
                <w:szCs w:val="24"/>
              </w:rPr>
              <w:t>件</w:t>
            </w:r>
          </w:p>
        </w:tc>
        <w:tc>
          <w:tcPr>
            <w:tcW w:w="1276" w:type="dxa"/>
            <w:tcBorders>
              <w:top w:val="nil"/>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4,050,163</w:t>
            </w:r>
          </w:p>
        </w:tc>
        <w:tc>
          <w:tcPr>
            <w:tcW w:w="7938"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FB2CBC">
            <w:pPr>
              <w:widowControl/>
              <w:overflowPunct/>
              <w:autoSpaceDE/>
              <w:autoSpaceDN/>
              <w:rPr>
                <w:rFonts w:ascii="Times New Roman"/>
                <w:color w:val="000000"/>
                <w:kern w:val="0"/>
                <w:sz w:val="24"/>
                <w:szCs w:val="24"/>
              </w:rPr>
            </w:pPr>
            <w:r w:rsidRPr="00AC0C27">
              <w:rPr>
                <w:rFonts w:ascii="Times New Roman"/>
                <w:color w:val="000000"/>
                <w:kern w:val="0"/>
                <w:sz w:val="24"/>
                <w:szCs w:val="24"/>
              </w:rPr>
              <w:t>補助專題研究計畫達</w:t>
            </w:r>
            <w:r w:rsidRPr="00AC0C27">
              <w:rPr>
                <w:rFonts w:ascii="Times New Roman"/>
                <w:color w:val="000000"/>
                <w:kern w:val="0"/>
                <w:sz w:val="24"/>
                <w:szCs w:val="24"/>
              </w:rPr>
              <w:t>3,680</w:t>
            </w:r>
            <w:r w:rsidRPr="00AC0C27">
              <w:rPr>
                <w:rFonts w:ascii="Times New Roman"/>
                <w:color w:val="000000"/>
                <w:kern w:val="0"/>
                <w:sz w:val="24"/>
                <w:szCs w:val="24"/>
              </w:rPr>
              <w:t>件、參與總人力達</w:t>
            </w:r>
            <w:r w:rsidRPr="00AC0C27">
              <w:rPr>
                <w:rFonts w:ascii="Times New Roman"/>
                <w:color w:val="000000"/>
                <w:kern w:val="0"/>
                <w:sz w:val="24"/>
                <w:szCs w:val="24"/>
              </w:rPr>
              <w:t>16,814</w:t>
            </w:r>
            <w:r w:rsidRPr="00AC0C27">
              <w:rPr>
                <w:rFonts w:ascii="Times New Roman"/>
                <w:color w:val="000000"/>
                <w:kern w:val="0"/>
                <w:sz w:val="24"/>
                <w:szCs w:val="24"/>
              </w:rPr>
              <w:t>人次、合作團隊</w:t>
            </w:r>
            <w:r w:rsidRPr="00AC0C27">
              <w:rPr>
                <w:rFonts w:ascii="Times New Roman"/>
                <w:color w:val="000000"/>
                <w:kern w:val="0"/>
                <w:sz w:val="24"/>
                <w:szCs w:val="24"/>
              </w:rPr>
              <w:t>(</w:t>
            </w:r>
            <w:r w:rsidRPr="00AC0C27">
              <w:rPr>
                <w:rFonts w:ascii="Times New Roman"/>
                <w:color w:val="000000"/>
                <w:kern w:val="0"/>
                <w:sz w:val="24"/>
                <w:szCs w:val="24"/>
              </w:rPr>
              <w:t>計畫</w:t>
            </w:r>
            <w:r w:rsidRPr="00AC0C27">
              <w:rPr>
                <w:rFonts w:ascii="Times New Roman"/>
                <w:color w:val="000000"/>
                <w:kern w:val="0"/>
                <w:sz w:val="24"/>
                <w:szCs w:val="24"/>
              </w:rPr>
              <w:t>)</w:t>
            </w:r>
            <w:r w:rsidRPr="00AC0C27">
              <w:rPr>
                <w:rFonts w:ascii="Times New Roman"/>
                <w:color w:val="000000"/>
                <w:kern w:val="0"/>
                <w:sz w:val="24"/>
                <w:szCs w:val="24"/>
              </w:rPr>
              <w:t>養成達</w:t>
            </w:r>
            <w:r w:rsidRPr="00AC0C27">
              <w:rPr>
                <w:rFonts w:ascii="Times New Roman"/>
                <w:color w:val="000000"/>
                <w:kern w:val="0"/>
                <w:sz w:val="24"/>
                <w:szCs w:val="24"/>
              </w:rPr>
              <w:t>30</w:t>
            </w:r>
            <w:r w:rsidRPr="00AC0C27">
              <w:rPr>
                <w:rFonts w:ascii="Times New Roman"/>
                <w:color w:val="000000"/>
                <w:kern w:val="0"/>
                <w:sz w:val="24"/>
                <w:szCs w:val="24"/>
              </w:rPr>
              <w:t>件、培育碩博士達</w:t>
            </w:r>
            <w:r w:rsidRPr="00AC0C27">
              <w:rPr>
                <w:rFonts w:ascii="Times New Roman"/>
                <w:color w:val="000000"/>
                <w:kern w:val="0"/>
                <w:sz w:val="24"/>
                <w:szCs w:val="24"/>
              </w:rPr>
              <w:t>7,549</w:t>
            </w:r>
            <w:r w:rsidRPr="00AC0C27">
              <w:rPr>
                <w:rFonts w:ascii="Times New Roman"/>
                <w:color w:val="000000"/>
                <w:kern w:val="0"/>
                <w:sz w:val="24"/>
                <w:szCs w:val="24"/>
              </w:rPr>
              <w:t>人次、專利申請數</w:t>
            </w:r>
            <w:r w:rsidRPr="00AC0C27">
              <w:rPr>
                <w:rFonts w:ascii="Times New Roman"/>
                <w:color w:val="000000"/>
                <w:kern w:val="0"/>
                <w:sz w:val="24"/>
                <w:szCs w:val="24"/>
              </w:rPr>
              <w:t>106</w:t>
            </w:r>
            <w:r w:rsidRPr="00AC0C27">
              <w:rPr>
                <w:rFonts w:ascii="Times New Roman"/>
                <w:color w:val="000000"/>
                <w:kern w:val="0"/>
                <w:sz w:val="24"/>
                <w:szCs w:val="24"/>
              </w:rPr>
              <w:t>件、獲證件數</w:t>
            </w:r>
            <w:r w:rsidRPr="00AC0C27">
              <w:rPr>
                <w:rFonts w:ascii="Times New Roman"/>
                <w:color w:val="000000"/>
                <w:kern w:val="0"/>
                <w:sz w:val="24"/>
                <w:szCs w:val="24"/>
              </w:rPr>
              <w:t>60</w:t>
            </w:r>
            <w:r w:rsidRPr="00AC0C27">
              <w:rPr>
                <w:rFonts w:ascii="Times New Roman"/>
                <w:color w:val="000000"/>
                <w:kern w:val="0"/>
                <w:sz w:val="24"/>
                <w:szCs w:val="24"/>
              </w:rPr>
              <w:t>件、技術移轉</w:t>
            </w:r>
            <w:r w:rsidRPr="00AC0C27">
              <w:rPr>
                <w:rFonts w:ascii="Times New Roman"/>
                <w:color w:val="000000"/>
                <w:kern w:val="0"/>
                <w:sz w:val="24"/>
                <w:szCs w:val="24"/>
              </w:rPr>
              <w:t>56</w:t>
            </w:r>
            <w:r w:rsidRPr="00AC0C27">
              <w:rPr>
                <w:rFonts w:ascii="Times New Roman"/>
                <w:color w:val="000000"/>
                <w:kern w:val="0"/>
                <w:sz w:val="24"/>
                <w:szCs w:val="24"/>
              </w:rPr>
              <w:t>件、授權金</w:t>
            </w:r>
            <w:r w:rsidRPr="00AC0C27">
              <w:rPr>
                <w:rFonts w:ascii="Times New Roman"/>
                <w:color w:val="000000"/>
                <w:kern w:val="0"/>
                <w:sz w:val="24"/>
                <w:szCs w:val="24"/>
              </w:rPr>
              <w:t>(</w:t>
            </w:r>
            <w:r w:rsidRPr="00AC0C27">
              <w:rPr>
                <w:rFonts w:ascii="Times New Roman"/>
                <w:color w:val="000000"/>
                <w:kern w:val="0"/>
                <w:sz w:val="24"/>
                <w:szCs w:val="24"/>
              </w:rPr>
              <w:t>含先期技轉</w:t>
            </w:r>
            <w:r w:rsidRPr="00AC0C27">
              <w:rPr>
                <w:rFonts w:ascii="Times New Roman"/>
                <w:color w:val="000000"/>
                <w:kern w:val="0"/>
                <w:sz w:val="24"/>
                <w:szCs w:val="24"/>
              </w:rPr>
              <w:t>)</w:t>
            </w:r>
            <w:r w:rsidRPr="00AC0C27">
              <w:rPr>
                <w:rFonts w:ascii="Times New Roman"/>
                <w:color w:val="000000"/>
                <w:kern w:val="0"/>
                <w:sz w:val="24"/>
                <w:szCs w:val="24"/>
              </w:rPr>
              <w:t>達</w:t>
            </w:r>
            <w:r w:rsidRPr="00AC0C27">
              <w:rPr>
                <w:rFonts w:ascii="Times New Roman"/>
                <w:color w:val="000000"/>
                <w:kern w:val="0"/>
                <w:sz w:val="24"/>
                <w:szCs w:val="24"/>
              </w:rPr>
              <w:t>62,604</w:t>
            </w:r>
            <w:r w:rsidRPr="00AC0C27">
              <w:rPr>
                <w:rFonts w:ascii="Times New Roman"/>
                <w:color w:val="000000"/>
                <w:kern w:val="0"/>
                <w:sz w:val="24"/>
                <w:szCs w:val="24"/>
              </w:rPr>
              <w:t>仟元。生命科學領域發表於</w:t>
            </w:r>
            <w:r w:rsidRPr="00AC0C27">
              <w:rPr>
                <w:rFonts w:ascii="Times New Roman"/>
                <w:color w:val="000000"/>
                <w:kern w:val="0"/>
                <w:sz w:val="24"/>
                <w:szCs w:val="24"/>
              </w:rPr>
              <w:t>SCI</w:t>
            </w:r>
            <w:r w:rsidRPr="00AC0C27">
              <w:rPr>
                <w:rFonts w:ascii="Times New Roman"/>
                <w:color w:val="000000"/>
                <w:kern w:val="0"/>
                <w:sz w:val="24"/>
                <w:szCs w:val="24"/>
              </w:rPr>
              <w:t>期刊之論文篇數達</w:t>
            </w:r>
            <w:r w:rsidRPr="00AC0C27">
              <w:rPr>
                <w:rFonts w:ascii="Times New Roman"/>
                <w:color w:val="000000"/>
                <w:kern w:val="0"/>
                <w:sz w:val="24"/>
                <w:szCs w:val="24"/>
              </w:rPr>
              <w:t>8,919</w:t>
            </w:r>
            <w:r w:rsidRPr="00AC0C27">
              <w:rPr>
                <w:rFonts w:ascii="Times New Roman"/>
                <w:color w:val="000000"/>
                <w:kern w:val="0"/>
                <w:sz w:val="24"/>
                <w:szCs w:val="24"/>
              </w:rPr>
              <w:t>篇，</w:t>
            </w:r>
            <w:r w:rsidRPr="00AC0C27">
              <w:rPr>
                <w:rFonts w:ascii="Times New Roman"/>
                <w:color w:val="000000"/>
                <w:kern w:val="0"/>
                <w:sz w:val="24"/>
                <w:szCs w:val="24"/>
              </w:rPr>
              <w:t>2009</w:t>
            </w:r>
            <w:r w:rsidRPr="00AC0C27">
              <w:rPr>
                <w:rFonts w:ascii="Times New Roman"/>
                <w:color w:val="000000"/>
                <w:kern w:val="0"/>
                <w:sz w:val="24"/>
                <w:szCs w:val="24"/>
              </w:rPr>
              <w:t>年生命科學領域發表高影響係數</w:t>
            </w:r>
            <w:r w:rsidRPr="00AC0C27">
              <w:rPr>
                <w:rFonts w:ascii="Times New Roman"/>
                <w:color w:val="000000"/>
                <w:kern w:val="0"/>
                <w:sz w:val="24"/>
                <w:szCs w:val="24"/>
              </w:rPr>
              <w:t>SCI</w:t>
            </w:r>
            <w:r w:rsidRPr="00AC0C27">
              <w:rPr>
                <w:rFonts w:ascii="Times New Roman"/>
                <w:color w:val="000000"/>
                <w:kern w:val="0"/>
                <w:sz w:val="24"/>
                <w:szCs w:val="24"/>
              </w:rPr>
              <w:t>期刊論文篇數：</w:t>
            </w:r>
            <w:r w:rsidRPr="00AC0C27">
              <w:rPr>
                <w:rFonts w:ascii="Times New Roman"/>
                <w:color w:val="000000"/>
                <w:kern w:val="0"/>
                <w:sz w:val="24"/>
                <w:szCs w:val="24"/>
              </w:rPr>
              <w:t>3</w:t>
            </w:r>
            <w:r w:rsidRPr="00AC0C27">
              <w:rPr>
                <w:rFonts w:ascii="新細明體" w:eastAsia="新細明體" w:hAnsi="新細明體" w:cs="新細明體" w:hint="eastAsia"/>
                <w:color w:val="000000"/>
                <w:kern w:val="0"/>
                <w:sz w:val="24"/>
                <w:szCs w:val="24"/>
              </w:rPr>
              <w:t>≦</w:t>
            </w:r>
            <w:r w:rsidRPr="00AC0C27">
              <w:rPr>
                <w:rFonts w:ascii="Times New Roman"/>
                <w:color w:val="000000"/>
                <w:kern w:val="0"/>
                <w:sz w:val="24"/>
                <w:szCs w:val="24"/>
              </w:rPr>
              <w:t>IF&lt;5</w:t>
            </w:r>
            <w:r w:rsidRPr="00AC0C27">
              <w:rPr>
                <w:rFonts w:ascii="Times New Roman"/>
                <w:color w:val="000000"/>
                <w:kern w:val="0"/>
                <w:sz w:val="24"/>
                <w:szCs w:val="24"/>
              </w:rPr>
              <w:t>：</w:t>
            </w:r>
            <w:r w:rsidRPr="00AC0C27">
              <w:rPr>
                <w:rFonts w:ascii="Times New Roman"/>
                <w:color w:val="000000"/>
                <w:kern w:val="0"/>
                <w:sz w:val="24"/>
                <w:szCs w:val="24"/>
              </w:rPr>
              <w:t>2,239</w:t>
            </w:r>
            <w:r w:rsidRPr="00AC0C27">
              <w:rPr>
                <w:rFonts w:ascii="Times New Roman"/>
                <w:color w:val="000000"/>
                <w:kern w:val="0"/>
                <w:sz w:val="24"/>
                <w:szCs w:val="24"/>
              </w:rPr>
              <w:t>篇，</w:t>
            </w:r>
            <w:r w:rsidRPr="00AC0C27">
              <w:rPr>
                <w:rFonts w:ascii="Times New Roman"/>
                <w:color w:val="000000"/>
                <w:kern w:val="0"/>
                <w:sz w:val="24"/>
                <w:szCs w:val="24"/>
              </w:rPr>
              <w:t>5</w:t>
            </w:r>
            <w:r w:rsidRPr="00AC0C27">
              <w:rPr>
                <w:rFonts w:ascii="新細明體" w:eastAsia="新細明體" w:hAnsi="新細明體" w:cs="新細明體" w:hint="eastAsia"/>
                <w:color w:val="000000"/>
                <w:kern w:val="0"/>
                <w:sz w:val="24"/>
                <w:szCs w:val="24"/>
              </w:rPr>
              <w:t>≦</w:t>
            </w:r>
            <w:r w:rsidRPr="00AC0C27">
              <w:rPr>
                <w:rFonts w:ascii="Times New Roman"/>
                <w:color w:val="000000"/>
                <w:kern w:val="0"/>
                <w:sz w:val="24"/>
                <w:szCs w:val="24"/>
              </w:rPr>
              <w:t>IF&lt;10</w:t>
            </w:r>
            <w:r w:rsidRPr="00AC0C27">
              <w:rPr>
                <w:rFonts w:ascii="Times New Roman"/>
                <w:color w:val="000000"/>
                <w:kern w:val="0"/>
                <w:sz w:val="24"/>
                <w:szCs w:val="24"/>
              </w:rPr>
              <w:t>：</w:t>
            </w:r>
            <w:r w:rsidRPr="00AC0C27">
              <w:rPr>
                <w:rFonts w:ascii="Times New Roman"/>
                <w:color w:val="000000"/>
                <w:kern w:val="0"/>
                <w:sz w:val="24"/>
                <w:szCs w:val="24"/>
              </w:rPr>
              <w:t>813</w:t>
            </w:r>
            <w:r w:rsidRPr="00AC0C27">
              <w:rPr>
                <w:rFonts w:ascii="Times New Roman"/>
                <w:color w:val="000000"/>
                <w:kern w:val="0"/>
                <w:sz w:val="24"/>
                <w:szCs w:val="24"/>
              </w:rPr>
              <w:t>篇，</w:t>
            </w:r>
            <w:r w:rsidRPr="00AC0C27">
              <w:rPr>
                <w:rFonts w:ascii="Times New Roman"/>
                <w:color w:val="000000"/>
                <w:kern w:val="0"/>
                <w:sz w:val="24"/>
                <w:szCs w:val="24"/>
              </w:rPr>
              <w:t>10</w:t>
            </w:r>
            <w:r w:rsidRPr="00AC0C27">
              <w:rPr>
                <w:rFonts w:ascii="新細明體" w:eastAsia="新細明體" w:hAnsi="新細明體" w:cs="新細明體" w:hint="eastAsia"/>
                <w:color w:val="000000"/>
                <w:kern w:val="0"/>
                <w:sz w:val="24"/>
                <w:szCs w:val="24"/>
              </w:rPr>
              <w:t>≦</w:t>
            </w:r>
            <w:r w:rsidRPr="00AC0C27">
              <w:rPr>
                <w:rFonts w:ascii="Times New Roman"/>
                <w:color w:val="000000"/>
                <w:kern w:val="0"/>
                <w:sz w:val="24"/>
                <w:szCs w:val="24"/>
              </w:rPr>
              <w:t>IF&lt;20</w:t>
            </w:r>
            <w:r w:rsidRPr="00AC0C27">
              <w:rPr>
                <w:rFonts w:ascii="Times New Roman"/>
                <w:color w:val="000000"/>
                <w:kern w:val="0"/>
                <w:sz w:val="24"/>
                <w:szCs w:val="24"/>
              </w:rPr>
              <w:t>：</w:t>
            </w:r>
            <w:r w:rsidRPr="00AC0C27">
              <w:rPr>
                <w:rFonts w:ascii="Times New Roman"/>
                <w:color w:val="000000"/>
                <w:kern w:val="0"/>
                <w:sz w:val="24"/>
                <w:szCs w:val="24"/>
              </w:rPr>
              <w:t>91</w:t>
            </w:r>
            <w:r w:rsidRPr="00AC0C27">
              <w:rPr>
                <w:rFonts w:ascii="Times New Roman"/>
                <w:color w:val="000000"/>
                <w:kern w:val="0"/>
                <w:sz w:val="24"/>
                <w:szCs w:val="24"/>
              </w:rPr>
              <w:t>篇，</w:t>
            </w:r>
            <w:r w:rsidRPr="00AC0C27">
              <w:rPr>
                <w:rFonts w:ascii="Times New Roman"/>
                <w:color w:val="000000"/>
                <w:kern w:val="0"/>
                <w:sz w:val="24"/>
                <w:szCs w:val="24"/>
              </w:rPr>
              <w:t>20</w:t>
            </w:r>
            <w:r w:rsidRPr="00AC0C27">
              <w:rPr>
                <w:rFonts w:ascii="新細明體" w:eastAsia="新細明體" w:hAnsi="新細明體" w:cs="新細明體" w:hint="eastAsia"/>
                <w:color w:val="000000"/>
                <w:kern w:val="0"/>
                <w:sz w:val="24"/>
                <w:szCs w:val="24"/>
              </w:rPr>
              <w:t>≦</w:t>
            </w:r>
            <w:r w:rsidRPr="00AC0C27">
              <w:rPr>
                <w:rFonts w:ascii="Times New Roman"/>
                <w:color w:val="000000"/>
                <w:kern w:val="0"/>
                <w:sz w:val="24"/>
                <w:szCs w:val="24"/>
              </w:rPr>
              <w:t>IF</w:t>
            </w:r>
            <w:r w:rsidRPr="00AC0C27">
              <w:rPr>
                <w:rFonts w:ascii="Times New Roman"/>
                <w:color w:val="000000"/>
                <w:kern w:val="0"/>
                <w:sz w:val="24"/>
                <w:szCs w:val="24"/>
              </w:rPr>
              <w:t>：</w:t>
            </w:r>
            <w:r w:rsidRPr="00AC0C27">
              <w:rPr>
                <w:rFonts w:ascii="Times New Roman"/>
                <w:color w:val="000000"/>
                <w:kern w:val="0"/>
                <w:sz w:val="24"/>
                <w:szCs w:val="24"/>
              </w:rPr>
              <w:t>90</w:t>
            </w:r>
            <w:r w:rsidRPr="00AC0C27">
              <w:rPr>
                <w:rFonts w:ascii="Times New Roman"/>
                <w:color w:val="000000"/>
                <w:kern w:val="0"/>
                <w:sz w:val="24"/>
                <w:szCs w:val="24"/>
              </w:rPr>
              <w:t>篇。</w:t>
            </w:r>
          </w:p>
        </w:tc>
      </w:tr>
      <w:tr w:rsidR="00AC0C27" w:rsidRPr="00AC0C27" w:rsidTr="003816EF">
        <w:trPr>
          <w:trHeight w:val="19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100</w:t>
            </w:r>
          </w:p>
        </w:tc>
        <w:tc>
          <w:tcPr>
            <w:tcW w:w="0" w:type="auto"/>
            <w:tcBorders>
              <w:top w:val="nil"/>
              <w:left w:val="nil"/>
              <w:bottom w:val="single" w:sz="4" w:space="0" w:color="auto"/>
              <w:right w:val="single" w:sz="4" w:space="0" w:color="auto"/>
            </w:tcBorders>
            <w:shd w:val="clear" w:color="auto" w:fill="auto"/>
            <w:vAlign w:val="center"/>
            <w:hideMark/>
          </w:tcPr>
          <w:p w:rsidR="00AC0C27" w:rsidRPr="00AC0C27" w:rsidRDefault="00AC0C27" w:rsidP="00AC0C27">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生物、醫、農科學研究發展綱要計畫</w:t>
            </w:r>
          </w:p>
        </w:tc>
        <w:tc>
          <w:tcPr>
            <w:tcW w:w="3429"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3816EF">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符合補助專題研究計畫作業要點規範之計畫主持人及申請機構共計</w:t>
            </w:r>
            <w:r w:rsidRPr="00AC0C27">
              <w:rPr>
                <w:rFonts w:ascii="Times New Roman"/>
                <w:color w:val="000000"/>
                <w:kern w:val="0"/>
                <w:sz w:val="24"/>
                <w:szCs w:val="24"/>
              </w:rPr>
              <w:t>3,6</w:t>
            </w:r>
            <w:r w:rsidRPr="00AC0C27">
              <w:rPr>
                <w:rFonts w:ascii="Times New Roman" w:hint="eastAsia"/>
                <w:color w:val="000000"/>
                <w:kern w:val="0"/>
                <w:sz w:val="24"/>
                <w:szCs w:val="24"/>
              </w:rPr>
              <w:t>16</w:t>
            </w:r>
            <w:r w:rsidRPr="00AC0C27">
              <w:rPr>
                <w:rFonts w:ascii="Times New Roman"/>
                <w:color w:val="000000"/>
                <w:kern w:val="0"/>
                <w:sz w:val="24"/>
                <w:szCs w:val="24"/>
              </w:rPr>
              <w:t>件</w:t>
            </w:r>
          </w:p>
        </w:tc>
        <w:tc>
          <w:tcPr>
            <w:tcW w:w="1276" w:type="dxa"/>
            <w:tcBorders>
              <w:top w:val="nil"/>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3,998,152</w:t>
            </w:r>
          </w:p>
        </w:tc>
        <w:tc>
          <w:tcPr>
            <w:tcW w:w="7938"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FB2CBC">
            <w:pPr>
              <w:widowControl/>
              <w:overflowPunct/>
              <w:autoSpaceDE/>
              <w:autoSpaceDN/>
              <w:rPr>
                <w:rFonts w:ascii="Times New Roman"/>
                <w:color w:val="000000"/>
                <w:kern w:val="0"/>
                <w:sz w:val="24"/>
                <w:szCs w:val="24"/>
              </w:rPr>
            </w:pPr>
            <w:r w:rsidRPr="00AC0C27">
              <w:rPr>
                <w:rFonts w:ascii="Times New Roman"/>
                <w:color w:val="000000"/>
                <w:kern w:val="0"/>
                <w:sz w:val="24"/>
                <w:szCs w:val="24"/>
              </w:rPr>
              <w:t>補助專題研究計畫達</w:t>
            </w:r>
            <w:r w:rsidRPr="00AC0C27">
              <w:rPr>
                <w:rFonts w:ascii="Times New Roman"/>
                <w:color w:val="000000"/>
                <w:kern w:val="0"/>
                <w:sz w:val="24"/>
                <w:szCs w:val="24"/>
              </w:rPr>
              <w:t>3,616</w:t>
            </w:r>
            <w:r w:rsidRPr="00AC0C27">
              <w:rPr>
                <w:rFonts w:ascii="Times New Roman"/>
                <w:color w:val="000000"/>
                <w:kern w:val="0"/>
                <w:sz w:val="24"/>
                <w:szCs w:val="24"/>
              </w:rPr>
              <w:t>件、參與總人力達</w:t>
            </w:r>
            <w:r w:rsidRPr="00AC0C27">
              <w:rPr>
                <w:rFonts w:ascii="Times New Roman"/>
                <w:color w:val="000000"/>
                <w:kern w:val="0"/>
                <w:sz w:val="24"/>
                <w:szCs w:val="24"/>
              </w:rPr>
              <w:t>17,190</w:t>
            </w:r>
            <w:r w:rsidRPr="00AC0C27">
              <w:rPr>
                <w:rFonts w:ascii="Times New Roman"/>
                <w:color w:val="000000"/>
                <w:kern w:val="0"/>
                <w:sz w:val="24"/>
                <w:szCs w:val="24"/>
              </w:rPr>
              <w:t>人次、合作團隊</w:t>
            </w:r>
            <w:r w:rsidRPr="00AC0C27">
              <w:rPr>
                <w:rFonts w:ascii="Times New Roman"/>
                <w:color w:val="000000"/>
                <w:kern w:val="0"/>
                <w:sz w:val="24"/>
                <w:szCs w:val="24"/>
              </w:rPr>
              <w:t>(</w:t>
            </w:r>
            <w:r w:rsidRPr="00AC0C27">
              <w:rPr>
                <w:rFonts w:ascii="Times New Roman"/>
                <w:color w:val="000000"/>
                <w:kern w:val="0"/>
                <w:sz w:val="24"/>
                <w:szCs w:val="24"/>
              </w:rPr>
              <w:t>計畫</w:t>
            </w:r>
            <w:r w:rsidRPr="00AC0C27">
              <w:rPr>
                <w:rFonts w:ascii="Times New Roman"/>
                <w:color w:val="000000"/>
                <w:kern w:val="0"/>
                <w:sz w:val="24"/>
                <w:szCs w:val="24"/>
              </w:rPr>
              <w:t>)</w:t>
            </w:r>
            <w:r w:rsidRPr="00AC0C27">
              <w:rPr>
                <w:rFonts w:ascii="Times New Roman"/>
                <w:color w:val="000000"/>
                <w:kern w:val="0"/>
                <w:sz w:val="24"/>
                <w:szCs w:val="24"/>
              </w:rPr>
              <w:t>養成達</w:t>
            </w:r>
            <w:r w:rsidRPr="00AC0C27">
              <w:rPr>
                <w:rFonts w:ascii="Times New Roman"/>
                <w:color w:val="000000"/>
                <w:kern w:val="0"/>
                <w:sz w:val="24"/>
                <w:szCs w:val="24"/>
              </w:rPr>
              <w:t>39</w:t>
            </w:r>
            <w:r w:rsidRPr="00AC0C27">
              <w:rPr>
                <w:rFonts w:ascii="Times New Roman"/>
                <w:color w:val="000000"/>
                <w:kern w:val="0"/>
                <w:sz w:val="24"/>
                <w:szCs w:val="24"/>
              </w:rPr>
              <w:t>件、培育碩博士達</w:t>
            </w:r>
            <w:r w:rsidRPr="00AC0C27">
              <w:rPr>
                <w:rFonts w:ascii="Times New Roman"/>
                <w:color w:val="000000"/>
                <w:kern w:val="0"/>
                <w:sz w:val="24"/>
                <w:szCs w:val="24"/>
              </w:rPr>
              <w:t>7,249</w:t>
            </w:r>
            <w:r w:rsidRPr="00AC0C27">
              <w:rPr>
                <w:rFonts w:ascii="Times New Roman"/>
                <w:color w:val="000000"/>
                <w:kern w:val="0"/>
                <w:sz w:val="24"/>
                <w:szCs w:val="24"/>
              </w:rPr>
              <w:t>人次、專利申請數</w:t>
            </w:r>
            <w:r w:rsidRPr="00AC0C27">
              <w:rPr>
                <w:rFonts w:ascii="Times New Roman"/>
                <w:color w:val="000000"/>
                <w:kern w:val="0"/>
                <w:sz w:val="24"/>
                <w:szCs w:val="24"/>
              </w:rPr>
              <w:t>152</w:t>
            </w:r>
            <w:r w:rsidRPr="00AC0C27">
              <w:rPr>
                <w:rFonts w:ascii="Times New Roman"/>
                <w:color w:val="000000"/>
                <w:kern w:val="0"/>
                <w:sz w:val="24"/>
                <w:szCs w:val="24"/>
              </w:rPr>
              <w:t>件、獲證件數</w:t>
            </w:r>
            <w:r w:rsidRPr="00AC0C27">
              <w:rPr>
                <w:rFonts w:ascii="Times New Roman"/>
                <w:color w:val="000000"/>
                <w:kern w:val="0"/>
                <w:sz w:val="24"/>
                <w:szCs w:val="24"/>
              </w:rPr>
              <w:t>43</w:t>
            </w:r>
            <w:r w:rsidRPr="00AC0C27">
              <w:rPr>
                <w:rFonts w:ascii="Times New Roman"/>
                <w:color w:val="000000"/>
                <w:kern w:val="0"/>
                <w:sz w:val="24"/>
                <w:szCs w:val="24"/>
              </w:rPr>
              <w:t>件、技術移轉</w:t>
            </w:r>
            <w:r w:rsidRPr="00AC0C27">
              <w:rPr>
                <w:rFonts w:ascii="Times New Roman"/>
                <w:color w:val="000000"/>
                <w:kern w:val="0"/>
                <w:sz w:val="24"/>
                <w:szCs w:val="24"/>
              </w:rPr>
              <w:t>63</w:t>
            </w:r>
            <w:r w:rsidRPr="00AC0C27">
              <w:rPr>
                <w:rFonts w:ascii="Times New Roman"/>
                <w:color w:val="000000"/>
                <w:kern w:val="0"/>
                <w:sz w:val="24"/>
                <w:szCs w:val="24"/>
              </w:rPr>
              <w:t>件、授權金</w:t>
            </w:r>
            <w:r w:rsidRPr="00AC0C27">
              <w:rPr>
                <w:rFonts w:ascii="Times New Roman"/>
                <w:color w:val="000000"/>
                <w:kern w:val="0"/>
                <w:sz w:val="24"/>
                <w:szCs w:val="24"/>
              </w:rPr>
              <w:t>(</w:t>
            </w:r>
            <w:r w:rsidRPr="00AC0C27">
              <w:rPr>
                <w:rFonts w:ascii="Times New Roman"/>
                <w:color w:val="000000"/>
                <w:kern w:val="0"/>
                <w:sz w:val="24"/>
                <w:szCs w:val="24"/>
              </w:rPr>
              <w:t>含先期技轉</w:t>
            </w:r>
            <w:r w:rsidRPr="00AC0C27">
              <w:rPr>
                <w:rFonts w:ascii="Times New Roman"/>
                <w:color w:val="000000"/>
                <w:kern w:val="0"/>
                <w:sz w:val="24"/>
                <w:szCs w:val="24"/>
              </w:rPr>
              <w:t>)</w:t>
            </w:r>
            <w:r w:rsidRPr="00AC0C27">
              <w:rPr>
                <w:rFonts w:ascii="Times New Roman"/>
                <w:color w:val="000000"/>
                <w:kern w:val="0"/>
                <w:sz w:val="24"/>
                <w:szCs w:val="24"/>
              </w:rPr>
              <w:t>達</w:t>
            </w:r>
            <w:r w:rsidRPr="00AC0C27">
              <w:rPr>
                <w:rFonts w:ascii="Times New Roman"/>
                <w:color w:val="000000"/>
                <w:kern w:val="0"/>
                <w:sz w:val="24"/>
                <w:szCs w:val="24"/>
              </w:rPr>
              <w:t>208,505</w:t>
            </w:r>
            <w:r w:rsidRPr="00AC0C27">
              <w:rPr>
                <w:rFonts w:ascii="Times New Roman"/>
                <w:color w:val="000000"/>
                <w:kern w:val="0"/>
                <w:sz w:val="24"/>
                <w:szCs w:val="24"/>
              </w:rPr>
              <w:t>仟元。生命科學領域發表於</w:t>
            </w:r>
            <w:r w:rsidRPr="00AC0C27">
              <w:rPr>
                <w:rFonts w:ascii="Times New Roman"/>
                <w:color w:val="000000"/>
                <w:kern w:val="0"/>
                <w:sz w:val="24"/>
                <w:szCs w:val="24"/>
              </w:rPr>
              <w:t>SCI</w:t>
            </w:r>
            <w:r w:rsidRPr="00AC0C27">
              <w:rPr>
                <w:rFonts w:ascii="Times New Roman"/>
                <w:color w:val="000000"/>
                <w:kern w:val="0"/>
                <w:sz w:val="24"/>
                <w:szCs w:val="24"/>
              </w:rPr>
              <w:t>期刊之論文篇數達</w:t>
            </w:r>
            <w:r w:rsidRPr="00AC0C27">
              <w:rPr>
                <w:rFonts w:ascii="Times New Roman"/>
                <w:color w:val="000000"/>
                <w:kern w:val="0"/>
                <w:sz w:val="24"/>
                <w:szCs w:val="24"/>
              </w:rPr>
              <w:t>9,692</w:t>
            </w:r>
            <w:r w:rsidRPr="00AC0C27">
              <w:rPr>
                <w:rFonts w:ascii="Times New Roman"/>
                <w:color w:val="000000"/>
                <w:kern w:val="0"/>
                <w:sz w:val="24"/>
                <w:szCs w:val="24"/>
              </w:rPr>
              <w:t>篇，</w:t>
            </w:r>
            <w:r w:rsidRPr="00AC0C27">
              <w:rPr>
                <w:rFonts w:ascii="Times New Roman"/>
                <w:color w:val="000000"/>
                <w:kern w:val="0"/>
                <w:sz w:val="24"/>
                <w:szCs w:val="24"/>
              </w:rPr>
              <w:t>2010</w:t>
            </w:r>
            <w:r w:rsidRPr="00AC0C27">
              <w:rPr>
                <w:rFonts w:ascii="Times New Roman"/>
                <w:color w:val="000000"/>
                <w:kern w:val="0"/>
                <w:sz w:val="24"/>
                <w:szCs w:val="24"/>
              </w:rPr>
              <w:t>年生命科學領域發表高影響係數</w:t>
            </w:r>
            <w:r w:rsidRPr="00AC0C27">
              <w:rPr>
                <w:rFonts w:ascii="Times New Roman"/>
                <w:color w:val="000000"/>
                <w:kern w:val="0"/>
                <w:sz w:val="24"/>
                <w:szCs w:val="24"/>
              </w:rPr>
              <w:t>SCI</w:t>
            </w:r>
            <w:r w:rsidRPr="00AC0C27">
              <w:rPr>
                <w:rFonts w:ascii="Times New Roman"/>
                <w:color w:val="000000"/>
                <w:kern w:val="0"/>
                <w:sz w:val="24"/>
                <w:szCs w:val="24"/>
              </w:rPr>
              <w:t>期刊論文篇數：</w:t>
            </w:r>
            <w:r w:rsidRPr="00AC0C27">
              <w:rPr>
                <w:rFonts w:ascii="Times New Roman"/>
                <w:color w:val="000000"/>
                <w:kern w:val="0"/>
                <w:sz w:val="24"/>
                <w:szCs w:val="24"/>
              </w:rPr>
              <w:t>3</w:t>
            </w:r>
            <w:r w:rsidRPr="00AC0C27">
              <w:rPr>
                <w:rFonts w:ascii="新細明體" w:eastAsia="新細明體" w:hAnsi="新細明體" w:cs="新細明體" w:hint="eastAsia"/>
                <w:color w:val="000000"/>
                <w:kern w:val="0"/>
                <w:sz w:val="24"/>
                <w:szCs w:val="24"/>
              </w:rPr>
              <w:t>≦</w:t>
            </w:r>
            <w:r w:rsidRPr="00AC0C27">
              <w:rPr>
                <w:rFonts w:ascii="Times New Roman"/>
                <w:color w:val="000000"/>
                <w:kern w:val="0"/>
                <w:sz w:val="24"/>
                <w:szCs w:val="24"/>
              </w:rPr>
              <w:t>IF&lt;5</w:t>
            </w:r>
            <w:r w:rsidRPr="00AC0C27">
              <w:rPr>
                <w:rFonts w:ascii="Times New Roman"/>
                <w:color w:val="000000"/>
                <w:kern w:val="0"/>
                <w:sz w:val="24"/>
                <w:szCs w:val="24"/>
              </w:rPr>
              <w:t>：</w:t>
            </w:r>
            <w:r w:rsidRPr="00AC0C27">
              <w:rPr>
                <w:rFonts w:ascii="Times New Roman"/>
                <w:color w:val="000000"/>
                <w:kern w:val="0"/>
                <w:sz w:val="24"/>
                <w:szCs w:val="24"/>
              </w:rPr>
              <w:t xml:space="preserve">2,442 </w:t>
            </w:r>
            <w:r w:rsidRPr="00AC0C27">
              <w:rPr>
                <w:rFonts w:ascii="Times New Roman"/>
                <w:color w:val="000000"/>
                <w:kern w:val="0"/>
                <w:sz w:val="24"/>
                <w:szCs w:val="24"/>
              </w:rPr>
              <w:t>篇，</w:t>
            </w:r>
            <w:r w:rsidRPr="00AC0C27">
              <w:rPr>
                <w:rFonts w:ascii="Times New Roman"/>
                <w:color w:val="000000"/>
                <w:kern w:val="0"/>
                <w:sz w:val="24"/>
                <w:szCs w:val="24"/>
              </w:rPr>
              <w:t>5</w:t>
            </w:r>
            <w:r w:rsidRPr="00AC0C27">
              <w:rPr>
                <w:rFonts w:ascii="新細明體" w:eastAsia="新細明體" w:hAnsi="新細明體" w:cs="新細明體" w:hint="eastAsia"/>
                <w:color w:val="000000"/>
                <w:kern w:val="0"/>
                <w:sz w:val="24"/>
                <w:szCs w:val="24"/>
              </w:rPr>
              <w:t>≦</w:t>
            </w:r>
            <w:r w:rsidRPr="00AC0C27">
              <w:rPr>
                <w:rFonts w:ascii="Times New Roman"/>
                <w:color w:val="000000"/>
                <w:kern w:val="0"/>
                <w:sz w:val="24"/>
                <w:szCs w:val="24"/>
              </w:rPr>
              <w:t>IF&lt;10</w:t>
            </w:r>
            <w:r w:rsidRPr="00AC0C27">
              <w:rPr>
                <w:rFonts w:ascii="Times New Roman"/>
                <w:color w:val="000000"/>
                <w:kern w:val="0"/>
                <w:sz w:val="24"/>
                <w:szCs w:val="24"/>
              </w:rPr>
              <w:t>：</w:t>
            </w:r>
            <w:r w:rsidRPr="00AC0C27">
              <w:rPr>
                <w:rFonts w:ascii="Times New Roman"/>
                <w:color w:val="000000"/>
                <w:kern w:val="0"/>
                <w:sz w:val="24"/>
                <w:szCs w:val="24"/>
              </w:rPr>
              <w:t xml:space="preserve">922 </w:t>
            </w:r>
            <w:r w:rsidRPr="00AC0C27">
              <w:rPr>
                <w:rFonts w:ascii="Times New Roman"/>
                <w:color w:val="000000"/>
                <w:kern w:val="0"/>
                <w:sz w:val="24"/>
                <w:szCs w:val="24"/>
              </w:rPr>
              <w:t>篇，</w:t>
            </w:r>
            <w:r w:rsidRPr="00AC0C27">
              <w:rPr>
                <w:rFonts w:ascii="Times New Roman"/>
                <w:color w:val="000000"/>
                <w:kern w:val="0"/>
                <w:sz w:val="24"/>
                <w:szCs w:val="24"/>
              </w:rPr>
              <w:t>10</w:t>
            </w:r>
            <w:r w:rsidRPr="00AC0C27">
              <w:rPr>
                <w:rFonts w:ascii="新細明體" w:eastAsia="新細明體" w:hAnsi="新細明體" w:cs="新細明體" w:hint="eastAsia"/>
                <w:color w:val="000000"/>
                <w:kern w:val="0"/>
                <w:sz w:val="24"/>
                <w:szCs w:val="24"/>
              </w:rPr>
              <w:t>≦</w:t>
            </w:r>
            <w:r w:rsidRPr="00AC0C27">
              <w:rPr>
                <w:rFonts w:ascii="Times New Roman"/>
                <w:color w:val="000000"/>
                <w:kern w:val="0"/>
                <w:sz w:val="24"/>
                <w:szCs w:val="24"/>
              </w:rPr>
              <w:t>IF&lt;20</w:t>
            </w:r>
            <w:r w:rsidRPr="00AC0C27">
              <w:rPr>
                <w:rFonts w:ascii="Times New Roman"/>
                <w:color w:val="000000"/>
                <w:kern w:val="0"/>
                <w:sz w:val="24"/>
                <w:szCs w:val="24"/>
              </w:rPr>
              <w:t>：</w:t>
            </w:r>
            <w:r w:rsidRPr="00AC0C27">
              <w:rPr>
                <w:rFonts w:ascii="Times New Roman"/>
                <w:color w:val="000000"/>
                <w:kern w:val="0"/>
                <w:sz w:val="24"/>
                <w:szCs w:val="24"/>
              </w:rPr>
              <w:t xml:space="preserve">120 </w:t>
            </w:r>
            <w:r w:rsidRPr="00AC0C27">
              <w:rPr>
                <w:rFonts w:ascii="Times New Roman"/>
                <w:color w:val="000000"/>
                <w:kern w:val="0"/>
                <w:sz w:val="24"/>
                <w:szCs w:val="24"/>
              </w:rPr>
              <w:t>篇，</w:t>
            </w:r>
            <w:r w:rsidRPr="00AC0C27">
              <w:rPr>
                <w:rFonts w:ascii="Times New Roman"/>
                <w:color w:val="000000"/>
                <w:kern w:val="0"/>
                <w:sz w:val="24"/>
                <w:szCs w:val="24"/>
              </w:rPr>
              <w:t>20</w:t>
            </w:r>
            <w:r w:rsidRPr="00AC0C27">
              <w:rPr>
                <w:rFonts w:ascii="新細明體" w:eastAsia="新細明體" w:hAnsi="新細明體" w:cs="新細明體" w:hint="eastAsia"/>
                <w:color w:val="000000"/>
                <w:kern w:val="0"/>
                <w:sz w:val="24"/>
                <w:szCs w:val="24"/>
              </w:rPr>
              <w:t>≦</w:t>
            </w:r>
            <w:r w:rsidRPr="00AC0C27">
              <w:rPr>
                <w:rFonts w:ascii="Times New Roman"/>
                <w:color w:val="000000"/>
                <w:kern w:val="0"/>
                <w:sz w:val="24"/>
                <w:szCs w:val="24"/>
              </w:rPr>
              <w:t>IF</w:t>
            </w:r>
            <w:r w:rsidRPr="00AC0C27">
              <w:rPr>
                <w:rFonts w:ascii="Times New Roman"/>
                <w:color w:val="000000"/>
                <w:kern w:val="0"/>
                <w:sz w:val="24"/>
                <w:szCs w:val="24"/>
              </w:rPr>
              <w:t>：</w:t>
            </w:r>
            <w:r w:rsidRPr="00AC0C27">
              <w:rPr>
                <w:rFonts w:ascii="Times New Roman"/>
                <w:color w:val="000000"/>
                <w:kern w:val="0"/>
                <w:sz w:val="24"/>
                <w:szCs w:val="24"/>
              </w:rPr>
              <w:t xml:space="preserve">24 </w:t>
            </w:r>
            <w:r w:rsidRPr="00AC0C27">
              <w:rPr>
                <w:rFonts w:ascii="Times New Roman"/>
                <w:color w:val="000000"/>
                <w:kern w:val="0"/>
                <w:sz w:val="24"/>
                <w:szCs w:val="24"/>
              </w:rPr>
              <w:t>篇。</w:t>
            </w:r>
          </w:p>
        </w:tc>
      </w:tr>
      <w:tr w:rsidR="00AC0C27" w:rsidRPr="00AC0C27" w:rsidTr="003816EF">
        <w:trPr>
          <w:trHeight w:val="196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101</w:t>
            </w:r>
          </w:p>
        </w:tc>
        <w:tc>
          <w:tcPr>
            <w:tcW w:w="0" w:type="auto"/>
            <w:tcBorders>
              <w:top w:val="nil"/>
              <w:left w:val="nil"/>
              <w:bottom w:val="single" w:sz="4" w:space="0" w:color="auto"/>
              <w:right w:val="single" w:sz="4" w:space="0" w:color="auto"/>
            </w:tcBorders>
            <w:shd w:val="clear" w:color="auto" w:fill="auto"/>
            <w:vAlign w:val="center"/>
            <w:hideMark/>
          </w:tcPr>
          <w:p w:rsidR="00AC0C27" w:rsidRPr="00AC0C27" w:rsidRDefault="00AC0C27" w:rsidP="00AC0C27">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生物、醫、農科學研究發展綱要計畫</w:t>
            </w:r>
          </w:p>
        </w:tc>
        <w:tc>
          <w:tcPr>
            <w:tcW w:w="3429"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3816EF">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符合補助專題研究計畫作業要點規範之計畫主持人及申請機構共計</w:t>
            </w:r>
            <w:r w:rsidRPr="00AC0C27">
              <w:rPr>
                <w:rFonts w:ascii="Times New Roman"/>
                <w:color w:val="000000"/>
                <w:kern w:val="0"/>
                <w:sz w:val="24"/>
                <w:szCs w:val="24"/>
              </w:rPr>
              <w:t>3</w:t>
            </w:r>
            <w:r w:rsidRPr="00AC0C27">
              <w:rPr>
                <w:rFonts w:ascii="Times New Roman" w:hint="eastAsia"/>
                <w:color w:val="000000"/>
                <w:kern w:val="0"/>
                <w:sz w:val="24"/>
                <w:szCs w:val="24"/>
              </w:rPr>
              <w:t>,</w:t>
            </w:r>
            <w:r w:rsidRPr="00AC0C27">
              <w:rPr>
                <w:rFonts w:ascii="Times New Roman"/>
                <w:color w:val="000000"/>
                <w:kern w:val="0"/>
                <w:sz w:val="24"/>
                <w:szCs w:val="24"/>
              </w:rPr>
              <w:t>454</w:t>
            </w:r>
            <w:r w:rsidRPr="00AC0C27">
              <w:rPr>
                <w:rFonts w:ascii="Times New Roman"/>
                <w:color w:val="000000"/>
                <w:kern w:val="0"/>
                <w:sz w:val="24"/>
                <w:szCs w:val="24"/>
              </w:rPr>
              <w:t>件</w:t>
            </w:r>
          </w:p>
        </w:tc>
        <w:tc>
          <w:tcPr>
            <w:tcW w:w="1276" w:type="dxa"/>
            <w:tcBorders>
              <w:top w:val="nil"/>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4,114,670</w:t>
            </w:r>
          </w:p>
        </w:tc>
        <w:tc>
          <w:tcPr>
            <w:tcW w:w="7938"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FB2CBC">
            <w:pPr>
              <w:widowControl/>
              <w:overflowPunct/>
              <w:autoSpaceDE/>
              <w:autoSpaceDN/>
              <w:rPr>
                <w:rFonts w:ascii="Times New Roman"/>
                <w:color w:val="000000"/>
                <w:kern w:val="0"/>
                <w:sz w:val="24"/>
                <w:szCs w:val="24"/>
              </w:rPr>
            </w:pPr>
            <w:r w:rsidRPr="00AC0C27">
              <w:rPr>
                <w:rFonts w:ascii="Times New Roman"/>
                <w:color w:val="000000"/>
                <w:kern w:val="0"/>
                <w:sz w:val="24"/>
                <w:szCs w:val="24"/>
              </w:rPr>
              <w:t>補助專題研究計畫達</w:t>
            </w:r>
            <w:r w:rsidRPr="00AC0C27">
              <w:rPr>
                <w:rFonts w:ascii="Times New Roman"/>
                <w:color w:val="000000"/>
                <w:kern w:val="0"/>
                <w:sz w:val="24"/>
                <w:szCs w:val="24"/>
              </w:rPr>
              <w:t>3</w:t>
            </w:r>
            <w:r w:rsidRPr="00AC0C27">
              <w:rPr>
                <w:rFonts w:ascii="Times New Roman" w:hint="eastAsia"/>
                <w:color w:val="000000"/>
                <w:kern w:val="0"/>
                <w:sz w:val="24"/>
                <w:szCs w:val="24"/>
              </w:rPr>
              <w:t>,</w:t>
            </w:r>
            <w:r w:rsidRPr="00AC0C27">
              <w:rPr>
                <w:rFonts w:ascii="Times New Roman"/>
                <w:color w:val="000000"/>
                <w:kern w:val="0"/>
                <w:sz w:val="24"/>
                <w:szCs w:val="24"/>
              </w:rPr>
              <w:t>454</w:t>
            </w:r>
            <w:r w:rsidRPr="00AC0C27">
              <w:rPr>
                <w:rFonts w:ascii="Times New Roman"/>
                <w:color w:val="000000"/>
                <w:kern w:val="0"/>
                <w:sz w:val="24"/>
                <w:szCs w:val="24"/>
              </w:rPr>
              <w:t>件、參與總人力達</w:t>
            </w:r>
            <w:r w:rsidRPr="00AC0C27">
              <w:rPr>
                <w:rFonts w:ascii="Times New Roman"/>
                <w:color w:val="000000"/>
                <w:kern w:val="0"/>
                <w:sz w:val="24"/>
                <w:szCs w:val="24"/>
              </w:rPr>
              <w:t>16,300</w:t>
            </w:r>
            <w:r w:rsidRPr="00AC0C27">
              <w:rPr>
                <w:rFonts w:ascii="Times New Roman"/>
                <w:color w:val="000000"/>
                <w:kern w:val="0"/>
                <w:sz w:val="24"/>
                <w:szCs w:val="24"/>
              </w:rPr>
              <w:t>人次、合作團隊</w:t>
            </w:r>
            <w:r w:rsidRPr="00AC0C27">
              <w:rPr>
                <w:rFonts w:ascii="Times New Roman"/>
                <w:color w:val="000000"/>
                <w:kern w:val="0"/>
                <w:sz w:val="24"/>
                <w:szCs w:val="24"/>
              </w:rPr>
              <w:t>(</w:t>
            </w:r>
            <w:r w:rsidRPr="00AC0C27">
              <w:rPr>
                <w:rFonts w:ascii="Times New Roman"/>
                <w:color w:val="000000"/>
                <w:kern w:val="0"/>
                <w:sz w:val="24"/>
                <w:szCs w:val="24"/>
              </w:rPr>
              <w:t>計畫</w:t>
            </w:r>
            <w:r w:rsidRPr="00AC0C27">
              <w:rPr>
                <w:rFonts w:ascii="Times New Roman"/>
                <w:color w:val="000000"/>
                <w:kern w:val="0"/>
                <w:sz w:val="24"/>
                <w:szCs w:val="24"/>
              </w:rPr>
              <w:t>)</w:t>
            </w:r>
            <w:r w:rsidRPr="00AC0C27">
              <w:rPr>
                <w:rFonts w:ascii="Times New Roman"/>
                <w:color w:val="000000"/>
                <w:kern w:val="0"/>
                <w:sz w:val="24"/>
                <w:szCs w:val="24"/>
              </w:rPr>
              <w:t>養成達</w:t>
            </w:r>
            <w:r w:rsidRPr="00AC0C27">
              <w:rPr>
                <w:rFonts w:ascii="Times New Roman"/>
                <w:color w:val="000000"/>
                <w:kern w:val="0"/>
                <w:sz w:val="24"/>
                <w:szCs w:val="24"/>
              </w:rPr>
              <w:t>11</w:t>
            </w:r>
            <w:r w:rsidRPr="00AC0C27">
              <w:rPr>
                <w:rFonts w:ascii="Times New Roman"/>
                <w:color w:val="000000"/>
                <w:kern w:val="0"/>
                <w:sz w:val="24"/>
                <w:szCs w:val="24"/>
              </w:rPr>
              <w:t>件、培育碩博士達</w:t>
            </w:r>
            <w:r w:rsidRPr="00AC0C27">
              <w:rPr>
                <w:rFonts w:ascii="Times New Roman"/>
                <w:color w:val="000000"/>
                <w:kern w:val="0"/>
                <w:sz w:val="24"/>
                <w:szCs w:val="24"/>
              </w:rPr>
              <w:t>6,873</w:t>
            </w:r>
            <w:r w:rsidRPr="00AC0C27">
              <w:rPr>
                <w:rFonts w:ascii="Times New Roman"/>
                <w:color w:val="000000"/>
                <w:kern w:val="0"/>
                <w:sz w:val="24"/>
                <w:szCs w:val="24"/>
              </w:rPr>
              <w:t>人次、技術移轉</w:t>
            </w:r>
            <w:r w:rsidRPr="00AC0C27">
              <w:rPr>
                <w:rFonts w:ascii="Times New Roman"/>
                <w:color w:val="000000"/>
                <w:kern w:val="0"/>
                <w:sz w:val="24"/>
                <w:szCs w:val="24"/>
              </w:rPr>
              <w:t>75</w:t>
            </w:r>
            <w:r w:rsidRPr="00AC0C27">
              <w:rPr>
                <w:rFonts w:ascii="Times New Roman"/>
                <w:color w:val="000000"/>
                <w:kern w:val="0"/>
                <w:sz w:val="24"/>
                <w:szCs w:val="24"/>
              </w:rPr>
              <w:t>件、授權金</w:t>
            </w:r>
            <w:r w:rsidRPr="00AC0C27">
              <w:rPr>
                <w:rFonts w:ascii="Times New Roman"/>
                <w:color w:val="000000"/>
                <w:kern w:val="0"/>
                <w:sz w:val="24"/>
                <w:szCs w:val="24"/>
              </w:rPr>
              <w:t>(</w:t>
            </w:r>
            <w:r w:rsidRPr="00AC0C27">
              <w:rPr>
                <w:rFonts w:ascii="Times New Roman"/>
                <w:color w:val="000000"/>
                <w:kern w:val="0"/>
                <w:sz w:val="24"/>
                <w:szCs w:val="24"/>
              </w:rPr>
              <w:t>含先期技轉</w:t>
            </w:r>
            <w:r w:rsidRPr="00AC0C27">
              <w:rPr>
                <w:rFonts w:ascii="Times New Roman"/>
                <w:color w:val="000000"/>
                <w:kern w:val="0"/>
                <w:sz w:val="24"/>
                <w:szCs w:val="24"/>
              </w:rPr>
              <w:t>)</w:t>
            </w:r>
            <w:r w:rsidRPr="00AC0C27">
              <w:rPr>
                <w:rFonts w:ascii="Times New Roman"/>
                <w:color w:val="000000"/>
                <w:kern w:val="0"/>
                <w:sz w:val="24"/>
                <w:szCs w:val="24"/>
              </w:rPr>
              <w:t>達</w:t>
            </w:r>
            <w:r w:rsidRPr="00AC0C27">
              <w:rPr>
                <w:rFonts w:ascii="Times New Roman"/>
                <w:color w:val="000000"/>
                <w:kern w:val="0"/>
                <w:sz w:val="24"/>
                <w:szCs w:val="24"/>
              </w:rPr>
              <w:t>8791</w:t>
            </w:r>
            <w:r w:rsidRPr="00AC0C27">
              <w:rPr>
                <w:rFonts w:ascii="Times New Roman"/>
                <w:color w:val="000000"/>
                <w:kern w:val="0"/>
                <w:sz w:val="24"/>
                <w:szCs w:val="24"/>
              </w:rPr>
              <w:t>萬元。另依據最新資訊顯示生命科學領域發表於</w:t>
            </w:r>
            <w:r w:rsidRPr="00AC0C27">
              <w:rPr>
                <w:rFonts w:ascii="Times New Roman"/>
                <w:color w:val="000000"/>
                <w:kern w:val="0"/>
                <w:sz w:val="24"/>
                <w:szCs w:val="24"/>
              </w:rPr>
              <w:t>SCI</w:t>
            </w:r>
            <w:r w:rsidRPr="00AC0C27">
              <w:rPr>
                <w:rFonts w:ascii="Times New Roman"/>
                <w:color w:val="000000"/>
                <w:kern w:val="0"/>
                <w:sz w:val="24"/>
                <w:szCs w:val="24"/>
              </w:rPr>
              <w:t>期刊之論文篇數達</w:t>
            </w:r>
            <w:r w:rsidRPr="00AC0C27">
              <w:rPr>
                <w:rFonts w:ascii="Times New Roman"/>
                <w:color w:val="000000"/>
                <w:kern w:val="0"/>
                <w:sz w:val="24"/>
                <w:szCs w:val="24"/>
              </w:rPr>
              <w:t>10,457</w:t>
            </w:r>
            <w:r w:rsidRPr="00AC0C27">
              <w:rPr>
                <w:rFonts w:ascii="Times New Roman"/>
                <w:color w:val="000000"/>
                <w:kern w:val="0"/>
                <w:sz w:val="24"/>
                <w:szCs w:val="24"/>
              </w:rPr>
              <w:t>篇，</w:t>
            </w:r>
            <w:r w:rsidRPr="00AC0C27">
              <w:rPr>
                <w:rFonts w:ascii="Times New Roman"/>
                <w:color w:val="000000"/>
                <w:kern w:val="0"/>
                <w:sz w:val="24"/>
                <w:szCs w:val="24"/>
              </w:rPr>
              <w:t>2011</w:t>
            </w:r>
            <w:r w:rsidRPr="00AC0C27">
              <w:rPr>
                <w:rFonts w:ascii="Times New Roman"/>
                <w:color w:val="000000"/>
                <w:kern w:val="0"/>
                <w:sz w:val="24"/>
                <w:szCs w:val="24"/>
              </w:rPr>
              <w:t>年發表</w:t>
            </w:r>
            <w:r w:rsidRPr="00AC0C27">
              <w:rPr>
                <w:rFonts w:ascii="Times New Roman"/>
                <w:color w:val="000000"/>
                <w:kern w:val="0"/>
                <w:sz w:val="24"/>
                <w:szCs w:val="24"/>
              </w:rPr>
              <w:t>IF ≥ 10</w:t>
            </w:r>
            <w:r w:rsidRPr="00AC0C27">
              <w:rPr>
                <w:rFonts w:ascii="Times New Roman"/>
                <w:color w:val="000000"/>
                <w:kern w:val="0"/>
                <w:sz w:val="24"/>
                <w:szCs w:val="24"/>
              </w:rPr>
              <w:t>之生命科學領域國際期刊</w:t>
            </w:r>
            <w:r w:rsidRPr="00AC0C27">
              <w:rPr>
                <w:rFonts w:ascii="Times New Roman"/>
                <w:color w:val="000000"/>
                <w:kern w:val="0"/>
                <w:sz w:val="24"/>
                <w:szCs w:val="24"/>
              </w:rPr>
              <w:t>SCI</w:t>
            </w:r>
            <w:r w:rsidRPr="00AC0C27">
              <w:rPr>
                <w:rFonts w:ascii="Times New Roman"/>
                <w:color w:val="000000"/>
                <w:kern w:val="0"/>
                <w:sz w:val="24"/>
                <w:szCs w:val="24"/>
              </w:rPr>
              <w:t>期刊論文篇數較前一年度增加</w:t>
            </w:r>
            <w:r w:rsidRPr="00AC0C27">
              <w:rPr>
                <w:rFonts w:ascii="Times New Roman"/>
                <w:color w:val="000000"/>
                <w:kern w:val="0"/>
                <w:sz w:val="24"/>
                <w:szCs w:val="24"/>
              </w:rPr>
              <w:t>22.2</w:t>
            </w:r>
            <w:r w:rsidRPr="00AC0C27">
              <w:rPr>
                <w:rFonts w:ascii="Times New Roman"/>
                <w:color w:val="000000"/>
                <w:kern w:val="0"/>
                <w:sz w:val="24"/>
                <w:szCs w:val="24"/>
              </w:rPr>
              <w:t>％，</w:t>
            </w:r>
            <w:r w:rsidRPr="00AC0C27">
              <w:rPr>
                <w:rFonts w:ascii="Times New Roman"/>
                <w:color w:val="000000"/>
                <w:kern w:val="0"/>
                <w:sz w:val="24"/>
                <w:szCs w:val="24"/>
              </w:rPr>
              <w:t>IF≥20</w:t>
            </w:r>
            <w:r w:rsidRPr="00AC0C27">
              <w:rPr>
                <w:rFonts w:ascii="Times New Roman"/>
                <w:color w:val="000000"/>
                <w:kern w:val="0"/>
                <w:sz w:val="24"/>
                <w:szCs w:val="24"/>
              </w:rPr>
              <w:t>篇數</w:t>
            </w:r>
            <w:r w:rsidRPr="00AC0C27">
              <w:rPr>
                <w:rFonts w:ascii="Times New Roman"/>
                <w:color w:val="000000"/>
                <w:kern w:val="0"/>
                <w:sz w:val="24"/>
                <w:szCs w:val="24"/>
              </w:rPr>
              <w:t>42</w:t>
            </w:r>
            <w:r w:rsidRPr="00AC0C27">
              <w:rPr>
                <w:rFonts w:ascii="Times New Roman"/>
                <w:color w:val="000000"/>
                <w:kern w:val="0"/>
                <w:sz w:val="24"/>
                <w:szCs w:val="24"/>
              </w:rPr>
              <w:t>篇，</w:t>
            </w:r>
            <w:r w:rsidRPr="00AC0C27">
              <w:rPr>
                <w:rFonts w:ascii="Times New Roman"/>
                <w:color w:val="000000"/>
                <w:kern w:val="0"/>
                <w:sz w:val="24"/>
                <w:szCs w:val="24"/>
              </w:rPr>
              <w:t xml:space="preserve"> 20&gt;IF≥10</w:t>
            </w:r>
            <w:r w:rsidRPr="00AC0C27">
              <w:rPr>
                <w:rFonts w:ascii="Times New Roman"/>
                <w:color w:val="000000"/>
                <w:kern w:val="0"/>
                <w:sz w:val="24"/>
                <w:szCs w:val="24"/>
              </w:rPr>
              <w:t>篇數</w:t>
            </w:r>
            <w:r w:rsidRPr="00AC0C27">
              <w:rPr>
                <w:rFonts w:ascii="Times New Roman"/>
                <w:color w:val="000000"/>
                <w:kern w:val="0"/>
                <w:sz w:val="24"/>
                <w:szCs w:val="24"/>
              </w:rPr>
              <w:t>134</w:t>
            </w:r>
            <w:r w:rsidRPr="00AC0C27">
              <w:rPr>
                <w:rFonts w:ascii="Times New Roman"/>
                <w:color w:val="000000"/>
                <w:kern w:val="0"/>
                <w:sz w:val="24"/>
                <w:szCs w:val="24"/>
              </w:rPr>
              <w:t>篇。</w:t>
            </w:r>
          </w:p>
        </w:tc>
      </w:tr>
      <w:tr w:rsidR="00AC0C27" w:rsidRPr="00AC0C27" w:rsidTr="003816EF">
        <w:trPr>
          <w:trHeight w:val="169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102</w:t>
            </w:r>
          </w:p>
        </w:tc>
        <w:tc>
          <w:tcPr>
            <w:tcW w:w="0" w:type="auto"/>
            <w:tcBorders>
              <w:top w:val="nil"/>
              <w:left w:val="nil"/>
              <w:bottom w:val="single" w:sz="4" w:space="0" w:color="auto"/>
              <w:right w:val="single" w:sz="4" w:space="0" w:color="auto"/>
            </w:tcBorders>
            <w:shd w:val="clear" w:color="auto" w:fill="auto"/>
            <w:vAlign w:val="center"/>
            <w:hideMark/>
          </w:tcPr>
          <w:p w:rsidR="00AC0C27" w:rsidRPr="00AC0C27" w:rsidRDefault="00AC0C27" w:rsidP="00AC0C27">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生物、醫、農科學研究發展綱要計畫</w:t>
            </w:r>
          </w:p>
        </w:tc>
        <w:tc>
          <w:tcPr>
            <w:tcW w:w="3429"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3816EF">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符合補助專題研究計畫作業要點規範之計畫主持人及申請機構共計</w:t>
            </w:r>
            <w:r w:rsidRPr="00AC0C27">
              <w:rPr>
                <w:rFonts w:ascii="Times New Roman"/>
                <w:color w:val="000000"/>
                <w:kern w:val="0"/>
                <w:sz w:val="24"/>
                <w:szCs w:val="24"/>
              </w:rPr>
              <w:t>3</w:t>
            </w:r>
            <w:r w:rsidRPr="00AC0C27">
              <w:rPr>
                <w:rFonts w:ascii="Times New Roman" w:hint="eastAsia"/>
                <w:color w:val="000000"/>
                <w:kern w:val="0"/>
                <w:sz w:val="24"/>
                <w:szCs w:val="24"/>
              </w:rPr>
              <w:t>,</w:t>
            </w:r>
            <w:r w:rsidRPr="00AC0C27">
              <w:rPr>
                <w:rFonts w:ascii="Times New Roman"/>
                <w:color w:val="000000"/>
                <w:kern w:val="0"/>
                <w:sz w:val="24"/>
                <w:szCs w:val="24"/>
              </w:rPr>
              <w:t>320</w:t>
            </w:r>
            <w:r w:rsidRPr="00AC0C27">
              <w:rPr>
                <w:rFonts w:ascii="Times New Roman"/>
                <w:color w:val="000000"/>
                <w:kern w:val="0"/>
                <w:sz w:val="24"/>
                <w:szCs w:val="24"/>
              </w:rPr>
              <w:t>件</w:t>
            </w:r>
          </w:p>
        </w:tc>
        <w:tc>
          <w:tcPr>
            <w:tcW w:w="1276" w:type="dxa"/>
            <w:tcBorders>
              <w:top w:val="nil"/>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4,252,132</w:t>
            </w:r>
          </w:p>
        </w:tc>
        <w:tc>
          <w:tcPr>
            <w:tcW w:w="7938"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FB2CBC">
            <w:pPr>
              <w:widowControl/>
              <w:overflowPunct/>
              <w:autoSpaceDE/>
              <w:autoSpaceDN/>
              <w:rPr>
                <w:rFonts w:ascii="Times New Roman"/>
                <w:color w:val="000000"/>
                <w:kern w:val="0"/>
                <w:sz w:val="24"/>
                <w:szCs w:val="24"/>
              </w:rPr>
            </w:pPr>
            <w:r w:rsidRPr="00AC0C27">
              <w:rPr>
                <w:rFonts w:ascii="Times New Roman"/>
                <w:color w:val="000000"/>
                <w:kern w:val="0"/>
                <w:sz w:val="24"/>
                <w:szCs w:val="24"/>
              </w:rPr>
              <w:t>補助專題研究計畫達</w:t>
            </w:r>
            <w:r w:rsidRPr="00AC0C27">
              <w:rPr>
                <w:rFonts w:ascii="Times New Roman"/>
                <w:color w:val="000000"/>
                <w:kern w:val="0"/>
                <w:sz w:val="24"/>
                <w:szCs w:val="24"/>
              </w:rPr>
              <w:t>3</w:t>
            </w:r>
            <w:r w:rsidRPr="00AC0C27">
              <w:rPr>
                <w:rFonts w:ascii="Times New Roman" w:hint="eastAsia"/>
                <w:color w:val="000000"/>
                <w:kern w:val="0"/>
                <w:sz w:val="24"/>
                <w:szCs w:val="24"/>
              </w:rPr>
              <w:t>,</w:t>
            </w:r>
            <w:r w:rsidRPr="00AC0C27">
              <w:rPr>
                <w:rFonts w:ascii="Times New Roman"/>
                <w:color w:val="000000"/>
                <w:kern w:val="0"/>
                <w:sz w:val="24"/>
                <w:szCs w:val="24"/>
              </w:rPr>
              <w:t>320</w:t>
            </w:r>
            <w:r w:rsidRPr="00AC0C27">
              <w:rPr>
                <w:rFonts w:ascii="Times New Roman"/>
                <w:color w:val="000000"/>
                <w:kern w:val="0"/>
                <w:sz w:val="24"/>
                <w:szCs w:val="24"/>
              </w:rPr>
              <w:t>件、參與總人力達</w:t>
            </w:r>
            <w:r w:rsidRPr="00AC0C27">
              <w:rPr>
                <w:rFonts w:ascii="Times New Roman"/>
                <w:color w:val="000000"/>
                <w:kern w:val="0"/>
                <w:sz w:val="24"/>
                <w:szCs w:val="24"/>
              </w:rPr>
              <w:t>15,933</w:t>
            </w:r>
            <w:r w:rsidRPr="00AC0C27">
              <w:rPr>
                <w:rFonts w:ascii="Times New Roman"/>
                <w:color w:val="000000"/>
                <w:kern w:val="0"/>
                <w:sz w:val="24"/>
                <w:szCs w:val="24"/>
              </w:rPr>
              <w:t>人次、合作團隊</w:t>
            </w:r>
            <w:r w:rsidRPr="00AC0C27">
              <w:rPr>
                <w:rFonts w:ascii="Times New Roman"/>
                <w:color w:val="000000"/>
                <w:kern w:val="0"/>
                <w:sz w:val="24"/>
                <w:szCs w:val="24"/>
              </w:rPr>
              <w:t>(</w:t>
            </w:r>
            <w:r w:rsidRPr="00AC0C27">
              <w:rPr>
                <w:rFonts w:ascii="Times New Roman"/>
                <w:color w:val="000000"/>
                <w:kern w:val="0"/>
                <w:sz w:val="24"/>
                <w:szCs w:val="24"/>
              </w:rPr>
              <w:t>計畫</w:t>
            </w:r>
            <w:r w:rsidRPr="00AC0C27">
              <w:rPr>
                <w:rFonts w:ascii="Times New Roman"/>
                <w:color w:val="000000"/>
                <w:kern w:val="0"/>
                <w:sz w:val="24"/>
                <w:szCs w:val="24"/>
              </w:rPr>
              <w:t>)</w:t>
            </w:r>
            <w:r w:rsidRPr="00AC0C27">
              <w:rPr>
                <w:rFonts w:ascii="Times New Roman"/>
                <w:color w:val="000000"/>
                <w:kern w:val="0"/>
                <w:sz w:val="24"/>
                <w:szCs w:val="24"/>
              </w:rPr>
              <w:t>養成達</w:t>
            </w:r>
            <w:r w:rsidRPr="00AC0C27">
              <w:rPr>
                <w:rFonts w:ascii="Times New Roman"/>
                <w:color w:val="000000"/>
                <w:kern w:val="0"/>
                <w:sz w:val="24"/>
                <w:szCs w:val="24"/>
              </w:rPr>
              <w:t>12</w:t>
            </w:r>
            <w:r w:rsidRPr="00AC0C27">
              <w:rPr>
                <w:rFonts w:ascii="Times New Roman"/>
                <w:color w:val="000000"/>
                <w:kern w:val="0"/>
                <w:sz w:val="24"/>
                <w:szCs w:val="24"/>
              </w:rPr>
              <w:t>件、培育碩博士達</w:t>
            </w:r>
            <w:r w:rsidRPr="00AC0C27">
              <w:rPr>
                <w:rFonts w:ascii="Times New Roman"/>
                <w:color w:val="000000"/>
                <w:kern w:val="0"/>
                <w:sz w:val="24"/>
                <w:szCs w:val="24"/>
              </w:rPr>
              <w:t>6,550</w:t>
            </w:r>
            <w:r w:rsidRPr="00AC0C27">
              <w:rPr>
                <w:rFonts w:ascii="Times New Roman"/>
                <w:color w:val="000000"/>
                <w:kern w:val="0"/>
                <w:sz w:val="24"/>
                <w:szCs w:val="24"/>
              </w:rPr>
              <w:t>人次、技術移轉</w:t>
            </w:r>
            <w:r w:rsidRPr="00AC0C27">
              <w:rPr>
                <w:rFonts w:ascii="Times New Roman"/>
                <w:color w:val="000000"/>
                <w:kern w:val="0"/>
                <w:sz w:val="24"/>
                <w:szCs w:val="24"/>
              </w:rPr>
              <w:t>69</w:t>
            </w:r>
            <w:r w:rsidRPr="00AC0C27">
              <w:rPr>
                <w:rFonts w:ascii="Times New Roman"/>
                <w:color w:val="000000"/>
                <w:kern w:val="0"/>
                <w:sz w:val="24"/>
                <w:szCs w:val="24"/>
              </w:rPr>
              <w:t>件、授權金</w:t>
            </w:r>
            <w:r w:rsidRPr="00AC0C27">
              <w:rPr>
                <w:rFonts w:ascii="Times New Roman"/>
                <w:color w:val="000000"/>
                <w:kern w:val="0"/>
                <w:sz w:val="24"/>
                <w:szCs w:val="24"/>
              </w:rPr>
              <w:t>(</w:t>
            </w:r>
            <w:r w:rsidRPr="00AC0C27">
              <w:rPr>
                <w:rFonts w:ascii="Times New Roman"/>
                <w:color w:val="000000"/>
                <w:kern w:val="0"/>
                <w:sz w:val="24"/>
                <w:szCs w:val="24"/>
              </w:rPr>
              <w:t>含先期技轉</w:t>
            </w:r>
            <w:r w:rsidRPr="00AC0C27">
              <w:rPr>
                <w:rFonts w:ascii="Times New Roman"/>
                <w:color w:val="000000"/>
                <w:kern w:val="0"/>
                <w:sz w:val="24"/>
                <w:szCs w:val="24"/>
              </w:rPr>
              <w:t>)</w:t>
            </w:r>
            <w:r w:rsidRPr="00AC0C27">
              <w:rPr>
                <w:rFonts w:ascii="Times New Roman"/>
                <w:color w:val="000000"/>
                <w:kern w:val="0"/>
                <w:sz w:val="24"/>
                <w:szCs w:val="24"/>
              </w:rPr>
              <w:t>達</w:t>
            </w:r>
            <w:r w:rsidRPr="00AC0C27">
              <w:rPr>
                <w:rFonts w:ascii="Times New Roman"/>
                <w:color w:val="000000"/>
                <w:kern w:val="0"/>
                <w:sz w:val="24"/>
                <w:szCs w:val="24"/>
              </w:rPr>
              <w:t>13,673</w:t>
            </w:r>
            <w:r w:rsidRPr="00AC0C27">
              <w:rPr>
                <w:rFonts w:ascii="Times New Roman"/>
                <w:color w:val="000000"/>
                <w:kern w:val="0"/>
                <w:sz w:val="24"/>
                <w:szCs w:val="24"/>
              </w:rPr>
              <w:t>萬元。另依據最新資訊顯示生命科學領域發表於</w:t>
            </w:r>
            <w:r w:rsidRPr="00AC0C27">
              <w:rPr>
                <w:rFonts w:ascii="Times New Roman"/>
                <w:color w:val="000000"/>
                <w:kern w:val="0"/>
                <w:sz w:val="24"/>
                <w:szCs w:val="24"/>
              </w:rPr>
              <w:t>SCI</w:t>
            </w:r>
            <w:r w:rsidRPr="00AC0C27">
              <w:rPr>
                <w:rFonts w:ascii="Times New Roman"/>
                <w:color w:val="000000"/>
                <w:kern w:val="0"/>
                <w:sz w:val="24"/>
                <w:szCs w:val="24"/>
              </w:rPr>
              <w:t>期刊之論文篇數達</w:t>
            </w:r>
            <w:r w:rsidRPr="00AC0C27">
              <w:rPr>
                <w:rFonts w:ascii="Times New Roman"/>
                <w:color w:val="000000"/>
                <w:kern w:val="0"/>
                <w:sz w:val="24"/>
                <w:szCs w:val="24"/>
              </w:rPr>
              <w:t>9,824</w:t>
            </w:r>
            <w:r w:rsidRPr="00AC0C27">
              <w:rPr>
                <w:rFonts w:ascii="Times New Roman"/>
                <w:color w:val="000000"/>
                <w:kern w:val="0"/>
                <w:sz w:val="24"/>
                <w:szCs w:val="24"/>
              </w:rPr>
              <w:t>篇，</w:t>
            </w:r>
            <w:r w:rsidRPr="00AC0C27">
              <w:rPr>
                <w:rFonts w:ascii="Times New Roman"/>
                <w:color w:val="000000"/>
                <w:kern w:val="0"/>
                <w:sz w:val="24"/>
                <w:szCs w:val="24"/>
              </w:rPr>
              <w:t>2012</w:t>
            </w:r>
            <w:r w:rsidRPr="00AC0C27">
              <w:rPr>
                <w:rFonts w:ascii="Times New Roman"/>
                <w:color w:val="000000"/>
                <w:kern w:val="0"/>
                <w:sz w:val="24"/>
                <w:szCs w:val="24"/>
              </w:rPr>
              <w:t>年發表</w:t>
            </w:r>
            <w:r w:rsidRPr="00AC0C27">
              <w:rPr>
                <w:rFonts w:ascii="Times New Roman"/>
                <w:color w:val="000000"/>
                <w:kern w:val="0"/>
                <w:sz w:val="24"/>
                <w:szCs w:val="24"/>
              </w:rPr>
              <w:t>IF≥20</w:t>
            </w:r>
            <w:r w:rsidRPr="00AC0C27">
              <w:rPr>
                <w:rFonts w:ascii="Times New Roman"/>
                <w:color w:val="000000"/>
                <w:kern w:val="0"/>
                <w:sz w:val="24"/>
                <w:szCs w:val="24"/>
              </w:rPr>
              <w:t>之生命科學領域國際期刊數為</w:t>
            </w:r>
            <w:r w:rsidRPr="00AC0C27">
              <w:rPr>
                <w:rFonts w:ascii="Times New Roman"/>
                <w:color w:val="000000"/>
                <w:kern w:val="0"/>
                <w:sz w:val="24"/>
                <w:szCs w:val="24"/>
              </w:rPr>
              <w:t>45</w:t>
            </w:r>
            <w:r w:rsidRPr="00AC0C27">
              <w:rPr>
                <w:rFonts w:ascii="Times New Roman"/>
                <w:color w:val="000000"/>
                <w:kern w:val="0"/>
                <w:sz w:val="24"/>
                <w:szCs w:val="24"/>
              </w:rPr>
              <w:t>篇，</w:t>
            </w:r>
            <w:r w:rsidRPr="00AC0C27">
              <w:rPr>
                <w:rFonts w:ascii="Times New Roman"/>
                <w:color w:val="000000"/>
                <w:kern w:val="0"/>
                <w:sz w:val="24"/>
                <w:szCs w:val="24"/>
              </w:rPr>
              <w:t xml:space="preserve"> 20&gt;IF≥10</w:t>
            </w:r>
            <w:r w:rsidRPr="00AC0C27">
              <w:rPr>
                <w:rFonts w:ascii="Times New Roman"/>
                <w:color w:val="000000"/>
                <w:kern w:val="0"/>
                <w:sz w:val="24"/>
                <w:szCs w:val="24"/>
              </w:rPr>
              <w:t>篇數</w:t>
            </w:r>
            <w:r w:rsidRPr="00AC0C27">
              <w:rPr>
                <w:rFonts w:ascii="Times New Roman"/>
                <w:color w:val="000000"/>
                <w:kern w:val="0"/>
                <w:sz w:val="24"/>
                <w:szCs w:val="24"/>
              </w:rPr>
              <w:t>125</w:t>
            </w:r>
            <w:r w:rsidRPr="00AC0C27">
              <w:rPr>
                <w:rFonts w:ascii="Times New Roman"/>
                <w:color w:val="000000"/>
                <w:kern w:val="0"/>
                <w:sz w:val="24"/>
                <w:szCs w:val="24"/>
              </w:rPr>
              <w:t>篇。</w:t>
            </w:r>
          </w:p>
        </w:tc>
      </w:tr>
      <w:tr w:rsidR="00AC0C27" w:rsidRPr="00AC0C27" w:rsidTr="003816EF">
        <w:trPr>
          <w:trHeight w:val="196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103</w:t>
            </w:r>
          </w:p>
        </w:tc>
        <w:tc>
          <w:tcPr>
            <w:tcW w:w="0" w:type="auto"/>
            <w:tcBorders>
              <w:top w:val="nil"/>
              <w:left w:val="nil"/>
              <w:bottom w:val="single" w:sz="4" w:space="0" w:color="auto"/>
              <w:right w:val="single" w:sz="4" w:space="0" w:color="auto"/>
            </w:tcBorders>
            <w:shd w:val="clear" w:color="auto" w:fill="auto"/>
            <w:vAlign w:val="center"/>
            <w:hideMark/>
          </w:tcPr>
          <w:p w:rsidR="00AC0C27" w:rsidRPr="00AC0C27" w:rsidRDefault="00AC0C27" w:rsidP="00AC0C27">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生物、醫、農科學研究發展綱要計畫</w:t>
            </w:r>
          </w:p>
        </w:tc>
        <w:tc>
          <w:tcPr>
            <w:tcW w:w="3429"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3816EF">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符合補助專題研究計畫作業要點規範之計畫主持人及申請機構共計</w:t>
            </w:r>
            <w:r w:rsidRPr="00AC0C27">
              <w:rPr>
                <w:rFonts w:ascii="Times New Roman"/>
                <w:color w:val="000000"/>
                <w:kern w:val="0"/>
                <w:sz w:val="24"/>
                <w:szCs w:val="24"/>
              </w:rPr>
              <w:t>3</w:t>
            </w:r>
            <w:r w:rsidRPr="00AC0C27">
              <w:rPr>
                <w:rFonts w:ascii="Times New Roman" w:hint="eastAsia"/>
                <w:color w:val="000000"/>
                <w:kern w:val="0"/>
                <w:sz w:val="24"/>
                <w:szCs w:val="24"/>
              </w:rPr>
              <w:t>,</w:t>
            </w:r>
            <w:r w:rsidRPr="00AC0C27">
              <w:rPr>
                <w:rFonts w:ascii="Times New Roman"/>
                <w:color w:val="000000"/>
                <w:kern w:val="0"/>
                <w:sz w:val="24"/>
                <w:szCs w:val="24"/>
              </w:rPr>
              <w:t>523</w:t>
            </w:r>
            <w:r w:rsidRPr="00AC0C27">
              <w:rPr>
                <w:rFonts w:ascii="Times New Roman"/>
                <w:color w:val="000000"/>
                <w:kern w:val="0"/>
                <w:sz w:val="24"/>
                <w:szCs w:val="24"/>
              </w:rPr>
              <w:t>件</w:t>
            </w:r>
          </w:p>
        </w:tc>
        <w:tc>
          <w:tcPr>
            <w:tcW w:w="1276" w:type="dxa"/>
            <w:tcBorders>
              <w:top w:val="nil"/>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4,262,132</w:t>
            </w:r>
          </w:p>
        </w:tc>
        <w:tc>
          <w:tcPr>
            <w:tcW w:w="7938"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FB2CBC">
            <w:pPr>
              <w:widowControl/>
              <w:overflowPunct/>
              <w:autoSpaceDE/>
              <w:autoSpaceDN/>
              <w:rPr>
                <w:rFonts w:ascii="Times New Roman"/>
                <w:color w:val="000000"/>
                <w:kern w:val="0"/>
                <w:sz w:val="24"/>
                <w:szCs w:val="24"/>
              </w:rPr>
            </w:pPr>
            <w:r w:rsidRPr="00AC0C27">
              <w:rPr>
                <w:rFonts w:ascii="Times New Roman"/>
                <w:color w:val="000000"/>
                <w:kern w:val="0"/>
                <w:sz w:val="24"/>
                <w:szCs w:val="24"/>
              </w:rPr>
              <w:t>補助專題研究計畫達</w:t>
            </w:r>
            <w:r w:rsidRPr="00AC0C27">
              <w:rPr>
                <w:rFonts w:ascii="Times New Roman"/>
                <w:color w:val="000000"/>
                <w:kern w:val="0"/>
                <w:sz w:val="24"/>
                <w:szCs w:val="24"/>
              </w:rPr>
              <w:t>3</w:t>
            </w:r>
            <w:r w:rsidRPr="00AC0C27">
              <w:rPr>
                <w:rFonts w:ascii="Times New Roman" w:hint="eastAsia"/>
                <w:color w:val="000000"/>
                <w:kern w:val="0"/>
                <w:sz w:val="24"/>
                <w:szCs w:val="24"/>
              </w:rPr>
              <w:t>,</w:t>
            </w:r>
            <w:r w:rsidRPr="00AC0C27">
              <w:rPr>
                <w:rFonts w:ascii="Times New Roman"/>
                <w:color w:val="000000"/>
                <w:kern w:val="0"/>
                <w:sz w:val="24"/>
                <w:szCs w:val="24"/>
              </w:rPr>
              <w:t>523</w:t>
            </w:r>
            <w:r w:rsidRPr="00AC0C27">
              <w:rPr>
                <w:rFonts w:ascii="Times New Roman"/>
                <w:color w:val="000000"/>
                <w:kern w:val="0"/>
                <w:sz w:val="24"/>
                <w:szCs w:val="24"/>
              </w:rPr>
              <w:t>件、參與總人力達</w:t>
            </w:r>
            <w:r w:rsidRPr="00AC0C27">
              <w:rPr>
                <w:rFonts w:ascii="Times New Roman"/>
                <w:color w:val="000000"/>
                <w:kern w:val="0"/>
                <w:sz w:val="24"/>
                <w:szCs w:val="24"/>
              </w:rPr>
              <w:t>17,112</w:t>
            </w:r>
            <w:r w:rsidRPr="00AC0C27">
              <w:rPr>
                <w:rFonts w:ascii="Times New Roman"/>
                <w:color w:val="000000"/>
                <w:kern w:val="0"/>
                <w:sz w:val="24"/>
                <w:szCs w:val="24"/>
              </w:rPr>
              <w:t>人次、合作團隊</w:t>
            </w:r>
            <w:r w:rsidRPr="00AC0C27">
              <w:rPr>
                <w:rFonts w:ascii="Times New Roman"/>
                <w:color w:val="000000"/>
                <w:kern w:val="0"/>
                <w:sz w:val="24"/>
                <w:szCs w:val="24"/>
              </w:rPr>
              <w:t>(</w:t>
            </w:r>
            <w:r w:rsidRPr="00AC0C27">
              <w:rPr>
                <w:rFonts w:ascii="Times New Roman"/>
                <w:color w:val="000000"/>
                <w:kern w:val="0"/>
                <w:sz w:val="24"/>
                <w:szCs w:val="24"/>
              </w:rPr>
              <w:t>計畫</w:t>
            </w:r>
            <w:r w:rsidRPr="00AC0C27">
              <w:rPr>
                <w:rFonts w:ascii="Times New Roman"/>
                <w:color w:val="000000"/>
                <w:kern w:val="0"/>
                <w:sz w:val="24"/>
                <w:szCs w:val="24"/>
              </w:rPr>
              <w:t>)</w:t>
            </w:r>
            <w:r w:rsidRPr="00AC0C27">
              <w:rPr>
                <w:rFonts w:ascii="Times New Roman"/>
                <w:color w:val="000000"/>
                <w:kern w:val="0"/>
                <w:sz w:val="24"/>
                <w:szCs w:val="24"/>
              </w:rPr>
              <w:t>養成達</w:t>
            </w:r>
            <w:r w:rsidRPr="00AC0C27">
              <w:rPr>
                <w:rFonts w:ascii="Times New Roman"/>
                <w:color w:val="000000"/>
                <w:kern w:val="0"/>
                <w:sz w:val="24"/>
                <w:szCs w:val="24"/>
              </w:rPr>
              <w:t>15</w:t>
            </w:r>
            <w:r w:rsidRPr="00AC0C27">
              <w:rPr>
                <w:rFonts w:ascii="Times New Roman"/>
                <w:color w:val="000000"/>
                <w:kern w:val="0"/>
                <w:sz w:val="24"/>
                <w:szCs w:val="24"/>
              </w:rPr>
              <w:t>件、培育碩博士達</w:t>
            </w:r>
            <w:r w:rsidRPr="00AC0C27">
              <w:rPr>
                <w:rFonts w:ascii="Times New Roman"/>
                <w:color w:val="000000"/>
                <w:kern w:val="0"/>
                <w:sz w:val="24"/>
                <w:szCs w:val="24"/>
              </w:rPr>
              <w:t>6,947</w:t>
            </w:r>
            <w:r w:rsidRPr="00AC0C27">
              <w:rPr>
                <w:rFonts w:ascii="Times New Roman"/>
                <w:color w:val="000000"/>
                <w:kern w:val="0"/>
                <w:sz w:val="24"/>
                <w:szCs w:val="24"/>
              </w:rPr>
              <w:t>人次、技術移轉</w:t>
            </w:r>
            <w:r w:rsidRPr="00AC0C27">
              <w:rPr>
                <w:rFonts w:ascii="Times New Roman"/>
                <w:color w:val="000000"/>
                <w:kern w:val="0"/>
                <w:sz w:val="24"/>
                <w:szCs w:val="24"/>
              </w:rPr>
              <w:t>75</w:t>
            </w:r>
            <w:r w:rsidRPr="00AC0C27">
              <w:rPr>
                <w:rFonts w:ascii="Times New Roman"/>
                <w:color w:val="000000"/>
                <w:kern w:val="0"/>
                <w:sz w:val="24"/>
                <w:szCs w:val="24"/>
              </w:rPr>
              <w:t>件、授權金</w:t>
            </w:r>
            <w:r w:rsidRPr="00AC0C27">
              <w:rPr>
                <w:rFonts w:ascii="Times New Roman"/>
                <w:color w:val="000000"/>
                <w:kern w:val="0"/>
                <w:sz w:val="24"/>
                <w:szCs w:val="24"/>
              </w:rPr>
              <w:t>(</w:t>
            </w:r>
            <w:r w:rsidRPr="00AC0C27">
              <w:rPr>
                <w:rFonts w:ascii="Times New Roman"/>
                <w:color w:val="000000"/>
                <w:kern w:val="0"/>
                <w:sz w:val="24"/>
                <w:szCs w:val="24"/>
              </w:rPr>
              <w:t>含先期技轉</w:t>
            </w:r>
            <w:r w:rsidRPr="00AC0C27">
              <w:rPr>
                <w:rFonts w:ascii="Times New Roman"/>
                <w:color w:val="000000"/>
                <w:kern w:val="0"/>
                <w:sz w:val="24"/>
                <w:szCs w:val="24"/>
              </w:rPr>
              <w:t>)</w:t>
            </w:r>
            <w:r w:rsidRPr="00AC0C27">
              <w:rPr>
                <w:rFonts w:ascii="Times New Roman"/>
                <w:color w:val="000000"/>
                <w:kern w:val="0"/>
                <w:sz w:val="24"/>
                <w:szCs w:val="24"/>
              </w:rPr>
              <w:t>達</w:t>
            </w:r>
            <w:r w:rsidRPr="00AC0C27">
              <w:rPr>
                <w:rFonts w:ascii="Times New Roman"/>
                <w:color w:val="000000"/>
                <w:kern w:val="0"/>
                <w:sz w:val="24"/>
                <w:szCs w:val="24"/>
              </w:rPr>
              <w:t>7087</w:t>
            </w:r>
            <w:r w:rsidRPr="00AC0C27">
              <w:rPr>
                <w:rFonts w:ascii="Times New Roman"/>
                <w:color w:val="000000"/>
                <w:kern w:val="0"/>
                <w:sz w:val="24"/>
                <w:szCs w:val="24"/>
              </w:rPr>
              <w:t>萬元。另依據最新資訊顯示生命科學領域發表於</w:t>
            </w:r>
            <w:r w:rsidRPr="00AC0C27">
              <w:rPr>
                <w:rFonts w:ascii="Times New Roman"/>
                <w:color w:val="000000"/>
                <w:kern w:val="0"/>
                <w:sz w:val="24"/>
                <w:szCs w:val="24"/>
              </w:rPr>
              <w:t>SCI</w:t>
            </w:r>
            <w:r w:rsidRPr="00AC0C27">
              <w:rPr>
                <w:rFonts w:ascii="Times New Roman"/>
                <w:color w:val="000000"/>
                <w:kern w:val="0"/>
                <w:sz w:val="24"/>
                <w:szCs w:val="24"/>
              </w:rPr>
              <w:t>期刊之論文篇數達</w:t>
            </w:r>
            <w:r w:rsidRPr="00AC0C27">
              <w:rPr>
                <w:rFonts w:ascii="Times New Roman"/>
                <w:color w:val="000000"/>
                <w:kern w:val="0"/>
                <w:sz w:val="24"/>
                <w:szCs w:val="24"/>
              </w:rPr>
              <w:t>10,861</w:t>
            </w:r>
            <w:r w:rsidRPr="00AC0C27">
              <w:rPr>
                <w:rFonts w:ascii="Times New Roman"/>
                <w:color w:val="000000"/>
                <w:kern w:val="0"/>
                <w:sz w:val="24"/>
                <w:szCs w:val="24"/>
              </w:rPr>
              <w:t>篇，</w:t>
            </w:r>
            <w:r w:rsidRPr="00AC0C27">
              <w:rPr>
                <w:rFonts w:ascii="Times New Roman"/>
                <w:color w:val="000000"/>
                <w:kern w:val="0"/>
                <w:sz w:val="24"/>
                <w:szCs w:val="24"/>
              </w:rPr>
              <w:t>2013</w:t>
            </w:r>
            <w:r w:rsidRPr="00AC0C27">
              <w:rPr>
                <w:rFonts w:ascii="Times New Roman"/>
                <w:color w:val="000000"/>
                <w:kern w:val="0"/>
                <w:sz w:val="24"/>
                <w:szCs w:val="24"/>
              </w:rPr>
              <w:t>年發表</w:t>
            </w:r>
            <w:r w:rsidRPr="00AC0C27">
              <w:rPr>
                <w:rFonts w:ascii="Times New Roman"/>
                <w:color w:val="000000"/>
                <w:kern w:val="0"/>
                <w:sz w:val="24"/>
                <w:szCs w:val="24"/>
              </w:rPr>
              <w:t>IF ≥10</w:t>
            </w:r>
            <w:r w:rsidRPr="00AC0C27">
              <w:rPr>
                <w:rFonts w:ascii="Times New Roman"/>
                <w:color w:val="000000"/>
                <w:kern w:val="0"/>
                <w:sz w:val="24"/>
                <w:szCs w:val="24"/>
              </w:rPr>
              <w:t>之生命科學領域國際期刊</w:t>
            </w:r>
            <w:r w:rsidRPr="00AC0C27">
              <w:rPr>
                <w:rFonts w:ascii="Times New Roman"/>
                <w:color w:val="000000"/>
                <w:kern w:val="0"/>
                <w:sz w:val="24"/>
                <w:szCs w:val="24"/>
              </w:rPr>
              <w:t>SCI</w:t>
            </w:r>
            <w:r w:rsidRPr="00AC0C27">
              <w:rPr>
                <w:rFonts w:ascii="Times New Roman"/>
                <w:color w:val="000000"/>
                <w:kern w:val="0"/>
                <w:sz w:val="24"/>
                <w:szCs w:val="24"/>
              </w:rPr>
              <w:t>論文數較前一年度增加</w:t>
            </w:r>
            <w:r w:rsidRPr="00AC0C27">
              <w:rPr>
                <w:rFonts w:ascii="Times New Roman"/>
                <w:color w:val="000000"/>
                <w:kern w:val="0"/>
                <w:sz w:val="24"/>
                <w:szCs w:val="24"/>
              </w:rPr>
              <w:t>10</w:t>
            </w:r>
            <w:r w:rsidRPr="00AC0C27">
              <w:rPr>
                <w:rFonts w:ascii="Times New Roman"/>
                <w:color w:val="000000"/>
                <w:kern w:val="0"/>
                <w:sz w:val="24"/>
                <w:szCs w:val="24"/>
              </w:rPr>
              <w:t>％，</w:t>
            </w:r>
            <w:r w:rsidRPr="00AC0C27">
              <w:rPr>
                <w:rFonts w:ascii="Times New Roman"/>
                <w:color w:val="000000"/>
                <w:kern w:val="0"/>
                <w:sz w:val="24"/>
                <w:szCs w:val="24"/>
              </w:rPr>
              <w:t>IF≥20</w:t>
            </w:r>
            <w:r w:rsidRPr="00AC0C27">
              <w:rPr>
                <w:rFonts w:ascii="Times New Roman"/>
                <w:color w:val="000000"/>
                <w:kern w:val="0"/>
                <w:sz w:val="24"/>
                <w:szCs w:val="24"/>
              </w:rPr>
              <w:t>篇數</w:t>
            </w:r>
            <w:r w:rsidRPr="00AC0C27">
              <w:rPr>
                <w:rFonts w:ascii="Times New Roman"/>
                <w:color w:val="000000"/>
                <w:kern w:val="0"/>
                <w:sz w:val="24"/>
                <w:szCs w:val="24"/>
              </w:rPr>
              <w:t>46</w:t>
            </w:r>
            <w:r w:rsidRPr="00AC0C27">
              <w:rPr>
                <w:rFonts w:ascii="Times New Roman"/>
                <w:color w:val="000000"/>
                <w:kern w:val="0"/>
                <w:sz w:val="24"/>
                <w:szCs w:val="24"/>
              </w:rPr>
              <w:t>篇，</w:t>
            </w:r>
            <w:r w:rsidRPr="00AC0C27">
              <w:rPr>
                <w:rFonts w:ascii="Times New Roman"/>
                <w:color w:val="000000"/>
                <w:kern w:val="0"/>
                <w:sz w:val="24"/>
                <w:szCs w:val="24"/>
              </w:rPr>
              <w:t xml:space="preserve"> 20&gt;IF≥10</w:t>
            </w:r>
            <w:r w:rsidRPr="00AC0C27">
              <w:rPr>
                <w:rFonts w:ascii="Times New Roman"/>
                <w:color w:val="000000"/>
                <w:kern w:val="0"/>
                <w:sz w:val="24"/>
                <w:szCs w:val="24"/>
              </w:rPr>
              <w:t>篇數</w:t>
            </w:r>
            <w:r w:rsidRPr="00AC0C27">
              <w:rPr>
                <w:rFonts w:ascii="Times New Roman"/>
                <w:color w:val="000000"/>
                <w:kern w:val="0"/>
                <w:sz w:val="24"/>
                <w:szCs w:val="24"/>
              </w:rPr>
              <w:t>141</w:t>
            </w:r>
            <w:r w:rsidRPr="00AC0C27">
              <w:rPr>
                <w:rFonts w:ascii="Times New Roman"/>
                <w:color w:val="000000"/>
                <w:kern w:val="0"/>
                <w:sz w:val="24"/>
                <w:szCs w:val="24"/>
              </w:rPr>
              <w:t>篇。</w:t>
            </w:r>
          </w:p>
        </w:tc>
      </w:tr>
      <w:tr w:rsidR="00AC0C27" w:rsidRPr="00AC0C27" w:rsidTr="003816EF">
        <w:trPr>
          <w:trHeight w:val="19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104</w:t>
            </w:r>
          </w:p>
        </w:tc>
        <w:tc>
          <w:tcPr>
            <w:tcW w:w="0" w:type="auto"/>
            <w:tcBorders>
              <w:top w:val="nil"/>
              <w:left w:val="nil"/>
              <w:bottom w:val="single" w:sz="4" w:space="0" w:color="auto"/>
              <w:right w:val="single" w:sz="4" w:space="0" w:color="auto"/>
            </w:tcBorders>
            <w:shd w:val="clear" w:color="auto" w:fill="auto"/>
            <w:vAlign w:val="center"/>
            <w:hideMark/>
          </w:tcPr>
          <w:p w:rsidR="00AC0C27" w:rsidRPr="00AC0C27" w:rsidRDefault="00AC0C27" w:rsidP="00AC0C27">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生物、醫、農科學研究發展綱要計畫</w:t>
            </w:r>
          </w:p>
        </w:tc>
        <w:tc>
          <w:tcPr>
            <w:tcW w:w="3429"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3816EF">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符合補助專題研究計畫作業要點規範之計畫主持人及申請機構共計</w:t>
            </w:r>
            <w:r w:rsidRPr="00AC0C27">
              <w:rPr>
                <w:rFonts w:ascii="Times New Roman"/>
                <w:color w:val="000000"/>
                <w:kern w:val="0"/>
                <w:sz w:val="24"/>
                <w:szCs w:val="24"/>
              </w:rPr>
              <w:t>3</w:t>
            </w:r>
            <w:r w:rsidRPr="00AC0C27">
              <w:rPr>
                <w:rFonts w:ascii="Times New Roman" w:hint="eastAsia"/>
                <w:color w:val="000000"/>
                <w:kern w:val="0"/>
                <w:sz w:val="24"/>
                <w:szCs w:val="24"/>
              </w:rPr>
              <w:t>,</w:t>
            </w:r>
            <w:r w:rsidRPr="00AC0C27">
              <w:rPr>
                <w:rFonts w:ascii="Times New Roman"/>
                <w:color w:val="000000"/>
                <w:kern w:val="0"/>
                <w:sz w:val="24"/>
                <w:szCs w:val="24"/>
              </w:rPr>
              <w:t>629</w:t>
            </w:r>
            <w:r w:rsidRPr="00AC0C27">
              <w:rPr>
                <w:rFonts w:ascii="Times New Roman"/>
                <w:color w:val="000000"/>
                <w:kern w:val="0"/>
                <w:sz w:val="24"/>
                <w:szCs w:val="24"/>
              </w:rPr>
              <w:t>件</w:t>
            </w:r>
          </w:p>
        </w:tc>
        <w:tc>
          <w:tcPr>
            <w:tcW w:w="1276" w:type="dxa"/>
            <w:tcBorders>
              <w:top w:val="nil"/>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4,172,527</w:t>
            </w:r>
          </w:p>
        </w:tc>
        <w:tc>
          <w:tcPr>
            <w:tcW w:w="7938"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FB2CBC">
            <w:pPr>
              <w:widowControl/>
              <w:overflowPunct/>
              <w:autoSpaceDE/>
              <w:autoSpaceDN/>
              <w:rPr>
                <w:rFonts w:ascii="Times New Roman"/>
                <w:color w:val="000000"/>
                <w:kern w:val="0"/>
                <w:sz w:val="24"/>
                <w:szCs w:val="24"/>
              </w:rPr>
            </w:pPr>
            <w:r w:rsidRPr="00AC0C27">
              <w:rPr>
                <w:rFonts w:ascii="Times New Roman"/>
                <w:color w:val="000000"/>
                <w:kern w:val="0"/>
                <w:sz w:val="24"/>
                <w:szCs w:val="24"/>
              </w:rPr>
              <w:t>補助專題研究計畫達</w:t>
            </w:r>
            <w:r w:rsidRPr="00AC0C27">
              <w:rPr>
                <w:rFonts w:ascii="Times New Roman"/>
                <w:color w:val="000000"/>
                <w:kern w:val="0"/>
                <w:sz w:val="24"/>
                <w:szCs w:val="24"/>
              </w:rPr>
              <w:t>3</w:t>
            </w:r>
            <w:r w:rsidRPr="00AC0C27">
              <w:rPr>
                <w:rFonts w:ascii="Times New Roman" w:hint="eastAsia"/>
                <w:color w:val="000000"/>
                <w:kern w:val="0"/>
                <w:sz w:val="24"/>
                <w:szCs w:val="24"/>
              </w:rPr>
              <w:t>,</w:t>
            </w:r>
            <w:r w:rsidRPr="00AC0C27">
              <w:rPr>
                <w:rFonts w:ascii="Times New Roman"/>
                <w:color w:val="000000"/>
                <w:kern w:val="0"/>
                <w:sz w:val="24"/>
                <w:szCs w:val="24"/>
              </w:rPr>
              <w:t>629</w:t>
            </w:r>
            <w:r w:rsidRPr="00AC0C27">
              <w:rPr>
                <w:rFonts w:ascii="Times New Roman"/>
                <w:color w:val="000000"/>
                <w:kern w:val="0"/>
                <w:sz w:val="24"/>
                <w:szCs w:val="24"/>
              </w:rPr>
              <w:t>件、參與總人力達</w:t>
            </w:r>
            <w:r w:rsidRPr="00AC0C27">
              <w:rPr>
                <w:rFonts w:ascii="Times New Roman"/>
                <w:color w:val="000000"/>
                <w:kern w:val="0"/>
                <w:sz w:val="24"/>
                <w:szCs w:val="24"/>
              </w:rPr>
              <w:t>15,528</w:t>
            </w:r>
            <w:r w:rsidRPr="00AC0C27">
              <w:rPr>
                <w:rFonts w:ascii="Times New Roman"/>
                <w:color w:val="000000"/>
                <w:kern w:val="0"/>
                <w:sz w:val="24"/>
                <w:szCs w:val="24"/>
              </w:rPr>
              <w:t>人次、合作團隊</w:t>
            </w:r>
            <w:r w:rsidRPr="00AC0C27">
              <w:rPr>
                <w:rFonts w:ascii="Times New Roman"/>
                <w:color w:val="000000"/>
                <w:kern w:val="0"/>
                <w:sz w:val="24"/>
                <w:szCs w:val="24"/>
              </w:rPr>
              <w:t>(</w:t>
            </w:r>
            <w:r w:rsidRPr="00AC0C27">
              <w:rPr>
                <w:rFonts w:ascii="Times New Roman"/>
                <w:color w:val="000000"/>
                <w:kern w:val="0"/>
                <w:sz w:val="24"/>
                <w:szCs w:val="24"/>
              </w:rPr>
              <w:t>計畫</w:t>
            </w:r>
            <w:r w:rsidRPr="00AC0C27">
              <w:rPr>
                <w:rFonts w:ascii="Times New Roman"/>
                <w:color w:val="000000"/>
                <w:kern w:val="0"/>
                <w:sz w:val="24"/>
                <w:szCs w:val="24"/>
              </w:rPr>
              <w:t>)</w:t>
            </w:r>
            <w:r w:rsidRPr="00AC0C27">
              <w:rPr>
                <w:rFonts w:ascii="Times New Roman"/>
                <w:color w:val="000000"/>
                <w:kern w:val="0"/>
                <w:sz w:val="24"/>
                <w:szCs w:val="24"/>
              </w:rPr>
              <w:t>養成達</w:t>
            </w:r>
            <w:r w:rsidRPr="00AC0C27">
              <w:rPr>
                <w:rFonts w:ascii="Times New Roman"/>
                <w:color w:val="000000"/>
                <w:kern w:val="0"/>
                <w:sz w:val="24"/>
                <w:szCs w:val="24"/>
              </w:rPr>
              <w:t>15</w:t>
            </w:r>
            <w:r w:rsidRPr="00AC0C27">
              <w:rPr>
                <w:rFonts w:ascii="Times New Roman"/>
                <w:color w:val="000000"/>
                <w:kern w:val="0"/>
                <w:sz w:val="24"/>
                <w:szCs w:val="24"/>
              </w:rPr>
              <w:t>件、培育碩博士達</w:t>
            </w:r>
            <w:r w:rsidRPr="00AC0C27">
              <w:rPr>
                <w:rFonts w:ascii="Times New Roman"/>
                <w:color w:val="000000"/>
                <w:kern w:val="0"/>
                <w:sz w:val="24"/>
                <w:szCs w:val="24"/>
              </w:rPr>
              <w:t>6,391</w:t>
            </w:r>
            <w:r w:rsidRPr="00AC0C27">
              <w:rPr>
                <w:rFonts w:ascii="Times New Roman"/>
                <w:color w:val="000000"/>
                <w:kern w:val="0"/>
                <w:sz w:val="24"/>
                <w:szCs w:val="24"/>
              </w:rPr>
              <w:t>人次、技術移轉</w:t>
            </w:r>
            <w:r w:rsidRPr="00AC0C27">
              <w:rPr>
                <w:rFonts w:ascii="Times New Roman"/>
                <w:color w:val="000000"/>
                <w:kern w:val="0"/>
                <w:sz w:val="24"/>
                <w:szCs w:val="24"/>
              </w:rPr>
              <w:t>58</w:t>
            </w:r>
            <w:r w:rsidRPr="00AC0C27">
              <w:rPr>
                <w:rFonts w:ascii="Times New Roman"/>
                <w:color w:val="000000"/>
                <w:kern w:val="0"/>
                <w:sz w:val="24"/>
                <w:szCs w:val="24"/>
              </w:rPr>
              <w:t>件、授權金</w:t>
            </w:r>
            <w:r w:rsidRPr="00AC0C27">
              <w:rPr>
                <w:rFonts w:ascii="Times New Roman"/>
                <w:color w:val="000000"/>
                <w:kern w:val="0"/>
                <w:sz w:val="24"/>
                <w:szCs w:val="24"/>
              </w:rPr>
              <w:t>(</w:t>
            </w:r>
            <w:r w:rsidRPr="00AC0C27">
              <w:rPr>
                <w:rFonts w:ascii="Times New Roman"/>
                <w:color w:val="000000"/>
                <w:kern w:val="0"/>
                <w:sz w:val="24"/>
                <w:szCs w:val="24"/>
              </w:rPr>
              <w:t>含先期技轉</w:t>
            </w:r>
            <w:r w:rsidRPr="00AC0C27">
              <w:rPr>
                <w:rFonts w:ascii="Times New Roman"/>
                <w:color w:val="000000"/>
                <w:kern w:val="0"/>
                <w:sz w:val="24"/>
                <w:szCs w:val="24"/>
              </w:rPr>
              <w:t>)</w:t>
            </w:r>
            <w:r w:rsidRPr="00AC0C27">
              <w:rPr>
                <w:rFonts w:ascii="Times New Roman"/>
                <w:color w:val="000000"/>
                <w:kern w:val="0"/>
                <w:sz w:val="24"/>
                <w:szCs w:val="24"/>
              </w:rPr>
              <w:t>達</w:t>
            </w:r>
            <w:r w:rsidRPr="00AC0C27">
              <w:rPr>
                <w:rFonts w:ascii="Times New Roman"/>
                <w:color w:val="000000"/>
                <w:kern w:val="0"/>
                <w:sz w:val="24"/>
                <w:szCs w:val="24"/>
              </w:rPr>
              <w:t>10,562</w:t>
            </w:r>
            <w:r w:rsidRPr="00AC0C27">
              <w:rPr>
                <w:rFonts w:ascii="Times New Roman"/>
                <w:color w:val="000000"/>
                <w:kern w:val="0"/>
                <w:sz w:val="24"/>
                <w:szCs w:val="24"/>
              </w:rPr>
              <w:t>萬元。另依據最新資訊顯示生命科學領域發表於</w:t>
            </w:r>
            <w:r w:rsidRPr="00AC0C27">
              <w:rPr>
                <w:rFonts w:ascii="Times New Roman"/>
                <w:color w:val="000000"/>
                <w:kern w:val="0"/>
                <w:sz w:val="24"/>
                <w:szCs w:val="24"/>
              </w:rPr>
              <w:t>SCI</w:t>
            </w:r>
            <w:r w:rsidRPr="00AC0C27">
              <w:rPr>
                <w:rFonts w:ascii="Times New Roman"/>
                <w:color w:val="000000"/>
                <w:kern w:val="0"/>
                <w:sz w:val="24"/>
                <w:szCs w:val="24"/>
              </w:rPr>
              <w:t>期刊之論文篇數達</w:t>
            </w:r>
            <w:r w:rsidRPr="00AC0C27">
              <w:rPr>
                <w:rFonts w:ascii="Times New Roman"/>
                <w:color w:val="000000"/>
                <w:kern w:val="0"/>
                <w:sz w:val="24"/>
                <w:szCs w:val="24"/>
              </w:rPr>
              <w:t>10,965</w:t>
            </w:r>
            <w:r w:rsidRPr="00AC0C27">
              <w:rPr>
                <w:rFonts w:ascii="Times New Roman"/>
                <w:color w:val="000000"/>
                <w:kern w:val="0"/>
                <w:sz w:val="24"/>
                <w:szCs w:val="24"/>
              </w:rPr>
              <w:t>篇，</w:t>
            </w:r>
            <w:r w:rsidRPr="00AC0C27">
              <w:rPr>
                <w:rFonts w:ascii="Times New Roman"/>
                <w:color w:val="000000"/>
                <w:kern w:val="0"/>
                <w:sz w:val="24"/>
                <w:szCs w:val="24"/>
              </w:rPr>
              <w:t>2014</w:t>
            </w:r>
            <w:r w:rsidRPr="00AC0C27">
              <w:rPr>
                <w:rFonts w:ascii="Times New Roman"/>
                <w:color w:val="000000"/>
                <w:kern w:val="0"/>
                <w:sz w:val="24"/>
                <w:szCs w:val="24"/>
              </w:rPr>
              <w:t>年發表</w:t>
            </w:r>
            <w:r w:rsidRPr="00AC0C27">
              <w:rPr>
                <w:rFonts w:ascii="Times New Roman"/>
                <w:color w:val="000000"/>
                <w:kern w:val="0"/>
                <w:sz w:val="24"/>
                <w:szCs w:val="24"/>
              </w:rPr>
              <w:t>IF ≥ 10</w:t>
            </w:r>
            <w:r w:rsidRPr="00AC0C27">
              <w:rPr>
                <w:rFonts w:ascii="Times New Roman"/>
                <w:color w:val="000000"/>
                <w:kern w:val="0"/>
                <w:sz w:val="24"/>
                <w:szCs w:val="24"/>
              </w:rPr>
              <w:t>之生命科學領域國際期刊</w:t>
            </w:r>
            <w:r w:rsidRPr="00AC0C27">
              <w:rPr>
                <w:rFonts w:ascii="Times New Roman"/>
                <w:color w:val="000000"/>
                <w:kern w:val="0"/>
                <w:sz w:val="24"/>
                <w:szCs w:val="24"/>
              </w:rPr>
              <w:t>SCI</w:t>
            </w:r>
            <w:r w:rsidRPr="00AC0C27">
              <w:rPr>
                <w:rFonts w:ascii="Times New Roman"/>
                <w:color w:val="000000"/>
                <w:kern w:val="0"/>
                <w:sz w:val="24"/>
                <w:szCs w:val="24"/>
              </w:rPr>
              <w:t>論文數較前一年度增加</w:t>
            </w:r>
            <w:r w:rsidRPr="00AC0C27">
              <w:rPr>
                <w:rFonts w:ascii="Times New Roman"/>
                <w:color w:val="000000"/>
                <w:kern w:val="0"/>
                <w:sz w:val="24"/>
                <w:szCs w:val="24"/>
              </w:rPr>
              <w:t>4.8</w:t>
            </w:r>
            <w:r w:rsidRPr="00AC0C27">
              <w:rPr>
                <w:rFonts w:ascii="Times New Roman"/>
                <w:color w:val="000000"/>
                <w:kern w:val="0"/>
                <w:sz w:val="24"/>
                <w:szCs w:val="24"/>
              </w:rPr>
              <w:t>％，</w:t>
            </w:r>
            <w:r w:rsidRPr="00AC0C27">
              <w:rPr>
                <w:rFonts w:ascii="Times New Roman"/>
                <w:color w:val="000000"/>
                <w:kern w:val="0"/>
                <w:sz w:val="24"/>
                <w:szCs w:val="24"/>
              </w:rPr>
              <w:t>IF≥20</w:t>
            </w:r>
            <w:r w:rsidRPr="00AC0C27">
              <w:rPr>
                <w:rFonts w:ascii="Times New Roman"/>
                <w:color w:val="000000"/>
                <w:kern w:val="0"/>
                <w:sz w:val="24"/>
                <w:szCs w:val="24"/>
              </w:rPr>
              <w:t>篇數</w:t>
            </w:r>
            <w:r w:rsidRPr="00AC0C27">
              <w:rPr>
                <w:rFonts w:ascii="Times New Roman"/>
                <w:color w:val="000000"/>
                <w:kern w:val="0"/>
                <w:sz w:val="24"/>
                <w:szCs w:val="24"/>
              </w:rPr>
              <w:t>40</w:t>
            </w:r>
            <w:r w:rsidRPr="00AC0C27">
              <w:rPr>
                <w:rFonts w:ascii="Times New Roman"/>
                <w:color w:val="000000"/>
                <w:kern w:val="0"/>
                <w:sz w:val="24"/>
                <w:szCs w:val="24"/>
              </w:rPr>
              <w:t>篇，</w:t>
            </w:r>
            <w:r w:rsidRPr="00AC0C27">
              <w:rPr>
                <w:rFonts w:ascii="Times New Roman"/>
                <w:color w:val="000000"/>
                <w:kern w:val="0"/>
                <w:sz w:val="24"/>
                <w:szCs w:val="24"/>
              </w:rPr>
              <w:t xml:space="preserve"> 20&gt;IF≥10</w:t>
            </w:r>
            <w:r w:rsidRPr="00AC0C27">
              <w:rPr>
                <w:rFonts w:ascii="Times New Roman"/>
                <w:color w:val="000000"/>
                <w:kern w:val="0"/>
                <w:sz w:val="24"/>
                <w:szCs w:val="24"/>
              </w:rPr>
              <w:t>篇數</w:t>
            </w:r>
            <w:r w:rsidRPr="00AC0C27">
              <w:rPr>
                <w:rFonts w:ascii="Times New Roman"/>
                <w:color w:val="000000"/>
                <w:kern w:val="0"/>
                <w:sz w:val="24"/>
                <w:szCs w:val="24"/>
              </w:rPr>
              <w:t>156</w:t>
            </w:r>
            <w:r w:rsidRPr="00AC0C27">
              <w:rPr>
                <w:rFonts w:ascii="Times New Roman"/>
                <w:color w:val="000000"/>
                <w:kern w:val="0"/>
                <w:sz w:val="24"/>
                <w:szCs w:val="24"/>
              </w:rPr>
              <w:t>篇。</w:t>
            </w:r>
          </w:p>
        </w:tc>
      </w:tr>
      <w:tr w:rsidR="00AC0C27" w:rsidRPr="00AC0C27" w:rsidTr="003816EF">
        <w:trPr>
          <w:trHeight w:val="22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105</w:t>
            </w:r>
          </w:p>
        </w:tc>
        <w:tc>
          <w:tcPr>
            <w:tcW w:w="0" w:type="auto"/>
            <w:tcBorders>
              <w:top w:val="nil"/>
              <w:left w:val="nil"/>
              <w:bottom w:val="single" w:sz="4" w:space="0" w:color="auto"/>
              <w:right w:val="single" w:sz="4" w:space="0" w:color="auto"/>
            </w:tcBorders>
            <w:shd w:val="clear" w:color="auto" w:fill="auto"/>
            <w:vAlign w:val="center"/>
            <w:hideMark/>
          </w:tcPr>
          <w:p w:rsidR="00AC0C27" w:rsidRPr="00AC0C27" w:rsidRDefault="00AC0C27" w:rsidP="00AC0C27">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生物、醫、農科學研究發展綱要計畫</w:t>
            </w:r>
          </w:p>
        </w:tc>
        <w:tc>
          <w:tcPr>
            <w:tcW w:w="3429"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3816EF">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符合補助專題研究計畫作業要點規範之計畫主持人及申請機構共計</w:t>
            </w:r>
            <w:r w:rsidRPr="00AC0C27">
              <w:rPr>
                <w:rFonts w:ascii="Times New Roman"/>
                <w:color w:val="000000"/>
                <w:kern w:val="0"/>
                <w:sz w:val="24"/>
                <w:szCs w:val="24"/>
              </w:rPr>
              <w:t>3</w:t>
            </w:r>
            <w:r w:rsidRPr="00AC0C27">
              <w:rPr>
                <w:rFonts w:ascii="Times New Roman" w:hint="eastAsia"/>
                <w:color w:val="000000"/>
                <w:kern w:val="0"/>
                <w:sz w:val="24"/>
                <w:szCs w:val="24"/>
              </w:rPr>
              <w:t>,</w:t>
            </w:r>
            <w:r w:rsidRPr="00AC0C27">
              <w:rPr>
                <w:rFonts w:ascii="Times New Roman"/>
                <w:color w:val="000000"/>
                <w:kern w:val="0"/>
                <w:sz w:val="24"/>
                <w:szCs w:val="24"/>
              </w:rPr>
              <w:t>454</w:t>
            </w:r>
            <w:r w:rsidRPr="00AC0C27">
              <w:rPr>
                <w:rFonts w:ascii="Times New Roman"/>
                <w:color w:val="000000"/>
                <w:kern w:val="0"/>
                <w:sz w:val="24"/>
                <w:szCs w:val="24"/>
              </w:rPr>
              <w:t>件</w:t>
            </w:r>
          </w:p>
        </w:tc>
        <w:tc>
          <w:tcPr>
            <w:tcW w:w="1276" w:type="dxa"/>
            <w:tcBorders>
              <w:top w:val="nil"/>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4,522,452</w:t>
            </w:r>
          </w:p>
        </w:tc>
        <w:tc>
          <w:tcPr>
            <w:tcW w:w="7938"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FB2CBC">
            <w:pPr>
              <w:widowControl/>
              <w:overflowPunct/>
              <w:autoSpaceDE/>
              <w:autoSpaceDN/>
              <w:rPr>
                <w:rFonts w:ascii="Times New Roman"/>
                <w:color w:val="000000"/>
                <w:kern w:val="0"/>
                <w:sz w:val="24"/>
                <w:szCs w:val="24"/>
              </w:rPr>
            </w:pPr>
            <w:r w:rsidRPr="00AC0C27">
              <w:rPr>
                <w:rFonts w:ascii="Times New Roman"/>
                <w:color w:val="000000"/>
                <w:kern w:val="0"/>
                <w:sz w:val="24"/>
                <w:szCs w:val="24"/>
              </w:rPr>
              <w:t>補助專題研究計畫達</w:t>
            </w:r>
            <w:r w:rsidRPr="00AC0C27">
              <w:rPr>
                <w:rFonts w:ascii="Times New Roman"/>
                <w:color w:val="000000"/>
                <w:kern w:val="0"/>
                <w:sz w:val="24"/>
                <w:szCs w:val="24"/>
              </w:rPr>
              <w:t>3</w:t>
            </w:r>
            <w:r w:rsidRPr="00AC0C27">
              <w:rPr>
                <w:rFonts w:ascii="Times New Roman" w:hint="eastAsia"/>
                <w:color w:val="000000"/>
                <w:kern w:val="0"/>
                <w:sz w:val="24"/>
                <w:szCs w:val="24"/>
              </w:rPr>
              <w:t>,</w:t>
            </w:r>
            <w:r w:rsidRPr="00AC0C27">
              <w:rPr>
                <w:rFonts w:ascii="Times New Roman"/>
                <w:color w:val="000000"/>
                <w:kern w:val="0"/>
                <w:sz w:val="24"/>
                <w:szCs w:val="24"/>
              </w:rPr>
              <w:t>454</w:t>
            </w:r>
            <w:r w:rsidRPr="00AC0C27">
              <w:rPr>
                <w:rFonts w:ascii="Times New Roman"/>
                <w:color w:val="000000"/>
                <w:kern w:val="0"/>
                <w:sz w:val="24"/>
                <w:szCs w:val="24"/>
              </w:rPr>
              <w:t>件、參與總人力達</w:t>
            </w:r>
            <w:r w:rsidRPr="00AC0C27">
              <w:rPr>
                <w:rFonts w:ascii="Times New Roman"/>
                <w:color w:val="000000"/>
                <w:kern w:val="0"/>
                <w:sz w:val="24"/>
                <w:szCs w:val="24"/>
              </w:rPr>
              <w:t>15,640</w:t>
            </w:r>
            <w:r w:rsidRPr="00AC0C27">
              <w:rPr>
                <w:rFonts w:ascii="Times New Roman"/>
                <w:color w:val="000000"/>
                <w:kern w:val="0"/>
                <w:sz w:val="24"/>
                <w:szCs w:val="24"/>
              </w:rPr>
              <w:t>人次、合作團隊</w:t>
            </w:r>
            <w:r w:rsidRPr="00AC0C27">
              <w:rPr>
                <w:rFonts w:ascii="Times New Roman"/>
                <w:color w:val="000000"/>
                <w:kern w:val="0"/>
                <w:sz w:val="24"/>
                <w:szCs w:val="24"/>
              </w:rPr>
              <w:t>(</w:t>
            </w:r>
            <w:r w:rsidRPr="00AC0C27">
              <w:rPr>
                <w:rFonts w:ascii="Times New Roman"/>
                <w:color w:val="000000"/>
                <w:kern w:val="0"/>
                <w:sz w:val="24"/>
                <w:szCs w:val="24"/>
              </w:rPr>
              <w:t>計畫</w:t>
            </w:r>
            <w:r w:rsidRPr="00AC0C27">
              <w:rPr>
                <w:rFonts w:ascii="Times New Roman"/>
                <w:color w:val="000000"/>
                <w:kern w:val="0"/>
                <w:sz w:val="24"/>
                <w:szCs w:val="24"/>
              </w:rPr>
              <w:t>)</w:t>
            </w:r>
            <w:r w:rsidRPr="00AC0C27">
              <w:rPr>
                <w:rFonts w:ascii="Times New Roman"/>
                <w:color w:val="000000"/>
                <w:kern w:val="0"/>
                <w:sz w:val="24"/>
                <w:szCs w:val="24"/>
              </w:rPr>
              <w:t>養成達</w:t>
            </w:r>
            <w:r w:rsidRPr="00AC0C27">
              <w:rPr>
                <w:rFonts w:ascii="Times New Roman"/>
                <w:color w:val="000000"/>
                <w:kern w:val="0"/>
                <w:sz w:val="24"/>
                <w:szCs w:val="24"/>
              </w:rPr>
              <w:t>15</w:t>
            </w:r>
            <w:r w:rsidRPr="00AC0C27">
              <w:rPr>
                <w:rFonts w:ascii="Times New Roman"/>
                <w:color w:val="000000"/>
                <w:kern w:val="0"/>
                <w:sz w:val="24"/>
                <w:szCs w:val="24"/>
              </w:rPr>
              <w:t>件、培育碩博士達</w:t>
            </w:r>
            <w:r w:rsidRPr="00AC0C27">
              <w:rPr>
                <w:rFonts w:ascii="Times New Roman"/>
                <w:color w:val="000000"/>
                <w:kern w:val="0"/>
                <w:sz w:val="24"/>
                <w:szCs w:val="24"/>
              </w:rPr>
              <w:t>6,385</w:t>
            </w:r>
            <w:r w:rsidRPr="00AC0C27">
              <w:rPr>
                <w:rFonts w:ascii="Times New Roman"/>
                <w:color w:val="000000"/>
                <w:kern w:val="0"/>
                <w:sz w:val="24"/>
                <w:szCs w:val="24"/>
              </w:rPr>
              <w:t>人次、技術移轉</w:t>
            </w:r>
            <w:r w:rsidRPr="00AC0C27">
              <w:rPr>
                <w:rFonts w:ascii="Times New Roman"/>
                <w:color w:val="000000"/>
                <w:kern w:val="0"/>
                <w:sz w:val="24"/>
                <w:szCs w:val="24"/>
              </w:rPr>
              <w:t>62</w:t>
            </w:r>
            <w:r w:rsidRPr="00AC0C27">
              <w:rPr>
                <w:rFonts w:ascii="Times New Roman"/>
                <w:color w:val="000000"/>
                <w:kern w:val="0"/>
                <w:sz w:val="24"/>
                <w:szCs w:val="24"/>
              </w:rPr>
              <w:t>件、授權金</w:t>
            </w:r>
            <w:r w:rsidRPr="00AC0C27">
              <w:rPr>
                <w:rFonts w:ascii="Times New Roman"/>
                <w:color w:val="000000"/>
                <w:kern w:val="0"/>
                <w:sz w:val="24"/>
                <w:szCs w:val="24"/>
              </w:rPr>
              <w:t>(</w:t>
            </w:r>
            <w:r w:rsidRPr="00AC0C27">
              <w:rPr>
                <w:rFonts w:ascii="Times New Roman"/>
                <w:color w:val="000000"/>
                <w:kern w:val="0"/>
                <w:sz w:val="24"/>
                <w:szCs w:val="24"/>
              </w:rPr>
              <w:t>含先期技轉</w:t>
            </w:r>
            <w:r w:rsidRPr="00AC0C27">
              <w:rPr>
                <w:rFonts w:ascii="Times New Roman"/>
                <w:color w:val="000000"/>
                <w:kern w:val="0"/>
                <w:sz w:val="24"/>
                <w:szCs w:val="24"/>
              </w:rPr>
              <w:t>)</w:t>
            </w:r>
            <w:r w:rsidRPr="00AC0C27">
              <w:rPr>
                <w:rFonts w:ascii="Times New Roman"/>
                <w:color w:val="000000"/>
                <w:kern w:val="0"/>
                <w:sz w:val="24"/>
                <w:szCs w:val="24"/>
              </w:rPr>
              <w:t>達</w:t>
            </w:r>
            <w:r w:rsidRPr="00AC0C27">
              <w:rPr>
                <w:rFonts w:ascii="Times New Roman"/>
                <w:color w:val="000000"/>
                <w:kern w:val="0"/>
                <w:sz w:val="24"/>
                <w:szCs w:val="24"/>
              </w:rPr>
              <w:t>11,645</w:t>
            </w:r>
            <w:r w:rsidRPr="00AC0C27">
              <w:rPr>
                <w:rFonts w:ascii="Times New Roman"/>
                <w:color w:val="000000"/>
                <w:kern w:val="0"/>
                <w:sz w:val="24"/>
                <w:szCs w:val="24"/>
              </w:rPr>
              <w:t>萬元。另依據最新資訊顯示生命科學領域發表於</w:t>
            </w:r>
            <w:r w:rsidRPr="00AC0C27">
              <w:rPr>
                <w:rFonts w:ascii="Times New Roman"/>
                <w:color w:val="000000"/>
                <w:kern w:val="0"/>
                <w:sz w:val="24"/>
                <w:szCs w:val="24"/>
              </w:rPr>
              <w:t>SCI</w:t>
            </w:r>
            <w:r w:rsidRPr="00AC0C27">
              <w:rPr>
                <w:rFonts w:ascii="Times New Roman"/>
                <w:color w:val="000000"/>
                <w:kern w:val="0"/>
                <w:sz w:val="24"/>
                <w:szCs w:val="24"/>
              </w:rPr>
              <w:t>期刊之論文篇數達</w:t>
            </w:r>
            <w:r w:rsidRPr="00AC0C27">
              <w:rPr>
                <w:rFonts w:ascii="Times New Roman"/>
                <w:color w:val="000000"/>
                <w:kern w:val="0"/>
                <w:sz w:val="24"/>
                <w:szCs w:val="24"/>
              </w:rPr>
              <w:t>11,025</w:t>
            </w:r>
            <w:r w:rsidRPr="00AC0C27">
              <w:rPr>
                <w:rFonts w:ascii="Times New Roman"/>
                <w:color w:val="000000"/>
                <w:kern w:val="0"/>
                <w:sz w:val="24"/>
                <w:szCs w:val="24"/>
              </w:rPr>
              <w:t>篇，可發現</w:t>
            </w:r>
            <w:r w:rsidR="00C21C9A">
              <w:rPr>
                <w:rFonts w:ascii="Times New Roman"/>
                <w:color w:val="000000"/>
                <w:kern w:val="0"/>
                <w:sz w:val="24"/>
                <w:szCs w:val="24"/>
              </w:rPr>
              <w:t>台灣</w:t>
            </w:r>
            <w:r w:rsidRPr="00AC0C27">
              <w:rPr>
                <w:rFonts w:ascii="Times New Roman"/>
                <w:color w:val="000000"/>
                <w:kern w:val="0"/>
                <w:sz w:val="24"/>
                <w:szCs w:val="24"/>
              </w:rPr>
              <w:t>發表於高影響係數（</w:t>
            </w:r>
            <w:r w:rsidRPr="00AC0C27">
              <w:rPr>
                <w:rFonts w:ascii="Times New Roman"/>
                <w:color w:val="000000"/>
                <w:kern w:val="0"/>
                <w:sz w:val="24"/>
                <w:szCs w:val="24"/>
              </w:rPr>
              <w:t>IF≥ 10</w:t>
            </w:r>
            <w:r w:rsidRPr="00AC0C27">
              <w:rPr>
                <w:rFonts w:ascii="Times New Roman"/>
                <w:color w:val="000000"/>
                <w:kern w:val="0"/>
                <w:sz w:val="24"/>
                <w:szCs w:val="24"/>
              </w:rPr>
              <w:t>）之</w:t>
            </w:r>
            <w:r w:rsidRPr="00AC0C27">
              <w:rPr>
                <w:rFonts w:ascii="Times New Roman"/>
                <w:color w:val="000000"/>
                <w:kern w:val="0"/>
                <w:sz w:val="24"/>
                <w:szCs w:val="24"/>
              </w:rPr>
              <w:t xml:space="preserve">SCI </w:t>
            </w:r>
            <w:r w:rsidRPr="00AC0C27">
              <w:rPr>
                <w:rFonts w:ascii="Times New Roman"/>
                <w:color w:val="000000"/>
                <w:kern w:val="0"/>
                <w:sz w:val="24"/>
                <w:szCs w:val="24"/>
              </w:rPr>
              <w:t>期刊論文篇數從</w:t>
            </w:r>
            <w:r w:rsidRPr="00AC0C27">
              <w:rPr>
                <w:rFonts w:ascii="Times New Roman"/>
                <w:color w:val="000000"/>
                <w:kern w:val="0"/>
                <w:sz w:val="24"/>
                <w:szCs w:val="24"/>
              </w:rPr>
              <w:t xml:space="preserve">2005 </w:t>
            </w:r>
            <w:r w:rsidRPr="00AC0C27">
              <w:rPr>
                <w:rFonts w:ascii="Times New Roman"/>
                <w:color w:val="000000"/>
                <w:kern w:val="0"/>
                <w:sz w:val="24"/>
                <w:szCs w:val="24"/>
              </w:rPr>
              <w:t>年之</w:t>
            </w:r>
            <w:r w:rsidRPr="00AC0C27">
              <w:rPr>
                <w:rFonts w:ascii="Times New Roman"/>
                <w:color w:val="000000"/>
                <w:kern w:val="0"/>
                <w:sz w:val="24"/>
                <w:szCs w:val="24"/>
              </w:rPr>
              <w:t xml:space="preserve">61 </w:t>
            </w:r>
            <w:r w:rsidRPr="00AC0C27">
              <w:rPr>
                <w:rFonts w:ascii="Times New Roman"/>
                <w:color w:val="000000"/>
                <w:kern w:val="0"/>
                <w:sz w:val="24"/>
                <w:szCs w:val="24"/>
              </w:rPr>
              <w:t>篇，至</w:t>
            </w:r>
            <w:r w:rsidRPr="00AC0C27">
              <w:rPr>
                <w:rFonts w:ascii="Times New Roman"/>
                <w:color w:val="000000"/>
                <w:kern w:val="0"/>
                <w:sz w:val="24"/>
                <w:szCs w:val="24"/>
              </w:rPr>
              <w:t xml:space="preserve">2015 </w:t>
            </w:r>
            <w:r w:rsidRPr="00AC0C27">
              <w:rPr>
                <w:rFonts w:ascii="Times New Roman"/>
                <w:color w:val="000000"/>
                <w:kern w:val="0"/>
                <w:sz w:val="24"/>
                <w:szCs w:val="24"/>
              </w:rPr>
              <w:t>年已增加為</w:t>
            </w:r>
            <w:r w:rsidRPr="00AC0C27">
              <w:rPr>
                <w:rFonts w:ascii="Times New Roman"/>
                <w:color w:val="000000"/>
                <w:kern w:val="0"/>
                <w:sz w:val="24"/>
                <w:szCs w:val="24"/>
              </w:rPr>
              <w:t xml:space="preserve">248 </w:t>
            </w:r>
            <w:r w:rsidRPr="00AC0C27">
              <w:rPr>
                <w:rFonts w:ascii="Times New Roman"/>
                <w:color w:val="000000"/>
                <w:kern w:val="0"/>
                <w:sz w:val="24"/>
                <w:szCs w:val="24"/>
              </w:rPr>
              <w:t>篇，成長近</w:t>
            </w:r>
            <w:r w:rsidRPr="00AC0C27">
              <w:rPr>
                <w:rFonts w:ascii="Times New Roman"/>
                <w:color w:val="000000"/>
                <w:kern w:val="0"/>
                <w:sz w:val="24"/>
                <w:szCs w:val="24"/>
              </w:rPr>
              <w:t xml:space="preserve">4.1 </w:t>
            </w:r>
            <w:r w:rsidRPr="00AC0C27">
              <w:rPr>
                <w:rFonts w:ascii="Times New Roman"/>
                <w:color w:val="000000"/>
                <w:kern w:val="0"/>
                <w:sz w:val="24"/>
                <w:szCs w:val="24"/>
              </w:rPr>
              <w:t>倍。我國</w:t>
            </w:r>
            <w:r w:rsidRPr="00AC0C27">
              <w:rPr>
                <w:rFonts w:ascii="Times New Roman"/>
                <w:color w:val="000000"/>
                <w:kern w:val="0"/>
                <w:sz w:val="24"/>
                <w:szCs w:val="24"/>
              </w:rPr>
              <w:t>2015</w:t>
            </w:r>
            <w:r w:rsidRPr="00AC0C27">
              <w:rPr>
                <w:rFonts w:ascii="Times New Roman"/>
                <w:color w:val="000000"/>
                <w:kern w:val="0"/>
                <w:sz w:val="24"/>
                <w:szCs w:val="24"/>
              </w:rPr>
              <w:t>年高影響係數（</w:t>
            </w:r>
            <w:r w:rsidRPr="00AC0C27">
              <w:rPr>
                <w:rFonts w:ascii="Times New Roman"/>
                <w:color w:val="000000"/>
                <w:kern w:val="0"/>
                <w:sz w:val="24"/>
                <w:szCs w:val="24"/>
              </w:rPr>
              <w:t>IF≥ 10</w:t>
            </w:r>
            <w:r w:rsidRPr="00AC0C27">
              <w:rPr>
                <w:rFonts w:ascii="Times New Roman"/>
                <w:color w:val="000000"/>
                <w:kern w:val="0"/>
                <w:sz w:val="24"/>
                <w:szCs w:val="24"/>
              </w:rPr>
              <w:t>）及（</w:t>
            </w:r>
            <w:r w:rsidRPr="00AC0C27">
              <w:rPr>
                <w:rFonts w:ascii="Times New Roman"/>
                <w:color w:val="000000"/>
                <w:kern w:val="0"/>
                <w:sz w:val="24"/>
                <w:szCs w:val="24"/>
              </w:rPr>
              <w:t>IF≥ 20</w:t>
            </w:r>
            <w:r w:rsidRPr="00AC0C27">
              <w:rPr>
                <w:rFonts w:ascii="Times New Roman"/>
                <w:color w:val="000000"/>
                <w:kern w:val="0"/>
                <w:sz w:val="24"/>
                <w:szCs w:val="24"/>
              </w:rPr>
              <w:t>）之</w:t>
            </w:r>
            <w:r w:rsidRPr="00AC0C27">
              <w:rPr>
                <w:rFonts w:ascii="Times New Roman"/>
                <w:color w:val="000000"/>
                <w:kern w:val="0"/>
                <w:sz w:val="24"/>
                <w:szCs w:val="24"/>
              </w:rPr>
              <w:t>SCI</w:t>
            </w:r>
            <w:r w:rsidRPr="00AC0C27">
              <w:rPr>
                <w:rFonts w:ascii="Times New Roman"/>
                <w:color w:val="000000"/>
                <w:kern w:val="0"/>
                <w:sz w:val="24"/>
                <w:szCs w:val="24"/>
              </w:rPr>
              <w:t>期刊論文篇數與去年相較皆上升</w:t>
            </w:r>
            <w:r w:rsidRPr="00AC0C27">
              <w:rPr>
                <w:rFonts w:ascii="Times New Roman" w:hint="eastAsia"/>
                <w:color w:val="000000"/>
                <w:kern w:val="0"/>
                <w:sz w:val="24"/>
                <w:szCs w:val="24"/>
              </w:rPr>
              <w:t>。</w:t>
            </w:r>
          </w:p>
        </w:tc>
      </w:tr>
      <w:tr w:rsidR="00AC0C27" w:rsidRPr="00AC0C27" w:rsidTr="003816EF">
        <w:trPr>
          <w:trHeight w:val="210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106</w:t>
            </w:r>
          </w:p>
        </w:tc>
        <w:tc>
          <w:tcPr>
            <w:tcW w:w="0" w:type="auto"/>
            <w:tcBorders>
              <w:top w:val="nil"/>
              <w:left w:val="nil"/>
              <w:bottom w:val="single" w:sz="4" w:space="0" w:color="auto"/>
              <w:right w:val="single" w:sz="4" w:space="0" w:color="auto"/>
            </w:tcBorders>
            <w:shd w:val="clear" w:color="auto" w:fill="auto"/>
            <w:vAlign w:val="center"/>
            <w:hideMark/>
          </w:tcPr>
          <w:p w:rsidR="00AC0C27" w:rsidRPr="00AC0C27" w:rsidRDefault="00AC0C27" w:rsidP="00AC0C27">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生物、醫、農科學研究發展綱要計畫</w:t>
            </w:r>
          </w:p>
        </w:tc>
        <w:tc>
          <w:tcPr>
            <w:tcW w:w="3429"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3816EF">
            <w:pPr>
              <w:widowControl/>
              <w:overflowPunct/>
              <w:autoSpaceDE/>
              <w:autoSpaceDN/>
              <w:jc w:val="left"/>
              <w:rPr>
                <w:rFonts w:ascii="Times New Roman"/>
                <w:color w:val="000000"/>
                <w:kern w:val="0"/>
                <w:sz w:val="24"/>
                <w:szCs w:val="24"/>
              </w:rPr>
            </w:pPr>
            <w:r w:rsidRPr="00AC0C27">
              <w:rPr>
                <w:rFonts w:ascii="Times New Roman"/>
                <w:color w:val="000000"/>
                <w:kern w:val="0"/>
                <w:sz w:val="24"/>
                <w:szCs w:val="24"/>
              </w:rPr>
              <w:t>符合補助專題研究計畫作業要點規範之計畫主持人及申請機構共計</w:t>
            </w:r>
            <w:r w:rsidRPr="00AC0C27">
              <w:rPr>
                <w:rFonts w:ascii="Times New Roman"/>
                <w:color w:val="000000"/>
                <w:kern w:val="0"/>
                <w:sz w:val="24"/>
                <w:szCs w:val="24"/>
              </w:rPr>
              <w:t>3</w:t>
            </w:r>
            <w:r w:rsidRPr="00AC0C27">
              <w:rPr>
                <w:rFonts w:ascii="Times New Roman" w:hint="eastAsia"/>
                <w:color w:val="000000"/>
                <w:kern w:val="0"/>
                <w:sz w:val="24"/>
                <w:szCs w:val="24"/>
              </w:rPr>
              <w:t>,</w:t>
            </w:r>
            <w:r w:rsidRPr="00AC0C27">
              <w:rPr>
                <w:rFonts w:ascii="Times New Roman"/>
                <w:color w:val="000000"/>
                <w:kern w:val="0"/>
                <w:sz w:val="24"/>
                <w:szCs w:val="24"/>
              </w:rPr>
              <w:t>687</w:t>
            </w:r>
            <w:r w:rsidRPr="00AC0C27">
              <w:rPr>
                <w:rFonts w:ascii="Times New Roman"/>
                <w:color w:val="000000"/>
                <w:kern w:val="0"/>
                <w:sz w:val="24"/>
                <w:szCs w:val="24"/>
              </w:rPr>
              <w:t>件</w:t>
            </w:r>
          </w:p>
        </w:tc>
        <w:tc>
          <w:tcPr>
            <w:tcW w:w="1276" w:type="dxa"/>
            <w:tcBorders>
              <w:top w:val="nil"/>
              <w:left w:val="nil"/>
              <w:bottom w:val="single" w:sz="4" w:space="0" w:color="auto"/>
              <w:right w:val="single" w:sz="4" w:space="0" w:color="auto"/>
            </w:tcBorders>
            <w:shd w:val="clear" w:color="auto" w:fill="auto"/>
            <w:noWrap/>
            <w:vAlign w:val="center"/>
            <w:hideMark/>
          </w:tcPr>
          <w:p w:rsidR="00AC0C27" w:rsidRPr="00AC0C27" w:rsidRDefault="00AC0C27" w:rsidP="00AC0C27">
            <w:pPr>
              <w:widowControl/>
              <w:overflowPunct/>
              <w:autoSpaceDE/>
              <w:autoSpaceDN/>
              <w:jc w:val="center"/>
              <w:rPr>
                <w:rFonts w:ascii="Times New Roman"/>
                <w:color w:val="000000"/>
                <w:kern w:val="0"/>
                <w:sz w:val="24"/>
                <w:szCs w:val="24"/>
              </w:rPr>
            </w:pPr>
            <w:r w:rsidRPr="00AC0C27">
              <w:rPr>
                <w:rFonts w:ascii="Times New Roman"/>
                <w:color w:val="000000"/>
                <w:kern w:val="0"/>
                <w:sz w:val="24"/>
                <w:szCs w:val="24"/>
              </w:rPr>
              <w:t>5,140,020</w:t>
            </w:r>
          </w:p>
        </w:tc>
        <w:tc>
          <w:tcPr>
            <w:tcW w:w="7938" w:type="dxa"/>
            <w:tcBorders>
              <w:top w:val="nil"/>
              <w:left w:val="nil"/>
              <w:bottom w:val="single" w:sz="4" w:space="0" w:color="auto"/>
              <w:right w:val="single" w:sz="4" w:space="0" w:color="auto"/>
            </w:tcBorders>
            <w:shd w:val="clear" w:color="auto" w:fill="auto"/>
            <w:vAlign w:val="center"/>
            <w:hideMark/>
          </w:tcPr>
          <w:p w:rsidR="00AC0C27" w:rsidRPr="00AC0C27" w:rsidRDefault="00AC0C27" w:rsidP="00FB2CBC">
            <w:pPr>
              <w:widowControl/>
              <w:overflowPunct/>
              <w:autoSpaceDE/>
              <w:autoSpaceDN/>
              <w:rPr>
                <w:rFonts w:ascii="Times New Roman"/>
                <w:color w:val="000000"/>
                <w:kern w:val="0"/>
                <w:sz w:val="24"/>
                <w:szCs w:val="24"/>
              </w:rPr>
            </w:pPr>
            <w:r w:rsidRPr="00AC0C27">
              <w:rPr>
                <w:rFonts w:ascii="Times New Roman"/>
                <w:color w:val="000000"/>
                <w:kern w:val="0"/>
                <w:sz w:val="24"/>
                <w:szCs w:val="24"/>
              </w:rPr>
              <w:t>補助計畫達</w:t>
            </w:r>
            <w:r w:rsidRPr="00AC0C27">
              <w:rPr>
                <w:rFonts w:ascii="Times New Roman"/>
                <w:color w:val="000000"/>
                <w:kern w:val="0"/>
                <w:sz w:val="24"/>
                <w:szCs w:val="24"/>
              </w:rPr>
              <w:t>3,687</w:t>
            </w:r>
            <w:r w:rsidRPr="00AC0C27">
              <w:rPr>
                <w:rFonts w:ascii="Times New Roman"/>
                <w:color w:val="000000"/>
                <w:kern w:val="0"/>
                <w:sz w:val="24"/>
                <w:szCs w:val="24"/>
              </w:rPr>
              <w:t>件、參與總人力達</w:t>
            </w:r>
            <w:r w:rsidRPr="00AC0C27">
              <w:rPr>
                <w:rFonts w:ascii="Times New Roman"/>
                <w:color w:val="000000"/>
                <w:kern w:val="0"/>
                <w:sz w:val="24"/>
                <w:szCs w:val="24"/>
              </w:rPr>
              <w:t>19,366</w:t>
            </w:r>
            <w:r w:rsidRPr="00AC0C27">
              <w:rPr>
                <w:rFonts w:ascii="Times New Roman"/>
                <w:color w:val="000000"/>
                <w:kern w:val="0"/>
                <w:sz w:val="24"/>
                <w:szCs w:val="24"/>
              </w:rPr>
              <w:t>人次、合作團隊</w:t>
            </w:r>
            <w:r w:rsidRPr="00AC0C27">
              <w:rPr>
                <w:rFonts w:ascii="Times New Roman"/>
                <w:color w:val="000000"/>
                <w:kern w:val="0"/>
                <w:sz w:val="24"/>
                <w:szCs w:val="24"/>
              </w:rPr>
              <w:t>(</w:t>
            </w:r>
            <w:r w:rsidRPr="00AC0C27">
              <w:rPr>
                <w:rFonts w:ascii="Times New Roman"/>
                <w:color w:val="000000"/>
                <w:kern w:val="0"/>
                <w:sz w:val="24"/>
                <w:szCs w:val="24"/>
              </w:rPr>
              <w:t>計畫</w:t>
            </w:r>
            <w:r w:rsidRPr="00AC0C27">
              <w:rPr>
                <w:rFonts w:ascii="Times New Roman"/>
                <w:color w:val="000000"/>
                <w:kern w:val="0"/>
                <w:sz w:val="24"/>
                <w:szCs w:val="24"/>
              </w:rPr>
              <w:t>)</w:t>
            </w:r>
            <w:r w:rsidRPr="00AC0C27">
              <w:rPr>
                <w:rFonts w:ascii="Times New Roman"/>
                <w:color w:val="000000"/>
                <w:kern w:val="0"/>
                <w:sz w:val="24"/>
                <w:szCs w:val="24"/>
              </w:rPr>
              <w:t>養成達</w:t>
            </w:r>
            <w:r w:rsidRPr="00AC0C27">
              <w:rPr>
                <w:rFonts w:ascii="Times New Roman"/>
                <w:color w:val="000000"/>
                <w:kern w:val="0"/>
                <w:sz w:val="24"/>
                <w:szCs w:val="24"/>
              </w:rPr>
              <w:t>14</w:t>
            </w:r>
            <w:r w:rsidRPr="00AC0C27">
              <w:rPr>
                <w:rFonts w:ascii="Times New Roman"/>
                <w:color w:val="000000"/>
                <w:kern w:val="0"/>
                <w:sz w:val="24"/>
                <w:szCs w:val="24"/>
              </w:rPr>
              <w:t>件、培育碩博士達</w:t>
            </w:r>
            <w:r w:rsidRPr="00AC0C27">
              <w:rPr>
                <w:rFonts w:ascii="Times New Roman"/>
                <w:color w:val="000000"/>
                <w:kern w:val="0"/>
                <w:sz w:val="24"/>
                <w:szCs w:val="24"/>
              </w:rPr>
              <w:t>6,000</w:t>
            </w:r>
            <w:r w:rsidRPr="00AC0C27">
              <w:rPr>
                <w:rFonts w:ascii="Times New Roman"/>
                <w:color w:val="000000"/>
                <w:kern w:val="0"/>
                <w:sz w:val="24"/>
                <w:szCs w:val="24"/>
              </w:rPr>
              <w:t>人次、技術移轉</w:t>
            </w:r>
            <w:r w:rsidRPr="00AC0C27">
              <w:rPr>
                <w:rFonts w:ascii="Times New Roman"/>
                <w:color w:val="000000"/>
                <w:kern w:val="0"/>
                <w:sz w:val="24"/>
                <w:szCs w:val="24"/>
              </w:rPr>
              <w:t>36</w:t>
            </w:r>
            <w:r w:rsidRPr="00AC0C27">
              <w:rPr>
                <w:rFonts w:ascii="Times New Roman"/>
                <w:color w:val="000000"/>
                <w:kern w:val="0"/>
                <w:sz w:val="24"/>
                <w:szCs w:val="24"/>
              </w:rPr>
              <w:t>件、授權金</w:t>
            </w:r>
            <w:r w:rsidRPr="00AC0C27">
              <w:rPr>
                <w:rFonts w:ascii="Times New Roman"/>
                <w:color w:val="000000"/>
                <w:kern w:val="0"/>
                <w:sz w:val="24"/>
                <w:szCs w:val="24"/>
              </w:rPr>
              <w:t>(</w:t>
            </w:r>
            <w:r w:rsidRPr="00AC0C27">
              <w:rPr>
                <w:rFonts w:ascii="Times New Roman"/>
                <w:color w:val="000000"/>
                <w:kern w:val="0"/>
                <w:sz w:val="24"/>
                <w:szCs w:val="24"/>
              </w:rPr>
              <w:t>含先期技轉</w:t>
            </w:r>
            <w:r w:rsidRPr="00AC0C27">
              <w:rPr>
                <w:rFonts w:ascii="Times New Roman"/>
                <w:color w:val="000000"/>
                <w:kern w:val="0"/>
                <w:sz w:val="24"/>
                <w:szCs w:val="24"/>
              </w:rPr>
              <w:t>)</w:t>
            </w:r>
            <w:r w:rsidRPr="00AC0C27">
              <w:rPr>
                <w:rFonts w:ascii="Times New Roman"/>
                <w:color w:val="000000"/>
                <w:kern w:val="0"/>
                <w:sz w:val="24"/>
                <w:szCs w:val="24"/>
              </w:rPr>
              <w:t>達</w:t>
            </w:r>
            <w:r w:rsidRPr="00AC0C27">
              <w:rPr>
                <w:rFonts w:ascii="Times New Roman"/>
                <w:color w:val="000000"/>
                <w:kern w:val="0"/>
                <w:sz w:val="24"/>
                <w:szCs w:val="24"/>
              </w:rPr>
              <w:t>8800</w:t>
            </w:r>
            <w:r w:rsidRPr="00AC0C27">
              <w:rPr>
                <w:rFonts w:ascii="Times New Roman"/>
                <w:color w:val="000000"/>
                <w:kern w:val="0"/>
                <w:sz w:val="24"/>
                <w:szCs w:val="24"/>
              </w:rPr>
              <w:t>萬元。另依據最新資訊顯示生命科學領域發表於</w:t>
            </w:r>
            <w:r w:rsidRPr="00AC0C27">
              <w:rPr>
                <w:rFonts w:ascii="Times New Roman"/>
                <w:color w:val="000000"/>
                <w:kern w:val="0"/>
                <w:sz w:val="24"/>
                <w:szCs w:val="24"/>
              </w:rPr>
              <w:t>SCI</w:t>
            </w:r>
            <w:r w:rsidRPr="00AC0C27">
              <w:rPr>
                <w:rFonts w:ascii="Times New Roman"/>
                <w:color w:val="000000"/>
                <w:kern w:val="0"/>
                <w:sz w:val="24"/>
                <w:szCs w:val="24"/>
              </w:rPr>
              <w:t>期刊之論文篇數達</w:t>
            </w:r>
            <w:r w:rsidRPr="00AC0C27">
              <w:rPr>
                <w:rFonts w:ascii="Times New Roman"/>
                <w:color w:val="000000"/>
                <w:kern w:val="0"/>
                <w:sz w:val="24"/>
                <w:szCs w:val="24"/>
              </w:rPr>
              <w:t>10,199</w:t>
            </w:r>
            <w:r w:rsidRPr="00AC0C27">
              <w:rPr>
                <w:rFonts w:ascii="Times New Roman"/>
                <w:color w:val="000000"/>
                <w:kern w:val="0"/>
                <w:sz w:val="24"/>
                <w:szCs w:val="24"/>
              </w:rPr>
              <w:t>篇，</w:t>
            </w:r>
            <w:r w:rsidRPr="00AC0C27">
              <w:rPr>
                <w:rFonts w:ascii="Times New Roman"/>
                <w:color w:val="000000"/>
                <w:kern w:val="0"/>
                <w:sz w:val="24"/>
                <w:szCs w:val="24"/>
              </w:rPr>
              <w:t>2016</w:t>
            </w:r>
            <w:r w:rsidRPr="00AC0C27">
              <w:rPr>
                <w:rFonts w:ascii="Times New Roman"/>
                <w:color w:val="000000"/>
                <w:kern w:val="0"/>
                <w:sz w:val="24"/>
                <w:szCs w:val="24"/>
              </w:rPr>
              <w:t>年發表</w:t>
            </w:r>
            <w:r w:rsidRPr="00AC0C27">
              <w:rPr>
                <w:rFonts w:ascii="Times New Roman"/>
                <w:color w:val="000000"/>
                <w:kern w:val="0"/>
                <w:sz w:val="24"/>
                <w:szCs w:val="24"/>
              </w:rPr>
              <w:t>IF≥20</w:t>
            </w:r>
            <w:r w:rsidRPr="00AC0C27">
              <w:rPr>
                <w:rFonts w:ascii="Times New Roman"/>
                <w:color w:val="000000"/>
                <w:kern w:val="0"/>
                <w:sz w:val="24"/>
                <w:szCs w:val="24"/>
              </w:rPr>
              <w:t>之生命科學領域國際期刊</w:t>
            </w:r>
            <w:r w:rsidRPr="00AC0C27">
              <w:rPr>
                <w:rFonts w:ascii="Times New Roman"/>
                <w:color w:val="000000"/>
                <w:kern w:val="0"/>
                <w:sz w:val="24"/>
                <w:szCs w:val="24"/>
              </w:rPr>
              <w:t>SCI</w:t>
            </w:r>
            <w:r w:rsidRPr="00AC0C27">
              <w:rPr>
                <w:rFonts w:ascii="Times New Roman"/>
                <w:color w:val="000000"/>
                <w:kern w:val="0"/>
                <w:sz w:val="24"/>
                <w:szCs w:val="24"/>
              </w:rPr>
              <w:t>論文數較前一年度增加</w:t>
            </w:r>
            <w:r w:rsidRPr="00AC0C27">
              <w:rPr>
                <w:rFonts w:ascii="Times New Roman"/>
                <w:color w:val="000000"/>
                <w:kern w:val="0"/>
                <w:sz w:val="24"/>
                <w:szCs w:val="24"/>
              </w:rPr>
              <w:t>27</w:t>
            </w:r>
            <w:r w:rsidRPr="00AC0C27">
              <w:rPr>
                <w:rFonts w:ascii="Times New Roman"/>
                <w:color w:val="000000"/>
                <w:kern w:val="0"/>
                <w:sz w:val="24"/>
                <w:szCs w:val="24"/>
              </w:rPr>
              <w:t>％，發表於</w:t>
            </w:r>
            <w:r w:rsidRPr="00AC0C27">
              <w:rPr>
                <w:rFonts w:ascii="Times New Roman"/>
                <w:color w:val="000000"/>
                <w:kern w:val="0"/>
                <w:sz w:val="24"/>
                <w:szCs w:val="24"/>
              </w:rPr>
              <w:t>Nature 11</w:t>
            </w:r>
            <w:r w:rsidRPr="00AC0C27">
              <w:rPr>
                <w:rFonts w:ascii="Times New Roman"/>
                <w:color w:val="000000"/>
                <w:kern w:val="0"/>
                <w:sz w:val="24"/>
                <w:szCs w:val="24"/>
              </w:rPr>
              <w:t>篇，</w:t>
            </w:r>
            <w:r w:rsidRPr="00AC0C27">
              <w:rPr>
                <w:rFonts w:ascii="Times New Roman"/>
                <w:color w:val="000000"/>
                <w:kern w:val="0"/>
                <w:sz w:val="24"/>
                <w:szCs w:val="24"/>
              </w:rPr>
              <w:t>Science 10</w:t>
            </w:r>
            <w:r w:rsidRPr="00AC0C27">
              <w:rPr>
                <w:rFonts w:ascii="Times New Roman"/>
                <w:color w:val="000000"/>
                <w:kern w:val="0"/>
                <w:sz w:val="24"/>
                <w:szCs w:val="24"/>
              </w:rPr>
              <w:t>篇，</w:t>
            </w:r>
            <w:r w:rsidRPr="00AC0C27">
              <w:rPr>
                <w:rFonts w:ascii="Times New Roman"/>
                <w:color w:val="000000"/>
                <w:kern w:val="0"/>
                <w:sz w:val="24"/>
                <w:szCs w:val="24"/>
              </w:rPr>
              <w:t>Cell 3</w:t>
            </w:r>
            <w:r w:rsidRPr="00AC0C27">
              <w:rPr>
                <w:rFonts w:ascii="Times New Roman"/>
                <w:color w:val="000000"/>
                <w:kern w:val="0"/>
                <w:sz w:val="24"/>
                <w:szCs w:val="24"/>
              </w:rPr>
              <w:t>篇，</w:t>
            </w:r>
            <w:r w:rsidRPr="00AC0C27">
              <w:rPr>
                <w:rFonts w:ascii="Times New Roman"/>
                <w:color w:val="000000"/>
                <w:kern w:val="0"/>
                <w:sz w:val="24"/>
                <w:szCs w:val="24"/>
              </w:rPr>
              <w:t>IF≥20</w:t>
            </w:r>
            <w:r w:rsidRPr="00AC0C27">
              <w:rPr>
                <w:rFonts w:ascii="Times New Roman"/>
                <w:color w:val="000000"/>
                <w:kern w:val="0"/>
                <w:sz w:val="24"/>
                <w:szCs w:val="24"/>
              </w:rPr>
              <w:t>篇數</w:t>
            </w:r>
            <w:r w:rsidRPr="00AC0C27">
              <w:rPr>
                <w:rFonts w:ascii="Times New Roman"/>
                <w:color w:val="000000"/>
                <w:kern w:val="0"/>
                <w:sz w:val="24"/>
                <w:szCs w:val="24"/>
              </w:rPr>
              <w:t>80</w:t>
            </w:r>
            <w:r w:rsidRPr="00AC0C27">
              <w:rPr>
                <w:rFonts w:ascii="Times New Roman"/>
                <w:color w:val="000000"/>
                <w:kern w:val="0"/>
                <w:sz w:val="24"/>
                <w:szCs w:val="24"/>
              </w:rPr>
              <w:t>篇，</w:t>
            </w:r>
            <w:r w:rsidRPr="00AC0C27">
              <w:rPr>
                <w:rFonts w:ascii="Times New Roman"/>
                <w:color w:val="000000"/>
                <w:kern w:val="0"/>
                <w:sz w:val="24"/>
                <w:szCs w:val="24"/>
              </w:rPr>
              <w:t xml:space="preserve"> 20&gt;IF≥10</w:t>
            </w:r>
            <w:r w:rsidRPr="00AC0C27">
              <w:rPr>
                <w:rFonts w:ascii="Times New Roman"/>
                <w:color w:val="000000"/>
                <w:kern w:val="0"/>
                <w:sz w:val="24"/>
                <w:szCs w:val="24"/>
              </w:rPr>
              <w:t>篇數</w:t>
            </w:r>
            <w:r w:rsidRPr="00AC0C27">
              <w:rPr>
                <w:rFonts w:ascii="Times New Roman"/>
                <w:color w:val="000000"/>
                <w:kern w:val="0"/>
                <w:sz w:val="24"/>
                <w:szCs w:val="24"/>
              </w:rPr>
              <w:t>200</w:t>
            </w:r>
            <w:r w:rsidRPr="00AC0C27">
              <w:rPr>
                <w:rFonts w:ascii="Times New Roman"/>
                <w:color w:val="000000"/>
                <w:kern w:val="0"/>
                <w:sz w:val="24"/>
                <w:szCs w:val="24"/>
              </w:rPr>
              <w:t>篇。</w:t>
            </w:r>
          </w:p>
        </w:tc>
      </w:tr>
    </w:tbl>
    <w:p w:rsidR="00AC0C27" w:rsidRPr="00A80D2A" w:rsidRDefault="00AC0C27" w:rsidP="00D075A4">
      <w:pPr>
        <w:pStyle w:val="afe"/>
        <w:ind w:left="-425" w:right="58"/>
      </w:pPr>
      <w:bookmarkStart w:id="1349" w:name="_Toc530728676"/>
      <w:bookmarkStart w:id="1350" w:name="_Toc530729807"/>
      <w:bookmarkStart w:id="1351" w:name="_Toc531159018"/>
      <w:bookmarkStart w:id="1352" w:name="_Toc531266218"/>
      <w:bookmarkStart w:id="1353" w:name="_Toc531267826"/>
      <w:bookmarkStart w:id="1354" w:name="_Toc532808509"/>
      <w:bookmarkStart w:id="1355" w:name="_Toc533612664"/>
      <w:r w:rsidRPr="00A80D2A">
        <w:t>[</w:t>
      </w:r>
      <w:r w:rsidRPr="00A80D2A">
        <w:t>備註</w:t>
      </w:r>
      <w:r w:rsidRPr="00A80D2A">
        <w:t>]</w:t>
      </w:r>
      <w:r w:rsidRPr="00A80D2A">
        <w:t>：</w:t>
      </w:r>
      <w:r w:rsidRPr="00A80D2A">
        <w:rPr>
          <w:rFonts w:hint="eastAsia"/>
        </w:rPr>
        <w:t>各年度</w:t>
      </w:r>
      <w:r w:rsidRPr="00A80D2A">
        <w:rPr>
          <w:color w:val="000000"/>
          <w:kern w:val="0"/>
        </w:rPr>
        <w:t>生物、醫、農科學研究發展綱要計畫</w:t>
      </w:r>
      <w:r w:rsidRPr="00A80D2A">
        <w:rPr>
          <w:rFonts w:hint="eastAsia"/>
          <w:color w:val="000000"/>
          <w:kern w:val="0"/>
        </w:rPr>
        <w:t>即包含生醫科技相關之研究案及規劃案，</w:t>
      </w:r>
      <w:r w:rsidRPr="00A80D2A">
        <w:rPr>
          <w:rFonts w:hint="eastAsia"/>
        </w:rPr>
        <w:t>因本部科技計畫管理資訊平台自</w:t>
      </w:r>
      <w:r w:rsidRPr="00A80D2A">
        <w:rPr>
          <w:rFonts w:hint="eastAsia"/>
        </w:rPr>
        <w:t>95</w:t>
      </w:r>
      <w:r w:rsidR="00C51DBE">
        <w:rPr>
          <w:rFonts w:hint="eastAsia"/>
        </w:rPr>
        <w:t>年起始建檔紀</w:t>
      </w:r>
      <w:r w:rsidRPr="00A80D2A">
        <w:rPr>
          <w:rFonts w:hint="eastAsia"/>
        </w:rPr>
        <w:t>錄，故以</w:t>
      </w:r>
      <w:r w:rsidRPr="00A80D2A">
        <w:rPr>
          <w:rFonts w:hint="eastAsia"/>
        </w:rPr>
        <w:t>95</w:t>
      </w:r>
      <w:r w:rsidRPr="00A80D2A">
        <w:rPr>
          <w:rFonts w:hint="eastAsia"/>
        </w:rPr>
        <w:t>至</w:t>
      </w:r>
      <w:r w:rsidRPr="00A80D2A">
        <w:rPr>
          <w:rFonts w:hint="eastAsia"/>
        </w:rPr>
        <w:t>106</w:t>
      </w:r>
      <w:r w:rsidRPr="00A80D2A">
        <w:rPr>
          <w:rFonts w:hint="eastAsia"/>
        </w:rPr>
        <w:t>年統計資料呈現。</w:t>
      </w:r>
      <w:bookmarkEnd w:id="1349"/>
      <w:bookmarkEnd w:id="1350"/>
      <w:bookmarkEnd w:id="1351"/>
      <w:bookmarkEnd w:id="1352"/>
      <w:bookmarkEnd w:id="1353"/>
      <w:bookmarkEnd w:id="1354"/>
      <w:bookmarkEnd w:id="1355"/>
    </w:p>
    <w:p w:rsidR="00AC0C27" w:rsidRPr="003816EF" w:rsidRDefault="00AC0C27" w:rsidP="00D075A4">
      <w:pPr>
        <w:pStyle w:val="afe"/>
        <w:ind w:left="-425" w:right="58"/>
      </w:pPr>
      <w:bookmarkStart w:id="1356" w:name="_Toc530728677"/>
      <w:bookmarkStart w:id="1357" w:name="_Toc530729808"/>
      <w:bookmarkStart w:id="1358" w:name="_Toc531159019"/>
      <w:bookmarkStart w:id="1359" w:name="_Toc531266219"/>
      <w:bookmarkStart w:id="1360" w:name="_Toc531267827"/>
      <w:bookmarkStart w:id="1361" w:name="_Toc532808510"/>
      <w:bookmarkStart w:id="1362" w:name="_Toc533612665"/>
      <w:r w:rsidRPr="003816EF">
        <w:rPr>
          <w:rFonts w:hint="eastAsia"/>
        </w:rPr>
        <w:t>資料來源：科技部</w:t>
      </w:r>
      <w:r w:rsidRPr="003816EF">
        <w:rPr>
          <w:rFonts w:hint="eastAsia"/>
        </w:rPr>
        <w:t>107</w:t>
      </w:r>
      <w:r w:rsidRPr="003816EF">
        <w:rPr>
          <w:rFonts w:hint="eastAsia"/>
        </w:rPr>
        <w:t>年</w:t>
      </w:r>
      <w:r w:rsidRPr="003816EF">
        <w:rPr>
          <w:rFonts w:hint="eastAsia"/>
        </w:rPr>
        <w:t>3</w:t>
      </w:r>
      <w:r w:rsidRPr="003816EF">
        <w:rPr>
          <w:rFonts w:hint="eastAsia"/>
        </w:rPr>
        <w:t>月</w:t>
      </w:r>
      <w:r w:rsidRPr="003816EF">
        <w:rPr>
          <w:rFonts w:hint="eastAsia"/>
        </w:rPr>
        <w:t>21</w:t>
      </w:r>
      <w:r w:rsidRPr="003816EF">
        <w:rPr>
          <w:rFonts w:hint="eastAsia"/>
        </w:rPr>
        <w:t>日科部生字第</w:t>
      </w:r>
      <w:r w:rsidRPr="003816EF">
        <w:rPr>
          <w:rFonts w:hint="eastAsia"/>
        </w:rPr>
        <w:t>1070014196</w:t>
      </w:r>
      <w:r w:rsidRPr="003816EF">
        <w:rPr>
          <w:rFonts w:hint="eastAsia"/>
        </w:rPr>
        <w:t>號函。</w:t>
      </w:r>
      <w:bookmarkEnd w:id="1356"/>
      <w:bookmarkEnd w:id="1357"/>
      <w:bookmarkEnd w:id="1358"/>
      <w:bookmarkEnd w:id="1359"/>
      <w:bookmarkEnd w:id="1360"/>
      <w:bookmarkEnd w:id="1361"/>
      <w:bookmarkEnd w:id="1362"/>
    </w:p>
    <w:p w:rsidR="007270AE" w:rsidRDefault="00AC0C27" w:rsidP="00D075A4">
      <w:pPr>
        <w:pStyle w:val="afe"/>
        <w:ind w:left="-425" w:right="58"/>
        <w:sectPr w:rsidR="007270AE" w:rsidSect="005A7700">
          <w:pgSz w:w="16840" w:h="11907" w:orient="landscape" w:code="9"/>
          <w:pgMar w:top="1418" w:right="1701" w:bottom="1418" w:left="1418" w:header="851" w:footer="851" w:gutter="227"/>
          <w:cols w:space="425"/>
          <w:docGrid w:type="linesAndChars" w:linePitch="457" w:charSpace="4127"/>
        </w:sectPr>
      </w:pPr>
      <w:r>
        <w:br w:type="page"/>
      </w:r>
    </w:p>
    <w:p w:rsidR="004F1261" w:rsidRPr="00A80D2A" w:rsidRDefault="004D01EF" w:rsidP="00D075A4">
      <w:pPr>
        <w:pStyle w:val="afe"/>
      </w:pPr>
      <w:bookmarkStart w:id="1363" w:name="_Toc530728678"/>
      <w:bookmarkStart w:id="1364" w:name="_Toc530729809"/>
      <w:bookmarkStart w:id="1365" w:name="_Toc531159020"/>
      <w:bookmarkStart w:id="1366" w:name="_Toc533612666"/>
      <w:r w:rsidRPr="00A80D2A">
        <w:rPr>
          <w:rFonts w:hint="eastAsia"/>
        </w:rPr>
        <w:t>附件四、</w:t>
      </w:r>
      <w:r w:rsidR="004F1261" w:rsidRPr="00A80D2A">
        <w:rPr>
          <w:rFonts w:hint="eastAsia"/>
        </w:rPr>
        <w:t>科技部補助生醫科技國家型計畫清單</w:t>
      </w:r>
      <w:bookmarkEnd w:id="1363"/>
      <w:bookmarkEnd w:id="1364"/>
      <w:bookmarkEnd w:id="1365"/>
      <w:bookmarkEnd w:id="1366"/>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418"/>
        <w:gridCol w:w="1417"/>
        <w:gridCol w:w="1276"/>
        <w:gridCol w:w="1418"/>
        <w:gridCol w:w="3542"/>
      </w:tblGrid>
      <w:tr w:rsidR="009A27DD" w:rsidRPr="00F05203" w:rsidTr="009A27DD">
        <w:trPr>
          <w:trHeight w:val="20"/>
          <w:tblHeader/>
          <w:jc w:val="center"/>
        </w:trPr>
        <w:tc>
          <w:tcPr>
            <w:tcW w:w="1362" w:type="dxa"/>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sz w:val="26"/>
                <w:szCs w:val="26"/>
              </w:rPr>
              <w:t>國家型科技計畫</w:t>
            </w:r>
          </w:p>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sz w:val="26"/>
                <w:szCs w:val="26"/>
              </w:rPr>
              <w:t>名稱</w:t>
            </w:r>
          </w:p>
        </w:tc>
        <w:tc>
          <w:tcPr>
            <w:tcW w:w="1418" w:type="dxa"/>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sz w:val="26"/>
                <w:szCs w:val="26"/>
              </w:rPr>
              <w:t>期別</w:t>
            </w:r>
            <w:r w:rsidRPr="00F05203">
              <w:rPr>
                <w:rFonts w:ascii="Times New Roman"/>
                <w:sz w:val="26"/>
                <w:szCs w:val="26"/>
              </w:rPr>
              <w:t>/</w:t>
            </w:r>
            <w:r w:rsidRPr="00F05203">
              <w:rPr>
                <w:rFonts w:ascii="Times New Roman"/>
                <w:sz w:val="26"/>
                <w:szCs w:val="26"/>
              </w:rPr>
              <w:t>期程</w:t>
            </w:r>
          </w:p>
        </w:tc>
        <w:tc>
          <w:tcPr>
            <w:tcW w:w="4111" w:type="dxa"/>
            <w:gridSpan w:val="3"/>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sz w:val="26"/>
                <w:szCs w:val="26"/>
              </w:rPr>
              <w:t>參與部會</w:t>
            </w:r>
            <w:r w:rsidRPr="00F05203">
              <w:rPr>
                <w:rFonts w:ascii="Times New Roman"/>
                <w:sz w:val="26"/>
                <w:szCs w:val="26"/>
              </w:rPr>
              <w:t>/</w:t>
            </w:r>
            <w:r w:rsidRPr="00F05203">
              <w:rPr>
                <w:rFonts w:ascii="Times New Roman"/>
                <w:sz w:val="26"/>
                <w:szCs w:val="26"/>
              </w:rPr>
              <w:t>法定預算數</w:t>
            </w:r>
            <w:r w:rsidRPr="00F05203">
              <w:rPr>
                <w:rFonts w:ascii="Times New Roman"/>
                <w:sz w:val="26"/>
                <w:szCs w:val="26"/>
              </w:rPr>
              <w:t>(</w:t>
            </w:r>
            <w:r w:rsidRPr="00F05203">
              <w:rPr>
                <w:rFonts w:ascii="Times New Roman"/>
                <w:sz w:val="26"/>
                <w:szCs w:val="26"/>
              </w:rPr>
              <w:t>仟元</w:t>
            </w:r>
            <w:r w:rsidRPr="00F05203">
              <w:rPr>
                <w:rFonts w:ascii="Times New Roman"/>
                <w:sz w:val="26"/>
                <w:szCs w:val="26"/>
              </w:rPr>
              <w:t>)</w:t>
            </w:r>
          </w:p>
        </w:tc>
        <w:tc>
          <w:tcPr>
            <w:tcW w:w="3542" w:type="dxa"/>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sz w:val="26"/>
                <w:szCs w:val="26"/>
              </w:rPr>
              <w:t>成效</w:t>
            </w:r>
          </w:p>
        </w:tc>
      </w:tr>
      <w:tr w:rsidR="00B70350" w:rsidRPr="00F05203" w:rsidTr="009A27DD">
        <w:trPr>
          <w:trHeight w:val="440"/>
          <w:jc w:val="center"/>
        </w:trPr>
        <w:tc>
          <w:tcPr>
            <w:tcW w:w="1362" w:type="dxa"/>
            <w:vMerge w:val="restart"/>
            <w:tcBorders>
              <w:bottom w:val="single" w:sz="4" w:space="0" w:color="auto"/>
            </w:tcBorders>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bCs/>
                <w:kern w:val="0"/>
                <w:sz w:val="26"/>
                <w:szCs w:val="26"/>
              </w:rPr>
              <w:t>生技製藥國家型科技計畫</w:t>
            </w:r>
          </w:p>
        </w:tc>
        <w:tc>
          <w:tcPr>
            <w:tcW w:w="1418" w:type="dxa"/>
            <w:vMerge w:val="restart"/>
            <w:tcBorders>
              <w:bottom w:val="single" w:sz="4" w:space="0" w:color="auto"/>
            </w:tcBorders>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kern w:val="0"/>
                <w:sz w:val="26"/>
                <w:szCs w:val="26"/>
              </w:rPr>
              <w:t>第</w:t>
            </w:r>
            <w:r w:rsidRPr="00F05203">
              <w:rPr>
                <w:rFonts w:ascii="Times New Roman"/>
                <w:kern w:val="0"/>
                <w:sz w:val="26"/>
                <w:szCs w:val="26"/>
              </w:rPr>
              <w:t>I</w:t>
            </w:r>
            <w:r w:rsidRPr="00F05203">
              <w:rPr>
                <w:rFonts w:ascii="Times New Roman"/>
                <w:kern w:val="0"/>
                <w:sz w:val="26"/>
                <w:szCs w:val="26"/>
              </w:rPr>
              <w:t>期</w:t>
            </w:r>
            <w:r w:rsidRPr="00F05203">
              <w:rPr>
                <w:rFonts w:ascii="Times New Roman"/>
                <w:kern w:val="0"/>
                <w:sz w:val="26"/>
                <w:szCs w:val="26"/>
              </w:rPr>
              <w:t>(89-91</w:t>
            </w:r>
            <w:r w:rsidRPr="00F05203">
              <w:rPr>
                <w:rFonts w:ascii="Times New Roman"/>
                <w:kern w:val="0"/>
                <w:sz w:val="26"/>
                <w:szCs w:val="26"/>
              </w:rPr>
              <w:t>年</w:t>
            </w:r>
            <w:r w:rsidRPr="00F05203">
              <w:rPr>
                <w:rFonts w:ascii="Times New Roman"/>
                <w:kern w:val="0"/>
                <w:sz w:val="26"/>
                <w:szCs w:val="26"/>
              </w:rPr>
              <w:t>)</w:t>
            </w:r>
          </w:p>
        </w:tc>
        <w:tc>
          <w:tcPr>
            <w:tcW w:w="1417" w:type="dxa"/>
            <w:tcBorders>
              <w:bottom w:val="single" w:sz="4" w:space="0" w:color="auto"/>
            </w:tcBorders>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kern w:val="0"/>
                <w:sz w:val="26"/>
                <w:szCs w:val="26"/>
              </w:rPr>
              <w:t>國科會</w:t>
            </w:r>
          </w:p>
        </w:tc>
        <w:tc>
          <w:tcPr>
            <w:tcW w:w="1276" w:type="dxa"/>
            <w:tcBorders>
              <w:bottom w:val="single" w:sz="4" w:space="0" w:color="auto"/>
            </w:tcBorders>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388,880</w:t>
            </w:r>
          </w:p>
        </w:tc>
        <w:tc>
          <w:tcPr>
            <w:tcW w:w="1418" w:type="dxa"/>
            <w:vMerge w:val="restart"/>
            <w:tcBorders>
              <w:bottom w:val="single" w:sz="4" w:space="0" w:color="auto"/>
            </w:tcBorders>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r w:rsidRPr="00F05203">
              <w:rPr>
                <w:rFonts w:ascii="Times New Roman"/>
                <w:kern w:val="0"/>
                <w:sz w:val="26"/>
                <w:szCs w:val="26"/>
              </w:rPr>
              <w:t>937,267</w:t>
            </w:r>
          </w:p>
        </w:tc>
        <w:tc>
          <w:tcPr>
            <w:tcW w:w="3542" w:type="dxa"/>
            <w:vMerge w:val="restart"/>
            <w:tcBorders>
              <w:bottom w:val="single" w:sz="4" w:space="0" w:color="auto"/>
            </w:tcBorders>
            <w:shd w:val="clear" w:color="auto" w:fill="auto"/>
            <w:vAlign w:val="center"/>
          </w:tcPr>
          <w:p w:rsidR="004F1261" w:rsidRPr="00F05203" w:rsidRDefault="004F1261" w:rsidP="003612F0">
            <w:pPr>
              <w:numPr>
                <w:ilvl w:val="0"/>
                <w:numId w:val="34"/>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論文發表數：</w:t>
            </w:r>
            <w:r w:rsidRPr="00F05203">
              <w:rPr>
                <w:rFonts w:ascii="Times New Roman"/>
                <w:snapToGrid w:val="0"/>
                <w:spacing w:val="-4"/>
                <w:kern w:val="0"/>
                <w:sz w:val="26"/>
                <w:szCs w:val="26"/>
                <w:lang w:bidi="hi-IN"/>
              </w:rPr>
              <w:t>45</w:t>
            </w:r>
            <w:r w:rsidRPr="00F05203">
              <w:rPr>
                <w:rFonts w:ascii="Times New Roman"/>
                <w:snapToGrid w:val="0"/>
                <w:spacing w:val="-4"/>
                <w:kern w:val="0"/>
                <w:sz w:val="26"/>
                <w:szCs w:val="26"/>
                <w:lang w:bidi="hi-IN"/>
              </w:rPr>
              <w:t>篇</w:t>
            </w:r>
          </w:p>
          <w:p w:rsidR="004F1261" w:rsidRPr="00F05203" w:rsidRDefault="004F1261" w:rsidP="003612F0">
            <w:pPr>
              <w:numPr>
                <w:ilvl w:val="0"/>
                <w:numId w:val="34"/>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博碩士培育數：</w:t>
            </w:r>
            <w:r w:rsidRPr="00F05203">
              <w:rPr>
                <w:rFonts w:ascii="Times New Roman"/>
                <w:snapToGrid w:val="0"/>
                <w:spacing w:val="-4"/>
                <w:kern w:val="0"/>
                <w:sz w:val="26"/>
                <w:szCs w:val="26"/>
                <w:lang w:bidi="hi-IN"/>
              </w:rPr>
              <w:t>340</w:t>
            </w:r>
            <w:r w:rsidRPr="00F05203">
              <w:rPr>
                <w:rFonts w:ascii="Times New Roman"/>
                <w:snapToGrid w:val="0"/>
                <w:spacing w:val="-4"/>
                <w:kern w:val="0"/>
                <w:sz w:val="26"/>
                <w:szCs w:val="26"/>
                <w:lang w:bidi="hi-IN"/>
              </w:rPr>
              <w:t>人次</w:t>
            </w:r>
          </w:p>
          <w:p w:rsidR="004F1261" w:rsidRPr="00F05203" w:rsidRDefault="004F1261" w:rsidP="003612F0">
            <w:pPr>
              <w:numPr>
                <w:ilvl w:val="0"/>
                <w:numId w:val="34"/>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專利獲得數：</w:t>
            </w:r>
            <w:r w:rsidRPr="00F05203">
              <w:rPr>
                <w:rFonts w:ascii="Times New Roman"/>
                <w:snapToGrid w:val="0"/>
                <w:spacing w:val="-4"/>
                <w:kern w:val="0"/>
                <w:sz w:val="26"/>
                <w:szCs w:val="26"/>
                <w:lang w:bidi="hi-IN"/>
              </w:rPr>
              <w:t>1</w:t>
            </w:r>
            <w:r w:rsidRPr="00F05203">
              <w:rPr>
                <w:rFonts w:ascii="Times New Roman"/>
                <w:snapToGrid w:val="0"/>
                <w:spacing w:val="-4"/>
                <w:kern w:val="0"/>
                <w:sz w:val="26"/>
                <w:szCs w:val="26"/>
                <w:lang w:bidi="hi-IN"/>
              </w:rPr>
              <w:t>件</w:t>
            </w:r>
          </w:p>
        </w:tc>
      </w:tr>
      <w:tr w:rsidR="00B70350" w:rsidRPr="00F05203" w:rsidTr="009A27DD">
        <w:trPr>
          <w:trHeight w:val="404"/>
          <w:jc w:val="center"/>
        </w:trPr>
        <w:tc>
          <w:tcPr>
            <w:tcW w:w="1362" w:type="dxa"/>
            <w:vMerge/>
            <w:tcBorders>
              <w:bottom w:val="single" w:sz="4" w:space="0" w:color="auto"/>
            </w:tcBorders>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bCs/>
                <w:kern w:val="0"/>
                <w:sz w:val="26"/>
                <w:szCs w:val="26"/>
              </w:rPr>
            </w:pPr>
          </w:p>
        </w:tc>
        <w:tc>
          <w:tcPr>
            <w:tcW w:w="1418" w:type="dxa"/>
            <w:vMerge/>
            <w:tcBorders>
              <w:bottom w:val="single" w:sz="4" w:space="0" w:color="auto"/>
            </w:tcBorders>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kern w:val="0"/>
                <w:sz w:val="26"/>
                <w:szCs w:val="26"/>
              </w:rPr>
            </w:pPr>
          </w:p>
        </w:tc>
        <w:tc>
          <w:tcPr>
            <w:tcW w:w="1417" w:type="dxa"/>
            <w:tcBorders>
              <w:bottom w:val="single" w:sz="4" w:space="0" w:color="auto"/>
            </w:tcBorders>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kern w:val="0"/>
                <w:sz w:val="26"/>
                <w:szCs w:val="26"/>
              </w:rPr>
              <w:t>衛生署</w:t>
            </w:r>
          </w:p>
        </w:tc>
        <w:tc>
          <w:tcPr>
            <w:tcW w:w="1276" w:type="dxa"/>
            <w:tcBorders>
              <w:bottom w:val="single" w:sz="4" w:space="0" w:color="auto"/>
            </w:tcBorders>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548,387</w:t>
            </w:r>
          </w:p>
        </w:tc>
        <w:tc>
          <w:tcPr>
            <w:tcW w:w="1418" w:type="dxa"/>
            <w:vMerge/>
            <w:tcBorders>
              <w:bottom w:val="single" w:sz="4" w:space="0" w:color="auto"/>
            </w:tcBorders>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kern w:val="0"/>
                <w:sz w:val="26"/>
                <w:szCs w:val="26"/>
              </w:rPr>
            </w:pPr>
          </w:p>
        </w:tc>
        <w:tc>
          <w:tcPr>
            <w:tcW w:w="3542" w:type="dxa"/>
            <w:vMerge/>
            <w:tcBorders>
              <w:bottom w:val="single" w:sz="4" w:space="0" w:color="auto"/>
            </w:tcBorders>
            <w:shd w:val="clear" w:color="auto" w:fill="auto"/>
            <w:vAlign w:val="center"/>
          </w:tcPr>
          <w:p w:rsidR="004F1261" w:rsidRPr="00F05203" w:rsidRDefault="004F1261" w:rsidP="003612F0">
            <w:pPr>
              <w:numPr>
                <w:ilvl w:val="0"/>
                <w:numId w:val="34"/>
              </w:numPr>
              <w:tabs>
                <w:tab w:val="left" w:pos="159"/>
              </w:tabs>
              <w:wordWrap w:val="0"/>
              <w:autoSpaceDE/>
              <w:autoSpaceDN/>
              <w:snapToGrid w:val="0"/>
              <w:rPr>
                <w:rFonts w:ascii="Times New Roman"/>
                <w:snapToGrid w:val="0"/>
                <w:spacing w:val="-4"/>
                <w:kern w:val="0"/>
                <w:sz w:val="26"/>
                <w:szCs w:val="26"/>
                <w:lang w:bidi="hi-IN"/>
              </w:rPr>
            </w:pPr>
          </w:p>
        </w:tc>
      </w:tr>
      <w:tr w:rsidR="00B70350" w:rsidRPr="00F05203" w:rsidTr="009A27DD">
        <w:trPr>
          <w:trHeight w:val="467"/>
          <w:jc w:val="center"/>
        </w:trPr>
        <w:tc>
          <w:tcPr>
            <w:tcW w:w="1362"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bCs/>
                <w:kern w:val="0"/>
                <w:sz w:val="26"/>
                <w:szCs w:val="26"/>
              </w:rPr>
            </w:pPr>
          </w:p>
        </w:tc>
        <w:tc>
          <w:tcPr>
            <w:tcW w:w="1418" w:type="dxa"/>
            <w:vMerge w:val="restart"/>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kern w:val="0"/>
                <w:sz w:val="26"/>
                <w:szCs w:val="26"/>
              </w:rPr>
              <w:t>第</w:t>
            </w:r>
            <w:r w:rsidRPr="00F05203">
              <w:rPr>
                <w:rFonts w:ascii="Times New Roman"/>
                <w:kern w:val="0"/>
                <w:sz w:val="26"/>
                <w:szCs w:val="26"/>
              </w:rPr>
              <w:t>II</w:t>
            </w:r>
            <w:r w:rsidRPr="00F05203">
              <w:rPr>
                <w:rFonts w:ascii="Times New Roman"/>
                <w:kern w:val="0"/>
                <w:sz w:val="26"/>
                <w:szCs w:val="26"/>
              </w:rPr>
              <w:t>期</w:t>
            </w:r>
            <w:r w:rsidRPr="00F05203">
              <w:rPr>
                <w:rFonts w:ascii="Times New Roman"/>
                <w:kern w:val="0"/>
                <w:sz w:val="26"/>
                <w:szCs w:val="26"/>
              </w:rPr>
              <w:t>(92-95</w:t>
            </w:r>
            <w:r w:rsidRPr="00F05203">
              <w:rPr>
                <w:rFonts w:ascii="Times New Roman"/>
                <w:kern w:val="0"/>
                <w:sz w:val="26"/>
                <w:szCs w:val="26"/>
              </w:rPr>
              <w:t>年</w:t>
            </w:r>
            <w:r w:rsidRPr="00F05203">
              <w:rPr>
                <w:rFonts w:ascii="Times New Roman"/>
                <w:kern w:val="0"/>
                <w:sz w:val="26"/>
                <w:szCs w:val="26"/>
              </w:rPr>
              <w:t>)</w:t>
            </w: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國科會</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804,203</w:t>
            </w:r>
          </w:p>
        </w:tc>
        <w:tc>
          <w:tcPr>
            <w:tcW w:w="1418" w:type="dxa"/>
            <w:vMerge w:val="restart"/>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r w:rsidRPr="00F05203">
              <w:rPr>
                <w:rFonts w:ascii="Times New Roman"/>
                <w:kern w:val="0"/>
                <w:sz w:val="26"/>
                <w:szCs w:val="26"/>
              </w:rPr>
              <w:t>599,3643</w:t>
            </w:r>
          </w:p>
        </w:tc>
        <w:tc>
          <w:tcPr>
            <w:tcW w:w="3542" w:type="dxa"/>
            <w:vMerge w:val="restart"/>
            <w:shd w:val="clear" w:color="auto" w:fill="auto"/>
          </w:tcPr>
          <w:p w:rsidR="004F1261" w:rsidRPr="00F05203" w:rsidRDefault="004F1261" w:rsidP="003612F0">
            <w:pPr>
              <w:numPr>
                <w:ilvl w:val="0"/>
                <w:numId w:val="35"/>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論文發表：</w:t>
            </w:r>
            <w:r w:rsidRPr="00F05203">
              <w:rPr>
                <w:rFonts w:ascii="Times New Roman"/>
                <w:snapToGrid w:val="0"/>
                <w:spacing w:val="-4"/>
                <w:kern w:val="0"/>
                <w:sz w:val="26"/>
                <w:szCs w:val="26"/>
                <w:lang w:bidi="hi-IN"/>
              </w:rPr>
              <w:t>808</w:t>
            </w:r>
            <w:r w:rsidRPr="00F05203">
              <w:rPr>
                <w:rFonts w:ascii="Times New Roman"/>
                <w:snapToGrid w:val="0"/>
                <w:spacing w:val="-4"/>
                <w:kern w:val="0"/>
                <w:sz w:val="26"/>
                <w:szCs w:val="26"/>
                <w:lang w:bidi="hi-IN"/>
              </w:rPr>
              <w:t>篇</w:t>
            </w:r>
          </w:p>
          <w:p w:rsidR="004F1261" w:rsidRPr="00F05203" w:rsidRDefault="004F1261" w:rsidP="003612F0">
            <w:pPr>
              <w:numPr>
                <w:ilvl w:val="0"/>
                <w:numId w:val="35"/>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博碩士培育數：</w:t>
            </w:r>
            <w:r w:rsidRPr="00F05203">
              <w:rPr>
                <w:rFonts w:ascii="Times New Roman"/>
                <w:snapToGrid w:val="0"/>
                <w:spacing w:val="-4"/>
                <w:kern w:val="0"/>
                <w:sz w:val="26"/>
                <w:szCs w:val="26"/>
                <w:lang w:bidi="hi-IN"/>
              </w:rPr>
              <w:t>844</w:t>
            </w:r>
            <w:r w:rsidRPr="00F05203">
              <w:rPr>
                <w:rFonts w:ascii="Times New Roman"/>
                <w:snapToGrid w:val="0"/>
                <w:spacing w:val="-4"/>
                <w:kern w:val="0"/>
                <w:sz w:val="26"/>
                <w:szCs w:val="26"/>
                <w:lang w:bidi="hi-IN"/>
              </w:rPr>
              <w:t>人次</w:t>
            </w:r>
          </w:p>
          <w:p w:rsidR="004F1261" w:rsidRPr="00F05203" w:rsidRDefault="004F1261" w:rsidP="003612F0">
            <w:pPr>
              <w:numPr>
                <w:ilvl w:val="0"/>
                <w:numId w:val="35"/>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專利獲得數：</w:t>
            </w:r>
            <w:r w:rsidRPr="00F05203">
              <w:rPr>
                <w:rFonts w:ascii="Times New Roman"/>
                <w:snapToGrid w:val="0"/>
                <w:spacing w:val="-4"/>
                <w:kern w:val="0"/>
                <w:sz w:val="26"/>
                <w:szCs w:val="26"/>
                <w:lang w:bidi="hi-IN"/>
              </w:rPr>
              <w:t>153</w:t>
            </w:r>
            <w:r w:rsidRPr="00F05203">
              <w:rPr>
                <w:rFonts w:ascii="Times New Roman"/>
                <w:snapToGrid w:val="0"/>
                <w:spacing w:val="-4"/>
                <w:kern w:val="0"/>
                <w:sz w:val="26"/>
                <w:szCs w:val="26"/>
                <w:lang w:bidi="hi-IN"/>
              </w:rPr>
              <w:t>件</w:t>
            </w:r>
          </w:p>
          <w:p w:rsidR="004F1261" w:rsidRPr="00F05203" w:rsidRDefault="004F1261" w:rsidP="003612F0">
            <w:pPr>
              <w:numPr>
                <w:ilvl w:val="0"/>
                <w:numId w:val="35"/>
              </w:numPr>
              <w:tabs>
                <w:tab w:val="left" w:pos="-1452"/>
              </w:tabs>
              <w:wordWrap w:val="0"/>
              <w:autoSpaceDE/>
              <w:autoSpaceDN/>
              <w:snapToGrid w:val="0"/>
              <w:ind w:left="258" w:hanging="258"/>
              <w:rPr>
                <w:rFonts w:ascii="Times New Roman"/>
                <w:sz w:val="26"/>
                <w:szCs w:val="26"/>
              </w:rPr>
            </w:pPr>
            <w:r w:rsidRPr="00F05203">
              <w:rPr>
                <w:rFonts w:ascii="Times New Roman"/>
                <w:snapToGrid w:val="0"/>
                <w:spacing w:val="-4"/>
                <w:kern w:val="0"/>
                <w:sz w:val="26"/>
                <w:szCs w:val="26"/>
                <w:lang w:bidi="hi-IN"/>
              </w:rPr>
              <w:t>技術移轉</w:t>
            </w:r>
            <w:r w:rsidRPr="00F05203">
              <w:rPr>
                <w:rFonts w:ascii="Times New Roman"/>
                <w:snapToGrid w:val="0"/>
                <w:spacing w:val="-4"/>
                <w:kern w:val="0"/>
                <w:sz w:val="26"/>
                <w:szCs w:val="26"/>
                <w:lang w:bidi="hi-IN"/>
              </w:rPr>
              <w:t>(</w:t>
            </w:r>
            <w:r w:rsidRPr="00F05203">
              <w:rPr>
                <w:rFonts w:ascii="Times New Roman"/>
                <w:snapToGrid w:val="0"/>
                <w:spacing w:val="-4"/>
                <w:kern w:val="0"/>
                <w:sz w:val="26"/>
                <w:szCs w:val="26"/>
                <w:lang w:bidi="hi-IN"/>
              </w:rPr>
              <w:t>含先期技轉</w:t>
            </w:r>
            <w:r w:rsidRPr="00F05203">
              <w:rPr>
                <w:rFonts w:ascii="Times New Roman"/>
                <w:snapToGrid w:val="0"/>
                <w:spacing w:val="-4"/>
                <w:kern w:val="0"/>
                <w:sz w:val="26"/>
                <w:szCs w:val="26"/>
                <w:lang w:bidi="hi-IN"/>
              </w:rPr>
              <w:t>)106</w:t>
            </w:r>
            <w:r w:rsidRPr="00F05203">
              <w:rPr>
                <w:rFonts w:ascii="Times New Roman"/>
                <w:snapToGrid w:val="0"/>
                <w:spacing w:val="-4"/>
                <w:kern w:val="0"/>
                <w:sz w:val="26"/>
                <w:szCs w:val="26"/>
                <w:lang w:bidi="hi-IN"/>
              </w:rPr>
              <w:t>件、簽約金</w:t>
            </w:r>
            <w:r w:rsidRPr="00F05203">
              <w:rPr>
                <w:rFonts w:ascii="Times New Roman"/>
                <w:snapToGrid w:val="0"/>
                <w:spacing w:val="-4"/>
                <w:kern w:val="0"/>
                <w:sz w:val="26"/>
                <w:szCs w:val="26"/>
                <w:lang w:bidi="hi-IN"/>
              </w:rPr>
              <w:t>1.03</w:t>
            </w:r>
            <w:r w:rsidRPr="00F05203">
              <w:rPr>
                <w:rFonts w:ascii="Times New Roman"/>
                <w:snapToGrid w:val="0"/>
                <w:spacing w:val="-4"/>
                <w:kern w:val="0"/>
                <w:sz w:val="26"/>
                <w:szCs w:val="26"/>
                <w:lang w:bidi="hi-IN"/>
              </w:rPr>
              <w:t>億元</w:t>
            </w:r>
          </w:p>
        </w:tc>
      </w:tr>
      <w:tr w:rsidR="00B70350" w:rsidRPr="00F05203" w:rsidTr="009A27DD">
        <w:trPr>
          <w:trHeight w:val="573"/>
          <w:jc w:val="center"/>
        </w:trPr>
        <w:tc>
          <w:tcPr>
            <w:tcW w:w="1362"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bCs/>
                <w:kern w:val="0"/>
                <w:sz w:val="26"/>
                <w:szCs w:val="26"/>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經濟部</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4,386,303</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p>
        </w:tc>
        <w:tc>
          <w:tcPr>
            <w:tcW w:w="3542" w:type="dxa"/>
            <w:vMerge/>
            <w:shd w:val="clear" w:color="auto" w:fill="auto"/>
          </w:tcPr>
          <w:p w:rsidR="004F1261" w:rsidRPr="00F05203" w:rsidRDefault="004F1261" w:rsidP="00B70350">
            <w:pPr>
              <w:tabs>
                <w:tab w:val="left" w:pos="540"/>
              </w:tabs>
              <w:wordWrap w:val="0"/>
              <w:autoSpaceDE/>
              <w:autoSpaceDN/>
              <w:snapToGrid w:val="0"/>
              <w:rPr>
                <w:rFonts w:ascii="Times New Roman"/>
                <w:sz w:val="26"/>
                <w:szCs w:val="26"/>
              </w:rPr>
            </w:pPr>
          </w:p>
        </w:tc>
      </w:tr>
      <w:tr w:rsidR="00B70350" w:rsidRPr="00F05203" w:rsidTr="009A27DD">
        <w:trPr>
          <w:trHeight w:val="399"/>
          <w:jc w:val="center"/>
        </w:trPr>
        <w:tc>
          <w:tcPr>
            <w:tcW w:w="1362"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bCs/>
                <w:kern w:val="0"/>
                <w:sz w:val="26"/>
                <w:szCs w:val="26"/>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衛生署</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803,137</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p>
        </w:tc>
        <w:tc>
          <w:tcPr>
            <w:tcW w:w="3542" w:type="dxa"/>
            <w:vMerge/>
            <w:shd w:val="clear" w:color="auto" w:fill="auto"/>
          </w:tcPr>
          <w:p w:rsidR="004F1261" w:rsidRPr="00F05203" w:rsidRDefault="004F1261" w:rsidP="00B70350">
            <w:pPr>
              <w:tabs>
                <w:tab w:val="left" w:pos="540"/>
              </w:tabs>
              <w:wordWrap w:val="0"/>
              <w:autoSpaceDE/>
              <w:autoSpaceDN/>
              <w:snapToGrid w:val="0"/>
              <w:rPr>
                <w:rFonts w:ascii="Times New Roman"/>
                <w:sz w:val="26"/>
                <w:szCs w:val="26"/>
              </w:rPr>
            </w:pPr>
          </w:p>
        </w:tc>
      </w:tr>
      <w:tr w:rsidR="00B70350" w:rsidRPr="00F05203" w:rsidTr="005C38C1">
        <w:trPr>
          <w:trHeight w:val="269"/>
          <w:jc w:val="center"/>
        </w:trPr>
        <w:tc>
          <w:tcPr>
            <w:tcW w:w="1362"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bCs/>
                <w:kern w:val="0"/>
                <w:sz w:val="26"/>
                <w:szCs w:val="26"/>
              </w:rPr>
            </w:pPr>
          </w:p>
        </w:tc>
        <w:tc>
          <w:tcPr>
            <w:tcW w:w="1418" w:type="dxa"/>
            <w:vMerge w:val="restart"/>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kern w:val="0"/>
                <w:sz w:val="26"/>
                <w:szCs w:val="26"/>
              </w:rPr>
              <w:t>第</w:t>
            </w:r>
            <w:r w:rsidRPr="00F05203">
              <w:rPr>
                <w:rFonts w:ascii="Times New Roman"/>
                <w:kern w:val="0"/>
                <w:sz w:val="26"/>
                <w:szCs w:val="26"/>
              </w:rPr>
              <w:t>III</w:t>
            </w:r>
            <w:r w:rsidRPr="00F05203">
              <w:rPr>
                <w:rFonts w:ascii="Times New Roman"/>
                <w:kern w:val="0"/>
                <w:sz w:val="26"/>
                <w:szCs w:val="26"/>
              </w:rPr>
              <w:t>期</w:t>
            </w:r>
            <w:r w:rsidRPr="00F05203">
              <w:rPr>
                <w:rFonts w:ascii="Times New Roman"/>
                <w:kern w:val="0"/>
                <w:sz w:val="26"/>
                <w:szCs w:val="26"/>
              </w:rPr>
              <w:t>(96-99</w:t>
            </w:r>
            <w:r w:rsidRPr="00F05203">
              <w:rPr>
                <w:rFonts w:ascii="Times New Roman"/>
                <w:kern w:val="0"/>
                <w:sz w:val="26"/>
                <w:szCs w:val="26"/>
              </w:rPr>
              <w:t>年</w:t>
            </w:r>
            <w:r w:rsidRPr="00F05203">
              <w:rPr>
                <w:rFonts w:ascii="Times New Roman"/>
                <w:kern w:val="0"/>
                <w:sz w:val="26"/>
                <w:szCs w:val="26"/>
              </w:rPr>
              <w:t>)</w:t>
            </w: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國科會</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1,008,611</w:t>
            </w:r>
          </w:p>
        </w:tc>
        <w:tc>
          <w:tcPr>
            <w:tcW w:w="1418" w:type="dxa"/>
            <w:vMerge w:val="restart"/>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r w:rsidRPr="00F05203">
              <w:rPr>
                <w:rFonts w:ascii="Times New Roman"/>
                <w:kern w:val="0"/>
                <w:sz w:val="26"/>
                <w:szCs w:val="26"/>
              </w:rPr>
              <w:t>3,396,392</w:t>
            </w:r>
          </w:p>
        </w:tc>
        <w:tc>
          <w:tcPr>
            <w:tcW w:w="3542" w:type="dxa"/>
            <w:vMerge w:val="restart"/>
            <w:shd w:val="clear" w:color="auto" w:fill="auto"/>
          </w:tcPr>
          <w:p w:rsidR="004F1261" w:rsidRPr="00F05203" w:rsidRDefault="004F1261" w:rsidP="003612F0">
            <w:pPr>
              <w:numPr>
                <w:ilvl w:val="0"/>
                <w:numId w:val="36"/>
              </w:numPr>
              <w:tabs>
                <w:tab w:val="left" w:pos="-1452"/>
              </w:tabs>
              <w:wordWrap w:val="0"/>
              <w:autoSpaceDE/>
              <w:autoSpaceDN/>
              <w:snapToGrid w:val="0"/>
              <w:ind w:left="252" w:hanging="252"/>
              <w:rPr>
                <w:rFonts w:ascii="Times New Roman"/>
                <w:snapToGrid w:val="0"/>
                <w:spacing w:val="-4"/>
                <w:kern w:val="0"/>
                <w:sz w:val="26"/>
                <w:szCs w:val="26"/>
                <w:lang w:bidi="hi-IN"/>
              </w:rPr>
            </w:pPr>
            <w:r w:rsidRPr="00F05203">
              <w:rPr>
                <w:rFonts w:ascii="Times New Roman"/>
                <w:snapToGrid w:val="0"/>
                <w:spacing w:val="-4"/>
                <w:kern w:val="0"/>
                <w:sz w:val="26"/>
                <w:szCs w:val="26"/>
                <w:lang w:bidi="hi-IN"/>
              </w:rPr>
              <w:t>論文發表數：</w:t>
            </w:r>
            <w:r w:rsidRPr="00F05203">
              <w:rPr>
                <w:rFonts w:ascii="Times New Roman"/>
                <w:snapToGrid w:val="0"/>
                <w:spacing w:val="-4"/>
                <w:kern w:val="0"/>
                <w:sz w:val="26"/>
                <w:szCs w:val="26"/>
                <w:lang w:bidi="hi-IN"/>
              </w:rPr>
              <w:t>381</w:t>
            </w:r>
            <w:r w:rsidRPr="00F05203">
              <w:rPr>
                <w:rFonts w:ascii="Times New Roman"/>
                <w:snapToGrid w:val="0"/>
                <w:spacing w:val="-4"/>
                <w:kern w:val="0"/>
                <w:sz w:val="26"/>
                <w:szCs w:val="26"/>
                <w:lang w:bidi="hi-IN"/>
              </w:rPr>
              <w:t>篇</w:t>
            </w:r>
          </w:p>
          <w:p w:rsidR="004F1261" w:rsidRPr="00F05203" w:rsidRDefault="004F1261" w:rsidP="003612F0">
            <w:pPr>
              <w:numPr>
                <w:ilvl w:val="0"/>
                <w:numId w:val="36"/>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博碩士培育數：</w:t>
            </w:r>
            <w:r w:rsidRPr="00F05203">
              <w:rPr>
                <w:rFonts w:ascii="Times New Roman"/>
                <w:snapToGrid w:val="0"/>
                <w:spacing w:val="-4"/>
                <w:kern w:val="0"/>
                <w:sz w:val="26"/>
                <w:szCs w:val="26"/>
                <w:lang w:bidi="hi-IN"/>
              </w:rPr>
              <w:t>780</w:t>
            </w:r>
            <w:r w:rsidRPr="00F05203">
              <w:rPr>
                <w:rFonts w:ascii="Times New Roman"/>
                <w:snapToGrid w:val="0"/>
                <w:spacing w:val="-4"/>
                <w:kern w:val="0"/>
                <w:sz w:val="26"/>
                <w:szCs w:val="26"/>
                <w:lang w:bidi="hi-IN"/>
              </w:rPr>
              <w:t>人次</w:t>
            </w:r>
          </w:p>
          <w:p w:rsidR="004F1261" w:rsidRPr="00F05203" w:rsidRDefault="004F1261" w:rsidP="003612F0">
            <w:pPr>
              <w:numPr>
                <w:ilvl w:val="0"/>
                <w:numId w:val="36"/>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專利獲得數：</w:t>
            </w:r>
            <w:r w:rsidRPr="00F05203">
              <w:rPr>
                <w:rFonts w:ascii="Times New Roman"/>
                <w:snapToGrid w:val="0"/>
                <w:spacing w:val="-4"/>
                <w:kern w:val="0"/>
                <w:sz w:val="26"/>
                <w:szCs w:val="26"/>
                <w:lang w:bidi="hi-IN"/>
              </w:rPr>
              <w:t>99</w:t>
            </w:r>
            <w:r w:rsidRPr="00F05203">
              <w:rPr>
                <w:rFonts w:ascii="Times New Roman"/>
                <w:snapToGrid w:val="0"/>
                <w:spacing w:val="-4"/>
                <w:kern w:val="0"/>
                <w:sz w:val="26"/>
                <w:szCs w:val="26"/>
                <w:lang w:bidi="hi-IN"/>
              </w:rPr>
              <w:t>件</w:t>
            </w:r>
          </w:p>
          <w:p w:rsidR="004F1261" w:rsidRPr="00F05203" w:rsidRDefault="004F1261" w:rsidP="003612F0">
            <w:pPr>
              <w:numPr>
                <w:ilvl w:val="0"/>
                <w:numId w:val="36"/>
              </w:numPr>
              <w:tabs>
                <w:tab w:val="left" w:pos="-1452"/>
              </w:tabs>
              <w:wordWrap w:val="0"/>
              <w:autoSpaceDE/>
              <w:autoSpaceDN/>
              <w:snapToGrid w:val="0"/>
              <w:ind w:left="258" w:hanging="258"/>
              <w:rPr>
                <w:rFonts w:ascii="Times New Roman"/>
                <w:sz w:val="26"/>
                <w:szCs w:val="26"/>
              </w:rPr>
            </w:pPr>
            <w:r w:rsidRPr="00F05203">
              <w:rPr>
                <w:rFonts w:ascii="Times New Roman"/>
                <w:snapToGrid w:val="0"/>
                <w:spacing w:val="-4"/>
                <w:kern w:val="0"/>
                <w:sz w:val="26"/>
                <w:szCs w:val="26"/>
                <w:lang w:bidi="hi-IN"/>
              </w:rPr>
              <w:t>技術移轉</w:t>
            </w:r>
            <w:r w:rsidRPr="00F05203">
              <w:rPr>
                <w:rFonts w:ascii="Times New Roman"/>
                <w:snapToGrid w:val="0"/>
                <w:spacing w:val="-4"/>
                <w:kern w:val="0"/>
                <w:sz w:val="26"/>
                <w:szCs w:val="26"/>
                <w:lang w:bidi="hi-IN"/>
              </w:rPr>
              <w:t>(</w:t>
            </w:r>
            <w:r w:rsidRPr="00F05203">
              <w:rPr>
                <w:rFonts w:ascii="Times New Roman"/>
                <w:snapToGrid w:val="0"/>
                <w:spacing w:val="-4"/>
                <w:kern w:val="0"/>
                <w:sz w:val="26"/>
                <w:szCs w:val="26"/>
                <w:lang w:bidi="hi-IN"/>
              </w:rPr>
              <w:t>含先期技轉</w:t>
            </w:r>
            <w:r w:rsidRPr="00F05203">
              <w:rPr>
                <w:rFonts w:ascii="Times New Roman"/>
                <w:snapToGrid w:val="0"/>
                <w:spacing w:val="-4"/>
                <w:kern w:val="0"/>
                <w:sz w:val="26"/>
                <w:szCs w:val="26"/>
                <w:lang w:bidi="hi-IN"/>
              </w:rPr>
              <w:t>)31</w:t>
            </w:r>
            <w:r w:rsidRPr="00F05203">
              <w:rPr>
                <w:rFonts w:ascii="Times New Roman"/>
                <w:snapToGrid w:val="0"/>
                <w:spacing w:val="-4"/>
                <w:kern w:val="0"/>
                <w:sz w:val="26"/>
                <w:szCs w:val="26"/>
                <w:lang w:bidi="hi-IN"/>
              </w:rPr>
              <w:t>件、簽約金</w:t>
            </w:r>
            <w:r w:rsidRPr="00F05203">
              <w:rPr>
                <w:rFonts w:ascii="Times New Roman"/>
                <w:snapToGrid w:val="0"/>
                <w:spacing w:val="-4"/>
                <w:kern w:val="0"/>
                <w:sz w:val="26"/>
                <w:szCs w:val="26"/>
                <w:lang w:bidi="hi-IN"/>
              </w:rPr>
              <w:t>6.65</w:t>
            </w:r>
            <w:r w:rsidRPr="00F05203">
              <w:rPr>
                <w:rFonts w:ascii="Times New Roman"/>
                <w:snapToGrid w:val="0"/>
                <w:spacing w:val="-4"/>
                <w:kern w:val="0"/>
                <w:sz w:val="26"/>
                <w:szCs w:val="26"/>
                <w:lang w:bidi="hi-IN"/>
              </w:rPr>
              <w:t>億元</w:t>
            </w:r>
          </w:p>
        </w:tc>
      </w:tr>
      <w:tr w:rsidR="00B70350" w:rsidRPr="00F05203" w:rsidTr="005C38C1">
        <w:trPr>
          <w:trHeight w:val="361"/>
          <w:jc w:val="center"/>
        </w:trPr>
        <w:tc>
          <w:tcPr>
            <w:tcW w:w="1362"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bCs/>
                <w:kern w:val="0"/>
                <w:sz w:val="26"/>
                <w:szCs w:val="26"/>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經濟部</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623,698</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p>
        </w:tc>
        <w:tc>
          <w:tcPr>
            <w:tcW w:w="3542" w:type="dxa"/>
            <w:vMerge/>
            <w:shd w:val="clear" w:color="auto" w:fill="auto"/>
          </w:tcPr>
          <w:p w:rsidR="004F1261" w:rsidRPr="00F05203" w:rsidRDefault="004F1261" w:rsidP="00B70350">
            <w:pPr>
              <w:tabs>
                <w:tab w:val="left" w:pos="540"/>
              </w:tabs>
              <w:wordWrap w:val="0"/>
              <w:autoSpaceDE/>
              <w:autoSpaceDN/>
              <w:snapToGrid w:val="0"/>
              <w:rPr>
                <w:rFonts w:ascii="Times New Roman"/>
                <w:sz w:val="26"/>
                <w:szCs w:val="26"/>
              </w:rPr>
            </w:pPr>
          </w:p>
        </w:tc>
      </w:tr>
      <w:tr w:rsidR="00B70350" w:rsidRPr="00F05203" w:rsidTr="005C38C1">
        <w:trPr>
          <w:trHeight w:val="340"/>
          <w:jc w:val="center"/>
        </w:trPr>
        <w:tc>
          <w:tcPr>
            <w:tcW w:w="1362"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bCs/>
                <w:kern w:val="0"/>
                <w:sz w:val="26"/>
                <w:szCs w:val="26"/>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衛生署</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1,467,383</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p>
        </w:tc>
        <w:tc>
          <w:tcPr>
            <w:tcW w:w="3542" w:type="dxa"/>
            <w:vMerge/>
            <w:shd w:val="clear" w:color="auto" w:fill="auto"/>
          </w:tcPr>
          <w:p w:rsidR="004F1261" w:rsidRPr="00F05203" w:rsidRDefault="004F1261" w:rsidP="00B70350">
            <w:pPr>
              <w:tabs>
                <w:tab w:val="left" w:pos="540"/>
              </w:tabs>
              <w:wordWrap w:val="0"/>
              <w:autoSpaceDE/>
              <w:autoSpaceDN/>
              <w:snapToGrid w:val="0"/>
              <w:rPr>
                <w:rFonts w:ascii="Times New Roman"/>
                <w:sz w:val="26"/>
                <w:szCs w:val="26"/>
              </w:rPr>
            </w:pPr>
          </w:p>
        </w:tc>
      </w:tr>
      <w:tr w:rsidR="00B70350" w:rsidRPr="00F05203" w:rsidTr="005C38C1">
        <w:trPr>
          <w:trHeight w:val="318"/>
          <w:jc w:val="center"/>
        </w:trPr>
        <w:tc>
          <w:tcPr>
            <w:tcW w:w="1362"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bCs/>
                <w:kern w:val="0"/>
                <w:sz w:val="26"/>
                <w:szCs w:val="26"/>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核能所</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96,356</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p>
        </w:tc>
        <w:tc>
          <w:tcPr>
            <w:tcW w:w="3542" w:type="dxa"/>
            <w:vMerge/>
            <w:shd w:val="clear" w:color="auto" w:fill="auto"/>
          </w:tcPr>
          <w:p w:rsidR="004F1261" w:rsidRPr="00F05203" w:rsidRDefault="004F1261" w:rsidP="00B70350">
            <w:pPr>
              <w:tabs>
                <w:tab w:val="left" w:pos="540"/>
              </w:tabs>
              <w:wordWrap w:val="0"/>
              <w:autoSpaceDE/>
              <w:autoSpaceDN/>
              <w:snapToGrid w:val="0"/>
              <w:rPr>
                <w:rFonts w:ascii="Times New Roman"/>
                <w:sz w:val="26"/>
                <w:szCs w:val="26"/>
              </w:rPr>
            </w:pPr>
          </w:p>
        </w:tc>
      </w:tr>
      <w:tr w:rsidR="00B70350" w:rsidRPr="00F05203" w:rsidTr="005C38C1">
        <w:trPr>
          <w:trHeight w:val="351"/>
          <w:jc w:val="center"/>
        </w:trPr>
        <w:tc>
          <w:tcPr>
            <w:tcW w:w="1362"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bCs/>
                <w:kern w:val="0"/>
                <w:sz w:val="26"/>
                <w:szCs w:val="26"/>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p>
        </w:tc>
        <w:tc>
          <w:tcPr>
            <w:tcW w:w="1417" w:type="dxa"/>
            <w:shd w:val="clear" w:color="auto" w:fill="auto"/>
            <w:vAlign w:val="center"/>
          </w:tcPr>
          <w:p w:rsidR="004F1261" w:rsidRPr="00F05203" w:rsidRDefault="004F1261" w:rsidP="004F1261">
            <w:pPr>
              <w:overflowPunct/>
              <w:autoSpaceDE/>
              <w:autoSpaceDN/>
              <w:snapToGrid w:val="0"/>
              <w:jc w:val="center"/>
              <w:rPr>
                <w:rFonts w:ascii="Times New Roman"/>
                <w:kern w:val="0"/>
                <w:sz w:val="26"/>
                <w:szCs w:val="26"/>
              </w:rPr>
            </w:pPr>
            <w:r w:rsidRPr="00F05203">
              <w:rPr>
                <w:rFonts w:ascii="Times New Roman"/>
                <w:kern w:val="0"/>
                <w:sz w:val="26"/>
                <w:szCs w:val="26"/>
              </w:rPr>
              <w:t>科發基金</w:t>
            </w:r>
          </w:p>
        </w:tc>
        <w:tc>
          <w:tcPr>
            <w:tcW w:w="1276" w:type="dxa"/>
            <w:shd w:val="clear" w:color="auto" w:fill="auto"/>
            <w:vAlign w:val="center"/>
          </w:tcPr>
          <w:p w:rsidR="004F1261" w:rsidRPr="00F05203" w:rsidRDefault="004F1261" w:rsidP="004F1261">
            <w:pPr>
              <w:overflowPunct/>
              <w:autoSpaceDE/>
              <w:autoSpaceDN/>
              <w:snapToGrid w:val="0"/>
              <w:jc w:val="right"/>
              <w:rPr>
                <w:rFonts w:ascii="Times New Roman"/>
                <w:kern w:val="0"/>
                <w:sz w:val="26"/>
                <w:szCs w:val="26"/>
              </w:rPr>
            </w:pPr>
            <w:r w:rsidRPr="00F05203">
              <w:rPr>
                <w:rFonts w:ascii="Times New Roman"/>
                <w:kern w:val="0"/>
                <w:sz w:val="26"/>
                <w:szCs w:val="26"/>
              </w:rPr>
              <w:t>200,344</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p>
        </w:tc>
        <w:tc>
          <w:tcPr>
            <w:tcW w:w="3542" w:type="dxa"/>
            <w:vMerge/>
            <w:shd w:val="clear" w:color="auto" w:fill="auto"/>
          </w:tcPr>
          <w:p w:rsidR="004F1261" w:rsidRPr="00F05203" w:rsidRDefault="004F1261" w:rsidP="00B70350">
            <w:pPr>
              <w:tabs>
                <w:tab w:val="left" w:pos="540"/>
              </w:tabs>
              <w:wordWrap w:val="0"/>
              <w:autoSpaceDE/>
              <w:autoSpaceDN/>
              <w:snapToGrid w:val="0"/>
              <w:rPr>
                <w:rFonts w:ascii="Times New Roman"/>
                <w:sz w:val="26"/>
                <w:szCs w:val="26"/>
              </w:rPr>
            </w:pPr>
          </w:p>
        </w:tc>
      </w:tr>
      <w:tr w:rsidR="00B70350" w:rsidRPr="00F05203" w:rsidTr="009A27DD">
        <w:trPr>
          <w:trHeight w:val="485"/>
          <w:jc w:val="center"/>
        </w:trPr>
        <w:tc>
          <w:tcPr>
            <w:tcW w:w="1362" w:type="dxa"/>
            <w:vMerge w:val="restart"/>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bCs/>
                <w:kern w:val="0"/>
                <w:sz w:val="26"/>
                <w:szCs w:val="26"/>
              </w:rPr>
            </w:pPr>
            <w:r w:rsidRPr="00F05203">
              <w:rPr>
                <w:rFonts w:ascii="Times New Roman"/>
                <w:bCs/>
                <w:kern w:val="0"/>
                <w:sz w:val="26"/>
                <w:szCs w:val="26"/>
              </w:rPr>
              <w:t>基因體醫學國家型科技計畫</w:t>
            </w:r>
          </w:p>
        </w:tc>
        <w:tc>
          <w:tcPr>
            <w:tcW w:w="1418" w:type="dxa"/>
            <w:vMerge w:val="restart"/>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kern w:val="0"/>
                <w:sz w:val="26"/>
                <w:szCs w:val="26"/>
              </w:rPr>
              <w:t>第</w:t>
            </w:r>
            <w:r w:rsidRPr="00F05203">
              <w:rPr>
                <w:rFonts w:ascii="Times New Roman"/>
                <w:kern w:val="0"/>
                <w:sz w:val="26"/>
                <w:szCs w:val="26"/>
              </w:rPr>
              <w:t>I</w:t>
            </w:r>
            <w:r w:rsidRPr="00F05203">
              <w:rPr>
                <w:rFonts w:ascii="Times New Roman"/>
                <w:kern w:val="0"/>
                <w:sz w:val="26"/>
                <w:szCs w:val="26"/>
              </w:rPr>
              <w:t>期</w:t>
            </w:r>
            <w:r w:rsidRPr="00F05203">
              <w:rPr>
                <w:rFonts w:ascii="Times New Roman"/>
                <w:kern w:val="0"/>
                <w:sz w:val="26"/>
                <w:szCs w:val="26"/>
              </w:rPr>
              <w:t>(91-94</w:t>
            </w:r>
            <w:r w:rsidRPr="00F05203">
              <w:rPr>
                <w:rFonts w:ascii="Times New Roman"/>
                <w:kern w:val="0"/>
                <w:sz w:val="26"/>
                <w:szCs w:val="26"/>
              </w:rPr>
              <w:t>年</w:t>
            </w:r>
            <w:r w:rsidRPr="00F05203">
              <w:rPr>
                <w:rFonts w:ascii="Times New Roman"/>
                <w:kern w:val="0"/>
                <w:sz w:val="26"/>
                <w:szCs w:val="26"/>
              </w:rPr>
              <w:t>)</w:t>
            </w: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國科會</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6,562,555</w:t>
            </w:r>
          </w:p>
        </w:tc>
        <w:tc>
          <w:tcPr>
            <w:tcW w:w="1418" w:type="dxa"/>
            <w:vMerge w:val="restart"/>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r w:rsidRPr="00F05203">
              <w:rPr>
                <w:rFonts w:ascii="Times New Roman"/>
                <w:kern w:val="0"/>
                <w:sz w:val="26"/>
                <w:szCs w:val="26"/>
              </w:rPr>
              <w:t>8,110,919</w:t>
            </w:r>
          </w:p>
        </w:tc>
        <w:tc>
          <w:tcPr>
            <w:tcW w:w="3542" w:type="dxa"/>
            <w:vMerge w:val="restart"/>
            <w:shd w:val="clear" w:color="auto" w:fill="auto"/>
          </w:tcPr>
          <w:p w:rsidR="004F1261" w:rsidRPr="00F05203" w:rsidRDefault="004F1261" w:rsidP="003612F0">
            <w:pPr>
              <w:numPr>
                <w:ilvl w:val="0"/>
                <w:numId w:val="37"/>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論文發表數：</w:t>
            </w:r>
            <w:r w:rsidRPr="00F05203">
              <w:rPr>
                <w:rFonts w:ascii="Times New Roman"/>
                <w:snapToGrid w:val="0"/>
                <w:spacing w:val="-4"/>
                <w:kern w:val="0"/>
                <w:sz w:val="26"/>
                <w:szCs w:val="26"/>
                <w:lang w:bidi="hi-IN"/>
              </w:rPr>
              <w:t>1,193</w:t>
            </w:r>
            <w:r w:rsidRPr="00F05203">
              <w:rPr>
                <w:rFonts w:ascii="Times New Roman"/>
                <w:snapToGrid w:val="0"/>
                <w:spacing w:val="-4"/>
                <w:kern w:val="0"/>
                <w:sz w:val="26"/>
                <w:szCs w:val="26"/>
                <w:lang w:bidi="hi-IN"/>
              </w:rPr>
              <w:t>篇</w:t>
            </w:r>
          </w:p>
          <w:p w:rsidR="004F1261" w:rsidRPr="00F05203" w:rsidRDefault="004F1261" w:rsidP="003612F0">
            <w:pPr>
              <w:numPr>
                <w:ilvl w:val="0"/>
                <w:numId w:val="37"/>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博碩士培育數：</w:t>
            </w:r>
            <w:r w:rsidRPr="00F05203">
              <w:rPr>
                <w:rFonts w:ascii="Times New Roman"/>
                <w:snapToGrid w:val="0"/>
                <w:spacing w:val="-4"/>
                <w:kern w:val="0"/>
                <w:sz w:val="26"/>
                <w:szCs w:val="26"/>
                <w:lang w:bidi="hi-IN"/>
              </w:rPr>
              <w:t>1,432</w:t>
            </w:r>
            <w:r w:rsidRPr="00F05203">
              <w:rPr>
                <w:rFonts w:ascii="Times New Roman"/>
                <w:snapToGrid w:val="0"/>
                <w:spacing w:val="-4"/>
                <w:kern w:val="0"/>
                <w:sz w:val="26"/>
                <w:szCs w:val="26"/>
                <w:lang w:bidi="hi-IN"/>
              </w:rPr>
              <w:t>人次</w:t>
            </w:r>
          </w:p>
          <w:p w:rsidR="004F1261" w:rsidRPr="00F05203" w:rsidRDefault="004F1261" w:rsidP="003612F0">
            <w:pPr>
              <w:numPr>
                <w:ilvl w:val="0"/>
                <w:numId w:val="37"/>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專利獲得數：</w:t>
            </w:r>
            <w:r w:rsidRPr="00F05203">
              <w:rPr>
                <w:rFonts w:ascii="Times New Roman"/>
                <w:snapToGrid w:val="0"/>
                <w:spacing w:val="-4"/>
                <w:kern w:val="0"/>
                <w:sz w:val="26"/>
                <w:szCs w:val="26"/>
                <w:lang w:bidi="hi-IN"/>
              </w:rPr>
              <w:t>39</w:t>
            </w:r>
            <w:r w:rsidRPr="00F05203">
              <w:rPr>
                <w:rFonts w:ascii="Times New Roman"/>
                <w:snapToGrid w:val="0"/>
                <w:spacing w:val="-4"/>
                <w:kern w:val="0"/>
                <w:sz w:val="26"/>
                <w:szCs w:val="26"/>
                <w:lang w:bidi="hi-IN"/>
              </w:rPr>
              <w:t>件</w:t>
            </w:r>
          </w:p>
          <w:p w:rsidR="004F1261" w:rsidRPr="00F05203" w:rsidRDefault="004F1261" w:rsidP="003612F0">
            <w:pPr>
              <w:numPr>
                <w:ilvl w:val="0"/>
                <w:numId w:val="37"/>
              </w:numPr>
              <w:tabs>
                <w:tab w:val="left" w:pos="-1452"/>
              </w:tabs>
              <w:wordWrap w:val="0"/>
              <w:autoSpaceDE/>
              <w:autoSpaceDN/>
              <w:snapToGrid w:val="0"/>
              <w:ind w:left="258" w:hanging="258"/>
              <w:rPr>
                <w:rFonts w:ascii="Times New Roman"/>
                <w:sz w:val="26"/>
                <w:szCs w:val="26"/>
              </w:rPr>
            </w:pPr>
            <w:r w:rsidRPr="00F05203">
              <w:rPr>
                <w:rFonts w:ascii="Times New Roman"/>
                <w:snapToGrid w:val="0"/>
                <w:spacing w:val="-4"/>
                <w:kern w:val="0"/>
                <w:sz w:val="26"/>
                <w:szCs w:val="26"/>
                <w:lang w:bidi="hi-IN"/>
              </w:rPr>
              <w:t>技術移轉</w:t>
            </w:r>
            <w:r w:rsidRPr="00F05203">
              <w:rPr>
                <w:rFonts w:ascii="Times New Roman"/>
                <w:snapToGrid w:val="0"/>
                <w:spacing w:val="-4"/>
                <w:kern w:val="0"/>
                <w:sz w:val="26"/>
                <w:szCs w:val="26"/>
                <w:lang w:bidi="hi-IN"/>
              </w:rPr>
              <w:t>(</w:t>
            </w:r>
            <w:r w:rsidRPr="00F05203">
              <w:rPr>
                <w:rFonts w:ascii="Times New Roman"/>
                <w:snapToGrid w:val="0"/>
                <w:spacing w:val="-4"/>
                <w:kern w:val="0"/>
                <w:sz w:val="26"/>
                <w:szCs w:val="26"/>
                <w:lang w:bidi="hi-IN"/>
              </w:rPr>
              <w:t>含先期技轉</w:t>
            </w:r>
            <w:r w:rsidRPr="00F05203">
              <w:rPr>
                <w:rFonts w:ascii="Times New Roman"/>
                <w:snapToGrid w:val="0"/>
                <w:spacing w:val="-4"/>
                <w:kern w:val="0"/>
                <w:sz w:val="26"/>
                <w:szCs w:val="26"/>
                <w:lang w:bidi="hi-IN"/>
              </w:rPr>
              <w:t>)9</w:t>
            </w:r>
            <w:r w:rsidRPr="00F05203">
              <w:rPr>
                <w:rFonts w:ascii="Times New Roman"/>
                <w:snapToGrid w:val="0"/>
                <w:spacing w:val="-4"/>
                <w:kern w:val="0"/>
                <w:sz w:val="26"/>
                <w:szCs w:val="26"/>
                <w:lang w:bidi="hi-IN"/>
              </w:rPr>
              <w:t>件、簽約金</w:t>
            </w:r>
            <w:r w:rsidRPr="00F05203">
              <w:rPr>
                <w:rFonts w:ascii="Times New Roman"/>
                <w:snapToGrid w:val="0"/>
                <w:spacing w:val="-4"/>
                <w:kern w:val="0"/>
                <w:sz w:val="26"/>
                <w:szCs w:val="26"/>
                <w:lang w:bidi="hi-IN"/>
              </w:rPr>
              <w:t>6,960,500</w:t>
            </w:r>
            <w:r w:rsidRPr="00F05203">
              <w:rPr>
                <w:rFonts w:ascii="Times New Roman"/>
                <w:snapToGrid w:val="0"/>
                <w:spacing w:val="-4"/>
                <w:kern w:val="0"/>
                <w:sz w:val="26"/>
                <w:szCs w:val="26"/>
                <w:lang w:bidi="hi-IN"/>
              </w:rPr>
              <w:t>元</w:t>
            </w:r>
          </w:p>
        </w:tc>
      </w:tr>
      <w:tr w:rsidR="00B70350" w:rsidRPr="00F05203" w:rsidTr="009A27DD">
        <w:trPr>
          <w:trHeight w:val="521"/>
          <w:jc w:val="center"/>
        </w:trPr>
        <w:tc>
          <w:tcPr>
            <w:tcW w:w="1362" w:type="dxa"/>
            <w:vMerge/>
            <w:shd w:val="clear" w:color="auto" w:fill="auto"/>
          </w:tcPr>
          <w:p w:rsidR="004F1261" w:rsidRPr="00F05203" w:rsidRDefault="004F1261" w:rsidP="004F1261">
            <w:pPr>
              <w:tabs>
                <w:tab w:val="left" w:pos="540"/>
              </w:tabs>
              <w:overflowPunct/>
              <w:autoSpaceDE/>
              <w:autoSpaceDN/>
              <w:snapToGrid w:val="0"/>
              <w:rPr>
                <w:rFonts w:ascii="Times New Roman"/>
                <w:sz w:val="26"/>
                <w:szCs w:val="26"/>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經濟部</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806,269</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p>
        </w:tc>
        <w:tc>
          <w:tcPr>
            <w:tcW w:w="3542" w:type="dxa"/>
            <w:vMerge/>
            <w:shd w:val="clear" w:color="auto" w:fill="auto"/>
          </w:tcPr>
          <w:p w:rsidR="004F1261" w:rsidRPr="00F05203" w:rsidRDefault="004F1261" w:rsidP="00B70350">
            <w:pPr>
              <w:tabs>
                <w:tab w:val="left" w:pos="540"/>
              </w:tabs>
              <w:wordWrap w:val="0"/>
              <w:autoSpaceDE/>
              <w:autoSpaceDN/>
              <w:snapToGrid w:val="0"/>
              <w:rPr>
                <w:rFonts w:ascii="Times New Roman"/>
                <w:sz w:val="26"/>
                <w:szCs w:val="26"/>
              </w:rPr>
            </w:pPr>
          </w:p>
        </w:tc>
      </w:tr>
      <w:tr w:rsidR="00B70350" w:rsidRPr="00F05203" w:rsidTr="009A27DD">
        <w:trPr>
          <w:trHeight w:val="449"/>
          <w:jc w:val="center"/>
        </w:trPr>
        <w:tc>
          <w:tcPr>
            <w:tcW w:w="1362" w:type="dxa"/>
            <w:vMerge/>
            <w:shd w:val="clear" w:color="auto" w:fill="auto"/>
          </w:tcPr>
          <w:p w:rsidR="004F1261" w:rsidRPr="00F05203" w:rsidRDefault="004F1261" w:rsidP="004F1261">
            <w:pPr>
              <w:tabs>
                <w:tab w:val="left" w:pos="540"/>
              </w:tabs>
              <w:overflowPunct/>
              <w:autoSpaceDE/>
              <w:autoSpaceDN/>
              <w:snapToGrid w:val="0"/>
              <w:rPr>
                <w:rFonts w:ascii="Times New Roman"/>
                <w:sz w:val="26"/>
                <w:szCs w:val="26"/>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衛生署</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737,095</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p>
        </w:tc>
        <w:tc>
          <w:tcPr>
            <w:tcW w:w="3542" w:type="dxa"/>
            <w:vMerge/>
            <w:shd w:val="clear" w:color="auto" w:fill="auto"/>
          </w:tcPr>
          <w:p w:rsidR="004F1261" w:rsidRPr="00F05203" w:rsidRDefault="004F1261" w:rsidP="00B70350">
            <w:pPr>
              <w:tabs>
                <w:tab w:val="left" w:pos="540"/>
              </w:tabs>
              <w:wordWrap w:val="0"/>
              <w:autoSpaceDE/>
              <w:autoSpaceDN/>
              <w:snapToGrid w:val="0"/>
              <w:rPr>
                <w:rFonts w:ascii="Times New Roman"/>
                <w:sz w:val="26"/>
                <w:szCs w:val="26"/>
              </w:rPr>
            </w:pPr>
          </w:p>
        </w:tc>
      </w:tr>
      <w:tr w:rsidR="00B70350" w:rsidRPr="00F05203" w:rsidTr="009A27DD">
        <w:trPr>
          <w:trHeight w:val="530"/>
          <w:jc w:val="center"/>
        </w:trPr>
        <w:tc>
          <w:tcPr>
            <w:tcW w:w="1362" w:type="dxa"/>
            <w:vMerge/>
            <w:shd w:val="clear" w:color="auto" w:fill="auto"/>
          </w:tcPr>
          <w:p w:rsidR="004F1261" w:rsidRPr="00F05203" w:rsidRDefault="004F1261" w:rsidP="004F1261">
            <w:pPr>
              <w:tabs>
                <w:tab w:val="left" w:pos="540"/>
              </w:tabs>
              <w:overflowPunct/>
              <w:autoSpaceDE/>
              <w:autoSpaceDN/>
              <w:snapToGrid w:val="0"/>
              <w:rPr>
                <w:rFonts w:ascii="Times New Roman"/>
                <w:sz w:val="26"/>
                <w:szCs w:val="26"/>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環保署</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5,000</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p>
        </w:tc>
        <w:tc>
          <w:tcPr>
            <w:tcW w:w="3542" w:type="dxa"/>
            <w:vMerge/>
            <w:shd w:val="clear" w:color="auto" w:fill="auto"/>
          </w:tcPr>
          <w:p w:rsidR="004F1261" w:rsidRPr="00F05203" w:rsidRDefault="004F1261" w:rsidP="00B70350">
            <w:pPr>
              <w:tabs>
                <w:tab w:val="left" w:pos="540"/>
              </w:tabs>
              <w:wordWrap w:val="0"/>
              <w:autoSpaceDE/>
              <w:autoSpaceDN/>
              <w:snapToGrid w:val="0"/>
              <w:rPr>
                <w:rFonts w:ascii="Times New Roman"/>
                <w:sz w:val="26"/>
                <w:szCs w:val="26"/>
              </w:rPr>
            </w:pPr>
          </w:p>
        </w:tc>
      </w:tr>
      <w:tr w:rsidR="00B70350" w:rsidRPr="00F05203" w:rsidTr="009A27DD">
        <w:trPr>
          <w:trHeight w:val="503"/>
          <w:jc w:val="center"/>
        </w:trPr>
        <w:tc>
          <w:tcPr>
            <w:tcW w:w="1362" w:type="dxa"/>
            <w:vMerge/>
            <w:shd w:val="clear" w:color="auto" w:fill="auto"/>
          </w:tcPr>
          <w:p w:rsidR="004F1261" w:rsidRPr="00F05203" w:rsidRDefault="004F1261" w:rsidP="004F1261">
            <w:pPr>
              <w:tabs>
                <w:tab w:val="left" w:pos="540"/>
              </w:tabs>
              <w:overflowPunct/>
              <w:autoSpaceDE/>
              <w:autoSpaceDN/>
              <w:snapToGrid w:val="0"/>
              <w:rPr>
                <w:rFonts w:ascii="Times New Roman"/>
                <w:sz w:val="26"/>
                <w:szCs w:val="26"/>
              </w:rPr>
            </w:pPr>
          </w:p>
        </w:tc>
        <w:tc>
          <w:tcPr>
            <w:tcW w:w="1418" w:type="dxa"/>
            <w:vMerge w:val="restart"/>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kern w:val="0"/>
                <w:sz w:val="26"/>
                <w:szCs w:val="26"/>
              </w:rPr>
              <w:t>第</w:t>
            </w:r>
            <w:r w:rsidRPr="00F05203">
              <w:rPr>
                <w:rFonts w:ascii="Times New Roman"/>
                <w:kern w:val="0"/>
                <w:sz w:val="26"/>
                <w:szCs w:val="26"/>
              </w:rPr>
              <w:t>II</w:t>
            </w:r>
            <w:r w:rsidRPr="00F05203">
              <w:rPr>
                <w:rFonts w:ascii="Times New Roman"/>
                <w:kern w:val="0"/>
                <w:sz w:val="26"/>
                <w:szCs w:val="26"/>
              </w:rPr>
              <w:t>期</w:t>
            </w:r>
            <w:r w:rsidRPr="00F05203">
              <w:rPr>
                <w:rFonts w:ascii="Times New Roman"/>
                <w:kern w:val="0"/>
                <w:sz w:val="26"/>
                <w:szCs w:val="26"/>
              </w:rPr>
              <w:t>(95-99</w:t>
            </w:r>
            <w:r w:rsidRPr="00F05203">
              <w:rPr>
                <w:rFonts w:ascii="Times New Roman"/>
                <w:kern w:val="0"/>
                <w:sz w:val="26"/>
                <w:szCs w:val="26"/>
              </w:rPr>
              <w:t>年</w:t>
            </w:r>
            <w:r w:rsidRPr="00F05203">
              <w:rPr>
                <w:rFonts w:ascii="Times New Roman"/>
                <w:kern w:val="0"/>
                <w:sz w:val="26"/>
                <w:szCs w:val="26"/>
              </w:rPr>
              <w:t>)</w:t>
            </w: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國科會</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5,755,013</w:t>
            </w:r>
          </w:p>
        </w:tc>
        <w:tc>
          <w:tcPr>
            <w:tcW w:w="1418" w:type="dxa"/>
            <w:vMerge w:val="restart"/>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r w:rsidRPr="00F05203">
              <w:rPr>
                <w:rFonts w:ascii="Times New Roman"/>
                <w:kern w:val="0"/>
                <w:sz w:val="26"/>
                <w:szCs w:val="26"/>
              </w:rPr>
              <w:t>7,639,719</w:t>
            </w:r>
          </w:p>
        </w:tc>
        <w:tc>
          <w:tcPr>
            <w:tcW w:w="3542" w:type="dxa"/>
            <w:vMerge w:val="restart"/>
            <w:shd w:val="clear" w:color="auto" w:fill="auto"/>
          </w:tcPr>
          <w:p w:rsidR="004F1261" w:rsidRPr="00F05203" w:rsidRDefault="004F1261" w:rsidP="003612F0">
            <w:pPr>
              <w:numPr>
                <w:ilvl w:val="0"/>
                <w:numId w:val="38"/>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論文發表數：</w:t>
            </w:r>
            <w:r w:rsidRPr="00F05203">
              <w:rPr>
                <w:rFonts w:ascii="Times New Roman"/>
                <w:snapToGrid w:val="0"/>
                <w:spacing w:val="-4"/>
                <w:kern w:val="0"/>
                <w:sz w:val="26"/>
                <w:szCs w:val="26"/>
                <w:lang w:bidi="hi-IN"/>
              </w:rPr>
              <w:t>2,063</w:t>
            </w:r>
            <w:r w:rsidRPr="00F05203">
              <w:rPr>
                <w:rFonts w:ascii="Times New Roman"/>
                <w:snapToGrid w:val="0"/>
                <w:spacing w:val="-4"/>
                <w:kern w:val="0"/>
                <w:sz w:val="26"/>
                <w:szCs w:val="26"/>
                <w:lang w:bidi="hi-IN"/>
              </w:rPr>
              <w:t>篇</w:t>
            </w:r>
          </w:p>
          <w:p w:rsidR="004F1261" w:rsidRPr="00F05203" w:rsidRDefault="004F1261" w:rsidP="003612F0">
            <w:pPr>
              <w:numPr>
                <w:ilvl w:val="0"/>
                <w:numId w:val="38"/>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博碩士培育數：</w:t>
            </w:r>
            <w:r w:rsidRPr="00F05203">
              <w:rPr>
                <w:rFonts w:ascii="Times New Roman"/>
                <w:snapToGrid w:val="0"/>
                <w:spacing w:val="-4"/>
                <w:kern w:val="0"/>
                <w:sz w:val="26"/>
                <w:szCs w:val="26"/>
                <w:lang w:bidi="hi-IN"/>
              </w:rPr>
              <w:t>2,103</w:t>
            </w:r>
            <w:r w:rsidRPr="00F05203">
              <w:rPr>
                <w:rFonts w:ascii="Times New Roman"/>
                <w:snapToGrid w:val="0"/>
                <w:spacing w:val="-4"/>
                <w:kern w:val="0"/>
                <w:sz w:val="26"/>
                <w:szCs w:val="26"/>
                <w:lang w:bidi="hi-IN"/>
              </w:rPr>
              <w:t>人次</w:t>
            </w:r>
          </w:p>
          <w:p w:rsidR="004F1261" w:rsidRPr="00F05203" w:rsidRDefault="004F1261" w:rsidP="003612F0">
            <w:pPr>
              <w:numPr>
                <w:ilvl w:val="0"/>
                <w:numId w:val="38"/>
              </w:numPr>
              <w:tabs>
                <w:tab w:val="left" w:pos="-1452"/>
              </w:tabs>
              <w:wordWrap w:val="0"/>
              <w:autoSpaceDE/>
              <w:autoSpaceDN/>
              <w:snapToGrid w:val="0"/>
              <w:ind w:left="258" w:hanging="258"/>
              <w:rPr>
                <w:rFonts w:ascii="Times New Roman"/>
                <w:snapToGrid w:val="0"/>
                <w:spacing w:val="-4"/>
                <w:kern w:val="0"/>
                <w:sz w:val="26"/>
                <w:szCs w:val="26"/>
                <w:lang w:bidi="hi-IN"/>
              </w:rPr>
            </w:pPr>
            <w:r w:rsidRPr="00F05203">
              <w:rPr>
                <w:rFonts w:ascii="Times New Roman"/>
                <w:snapToGrid w:val="0"/>
                <w:spacing w:val="-4"/>
                <w:kern w:val="0"/>
                <w:sz w:val="26"/>
                <w:szCs w:val="26"/>
                <w:lang w:bidi="hi-IN"/>
              </w:rPr>
              <w:t>專利獲得數：</w:t>
            </w:r>
            <w:r w:rsidRPr="00F05203">
              <w:rPr>
                <w:rFonts w:ascii="Times New Roman"/>
                <w:snapToGrid w:val="0"/>
                <w:spacing w:val="-4"/>
                <w:kern w:val="0"/>
                <w:sz w:val="26"/>
                <w:szCs w:val="26"/>
                <w:lang w:bidi="hi-IN"/>
              </w:rPr>
              <w:t>96</w:t>
            </w:r>
            <w:r w:rsidRPr="00F05203">
              <w:rPr>
                <w:rFonts w:ascii="Times New Roman"/>
                <w:snapToGrid w:val="0"/>
                <w:spacing w:val="-4"/>
                <w:kern w:val="0"/>
                <w:sz w:val="26"/>
                <w:szCs w:val="26"/>
                <w:lang w:bidi="hi-IN"/>
              </w:rPr>
              <w:t>件</w:t>
            </w:r>
          </w:p>
          <w:p w:rsidR="004F1261" w:rsidRPr="00F05203" w:rsidRDefault="004F1261" w:rsidP="003612F0">
            <w:pPr>
              <w:numPr>
                <w:ilvl w:val="0"/>
                <w:numId w:val="38"/>
              </w:numPr>
              <w:tabs>
                <w:tab w:val="left" w:pos="-1452"/>
              </w:tabs>
              <w:wordWrap w:val="0"/>
              <w:autoSpaceDE/>
              <w:autoSpaceDN/>
              <w:snapToGrid w:val="0"/>
              <w:ind w:left="258" w:hanging="258"/>
              <w:rPr>
                <w:rFonts w:ascii="Times New Roman"/>
                <w:sz w:val="26"/>
                <w:szCs w:val="26"/>
              </w:rPr>
            </w:pPr>
            <w:r w:rsidRPr="00F05203">
              <w:rPr>
                <w:rFonts w:ascii="Times New Roman"/>
                <w:snapToGrid w:val="0"/>
                <w:spacing w:val="-4"/>
                <w:kern w:val="0"/>
                <w:sz w:val="26"/>
                <w:szCs w:val="26"/>
                <w:lang w:bidi="hi-IN"/>
              </w:rPr>
              <w:t>技術移轉</w:t>
            </w:r>
            <w:r w:rsidRPr="00F05203">
              <w:rPr>
                <w:rFonts w:ascii="Times New Roman"/>
                <w:snapToGrid w:val="0"/>
                <w:spacing w:val="-4"/>
                <w:kern w:val="0"/>
                <w:sz w:val="26"/>
                <w:szCs w:val="26"/>
                <w:lang w:bidi="hi-IN"/>
              </w:rPr>
              <w:t>(</w:t>
            </w:r>
            <w:r w:rsidRPr="00F05203">
              <w:rPr>
                <w:rFonts w:ascii="Times New Roman"/>
                <w:snapToGrid w:val="0"/>
                <w:spacing w:val="-4"/>
                <w:kern w:val="0"/>
                <w:sz w:val="26"/>
                <w:szCs w:val="26"/>
                <w:lang w:bidi="hi-IN"/>
              </w:rPr>
              <w:t>含先期技轉</w:t>
            </w:r>
            <w:r w:rsidRPr="00F05203">
              <w:rPr>
                <w:rFonts w:ascii="Times New Roman"/>
                <w:snapToGrid w:val="0"/>
                <w:spacing w:val="-4"/>
                <w:kern w:val="0"/>
                <w:sz w:val="26"/>
                <w:szCs w:val="26"/>
                <w:lang w:bidi="hi-IN"/>
              </w:rPr>
              <w:t>)68</w:t>
            </w:r>
            <w:r w:rsidRPr="00F05203">
              <w:rPr>
                <w:rFonts w:ascii="Times New Roman"/>
                <w:snapToGrid w:val="0"/>
                <w:spacing w:val="-4"/>
                <w:kern w:val="0"/>
                <w:sz w:val="26"/>
                <w:szCs w:val="26"/>
                <w:lang w:bidi="hi-IN"/>
              </w:rPr>
              <w:t>件、簽約金</w:t>
            </w:r>
            <w:r w:rsidRPr="00F05203">
              <w:rPr>
                <w:rFonts w:ascii="Times New Roman"/>
                <w:snapToGrid w:val="0"/>
                <w:spacing w:val="-4"/>
                <w:kern w:val="0"/>
                <w:sz w:val="26"/>
                <w:szCs w:val="26"/>
                <w:lang w:bidi="hi-IN"/>
              </w:rPr>
              <w:t>36,297,322</w:t>
            </w:r>
            <w:r w:rsidRPr="00F05203">
              <w:rPr>
                <w:rFonts w:ascii="Times New Roman"/>
                <w:snapToGrid w:val="0"/>
                <w:spacing w:val="-4"/>
                <w:kern w:val="0"/>
                <w:sz w:val="26"/>
                <w:szCs w:val="26"/>
                <w:lang w:bidi="hi-IN"/>
              </w:rPr>
              <w:t>元</w:t>
            </w:r>
          </w:p>
        </w:tc>
      </w:tr>
      <w:tr w:rsidR="00B70350" w:rsidRPr="00F05203" w:rsidTr="009A27DD">
        <w:trPr>
          <w:trHeight w:val="548"/>
          <w:jc w:val="center"/>
        </w:trPr>
        <w:tc>
          <w:tcPr>
            <w:tcW w:w="1362" w:type="dxa"/>
            <w:vMerge/>
            <w:shd w:val="clear" w:color="auto" w:fill="auto"/>
          </w:tcPr>
          <w:p w:rsidR="004F1261" w:rsidRPr="00F05203" w:rsidRDefault="004F1261" w:rsidP="004F1261">
            <w:pPr>
              <w:tabs>
                <w:tab w:val="left" w:pos="540"/>
              </w:tabs>
              <w:overflowPunct/>
              <w:autoSpaceDE/>
              <w:autoSpaceDN/>
              <w:snapToGrid w:val="0"/>
              <w:rPr>
                <w:rFonts w:ascii="Times New Roman"/>
                <w:sz w:val="26"/>
                <w:szCs w:val="26"/>
              </w:rPr>
            </w:pPr>
          </w:p>
        </w:tc>
        <w:tc>
          <w:tcPr>
            <w:tcW w:w="1418" w:type="dxa"/>
            <w:vMerge/>
            <w:shd w:val="clear" w:color="auto" w:fill="auto"/>
          </w:tcPr>
          <w:p w:rsidR="004F1261" w:rsidRPr="00F05203" w:rsidRDefault="004F1261" w:rsidP="004F1261">
            <w:pPr>
              <w:tabs>
                <w:tab w:val="left" w:pos="540"/>
              </w:tabs>
              <w:overflowPunct/>
              <w:autoSpaceDE/>
              <w:autoSpaceDN/>
              <w:snapToGrid w:val="0"/>
              <w:rPr>
                <w:rFonts w:ascii="Times New Roman"/>
                <w:sz w:val="26"/>
                <w:szCs w:val="26"/>
              </w:rPr>
            </w:pP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經濟部</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609,522</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p>
        </w:tc>
        <w:tc>
          <w:tcPr>
            <w:tcW w:w="3542" w:type="dxa"/>
            <w:vMerge/>
            <w:shd w:val="clear" w:color="auto" w:fill="auto"/>
          </w:tcPr>
          <w:p w:rsidR="004F1261" w:rsidRPr="00F05203" w:rsidRDefault="004F1261" w:rsidP="00B70350">
            <w:pPr>
              <w:tabs>
                <w:tab w:val="left" w:pos="540"/>
              </w:tabs>
              <w:wordWrap w:val="0"/>
              <w:autoSpaceDE/>
              <w:autoSpaceDN/>
              <w:snapToGrid w:val="0"/>
              <w:rPr>
                <w:rFonts w:ascii="Times New Roman"/>
                <w:sz w:val="26"/>
                <w:szCs w:val="26"/>
              </w:rPr>
            </w:pPr>
          </w:p>
        </w:tc>
      </w:tr>
      <w:tr w:rsidR="00B70350" w:rsidRPr="00F05203" w:rsidTr="009A27DD">
        <w:trPr>
          <w:trHeight w:val="20"/>
          <w:jc w:val="center"/>
        </w:trPr>
        <w:tc>
          <w:tcPr>
            <w:tcW w:w="1362" w:type="dxa"/>
            <w:vMerge/>
            <w:shd w:val="clear" w:color="auto" w:fill="auto"/>
          </w:tcPr>
          <w:p w:rsidR="004F1261" w:rsidRPr="00F05203" w:rsidRDefault="004F1261" w:rsidP="004F1261">
            <w:pPr>
              <w:tabs>
                <w:tab w:val="left" w:pos="540"/>
              </w:tabs>
              <w:overflowPunct/>
              <w:autoSpaceDE/>
              <w:autoSpaceDN/>
              <w:snapToGrid w:val="0"/>
              <w:rPr>
                <w:rFonts w:ascii="Times New Roman"/>
                <w:sz w:val="26"/>
                <w:szCs w:val="26"/>
              </w:rPr>
            </w:pPr>
          </w:p>
        </w:tc>
        <w:tc>
          <w:tcPr>
            <w:tcW w:w="1418" w:type="dxa"/>
            <w:vMerge/>
            <w:shd w:val="clear" w:color="auto" w:fill="auto"/>
          </w:tcPr>
          <w:p w:rsidR="004F1261" w:rsidRPr="00F05203" w:rsidRDefault="004F1261" w:rsidP="004F1261">
            <w:pPr>
              <w:tabs>
                <w:tab w:val="left" w:pos="540"/>
              </w:tabs>
              <w:overflowPunct/>
              <w:autoSpaceDE/>
              <w:autoSpaceDN/>
              <w:snapToGrid w:val="0"/>
              <w:rPr>
                <w:rFonts w:ascii="Times New Roman"/>
                <w:sz w:val="26"/>
                <w:szCs w:val="26"/>
              </w:rPr>
            </w:pP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kern w:val="0"/>
                <w:sz w:val="26"/>
                <w:szCs w:val="26"/>
              </w:rPr>
              <w:t>衛生署</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1,275,184</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p>
        </w:tc>
        <w:tc>
          <w:tcPr>
            <w:tcW w:w="3542" w:type="dxa"/>
            <w:vMerge/>
            <w:shd w:val="clear" w:color="auto" w:fill="auto"/>
          </w:tcPr>
          <w:p w:rsidR="004F1261" w:rsidRPr="00F05203" w:rsidRDefault="004F1261" w:rsidP="00B70350">
            <w:pPr>
              <w:tabs>
                <w:tab w:val="left" w:pos="540"/>
              </w:tabs>
              <w:wordWrap w:val="0"/>
              <w:autoSpaceDE/>
              <w:autoSpaceDN/>
              <w:snapToGrid w:val="0"/>
              <w:rPr>
                <w:rFonts w:ascii="Times New Roman"/>
                <w:sz w:val="26"/>
                <w:szCs w:val="26"/>
              </w:rPr>
            </w:pPr>
          </w:p>
        </w:tc>
      </w:tr>
      <w:tr w:rsidR="00B70350" w:rsidRPr="00F05203" w:rsidTr="009A27DD">
        <w:trPr>
          <w:trHeight w:val="20"/>
          <w:jc w:val="center"/>
        </w:trPr>
        <w:tc>
          <w:tcPr>
            <w:tcW w:w="1362" w:type="dxa"/>
            <w:vMerge w:val="restart"/>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sz w:val="26"/>
                <w:szCs w:val="26"/>
              </w:rPr>
              <w:t>生技醫藥國家型科技計畫</w:t>
            </w:r>
          </w:p>
        </w:tc>
        <w:tc>
          <w:tcPr>
            <w:tcW w:w="1418" w:type="dxa"/>
            <w:vMerge w:val="restart"/>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kern w:val="0"/>
                <w:sz w:val="26"/>
                <w:szCs w:val="26"/>
              </w:rPr>
              <w:t>100-105</w:t>
            </w:r>
            <w:r w:rsidRPr="00F05203">
              <w:rPr>
                <w:rFonts w:ascii="Times New Roman"/>
                <w:kern w:val="0"/>
                <w:sz w:val="26"/>
                <w:szCs w:val="26"/>
              </w:rPr>
              <w:t>年</w:t>
            </w:r>
          </w:p>
        </w:tc>
        <w:tc>
          <w:tcPr>
            <w:tcW w:w="1417" w:type="dxa"/>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6"/>
                <w:szCs w:val="26"/>
              </w:rPr>
            </w:pPr>
            <w:r w:rsidRPr="00F05203">
              <w:rPr>
                <w:rFonts w:ascii="Times New Roman"/>
                <w:sz w:val="26"/>
                <w:szCs w:val="26"/>
              </w:rPr>
              <w:t>科技部</w:t>
            </w:r>
          </w:p>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sz w:val="26"/>
                <w:szCs w:val="26"/>
              </w:rPr>
              <w:t>(</w:t>
            </w:r>
            <w:r w:rsidRPr="00F05203">
              <w:rPr>
                <w:rFonts w:ascii="Times New Roman"/>
                <w:sz w:val="26"/>
                <w:szCs w:val="26"/>
              </w:rPr>
              <w:t>原國科會</w:t>
            </w:r>
            <w:r w:rsidRPr="00F05203">
              <w:rPr>
                <w:rFonts w:ascii="Times New Roman"/>
                <w:sz w:val="26"/>
                <w:szCs w:val="26"/>
              </w:rPr>
              <w:t>)</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6,977,518</w:t>
            </w:r>
          </w:p>
        </w:tc>
        <w:tc>
          <w:tcPr>
            <w:tcW w:w="1418" w:type="dxa"/>
            <w:vMerge w:val="restart"/>
            <w:shd w:val="clear" w:color="auto" w:fill="auto"/>
            <w:vAlign w:val="center"/>
          </w:tcPr>
          <w:p w:rsidR="004F1261" w:rsidRPr="00F05203" w:rsidRDefault="004F1261" w:rsidP="004F1261">
            <w:pPr>
              <w:tabs>
                <w:tab w:val="left" w:pos="540"/>
              </w:tabs>
              <w:overflowPunct/>
              <w:autoSpaceDE/>
              <w:autoSpaceDN/>
              <w:snapToGrid w:val="0"/>
              <w:jc w:val="right"/>
              <w:rPr>
                <w:rFonts w:ascii="Times New Roman"/>
                <w:sz w:val="26"/>
                <w:szCs w:val="26"/>
              </w:rPr>
            </w:pPr>
            <w:r w:rsidRPr="00F05203">
              <w:rPr>
                <w:rFonts w:ascii="Times New Roman"/>
                <w:sz w:val="26"/>
                <w:szCs w:val="26"/>
              </w:rPr>
              <w:t>10,999,840</w:t>
            </w:r>
          </w:p>
        </w:tc>
        <w:tc>
          <w:tcPr>
            <w:tcW w:w="3542" w:type="dxa"/>
            <w:vMerge w:val="restart"/>
            <w:shd w:val="clear" w:color="auto" w:fill="auto"/>
          </w:tcPr>
          <w:p w:rsidR="004F1261" w:rsidRPr="00F05203" w:rsidRDefault="004F1261" w:rsidP="003612F0">
            <w:pPr>
              <w:numPr>
                <w:ilvl w:val="0"/>
                <w:numId w:val="39"/>
              </w:numPr>
              <w:tabs>
                <w:tab w:val="left" w:pos="-1452"/>
              </w:tabs>
              <w:wordWrap w:val="0"/>
              <w:autoSpaceDE/>
              <w:autoSpaceDN/>
              <w:snapToGrid w:val="0"/>
              <w:ind w:left="233" w:hanging="233"/>
              <w:rPr>
                <w:rFonts w:ascii="Times New Roman"/>
                <w:snapToGrid w:val="0"/>
                <w:spacing w:val="-4"/>
                <w:kern w:val="0"/>
                <w:sz w:val="26"/>
                <w:szCs w:val="26"/>
                <w:lang w:bidi="hi-IN"/>
              </w:rPr>
            </w:pPr>
            <w:r w:rsidRPr="00F05203">
              <w:rPr>
                <w:rFonts w:ascii="Times New Roman"/>
                <w:snapToGrid w:val="0"/>
                <w:spacing w:val="-4"/>
                <w:kern w:val="0"/>
                <w:sz w:val="26"/>
                <w:szCs w:val="26"/>
                <w:lang w:bidi="hi-IN"/>
              </w:rPr>
              <w:t>論文發表數：</w:t>
            </w:r>
            <w:r w:rsidRPr="00F05203">
              <w:rPr>
                <w:rFonts w:ascii="Times New Roman"/>
                <w:snapToGrid w:val="0"/>
                <w:spacing w:val="-4"/>
                <w:kern w:val="0"/>
                <w:sz w:val="26"/>
                <w:szCs w:val="26"/>
                <w:lang w:bidi="hi-IN"/>
              </w:rPr>
              <w:t>1,586</w:t>
            </w:r>
            <w:r w:rsidRPr="00F05203">
              <w:rPr>
                <w:rFonts w:ascii="Times New Roman"/>
                <w:snapToGrid w:val="0"/>
                <w:spacing w:val="-4"/>
                <w:kern w:val="0"/>
                <w:sz w:val="26"/>
                <w:szCs w:val="26"/>
                <w:lang w:bidi="hi-IN"/>
              </w:rPr>
              <w:t>篇</w:t>
            </w:r>
          </w:p>
          <w:p w:rsidR="004F1261" w:rsidRPr="00F05203" w:rsidRDefault="004F1261" w:rsidP="003612F0">
            <w:pPr>
              <w:numPr>
                <w:ilvl w:val="0"/>
                <w:numId w:val="39"/>
              </w:numPr>
              <w:tabs>
                <w:tab w:val="left" w:pos="-1452"/>
              </w:tabs>
              <w:wordWrap w:val="0"/>
              <w:autoSpaceDE/>
              <w:autoSpaceDN/>
              <w:snapToGrid w:val="0"/>
              <w:ind w:left="233" w:hanging="233"/>
              <w:rPr>
                <w:rFonts w:ascii="Times New Roman"/>
                <w:snapToGrid w:val="0"/>
                <w:spacing w:val="-4"/>
                <w:kern w:val="0"/>
                <w:sz w:val="26"/>
                <w:szCs w:val="26"/>
                <w:lang w:bidi="hi-IN"/>
              </w:rPr>
            </w:pPr>
            <w:r w:rsidRPr="00F05203">
              <w:rPr>
                <w:rFonts w:ascii="Times New Roman"/>
                <w:snapToGrid w:val="0"/>
                <w:spacing w:val="-4"/>
                <w:kern w:val="0"/>
                <w:sz w:val="26"/>
                <w:szCs w:val="26"/>
                <w:lang w:bidi="hi-IN"/>
              </w:rPr>
              <w:t>博碩士培育數：</w:t>
            </w:r>
            <w:r w:rsidRPr="00F05203">
              <w:rPr>
                <w:rFonts w:ascii="Times New Roman"/>
                <w:snapToGrid w:val="0"/>
                <w:spacing w:val="-4"/>
                <w:kern w:val="0"/>
                <w:sz w:val="26"/>
                <w:szCs w:val="26"/>
                <w:lang w:bidi="hi-IN"/>
              </w:rPr>
              <w:t>2,080</w:t>
            </w:r>
            <w:r w:rsidRPr="00F05203">
              <w:rPr>
                <w:rFonts w:ascii="Times New Roman"/>
                <w:snapToGrid w:val="0"/>
                <w:spacing w:val="-4"/>
                <w:kern w:val="0"/>
                <w:sz w:val="26"/>
                <w:szCs w:val="26"/>
                <w:lang w:bidi="hi-IN"/>
              </w:rPr>
              <w:t>人次</w:t>
            </w:r>
          </w:p>
          <w:p w:rsidR="004F1261" w:rsidRPr="00F05203" w:rsidRDefault="004F1261" w:rsidP="003612F0">
            <w:pPr>
              <w:numPr>
                <w:ilvl w:val="0"/>
                <w:numId w:val="39"/>
              </w:numPr>
              <w:tabs>
                <w:tab w:val="left" w:pos="-1452"/>
              </w:tabs>
              <w:wordWrap w:val="0"/>
              <w:autoSpaceDE/>
              <w:autoSpaceDN/>
              <w:snapToGrid w:val="0"/>
              <w:ind w:left="233" w:hanging="233"/>
              <w:rPr>
                <w:rFonts w:ascii="Times New Roman"/>
                <w:snapToGrid w:val="0"/>
                <w:spacing w:val="-4"/>
                <w:kern w:val="0"/>
                <w:sz w:val="26"/>
                <w:szCs w:val="26"/>
                <w:lang w:bidi="hi-IN"/>
              </w:rPr>
            </w:pPr>
            <w:r w:rsidRPr="00F05203">
              <w:rPr>
                <w:rFonts w:ascii="Times New Roman"/>
                <w:snapToGrid w:val="0"/>
                <w:spacing w:val="-4"/>
                <w:kern w:val="0"/>
                <w:sz w:val="26"/>
                <w:szCs w:val="26"/>
                <w:lang w:bidi="hi-IN"/>
              </w:rPr>
              <w:t>專利獲得數：</w:t>
            </w:r>
            <w:r w:rsidRPr="00F05203">
              <w:rPr>
                <w:rFonts w:ascii="Times New Roman"/>
                <w:snapToGrid w:val="0"/>
                <w:spacing w:val="-4"/>
                <w:kern w:val="0"/>
                <w:sz w:val="26"/>
                <w:szCs w:val="26"/>
                <w:lang w:bidi="hi-IN"/>
              </w:rPr>
              <w:t>176</w:t>
            </w:r>
            <w:r w:rsidRPr="00F05203">
              <w:rPr>
                <w:rFonts w:ascii="Times New Roman"/>
                <w:snapToGrid w:val="0"/>
                <w:spacing w:val="-4"/>
                <w:kern w:val="0"/>
                <w:sz w:val="26"/>
                <w:szCs w:val="26"/>
                <w:lang w:bidi="hi-IN"/>
              </w:rPr>
              <w:t>件</w:t>
            </w:r>
          </w:p>
          <w:p w:rsidR="004F1261" w:rsidRPr="00F05203" w:rsidRDefault="004F1261" w:rsidP="003612F0">
            <w:pPr>
              <w:numPr>
                <w:ilvl w:val="0"/>
                <w:numId w:val="39"/>
              </w:numPr>
              <w:tabs>
                <w:tab w:val="left" w:pos="-1452"/>
              </w:tabs>
              <w:wordWrap w:val="0"/>
              <w:autoSpaceDE/>
              <w:autoSpaceDN/>
              <w:snapToGrid w:val="0"/>
              <w:ind w:left="233" w:hanging="233"/>
              <w:rPr>
                <w:rFonts w:ascii="Times New Roman"/>
                <w:snapToGrid w:val="0"/>
                <w:spacing w:val="-4"/>
                <w:kern w:val="0"/>
                <w:sz w:val="26"/>
                <w:szCs w:val="26"/>
                <w:lang w:bidi="hi-IN"/>
              </w:rPr>
            </w:pPr>
            <w:r w:rsidRPr="00F05203">
              <w:rPr>
                <w:rFonts w:ascii="Times New Roman"/>
                <w:snapToGrid w:val="0"/>
                <w:spacing w:val="-4"/>
                <w:kern w:val="0"/>
                <w:sz w:val="26"/>
                <w:szCs w:val="26"/>
                <w:lang w:bidi="hi-IN"/>
              </w:rPr>
              <w:t>技術移轉</w:t>
            </w:r>
            <w:r w:rsidRPr="00F05203">
              <w:rPr>
                <w:rFonts w:ascii="Times New Roman"/>
                <w:snapToGrid w:val="0"/>
                <w:spacing w:val="-4"/>
                <w:kern w:val="0"/>
                <w:sz w:val="26"/>
                <w:szCs w:val="26"/>
                <w:lang w:bidi="hi-IN"/>
              </w:rPr>
              <w:t>(</w:t>
            </w:r>
            <w:r w:rsidRPr="00F05203">
              <w:rPr>
                <w:rFonts w:ascii="Times New Roman"/>
                <w:snapToGrid w:val="0"/>
                <w:spacing w:val="-4"/>
                <w:kern w:val="0"/>
                <w:sz w:val="26"/>
                <w:szCs w:val="26"/>
                <w:lang w:bidi="hi-IN"/>
              </w:rPr>
              <w:t>含先期技轉和材料授權</w:t>
            </w:r>
            <w:r w:rsidRPr="00F05203">
              <w:rPr>
                <w:rFonts w:ascii="Times New Roman"/>
                <w:snapToGrid w:val="0"/>
                <w:spacing w:val="-4"/>
                <w:kern w:val="0"/>
                <w:sz w:val="26"/>
                <w:szCs w:val="26"/>
                <w:lang w:bidi="hi-IN"/>
              </w:rPr>
              <w:t>)206</w:t>
            </w:r>
            <w:r w:rsidRPr="00F05203">
              <w:rPr>
                <w:rFonts w:ascii="Times New Roman"/>
                <w:snapToGrid w:val="0"/>
                <w:spacing w:val="-4"/>
                <w:kern w:val="0"/>
                <w:sz w:val="26"/>
                <w:szCs w:val="26"/>
                <w:lang w:bidi="hi-IN"/>
              </w:rPr>
              <w:t>件、簽約授權金</w:t>
            </w:r>
            <w:r w:rsidRPr="00F05203">
              <w:rPr>
                <w:rFonts w:ascii="Times New Roman"/>
                <w:snapToGrid w:val="0"/>
                <w:spacing w:val="-4"/>
                <w:kern w:val="0"/>
                <w:sz w:val="26"/>
                <w:szCs w:val="26"/>
                <w:lang w:bidi="hi-IN"/>
              </w:rPr>
              <w:t>(</w:t>
            </w:r>
            <w:r w:rsidRPr="00F05203">
              <w:rPr>
                <w:rFonts w:ascii="Times New Roman"/>
                <w:snapToGrid w:val="0"/>
                <w:spacing w:val="-4"/>
                <w:kern w:val="0"/>
                <w:sz w:val="26"/>
                <w:szCs w:val="26"/>
                <w:lang w:bidi="hi-IN"/>
              </w:rPr>
              <w:t>含技術股</w:t>
            </w:r>
            <w:r w:rsidRPr="00F05203">
              <w:rPr>
                <w:rFonts w:ascii="Times New Roman"/>
                <w:snapToGrid w:val="0"/>
                <w:spacing w:val="-4"/>
                <w:kern w:val="0"/>
                <w:sz w:val="26"/>
                <w:szCs w:val="26"/>
                <w:lang w:bidi="hi-IN"/>
              </w:rPr>
              <w:t>) 1,145,920</w:t>
            </w:r>
            <w:r w:rsidRPr="00F05203">
              <w:rPr>
                <w:rFonts w:ascii="Times New Roman"/>
                <w:snapToGrid w:val="0"/>
                <w:spacing w:val="-4"/>
                <w:kern w:val="0"/>
                <w:sz w:val="26"/>
                <w:szCs w:val="26"/>
                <w:lang w:bidi="hi-IN"/>
              </w:rPr>
              <w:t>千元</w:t>
            </w:r>
          </w:p>
          <w:p w:rsidR="004F1261" w:rsidRPr="00F05203" w:rsidRDefault="004F1261" w:rsidP="003612F0">
            <w:pPr>
              <w:numPr>
                <w:ilvl w:val="0"/>
                <w:numId w:val="39"/>
              </w:numPr>
              <w:tabs>
                <w:tab w:val="left" w:pos="-1452"/>
              </w:tabs>
              <w:wordWrap w:val="0"/>
              <w:autoSpaceDE/>
              <w:autoSpaceDN/>
              <w:snapToGrid w:val="0"/>
              <w:ind w:left="233" w:hanging="233"/>
              <w:rPr>
                <w:rFonts w:ascii="Times New Roman"/>
                <w:snapToGrid w:val="0"/>
                <w:spacing w:val="-4"/>
                <w:kern w:val="0"/>
                <w:sz w:val="26"/>
                <w:szCs w:val="26"/>
                <w:lang w:bidi="hi-IN"/>
              </w:rPr>
            </w:pPr>
            <w:r w:rsidRPr="00F05203">
              <w:rPr>
                <w:rFonts w:ascii="Times New Roman"/>
                <w:snapToGrid w:val="0"/>
                <w:spacing w:val="-4"/>
                <w:kern w:val="0"/>
                <w:sz w:val="26"/>
                <w:szCs w:val="26"/>
                <w:lang w:bidi="hi-IN"/>
              </w:rPr>
              <w:t>取得</w:t>
            </w:r>
            <w:r w:rsidRPr="00F05203">
              <w:rPr>
                <w:rFonts w:ascii="Times New Roman"/>
                <w:snapToGrid w:val="0"/>
                <w:spacing w:val="-4"/>
                <w:kern w:val="0"/>
                <w:sz w:val="26"/>
                <w:szCs w:val="26"/>
                <w:lang w:bidi="hi-IN"/>
              </w:rPr>
              <w:t xml:space="preserve">43 </w:t>
            </w:r>
            <w:r w:rsidRPr="00F05203">
              <w:rPr>
                <w:rFonts w:ascii="Times New Roman"/>
                <w:snapToGrid w:val="0"/>
                <w:spacing w:val="-4"/>
                <w:kern w:val="0"/>
                <w:sz w:val="26"/>
                <w:szCs w:val="26"/>
                <w:lang w:bidi="hi-IN"/>
              </w:rPr>
              <w:t>件</w:t>
            </w:r>
            <w:r w:rsidRPr="00F05203">
              <w:rPr>
                <w:rFonts w:ascii="Times New Roman"/>
                <w:snapToGrid w:val="0"/>
                <w:spacing w:val="-4"/>
                <w:kern w:val="0"/>
                <w:sz w:val="26"/>
                <w:szCs w:val="26"/>
                <w:lang w:bidi="hi-IN"/>
              </w:rPr>
              <w:t>IND(</w:t>
            </w:r>
            <w:r w:rsidRPr="00F05203">
              <w:rPr>
                <w:rFonts w:ascii="Times New Roman"/>
                <w:snapToGrid w:val="0"/>
                <w:spacing w:val="-4"/>
                <w:kern w:val="0"/>
                <w:sz w:val="26"/>
                <w:szCs w:val="26"/>
                <w:lang w:bidi="hi-IN"/>
              </w:rPr>
              <w:t>試驗藥品許可證</w:t>
            </w:r>
            <w:r w:rsidRPr="00F05203">
              <w:rPr>
                <w:rFonts w:ascii="Times New Roman"/>
                <w:snapToGrid w:val="0"/>
                <w:spacing w:val="-4"/>
                <w:kern w:val="0"/>
                <w:sz w:val="26"/>
                <w:szCs w:val="26"/>
                <w:lang w:bidi="hi-IN"/>
              </w:rPr>
              <w:t>)</w:t>
            </w:r>
            <w:r w:rsidRPr="00F05203">
              <w:rPr>
                <w:rFonts w:ascii="Times New Roman"/>
                <w:snapToGrid w:val="0"/>
                <w:spacing w:val="-4"/>
                <w:kern w:val="0"/>
                <w:sz w:val="26"/>
                <w:szCs w:val="26"/>
                <w:lang w:bidi="hi-IN"/>
              </w:rPr>
              <w:t>核准案</w:t>
            </w:r>
          </w:p>
          <w:p w:rsidR="004F1261" w:rsidRPr="00F05203" w:rsidRDefault="004F1261" w:rsidP="003612F0">
            <w:pPr>
              <w:numPr>
                <w:ilvl w:val="0"/>
                <w:numId w:val="39"/>
              </w:numPr>
              <w:tabs>
                <w:tab w:val="left" w:pos="-1452"/>
              </w:tabs>
              <w:wordWrap w:val="0"/>
              <w:autoSpaceDE/>
              <w:autoSpaceDN/>
              <w:snapToGrid w:val="0"/>
              <w:ind w:left="233" w:hanging="233"/>
              <w:rPr>
                <w:rFonts w:ascii="Times New Roman"/>
                <w:snapToGrid w:val="0"/>
                <w:spacing w:val="-4"/>
                <w:kern w:val="0"/>
                <w:sz w:val="26"/>
                <w:szCs w:val="26"/>
                <w:lang w:bidi="hi-IN"/>
              </w:rPr>
            </w:pPr>
            <w:r w:rsidRPr="00F05203">
              <w:rPr>
                <w:rFonts w:ascii="Times New Roman"/>
                <w:snapToGrid w:val="0"/>
                <w:spacing w:val="-4"/>
                <w:kern w:val="0"/>
                <w:sz w:val="26"/>
                <w:szCs w:val="26"/>
                <w:lang w:bidi="hi-IN"/>
              </w:rPr>
              <w:t>建立</w:t>
            </w:r>
            <w:r w:rsidRPr="00F05203">
              <w:rPr>
                <w:rFonts w:ascii="Times New Roman"/>
                <w:snapToGrid w:val="0"/>
                <w:spacing w:val="-4"/>
                <w:kern w:val="0"/>
                <w:sz w:val="26"/>
                <w:szCs w:val="26"/>
                <w:lang w:bidi="hi-IN"/>
              </w:rPr>
              <w:t>13</w:t>
            </w:r>
            <w:r w:rsidRPr="00F05203">
              <w:rPr>
                <w:rFonts w:ascii="Times New Roman"/>
                <w:snapToGrid w:val="0"/>
                <w:spacing w:val="-4"/>
                <w:kern w:val="0"/>
                <w:sz w:val="26"/>
                <w:szCs w:val="26"/>
                <w:lang w:bidi="hi-IN"/>
              </w:rPr>
              <w:t>個特定疾病臨床試驗合作聯盟</w:t>
            </w:r>
            <w:r w:rsidRPr="00F05203">
              <w:rPr>
                <w:rFonts w:ascii="Times New Roman"/>
                <w:snapToGrid w:val="0"/>
                <w:spacing w:val="-4"/>
                <w:kern w:val="0"/>
                <w:sz w:val="26"/>
                <w:szCs w:val="26"/>
                <w:lang w:bidi="hi-IN"/>
              </w:rPr>
              <w:t>(TCTC)</w:t>
            </w:r>
            <w:r w:rsidRPr="00F05203">
              <w:rPr>
                <w:rFonts w:ascii="Times New Roman"/>
                <w:snapToGrid w:val="0"/>
                <w:spacing w:val="-4"/>
                <w:kern w:val="0"/>
                <w:sz w:val="26"/>
                <w:szCs w:val="26"/>
                <w:lang w:bidi="hi-IN"/>
              </w:rPr>
              <w:t>，協助國內生技醫藥廠商及吸引國外藥廠在</w:t>
            </w:r>
            <w:r w:rsidR="00C21C9A">
              <w:rPr>
                <w:rFonts w:ascii="Times New Roman"/>
                <w:snapToGrid w:val="0"/>
                <w:spacing w:val="-4"/>
                <w:kern w:val="0"/>
                <w:sz w:val="26"/>
                <w:szCs w:val="26"/>
                <w:lang w:bidi="hi-IN"/>
              </w:rPr>
              <w:t>台灣</w:t>
            </w:r>
            <w:r w:rsidRPr="00F05203">
              <w:rPr>
                <w:rFonts w:ascii="Times New Roman"/>
                <w:snapToGrid w:val="0"/>
                <w:spacing w:val="-4"/>
                <w:kern w:val="0"/>
                <w:sz w:val="26"/>
                <w:szCs w:val="26"/>
                <w:lang w:bidi="hi-IN"/>
              </w:rPr>
              <w:t>執行符合國際規範的大型臨床試驗，積極加速國內臨床試驗執行速度及對國內生醫產業之服務。如肺癌臨床試驗合作聯盟參與之臨床試驗，使</w:t>
            </w:r>
            <w:r w:rsidR="00C21C9A">
              <w:rPr>
                <w:rFonts w:ascii="Times New Roman"/>
                <w:snapToGrid w:val="0"/>
                <w:spacing w:val="-4"/>
                <w:kern w:val="0"/>
                <w:sz w:val="26"/>
                <w:szCs w:val="26"/>
                <w:lang w:bidi="hi-IN"/>
              </w:rPr>
              <w:t>台灣</w:t>
            </w:r>
            <w:r w:rsidRPr="00F05203">
              <w:rPr>
                <w:rFonts w:ascii="Times New Roman"/>
                <w:snapToGrid w:val="0"/>
                <w:spacing w:val="-4"/>
                <w:kern w:val="0"/>
                <w:sz w:val="26"/>
                <w:szCs w:val="26"/>
                <w:lang w:bidi="hi-IN"/>
              </w:rPr>
              <w:t>首次領先歐美核准德國百靈佳殷格翰藥廠的非小細胞肺癌新藥藥「妥復克」</w:t>
            </w:r>
            <w:r w:rsidRPr="00F05203">
              <w:rPr>
                <w:rFonts w:ascii="Times New Roman"/>
                <w:snapToGrid w:val="0"/>
                <w:spacing w:val="-4"/>
                <w:kern w:val="0"/>
                <w:sz w:val="26"/>
                <w:szCs w:val="26"/>
                <w:lang w:bidi="hi-IN"/>
              </w:rPr>
              <w:t>(Afatinib)</w:t>
            </w:r>
            <w:r w:rsidRPr="00F05203">
              <w:rPr>
                <w:rFonts w:ascii="Times New Roman"/>
                <w:snapToGrid w:val="0"/>
                <w:spacing w:val="-4"/>
                <w:kern w:val="0"/>
                <w:sz w:val="26"/>
                <w:szCs w:val="26"/>
                <w:lang w:bidi="hi-IN"/>
              </w:rPr>
              <w:t>上市，讓晚期的非小細胞肺癌患者，相較於傳統化療，可延長存活達一年。另外，胃腸疾病及幽門桿菌臨床試驗聯盟與國內聯華生技研發以糞便為檢體之幽門螺旋桿菌抗原檢測儀器，也於</w:t>
            </w:r>
            <w:r w:rsidRPr="00F05203">
              <w:rPr>
                <w:rFonts w:ascii="Times New Roman"/>
                <w:snapToGrid w:val="0"/>
                <w:spacing w:val="-4"/>
                <w:kern w:val="0"/>
                <w:sz w:val="26"/>
                <w:szCs w:val="26"/>
                <w:lang w:bidi="hi-IN"/>
              </w:rPr>
              <w:t xml:space="preserve"> 104</w:t>
            </w:r>
            <w:r w:rsidRPr="00F05203">
              <w:rPr>
                <w:rFonts w:ascii="Times New Roman"/>
                <w:snapToGrid w:val="0"/>
                <w:spacing w:val="-4"/>
                <w:kern w:val="0"/>
                <w:sz w:val="26"/>
                <w:szCs w:val="26"/>
                <w:lang w:bidi="hi-IN"/>
              </w:rPr>
              <w:t>年納入健保，實際應用於馬祖地區的胃癌的普查與篩檢。</w:t>
            </w:r>
          </w:p>
          <w:p w:rsidR="004F1261" w:rsidRPr="00F05203" w:rsidRDefault="004F1261" w:rsidP="003612F0">
            <w:pPr>
              <w:numPr>
                <w:ilvl w:val="0"/>
                <w:numId w:val="39"/>
              </w:numPr>
              <w:tabs>
                <w:tab w:val="left" w:pos="-1452"/>
              </w:tabs>
              <w:wordWrap w:val="0"/>
              <w:autoSpaceDE/>
              <w:autoSpaceDN/>
              <w:snapToGrid w:val="0"/>
              <w:rPr>
                <w:rFonts w:ascii="Times New Roman"/>
                <w:snapToGrid w:val="0"/>
                <w:spacing w:val="-4"/>
                <w:kern w:val="0"/>
                <w:sz w:val="26"/>
                <w:szCs w:val="26"/>
                <w:lang w:bidi="hi-IN"/>
              </w:rPr>
            </w:pPr>
            <w:r w:rsidRPr="00F05203">
              <w:rPr>
                <w:rFonts w:ascii="Times New Roman"/>
                <w:snapToGrid w:val="0"/>
                <w:spacing w:val="-4"/>
                <w:kern w:val="0"/>
                <w:sz w:val="26"/>
                <w:szCs w:val="26"/>
                <w:lang w:bidi="hi-IN"/>
              </w:rPr>
              <w:t>促成</w:t>
            </w:r>
            <w:r w:rsidRPr="00F05203">
              <w:rPr>
                <w:rFonts w:ascii="Times New Roman"/>
                <w:snapToGrid w:val="0"/>
                <w:spacing w:val="-4"/>
                <w:kern w:val="0"/>
                <w:sz w:val="26"/>
                <w:szCs w:val="26"/>
                <w:lang w:bidi="hi-IN"/>
              </w:rPr>
              <w:t>10</w:t>
            </w:r>
            <w:r w:rsidRPr="00F05203">
              <w:rPr>
                <w:rFonts w:ascii="Times New Roman"/>
                <w:snapToGrid w:val="0"/>
                <w:spacing w:val="-4"/>
                <w:kern w:val="0"/>
                <w:sz w:val="26"/>
                <w:szCs w:val="26"/>
                <w:lang w:bidi="hi-IN"/>
              </w:rPr>
              <w:t>項新藥完成研究概念驗證</w:t>
            </w:r>
            <w:r w:rsidRPr="00F05203">
              <w:rPr>
                <w:rFonts w:ascii="Times New Roman"/>
                <w:snapToGrid w:val="0"/>
                <w:spacing w:val="-4"/>
                <w:kern w:val="0"/>
                <w:sz w:val="26"/>
                <w:szCs w:val="26"/>
                <w:lang w:bidi="hi-IN"/>
              </w:rPr>
              <w:t xml:space="preserve">(Research Proof-of-Concept)( </w:t>
            </w:r>
            <w:r w:rsidRPr="00F05203">
              <w:rPr>
                <w:rFonts w:ascii="Times New Roman"/>
                <w:snapToGrid w:val="0"/>
                <w:spacing w:val="-4"/>
                <w:kern w:val="0"/>
                <w:sz w:val="26"/>
                <w:szCs w:val="26"/>
                <w:lang w:bidi="hi-IN"/>
              </w:rPr>
              <w:t>活體動物疾病模式中驗證了新藥的療效及安全性</w:t>
            </w:r>
            <w:r w:rsidRPr="00F05203">
              <w:rPr>
                <w:rFonts w:ascii="Times New Roman"/>
                <w:snapToGrid w:val="0"/>
                <w:spacing w:val="-4"/>
                <w:kern w:val="0"/>
                <w:sz w:val="26"/>
                <w:szCs w:val="26"/>
                <w:lang w:bidi="hi-IN"/>
              </w:rPr>
              <w:t>)</w:t>
            </w:r>
            <w:r w:rsidRPr="00F05203">
              <w:rPr>
                <w:rFonts w:ascii="Times New Roman"/>
                <w:snapToGrid w:val="0"/>
                <w:spacing w:val="-4"/>
                <w:kern w:val="0"/>
                <w:sz w:val="26"/>
                <w:szCs w:val="26"/>
                <w:lang w:bidi="hi-IN"/>
              </w:rPr>
              <w:t>，作為後續開發和申請新藥臨床試驗許可</w:t>
            </w:r>
            <w:r w:rsidRPr="00F05203">
              <w:rPr>
                <w:rFonts w:ascii="Times New Roman"/>
                <w:snapToGrid w:val="0"/>
                <w:spacing w:val="-4"/>
                <w:kern w:val="0"/>
                <w:sz w:val="26"/>
                <w:szCs w:val="26"/>
                <w:lang w:bidi="hi-IN"/>
              </w:rPr>
              <w:t>(IND)</w:t>
            </w:r>
            <w:r w:rsidRPr="00F05203">
              <w:rPr>
                <w:rFonts w:ascii="Times New Roman"/>
                <w:snapToGrid w:val="0"/>
                <w:spacing w:val="-4"/>
                <w:kern w:val="0"/>
                <w:sz w:val="26"/>
                <w:szCs w:val="26"/>
                <w:lang w:bidi="hi-IN"/>
              </w:rPr>
              <w:t>的里程碑。</w:t>
            </w:r>
          </w:p>
          <w:p w:rsidR="004F1261" w:rsidRPr="00F05203" w:rsidRDefault="004F1261" w:rsidP="003612F0">
            <w:pPr>
              <w:numPr>
                <w:ilvl w:val="0"/>
                <w:numId w:val="39"/>
              </w:numPr>
              <w:tabs>
                <w:tab w:val="left" w:pos="-1452"/>
              </w:tabs>
              <w:wordWrap w:val="0"/>
              <w:autoSpaceDE/>
              <w:autoSpaceDN/>
              <w:snapToGrid w:val="0"/>
              <w:rPr>
                <w:rFonts w:ascii="Times New Roman"/>
                <w:snapToGrid w:val="0"/>
                <w:spacing w:val="-4"/>
                <w:kern w:val="0"/>
                <w:sz w:val="26"/>
                <w:szCs w:val="26"/>
                <w:lang w:bidi="hi-IN"/>
              </w:rPr>
            </w:pPr>
            <w:r w:rsidRPr="00F05203">
              <w:rPr>
                <w:rFonts w:ascii="Times New Roman"/>
                <w:sz w:val="26"/>
                <w:szCs w:val="26"/>
              </w:rPr>
              <w:t>補助執行研究計畫所衍生產出相關「可屏蔽抗體活性的閉鎖器」平台成果，業與美國上市藥廠簽約完成技術移轉，授權金總額高達</w:t>
            </w:r>
            <w:r w:rsidRPr="00F05203">
              <w:rPr>
                <w:rFonts w:ascii="Times New Roman"/>
                <w:sz w:val="26"/>
                <w:szCs w:val="26"/>
              </w:rPr>
              <w:t>551,800</w:t>
            </w:r>
            <w:r w:rsidRPr="00F05203">
              <w:rPr>
                <w:rFonts w:ascii="Times New Roman"/>
                <w:sz w:val="26"/>
                <w:szCs w:val="26"/>
              </w:rPr>
              <w:t>千元</w:t>
            </w:r>
            <w:r w:rsidRPr="00F05203">
              <w:rPr>
                <w:rFonts w:ascii="Times New Roman"/>
                <w:sz w:val="26"/>
                <w:szCs w:val="26"/>
              </w:rPr>
              <w:t>(</w:t>
            </w:r>
            <w:r w:rsidRPr="00F05203">
              <w:rPr>
                <w:rFonts w:ascii="Times New Roman"/>
                <w:sz w:val="26"/>
                <w:szCs w:val="26"/>
              </w:rPr>
              <w:t>分期</w:t>
            </w:r>
            <w:r w:rsidRPr="00F05203">
              <w:rPr>
                <w:rFonts w:ascii="Times New Roman"/>
                <w:sz w:val="26"/>
                <w:szCs w:val="26"/>
              </w:rPr>
              <w:t>10</w:t>
            </w:r>
            <w:r w:rsidRPr="00F05203">
              <w:rPr>
                <w:rFonts w:ascii="Times New Roman"/>
                <w:sz w:val="26"/>
                <w:szCs w:val="26"/>
              </w:rPr>
              <w:t>年</w:t>
            </w:r>
            <w:r w:rsidRPr="00F05203">
              <w:rPr>
                <w:rFonts w:ascii="Times New Roman"/>
                <w:sz w:val="26"/>
                <w:szCs w:val="26"/>
              </w:rPr>
              <w:t>)</w:t>
            </w:r>
            <w:r w:rsidRPr="00F05203">
              <w:rPr>
                <w:rFonts w:ascii="Times New Roman"/>
                <w:sz w:val="26"/>
                <w:szCs w:val="26"/>
              </w:rPr>
              <w:t>，目前已收到</w:t>
            </w:r>
            <w:r w:rsidRPr="00F05203">
              <w:rPr>
                <w:rFonts w:ascii="Times New Roman"/>
                <w:sz w:val="26"/>
                <w:szCs w:val="26"/>
              </w:rPr>
              <w:t>89,562,155</w:t>
            </w:r>
            <w:r w:rsidRPr="00F05203">
              <w:rPr>
                <w:rFonts w:ascii="Times New Roman"/>
                <w:sz w:val="26"/>
                <w:szCs w:val="26"/>
              </w:rPr>
              <w:t>元授權金。</w:t>
            </w:r>
          </w:p>
        </w:tc>
      </w:tr>
      <w:tr w:rsidR="00B70350" w:rsidRPr="00F05203" w:rsidTr="009A27DD">
        <w:trPr>
          <w:trHeight w:val="20"/>
          <w:jc w:val="center"/>
        </w:trPr>
        <w:tc>
          <w:tcPr>
            <w:tcW w:w="1362"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b/>
                <w:sz w:val="28"/>
                <w:szCs w:val="28"/>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kern w:val="0"/>
                <w:sz w:val="24"/>
                <w:szCs w:val="22"/>
              </w:rPr>
            </w:pPr>
          </w:p>
        </w:tc>
        <w:tc>
          <w:tcPr>
            <w:tcW w:w="1417" w:type="dxa"/>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4"/>
                <w:szCs w:val="22"/>
              </w:rPr>
            </w:pPr>
            <w:r w:rsidRPr="00F05203">
              <w:rPr>
                <w:rFonts w:ascii="Times New Roman"/>
                <w:sz w:val="24"/>
                <w:szCs w:val="22"/>
              </w:rPr>
              <w:t>科技部</w:t>
            </w:r>
          </w:p>
          <w:p w:rsidR="004F1261" w:rsidRPr="00F05203" w:rsidRDefault="004F1261" w:rsidP="004F1261">
            <w:pPr>
              <w:tabs>
                <w:tab w:val="left" w:pos="540"/>
              </w:tabs>
              <w:overflowPunct/>
              <w:autoSpaceDE/>
              <w:autoSpaceDN/>
              <w:snapToGrid w:val="0"/>
              <w:jc w:val="center"/>
              <w:rPr>
                <w:rFonts w:ascii="Times New Roman"/>
                <w:sz w:val="24"/>
                <w:szCs w:val="22"/>
              </w:rPr>
            </w:pPr>
            <w:r w:rsidRPr="00F05203">
              <w:rPr>
                <w:rFonts w:ascii="Times New Roman"/>
                <w:sz w:val="24"/>
                <w:szCs w:val="22"/>
              </w:rPr>
              <w:t>(</w:t>
            </w:r>
            <w:r w:rsidRPr="00F05203">
              <w:rPr>
                <w:rFonts w:ascii="Times New Roman"/>
                <w:sz w:val="24"/>
                <w:szCs w:val="22"/>
              </w:rPr>
              <w:t>科發基金</w:t>
            </w:r>
            <w:r w:rsidRPr="00F05203">
              <w:rPr>
                <w:rFonts w:ascii="Times New Roman"/>
                <w:sz w:val="24"/>
                <w:szCs w:val="22"/>
              </w:rPr>
              <w:t>)</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4"/>
                <w:szCs w:val="22"/>
              </w:rPr>
            </w:pPr>
            <w:r w:rsidRPr="00F05203">
              <w:rPr>
                <w:rFonts w:ascii="Times New Roman"/>
                <w:kern w:val="0"/>
                <w:sz w:val="24"/>
                <w:szCs w:val="22"/>
              </w:rPr>
              <w:t>1,085,977</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4"/>
                <w:szCs w:val="22"/>
              </w:rPr>
            </w:pPr>
          </w:p>
        </w:tc>
        <w:tc>
          <w:tcPr>
            <w:tcW w:w="3542" w:type="dxa"/>
            <w:vMerge/>
            <w:shd w:val="clear" w:color="auto" w:fill="auto"/>
          </w:tcPr>
          <w:p w:rsidR="004F1261" w:rsidRPr="00F05203" w:rsidRDefault="004F1261" w:rsidP="003612F0">
            <w:pPr>
              <w:numPr>
                <w:ilvl w:val="0"/>
                <w:numId w:val="39"/>
              </w:numPr>
              <w:tabs>
                <w:tab w:val="left" w:pos="-1452"/>
              </w:tabs>
              <w:overflowPunct/>
              <w:autoSpaceDE/>
              <w:autoSpaceDN/>
              <w:snapToGrid w:val="0"/>
              <w:ind w:left="258" w:hanging="258"/>
              <w:jc w:val="left"/>
              <w:rPr>
                <w:rFonts w:ascii="Times New Roman"/>
                <w:snapToGrid w:val="0"/>
                <w:spacing w:val="-4"/>
                <w:kern w:val="0"/>
                <w:sz w:val="24"/>
                <w:szCs w:val="22"/>
                <w:lang w:bidi="hi-IN"/>
              </w:rPr>
            </w:pPr>
          </w:p>
        </w:tc>
      </w:tr>
      <w:tr w:rsidR="00B70350" w:rsidRPr="00F05203" w:rsidTr="009A27DD">
        <w:trPr>
          <w:trHeight w:val="512"/>
          <w:jc w:val="center"/>
        </w:trPr>
        <w:tc>
          <w:tcPr>
            <w:tcW w:w="1362" w:type="dxa"/>
            <w:vMerge/>
            <w:shd w:val="clear" w:color="auto" w:fill="auto"/>
          </w:tcPr>
          <w:p w:rsidR="004F1261" w:rsidRPr="00F05203" w:rsidRDefault="004F1261" w:rsidP="004F1261">
            <w:pPr>
              <w:tabs>
                <w:tab w:val="left" w:pos="540"/>
              </w:tabs>
              <w:overflowPunct/>
              <w:autoSpaceDE/>
              <w:autoSpaceDN/>
              <w:snapToGrid w:val="0"/>
              <w:jc w:val="center"/>
              <w:rPr>
                <w:rFonts w:ascii="Times New Roman"/>
                <w:sz w:val="28"/>
                <w:szCs w:val="28"/>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4"/>
                <w:szCs w:val="22"/>
              </w:rPr>
            </w:pP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4"/>
                <w:szCs w:val="22"/>
              </w:rPr>
            </w:pPr>
            <w:r w:rsidRPr="00F05203">
              <w:rPr>
                <w:rFonts w:ascii="Times New Roman"/>
                <w:sz w:val="24"/>
                <w:szCs w:val="22"/>
              </w:rPr>
              <w:t>經濟部</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4"/>
                <w:szCs w:val="22"/>
              </w:rPr>
            </w:pPr>
            <w:r w:rsidRPr="00F05203">
              <w:rPr>
                <w:rFonts w:ascii="Times New Roman"/>
                <w:kern w:val="0"/>
                <w:sz w:val="24"/>
                <w:szCs w:val="22"/>
              </w:rPr>
              <w:t>957,841</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4"/>
                <w:szCs w:val="22"/>
              </w:rPr>
            </w:pPr>
          </w:p>
        </w:tc>
        <w:tc>
          <w:tcPr>
            <w:tcW w:w="3542" w:type="dxa"/>
            <w:vMerge/>
            <w:shd w:val="clear" w:color="auto" w:fill="auto"/>
          </w:tcPr>
          <w:p w:rsidR="004F1261" w:rsidRPr="00F05203" w:rsidRDefault="004F1261" w:rsidP="004F1261">
            <w:pPr>
              <w:tabs>
                <w:tab w:val="left" w:pos="540"/>
              </w:tabs>
              <w:overflowPunct/>
              <w:autoSpaceDE/>
              <w:autoSpaceDN/>
              <w:snapToGrid w:val="0"/>
              <w:rPr>
                <w:rFonts w:ascii="Times New Roman"/>
                <w:sz w:val="24"/>
                <w:szCs w:val="22"/>
              </w:rPr>
            </w:pPr>
          </w:p>
        </w:tc>
      </w:tr>
      <w:tr w:rsidR="00B70350" w:rsidRPr="00F05203" w:rsidTr="009A27DD">
        <w:trPr>
          <w:trHeight w:val="20"/>
          <w:jc w:val="center"/>
        </w:trPr>
        <w:tc>
          <w:tcPr>
            <w:tcW w:w="1362" w:type="dxa"/>
            <w:vMerge/>
            <w:shd w:val="clear" w:color="auto" w:fill="auto"/>
          </w:tcPr>
          <w:p w:rsidR="004F1261" w:rsidRPr="00F05203" w:rsidRDefault="004F1261" w:rsidP="004F1261">
            <w:pPr>
              <w:tabs>
                <w:tab w:val="left" w:pos="540"/>
              </w:tabs>
              <w:overflowPunct/>
              <w:autoSpaceDE/>
              <w:autoSpaceDN/>
              <w:snapToGrid w:val="0"/>
              <w:jc w:val="center"/>
              <w:rPr>
                <w:rFonts w:ascii="Times New Roman"/>
                <w:sz w:val="28"/>
                <w:szCs w:val="28"/>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4"/>
                <w:szCs w:val="22"/>
              </w:rPr>
            </w:pP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sz w:val="24"/>
                <w:szCs w:val="22"/>
              </w:rPr>
            </w:pPr>
            <w:r w:rsidRPr="00F05203">
              <w:rPr>
                <w:rFonts w:ascii="Times New Roman"/>
                <w:sz w:val="24"/>
                <w:szCs w:val="22"/>
              </w:rPr>
              <w:t>經濟部</w:t>
            </w:r>
          </w:p>
          <w:p w:rsidR="004F1261" w:rsidRPr="00F05203" w:rsidRDefault="004F1261" w:rsidP="004F1261">
            <w:pPr>
              <w:widowControl/>
              <w:overflowPunct/>
              <w:autoSpaceDE/>
              <w:autoSpaceDN/>
              <w:snapToGrid w:val="0"/>
              <w:jc w:val="center"/>
              <w:rPr>
                <w:rFonts w:ascii="Times New Roman"/>
                <w:sz w:val="24"/>
                <w:szCs w:val="22"/>
              </w:rPr>
            </w:pPr>
            <w:r w:rsidRPr="00F05203">
              <w:rPr>
                <w:rFonts w:ascii="Times New Roman"/>
                <w:sz w:val="24"/>
                <w:szCs w:val="22"/>
              </w:rPr>
              <w:t>(</w:t>
            </w:r>
            <w:r w:rsidRPr="00F05203">
              <w:rPr>
                <w:rFonts w:ascii="Times New Roman"/>
                <w:sz w:val="24"/>
                <w:szCs w:val="22"/>
              </w:rPr>
              <w:t>科發基金</w:t>
            </w:r>
            <w:r w:rsidRPr="00F05203">
              <w:rPr>
                <w:rFonts w:ascii="Times New Roman"/>
                <w:sz w:val="24"/>
                <w:szCs w:val="22"/>
              </w:rPr>
              <w:t>)</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4"/>
                <w:szCs w:val="22"/>
              </w:rPr>
            </w:pPr>
            <w:r w:rsidRPr="00F05203">
              <w:rPr>
                <w:rFonts w:ascii="Times New Roman"/>
                <w:kern w:val="0"/>
                <w:sz w:val="24"/>
                <w:szCs w:val="22"/>
              </w:rPr>
              <w:t>449,924</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4"/>
                <w:szCs w:val="22"/>
              </w:rPr>
            </w:pPr>
          </w:p>
        </w:tc>
        <w:tc>
          <w:tcPr>
            <w:tcW w:w="3542" w:type="dxa"/>
            <w:vMerge/>
            <w:shd w:val="clear" w:color="auto" w:fill="auto"/>
          </w:tcPr>
          <w:p w:rsidR="004F1261" w:rsidRPr="00F05203" w:rsidRDefault="004F1261" w:rsidP="004F1261">
            <w:pPr>
              <w:tabs>
                <w:tab w:val="left" w:pos="540"/>
              </w:tabs>
              <w:overflowPunct/>
              <w:autoSpaceDE/>
              <w:autoSpaceDN/>
              <w:snapToGrid w:val="0"/>
              <w:rPr>
                <w:rFonts w:ascii="Times New Roman"/>
                <w:sz w:val="24"/>
                <w:szCs w:val="22"/>
              </w:rPr>
            </w:pPr>
          </w:p>
        </w:tc>
      </w:tr>
      <w:tr w:rsidR="00B70350" w:rsidRPr="00F05203" w:rsidTr="009A27DD">
        <w:trPr>
          <w:trHeight w:val="20"/>
          <w:jc w:val="center"/>
        </w:trPr>
        <w:tc>
          <w:tcPr>
            <w:tcW w:w="1362" w:type="dxa"/>
            <w:vMerge/>
            <w:shd w:val="clear" w:color="auto" w:fill="auto"/>
          </w:tcPr>
          <w:p w:rsidR="004F1261" w:rsidRPr="00F05203" w:rsidRDefault="004F1261" w:rsidP="004F1261">
            <w:pPr>
              <w:tabs>
                <w:tab w:val="left" w:pos="540"/>
              </w:tabs>
              <w:overflowPunct/>
              <w:autoSpaceDE/>
              <w:autoSpaceDN/>
              <w:snapToGrid w:val="0"/>
              <w:jc w:val="center"/>
              <w:rPr>
                <w:rFonts w:ascii="Times New Roman"/>
                <w:sz w:val="28"/>
                <w:szCs w:val="28"/>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4"/>
                <w:szCs w:val="22"/>
              </w:rPr>
            </w:pPr>
          </w:p>
        </w:tc>
        <w:tc>
          <w:tcPr>
            <w:tcW w:w="1417" w:type="dxa"/>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4"/>
                <w:szCs w:val="22"/>
              </w:rPr>
            </w:pPr>
            <w:r w:rsidRPr="00F05203">
              <w:rPr>
                <w:rFonts w:ascii="Times New Roman"/>
                <w:sz w:val="24"/>
                <w:szCs w:val="22"/>
              </w:rPr>
              <w:t>衛福部</w:t>
            </w:r>
          </w:p>
          <w:p w:rsidR="004F1261" w:rsidRPr="00F05203" w:rsidRDefault="004F1261" w:rsidP="004F1261">
            <w:pPr>
              <w:widowControl/>
              <w:overflowPunct/>
              <w:autoSpaceDE/>
              <w:autoSpaceDN/>
              <w:snapToGrid w:val="0"/>
              <w:jc w:val="center"/>
              <w:rPr>
                <w:rFonts w:ascii="Times New Roman"/>
                <w:kern w:val="0"/>
                <w:sz w:val="24"/>
                <w:szCs w:val="22"/>
              </w:rPr>
            </w:pPr>
            <w:r w:rsidRPr="00F05203">
              <w:rPr>
                <w:rFonts w:ascii="Times New Roman"/>
                <w:sz w:val="24"/>
                <w:szCs w:val="22"/>
              </w:rPr>
              <w:t>(</w:t>
            </w:r>
            <w:r w:rsidRPr="00F05203">
              <w:rPr>
                <w:rFonts w:ascii="Times New Roman"/>
                <w:sz w:val="24"/>
                <w:szCs w:val="22"/>
              </w:rPr>
              <w:t>原衛生署</w:t>
            </w:r>
            <w:r w:rsidRPr="00F05203">
              <w:rPr>
                <w:rFonts w:ascii="Times New Roman"/>
                <w:sz w:val="24"/>
                <w:szCs w:val="22"/>
              </w:rPr>
              <w:t>)</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4"/>
                <w:szCs w:val="22"/>
              </w:rPr>
            </w:pPr>
            <w:r w:rsidRPr="00F05203">
              <w:rPr>
                <w:rFonts w:ascii="Times New Roman"/>
                <w:kern w:val="0"/>
                <w:sz w:val="24"/>
                <w:szCs w:val="22"/>
              </w:rPr>
              <w:t>1,328,061</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4"/>
                <w:szCs w:val="22"/>
              </w:rPr>
            </w:pPr>
          </w:p>
        </w:tc>
        <w:tc>
          <w:tcPr>
            <w:tcW w:w="3542" w:type="dxa"/>
            <w:vMerge/>
            <w:shd w:val="clear" w:color="auto" w:fill="auto"/>
          </w:tcPr>
          <w:p w:rsidR="004F1261" w:rsidRPr="00F05203" w:rsidRDefault="004F1261" w:rsidP="004F1261">
            <w:pPr>
              <w:tabs>
                <w:tab w:val="left" w:pos="540"/>
              </w:tabs>
              <w:overflowPunct/>
              <w:autoSpaceDE/>
              <w:autoSpaceDN/>
              <w:snapToGrid w:val="0"/>
              <w:rPr>
                <w:rFonts w:ascii="Times New Roman"/>
                <w:sz w:val="24"/>
                <w:szCs w:val="22"/>
              </w:rPr>
            </w:pPr>
          </w:p>
        </w:tc>
      </w:tr>
      <w:tr w:rsidR="00B70350" w:rsidRPr="00F05203" w:rsidTr="009A27DD">
        <w:trPr>
          <w:trHeight w:val="1098"/>
          <w:jc w:val="center"/>
        </w:trPr>
        <w:tc>
          <w:tcPr>
            <w:tcW w:w="1362" w:type="dxa"/>
            <w:vMerge/>
            <w:shd w:val="clear" w:color="auto" w:fill="auto"/>
          </w:tcPr>
          <w:p w:rsidR="004F1261" w:rsidRPr="00F05203" w:rsidRDefault="004F1261" w:rsidP="004F1261">
            <w:pPr>
              <w:tabs>
                <w:tab w:val="left" w:pos="540"/>
              </w:tabs>
              <w:overflowPunct/>
              <w:autoSpaceDE/>
              <w:autoSpaceDN/>
              <w:snapToGrid w:val="0"/>
              <w:jc w:val="center"/>
              <w:rPr>
                <w:rFonts w:ascii="Times New Roman"/>
                <w:sz w:val="28"/>
                <w:szCs w:val="28"/>
              </w:rPr>
            </w:pP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4"/>
                <w:szCs w:val="22"/>
              </w:rPr>
            </w:pPr>
          </w:p>
        </w:tc>
        <w:tc>
          <w:tcPr>
            <w:tcW w:w="1417" w:type="dxa"/>
            <w:shd w:val="clear" w:color="auto" w:fill="auto"/>
            <w:vAlign w:val="center"/>
          </w:tcPr>
          <w:p w:rsidR="004F1261" w:rsidRPr="00F05203" w:rsidRDefault="004F1261" w:rsidP="004F1261">
            <w:pPr>
              <w:widowControl/>
              <w:overflowPunct/>
              <w:autoSpaceDE/>
              <w:autoSpaceDN/>
              <w:snapToGrid w:val="0"/>
              <w:jc w:val="center"/>
              <w:rPr>
                <w:rFonts w:ascii="Times New Roman"/>
                <w:kern w:val="0"/>
                <w:sz w:val="26"/>
                <w:szCs w:val="26"/>
              </w:rPr>
            </w:pPr>
            <w:r w:rsidRPr="00F05203">
              <w:rPr>
                <w:rFonts w:ascii="Times New Roman"/>
                <w:sz w:val="26"/>
                <w:szCs w:val="26"/>
              </w:rPr>
              <w:t>原能會</w:t>
            </w:r>
          </w:p>
        </w:tc>
        <w:tc>
          <w:tcPr>
            <w:tcW w:w="1276" w:type="dxa"/>
            <w:shd w:val="clear" w:color="auto" w:fill="auto"/>
            <w:vAlign w:val="center"/>
          </w:tcPr>
          <w:p w:rsidR="004F1261" w:rsidRPr="00F05203" w:rsidRDefault="004F1261" w:rsidP="004F1261">
            <w:pPr>
              <w:widowControl/>
              <w:overflowPunct/>
              <w:autoSpaceDE/>
              <w:autoSpaceDN/>
              <w:snapToGrid w:val="0"/>
              <w:jc w:val="right"/>
              <w:rPr>
                <w:rFonts w:ascii="Times New Roman"/>
                <w:kern w:val="0"/>
                <w:sz w:val="26"/>
                <w:szCs w:val="26"/>
              </w:rPr>
            </w:pPr>
            <w:r w:rsidRPr="00F05203">
              <w:rPr>
                <w:rFonts w:ascii="Times New Roman"/>
                <w:kern w:val="0"/>
                <w:sz w:val="26"/>
                <w:szCs w:val="26"/>
              </w:rPr>
              <w:t>200,519</w:t>
            </w:r>
          </w:p>
        </w:tc>
        <w:tc>
          <w:tcPr>
            <w:tcW w:w="1418" w:type="dxa"/>
            <w:vMerge/>
            <w:shd w:val="clear" w:color="auto" w:fill="auto"/>
            <w:vAlign w:val="center"/>
          </w:tcPr>
          <w:p w:rsidR="004F1261" w:rsidRPr="00F05203" w:rsidRDefault="004F1261" w:rsidP="004F1261">
            <w:pPr>
              <w:tabs>
                <w:tab w:val="left" w:pos="540"/>
              </w:tabs>
              <w:overflowPunct/>
              <w:autoSpaceDE/>
              <w:autoSpaceDN/>
              <w:snapToGrid w:val="0"/>
              <w:jc w:val="center"/>
              <w:rPr>
                <w:rFonts w:ascii="Times New Roman"/>
                <w:sz w:val="24"/>
                <w:szCs w:val="22"/>
              </w:rPr>
            </w:pPr>
          </w:p>
        </w:tc>
        <w:tc>
          <w:tcPr>
            <w:tcW w:w="3542" w:type="dxa"/>
            <w:vMerge/>
            <w:shd w:val="clear" w:color="auto" w:fill="auto"/>
          </w:tcPr>
          <w:p w:rsidR="004F1261" w:rsidRPr="00F05203" w:rsidRDefault="004F1261" w:rsidP="004F1261">
            <w:pPr>
              <w:tabs>
                <w:tab w:val="left" w:pos="540"/>
              </w:tabs>
              <w:overflowPunct/>
              <w:autoSpaceDE/>
              <w:autoSpaceDN/>
              <w:snapToGrid w:val="0"/>
              <w:rPr>
                <w:rFonts w:ascii="Times New Roman"/>
                <w:sz w:val="24"/>
                <w:szCs w:val="22"/>
              </w:rPr>
            </w:pPr>
          </w:p>
        </w:tc>
      </w:tr>
    </w:tbl>
    <w:p w:rsidR="006F6891" w:rsidRPr="00047DF9" w:rsidRDefault="004F1261" w:rsidP="00D075A4">
      <w:pPr>
        <w:pStyle w:val="afe"/>
      </w:pPr>
      <w:bookmarkStart w:id="1367" w:name="_Toc530728679"/>
      <w:bookmarkStart w:id="1368" w:name="_Toc530729810"/>
      <w:bookmarkStart w:id="1369" w:name="_Toc531159021"/>
      <w:bookmarkStart w:id="1370" w:name="_Toc531266221"/>
      <w:bookmarkStart w:id="1371" w:name="_Toc531267829"/>
      <w:bookmarkStart w:id="1372" w:name="_Toc532808512"/>
      <w:bookmarkStart w:id="1373" w:name="_Toc533612667"/>
      <w:r w:rsidRPr="00047DF9">
        <w:rPr>
          <w:rFonts w:hint="eastAsia"/>
        </w:rPr>
        <w:t>資料來源：科技部</w:t>
      </w:r>
      <w:r w:rsidRPr="00047DF9">
        <w:rPr>
          <w:rFonts w:hint="eastAsia"/>
        </w:rPr>
        <w:t>107</w:t>
      </w:r>
      <w:r w:rsidRPr="00047DF9">
        <w:rPr>
          <w:rFonts w:hint="eastAsia"/>
        </w:rPr>
        <w:t>年</w:t>
      </w:r>
      <w:r w:rsidRPr="00047DF9">
        <w:rPr>
          <w:rFonts w:hint="eastAsia"/>
        </w:rPr>
        <w:t>3</w:t>
      </w:r>
      <w:r w:rsidRPr="00047DF9">
        <w:rPr>
          <w:rFonts w:hint="eastAsia"/>
        </w:rPr>
        <w:t>月</w:t>
      </w:r>
      <w:r w:rsidRPr="00047DF9">
        <w:rPr>
          <w:rFonts w:hint="eastAsia"/>
        </w:rPr>
        <w:t>21</w:t>
      </w:r>
      <w:r w:rsidRPr="00047DF9">
        <w:rPr>
          <w:rFonts w:hint="eastAsia"/>
        </w:rPr>
        <w:t>日科部生字第</w:t>
      </w:r>
      <w:r w:rsidRPr="00047DF9">
        <w:rPr>
          <w:rFonts w:hint="eastAsia"/>
        </w:rPr>
        <w:t>1070014196</w:t>
      </w:r>
      <w:r w:rsidRPr="00047DF9">
        <w:rPr>
          <w:rFonts w:hint="eastAsia"/>
        </w:rPr>
        <w:t>號函。</w:t>
      </w:r>
      <w:bookmarkEnd w:id="1367"/>
      <w:bookmarkEnd w:id="1368"/>
      <w:bookmarkEnd w:id="1369"/>
      <w:bookmarkEnd w:id="1370"/>
      <w:bookmarkEnd w:id="1371"/>
      <w:bookmarkEnd w:id="1372"/>
      <w:bookmarkEnd w:id="1373"/>
      <w:r w:rsidR="006F6891" w:rsidRPr="00047DF9">
        <w:br w:type="page"/>
      </w:r>
    </w:p>
    <w:p w:rsidR="00252C0C" w:rsidRPr="00252C0C" w:rsidRDefault="00797AD5" w:rsidP="00D075A4">
      <w:pPr>
        <w:pStyle w:val="afe"/>
      </w:pPr>
      <w:bookmarkStart w:id="1374" w:name="_Toc530728680"/>
      <w:bookmarkStart w:id="1375" w:name="_Toc530729811"/>
      <w:bookmarkStart w:id="1376" w:name="_Toc531159022"/>
      <w:bookmarkStart w:id="1377" w:name="_Toc533612668"/>
      <w:r>
        <w:rPr>
          <w:rFonts w:hint="eastAsia"/>
        </w:rPr>
        <w:t>附件五、</w:t>
      </w:r>
      <w:r w:rsidR="00F61BEC">
        <w:rPr>
          <w:rFonts w:hint="eastAsia"/>
        </w:rPr>
        <w:t>歷年</w:t>
      </w:r>
      <w:r w:rsidR="00252C0C">
        <w:rPr>
          <w:rFonts w:hint="eastAsia"/>
        </w:rPr>
        <w:t>生醫科技領域</w:t>
      </w:r>
      <w:r w:rsidR="00F61BEC">
        <w:rPr>
          <w:rFonts w:hint="eastAsia"/>
        </w:rPr>
        <w:t>補助經費</w:t>
      </w:r>
      <w:r w:rsidR="00252C0C">
        <w:rPr>
          <w:rFonts w:hint="eastAsia"/>
        </w:rPr>
        <w:t>占科技部</w:t>
      </w:r>
      <w:r w:rsidR="00F61BEC">
        <w:rPr>
          <w:rFonts w:hint="eastAsia"/>
        </w:rPr>
        <w:t>總體補</w:t>
      </w:r>
      <w:r w:rsidR="00252C0C">
        <w:rPr>
          <w:rFonts w:hint="eastAsia"/>
        </w:rPr>
        <w:t>助經費之比重</w:t>
      </w:r>
      <w:bookmarkEnd w:id="1374"/>
      <w:bookmarkEnd w:id="1375"/>
      <w:bookmarkEnd w:id="1376"/>
      <w:bookmarkEnd w:id="1377"/>
    </w:p>
    <w:tbl>
      <w:tblPr>
        <w:tblStyle w:val="af9"/>
        <w:tblW w:w="10065" w:type="dxa"/>
        <w:tblInd w:w="-601" w:type="dxa"/>
        <w:tblLayout w:type="fixed"/>
        <w:tblLook w:val="04A0" w:firstRow="1" w:lastRow="0" w:firstColumn="1" w:lastColumn="0" w:noHBand="0" w:noVBand="1"/>
      </w:tblPr>
      <w:tblGrid>
        <w:gridCol w:w="1276"/>
        <w:gridCol w:w="2552"/>
        <w:gridCol w:w="1417"/>
        <w:gridCol w:w="2127"/>
        <w:gridCol w:w="1134"/>
        <w:gridCol w:w="1559"/>
      </w:tblGrid>
      <w:tr w:rsidR="005160AE" w:rsidRPr="005160AE" w:rsidTr="005160AE">
        <w:tc>
          <w:tcPr>
            <w:tcW w:w="1276" w:type="dxa"/>
          </w:tcPr>
          <w:p w:rsidR="00DD7126" w:rsidRPr="005160AE" w:rsidRDefault="00DD7126" w:rsidP="0042766B">
            <w:pPr>
              <w:widowControl/>
              <w:overflowPunct/>
              <w:autoSpaceDE/>
              <w:autoSpaceDN/>
              <w:jc w:val="left"/>
              <w:rPr>
                <w:rFonts w:ascii="Times New Roman"/>
                <w:sz w:val="28"/>
                <w:szCs w:val="28"/>
              </w:rPr>
            </w:pPr>
            <w:r w:rsidRPr="005160AE">
              <w:rPr>
                <w:rFonts w:ascii="Times New Roman"/>
                <w:sz w:val="28"/>
                <w:szCs w:val="28"/>
              </w:rPr>
              <w:t>年度</w:t>
            </w:r>
          </w:p>
        </w:tc>
        <w:tc>
          <w:tcPr>
            <w:tcW w:w="2552" w:type="dxa"/>
          </w:tcPr>
          <w:p w:rsidR="00DD7126" w:rsidRPr="005160AE" w:rsidRDefault="00DD7126" w:rsidP="0042766B">
            <w:pPr>
              <w:widowControl/>
              <w:overflowPunct/>
              <w:autoSpaceDE/>
              <w:autoSpaceDN/>
              <w:jc w:val="left"/>
              <w:rPr>
                <w:rFonts w:ascii="Times New Roman"/>
                <w:sz w:val="28"/>
                <w:szCs w:val="28"/>
              </w:rPr>
            </w:pPr>
            <w:r w:rsidRPr="005160AE">
              <w:rPr>
                <w:rFonts w:ascii="Times New Roman"/>
                <w:sz w:val="28"/>
                <w:szCs w:val="28"/>
              </w:rPr>
              <w:t>計畫類別</w:t>
            </w:r>
          </w:p>
        </w:tc>
        <w:tc>
          <w:tcPr>
            <w:tcW w:w="1417" w:type="dxa"/>
          </w:tcPr>
          <w:p w:rsidR="00DD7126" w:rsidRPr="005160AE" w:rsidRDefault="00DD7126" w:rsidP="0042766B">
            <w:pPr>
              <w:widowControl/>
              <w:overflowPunct/>
              <w:autoSpaceDE/>
              <w:autoSpaceDN/>
              <w:jc w:val="left"/>
              <w:rPr>
                <w:rFonts w:ascii="Times New Roman"/>
                <w:sz w:val="28"/>
                <w:szCs w:val="28"/>
              </w:rPr>
            </w:pPr>
            <w:r w:rsidRPr="005160AE">
              <w:rPr>
                <w:rFonts w:ascii="Times New Roman"/>
                <w:sz w:val="28"/>
                <w:szCs w:val="28"/>
              </w:rPr>
              <w:t>預算經費</w:t>
            </w:r>
            <w:r w:rsidR="005C38C1">
              <w:rPr>
                <w:rFonts w:ascii="Times New Roman" w:hint="eastAsia"/>
                <w:sz w:val="28"/>
                <w:szCs w:val="28"/>
              </w:rPr>
              <w:t>(</w:t>
            </w:r>
            <w:r w:rsidR="005C38C1">
              <w:rPr>
                <w:rFonts w:ascii="Times New Roman" w:hint="eastAsia"/>
                <w:sz w:val="28"/>
                <w:szCs w:val="28"/>
              </w:rPr>
              <w:t>仟元</w:t>
            </w:r>
            <w:r w:rsidR="005C38C1">
              <w:rPr>
                <w:rFonts w:ascii="Times New Roman" w:hint="eastAsia"/>
                <w:sz w:val="28"/>
                <w:szCs w:val="28"/>
              </w:rPr>
              <w:t>)</w:t>
            </w:r>
          </w:p>
        </w:tc>
        <w:tc>
          <w:tcPr>
            <w:tcW w:w="2127" w:type="dxa"/>
          </w:tcPr>
          <w:p w:rsidR="00DD7126" w:rsidRPr="005160AE" w:rsidRDefault="00DD7126" w:rsidP="0042766B">
            <w:pPr>
              <w:widowControl/>
              <w:overflowPunct/>
              <w:autoSpaceDE/>
              <w:autoSpaceDN/>
              <w:jc w:val="left"/>
              <w:rPr>
                <w:rFonts w:ascii="Times New Roman"/>
                <w:sz w:val="28"/>
                <w:szCs w:val="28"/>
              </w:rPr>
            </w:pPr>
            <w:r w:rsidRPr="005160AE">
              <w:rPr>
                <w:rFonts w:ascii="Times New Roman"/>
                <w:sz w:val="28"/>
                <w:szCs w:val="28"/>
              </w:rPr>
              <w:t>總預算經費</w:t>
            </w:r>
            <w:r w:rsidR="005C38C1">
              <w:rPr>
                <w:rFonts w:ascii="Times New Roman" w:hint="eastAsia"/>
                <w:sz w:val="28"/>
                <w:szCs w:val="28"/>
              </w:rPr>
              <w:t>(</w:t>
            </w:r>
            <w:r w:rsidR="005C38C1">
              <w:rPr>
                <w:rFonts w:ascii="Times New Roman" w:hint="eastAsia"/>
                <w:sz w:val="28"/>
                <w:szCs w:val="28"/>
              </w:rPr>
              <w:t>仟元</w:t>
            </w:r>
            <w:r w:rsidR="005C38C1">
              <w:rPr>
                <w:rFonts w:ascii="Times New Roman" w:hint="eastAsia"/>
                <w:sz w:val="28"/>
                <w:szCs w:val="28"/>
              </w:rPr>
              <w:t>)</w:t>
            </w:r>
          </w:p>
        </w:tc>
        <w:tc>
          <w:tcPr>
            <w:tcW w:w="1134" w:type="dxa"/>
          </w:tcPr>
          <w:p w:rsidR="00DD7126" w:rsidRPr="005160AE" w:rsidRDefault="00DD7126" w:rsidP="0042766B">
            <w:pPr>
              <w:widowControl/>
              <w:overflowPunct/>
              <w:autoSpaceDE/>
              <w:autoSpaceDN/>
              <w:jc w:val="left"/>
              <w:rPr>
                <w:rFonts w:ascii="Times New Roman"/>
                <w:sz w:val="28"/>
                <w:szCs w:val="28"/>
              </w:rPr>
            </w:pPr>
            <w:r w:rsidRPr="005160AE">
              <w:rPr>
                <w:rFonts w:ascii="Times New Roman"/>
                <w:sz w:val="28"/>
                <w:szCs w:val="28"/>
              </w:rPr>
              <w:t>所佔比率</w:t>
            </w:r>
          </w:p>
        </w:tc>
        <w:tc>
          <w:tcPr>
            <w:tcW w:w="1559" w:type="dxa"/>
          </w:tcPr>
          <w:p w:rsidR="00DD7126" w:rsidRPr="005160AE" w:rsidRDefault="00DD7126" w:rsidP="0042766B">
            <w:pPr>
              <w:widowControl/>
              <w:overflowPunct/>
              <w:autoSpaceDE/>
              <w:autoSpaceDN/>
              <w:jc w:val="left"/>
              <w:rPr>
                <w:rFonts w:ascii="Times New Roman"/>
                <w:sz w:val="28"/>
                <w:szCs w:val="28"/>
              </w:rPr>
            </w:pPr>
            <w:r w:rsidRPr="005160AE">
              <w:rPr>
                <w:rFonts w:ascii="Times New Roman"/>
                <w:sz w:val="28"/>
                <w:szCs w:val="28"/>
              </w:rPr>
              <w:t>備註</w:t>
            </w: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95</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生物、醫、農科學研究發展綱要計畫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3,354,033</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25,858,323,141</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0.013%</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96</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生物、醫、農科學研究發展綱要計畫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3,465,295</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25,487,385,191</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0.014%</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97</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生物、醫、農科學研究發展綱要計畫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3,460,969</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24,830,086,512</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0.014%</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98</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生物、醫、農科學研究發展綱要計畫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3,715,198</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25,058,967,588</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0.015%</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99</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生物、醫、農科學研究發展綱要計畫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4,050,163</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25,816,934,084</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0.016%</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100</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生物、醫、農科學研究發展綱要計畫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3,998,152</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22,271,342,514</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0.018%</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101</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生物、醫、農科學研究發展綱要計畫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4,114,670</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24,984,296,340</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0.016%</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102</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生物、醫、農科學研究發展綱要計畫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4,252,132</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25,520,079,335</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0.017%</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103</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生物、醫、農科學研究發展綱要計畫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4,262,132</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26,127,454,166</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0.016%</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104</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生物、醫、農科學研究發展綱要計畫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4,172,527</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25,495,966,447</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0.016%</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105</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生物、醫、農科學研究發展綱要計畫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4,522,452</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26,843,104,236</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0.017%</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106</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生物、醫、農科學研究發展綱要計畫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5,140,020</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27,940,419,039</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0.018%</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92-95</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生技製藥國家型科技計畫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804,203</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77,153,083,378</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0.001%</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96-99</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生技製藥國家型科技計畫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1,008,611</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101,193,373,375</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0.001%</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100-105</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生技製藥國家型科技計畫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8,063,495</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151,242,243,038</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0.005%</w:t>
            </w:r>
          </w:p>
        </w:tc>
        <w:tc>
          <w:tcPr>
            <w:tcW w:w="1559"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原國科會</w:t>
            </w:r>
            <w:r w:rsidRPr="005160AE">
              <w:rPr>
                <w:rFonts w:ascii="Times New Roman"/>
                <w:sz w:val="28"/>
                <w:szCs w:val="28"/>
              </w:rPr>
              <w:t>6,877,518</w:t>
            </w:r>
            <w:r w:rsidR="005C38C1">
              <w:rPr>
                <w:rFonts w:ascii="Times New Roman" w:hint="eastAsia"/>
                <w:sz w:val="28"/>
                <w:szCs w:val="28"/>
              </w:rPr>
              <w:t>仟</w:t>
            </w:r>
            <w:r w:rsidRPr="005160AE">
              <w:rPr>
                <w:rFonts w:ascii="Times New Roman"/>
                <w:sz w:val="28"/>
                <w:szCs w:val="28"/>
              </w:rPr>
              <w:t>元</w:t>
            </w:r>
          </w:p>
          <w:p w:rsidR="005160AE" w:rsidRPr="005160AE" w:rsidRDefault="005160AE" w:rsidP="004A1097">
            <w:pPr>
              <w:spacing w:line="440" w:lineRule="exact"/>
              <w:rPr>
                <w:rFonts w:ascii="Times New Roman"/>
                <w:sz w:val="28"/>
                <w:szCs w:val="28"/>
              </w:rPr>
            </w:pPr>
            <w:r w:rsidRPr="005160AE">
              <w:rPr>
                <w:rFonts w:ascii="Times New Roman"/>
                <w:sz w:val="28"/>
                <w:szCs w:val="28"/>
              </w:rPr>
              <w:t>科發基金</w:t>
            </w:r>
            <w:r w:rsidRPr="005160AE">
              <w:rPr>
                <w:rFonts w:ascii="Times New Roman"/>
                <w:sz w:val="28"/>
                <w:szCs w:val="28"/>
              </w:rPr>
              <w:t>1,085.977</w:t>
            </w:r>
            <w:r w:rsidR="005C38C1">
              <w:rPr>
                <w:rFonts w:ascii="Times New Roman" w:hint="eastAsia"/>
                <w:sz w:val="28"/>
                <w:szCs w:val="28"/>
              </w:rPr>
              <w:t>仟</w:t>
            </w:r>
            <w:r w:rsidRPr="005160AE">
              <w:rPr>
                <w:rFonts w:ascii="Times New Roman"/>
                <w:sz w:val="28"/>
                <w:szCs w:val="28"/>
              </w:rPr>
              <w:t>元</w:t>
            </w: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91-94</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基因體醫學國家型科技計畫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6,562,555</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67,211,455,257</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0.010%</w:t>
            </w:r>
          </w:p>
        </w:tc>
        <w:tc>
          <w:tcPr>
            <w:tcW w:w="1559" w:type="dxa"/>
          </w:tcPr>
          <w:p w:rsidR="005160AE" w:rsidRPr="005160AE" w:rsidRDefault="005160AE" w:rsidP="004A1097">
            <w:pPr>
              <w:spacing w:line="440" w:lineRule="exact"/>
              <w:rPr>
                <w:rFonts w:ascii="Times New Roman"/>
                <w:sz w:val="28"/>
                <w:szCs w:val="28"/>
              </w:rPr>
            </w:pPr>
          </w:p>
        </w:tc>
      </w:tr>
      <w:tr w:rsidR="005160AE" w:rsidRPr="005160AE" w:rsidTr="005160AE">
        <w:tc>
          <w:tcPr>
            <w:tcW w:w="1276"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95-99</w:t>
            </w:r>
          </w:p>
        </w:tc>
        <w:tc>
          <w:tcPr>
            <w:tcW w:w="2552" w:type="dxa"/>
          </w:tcPr>
          <w:p w:rsidR="005160AE" w:rsidRPr="005160AE" w:rsidRDefault="005160AE" w:rsidP="005C38C1">
            <w:pPr>
              <w:spacing w:line="440" w:lineRule="exact"/>
              <w:jc w:val="left"/>
              <w:rPr>
                <w:rFonts w:ascii="Times New Roman"/>
                <w:sz w:val="28"/>
                <w:szCs w:val="28"/>
              </w:rPr>
            </w:pPr>
            <w:r w:rsidRPr="005160AE">
              <w:rPr>
                <w:rFonts w:ascii="Times New Roman"/>
                <w:sz w:val="28"/>
                <w:szCs w:val="28"/>
              </w:rPr>
              <w:t>基因體醫學國家型科技計畫</w:t>
            </w:r>
          </w:p>
        </w:tc>
        <w:tc>
          <w:tcPr>
            <w:tcW w:w="141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5,755,013</w:t>
            </w:r>
          </w:p>
        </w:tc>
        <w:tc>
          <w:tcPr>
            <w:tcW w:w="2127"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127,051,696,516</w:t>
            </w:r>
          </w:p>
        </w:tc>
        <w:tc>
          <w:tcPr>
            <w:tcW w:w="1134" w:type="dxa"/>
          </w:tcPr>
          <w:p w:rsidR="005160AE" w:rsidRPr="005160AE" w:rsidRDefault="005160AE" w:rsidP="004A1097">
            <w:pPr>
              <w:spacing w:line="440" w:lineRule="exact"/>
              <w:rPr>
                <w:rFonts w:ascii="Times New Roman"/>
                <w:sz w:val="28"/>
                <w:szCs w:val="28"/>
              </w:rPr>
            </w:pPr>
            <w:r w:rsidRPr="005160AE">
              <w:rPr>
                <w:rFonts w:ascii="Times New Roman"/>
                <w:sz w:val="28"/>
                <w:szCs w:val="28"/>
              </w:rPr>
              <w:t>0.005%</w:t>
            </w:r>
          </w:p>
        </w:tc>
        <w:tc>
          <w:tcPr>
            <w:tcW w:w="1559" w:type="dxa"/>
          </w:tcPr>
          <w:p w:rsidR="005160AE" w:rsidRPr="005160AE" w:rsidRDefault="005160AE" w:rsidP="004A1097">
            <w:pPr>
              <w:spacing w:line="440" w:lineRule="exact"/>
              <w:rPr>
                <w:rFonts w:ascii="Times New Roman"/>
                <w:sz w:val="28"/>
                <w:szCs w:val="28"/>
              </w:rPr>
            </w:pPr>
          </w:p>
        </w:tc>
      </w:tr>
    </w:tbl>
    <w:p w:rsidR="002D30A4" w:rsidRDefault="00244275" w:rsidP="00EA2D93">
      <w:pPr>
        <w:pStyle w:val="afe"/>
      </w:pPr>
      <w:bookmarkStart w:id="1378" w:name="_Toc531267831"/>
      <w:bookmarkStart w:id="1379" w:name="_Toc532808514"/>
      <w:bookmarkStart w:id="1380" w:name="_Toc533612669"/>
      <w:r w:rsidRPr="00244275">
        <w:rPr>
          <w:rFonts w:hint="eastAsia"/>
        </w:rPr>
        <w:t>資料來源：科技部</w:t>
      </w:r>
      <w:r w:rsidRPr="00244275">
        <w:rPr>
          <w:rFonts w:hint="eastAsia"/>
        </w:rPr>
        <w:t>107</w:t>
      </w:r>
      <w:r w:rsidRPr="00244275">
        <w:rPr>
          <w:rFonts w:hint="eastAsia"/>
        </w:rPr>
        <w:t>年</w:t>
      </w:r>
      <w:r w:rsidRPr="00244275">
        <w:rPr>
          <w:rFonts w:hint="eastAsia"/>
        </w:rPr>
        <w:t>3</w:t>
      </w:r>
      <w:r w:rsidRPr="00244275">
        <w:rPr>
          <w:rFonts w:hint="eastAsia"/>
        </w:rPr>
        <w:t>月</w:t>
      </w:r>
      <w:r w:rsidRPr="00244275">
        <w:rPr>
          <w:rFonts w:hint="eastAsia"/>
        </w:rPr>
        <w:t>21</w:t>
      </w:r>
      <w:r w:rsidRPr="00244275">
        <w:rPr>
          <w:rFonts w:hint="eastAsia"/>
        </w:rPr>
        <w:t>日科部生字第</w:t>
      </w:r>
      <w:r w:rsidRPr="00244275">
        <w:rPr>
          <w:rFonts w:hint="eastAsia"/>
        </w:rPr>
        <w:t>1070014196</w:t>
      </w:r>
      <w:r w:rsidRPr="00244275">
        <w:rPr>
          <w:rFonts w:hint="eastAsia"/>
        </w:rPr>
        <w:t>號函。</w:t>
      </w:r>
      <w:r w:rsidR="00252C0C">
        <w:br w:type="page"/>
      </w:r>
      <w:bookmarkStart w:id="1381" w:name="_Toc530728681"/>
      <w:bookmarkStart w:id="1382" w:name="_Toc530729812"/>
      <w:r w:rsidR="00CB6766">
        <w:rPr>
          <w:rFonts w:hint="eastAsia"/>
        </w:rPr>
        <w:t>附件六、</w:t>
      </w:r>
      <w:r w:rsidR="002D30A4" w:rsidRPr="002D30A4">
        <w:rPr>
          <w:rFonts w:hint="eastAsia"/>
        </w:rPr>
        <w:t>現階段科技部</w:t>
      </w:r>
      <w:r w:rsidR="002D30A4">
        <w:rPr>
          <w:rFonts w:hint="eastAsia"/>
        </w:rPr>
        <w:t>盤整</w:t>
      </w:r>
      <w:r w:rsidR="002D30A4" w:rsidRPr="002D30A4">
        <w:rPr>
          <w:rFonts w:hint="eastAsia"/>
        </w:rPr>
        <w:t>研發具有商品化或應用潛力之生醫研究案</w:t>
      </w:r>
      <w:bookmarkEnd w:id="1378"/>
      <w:bookmarkEnd w:id="1379"/>
      <w:bookmarkEnd w:id="1380"/>
      <w:bookmarkEnd w:id="1381"/>
      <w:bookmarkEnd w:id="1382"/>
    </w:p>
    <w:tbl>
      <w:tblPr>
        <w:tblStyle w:val="1a"/>
        <w:tblW w:w="0" w:type="auto"/>
        <w:jc w:val="center"/>
        <w:tblLook w:val="04A0" w:firstRow="1" w:lastRow="0" w:firstColumn="1" w:lastColumn="0" w:noHBand="0" w:noVBand="1"/>
      </w:tblPr>
      <w:tblGrid>
        <w:gridCol w:w="1809"/>
        <w:gridCol w:w="6553"/>
      </w:tblGrid>
      <w:tr w:rsidR="002D30A4" w:rsidRPr="002D30A4" w:rsidTr="002D30A4">
        <w:trPr>
          <w:jc w:val="center"/>
        </w:trPr>
        <w:tc>
          <w:tcPr>
            <w:tcW w:w="1809" w:type="dxa"/>
            <w:tcBorders>
              <w:top w:val="single" w:sz="4" w:space="0" w:color="auto"/>
              <w:left w:val="single" w:sz="4" w:space="0" w:color="auto"/>
              <w:bottom w:val="single" w:sz="4" w:space="0" w:color="auto"/>
              <w:right w:val="single" w:sz="4" w:space="0" w:color="auto"/>
            </w:tcBorders>
            <w:hideMark/>
          </w:tcPr>
          <w:p w:rsidR="002D30A4" w:rsidRPr="00611147" w:rsidRDefault="002D30A4" w:rsidP="002D30A4">
            <w:pPr>
              <w:overflowPunct/>
              <w:autoSpaceDE/>
              <w:autoSpaceDN/>
              <w:jc w:val="center"/>
              <w:rPr>
                <w:rFonts w:ascii="Arial" w:hAnsi="Arial" w:cs="Arial"/>
                <w:szCs w:val="32"/>
              </w:rPr>
            </w:pPr>
            <w:r w:rsidRPr="00611147">
              <w:rPr>
                <w:rFonts w:ascii="Arial" w:hAnsi="Arial" w:cs="Arial" w:hint="eastAsia"/>
                <w:szCs w:val="32"/>
              </w:rPr>
              <w:t>領域</w:t>
            </w:r>
          </w:p>
        </w:tc>
        <w:tc>
          <w:tcPr>
            <w:tcW w:w="6553" w:type="dxa"/>
            <w:tcBorders>
              <w:top w:val="single" w:sz="4" w:space="0" w:color="auto"/>
              <w:left w:val="single" w:sz="4" w:space="0" w:color="auto"/>
              <w:bottom w:val="single" w:sz="4" w:space="0" w:color="auto"/>
              <w:right w:val="single" w:sz="4" w:space="0" w:color="auto"/>
            </w:tcBorders>
            <w:hideMark/>
          </w:tcPr>
          <w:p w:rsidR="002D30A4" w:rsidRPr="00611147" w:rsidRDefault="002D30A4" w:rsidP="002D30A4">
            <w:pPr>
              <w:overflowPunct/>
              <w:autoSpaceDE/>
              <w:autoSpaceDN/>
              <w:jc w:val="center"/>
              <w:rPr>
                <w:rFonts w:ascii="Arial" w:hAnsi="Arial" w:cs="Arial"/>
                <w:szCs w:val="32"/>
              </w:rPr>
            </w:pPr>
            <w:r w:rsidRPr="00611147">
              <w:rPr>
                <w:rFonts w:ascii="Arial" w:hAnsi="Arial" w:cs="Arial" w:hint="eastAsia"/>
                <w:szCs w:val="32"/>
              </w:rPr>
              <w:t>計畫名稱</w:t>
            </w:r>
          </w:p>
        </w:tc>
      </w:tr>
      <w:tr w:rsidR="002D30A4" w:rsidRPr="002D30A4" w:rsidTr="002D30A4">
        <w:trPr>
          <w:jc w:val="center"/>
        </w:trPr>
        <w:tc>
          <w:tcPr>
            <w:tcW w:w="1809" w:type="dxa"/>
            <w:tcBorders>
              <w:top w:val="single" w:sz="4" w:space="0" w:color="auto"/>
              <w:left w:val="single" w:sz="4" w:space="0" w:color="auto"/>
              <w:bottom w:val="single" w:sz="4" w:space="0" w:color="auto"/>
              <w:right w:val="single" w:sz="4" w:space="0" w:color="auto"/>
            </w:tcBorders>
            <w:hideMark/>
          </w:tcPr>
          <w:p w:rsidR="002D30A4" w:rsidRPr="002D30A4" w:rsidRDefault="002D30A4" w:rsidP="002D30A4">
            <w:pPr>
              <w:overflowPunct/>
              <w:autoSpaceDE/>
              <w:autoSpaceDN/>
              <w:jc w:val="center"/>
              <w:rPr>
                <w:rFonts w:ascii="Arial" w:hAnsi="Arial" w:cs="Arial"/>
                <w:szCs w:val="32"/>
              </w:rPr>
            </w:pPr>
            <w:r w:rsidRPr="002D30A4">
              <w:rPr>
                <w:rFonts w:ascii="Arial" w:hAnsi="Arial" w:cs="Arial" w:hint="eastAsia"/>
                <w:szCs w:val="32"/>
              </w:rPr>
              <w:t>醫藥領域</w:t>
            </w:r>
          </w:p>
        </w:tc>
        <w:tc>
          <w:tcPr>
            <w:tcW w:w="6553" w:type="dxa"/>
            <w:tcBorders>
              <w:top w:val="single" w:sz="4" w:space="0" w:color="auto"/>
              <w:left w:val="single" w:sz="4" w:space="0" w:color="auto"/>
              <w:bottom w:val="single" w:sz="4" w:space="0" w:color="auto"/>
              <w:right w:val="single" w:sz="4" w:space="0" w:color="auto"/>
            </w:tcBorders>
            <w:hideMark/>
          </w:tcPr>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新型近視防治藥物臨床前長期動物眼部毒理試驗</w:t>
            </w:r>
            <w:r w:rsidRPr="002D30A4">
              <w:rPr>
                <w:rFonts w:ascii="Arial" w:hAnsi="Arial" w:cs="Arial"/>
                <w:szCs w:val="32"/>
              </w:rPr>
              <w:t>-</w:t>
            </w:r>
            <w:r w:rsidRPr="002D30A4">
              <w:rPr>
                <w:rFonts w:ascii="Arial" w:hAnsi="Arial" w:cs="Arial" w:hint="eastAsia"/>
                <w:szCs w:val="32"/>
              </w:rPr>
              <w:t>著重於</w:t>
            </w:r>
            <w:r w:rsidRPr="002D30A4">
              <w:rPr>
                <w:rFonts w:ascii="Arial" w:hAnsi="Arial" w:cs="Arial"/>
                <w:szCs w:val="32"/>
              </w:rPr>
              <w:t xml:space="preserve">MMP </w:t>
            </w:r>
            <w:r w:rsidRPr="002D30A4">
              <w:rPr>
                <w:rFonts w:ascii="Arial" w:hAnsi="Arial" w:cs="Arial" w:hint="eastAsia"/>
                <w:szCs w:val="32"/>
              </w:rPr>
              <w:t>抑制劑</w:t>
            </w:r>
          </w:p>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選擇性抗癌標靶藥物</w:t>
            </w:r>
            <w:r w:rsidRPr="002D30A4">
              <w:rPr>
                <w:rFonts w:ascii="Arial" w:hAnsi="Arial" w:cs="Arial"/>
                <w:szCs w:val="32"/>
              </w:rPr>
              <w:t>HDAC6</w:t>
            </w:r>
            <w:r w:rsidRPr="002D30A4">
              <w:rPr>
                <w:rFonts w:ascii="Arial" w:hAnsi="Arial" w:cs="Arial" w:hint="eastAsia"/>
                <w:szCs w:val="32"/>
              </w:rPr>
              <w:t>抑制劑臨床前試驗研究</w:t>
            </w:r>
          </w:p>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發展針對登革病毒非結構性蛋白一之人源化單株抗體治療</w:t>
            </w:r>
          </w:p>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發展使用</w:t>
            </w:r>
            <w:r w:rsidRPr="002D30A4">
              <w:rPr>
                <w:rFonts w:ascii="Arial" w:hAnsi="Arial" w:cs="Arial"/>
                <w:szCs w:val="32"/>
              </w:rPr>
              <w:t xml:space="preserve">HBc </w:t>
            </w:r>
            <w:r w:rsidRPr="002D30A4">
              <w:rPr>
                <w:rFonts w:ascii="Arial" w:hAnsi="Arial" w:cs="Arial" w:hint="eastAsia"/>
                <w:szCs w:val="32"/>
              </w:rPr>
              <w:t>類病毒顆粒來誘發黏膜性免疫反應的呼吸道融合病毒疫苗</w:t>
            </w:r>
          </w:p>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可抑制肺癌幹細胞的生長並克服抗藥性的老藥新用之新藥開發</w:t>
            </w:r>
          </w:p>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以</w:t>
            </w:r>
            <w:r w:rsidRPr="002D30A4">
              <w:rPr>
                <w:rFonts w:ascii="Arial" w:hAnsi="Arial" w:cs="Arial"/>
                <w:szCs w:val="32"/>
              </w:rPr>
              <w:t>EGFR</w:t>
            </w:r>
            <w:r w:rsidRPr="002D30A4">
              <w:rPr>
                <w:rFonts w:ascii="Arial" w:hAnsi="Arial" w:cs="Arial" w:hint="eastAsia"/>
                <w:szCs w:val="32"/>
              </w:rPr>
              <w:t>為分子標靶之抗癌新穎候選藥物</w:t>
            </w:r>
            <w:r w:rsidRPr="002D30A4">
              <w:rPr>
                <w:rFonts w:ascii="Arial" w:hAnsi="Arial" w:cs="Arial"/>
                <w:szCs w:val="32"/>
              </w:rPr>
              <w:t>DBPR112</w:t>
            </w:r>
            <w:r w:rsidRPr="002D30A4">
              <w:rPr>
                <w:rFonts w:ascii="Arial" w:hAnsi="Arial" w:cs="Arial" w:hint="eastAsia"/>
                <w:szCs w:val="32"/>
              </w:rPr>
              <w:t>之第一期臨床試驗</w:t>
            </w:r>
          </w:p>
        </w:tc>
      </w:tr>
      <w:tr w:rsidR="002D30A4" w:rsidRPr="002D30A4" w:rsidTr="002D30A4">
        <w:trPr>
          <w:jc w:val="center"/>
        </w:trPr>
        <w:tc>
          <w:tcPr>
            <w:tcW w:w="1809" w:type="dxa"/>
            <w:tcBorders>
              <w:top w:val="single" w:sz="4" w:space="0" w:color="auto"/>
              <w:left w:val="single" w:sz="4" w:space="0" w:color="auto"/>
              <w:bottom w:val="single" w:sz="4" w:space="0" w:color="auto"/>
              <w:right w:val="single" w:sz="4" w:space="0" w:color="auto"/>
            </w:tcBorders>
            <w:hideMark/>
          </w:tcPr>
          <w:p w:rsidR="002D30A4" w:rsidRPr="002D30A4" w:rsidRDefault="002D30A4" w:rsidP="002D30A4">
            <w:pPr>
              <w:overflowPunct/>
              <w:autoSpaceDE/>
              <w:autoSpaceDN/>
              <w:jc w:val="center"/>
              <w:rPr>
                <w:rFonts w:ascii="Arial" w:hAnsi="Arial" w:cs="Arial"/>
                <w:szCs w:val="32"/>
              </w:rPr>
            </w:pPr>
            <w:r w:rsidRPr="002D30A4">
              <w:rPr>
                <w:rFonts w:ascii="Arial" w:hAnsi="Arial" w:cs="Arial" w:hint="eastAsia"/>
                <w:szCs w:val="32"/>
              </w:rPr>
              <w:t>醫療器材</w:t>
            </w:r>
          </w:p>
          <w:p w:rsidR="002D30A4" w:rsidRPr="002D30A4" w:rsidRDefault="002D30A4" w:rsidP="002D30A4">
            <w:pPr>
              <w:overflowPunct/>
              <w:autoSpaceDE/>
              <w:autoSpaceDN/>
              <w:jc w:val="center"/>
              <w:rPr>
                <w:rFonts w:ascii="Arial" w:hAnsi="Arial" w:cs="Arial"/>
                <w:szCs w:val="32"/>
              </w:rPr>
            </w:pPr>
            <w:r w:rsidRPr="002D30A4">
              <w:rPr>
                <w:rFonts w:ascii="Arial" w:hAnsi="Arial" w:cs="Arial"/>
                <w:szCs w:val="32"/>
              </w:rPr>
              <w:t>(</w:t>
            </w:r>
            <w:r w:rsidRPr="002D30A4">
              <w:rPr>
                <w:rFonts w:ascii="Arial" w:hAnsi="Arial" w:cs="Arial" w:hint="eastAsia"/>
                <w:szCs w:val="32"/>
              </w:rPr>
              <w:t>含</w:t>
            </w:r>
            <w:r w:rsidRPr="002D30A4">
              <w:rPr>
                <w:rFonts w:ascii="Arial" w:hAnsi="Arial" w:cs="Arial"/>
                <w:szCs w:val="32"/>
              </w:rPr>
              <w:t>IVD)</w:t>
            </w:r>
          </w:p>
        </w:tc>
        <w:tc>
          <w:tcPr>
            <w:tcW w:w="6553" w:type="dxa"/>
            <w:tcBorders>
              <w:top w:val="single" w:sz="4" w:space="0" w:color="auto"/>
              <w:left w:val="single" w:sz="4" w:space="0" w:color="auto"/>
              <w:bottom w:val="single" w:sz="4" w:space="0" w:color="auto"/>
              <w:right w:val="single" w:sz="4" w:space="0" w:color="auto"/>
            </w:tcBorders>
            <w:hideMark/>
          </w:tcPr>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新穎全光學被動式眼壓量測元件的原型開發與其功效驗證</w:t>
            </w:r>
          </w:p>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植入式生物降解性腸套管於二型糖尿病患之體重及血糖控制</w:t>
            </w:r>
          </w:p>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子宮內膜癌分子篩檢試劑套組開發案</w:t>
            </w:r>
          </w:p>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創新</w:t>
            </w:r>
            <w:r w:rsidRPr="002D30A4">
              <w:rPr>
                <w:rFonts w:ascii="Arial" w:hAnsi="Arial" w:cs="Arial"/>
                <w:szCs w:val="32"/>
              </w:rPr>
              <w:t>LED</w:t>
            </w:r>
            <w:r w:rsidRPr="002D30A4">
              <w:rPr>
                <w:rFonts w:ascii="Arial" w:hAnsi="Arial" w:cs="Arial" w:hint="eastAsia"/>
                <w:szCs w:val="32"/>
              </w:rPr>
              <w:t>光源應用於口腔癌前病變光動力臨床治療</w:t>
            </w:r>
            <w:r w:rsidRPr="002D30A4">
              <w:rPr>
                <w:rFonts w:ascii="Arial" w:hAnsi="Arial" w:cs="Arial"/>
                <w:szCs w:val="32"/>
              </w:rPr>
              <w:t>-</w:t>
            </w:r>
            <w:r w:rsidRPr="002D30A4">
              <w:rPr>
                <w:rFonts w:ascii="Arial" w:hAnsi="Arial" w:cs="Arial" w:hint="eastAsia"/>
                <w:szCs w:val="32"/>
              </w:rPr>
              <w:t>商業化臨床應用設備之推動案</w:t>
            </w:r>
          </w:p>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脊椎手術用</w:t>
            </w:r>
            <w:r w:rsidRPr="002D30A4">
              <w:rPr>
                <w:rFonts w:ascii="Arial" w:hAnsi="Arial" w:cs="Arial"/>
                <w:szCs w:val="32"/>
              </w:rPr>
              <w:t>3D C-arm</w:t>
            </w:r>
            <w:r w:rsidRPr="002D30A4">
              <w:rPr>
                <w:rFonts w:ascii="Arial" w:hAnsi="Arial" w:cs="Arial" w:hint="eastAsia"/>
                <w:szCs w:val="32"/>
              </w:rPr>
              <w:t>影像輔助導航系統</w:t>
            </w:r>
          </w:p>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新生兒與幼兒氣管插管換管輔助通條及微型影像系統</w:t>
            </w:r>
          </w:p>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無血清萬能幹細胞</w:t>
            </w:r>
            <w:r w:rsidRPr="002D30A4">
              <w:rPr>
                <w:rFonts w:ascii="Arial" w:hAnsi="Arial" w:cs="Arial"/>
                <w:szCs w:val="32"/>
              </w:rPr>
              <w:t>3D</w:t>
            </w:r>
            <w:r w:rsidRPr="002D30A4">
              <w:rPr>
                <w:rFonts w:ascii="Arial" w:hAnsi="Arial" w:cs="Arial" w:hint="eastAsia"/>
                <w:szCs w:val="32"/>
              </w:rPr>
              <w:t>培養系統與服務</w:t>
            </w:r>
          </w:p>
          <w:p w:rsidR="002D30A4" w:rsidRPr="002D30A4" w:rsidRDefault="002D30A4" w:rsidP="003612F0">
            <w:pPr>
              <w:numPr>
                <w:ilvl w:val="0"/>
                <w:numId w:val="40"/>
              </w:numPr>
              <w:overflowPunct/>
              <w:autoSpaceDE/>
              <w:autoSpaceDN/>
              <w:ind w:left="318" w:hanging="318"/>
              <w:jc w:val="left"/>
              <w:rPr>
                <w:rFonts w:ascii="Arial" w:hAnsi="Arial" w:cs="Arial"/>
                <w:szCs w:val="32"/>
              </w:rPr>
            </w:pPr>
            <w:r w:rsidRPr="002D30A4">
              <w:rPr>
                <w:rFonts w:ascii="Arial" w:hAnsi="Arial" w:cs="Arial" w:hint="eastAsia"/>
                <w:szCs w:val="32"/>
              </w:rPr>
              <w:t>急重症病患呼吸器脫離分析系統開發</w:t>
            </w:r>
          </w:p>
        </w:tc>
      </w:tr>
    </w:tbl>
    <w:p w:rsidR="002D30A4" w:rsidRPr="002D30A4" w:rsidRDefault="002D30A4" w:rsidP="00D075A4">
      <w:pPr>
        <w:pStyle w:val="afe"/>
      </w:pPr>
      <w:bookmarkStart w:id="1383" w:name="_Toc530728682"/>
      <w:bookmarkStart w:id="1384" w:name="_Toc530729813"/>
      <w:bookmarkStart w:id="1385" w:name="_Toc531159023"/>
      <w:bookmarkStart w:id="1386" w:name="_Toc531266223"/>
      <w:bookmarkStart w:id="1387" w:name="_Toc531267832"/>
      <w:bookmarkStart w:id="1388" w:name="_Toc532808515"/>
      <w:bookmarkStart w:id="1389" w:name="_Toc533612670"/>
      <w:r w:rsidRPr="002D30A4">
        <w:rPr>
          <w:rFonts w:hint="eastAsia"/>
        </w:rPr>
        <w:t>資料來源：科技部</w:t>
      </w:r>
      <w:r w:rsidRPr="002D30A4">
        <w:rPr>
          <w:rFonts w:hint="eastAsia"/>
        </w:rPr>
        <w:t>107</w:t>
      </w:r>
      <w:r w:rsidRPr="002D30A4">
        <w:rPr>
          <w:rFonts w:hint="eastAsia"/>
        </w:rPr>
        <w:t>年</w:t>
      </w:r>
      <w:r w:rsidRPr="002D30A4">
        <w:rPr>
          <w:rFonts w:hint="eastAsia"/>
        </w:rPr>
        <w:t>3</w:t>
      </w:r>
      <w:r w:rsidRPr="002D30A4">
        <w:rPr>
          <w:rFonts w:hint="eastAsia"/>
        </w:rPr>
        <w:t>月</w:t>
      </w:r>
      <w:r w:rsidRPr="002D30A4">
        <w:rPr>
          <w:rFonts w:hint="eastAsia"/>
        </w:rPr>
        <w:t>21</w:t>
      </w:r>
      <w:r w:rsidRPr="002D30A4">
        <w:rPr>
          <w:rFonts w:hint="eastAsia"/>
        </w:rPr>
        <w:t>日科部生字第</w:t>
      </w:r>
      <w:r w:rsidRPr="002D30A4">
        <w:rPr>
          <w:rFonts w:hint="eastAsia"/>
        </w:rPr>
        <w:t>1070014196</w:t>
      </w:r>
      <w:r w:rsidRPr="002D30A4">
        <w:rPr>
          <w:rFonts w:hint="eastAsia"/>
        </w:rPr>
        <w:t>號函。</w:t>
      </w:r>
      <w:bookmarkEnd w:id="1383"/>
      <w:bookmarkEnd w:id="1384"/>
      <w:bookmarkEnd w:id="1385"/>
      <w:bookmarkEnd w:id="1386"/>
      <w:bookmarkEnd w:id="1387"/>
      <w:bookmarkEnd w:id="1388"/>
      <w:bookmarkEnd w:id="1389"/>
    </w:p>
    <w:p w:rsidR="0042766B" w:rsidRDefault="0042766B" w:rsidP="00EA2D93">
      <w:pPr>
        <w:pStyle w:val="afe"/>
      </w:pPr>
      <w:bookmarkStart w:id="1390" w:name="_Toc530728683"/>
      <w:bookmarkStart w:id="1391" w:name="_Toc530729814"/>
      <w:r>
        <w:br w:type="page"/>
      </w:r>
      <w:bookmarkStart w:id="1392" w:name="_Toc533612671"/>
      <w:r>
        <w:rPr>
          <w:rFonts w:hint="eastAsia"/>
        </w:rPr>
        <w:t>附件七、</w:t>
      </w:r>
      <w:r w:rsidRPr="0042766B">
        <w:rPr>
          <w:rFonts w:hint="eastAsia"/>
        </w:rPr>
        <w:tab/>
        <w:t>9</w:t>
      </w:r>
      <w:r>
        <w:rPr>
          <w:rFonts w:hint="eastAsia"/>
        </w:rPr>
        <w:t>1</w:t>
      </w:r>
      <w:r w:rsidRPr="0042766B">
        <w:rPr>
          <w:rFonts w:hint="eastAsia"/>
        </w:rPr>
        <w:t>年</w:t>
      </w:r>
      <w:r w:rsidR="00DB01CD">
        <w:rPr>
          <w:rFonts w:hint="eastAsia"/>
        </w:rPr>
        <w:t>至</w:t>
      </w:r>
      <w:r w:rsidR="00DB01CD">
        <w:rPr>
          <w:rFonts w:hint="eastAsia"/>
        </w:rPr>
        <w:t>106</w:t>
      </w:r>
      <w:r w:rsidR="00DB01CD">
        <w:rPr>
          <w:rFonts w:hint="eastAsia"/>
        </w:rPr>
        <w:t>年</w:t>
      </w:r>
      <w:r>
        <w:rPr>
          <w:rFonts w:hint="eastAsia"/>
        </w:rPr>
        <w:t>衛福</w:t>
      </w:r>
      <w:r w:rsidRPr="0042766B">
        <w:rPr>
          <w:rFonts w:hint="eastAsia"/>
        </w:rPr>
        <w:t>部補助之生醫科技計畫</w:t>
      </w:r>
      <w:bookmarkEnd w:id="1392"/>
    </w:p>
    <w:tbl>
      <w:tblPr>
        <w:tblStyle w:val="af9"/>
        <w:tblW w:w="9464" w:type="dxa"/>
        <w:jc w:val="center"/>
        <w:tblLook w:val="04A0" w:firstRow="1" w:lastRow="0" w:firstColumn="1" w:lastColumn="0" w:noHBand="0" w:noVBand="1"/>
      </w:tblPr>
      <w:tblGrid>
        <w:gridCol w:w="606"/>
        <w:gridCol w:w="1062"/>
        <w:gridCol w:w="1275"/>
        <w:gridCol w:w="1560"/>
        <w:gridCol w:w="4961"/>
      </w:tblGrid>
      <w:tr w:rsidR="0042766B" w:rsidRPr="00DB01CD" w:rsidTr="000A200B">
        <w:trPr>
          <w:trHeight w:val="270"/>
          <w:tblHeader/>
          <w:jc w:val="center"/>
        </w:trPr>
        <w:tc>
          <w:tcPr>
            <w:tcW w:w="606" w:type="dxa"/>
            <w:vAlign w:val="center"/>
            <w:hideMark/>
          </w:tcPr>
          <w:p w:rsidR="0042766B" w:rsidRPr="00DB01CD" w:rsidRDefault="0042766B" w:rsidP="000A200B">
            <w:pPr>
              <w:widowControl/>
              <w:overflowPunct/>
              <w:autoSpaceDE/>
              <w:autoSpaceDN/>
              <w:jc w:val="center"/>
              <w:rPr>
                <w:rFonts w:ascii="Times New Roman"/>
                <w:bCs/>
                <w:sz w:val="26"/>
                <w:szCs w:val="26"/>
              </w:rPr>
            </w:pPr>
            <w:r w:rsidRPr="00DB01CD">
              <w:rPr>
                <w:rFonts w:ascii="Times New Roman"/>
                <w:bCs/>
                <w:sz w:val="26"/>
                <w:szCs w:val="26"/>
              </w:rPr>
              <w:t>年度</w:t>
            </w:r>
          </w:p>
        </w:tc>
        <w:tc>
          <w:tcPr>
            <w:tcW w:w="1062" w:type="dxa"/>
            <w:vAlign w:val="center"/>
            <w:hideMark/>
          </w:tcPr>
          <w:p w:rsidR="0042766B" w:rsidRPr="00DB01CD" w:rsidRDefault="0042766B" w:rsidP="000A200B">
            <w:pPr>
              <w:widowControl/>
              <w:overflowPunct/>
              <w:autoSpaceDE/>
              <w:autoSpaceDN/>
              <w:jc w:val="center"/>
              <w:rPr>
                <w:rFonts w:ascii="Times New Roman"/>
                <w:bCs/>
                <w:sz w:val="26"/>
                <w:szCs w:val="26"/>
              </w:rPr>
            </w:pPr>
            <w:r w:rsidRPr="00DB01CD">
              <w:rPr>
                <w:rFonts w:ascii="Times New Roman"/>
                <w:bCs/>
                <w:sz w:val="26"/>
                <w:szCs w:val="26"/>
              </w:rPr>
              <w:t>預算執行單位</w:t>
            </w:r>
          </w:p>
        </w:tc>
        <w:tc>
          <w:tcPr>
            <w:tcW w:w="1275" w:type="dxa"/>
            <w:vAlign w:val="center"/>
            <w:hideMark/>
          </w:tcPr>
          <w:p w:rsidR="0042766B" w:rsidRPr="00DB01CD" w:rsidRDefault="0042766B" w:rsidP="000A200B">
            <w:pPr>
              <w:widowControl/>
              <w:overflowPunct/>
              <w:autoSpaceDE/>
              <w:autoSpaceDN/>
              <w:jc w:val="center"/>
              <w:rPr>
                <w:rFonts w:ascii="Times New Roman"/>
                <w:bCs/>
                <w:sz w:val="26"/>
                <w:szCs w:val="26"/>
              </w:rPr>
            </w:pPr>
            <w:r w:rsidRPr="00DB01CD">
              <w:rPr>
                <w:rFonts w:ascii="Times New Roman"/>
                <w:bCs/>
                <w:sz w:val="26"/>
                <w:szCs w:val="26"/>
              </w:rPr>
              <w:t>計畫名稱</w:t>
            </w:r>
          </w:p>
        </w:tc>
        <w:tc>
          <w:tcPr>
            <w:tcW w:w="1560" w:type="dxa"/>
            <w:vAlign w:val="center"/>
            <w:hideMark/>
          </w:tcPr>
          <w:p w:rsidR="0042766B" w:rsidRPr="00DB01CD" w:rsidRDefault="0042766B" w:rsidP="000A200B">
            <w:pPr>
              <w:widowControl/>
              <w:overflowPunct/>
              <w:autoSpaceDE/>
              <w:autoSpaceDN/>
              <w:jc w:val="center"/>
              <w:rPr>
                <w:rFonts w:ascii="Times New Roman"/>
                <w:bCs/>
                <w:sz w:val="26"/>
                <w:szCs w:val="26"/>
              </w:rPr>
            </w:pPr>
            <w:r w:rsidRPr="00DB01CD">
              <w:rPr>
                <w:rFonts w:ascii="Times New Roman"/>
                <w:bCs/>
                <w:sz w:val="26"/>
                <w:szCs w:val="26"/>
              </w:rPr>
              <w:t>法定預算</w:t>
            </w:r>
            <w:r w:rsidRPr="00DB01CD">
              <w:rPr>
                <w:rFonts w:ascii="Times New Roman"/>
                <w:bCs/>
                <w:sz w:val="26"/>
                <w:szCs w:val="26"/>
              </w:rPr>
              <w:t>(</w:t>
            </w:r>
            <w:r w:rsidR="00071AE4">
              <w:rPr>
                <w:rFonts w:ascii="Times New Roman"/>
                <w:bCs/>
                <w:sz w:val="26"/>
                <w:szCs w:val="26"/>
              </w:rPr>
              <w:t>單位：</w:t>
            </w:r>
            <w:r w:rsidR="00071AE4">
              <w:rPr>
                <w:rFonts w:ascii="Times New Roman" w:hint="eastAsia"/>
                <w:bCs/>
                <w:sz w:val="26"/>
                <w:szCs w:val="26"/>
              </w:rPr>
              <w:t>千</w:t>
            </w:r>
            <w:r w:rsidRPr="00DB01CD">
              <w:rPr>
                <w:rFonts w:ascii="Times New Roman"/>
                <w:bCs/>
                <w:sz w:val="26"/>
                <w:szCs w:val="26"/>
              </w:rPr>
              <w:t>元</w:t>
            </w:r>
            <w:r w:rsidRPr="00DB01CD">
              <w:rPr>
                <w:rFonts w:ascii="Times New Roman"/>
                <w:bCs/>
                <w:sz w:val="26"/>
                <w:szCs w:val="26"/>
              </w:rPr>
              <w:t>)</w:t>
            </w:r>
          </w:p>
        </w:tc>
        <w:tc>
          <w:tcPr>
            <w:tcW w:w="4961" w:type="dxa"/>
            <w:vAlign w:val="center"/>
            <w:hideMark/>
          </w:tcPr>
          <w:p w:rsidR="0042766B" w:rsidRPr="00DB01CD" w:rsidRDefault="0042766B" w:rsidP="000A200B">
            <w:pPr>
              <w:widowControl/>
              <w:overflowPunct/>
              <w:autoSpaceDE/>
              <w:autoSpaceDN/>
              <w:jc w:val="center"/>
              <w:rPr>
                <w:rFonts w:ascii="Times New Roman"/>
                <w:bCs/>
                <w:sz w:val="26"/>
                <w:szCs w:val="26"/>
              </w:rPr>
            </w:pPr>
            <w:r w:rsidRPr="00DB01CD">
              <w:rPr>
                <w:rFonts w:ascii="Times New Roman"/>
                <w:bCs/>
                <w:sz w:val="26"/>
                <w:szCs w:val="26"/>
              </w:rPr>
              <w:t>執行成效</w:t>
            </w:r>
          </w:p>
        </w:tc>
      </w:tr>
      <w:tr w:rsidR="0042766B" w:rsidRPr="00DB01CD" w:rsidTr="000A200B">
        <w:trPr>
          <w:trHeight w:val="432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91</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國家衛生研究院之建立與發展</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1,060,641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舉辦</w:t>
            </w:r>
            <w:r w:rsidRPr="00DB01CD">
              <w:rPr>
                <w:rFonts w:ascii="Times New Roman"/>
                <w:sz w:val="26"/>
                <w:szCs w:val="26"/>
              </w:rPr>
              <w:t>17</w:t>
            </w:r>
            <w:r w:rsidRPr="00DB01CD">
              <w:rPr>
                <w:rFonts w:ascii="Times New Roman"/>
                <w:sz w:val="26"/>
                <w:szCs w:val="26"/>
              </w:rPr>
              <w:t>場研討會、</w:t>
            </w:r>
            <w:r w:rsidRPr="00DB01CD">
              <w:rPr>
                <w:rFonts w:ascii="Times New Roman"/>
                <w:sz w:val="26"/>
                <w:szCs w:val="26"/>
              </w:rPr>
              <w:t>18</w:t>
            </w:r>
            <w:r w:rsidRPr="00DB01CD">
              <w:rPr>
                <w:rFonts w:ascii="Times New Roman"/>
                <w:sz w:val="26"/>
                <w:szCs w:val="26"/>
              </w:rPr>
              <w:t>場研習會、</w:t>
            </w:r>
            <w:r w:rsidRPr="00DB01CD">
              <w:rPr>
                <w:rFonts w:ascii="Times New Roman"/>
                <w:sz w:val="26"/>
                <w:szCs w:val="26"/>
              </w:rPr>
              <w:t>9</w:t>
            </w:r>
            <w:r w:rsidRPr="00DB01CD">
              <w:rPr>
                <w:rFonts w:ascii="Times New Roman"/>
                <w:sz w:val="26"/>
                <w:szCs w:val="26"/>
              </w:rPr>
              <w:t>場座談會、</w:t>
            </w:r>
            <w:r w:rsidRPr="00DB01CD">
              <w:rPr>
                <w:rFonts w:ascii="Times New Roman"/>
                <w:sz w:val="26"/>
                <w:szCs w:val="26"/>
              </w:rPr>
              <w:t>1</w:t>
            </w:r>
            <w:r w:rsidRPr="00DB01CD">
              <w:rPr>
                <w:rFonts w:ascii="Times New Roman"/>
                <w:sz w:val="26"/>
                <w:szCs w:val="26"/>
              </w:rPr>
              <w:t>場教育訓練及</w:t>
            </w:r>
            <w:r w:rsidRPr="00DB01CD">
              <w:rPr>
                <w:rFonts w:ascii="Times New Roman"/>
                <w:sz w:val="26"/>
                <w:szCs w:val="26"/>
              </w:rPr>
              <w:t>22</w:t>
            </w:r>
            <w:r w:rsidRPr="00DB01CD">
              <w:rPr>
                <w:rFonts w:ascii="Times New Roman"/>
                <w:sz w:val="26"/>
                <w:szCs w:val="26"/>
              </w:rPr>
              <w:t>場演講，超過</w:t>
            </w:r>
            <w:r w:rsidRPr="00DB01CD">
              <w:rPr>
                <w:rFonts w:ascii="Times New Roman"/>
                <w:sz w:val="26"/>
                <w:szCs w:val="26"/>
              </w:rPr>
              <w:t xml:space="preserve"> 2,300 </w:t>
            </w:r>
            <w:r w:rsidRPr="00DB01CD">
              <w:rPr>
                <w:rFonts w:ascii="Times New Roman"/>
                <w:sz w:val="26"/>
                <w:szCs w:val="26"/>
              </w:rPr>
              <w:t>人次與會。</w:t>
            </w:r>
            <w:r w:rsidRPr="00DB01CD">
              <w:rPr>
                <w:rFonts w:ascii="Times New Roman"/>
                <w:sz w:val="26"/>
                <w:szCs w:val="26"/>
              </w:rPr>
              <w:br/>
              <w:t>2.</w:t>
            </w:r>
            <w:r w:rsidRPr="00DB01CD">
              <w:rPr>
                <w:rFonts w:ascii="Times New Roman"/>
                <w:sz w:val="26"/>
                <w:szCs w:val="26"/>
              </w:rPr>
              <w:t>出版「長期照護復健服務模式之探討」成果報告書及「</w:t>
            </w:r>
            <w:r w:rsidR="00C21C9A">
              <w:rPr>
                <w:rFonts w:ascii="Times New Roman"/>
                <w:sz w:val="26"/>
                <w:szCs w:val="26"/>
              </w:rPr>
              <w:t>台灣</w:t>
            </w:r>
            <w:r w:rsidRPr="00DB01CD">
              <w:rPr>
                <w:rFonts w:ascii="Times New Roman"/>
                <w:sz w:val="26"/>
                <w:szCs w:val="26"/>
              </w:rPr>
              <w:t>版居家照護評估工具手冊」。</w:t>
            </w:r>
            <w:r w:rsidRPr="00DB01CD">
              <w:rPr>
                <w:rFonts w:ascii="Times New Roman"/>
                <w:sz w:val="26"/>
                <w:szCs w:val="26"/>
              </w:rPr>
              <w:br/>
              <w:t>3.</w:t>
            </w:r>
            <w:r w:rsidR="00C21C9A">
              <w:rPr>
                <w:rFonts w:ascii="Times New Roman"/>
                <w:sz w:val="26"/>
                <w:szCs w:val="26"/>
              </w:rPr>
              <w:t>台灣</w:t>
            </w:r>
            <w:r w:rsidRPr="00DB01CD">
              <w:rPr>
                <w:rFonts w:ascii="Times New Roman"/>
                <w:sz w:val="26"/>
                <w:szCs w:val="26"/>
              </w:rPr>
              <w:t>癌症臨床研究合作組織</w:t>
            </w:r>
            <w:r w:rsidRPr="00DB01CD">
              <w:rPr>
                <w:rFonts w:ascii="Times New Roman"/>
                <w:sz w:val="26"/>
                <w:szCs w:val="26"/>
              </w:rPr>
              <w:t>(TCOG)</w:t>
            </w:r>
            <w:r w:rsidRPr="00DB01CD">
              <w:rPr>
                <w:rFonts w:ascii="Times New Roman"/>
                <w:sz w:val="26"/>
                <w:szCs w:val="26"/>
              </w:rPr>
              <w:t>完成十種國內常見癌症之治療準則，尚有十三個癌症臨床試驗計畫進行中。</w:t>
            </w:r>
            <w:r w:rsidRPr="00DB01CD">
              <w:rPr>
                <w:rFonts w:ascii="Times New Roman"/>
                <w:sz w:val="26"/>
                <w:szCs w:val="26"/>
              </w:rPr>
              <w:br/>
              <w:t>4.</w:t>
            </w:r>
            <w:r w:rsidRPr="00DB01CD">
              <w:rPr>
                <w:rFonts w:ascii="Times New Roman"/>
                <w:sz w:val="26"/>
                <w:szCs w:val="26"/>
              </w:rPr>
              <w:t>製作「醫療體系因應重大災難」、「我國醫事人力供需模式」、「國內生物醫學倫理人體試驗保護」、「全民健康保險等醫療體系政策」等重大議題之政策建言書。</w:t>
            </w:r>
            <w:r w:rsidRPr="00DB01CD">
              <w:rPr>
                <w:rFonts w:ascii="Times New Roman"/>
                <w:sz w:val="26"/>
                <w:szCs w:val="26"/>
              </w:rPr>
              <w:br/>
              <w:t>5.</w:t>
            </w:r>
            <w:r w:rsidRPr="00DB01CD">
              <w:rPr>
                <w:rFonts w:ascii="Times New Roman"/>
                <w:sz w:val="26"/>
                <w:szCs w:val="26"/>
              </w:rPr>
              <w:t>完成「菸品健康福利捐稅前調查資料庫」、「</w:t>
            </w:r>
            <w:r w:rsidR="00C21C9A">
              <w:rPr>
                <w:rFonts w:ascii="Times New Roman"/>
                <w:sz w:val="26"/>
                <w:szCs w:val="26"/>
              </w:rPr>
              <w:t>台灣</w:t>
            </w:r>
            <w:r w:rsidRPr="00DB01CD">
              <w:rPr>
                <w:rFonts w:ascii="Times New Roman"/>
                <w:sz w:val="26"/>
                <w:szCs w:val="26"/>
              </w:rPr>
              <w:t>菸害研究論文集」之初稿，進行戒菸活動介入方案之研擬。</w:t>
            </w:r>
            <w:r w:rsidRPr="00DB01CD">
              <w:rPr>
                <w:rFonts w:ascii="Times New Roman"/>
                <w:sz w:val="26"/>
                <w:szCs w:val="26"/>
              </w:rPr>
              <w:br/>
              <w:t>6.</w:t>
            </w:r>
            <w:r w:rsidRPr="00DB01CD">
              <w:rPr>
                <w:rFonts w:ascii="Times New Roman"/>
                <w:sz w:val="26"/>
                <w:szCs w:val="26"/>
              </w:rPr>
              <w:t>建立訪視調查及特定主體二次資料彙整之資料庫。</w:t>
            </w:r>
            <w:r w:rsidRPr="00DB01CD">
              <w:rPr>
                <w:rFonts w:ascii="Times New Roman"/>
                <w:sz w:val="26"/>
                <w:szCs w:val="26"/>
              </w:rPr>
              <w:t>(</w:t>
            </w:r>
            <w:r w:rsidRPr="00DB01CD">
              <w:rPr>
                <w:rFonts w:ascii="Times New Roman"/>
                <w:sz w:val="26"/>
                <w:szCs w:val="26"/>
              </w:rPr>
              <w:t>例如國民健康訪問調查、預防保健與兒童健康、兒童與青少年健康行為長期評量、香菸福利捐影響評估、健保、公保、勞保、死亡檔等資料庫</w:t>
            </w:r>
            <w:r w:rsidRPr="00DB01CD">
              <w:rPr>
                <w:rFonts w:ascii="Times New Roman"/>
                <w:sz w:val="26"/>
                <w:szCs w:val="26"/>
              </w:rPr>
              <w:t>)</w:t>
            </w:r>
            <w:r w:rsidRPr="00DB01CD">
              <w:rPr>
                <w:rFonts w:ascii="Times New Roman"/>
                <w:sz w:val="26"/>
                <w:szCs w:val="26"/>
              </w:rPr>
              <w:br/>
              <w:t>7.</w:t>
            </w:r>
            <w:r w:rsidRPr="00DB01CD">
              <w:rPr>
                <w:rFonts w:ascii="Times New Roman"/>
                <w:sz w:val="26"/>
                <w:szCs w:val="26"/>
              </w:rPr>
              <w:t>培育博士後研究員</w:t>
            </w:r>
            <w:r w:rsidRPr="00DB01CD">
              <w:rPr>
                <w:rFonts w:ascii="Times New Roman"/>
                <w:sz w:val="26"/>
                <w:szCs w:val="26"/>
              </w:rPr>
              <w:t>6</w:t>
            </w:r>
            <w:r w:rsidRPr="00DB01CD">
              <w:rPr>
                <w:rFonts w:ascii="Times New Roman"/>
                <w:sz w:val="26"/>
                <w:szCs w:val="26"/>
              </w:rPr>
              <w:t>名、碩博士班學生</w:t>
            </w:r>
            <w:r w:rsidRPr="00DB01CD">
              <w:rPr>
                <w:rFonts w:ascii="Times New Roman"/>
                <w:sz w:val="26"/>
                <w:szCs w:val="26"/>
              </w:rPr>
              <w:t>67</w:t>
            </w:r>
            <w:r w:rsidRPr="00DB01CD">
              <w:rPr>
                <w:rFonts w:ascii="Times New Roman"/>
                <w:sz w:val="26"/>
                <w:szCs w:val="26"/>
              </w:rPr>
              <w:t>名、醫師研究獎助</w:t>
            </w:r>
            <w:r w:rsidRPr="00DB01CD">
              <w:rPr>
                <w:rFonts w:ascii="Times New Roman"/>
                <w:sz w:val="26"/>
                <w:szCs w:val="26"/>
              </w:rPr>
              <w:t>1</w:t>
            </w:r>
            <w:r w:rsidRPr="00DB01CD">
              <w:rPr>
                <w:rFonts w:ascii="Times New Roman"/>
                <w:sz w:val="26"/>
                <w:szCs w:val="26"/>
              </w:rPr>
              <w:t>名、博士後研究學者獎</w:t>
            </w:r>
            <w:r w:rsidRPr="00DB01CD">
              <w:rPr>
                <w:rFonts w:ascii="Times New Roman"/>
                <w:sz w:val="26"/>
                <w:szCs w:val="26"/>
              </w:rPr>
              <w:t>3</w:t>
            </w:r>
            <w:r w:rsidRPr="00DB01CD">
              <w:rPr>
                <w:rFonts w:ascii="Times New Roman"/>
                <w:sz w:val="26"/>
                <w:szCs w:val="26"/>
              </w:rPr>
              <w:t>名、醫學雙學位獎助</w:t>
            </w:r>
            <w:r w:rsidRPr="00DB01CD">
              <w:rPr>
                <w:rFonts w:ascii="Times New Roman"/>
                <w:sz w:val="26"/>
                <w:szCs w:val="26"/>
              </w:rPr>
              <w:t>6</w:t>
            </w:r>
            <w:r w:rsidRPr="00DB01CD">
              <w:rPr>
                <w:rFonts w:ascii="Times New Roman"/>
                <w:sz w:val="26"/>
                <w:szCs w:val="26"/>
              </w:rPr>
              <w:t>名、衛生政策學者獎助</w:t>
            </w:r>
            <w:r w:rsidRPr="00DB01CD">
              <w:rPr>
                <w:rFonts w:ascii="Times New Roman"/>
                <w:sz w:val="26"/>
                <w:szCs w:val="26"/>
              </w:rPr>
              <w:t>3</w:t>
            </w:r>
            <w:r w:rsidRPr="00DB01CD">
              <w:rPr>
                <w:rFonts w:ascii="Times New Roman"/>
                <w:sz w:val="26"/>
                <w:szCs w:val="26"/>
              </w:rPr>
              <w:t>名。</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91</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推動生技製藥資訊整合研發計畫</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150,000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細胞庫藏已有</w:t>
            </w:r>
            <w:r w:rsidRPr="00DB01CD">
              <w:rPr>
                <w:rFonts w:ascii="Times New Roman"/>
                <w:sz w:val="26"/>
                <w:szCs w:val="26"/>
              </w:rPr>
              <w:t>415</w:t>
            </w:r>
            <w:r w:rsidRPr="00DB01CD">
              <w:rPr>
                <w:rFonts w:ascii="Times New Roman"/>
                <w:sz w:val="26"/>
                <w:szCs w:val="26"/>
              </w:rPr>
              <w:t>株，對外提供細胞株</w:t>
            </w:r>
            <w:r w:rsidRPr="00DB01CD">
              <w:rPr>
                <w:rFonts w:ascii="Times New Roman"/>
                <w:sz w:val="26"/>
                <w:szCs w:val="26"/>
              </w:rPr>
              <w:t>1,800</w:t>
            </w:r>
            <w:r w:rsidRPr="00DB01CD">
              <w:rPr>
                <w:rFonts w:ascii="Times New Roman"/>
                <w:sz w:val="26"/>
                <w:szCs w:val="26"/>
              </w:rPr>
              <w:t>批次。</w:t>
            </w:r>
            <w:r w:rsidRPr="00DB01CD">
              <w:rPr>
                <w:rFonts w:ascii="Times New Roman"/>
                <w:sz w:val="26"/>
                <w:szCs w:val="26"/>
              </w:rPr>
              <w:br/>
              <w:t>2.</w:t>
            </w:r>
            <w:r w:rsidRPr="00DB01CD">
              <w:rPr>
                <w:rFonts w:ascii="Times New Roman"/>
                <w:sz w:val="26"/>
                <w:szCs w:val="26"/>
              </w:rPr>
              <w:t>醫藥衛生研究資訊網共發出</w:t>
            </w:r>
            <w:r w:rsidRPr="00DB01CD">
              <w:rPr>
                <w:rFonts w:ascii="Times New Roman"/>
                <w:sz w:val="26"/>
                <w:szCs w:val="26"/>
              </w:rPr>
              <w:t>537</w:t>
            </w:r>
            <w:r w:rsidRPr="00DB01CD">
              <w:rPr>
                <w:rFonts w:ascii="Times New Roman"/>
                <w:sz w:val="26"/>
                <w:szCs w:val="26"/>
              </w:rPr>
              <w:t>個帳號於醫療人員使用，及</w:t>
            </w:r>
            <w:r w:rsidRPr="00DB01CD">
              <w:rPr>
                <w:rFonts w:ascii="Times New Roman"/>
                <w:sz w:val="26"/>
                <w:szCs w:val="26"/>
              </w:rPr>
              <w:t>6,646</w:t>
            </w:r>
            <w:r w:rsidRPr="00DB01CD">
              <w:rPr>
                <w:rFonts w:ascii="Times New Roman"/>
                <w:sz w:val="26"/>
                <w:szCs w:val="26"/>
              </w:rPr>
              <w:t>個臨床醫學研究帳號。</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91</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國家衛生研究院製藥與生物技術國家型計畫</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135,734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新藥研發申請</w:t>
            </w:r>
            <w:r w:rsidRPr="00DB01CD">
              <w:rPr>
                <w:rFonts w:ascii="Times New Roman"/>
                <w:sz w:val="26"/>
                <w:szCs w:val="26"/>
              </w:rPr>
              <w:t>13</w:t>
            </w:r>
            <w:r w:rsidRPr="00DB01CD">
              <w:rPr>
                <w:rFonts w:ascii="Times New Roman"/>
                <w:sz w:val="26"/>
                <w:szCs w:val="26"/>
              </w:rPr>
              <w:t>項美國專利及</w:t>
            </w:r>
            <w:r w:rsidRPr="00DB01CD">
              <w:rPr>
                <w:rFonts w:ascii="Times New Roman"/>
                <w:sz w:val="26"/>
                <w:szCs w:val="26"/>
              </w:rPr>
              <w:t>8</w:t>
            </w:r>
            <w:r w:rsidRPr="00DB01CD">
              <w:rPr>
                <w:rFonts w:ascii="Times New Roman"/>
                <w:sz w:val="26"/>
                <w:szCs w:val="26"/>
              </w:rPr>
              <w:t>項</w:t>
            </w:r>
            <w:r w:rsidR="00C21C9A">
              <w:rPr>
                <w:rFonts w:ascii="Times New Roman"/>
                <w:sz w:val="26"/>
                <w:szCs w:val="26"/>
              </w:rPr>
              <w:t>台灣</w:t>
            </w:r>
            <w:r w:rsidRPr="00DB01CD">
              <w:rPr>
                <w:rFonts w:ascii="Times New Roman"/>
                <w:sz w:val="26"/>
                <w:szCs w:val="26"/>
              </w:rPr>
              <w:t>專利。</w:t>
            </w:r>
            <w:r w:rsidRPr="00DB01CD">
              <w:rPr>
                <w:rFonts w:ascii="Times New Roman"/>
                <w:sz w:val="26"/>
                <w:szCs w:val="26"/>
              </w:rPr>
              <w:br/>
              <w:t>2.</w:t>
            </w:r>
            <w:r w:rsidRPr="00DB01CD">
              <w:rPr>
                <w:rFonts w:ascii="Times New Roman"/>
                <w:sz w:val="26"/>
                <w:szCs w:val="26"/>
              </w:rPr>
              <w:t>正式引進</w:t>
            </w:r>
            <w:r w:rsidRPr="00DB01CD">
              <w:rPr>
                <w:rFonts w:ascii="Times New Roman"/>
                <w:sz w:val="26"/>
                <w:szCs w:val="26"/>
              </w:rPr>
              <w:t>DB-67</w:t>
            </w:r>
            <w:r w:rsidRPr="00DB01CD">
              <w:rPr>
                <w:rFonts w:ascii="Times New Roman"/>
                <w:sz w:val="26"/>
                <w:szCs w:val="26"/>
              </w:rPr>
              <w:t>於亞太地區之專利使用權及產品銷售權。</w:t>
            </w:r>
          </w:p>
        </w:tc>
      </w:tr>
      <w:tr w:rsidR="0042766B" w:rsidRPr="00DB01CD" w:rsidTr="000A200B">
        <w:trPr>
          <w:trHeight w:val="162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91</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中醫藥委員會</w:t>
            </w:r>
            <w:r w:rsidRPr="00DB01CD">
              <w:rPr>
                <w:rFonts w:ascii="Times New Roman"/>
                <w:sz w:val="26"/>
                <w:szCs w:val="26"/>
              </w:rPr>
              <w:br/>
              <w:t>(</w:t>
            </w:r>
            <w:r w:rsidRPr="00DB01CD">
              <w:rPr>
                <w:rFonts w:ascii="Times New Roman"/>
                <w:sz w:val="26"/>
                <w:szCs w:val="26"/>
              </w:rPr>
              <w:t>現改制為中醫藥司</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中醫藥現代化與國際化之整合型計畫</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69,800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進行中醫證型診斷基準共識研究，已完成建立慢性</w:t>
            </w:r>
            <w:r w:rsidRPr="00DB01CD">
              <w:rPr>
                <w:rFonts w:ascii="Times New Roman"/>
                <w:sz w:val="26"/>
                <w:szCs w:val="26"/>
              </w:rPr>
              <w:t>B</w:t>
            </w:r>
            <w:r w:rsidRPr="00DB01CD">
              <w:rPr>
                <w:rFonts w:ascii="Times New Roman"/>
                <w:sz w:val="26"/>
                <w:szCs w:val="26"/>
              </w:rPr>
              <w:t>、</w:t>
            </w:r>
            <w:r w:rsidRPr="00DB01CD">
              <w:rPr>
                <w:rFonts w:ascii="Times New Roman"/>
                <w:sz w:val="26"/>
                <w:szCs w:val="26"/>
              </w:rPr>
              <w:t>C</w:t>
            </w:r>
            <w:r w:rsidRPr="00DB01CD">
              <w:rPr>
                <w:rFonts w:ascii="Times New Roman"/>
                <w:sz w:val="26"/>
                <w:szCs w:val="26"/>
              </w:rPr>
              <w:t>型肝炎、糖尿病、骨質疏鬆症等中醫證型相關診斷基準共識研究。</w:t>
            </w:r>
            <w:r w:rsidRPr="00DB01CD">
              <w:rPr>
                <w:rFonts w:ascii="Times New Roman"/>
                <w:sz w:val="26"/>
                <w:szCs w:val="26"/>
              </w:rPr>
              <w:br/>
              <w:t>2.</w:t>
            </w:r>
            <w:r w:rsidR="00484ABF">
              <w:rPr>
                <w:rFonts w:ascii="Times New Roman"/>
                <w:sz w:val="26"/>
                <w:szCs w:val="26"/>
              </w:rPr>
              <w:t>建立中藥臨床試驗體系，成立中藥臨床試驗中心，成立</w:t>
            </w:r>
            <w:r w:rsidR="00484ABF">
              <w:rPr>
                <w:rFonts w:ascii="Times New Roman" w:hint="eastAsia"/>
                <w:sz w:val="26"/>
                <w:szCs w:val="26"/>
              </w:rPr>
              <w:t>台</w:t>
            </w:r>
            <w:r w:rsidRPr="00DB01CD">
              <w:rPr>
                <w:rFonts w:ascii="Times New Roman"/>
                <w:sz w:val="26"/>
                <w:szCs w:val="26"/>
              </w:rPr>
              <w:t>大醫院、台北榮總、林口長庚醫院、台中榮總、中國醫藥學院附設醫院、奇美醫院、秀傳醫院、三軍總醫院等</w:t>
            </w:r>
            <w:r w:rsidRPr="00DB01CD">
              <w:rPr>
                <w:rFonts w:ascii="Times New Roman"/>
                <w:sz w:val="26"/>
                <w:szCs w:val="26"/>
              </w:rPr>
              <w:t>8</w:t>
            </w:r>
            <w:r w:rsidRPr="00DB01CD">
              <w:rPr>
                <w:rFonts w:ascii="Times New Roman"/>
                <w:sz w:val="26"/>
                <w:szCs w:val="26"/>
              </w:rPr>
              <w:t>家中藥臨床試驗體系。</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91</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整合性醫藥衛生科技研究計畫</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312,474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本年度共補助</w:t>
            </w:r>
            <w:r w:rsidRPr="00DB01CD">
              <w:rPr>
                <w:rFonts w:ascii="Times New Roman"/>
                <w:sz w:val="26"/>
                <w:szCs w:val="26"/>
              </w:rPr>
              <w:t>120</w:t>
            </w:r>
            <w:r w:rsidRPr="00DB01CD">
              <w:rPr>
                <w:rFonts w:ascii="Times New Roman"/>
                <w:sz w:val="26"/>
                <w:szCs w:val="26"/>
              </w:rPr>
              <w:t>件整合性計畫執行，成果發表共計有</w:t>
            </w:r>
            <w:r w:rsidRPr="00DB01CD">
              <w:rPr>
                <w:rFonts w:ascii="Times New Roman"/>
                <w:sz w:val="26"/>
                <w:szCs w:val="26"/>
              </w:rPr>
              <w:t>426</w:t>
            </w:r>
            <w:r w:rsidRPr="00DB01CD">
              <w:rPr>
                <w:rFonts w:ascii="Times New Roman"/>
                <w:sz w:val="26"/>
                <w:szCs w:val="26"/>
              </w:rPr>
              <w:t>件，包含</w:t>
            </w:r>
            <w:r w:rsidRPr="00DB01CD">
              <w:rPr>
                <w:rFonts w:ascii="Times New Roman"/>
                <w:sz w:val="26"/>
                <w:szCs w:val="26"/>
              </w:rPr>
              <w:t>168</w:t>
            </w:r>
            <w:r w:rsidRPr="00DB01CD">
              <w:rPr>
                <w:rFonts w:ascii="Times New Roman"/>
                <w:sz w:val="26"/>
                <w:szCs w:val="26"/>
              </w:rPr>
              <w:t>篇國內外期刊論文；</w:t>
            </w:r>
            <w:r w:rsidRPr="00DB01CD">
              <w:rPr>
                <w:rFonts w:ascii="Times New Roman"/>
                <w:sz w:val="26"/>
                <w:szCs w:val="26"/>
              </w:rPr>
              <w:t>251</w:t>
            </w:r>
            <w:r w:rsidRPr="00DB01CD">
              <w:rPr>
                <w:rFonts w:ascii="Times New Roman"/>
                <w:sz w:val="26"/>
                <w:szCs w:val="26"/>
              </w:rPr>
              <w:t>篇國內外研討會論文；</w:t>
            </w:r>
            <w:r w:rsidRPr="00DB01CD">
              <w:rPr>
                <w:rFonts w:ascii="Times New Roman"/>
                <w:sz w:val="26"/>
                <w:szCs w:val="26"/>
              </w:rPr>
              <w:t>3</w:t>
            </w:r>
            <w:r w:rsidRPr="00DB01CD">
              <w:rPr>
                <w:rFonts w:ascii="Times New Roman"/>
                <w:sz w:val="26"/>
                <w:szCs w:val="26"/>
              </w:rPr>
              <w:t>件國內外專著，</w:t>
            </w:r>
            <w:r w:rsidRPr="00DB01CD">
              <w:rPr>
                <w:rFonts w:ascii="Times New Roman"/>
                <w:sz w:val="26"/>
                <w:szCs w:val="26"/>
              </w:rPr>
              <w:t>1</w:t>
            </w:r>
            <w:r w:rsidRPr="00DB01CD">
              <w:rPr>
                <w:rFonts w:ascii="Times New Roman"/>
                <w:sz w:val="26"/>
                <w:szCs w:val="26"/>
              </w:rPr>
              <w:t>件國外專利案、</w:t>
            </w:r>
            <w:r w:rsidRPr="00DB01CD">
              <w:rPr>
                <w:rFonts w:ascii="Times New Roman"/>
                <w:sz w:val="26"/>
                <w:szCs w:val="26"/>
              </w:rPr>
              <w:t>1</w:t>
            </w:r>
            <w:r w:rsidRPr="00DB01CD">
              <w:rPr>
                <w:rFonts w:ascii="Times New Roman"/>
                <w:sz w:val="26"/>
                <w:szCs w:val="26"/>
              </w:rPr>
              <w:t>件技術報告及</w:t>
            </w:r>
            <w:r w:rsidRPr="00DB01CD">
              <w:rPr>
                <w:rFonts w:ascii="Times New Roman"/>
                <w:sz w:val="26"/>
                <w:szCs w:val="26"/>
              </w:rPr>
              <w:t>2</w:t>
            </w:r>
            <w:r w:rsidRPr="00DB01CD">
              <w:rPr>
                <w:rFonts w:ascii="Times New Roman"/>
                <w:sz w:val="26"/>
                <w:szCs w:val="26"/>
              </w:rPr>
              <w:t>件技術創新。</w:t>
            </w:r>
            <w:r w:rsidRPr="00DB01CD">
              <w:rPr>
                <w:rFonts w:ascii="Times New Roman"/>
                <w:sz w:val="26"/>
                <w:szCs w:val="26"/>
              </w:rPr>
              <w:t>168</w:t>
            </w:r>
            <w:r w:rsidRPr="00DB01CD">
              <w:rPr>
                <w:rFonts w:ascii="Times New Roman"/>
                <w:sz w:val="26"/>
                <w:szCs w:val="26"/>
              </w:rPr>
              <w:t>篇國內外期刊論文中，</w:t>
            </w:r>
            <w:r w:rsidRPr="00DB01CD">
              <w:rPr>
                <w:rFonts w:ascii="Times New Roman"/>
                <w:sz w:val="26"/>
                <w:szCs w:val="26"/>
              </w:rPr>
              <w:t>WOS</w:t>
            </w:r>
            <w:r w:rsidRPr="00DB01CD">
              <w:rPr>
                <w:rFonts w:ascii="Times New Roman"/>
                <w:sz w:val="26"/>
                <w:szCs w:val="26"/>
              </w:rPr>
              <w:t>期刊論文篇數計有</w:t>
            </w:r>
            <w:r w:rsidRPr="00DB01CD">
              <w:rPr>
                <w:rFonts w:ascii="Times New Roman"/>
                <w:sz w:val="26"/>
                <w:szCs w:val="26"/>
              </w:rPr>
              <w:t>149</w:t>
            </w:r>
            <w:r w:rsidRPr="00DB01CD">
              <w:rPr>
                <w:rFonts w:ascii="Times New Roman"/>
                <w:sz w:val="26"/>
                <w:szCs w:val="26"/>
              </w:rPr>
              <w:t>篇，平均</w:t>
            </w:r>
            <w:r w:rsidRPr="00DB01CD">
              <w:rPr>
                <w:rFonts w:ascii="Times New Roman"/>
                <w:sz w:val="26"/>
                <w:szCs w:val="26"/>
              </w:rPr>
              <w:t>impact factor</w:t>
            </w:r>
            <w:r w:rsidRPr="00DB01CD">
              <w:rPr>
                <w:rFonts w:ascii="Times New Roman"/>
                <w:sz w:val="26"/>
                <w:szCs w:val="26"/>
              </w:rPr>
              <w:t>為</w:t>
            </w:r>
            <w:r w:rsidRPr="00DB01CD">
              <w:rPr>
                <w:rFonts w:ascii="Times New Roman"/>
                <w:sz w:val="26"/>
                <w:szCs w:val="26"/>
              </w:rPr>
              <w:t>3.656</w:t>
            </w:r>
            <w:r w:rsidRPr="00DB01CD">
              <w:rPr>
                <w:rFonts w:ascii="Times New Roman"/>
                <w:sz w:val="26"/>
                <w:szCs w:val="26"/>
              </w:rPr>
              <w:t>，</w:t>
            </w:r>
            <w:r w:rsidRPr="00DB01CD">
              <w:rPr>
                <w:rFonts w:ascii="Times New Roman"/>
                <w:sz w:val="26"/>
                <w:szCs w:val="26"/>
              </w:rPr>
              <w:t>IF&gt;5</w:t>
            </w:r>
            <w:r w:rsidRPr="00DB01CD">
              <w:rPr>
                <w:rFonts w:ascii="Times New Roman"/>
                <w:sz w:val="26"/>
                <w:szCs w:val="26"/>
              </w:rPr>
              <w:t>論文共有</w:t>
            </w:r>
            <w:r w:rsidRPr="00DB01CD">
              <w:rPr>
                <w:rFonts w:ascii="Times New Roman"/>
                <w:sz w:val="26"/>
                <w:szCs w:val="26"/>
              </w:rPr>
              <w:t>33</w:t>
            </w:r>
            <w:r w:rsidRPr="00DB01CD">
              <w:rPr>
                <w:rFonts w:ascii="Times New Roman"/>
                <w:sz w:val="26"/>
                <w:szCs w:val="26"/>
              </w:rPr>
              <w:t>篇。</w:t>
            </w:r>
          </w:p>
        </w:tc>
      </w:tr>
      <w:tr w:rsidR="0042766B" w:rsidRPr="00DB01CD" w:rsidTr="000A200B">
        <w:trPr>
          <w:trHeight w:val="135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92</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國家衛生研究院醫藥衛生研究計畫</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717,266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獲得美國專利權</w:t>
            </w:r>
            <w:r w:rsidRPr="00DB01CD">
              <w:rPr>
                <w:rFonts w:ascii="Times New Roman"/>
                <w:sz w:val="26"/>
                <w:szCs w:val="26"/>
              </w:rPr>
              <w:t>2</w:t>
            </w:r>
            <w:r w:rsidRPr="00DB01CD">
              <w:rPr>
                <w:rFonts w:ascii="Times New Roman"/>
                <w:sz w:val="26"/>
                <w:szCs w:val="26"/>
              </w:rPr>
              <w:t>件。</w:t>
            </w:r>
            <w:r w:rsidRPr="00DB01CD">
              <w:rPr>
                <w:rFonts w:ascii="Times New Roman"/>
                <w:sz w:val="26"/>
                <w:szCs w:val="26"/>
              </w:rPr>
              <w:br/>
              <w:t>2.</w:t>
            </w:r>
            <w:r w:rsidRPr="00DB01CD">
              <w:rPr>
                <w:rFonts w:ascii="Times New Roman"/>
                <w:sz w:val="26"/>
                <w:szCs w:val="26"/>
              </w:rPr>
              <w:t>專利申請新案共計</w:t>
            </w:r>
            <w:r w:rsidRPr="00DB01CD">
              <w:rPr>
                <w:rFonts w:ascii="Times New Roman"/>
                <w:sz w:val="26"/>
                <w:szCs w:val="26"/>
              </w:rPr>
              <w:t>42</w:t>
            </w:r>
            <w:r w:rsidRPr="00DB01CD">
              <w:rPr>
                <w:rFonts w:ascii="Times New Roman"/>
                <w:sz w:val="26"/>
                <w:szCs w:val="26"/>
              </w:rPr>
              <w:t>件：中華民國</w:t>
            </w:r>
            <w:r w:rsidRPr="00DB01CD">
              <w:rPr>
                <w:rFonts w:ascii="Times New Roman"/>
                <w:sz w:val="26"/>
                <w:szCs w:val="26"/>
              </w:rPr>
              <w:t>13</w:t>
            </w:r>
            <w:r w:rsidRPr="00DB01CD">
              <w:rPr>
                <w:rFonts w:ascii="Times New Roman"/>
                <w:sz w:val="26"/>
                <w:szCs w:val="26"/>
              </w:rPr>
              <w:t>件、美國</w:t>
            </w:r>
            <w:r w:rsidRPr="00DB01CD">
              <w:rPr>
                <w:rFonts w:ascii="Times New Roman"/>
                <w:sz w:val="26"/>
                <w:szCs w:val="26"/>
              </w:rPr>
              <w:t>23</w:t>
            </w:r>
            <w:r w:rsidRPr="00DB01CD">
              <w:rPr>
                <w:rFonts w:ascii="Times New Roman"/>
                <w:sz w:val="26"/>
                <w:szCs w:val="26"/>
              </w:rPr>
              <w:t>件、歐盟</w:t>
            </w:r>
            <w:r w:rsidRPr="00DB01CD">
              <w:rPr>
                <w:rFonts w:ascii="Times New Roman"/>
                <w:sz w:val="26"/>
                <w:szCs w:val="26"/>
              </w:rPr>
              <w:t>2</w:t>
            </w:r>
            <w:r w:rsidRPr="00DB01CD">
              <w:rPr>
                <w:rFonts w:ascii="Times New Roman"/>
                <w:sz w:val="26"/>
                <w:szCs w:val="26"/>
              </w:rPr>
              <w:t>件、韓國</w:t>
            </w:r>
            <w:r w:rsidRPr="00DB01CD">
              <w:rPr>
                <w:rFonts w:ascii="Times New Roman"/>
                <w:sz w:val="26"/>
                <w:szCs w:val="26"/>
              </w:rPr>
              <w:t>1</w:t>
            </w:r>
            <w:r w:rsidRPr="00DB01CD">
              <w:rPr>
                <w:rFonts w:ascii="Times New Roman"/>
                <w:sz w:val="26"/>
                <w:szCs w:val="26"/>
              </w:rPr>
              <w:t>件、日本</w:t>
            </w:r>
            <w:r w:rsidRPr="00DB01CD">
              <w:rPr>
                <w:rFonts w:ascii="Times New Roman"/>
                <w:sz w:val="26"/>
                <w:szCs w:val="26"/>
              </w:rPr>
              <w:t>1</w:t>
            </w:r>
            <w:r w:rsidRPr="00DB01CD">
              <w:rPr>
                <w:rFonts w:ascii="Times New Roman"/>
                <w:sz w:val="26"/>
                <w:szCs w:val="26"/>
              </w:rPr>
              <w:t>件、加拿大</w:t>
            </w:r>
            <w:r w:rsidRPr="00DB01CD">
              <w:rPr>
                <w:rFonts w:ascii="Times New Roman"/>
                <w:sz w:val="26"/>
                <w:szCs w:val="26"/>
              </w:rPr>
              <w:t>1</w:t>
            </w:r>
            <w:r w:rsidRPr="00DB01CD">
              <w:rPr>
                <w:rFonts w:ascii="Times New Roman"/>
                <w:sz w:val="26"/>
                <w:szCs w:val="26"/>
              </w:rPr>
              <w:t>件及大陸</w:t>
            </w:r>
            <w:r w:rsidRPr="00DB01CD">
              <w:rPr>
                <w:rFonts w:ascii="Times New Roman"/>
                <w:sz w:val="26"/>
                <w:szCs w:val="26"/>
              </w:rPr>
              <w:t>1</w:t>
            </w:r>
            <w:r w:rsidRPr="00DB01CD">
              <w:rPr>
                <w:rFonts w:ascii="Times New Roman"/>
                <w:sz w:val="26"/>
                <w:szCs w:val="26"/>
              </w:rPr>
              <w:t>件。</w:t>
            </w:r>
            <w:r w:rsidRPr="00DB01CD">
              <w:rPr>
                <w:rFonts w:ascii="Times New Roman"/>
                <w:sz w:val="26"/>
                <w:szCs w:val="26"/>
              </w:rPr>
              <w:br/>
              <w:t>3.</w:t>
            </w:r>
            <w:r w:rsidRPr="00DB01CD">
              <w:rPr>
                <w:rFonts w:ascii="Times New Roman"/>
                <w:sz w:val="26"/>
                <w:szCs w:val="26"/>
              </w:rPr>
              <w:t>商標申請：中華民國與美國各</w:t>
            </w:r>
            <w:r w:rsidRPr="00DB01CD">
              <w:rPr>
                <w:rFonts w:ascii="Times New Roman"/>
                <w:sz w:val="26"/>
                <w:szCs w:val="26"/>
              </w:rPr>
              <w:t>3</w:t>
            </w:r>
            <w:r w:rsidRPr="00DB01CD">
              <w:rPr>
                <w:rFonts w:ascii="Times New Roman"/>
                <w:sz w:val="26"/>
                <w:szCs w:val="26"/>
              </w:rPr>
              <w:t>件。</w:t>
            </w:r>
            <w:r w:rsidRPr="00DB01CD">
              <w:rPr>
                <w:rFonts w:ascii="Times New Roman"/>
                <w:sz w:val="26"/>
                <w:szCs w:val="26"/>
              </w:rPr>
              <w:br/>
              <w:t>4.</w:t>
            </w:r>
            <w:r w:rsidRPr="00DB01CD">
              <w:rPr>
                <w:rFonts w:ascii="Times New Roman"/>
                <w:sz w:val="26"/>
                <w:szCs w:val="26"/>
              </w:rPr>
              <w:t>新增技術</w:t>
            </w:r>
            <w:r w:rsidR="00625907">
              <w:rPr>
                <w:rFonts w:ascii="Times New Roman"/>
                <w:sz w:val="26"/>
                <w:szCs w:val="26"/>
              </w:rPr>
              <w:t>移轉</w:t>
            </w:r>
            <w:r w:rsidRPr="00DB01CD">
              <w:rPr>
                <w:rFonts w:ascii="Times New Roman"/>
                <w:sz w:val="26"/>
                <w:szCs w:val="26"/>
              </w:rPr>
              <w:t>案</w:t>
            </w:r>
            <w:r w:rsidRPr="00DB01CD">
              <w:rPr>
                <w:rFonts w:ascii="Times New Roman"/>
                <w:sz w:val="26"/>
                <w:szCs w:val="26"/>
              </w:rPr>
              <w:t>1</w:t>
            </w:r>
            <w:r w:rsidRPr="00DB01CD">
              <w:rPr>
                <w:rFonts w:ascii="Times New Roman"/>
                <w:sz w:val="26"/>
                <w:szCs w:val="26"/>
              </w:rPr>
              <w:t>件，延續之技術</w:t>
            </w:r>
            <w:r w:rsidR="00625907">
              <w:rPr>
                <w:rFonts w:ascii="Times New Roman"/>
                <w:sz w:val="26"/>
                <w:szCs w:val="26"/>
              </w:rPr>
              <w:t>移轉</w:t>
            </w:r>
            <w:r w:rsidRPr="00DB01CD">
              <w:rPr>
                <w:rFonts w:ascii="Times New Roman"/>
                <w:sz w:val="26"/>
                <w:szCs w:val="26"/>
              </w:rPr>
              <w:t>案</w:t>
            </w:r>
            <w:r w:rsidRPr="00DB01CD">
              <w:rPr>
                <w:rFonts w:ascii="Times New Roman"/>
                <w:sz w:val="26"/>
                <w:szCs w:val="26"/>
              </w:rPr>
              <w:t>1</w:t>
            </w:r>
            <w:r w:rsidRPr="00DB01CD">
              <w:rPr>
                <w:rFonts w:ascii="Times New Roman"/>
                <w:sz w:val="26"/>
                <w:szCs w:val="26"/>
              </w:rPr>
              <w:t>件。</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92</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整合性醫藥衛生科技研究計畫</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307,575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本年度共補助</w:t>
            </w:r>
            <w:r w:rsidRPr="00DB01CD">
              <w:rPr>
                <w:rFonts w:ascii="Times New Roman"/>
                <w:sz w:val="26"/>
                <w:szCs w:val="26"/>
              </w:rPr>
              <w:t>113</w:t>
            </w:r>
            <w:r w:rsidRPr="00DB01CD">
              <w:rPr>
                <w:rFonts w:ascii="Times New Roman"/>
                <w:sz w:val="26"/>
                <w:szCs w:val="26"/>
              </w:rPr>
              <w:t>件整合性計畫執行，成果發表共計有</w:t>
            </w:r>
            <w:r w:rsidRPr="00DB01CD">
              <w:rPr>
                <w:rFonts w:ascii="Times New Roman"/>
                <w:sz w:val="26"/>
                <w:szCs w:val="26"/>
              </w:rPr>
              <w:t>397</w:t>
            </w:r>
            <w:r w:rsidRPr="00DB01CD">
              <w:rPr>
                <w:rFonts w:ascii="Times New Roman"/>
                <w:sz w:val="26"/>
                <w:szCs w:val="26"/>
              </w:rPr>
              <w:t>件，包含</w:t>
            </w:r>
            <w:r w:rsidRPr="00DB01CD">
              <w:rPr>
                <w:rFonts w:ascii="Times New Roman"/>
                <w:sz w:val="26"/>
                <w:szCs w:val="26"/>
              </w:rPr>
              <w:t>118</w:t>
            </w:r>
            <w:r w:rsidRPr="00DB01CD">
              <w:rPr>
                <w:rFonts w:ascii="Times New Roman"/>
                <w:sz w:val="26"/>
                <w:szCs w:val="26"/>
              </w:rPr>
              <w:t>篇國內外期刊論文；</w:t>
            </w:r>
            <w:r w:rsidRPr="00DB01CD">
              <w:rPr>
                <w:rFonts w:ascii="Times New Roman"/>
                <w:sz w:val="26"/>
                <w:szCs w:val="26"/>
              </w:rPr>
              <w:t>256</w:t>
            </w:r>
            <w:r w:rsidRPr="00DB01CD">
              <w:rPr>
                <w:rFonts w:ascii="Times New Roman"/>
                <w:sz w:val="26"/>
                <w:szCs w:val="26"/>
              </w:rPr>
              <w:t>篇國內外研討會論文；</w:t>
            </w:r>
            <w:r w:rsidRPr="00DB01CD">
              <w:rPr>
                <w:rFonts w:ascii="Times New Roman"/>
                <w:sz w:val="26"/>
                <w:szCs w:val="26"/>
              </w:rPr>
              <w:t>16</w:t>
            </w:r>
            <w:r w:rsidRPr="00DB01CD">
              <w:rPr>
                <w:rFonts w:ascii="Times New Roman"/>
                <w:sz w:val="26"/>
                <w:szCs w:val="26"/>
              </w:rPr>
              <w:t>件國內外專著、</w:t>
            </w:r>
            <w:r w:rsidRPr="00DB01CD">
              <w:rPr>
                <w:rFonts w:ascii="Times New Roman"/>
                <w:sz w:val="26"/>
                <w:szCs w:val="26"/>
              </w:rPr>
              <w:t>5</w:t>
            </w:r>
            <w:r w:rsidRPr="00DB01CD">
              <w:rPr>
                <w:rFonts w:ascii="Times New Roman"/>
                <w:sz w:val="26"/>
                <w:szCs w:val="26"/>
              </w:rPr>
              <w:t>件技術報告及</w:t>
            </w:r>
            <w:r w:rsidRPr="00DB01CD">
              <w:rPr>
                <w:rFonts w:ascii="Times New Roman"/>
                <w:sz w:val="26"/>
                <w:szCs w:val="26"/>
              </w:rPr>
              <w:t>2</w:t>
            </w:r>
            <w:r w:rsidRPr="00DB01CD">
              <w:rPr>
                <w:rFonts w:ascii="Times New Roman"/>
                <w:sz w:val="26"/>
                <w:szCs w:val="26"/>
              </w:rPr>
              <w:t>件技術創新。</w:t>
            </w:r>
            <w:r w:rsidRPr="00DB01CD">
              <w:rPr>
                <w:rFonts w:ascii="Times New Roman"/>
                <w:sz w:val="26"/>
                <w:szCs w:val="26"/>
              </w:rPr>
              <w:t>118</w:t>
            </w:r>
            <w:r w:rsidRPr="00DB01CD">
              <w:rPr>
                <w:rFonts w:ascii="Times New Roman"/>
                <w:sz w:val="26"/>
                <w:szCs w:val="26"/>
              </w:rPr>
              <w:t>篇國內外期刊論文中，</w:t>
            </w:r>
            <w:r w:rsidRPr="00DB01CD">
              <w:rPr>
                <w:rFonts w:ascii="Times New Roman"/>
                <w:sz w:val="26"/>
                <w:szCs w:val="26"/>
              </w:rPr>
              <w:t>WOS</w:t>
            </w:r>
            <w:r w:rsidRPr="00DB01CD">
              <w:rPr>
                <w:rFonts w:ascii="Times New Roman"/>
                <w:sz w:val="26"/>
                <w:szCs w:val="26"/>
              </w:rPr>
              <w:t>期刊論文篇數計有</w:t>
            </w:r>
            <w:r w:rsidRPr="00DB01CD">
              <w:rPr>
                <w:rFonts w:ascii="Times New Roman"/>
                <w:sz w:val="26"/>
                <w:szCs w:val="26"/>
              </w:rPr>
              <w:t>108</w:t>
            </w:r>
            <w:r w:rsidRPr="00DB01CD">
              <w:rPr>
                <w:rFonts w:ascii="Times New Roman"/>
                <w:sz w:val="26"/>
                <w:szCs w:val="26"/>
              </w:rPr>
              <w:t>篇，平均</w:t>
            </w:r>
            <w:r w:rsidRPr="00DB01CD">
              <w:rPr>
                <w:rFonts w:ascii="Times New Roman"/>
                <w:sz w:val="26"/>
                <w:szCs w:val="26"/>
              </w:rPr>
              <w:t>impact factor</w:t>
            </w:r>
            <w:r w:rsidRPr="00DB01CD">
              <w:rPr>
                <w:rFonts w:ascii="Times New Roman"/>
                <w:sz w:val="26"/>
                <w:szCs w:val="26"/>
              </w:rPr>
              <w:t>為</w:t>
            </w:r>
            <w:r w:rsidRPr="00DB01CD">
              <w:rPr>
                <w:rFonts w:ascii="Times New Roman"/>
                <w:sz w:val="26"/>
                <w:szCs w:val="26"/>
              </w:rPr>
              <w:t>3.894</w:t>
            </w:r>
            <w:r w:rsidRPr="00DB01CD">
              <w:rPr>
                <w:rFonts w:ascii="Times New Roman"/>
                <w:sz w:val="26"/>
                <w:szCs w:val="26"/>
              </w:rPr>
              <w:t>，</w:t>
            </w:r>
            <w:r w:rsidRPr="00DB01CD">
              <w:rPr>
                <w:rFonts w:ascii="Times New Roman"/>
                <w:sz w:val="26"/>
                <w:szCs w:val="26"/>
              </w:rPr>
              <w:t>IF&gt;5</w:t>
            </w:r>
            <w:r w:rsidRPr="00DB01CD">
              <w:rPr>
                <w:rFonts w:ascii="Times New Roman"/>
                <w:sz w:val="26"/>
                <w:szCs w:val="26"/>
              </w:rPr>
              <w:t>論文共有</w:t>
            </w:r>
            <w:r w:rsidRPr="00DB01CD">
              <w:rPr>
                <w:rFonts w:ascii="Times New Roman"/>
                <w:sz w:val="26"/>
                <w:szCs w:val="26"/>
              </w:rPr>
              <w:t>25</w:t>
            </w:r>
            <w:r w:rsidRPr="00DB01CD">
              <w:rPr>
                <w:rFonts w:ascii="Times New Roman"/>
                <w:sz w:val="26"/>
                <w:szCs w:val="26"/>
              </w:rPr>
              <w:t>篇。</w:t>
            </w:r>
          </w:p>
        </w:tc>
      </w:tr>
      <w:tr w:rsidR="0042766B" w:rsidRPr="00DB01CD" w:rsidTr="000A200B">
        <w:trPr>
          <w:trHeight w:val="135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92</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國家衛生研究院生物科技研究計畫</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432,000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建立生物資訊整合型資料庫</w:t>
            </w:r>
            <w:r w:rsidRPr="00DB01CD">
              <w:rPr>
                <w:rFonts w:ascii="Times New Roman"/>
                <w:sz w:val="26"/>
                <w:szCs w:val="26"/>
              </w:rPr>
              <w:t>-CDS(CoDing Sequence Database)</w:t>
            </w:r>
            <w:r w:rsidRPr="00DB01CD">
              <w:rPr>
                <w:rFonts w:ascii="Times New Roman"/>
                <w:sz w:val="26"/>
                <w:szCs w:val="26"/>
              </w:rPr>
              <w:t>，包括</w:t>
            </w:r>
            <w:r w:rsidRPr="00DB01CD">
              <w:rPr>
                <w:rFonts w:ascii="Times New Roman"/>
                <w:sz w:val="26"/>
                <w:szCs w:val="26"/>
              </w:rPr>
              <w:t>50</w:t>
            </w:r>
            <w:r w:rsidRPr="00DB01CD">
              <w:rPr>
                <w:rFonts w:ascii="Times New Roman"/>
                <w:sz w:val="26"/>
                <w:szCs w:val="26"/>
              </w:rPr>
              <w:t>多種主要模式物種之基因核酸定序、轉譯序列、胺基酸序列及其他重要註解。</w:t>
            </w:r>
            <w:r w:rsidRPr="00DB01CD">
              <w:rPr>
                <w:rFonts w:ascii="Times New Roman"/>
                <w:sz w:val="26"/>
                <w:szCs w:val="26"/>
              </w:rPr>
              <w:br/>
              <w:t>2.</w:t>
            </w:r>
            <w:r w:rsidRPr="00DB01CD">
              <w:rPr>
                <w:rFonts w:ascii="Times New Roman"/>
                <w:sz w:val="26"/>
                <w:szCs w:val="26"/>
              </w:rPr>
              <w:t>舉辦</w:t>
            </w:r>
            <w:r w:rsidRPr="00DB01CD">
              <w:rPr>
                <w:rFonts w:ascii="Times New Roman"/>
                <w:sz w:val="26"/>
                <w:szCs w:val="26"/>
              </w:rPr>
              <w:t>3</w:t>
            </w:r>
            <w:r w:rsidRPr="00DB01CD">
              <w:rPr>
                <w:rFonts w:ascii="Times New Roman"/>
                <w:sz w:val="26"/>
                <w:szCs w:val="26"/>
              </w:rPr>
              <w:t>場生物統計相關的研討會，每場研討會均有</w:t>
            </w:r>
            <w:r w:rsidRPr="00DB01CD">
              <w:rPr>
                <w:rFonts w:ascii="Times New Roman"/>
                <w:sz w:val="26"/>
                <w:szCs w:val="26"/>
              </w:rPr>
              <w:t>150</w:t>
            </w:r>
            <w:r w:rsidRPr="00DB01CD">
              <w:rPr>
                <w:rFonts w:ascii="Times New Roman"/>
                <w:sz w:val="26"/>
                <w:szCs w:val="26"/>
              </w:rPr>
              <w:t>名以上的研究人員、學生或生技業界參加；舉辦</w:t>
            </w:r>
            <w:r w:rsidRPr="00DB01CD">
              <w:rPr>
                <w:rFonts w:ascii="Times New Roman"/>
                <w:sz w:val="26"/>
                <w:szCs w:val="26"/>
              </w:rPr>
              <w:t>1</w:t>
            </w:r>
            <w:r w:rsidRPr="00DB01CD">
              <w:rPr>
                <w:rFonts w:ascii="Times New Roman"/>
                <w:sz w:val="26"/>
                <w:szCs w:val="26"/>
              </w:rPr>
              <w:t>場暑期研討課程，約</w:t>
            </w:r>
            <w:r w:rsidRPr="00DB01CD">
              <w:rPr>
                <w:rFonts w:ascii="Times New Roman"/>
                <w:sz w:val="26"/>
                <w:szCs w:val="26"/>
              </w:rPr>
              <w:t>200</w:t>
            </w:r>
            <w:r w:rsidRPr="00DB01CD">
              <w:rPr>
                <w:rFonts w:ascii="Times New Roman"/>
                <w:sz w:val="26"/>
                <w:szCs w:val="26"/>
              </w:rPr>
              <w:t>名研究人員、學生或生技業界參加。</w:t>
            </w:r>
          </w:p>
        </w:tc>
      </w:tr>
      <w:tr w:rsidR="0042766B" w:rsidRPr="00DB01CD" w:rsidTr="000A200B">
        <w:trPr>
          <w:trHeight w:val="216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92</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疾管局</w:t>
            </w:r>
            <w:r w:rsidRPr="00DB01CD">
              <w:rPr>
                <w:rFonts w:ascii="Times New Roman"/>
                <w:sz w:val="26"/>
                <w:szCs w:val="26"/>
              </w:rPr>
              <w:t>(</w:t>
            </w:r>
            <w:r w:rsidRPr="00DB01CD">
              <w:rPr>
                <w:rFonts w:ascii="Times New Roman"/>
                <w:sz w:val="26"/>
                <w:szCs w:val="26"/>
              </w:rPr>
              <w:t>現為疾管署</w:t>
            </w:r>
            <w:r w:rsidRPr="00DB01CD">
              <w:rPr>
                <w:rFonts w:ascii="Times New Roman"/>
                <w:sz w:val="26"/>
                <w:szCs w:val="26"/>
              </w:rPr>
              <w:t>)/</w:t>
            </w:r>
            <w:r w:rsidRPr="00DB01CD">
              <w:rPr>
                <w:rFonts w:ascii="Times New Roman"/>
                <w:sz w:val="26"/>
                <w:szCs w:val="26"/>
              </w:rPr>
              <w:t>中醫藥委員會</w:t>
            </w:r>
            <w:r w:rsidRPr="00DB01CD">
              <w:rPr>
                <w:rFonts w:ascii="Times New Roman"/>
                <w:sz w:val="26"/>
                <w:szCs w:val="26"/>
              </w:rPr>
              <w:t>(</w:t>
            </w:r>
            <w:r w:rsidRPr="00DB01CD">
              <w:rPr>
                <w:rFonts w:ascii="Times New Roman"/>
                <w:sz w:val="26"/>
                <w:szCs w:val="26"/>
              </w:rPr>
              <w:t>現為中醫藥司</w:t>
            </w:r>
            <w:r w:rsidRPr="00DB01CD">
              <w:rPr>
                <w:rFonts w:ascii="Times New Roman"/>
                <w:sz w:val="26"/>
                <w:szCs w:val="26"/>
              </w:rPr>
              <w:t>)/</w:t>
            </w:r>
            <w:r w:rsidRPr="00DB01CD">
              <w:rPr>
                <w:rFonts w:ascii="Times New Roman"/>
                <w:sz w:val="26"/>
                <w:szCs w:val="26"/>
              </w:rPr>
              <w:t>國健局</w:t>
            </w:r>
            <w:r w:rsidRPr="00DB01CD">
              <w:rPr>
                <w:rFonts w:ascii="Times New Roman"/>
                <w:sz w:val="26"/>
                <w:szCs w:val="26"/>
              </w:rPr>
              <w:t>(</w:t>
            </w:r>
            <w:r w:rsidRPr="00DB01CD">
              <w:rPr>
                <w:rFonts w:ascii="Times New Roman"/>
                <w:sz w:val="26"/>
                <w:szCs w:val="26"/>
              </w:rPr>
              <w:t>現為國健署</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基因體醫學國家型科技計畫</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179,779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已從肺腺癌中選殖二個腫瘤抗原基因</w:t>
            </w:r>
            <w:r w:rsidRPr="00DB01CD">
              <w:rPr>
                <w:rFonts w:ascii="Times New Roman"/>
                <w:sz w:val="26"/>
                <w:szCs w:val="26"/>
              </w:rPr>
              <w:t>—P48α-enolase</w:t>
            </w:r>
            <w:r w:rsidRPr="00DB01CD">
              <w:rPr>
                <w:rFonts w:ascii="Times New Roman"/>
                <w:sz w:val="26"/>
                <w:szCs w:val="26"/>
              </w:rPr>
              <w:t>與</w:t>
            </w:r>
            <w:r w:rsidRPr="00DB01CD">
              <w:rPr>
                <w:rFonts w:ascii="Times New Roman"/>
                <w:sz w:val="26"/>
                <w:szCs w:val="26"/>
              </w:rPr>
              <w:t>P120</w:t>
            </w:r>
            <w:r w:rsidRPr="00DB01CD">
              <w:rPr>
                <w:rFonts w:ascii="Times New Roman"/>
                <w:sz w:val="26"/>
                <w:szCs w:val="26"/>
              </w:rPr>
              <w:t>新基因。</w:t>
            </w:r>
            <w:r w:rsidRPr="00DB01CD">
              <w:rPr>
                <w:rFonts w:ascii="Times New Roman"/>
                <w:sz w:val="26"/>
                <w:szCs w:val="26"/>
              </w:rPr>
              <w:br/>
              <w:t>2.</w:t>
            </w:r>
            <w:r w:rsidRPr="00DB01CD">
              <w:rPr>
                <w:rFonts w:ascii="Times New Roman"/>
                <w:sz w:val="26"/>
                <w:szCs w:val="26"/>
              </w:rPr>
              <w:t>完成</w:t>
            </w:r>
            <w:r w:rsidRPr="00DB01CD">
              <w:rPr>
                <w:rFonts w:ascii="Times New Roman"/>
                <w:sz w:val="26"/>
                <w:szCs w:val="26"/>
              </w:rPr>
              <w:t>91</w:t>
            </w:r>
            <w:r w:rsidRPr="00DB01CD">
              <w:rPr>
                <w:rFonts w:ascii="Times New Roman"/>
                <w:sz w:val="26"/>
                <w:szCs w:val="26"/>
              </w:rPr>
              <w:t>年至</w:t>
            </w:r>
            <w:r w:rsidRPr="00DB01CD">
              <w:rPr>
                <w:rFonts w:ascii="Times New Roman"/>
                <w:sz w:val="26"/>
                <w:szCs w:val="26"/>
              </w:rPr>
              <w:t>92</w:t>
            </w:r>
            <w:r w:rsidRPr="00DB01CD">
              <w:rPr>
                <w:rFonts w:ascii="Times New Roman"/>
                <w:sz w:val="26"/>
                <w:szCs w:val="26"/>
              </w:rPr>
              <w:t>年</w:t>
            </w:r>
            <w:r w:rsidR="00C21C9A">
              <w:rPr>
                <w:rFonts w:ascii="Times New Roman"/>
                <w:sz w:val="26"/>
                <w:szCs w:val="26"/>
              </w:rPr>
              <w:t>台灣</w:t>
            </w:r>
            <w:r w:rsidRPr="00DB01CD">
              <w:rPr>
                <w:rFonts w:ascii="Times New Roman"/>
                <w:sz w:val="26"/>
                <w:szCs w:val="26"/>
              </w:rPr>
              <w:t>境內各年度腸病毒、流感病毒、登革熱病毒基因資料分析及分子流行病學監測作業；並完成</w:t>
            </w:r>
            <w:r w:rsidR="00C21C9A">
              <w:rPr>
                <w:rFonts w:ascii="Times New Roman"/>
                <w:sz w:val="26"/>
                <w:szCs w:val="26"/>
              </w:rPr>
              <w:t>台灣</w:t>
            </w:r>
            <w:r w:rsidRPr="00DB01CD">
              <w:rPr>
                <w:rFonts w:ascii="Times New Roman"/>
                <w:sz w:val="26"/>
                <w:szCs w:val="26"/>
              </w:rPr>
              <w:t>境內抗藥性肺結核桿菌核酸多型性分析。</w:t>
            </w:r>
            <w:r w:rsidRPr="00DB01CD">
              <w:rPr>
                <w:rFonts w:ascii="Times New Roman"/>
                <w:sz w:val="26"/>
                <w:szCs w:val="26"/>
              </w:rPr>
              <w:br/>
              <w:t>3.</w:t>
            </w:r>
            <w:r w:rsidRPr="00DB01CD">
              <w:rPr>
                <w:rFonts w:ascii="Times New Roman"/>
                <w:sz w:val="26"/>
                <w:szCs w:val="26"/>
              </w:rPr>
              <w:t>對肝細胞癌腫瘤組織的基因變異研究，已發現</w:t>
            </w:r>
            <w:r w:rsidRPr="00DB01CD">
              <w:rPr>
                <w:rFonts w:ascii="Times New Roman"/>
                <w:sz w:val="26"/>
                <w:szCs w:val="26"/>
              </w:rPr>
              <w:t>4q24-25</w:t>
            </w:r>
            <w:r w:rsidRPr="00DB01CD">
              <w:rPr>
                <w:rFonts w:ascii="Times New Roman"/>
                <w:sz w:val="26"/>
                <w:szCs w:val="26"/>
              </w:rPr>
              <w:t>區域標記和肝細胞癌具連鎖關係。</w:t>
            </w:r>
            <w:r w:rsidRPr="00DB01CD">
              <w:rPr>
                <w:rFonts w:ascii="Times New Roman"/>
                <w:sz w:val="26"/>
                <w:szCs w:val="26"/>
              </w:rPr>
              <w:br/>
              <w:t>4.</w:t>
            </w:r>
            <w:r w:rsidRPr="00DB01CD">
              <w:rPr>
                <w:rFonts w:ascii="Times New Roman"/>
                <w:sz w:val="26"/>
                <w:szCs w:val="26"/>
              </w:rPr>
              <w:t>完成</w:t>
            </w:r>
            <w:r w:rsidRPr="00DB01CD">
              <w:rPr>
                <w:rFonts w:ascii="Times New Roman"/>
                <w:sz w:val="26"/>
                <w:szCs w:val="26"/>
              </w:rPr>
              <w:t>72</w:t>
            </w:r>
            <w:r w:rsidRPr="00DB01CD">
              <w:rPr>
                <w:rFonts w:ascii="Times New Roman"/>
                <w:sz w:val="26"/>
                <w:szCs w:val="26"/>
              </w:rPr>
              <w:t>對</w:t>
            </w:r>
            <w:r w:rsidR="00C21C9A">
              <w:rPr>
                <w:rFonts w:ascii="Times New Roman"/>
                <w:sz w:val="26"/>
                <w:szCs w:val="26"/>
              </w:rPr>
              <w:t>台灣</w:t>
            </w:r>
            <w:r w:rsidRPr="00DB01CD">
              <w:rPr>
                <w:rFonts w:ascii="Times New Roman"/>
                <w:sz w:val="26"/>
                <w:szCs w:val="26"/>
              </w:rPr>
              <w:t>非小細胞肺癌的染色體區域的配體缺失鑑定。</w:t>
            </w:r>
            <w:r w:rsidRPr="00DB01CD">
              <w:rPr>
                <w:rFonts w:ascii="Times New Roman"/>
                <w:sz w:val="26"/>
                <w:szCs w:val="26"/>
              </w:rPr>
              <w:br/>
              <w:t>5.</w:t>
            </w:r>
            <w:r w:rsidRPr="00DB01CD">
              <w:rPr>
                <w:rFonts w:ascii="Times New Roman"/>
                <w:sz w:val="26"/>
                <w:szCs w:val="26"/>
              </w:rPr>
              <w:t>研究全基因體篩選找到</w:t>
            </w:r>
            <w:r w:rsidRPr="00DB01CD">
              <w:rPr>
                <w:rFonts w:ascii="Times New Roman"/>
                <w:sz w:val="26"/>
                <w:szCs w:val="26"/>
              </w:rPr>
              <w:t>115</w:t>
            </w:r>
            <w:r w:rsidRPr="00DB01CD">
              <w:rPr>
                <w:rFonts w:ascii="Times New Roman"/>
                <w:sz w:val="26"/>
                <w:szCs w:val="26"/>
              </w:rPr>
              <w:t>個新癌</w:t>
            </w:r>
            <w:r w:rsidR="00625907">
              <w:rPr>
                <w:rFonts w:ascii="Times New Roman"/>
                <w:sz w:val="26"/>
                <w:szCs w:val="26"/>
              </w:rPr>
              <w:t>移轉</w:t>
            </w:r>
            <w:r w:rsidRPr="00DB01CD">
              <w:rPr>
                <w:rFonts w:ascii="Times New Roman"/>
                <w:sz w:val="26"/>
                <w:szCs w:val="26"/>
              </w:rPr>
              <w:t>相關基因。</w:t>
            </w:r>
            <w:r w:rsidRPr="00DB01CD">
              <w:rPr>
                <w:rFonts w:ascii="Times New Roman"/>
                <w:sz w:val="26"/>
                <w:szCs w:val="26"/>
              </w:rPr>
              <w:br/>
              <w:t>6.</w:t>
            </w:r>
            <w:r w:rsidRPr="00DB01CD">
              <w:rPr>
                <w:rFonts w:ascii="Times New Roman"/>
                <w:sz w:val="26"/>
                <w:szCs w:val="26"/>
              </w:rPr>
              <w:t>發表</w:t>
            </w:r>
            <w:r w:rsidRPr="00DB01CD">
              <w:rPr>
                <w:rFonts w:ascii="Times New Roman"/>
                <w:sz w:val="26"/>
                <w:szCs w:val="26"/>
              </w:rPr>
              <w:t>SCI</w:t>
            </w:r>
            <w:r w:rsidRPr="00DB01CD">
              <w:rPr>
                <w:rFonts w:ascii="Times New Roman"/>
                <w:sz w:val="26"/>
                <w:szCs w:val="26"/>
              </w:rPr>
              <w:t>期刊論文</w:t>
            </w:r>
            <w:r w:rsidRPr="00DB01CD">
              <w:rPr>
                <w:rFonts w:ascii="Times New Roman"/>
                <w:sz w:val="26"/>
                <w:szCs w:val="26"/>
              </w:rPr>
              <w:t>6</w:t>
            </w:r>
            <w:r w:rsidRPr="00DB01CD">
              <w:rPr>
                <w:rFonts w:ascii="Times New Roman"/>
                <w:sz w:val="26"/>
                <w:szCs w:val="26"/>
              </w:rPr>
              <w:t>篇。</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92</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生技藥物研發國家型科技計畫</w:t>
            </w:r>
            <w:r w:rsidRPr="00DB01CD">
              <w:rPr>
                <w:rFonts w:ascii="Times New Roman"/>
                <w:sz w:val="26"/>
                <w:szCs w:val="26"/>
              </w:rPr>
              <w:t>~</w:t>
            </w:r>
            <w:r w:rsidRPr="00DB01CD">
              <w:rPr>
                <w:rFonts w:ascii="Times New Roman"/>
                <w:sz w:val="26"/>
                <w:szCs w:val="26"/>
              </w:rPr>
              <w:t>國家衛生研究院製藥與生物技術國家型計畫</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135,734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新藥研發申請</w:t>
            </w:r>
            <w:r w:rsidRPr="00DB01CD">
              <w:rPr>
                <w:rFonts w:ascii="Times New Roman"/>
                <w:sz w:val="26"/>
                <w:szCs w:val="26"/>
              </w:rPr>
              <w:t>13</w:t>
            </w:r>
            <w:r w:rsidRPr="00DB01CD">
              <w:rPr>
                <w:rFonts w:ascii="Times New Roman"/>
                <w:sz w:val="26"/>
                <w:szCs w:val="26"/>
              </w:rPr>
              <w:t>項美國專利及</w:t>
            </w:r>
            <w:r w:rsidRPr="00DB01CD">
              <w:rPr>
                <w:rFonts w:ascii="Times New Roman"/>
                <w:sz w:val="26"/>
                <w:szCs w:val="26"/>
              </w:rPr>
              <w:t>8</w:t>
            </w:r>
            <w:r w:rsidRPr="00DB01CD">
              <w:rPr>
                <w:rFonts w:ascii="Times New Roman"/>
                <w:sz w:val="26"/>
                <w:szCs w:val="26"/>
              </w:rPr>
              <w:t>項</w:t>
            </w:r>
            <w:r w:rsidR="00C21C9A">
              <w:rPr>
                <w:rFonts w:ascii="Times New Roman"/>
                <w:sz w:val="26"/>
                <w:szCs w:val="26"/>
              </w:rPr>
              <w:t>台灣</w:t>
            </w:r>
            <w:r w:rsidRPr="00DB01CD">
              <w:rPr>
                <w:rFonts w:ascii="Times New Roman"/>
                <w:sz w:val="26"/>
                <w:szCs w:val="26"/>
              </w:rPr>
              <w:t>專利。</w:t>
            </w:r>
            <w:r w:rsidRPr="00DB01CD">
              <w:rPr>
                <w:rFonts w:ascii="Times New Roman"/>
                <w:sz w:val="26"/>
                <w:szCs w:val="26"/>
              </w:rPr>
              <w:br/>
              <w:t>2.</w:t>
            </w:r>
            <w:r w:rsidRPr="00DB01CD">
              <w:rPr>
                <w:rFonts w:ascii="Times New Roman"/>
                <w:sz w:val="26"/>
                <w:szCs w:val="26"/>
              </w:rPr>
              <w:t>正式引進</w:t>
            </w:r>
            <w:r w:rsidRPr="00DB01CD">
              <w:rPr>
                <w:rFonts w:ascii="Times New Roman"/>
                <w:sz w:val="26"/>
                <w:szCs w:val="26"/>
              </w:rPr>
              <w:t>DB-67</w:t>
            </w:r>
            <w:r w:rsidRPr="00DB01CD">
              <w:rPr>
                <w:rFonts w:ascii="Times New Roman"/>
                <w:sz w:val="26"/>
                <w:szCs w:val="26"/>
              </w:rPr>
              <w:t>於亞太地區之專利使用權及產品銷售權。</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92</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生技製藥國家型計畫</w:t>
            </w:r>
            <w:r w:rsidRPr="00DB01CD">
              <w:rPr>
                <w:rFonts w:ascii="Times New Roman"/>
                <w:sz w:val="26"/>
                <w:szCs w:val="26"/>
              </w:rPr>
              <w:t>-</w:t>
            </w:r>
            <w:r w:rsidRPr="00DB01CD">
              <w:rPr>
                <w:rFonts w:ascii="Times New Roman"/>
                <w:sz w:val="26"/>
                <w:szCs w:val="26"/>
              </w:rPr>
              <w:t>臨床試驗組</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35,000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建立中草藥先導性臨床試驗法規平台，提倡「先導性臨床試驗（</w:t>
            </w:r>
            <w:r w:rsidRPr="00DB01CD">
              <w:rPr>
                <w:rFonts w:ascii="Times New Roman"/>
                <w:sz w:val="26"/>
                <w:szCs w:val="26"/>
              </w:rPr>
              <w:t>pilot study</w:t>
            </w:r>
            <w:r w:rsidRPr="00DB01CD">
              <w:rPr>
                <w:rFonts w:ascii="Times New Roman"/>
                <w:sz w:val="26"/>
                <w:szCs w:val="26"/>
              </w:rPr>
              <w:t>）」概念，對</w:t>
            </w:r>
            <w:r w:rsidRPr="00DB01CD">
              <w:rPr>
                <w:rFonts w:ascii="Times New Roman"/>
                <w:sz w:val="26"/>
                <w:szCs w:val="26"/>
              </w:rPr>
              <w:t>20</w:t>
            </w:r>
            <w:r w:rsidRPr="00DB01CD">
              <w:rPr>
                <w:rFonts w:ascii="Times New Roman"/>
                <w:sz w:val="26"/>
                <w:szCs w:val="26"/>
              </w:rPr>
              <w:t>件具發展潛力之中草藥方劑進行諮詢輔導。</w:t>
            </w:r>
          </w:p>
        </w:tc>
      </w:tr>
      <w:tr w:rsidR="0042766B" w:rsidRPr="00DB01CD" w:rsidTr="000A200B">
        <w:trPr>
          <w:trHeight w:val="243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93</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疾管局</w:t>
            </w:r>
            <w:r w:rsidRPr="00DB01CD">
              <w:rPr>
                <w:rFonts w:ascii="Times New Roman"/>
                <w:sz w:val="26"/>
                <w:szCs w:val="26"/>
              </w:rPr>
              <w:t>(</w:t>
            </w:r>
            <w:r w:rsidRPr="00DB01CD">
              <w:rPr>
                <w:rFonts w:ascii="Times New Roman"/>
                <w:sz w:val="26"/>
                <w:szCs w:val="26"/>
              </w:rPr>
              <w:t>現為疾管署</w:t>
            </w:r>
            <w:r w:rsidRPr="00DB01CD">
              <w:rPr>
                <w:rFonts w:ascii="Times New Roman"/>
                <w:sz w:val="26"/>
                <w:szCs w:val="26"/>
              </w:rPr>
              <w:t>)/</w:t>
            </w:r>
            <w:r w:rsidRPr="00DB01CD">
              <w:rPr>
                <w:rFonts w:ascii="Times New Roman"/>
                <w:sz w:val="26"/>
                <w:szCs w:val="26"/>
              </w:rPr>
              <w:t>中醫藥委員會</w:t>
            </w:r>
            <w:r w:rsidRPr="00DB01CD">
              <w:rPr>
                <w:rFonts w:ascii="Times New Roman"/>
                <w:sz w:val="26"/>
                <w:szCs w:val="26"/>
              </w:rPr>
              <w:t>(</w:t>
            </w:r>
            <w:r w:rsidRPr="00DB01CD">
              <w:rPr>
                <w:rFonts w:ascii="Times New Roman"/>
                <w:sz w:val="26"/>
                <w:szCs w:val="26"/>
              </w:rPr>
              <w:t>現為中醫藥司</w:t>
            </w:r>
            <w:r w:rsidRPr="00DB01CD">
              <w:rPr>
                <w:rFonts w:ascii="Times New Roman"/>
                <w:sz w:val="26"/>
                <w:szCs w:val="26"/>
              </w:rPr>
              <w:t>)/</w:t>
            </w:r>
            <w:r w:rsidRPr="00DB01CD">
              <w:rPr>
                <w:rFonts w:ascii="Times New Roman"/>
                <w:sz w:val="26"/>
                <w:szCs w:val="26"/>
              </w:rPr>
              <w:t>國健局</w:t>
            </w:r>
            <w:r w:rsidRPr="00DB01CD">
              <w:rPr>
                <w:rFonts w:ascii="Times New Roman"/>
                <w:sz w:val="26"/>
                <w:szCs w:val="26"/>
              </w:rPr>
              <w:t>(</w:t>
            </w:r>
            <w:r w:rsidRPr="00DB01CD">
              <w:rPr>
                <w:rFonts w:ascii="Times New Roman"/>
                <w:sz w:val="26"/>
                <w:szCs w:val="26"/>
              </w:rPr>
              <w:t>現為國健署</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基因體醫學國家型科技計畫</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205,873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發現至少</w:t>
            </w:r>
            <w:r w:rsidRPr="00DB01CD">
              <w:rPr>
                <w:rFonts w:ascii="Times New Roman"/>
                <w:sz w:val="26"/>
                <w:szCs w:val="26"/>
              </w:rPr>
              <w:t>4</w:t>
            </w:r>
            <w:r w:rsidRPr="00DB01CD">
              <w:rPr>
                <w:rFonts w:ascii="Times New Roman"/>
                <w:sz w:val="26"/>
                <w:szCs w:val="26"/>
              </w:rPr>
              <w:t>個新的國人特異基因缺乏，與肺癌發生與預後存活有關。</w:t>
            </w:r>
            <w:r w:rsidRPr="00DB01CD">
              <w:rPr>
                <w:rFonts w:ascii="Times New Roman"/>
                <w:sz w:val="26"/>
                <w:szCs w:val="26"/>
              </w:rPr>
              <w:br/>
              <w:t>2.</w:t>
            </w:r>
            <w:r w:rsidRPr="00DB01CD">
              <w:rPr>
                <w:rFonts w:ascii="Times New Roman"/>
                <w:sz w:val="26"/>
                <w:szCs w:val="26"/>
              </w:rPr>
              <w:t>舉辦「中醫藥人才培訓</w:t>
            </w:r>
            <w:r w:rsidRPr="00DB01CD">
              <w:rPr>
                <w:rFonts w:ascii="新細明體" w:eastAsia="新細明體" w:hAnsi="新細明體" w:cs="新細明體" w:hint="eastAsia"/>
                <w:sz w:val="26"/>
                <w:szCs w:val="26"/>
              </w:rPr>
              <w:t>Ⅱ</w:t>
            </w:r>
            <w:r w:rsidRPr="00DB01CD">
              <w:rPr>
                <w:rFonts w:ascii="Times New Roman"/>
                <w:sz w:val="26"/>
                <w:szCs w:val="26"/>
              </w:rPr>
              <w:t>－中醫藥基因體研究及其核心技術訓練」課程，以便利用基因體相關技術進行中醫藥之研究，為傳統中醫理論學說體系尋求實證。</w:t>
            </w:r>
            <w:r w:rsidRPr="00DB01CD">
              <w:rPr>
                <w:rFonts w:ascii="Times New Roman"/>
                <w:sz w:val="26"/>
                <w:szCs w:val="26"/>
              </w:rPr>
              <w:br/>
              <w:t>3.</w:t>
            </w:r>
            <w:r w:rsidRPr="00DB01CD">
              <w:rPr>
                <w:rFonts w:ascii="Times New Roman"/>
                <w:sz w:val="26"/>
                <w:szCs w:val="26"/>
              </w:rPr>
              <w:t>整合國民健康局、民間團體（如罕病基金會）現有資料庫，並與健保局資料比對、分析，建置國內遺傳（及罕見）疾病流行病學資料庫及相關服務平台。</w:t>
            </w:r>
            <w:r w:rsidRPr="00DB01CD">
              <w:rPr>
                <w:rFonts w:ascii="Times New Roman"/>
                <w:sz w:val="26"/>
                <w:szCs w:val="26"/>
              </w:rPr>
              <w:br/>
              <w:t>4.</w:t>
            </w:r>
            <w:r w:rsidRPr="00DB01CD">
              <w:rPr>
                <w:rFonts w:ascii="Times New Roman"/>
                <w:sz w:val="26"/>
                <w:szCs w:val="26"/>
              </w:rPr>
              <w:t>發現</w:t>
            </w:r>
            <w:r w:rsidRPr="00DB01CD">
              <w:rPr>
                <w:rFonts w:ascii="Times New Roman"/>
                <w:sz w:val="26"/>
                <w:szCs w:val="26"/>
              </w:rPr>
              <w:t>HPV16/18</w:t>
            </w:r>
            <w:r w:rsidRPr="00DB01CD">
              <w:rPr>
                <w:rFonts w:ascii="Times New Roman"/>
                <w:sz w:val="26"/>
                <w:szCs w:val="26"/>
              </w:rPr>
              <w:t>感染和</w:t>
            </w:r>
            <w:r w:rsidRPr="00DB01CD">
              <w:rPr>
                <w:rFonts w:ascii="Times New Roman"/>
                <w:sz w:val="26"/>
                <w:szCs w:val="26"/>
              </w:rPr>
              <w:t>IL-6</w:t>
            </w:r>
            <w:r w:rsidRPr="00DB01CD">
              <w:rPr>
                <w:rFonts w:ascii="Times New Roman"/>
                <w:sz w:val="26"/>
                <w:szCs w:val="26"/>
              </w:rPr>
              <w:t>及</w:t>
            </w:r>
            <w:r w:rsidRPr="00DB01CD">
              <w:rPr>
                <w:rFonts w:ascii="Times New Roman"/>
                <w:sz w:val="26"/>
                <w:szCs w:val="26"/>
              </w:rPr>
              <w:t>Mc1-1</w:t>
            </w:r>
            <w:r w:rsidRPr="00DB01CD">
              <w:rPr>
                <w:rFonts w:ascii="Times New Roman"/>
                <w:sz w:val="26"/>
                <w:szCs w:val="26"/>
              </w:rPr>
              <w:t>蛋白的表現有顯著的相關性。</w:t>
            </w:r>
            <w:r w:rsidRPr="00DB01CD">
              <w:rPr>
                <w:rFonts w:ascii="Times New Roman"/>
                <w:sz w:val="26"/>
                <w:szCs w:val="26"/>
              </w:rPr>
              <w:br/>
              <w:t>5.</w:t>
            </w:r>
            <w:r w:rsidRPr="00DB01CD">
              <w:rPr>
                <w:rFonts w:ascii="Times New Roman"/>
                <w:sz w:val="26"/>
                <w:szCs w:val="26"/>
              </w:rPr>
              <w:t>設計一套新的活體外癌侵襲模擬實驗系統，並篩選到</w:t>
            </w:r>
            <w:r w:rsidRPr="00DB01CD">
              <w:rPr>
                <w:rFonts w:ascii="Times New Roman"/>
                <w:sz w:val="26"/>
                <w:szCs w:val="26"/>
              </w:rPr>
              <w:t>41</w:t>
            </w:r>
            <w:r w:rsidRPr="00DB01CD">
              <w:rPr>
                <w:rFonts w:ascii="Times New Roman"/>
                <w:sz w:val="26"/>
                <w:szCs w:val="26"/>
              </w:rPr>
              <w:t>個與肺腺癌</w:t>
            </w:r>
            <w:r w:rsidR="00625907">
              <w:rPr>
                <w:rFonts w:ascii="Times New Roman"/>
                <w:sz w:val="26"/>
                <w:szCs w:val="26"/>
              </w:rPr>
              <w:t>移轉</w:t>
            </w:r>
            <w:r w:rsidRPr="00DB01CD">
              <w:rPr>
                <w:rFonts w:ascii="Times New Roman"/>
                <w:sz w:val="26"/>
                <w:szCs w:val="26"/>
              </w:rPr>
              <w:t>密切相關的基因。</w:t>
            </w:r>
            <w:r w:rsidRPr="00DB01CD">
              <w:rPr>
                <w:rFonts w:ascii="Times New Roman"/>
                <w:sz w:val="26"/>
                <w:szCs w:val="26"/>
              </w:rPr>
              <w:br/>
              <w:t>6.</w:t>
            </w:r>
            <w:r w:rsidRPr="00DB01CD">
              <w:rPr>
                <w:rFonts w:ascii="Times New Roman"/>
                <w:sz w:val="26"/>
                <w:szCs w:val="26"/>
              </w:rPr>
              <w:t>發表</w:t>
            </w:r>
            <w:r w:rsidRPr="00DB01CD">
              <w:rPr>
                <w:rFonts w:ascii="Times New Roman"/>
                <w:sz w:val="26"/>
                <w:szCs w:val="26"/>
              </w:rPr>
              <w:t>SCI</w:t>
            </w:r>
            <w:r w:rsidRPr="00DB01CD">
              <w:rPr>
                <w:rFonts w:ascii="Times New Roman"/>
                <w:sz w:val="26"/>
                <w:szCs w:val="26"/>
              </w:rPr>
              <w:t>論文</w:t>
            </w:r>
            <w:r w:rsidRPr="00DB01CD">
              <w:rPr>
                <w:rFonts w:ascii="Times New Roman"/>
                <w:sz w:val="26"/>
                <w:szCs w:val="26"/>
              </w:rPr>
              <w:t>3</w:t>
            </w:r>
            <w:r w:rsidRPr="00DB01CD">
              <w:rPr>
                <w:rFonts w:ascii="Times New Roman"/>
                <w:sz w:val="26"/>
                <w:szCs w:val="26"/>
              </w:rPr>
              <w:t>篇。</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93</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國家衛生研究院奈米醫學科技研究計畫</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45,000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完成奈米分子標的生物抗癌藥物、奈米標的傳輸藥物與技術及分子影像應用於新藥發現及發展最新資料整合。</w:t>
            </w:r>
            <w:r w:rsidRPr="00DB01CD">
              <w:rPr>
                <w:rFonts w:ascii="Times New Roman"/>
                <w:sz w:val="26"/>
                <w:szCs w:val="26"/>
              </w:rPr>
              <w:br/>
              <w:t>2.</w:t>
            </w:r>
            <w:r w:rsidRPr="00DB01CD">
              <w:rPr>
                <w:rFonts w:ascii="Times New Roman"/>
                <w:sz w:val="26"/>
                <w:szCs w:val="26"/>
              </w:rPr>
              <w:t>進行植入型光纖之開發與在活體動物之奈米粒子偵測分析與其在腦缺血與肝臟缺血之應用。</w:t>
            </w:r>
          </w:p>
        </w:tc>
      </w:tr>
      <w:tr w:rsidR="0042766B" w:rsidRPr="00DB01CD" w:rsidTr="000A200B">
        <w:trPr>
          <w:trHeight w:val="162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93</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生技製藥國家型計畫</w:t>
            </w:r>
            <w:r w:rsidRPr="00DB01CD">
              <w:rPr>
                <w:rFonts w:ascii="Times New Roman"/>
                <w:sz w:val="26"/>
                <w:szCs w:val="26"/>
              </w:rPr>
              <w:t>-</w:t>
            </w:r>
            <w:r w:rsidRPr="00DB01CD">
              <w:rPr>
                <w:rFonts w:ascii="Times New Roman"/>
                <w:sz w:val="26"/>
                <w:szCs w:val="26"/>
              </w:rPr>
              <w:t>臨床試驗組</w:t>
            </w:r>
          </w:p>
        </w:tc>
        <w:tc>
          <w:tcPr>
            <w:tcW w:w="1560"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37,473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以低劑量</w:t>
            </w:r>
            <w:r w:rsidRPr="00DB01CD">
              <w:rPr>
                <w:rFonts w:ascii="Times New Roman"/>
                <w:sz w:val="26"/>
                <w:szCs w:val="26"/>
              </w:rPr>
              <w:t>Resiniferatoxin</w:t>
            </w:r>
            <w:r w:rsidRPr="00DB01CD">
              <w:rPr>
                <w:rFonts w:ascii="Times New Roman"/>
                <w:sz w:val="26"/>
                <w:szCs w:val="26"/>
              </w:rPr>
              <w:t>灌注治療膀胱過動症及逼尿肌反射亢進症患者，</w:t>
            </w:r>
            <w:r w:rsidRPr="00DB01CD">
              <w:rPr>
                <w:rFonts w:ascii="Times New Roman"/>
                <w:sz w:val="26"/>
                <w:szCs w:val="26"/>
              </w:rPr>
              <w:t>24</w:t>
            </w:r>
            <w:r w:rsidRPr="00DB01CD">
              <w:rPr>
                <w:rFonts w:ascii="Times New Roman"/>
                <w:sz w:val="26"/>
                <w:szCs w:val="26"/>
              </w:rPr>
              <w:t>名病患中有</w:t>
            </w:r>
            <w:r w:rsidRPr="00DB01CD">
              <w:rPr>
                <w:rFonts w:ascii="Times New Roman"/>
                <w:sz w:val="26"/>
                <w:szCs w:val="26"/>
              </w:rPr>
              <w:t>11</w:t>
            </w:r>
            <w:r w:rsidRPr="00DB01CD">
              <w:rPr>
                <w:rFonts w:ascii="Times New Roman"/>
                <w:sz w:val="26"/>
                <w:szCs w:val="26"/>
              </w:rPr>
              <w:t>名症狀改善</w:t>
            </w:r>
            <w:r w:rsidRPr="00DB01CD">
              <w:rPr>
                <w:rFonts w:ascii="Times New Roman"/>
                <w:sz w:val="26"/>
                <w:szCs w:val="26"/>
              </w:rPr>
              <w:t>50%</w:t>
            </w:r>
            <w:r w:rsidRPr="00DB01CD">
              <w:rPr>
                <w:rFonts w:ascii="Times New Roman"/>
                <w:sz w:val="26"/>
                <w:szCs w:val="26"/>
              </w:rPr>
              <w:t>以上、</w:t>
            </w:r>
            <w:r w:rsidRPr="00DB01CD">
              <w:rPr>
                <w:rFonts w:ascii="Times New Roman"/>
                <w:sz w:val="26"/>
                <w:szCs w:val="26"/>
              </w:rPr>
              <w:t>8</w:t>
            </w:r>
            <w:r w:rsidRPr="00DB01CD">
              <w:rPr>
                <w:rFonts w:ascii="Times New Roman"/>
                <w:sz w:val="26"/>
                <w:szCs w:val="26"/>
              </w:rPr>
              <w:t>名進步</w:t>
            </w:r>
            <w:r w:rsidRPr="00DB01CD">
              <w:rPr>
                <w:rFonts w:ascii="Times New Roman"/>
                <w:sz w:val="26"/>
                <w:szCs w:val="26"/>
              </w:rPr>
              <w:t>30%</w:t>
            </w:r>
            <w:r w:rsidRPr="00DB01CD">
              <w:rPr>
                <w:rFonts w:ascii="Times New Roman"/>
                <w:sz w:val="26"/>
                <w:szCs w:val="26"/>
              </w:rPr>
              <w:t>、</w:t>
            </w:r>
            <w:r w:rsidRPr="00DB01CD">
              <w:rPr>
                <w:rFonts w:ascii="Times New Roman"/>
                <w:sz w:val="26"/>
                <w:szCs w:val="26"/>
              </w:rPr>
              <w:t>5</w:t>
            </w:r>
            <w:r w:rsidRPr="00DB01CD">
              <w:rPr>
                <w:rFonts w:ascii="Times New Roman"/>
                <w:sz w:val="26"/>
                <w:szCs w:val="26"/>
              </w:rPr>
              <w:t>名無改善。</w:t>
            </w:r>
            <w:r w:rsidRPr="00DB01CD">
              <w:rPr>
                <w:rFonts w:ascii="Times New Roman"/>
                <w:sz w:val="26"/>
                <w:szCs w:val="26"/>
              </w:rPr>
              <w:br/>
              <w:t>2.</w:t>
            </w:r>
            <w:r w:rsidRPr="00DB01CD">
              <w:rPr>
                <w:rFonts w:ascii="Times New Roman"/>
                <w:sz w:val="26"/>
                <w:szCs w:val="26"/>
              </w:rPr>
              <w:t>建立臨床試驗監控機制，委託</w:t>
            </w:r>
            <w:r w:rsidRPr="00DB01CD">
              <w:rPr>
                <w:rFonts w:ascii="Times New Roman"/>
                <w:sz w:val="26"/>
                <w:szCs w:val="26"/>
              </w:rPr>
              <w:t>CRO</w:t>
            </w:r>
            <w:r w:rsidRPr="00DB01CD">
              <w:rPr>
                <w:rFonts w:ascii="Times New Roman"/>
                <w:sz w:val="26"/>
                <w:szCs w:val="26"/>
              </w:rPr>
              <w:t>對各臨床試驗進行監測，並搭配不定期稽核，以確保臨床試驗品質。</w:t>
            </w:r>
            <w:r w:rsidRPr="00DB01CD">
              <w:rPr>
                <w:rFonts w:ascii="Times New Roman"/>
                <w:sz w:val="26"/>
                <w:szCs w:val="26"/>
              </w:rPr>
              <w:br/>
              <w:t>3.</w:t>
            </w:r>
            <w:r w:rsidRPr="00DB01CD">
              <w:rPr>
                <w:rFonts w:ascii="Times New Roman"/>
                <w:sz w:val="26"/>
                <w:szCs w:val="26"/>
              </w:rPr>
              <w:t>持續宣導「先導性臨床試驗（</w:t>
            </w:r>
            <w:r w:rsidRPr="00DB01CD">
              <w:rPr>
                <w:rFonts w:ascii="Times New Roman"/>
                <w:sz w:val="26"/>
                <w:szCs w:val="26"/>
              </w:rPr>
              <w:t>pilot study</w:t>
            </w:r>
            <w:r w:rsidRPr="00DB01CD">
              <w:rPr>
                <w:rFonts w:ascii="Times New Roman"/>
                <w:sz w:val="26"/>
                <w:szCs w:val="26"/>
              </w:rPr>
              <w:t>）」概念，輔導具潛力之中草藥方劑進入先導性臨床試驗。</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93</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國家衛生研究院藥物開發研究</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143,095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獲得</w:t>
            </w:r>
            <w:r w:rsidRPr="00DB01CD">
              <w:rPr>
                <w:rFonts w:ascii="Times New Roman"/>
                <w:sz w:val="26"/>
                <w:szCs w:val="26"/>
              </w:rPr>
              <w:t>2</w:t>
            </w:r>
            <w:r w:rsidRPr="00DB01CD">
              <w:rPr>
                <w:rFonts w:ascii="Times New Roman"/>
                <w:sz w:val="26"/>
                <w:szCs w:val="26"/>
              </w:rPr>
              <w:t>項美國專利及</w:t>
            </w:r>
            <w:r w:rsidRPr="00DB01CD">
              <w:rPr>
                <w:rFonts w:ascii="Times New Roman"/>
                <w:sz w:val="26"/>
                <w:szCs w:val="26"/>
              </w:rPr>
              <w:t>1</w:t>
            </w:r>
            <w:r w:rsidRPr="00DB01CD">
              <w:rPr>
                <w:rFonts w:ascii="Times New Roman"/>
                <w:sz w:val="26"/>
                <w:szCs w:val="26"/>
              </w:rPr>
              <w:t>項中華民國專利。</w:t>
            </w:r>
            <w:r w:rsidRPr="00DB01CD">
              <w:rPr>
                <w:rFonts w:ascii="Times New Roman"/>
                <w:sz w:val="26"/>
                <w:szCs w:val="26"/>
              </w:rPr>
              <w:br/>
              <w:t>2.</w:t>
            </w:r>
            <w:r w:rsidRPr="00DB01CD">
              <w:rPr>
                <w:rFonts w:ascii="Times New Roman"/>
                <w:sz w:val="26"/>
                <w:szCs w:val="26"/>
              </w:rPr>
              <w:t>申請美國專利共</w:t>
            </w:r>
            <w:r w:rsidRPr="00DB01CD">
              <w:rPr>
                <w:rFonts w:ascii="Times New Roman"/>
                <w:sz w:val="26"/>
                <w:szCs w:val="26"/>
              </w:rPr>
              <w:t>8</w:t>
            </w:r>
            <w:r w:rsidRPr="00DB01CD">
              <w:rPr>
                <w:rFonts w:ascii="Times New Roman"/>
                <w:sz w:val="26"/>
                <w:szCs w:val="26"/>
              </w:rPr>
              <w:t>項。</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93</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國家衛生研究院生物科技領域研究計畫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304,588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建立基因微陣列技術平台</w:t>
            </w:r>
            <w:r w:rsidRPr="00DB01CD">
              <w:rPr>
                <w:rFonts w:ascii="Times New Roman"/>
                <w:sz w:val="26"/>
                <w:szCs w:val="26"/>
              </w:rPr>
              <w:t>(</w:t>
            </w:r>
            <w:r w:rsidRPr="00DB01CD">
              <w:rPr>
                <w:rFonts w:ascii="Times New Roman"/>
                <w:sz w:val="26"/>
                <w:szCs w:val="26"/>
              </w:rPr>
              <w:t>包含實驗技術平台及資料校正與分析平台</w:t>
            </w:r>
            <w:r w:rsidRPr="00DB01CD">
              <w:rPr>
                <w:rFonts w:ascii="Times New Roman"/>
                <w:sz w:val="26"/>
                <w:szCs w:val="26"/>
              </w:rPr>
              <w:t>)</w:t>
            </w:r>
            <w:r w:rsidRPr="00DB01CD">
              <w:rPr>
                <w:rFonts w:ascii="Times New Roman"/>
                <w:sz w:val="26"/>
                <w:szCs w:val="26"/>
              </w:rPr>
              <w:t>。</w:t>
            </w:r>
            <w:r w:rsidRPr="00DB01CD">
              <w:rPr>
                <w:rFonts w:ascii="Times New Roman"/>
                <w:sz w:val="26"/>
                <w:szCs w:val="26"/>
              </w:rPr>
              <w:br/>
              <w:t>2.</w:t>
            </w:r>
            <w:r w:rsidRPr="00DB01CD">
              <w:rPr>
                <w:rFonts w:ascii="Times New Roman"/>
                <w:sz w:val="26"/>
                <w:szCs w:val="26"/>
              </w:rPr>
              <w:t>完善細胞資料庫，自國外引進</w:t>
            </w:r>
            <w:r w:rsidRPr="00DB01CD">
              <w:rPr>
                <w:rFonts w:ascii="Times New Roman"/>
                <w:sz w:val="26"/>
                <w:szCs w:val="26"/>
              </w:rPr>
              <w:t>30</w:t>
            </w:r>
            <w:r w:rsidRPr="00DB01CD">
              <w:rPr>
                <w:rFonts w:ascii="Times New Roman"/>
                <w:sz w:val="26"/>
                <w:szCs w:val="26"/>
              </w:rPr>
              <w:t>株細胞株，並收集國人建立之細胞株</w:t>
            </w:r>
            <w:r w:rsidRPr="00DB01CD">
              <w:rPr>
                <w:rFonts w:ascii="Times New Roman"/>
                <w:sz w:val="26"/>
                <w:szCs w:val="26"/>
              </w:rPr>
              <w:t>20</w:t>
            </w:r>
            <w:r w:rsidRPr="00DB01CD">
              <w:rPr>
                <w:rFonts w:ascii="Times New Roman"/>
                <w:sz w:val="26"/>
                <w:szCs w:val="26"/>
              </w:rPr>
              <w:t>株。</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93</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整合性醫藥衛生科技研究計畫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302,942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本年度共補助</w:t>
            </w:r>
            <w:r w:rsidRPr="00DB01CD">
              <w:rPr>
                <w:rFonts w:ascii="Times New Roman"/>
                <w:sz w:val="26"/>
                <w:szCs w:val="26"/>
              </w:rPr>
              <w:t>119</w:t>
            </w:r>
            <w:r w:rsidRPr="00DB01CD">
              <w:rPr>
                <w:rFonts w:ascii="Times New Roman"/>
                <w:sz w:val="26"/>
                <w:szCs w:val="26"/>
              </w:rPr>
              <w:t>件整合性計畫執行，成果發表共計有</w:t>
            </w:r>
            <w:r w:rsidRPr="00DB01CD">
              <w:rPr>
                <w:rFonts w:ascii="Times New Roman"/>
                <w:sz w:val="26"/>
                <w:szCs w:val="26"/>
              </w:rPr>
              <w:t>470</w:t>
            </w:r>
            <w:r w:rsidRPr="00DB01CD">
              <w:rPr>
                <w:rFonts w:ascii="Times New Roman"/>
                <w:sz w:val="26"/>
                <w:szCs w:val="26"/>
              </w:rPr>
              <w:t>件，包含</w:t>
            </w:r>
            <w:r w:rsidRPr="00DB01CD">
              <w:rPr>
                <w:rFonts w:ascii="Times New Roman"/>
                <w:sz w:val="26"/>
                <w:szCs w:val="26"/>
              </w:rPr>
              <w:t>134</w:t>
            </w:r>
            <w:r w:rsidRPr="00DB01CD">
              <w:rPr>
                <w:rFonts w:ascii="Times New Roman"/>
                <w:sz w:val="26"/>
                <w:szCs w:val="26"/>
              </w:rPr>
              <w:t>篇國內外期刊論文；</w:t>
            </w:r>
            <w:r w:rsidRPr="00DB01CD">
              <w:rPr>
                <w:rFonts w:ascii="Times New Roman"/>
                <w:sz w:val="26"/>
                <w:szCs w:val="26"/>
              </w:rPr>
              <w:t>314</w:t>
            </w:r>
            <w:r w:rsidRPr="00DB01CD">
              <w:rPr>
                <w:rFonts w:ascii="Times New Roman"/>
                <w:sz w:val="26"/>
                <w:szCs w:val="26"/>
              </w:rPr>
              <w:t>篇國內外研討會論文；</w:t>
            </w:r>
            <w:r w:rsidRPr="00DB01CD">
              <w:rPr>
                <w:rFonts w:ascii="Times New Roman"/>
                <w:sz w:val="26"/>
                <w:szCs w:val="26"/>
              </w:rPr>
              <w:t>8</w:t>
            </w:r>
            <w:r w:rsidRPr="00DB01CD">
              <w:rPr>
                <w:rFonts w:ascii="Times New Roman"/>
                <w:sz w:val="26"/>
                <w:szCs w:val="26"/>
              </w:rPr>
              <w:t>件國內外專著，</w:t>
            </w:r>
            <w:r w:rsidRPr="00DB01CD">
              <w:rPr>
                <w:rFonts w:ascii="Times New Roman"/>
                <w:sz w:val="26"/>
                <w:szCs w:val="26"/>
              </w:rPr>
              <w:t>1</w:t>
            </w:r>
            <w:r w:rsidRPr="00DB01CD">
              <w:rPr>
                <w:rFonts w:ascii="Times New Roman"/>
                <w:sz w:val="26"/>
                <w:szCs w:val="26"/>
              </w:rPr>
              <w:t>件國外專利案、</w:t>
            </w:r>
            <w:r w:rsidRPr="00DB01CD">
              <w:rPr>
                <w:rFonts w:ascii="Times New Roman"/>
                <w:sz w:val="26"/>
                <w:szCs w:val="26"/>
              </w:rPr>
              <w:t>1</w:t>
            </w:r>
            <w:r w:rsidRPr="00DB01CD">
              <w:rPr>
                <w:rFonts w:ascii="Times New Roman"/>
                <w:sz w:val="26"/>
                <w:szCs w:val="26"/>
              </w:rPr>
              <w:t>件國內專利案及</w:t>
            </w:r>
            <w:r w:rsidRPr="00DB01CD">
              <w:rPr>
                <w:rFonts w:ascii="Times New Roman"/>
                <w:sz w:val="26"/>
                <w:szCs w:val="26"/>
              </w:rPr>
              <w:t>12</w:t>
            </w:r>
            <w:r w:rsidRPr="00DB01CD">
              <w:rPr>
                <w:rFonts w:ascii="Times New Roman"/>
                <w:sz w:val="26"/>
                <w:szCs w:val="26"/>
              </w:rPr>
              <w:t>件技術報告。</w:t>
            </w:r>
            <w:r w:rsidRPr="00DB01CD">
              <w:rPr>
                <w:rFonts w:ascii="Times New Roman"/>
                <w:sz w:val="26"/>
                <w:szCs w:val="26"/>
              </w:rPr>
              <w:t>134</w:t>
            </w:r>
            <w:r w:rsidRPr="00DB01CD">
              <w:rPr>
                <w:rFonts w:ascii="Times New Roman"/>
                <w:sz w:val="26"/>
                <w:szCs w:val="26"/>
              </w:rPr>
              <w:t>篇國內外期刊論文中，</w:t>
            </w:r>
            <w:r w:rsidRPr="00DB01CD">
              <w:rPr>
                <w:rFonts w:ascii="Times New Roman"/>
                <w:sz w:val="26"/>
                <w:szCs w:val="26"/>
              </w:rPr>
              <w:t>WOS</w:t>
            </w:r>
            <w:r w:rsidRPr="00DB01CD">
              <w:rPr>
                <w:rFonts w:ascii="Times New Roman"/>
                <w:sz w:val="26"/>
                <w:szCs w:val="26"/>
              </w:rPr>
              <w:t>期刊論文篇數計有</w:t>
            </w:r>
            <w:r w:rsidRPr="00DB01CD">
              <w:rPr>
                <w:rFonts w:ascii="Times New Roman"/>
                <w:sz w:val="26"/>
                <w:szCs w:val="26"/>
              </w:rPr>
              <w:t>126</w:t>
            </w:r>
            <w:r w:rsidRPr="00DB01CD">
              <w:rPr>
                <w:rFonts w:ascii="Times New Roman"/>
                <w:sz w:val="26"/>
                <w:szCs w:val="26"/>
              </w:rPr>
              <w:t>篇，平均</w:t>
            </w:r>
            <w:r w:rsidRPr="00DB01CD">
              <w:rPr>
                <w:rFonts w:ascii="Times New Roman"/>
                <w:sz w:val="26"/>
                <w:szCs w:val="26"/>
              </w:rPr>
              <w:t>impact factor</w:t>
            </w:r>
            <w:r w:rsidRPr="00DB01CD">
              <w:rPr>
                <w:rFonts w:ascii="Times New Roman"/>
                <w:sz w:val="26"/>
                <w:szCs w:val="26"/>
              </w:rPr>
              <w:t>為</w:t>
            </w:r>
            <w:r w:rsidRPr="00DB01CD">
              <w:rPr>
                <w:rFonts w:ascii="Times New Roman"/>
                <w:sz w:val="26"/>
                <w:szCs w:val="26"/>
              </w:rPr>
              <w:t>3.943</w:t>
            </w:r>
            <w:r w:rsidRPr="00DB01CD">
              <w:rPr>
                <w:rFonts w:ascii="Times New Roman"/>
                <w:sz w:val="26"/>
                <w:szCs w:val="26"/>
              </w:rPr>
              <w:t>，</w:t>
            </w:r>
            <w:r w:rsidRPr="00DB01CD">
              <w:rPr>
                <w:rFonts w:ascii="Times New Roman"/>
                <w:sz w:val="26"/>
                <w:szCs w:val="26"/>
              </w:rPr>
              <w:t>IF&gt;5</w:t>
            </w:r>
            <w:r w:rsidRPr="00DB01CD">
              <w:rPr>
                <w:rFonts w:ascii="Times New Roman"/>
                <w:sz w:val="26"/>
                <w:szCs w:val="26"/>
              </w:rPr>
              <w:t>論文共有</w:t>
            </w:r>
            <w:r w:rsidRPr="00DB01CD">
              <w:rPr>
                <w:rFonts w:ascii="Times New Roman"/>
                <w:sz w:val="26"/>
                <w:szCs w:val="26"/>
              </w:rPr>
              <w:t>40</w:t>
            </w:r>
            <w:r w:rsidRPr="00DB01CD">
              <w:rPr>
                <w:rFonts w:ascii="Times New Roman"/>
                <w:sz w:val="26"/>
                <w:szCs w:val="26"/>
              </w:rPr>
              <w:t>篇。</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93</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推動生技醫藥資訊整合研發計畫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119,533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開設</w:t>
            </w:r>
            <w:r w:rsidRPr="00DB01CD">
              <w:rPr>
                <w:rFonts w:ascii="Times New Roman"/>
                <w:sz w:val="26"/>
                <w:szCs w:val="26"/>
              </w:rPr>
              <w:t>17</w:t>
            </w:r>
            <w:r w:rsidRPr="00DB01CD">
              <w:rPr>
                <w:rFonts w:ascii="Times New Roman"/>
                <w:sz w:val="26"/>
                <w:szCs w:val="26"/>
              </w:rPr>
              <w:t>場「巨分子序列分析基礎課程」，共計</w:t>
            </w:r>
            <w:r w:rsidRPr="00DB01CD">
              <w:rPr>
                <w:rFonts w:ascii="Times New Roman"/>
                <w:sz w:val="26"/>
                <w:szCs w:val="26"/>
              </w:rPr>
              <w:t>678</w:t>
            </w:r>
            <w:r w:rsidRPr="00DB01CD">
              <w:rPr>
                <w:rFonts w:ascii="Times New Roman"/>
                <w:sz w:val="26"/>
                <w:szCs w:val="26"/>
              </w:rPr>
              <w:t>人次參加。</w:t>
            </w:r>
            <w:r w:rsidRPr="00DB01CD">
              <w:rPr>
                <w:rFonts w:ascii="Times New Roman"/>
                <w:sz w:val="26"/>
                <w:szCs w:val="26"/>
              </w:rPr>
              <w:br/>
              <w:t>2.</w:t>
            </w:r>
            <w:r w:rsidRPr="00DB01CD">
              <w:rPr>
                <w:rFonts w:ascii="Times New Roman"/>
                <w:sz w:val="26"/>
                <w:szCs w:val="26"/>
              </w:rPr>
              <w:t>建置全民健保資料加值資料庫，提供產業界之研究人員使用，已受理</w:t>
            </w:r>
            <w:r w:rsidRPr="00DB01CD">
              <w:rPr>
                <w:rFonts w:ascii="Times New Roman"/>
                <w:sz w:val="26"/>
                <w:szCs w:val="26"/>
              </w:rPr>
              <w:t>18</w:t>
            </w:r>
            <w:r w:rsidRPr="00DB01CD">
              <w:rPr>
                <w:rFonts w:ascii="Times New Roman"/>
                <w:sz w:val="26"/>
                <w:szCs w:val="26"/>
              </w:rPr>
              <w:t>件申請案。</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93</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國家衛生研究院醫藥衛生領域研究計畫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824,119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獲得</w:t>
            </w:r>
            <w:r w:rsidRPr="00DB01CD">
              <w:rPr>
                <w:rFonts w:ascii="Times New Roman"/>
                <w:sz w:val="26"/>
                <w:szCs w:val="26"/>
              </w:rPr>
              <w:t>3</w:t>
            </w:r>
            <w:r w:rsidRPr="00DB01CD">
              <w:rPr>
                <w:rFonts w:ascii="Times New Roman"/>
                <w:sz w:val="26"/>
                <w:szCs w:val="26"/>
              </w:rPr>
              <w:t>件美國專利權及</w:t>
            </w:r>
            <w:r w:rsidRPr="00DB01CD">
              <w:rPr>
                <w:rFonts w:ascii="Times New Roman"/>
                <w:sz w:val="26"/>
                <w:szCs w:val="26"/>
              </w:rPr>
              <w:t>2</w:t>
            </w:r>
            <w:r w:rsidRPr="00DB01CD">
              <w:rPr>
                <w:rFonts w:ascii="Times New Roman"/>
                <w:sz w:val="26"/>
                <w:szCs w:val="26"/>
              </w:rPr>
              <w:t>件</w:t>
            </w:r>
            <w:r w:rsidR="00C21C9A">
              <w:rPr>
                <w:rFonts w:ascii="Times New Roman"/>
                <w:sz w:val="26"/>
                <w:szCs w:val="26"/>
              </w:rPr>
              <w:t>台灣</w:t>
            </w:r>
            <w:r w:rsidRPr="00DB01CD">
              <w:rPr>
                <w:rFonts w:ascii="Times New Roman"/>
                <w:sz w:val="26"/>
                <w:szCs w:val="26"/>
              </w:rPr>
              <w:t>專利權。</w:t>
            </w:r>
            <w:r w:rsidRPr="00DB01CD">
              <w:rPr>
                <w:rFonts w:ascii="Times New Roman"/>
                <w:sz w:val="26"/>
                <w:szCs w:val="26"/>
              </w:rPr>
              <w:br/>
              <w:t>2.</w:t>
            </w:r>
            <w:r w:rsidRPr="00DB01CD">
              <w:rPr>
                <w:rFonts w:ascii="Times New Roman"/>
                <w:sz w:val="26"/>
                <w:szCs w:val="26"/>
              </w:rPr>
              <w:t>專利申請共</w:t>
            </w:r>
            <w:r w:rsidRPr="00DB01CD">
              <w:rPr>
                <w:rFonts w:ascii="Times New Roman"/>
                <w:sz w:val="26"/>
                <w:szCs w:val="26"/>
              </w:rPr>
              <w:t>35</w:t>
            </w:r>
            <w:r w:rsidRPr="00DB01CD">
              <w:rPr>
                <w:rFonts w:ascii="Times New Roman"/>
                <w:sz w:val="26"/>
                <w:szCs w:val="26"/>
              </w:rPr>
              <w:t>件。</w:t>
            </w:r>
            <w:r w:rsidRPr="00DB01CD">
              <w:rPr>
                <w:rFonts w:ascii="Times New Roman"/>
                <w:sz w:val="26"/>
                <w:szCs w:val="26"/>
              </w:rPr>
              <w:br/>
              <w:t>3.</w:t>
            </w:r>
            <w:r w:rsidRPr="00DB01CD">
              <w:rPr>
                <w:rFonts w:ascii="Times New Roman"/>
                <w:sz w:val="26"/>
                <w:szCs w:val="26"/>
              </w:rPr>
              <w:t>技術</w:t>
            </w:r>
            <w:r w:rsidR="00625907">
              <w:rPr>
                <w:rFonts w:ascii="Times New Roman"/>
                <w:sz w:val="26"/>
                <w:szCs w:val="26"/>
              </w:rPr>
              <w:t>移轉</w:t>
            </w:r>
            <w:r w:rsidRPr="00DB01CD">
              <w:rPr>
                <w:rFonts w:ascii="Times New Roman"/>
                <w:sz w:val="26"/>
                <w:szCs w:val="26"/>
              </w:rPr>
              <w:t>案：新增案</w:t>
            </w:r>
            <w:r w:rsidRPr="00DB01CD">
              <w:rPr>
                <w:rFonts w:ascii="Times New Roman"/>
                <w:sz w:val="26"/>
                <w:szCs w:val="26"/>
              </w:rPr>
              <w:t>1</w:t>
            </w:r>
            <w:r w:rsidRPr="00DB01CD">
              <w:rPr>
                <w:rFonts w:ascii="Times New Roman"/>
                <w:sz w:val="26"/>
                <w:szCs w:val="26"/>
              </w:rPr>
              <w:t>件、延續案</w:t>
            </w:r>
            <w:r w:rsidRPr="00DB01CD">
              <w:rPr>
                <w:rFonts w:ascii="Times New Roman"/>
                <w:sz w:val="26"/>
                <w:szCs w:val="26"/>
              </w:rPr>
              <w:t>1</w:t>
            </w:r>
            <w:r w:rsidRPr="00DB01CD">
              <w:rPr>
                <w:rFonts w:ascii="Times New Roman"/>
                <w:sz w:val="26"/>
                <w:szCs w:val="26"/>
              </w:rPr>
              <w:t>件。</w:t>
            </w:r>
            <w:r w:rsidRPr="00DB01CD">
              <w:rPr>
                <w:rFonts w:ascii="Times New Roman"/>
                <w:sz w:val="26"/>
                <w:szCs w:val="26"/>
              </w:rPr>
              <w:br/>
              <w:t>4.</w:t>
            </w:r>
            <w:r w:rsidRPr="00DB01CD">
              <w:rPr>
                <w:rFonts w:ascii="Times New Roman"/>
                <w:sz w:val="26"/>
                <w:szCs w:val="26"/>
              </w:rPr>
              <w:t>產學合作案</w:t>
            </w:r>
            <w:r w:rsidRPr="00DB01CD">
              <w:rPr>
                <w:rFonts w:ascii="Times New Roman"/>
                <w:sz w:val="26"/>
                <w:szCs w:val="26"/>
              </w:rPr>
              <w:t>13</w:t>
            </w:r>
            <w:r w:rsidRPr="00DB01CD">
              <w:rPr>
                <w:rFonts w:ascii="Times New Roman"/>
                <w:sz w:val="26"/>
                <w:szCs w:val="26"/>
              </w:rPr>
              <w:t>件、國際合作案</w:t>
            </w:r>
            <w:r w:rsidRPr="00DB01CD">
              <w:rPr>
                <w:rFonts w:ascii="Times New Roman"/>
                <w:sz w:val="26"/>
                <w:szCs w:val="26"/>
              </w:rPr>
              <w:t>1</w:t>
            </w:r>
            <w:r w:rsidRPr="00DB01CD">
              <w:rPr>
                <w:rFonts w:ascii="Times New Roman"/>
                <w:sz w:val="26"/>
                <w:szCs w:val="26"/>
              </w:rPr>
              <w:t>件。</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93</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國家衛生研究院人用疫苗自製計畫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20,000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嚴重急性呼吸道症候群</w:t>
            </w:r>
            <w:r w:rsidRPr="00DB01CD">
              <w:rPr>
                <w:rFonts w:ascii="Times New Roman"/>
                <w:sz w:val="26"/>
                <w:szCs w:val="26"/>
              </w:rPr>
              <w:t>(SARS)</w:t>
            </w:r>
            <w:r w:rsidRPr="00DB01CD">
              <w:rPr>
                <w:rFonts w:ascii="Times New Roman"/>
                <w:sz w:val="26"/>
                <w:szCs w:val="26"/>
              </w:rPr>
              <w:t>重組次單位疫苗之研發。</w:t>
            </w:r>
            <w:r w:rsidRPr="00DB01CD">
              <w:rPr>
                <w:rFonts w:ascii="Times New Roman"/>
                <w:sz w:val="26"/>
                <w:szCs w:val="26"/>
              </w:rPr>
              <w:br/>
              <w:t>2.</w:t>
            </w:r>
            <w:r w:rsidRPr="00DB01CD">
              <w:rPr>
                <w:rFonts w:ascii="Times New Roman"/>
                <w:sz w:val="26"/>
                <w:szCs w:val="26"/>
              </w:rPr>
              <w:t>老年人呼吸道融合瘤病毒重組次單元疫苗之研發。</w:t>
            </w:r>
            <w:r w:rsidRPr="00DB01CD">
              <w:rPr>
                <w:rFonts w:ascii="Times New Roman"/>
                <w:sz w:val="26"/>
                <w:szCs w:val="26"/>
              </w:rPr>
              <w:br/>
              <w:t>3.</w:t>
            </w:r>
            <w:r w:rsidRPr="00DB01CD">
              <w:rPr>
                <w:rFonts w:ascii="Times New Roman"/>
                <w:sz w:val="26"/>
                <w:szCs w:val="26"/>
              </w:rPr>
              <w:t>腸病毒</w:t>
            </w:r>
            <w:r w:rsidRPr="00DB01CD">
              <w:rPr>
                <w:rFonts w:ascii="Times New Roman"/>
                <w:sz w:val="26"/>
                <w:szCs w:val="26"/>
              </w:rPr>
              <w:t>71</w:t>
            </w:r>
            <w:r w:rsidRPr="00DB01CD">
              <w:rPr>
                <w:rFonts w:ascii="Times New Roman"/>
                <w:sz w:val="26"/>
                <w:szCs w:val="26"/>
              </w:rPr>
              <w:t>型疫苗研發。</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94</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國家衛生研究院醫藥衛生領域研究計畫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1,350,775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獲得</w:t>
            </w:r>
            <w:r w:rsidRPr="00DB01CD">
              <w:rPr>
                <w:rFonts w:ascii="Times New Roman"/>
                <w:sz w:val="26"/>
                <w:szCs w:val="26"/>
              </w:rPr>
              <w:t>2</w:t>
            </w:r>
            <w:r w:rsidRPr="00DB01CD">
              <w:rPr>
                <w:rFonts w:ascii="Times New Roman"/>
                <w:sz w:val="26"/>
                <w:szCs w:val="26"/>
              </w:rPr>
              <w:t>件美國專利權、</w:t>
            </w:r>
            <w:r w:rsidRPr="00DB01CD">
              <w:rPr>
                <w:rFonts w:ascii="Times New Roman"/>
                <w:sz w:val="26"/>
                <w:szCs w:val="26"/>
              </w:rPr>
              <w:t>2</w:t>
            </w:r>
            <w:r w:rsidRPr="00DB01CD">
              <w:rPr>
                <w:rFonts w:ascii="Times New Roman"/>
                <w:sz w:val="26"/>
                <w:szCs w:val="26"/>
              </w:rPr>
              <w:t>件</w:t>
            </w:r>
            <w:r w:rsidR="00C21C9A">
              <w:rPr>
                <w:rFonts w:ascii="Times New Roman"/>
                <w:sz w:val="26"/>
                <w:szCs w:val="26"/>
              </w:rPr>
              <w:t>台灣</w:t>
            </w:r>
            <w:r w:rsidRPr="00DB01CD">
              <w:rPr>
                <w:rFonts w:ascii="Times New Roman"/>
                <w:sz w:val="26"/>
                <w:szCs w:val="26"/>
              </w:rPr>
              <w:t>專利權、</w:t>
            </w:r>
            <w:r w:rsidRPr="00DB01CD">
              <w:rPr>
                <w:rFonts w:ascii="Times New Roman"/>
                <w:sz w:val="26"/>
                <w:szCs w:val="26"/>
              </w:rPr>
              <w:t>1</w:t>
            </w:r>
            <w:r w:rsidRPr="00DB01CD">
              <w:rPr>
                <w:rFonts w:ascii="Times New Roman"/>
                <w:sz w:val="26"/>
                <w:szCs w:val="26"/>
              </w:rPr>
              <w:t>件大陸專利權。</w:t>
            </w:r>
            <w:r w:rsidRPr="00DB01CD">
              <w:rPr>
                <w:rFonts w:ascii="Times New Roman"/>
                <w:sz w:val="26"/>
                <w:szCs w:val="26"/>
              </w:rPr>
              <w:br/>
              <w:t>2.</w:t>
            </w:r>
            <w:r w:rsidRPr="00DB01CD">
              <w:rPr>
                <w:rFonts w:ascii="Times New Roman"/>
                <w:sz w:val="26"/>
                <w:szCs w:val="26"/>
              </w:rPr>
              <w:t>技術</w:t>
            </w:r>
            <w:r w:rsidR="00625907">
              <w:rPr>
                <w:rFonts w:ascii="Times New Roman"/>
                <w:sz w:val="26"/>
                <w:szCs w:val="26"/>
              </w:rPr>
              <w:t>移轉</w:t>
            </w:r>
            <w:r w:rsidRPr="00DB01CD">
              <w:rPr>
                <w:rFonts w:ascii="Times New Roman"/>
                <w:sz w:val="26"/>
                <w:szCs w:val="26"/>
              </w:rPr>
              <w:t>案：新增</w:t>
            </w:r>
            <w:r w:rsidRPr="00DB01CD">
              <w:rPr>
                <w:rFonts w:ascii="Times New Roman"/>
                <w:sz w:val="26"/>
                <w:szCs w:val="26"/>
              </w:rPr>
              <w:t>2</w:t>
            </w:r>
            <w:r w:rsidRPr="00DB01CD">
              <w:rPr>
                <w:rFonts w:ascii="Times New Roman"/>
                <w:sz w:val="26"/>
                <w:szCs w:val="26"/>
              </w:rPr>
              <w:t>件。</w:t>
            </w:r>
            <w:r w:rsidRPr="00DB01CD">
              <w:rPr>
                <w:rFonts w:ascii="Times New Roman"/>
                <w:sz w:val="26"/>
                <w:szCs w:val="26"/>
              </w:rPr>
              <w:br/>
              <w:t>3.</w:t>
            </w:r>
            <w:r w:rsidRPr="00DB01CD">
              <w:rPr>
                <w:rFonts w:ascii="Times New Roman"/>
                <w:sz w:val="26"/>
                <w:szCs w:val="26"/>
              </w:rPr>
              <w:t>產學合作案</w:t>
            </w:r>
            <w:r w:rsidRPr="00DB01CD">
              <w:rPr>
                <w:rFonts w:ascii="Times New Roman"/>
                <w:sz w:val="26"/>
                <w:szCs w:val="26"/>
              </w:rPr>
              <w:t>7</w:t>
            </w:r>
            <w:r w:rsidRPr="00DB01CD">
              <w:rPr>
                <w:rFonts w:ascii="Times New Roman"/>
                <w:sz w:val="26"/>
                <w:szCs w:val="26"/>
              </w:rPr>
              <w:t>件、學研合作案</w:t>
            </w:r>
            <w:r w:rsidRPr="00DB01CD">
              <w:rPr>
                <w:rFonts w:ascii="Times New Roman"/>
                <w:sz w:val="26"/>
                <w:szCs w:val="26"/>
              </w:rPr>
              <w:t>1</w:t>
            </w:r>
            <w:r w:rsidRPr="00DB01CD">
              <w:rPr>
                <w:rFonts w:ascii="Times New Roman"/>
                <w:sz w:val="26"/>
                <w:szCs w:val="26"/>
              </w:rPr>
              <w:t>件。</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94</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國家衛生研究院生物科技領域研究計畫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264,410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建置「蛋白質交互作用預測資料庫」，使用人次超過</w:t>
            </w:r>
            <w:r w:rsidRPr="00DB01CD">
              <w:rPr>
                <w:rFonts w:ascii="Times New Roman"/>
                <w:sz w:val="26"/>
                <w:szCs w:val="26"/>
              </w:rPr>
              <w:t>1,300</w:t>
            </w:r>
            <w:r w:rsidRPr="00DB01CD">
              <w:rPr>
                <w:rFonts w:ascii="Times New Roman"/>
                <w:sz w:val="26"/>
                <w:szCs w:val="26"/>
              </w:rPr>
              <w:t>位。</w:t>
            </w:r>
            <w:r w:rsidRPr="00DB01CD">
              <w:rPr>
                <w:rFonts w:ascii="Times New Roman"/>
                <w:sz w:val="26"/>
                <w:szCs w:val="26"/>
              </w:rPr>
              <w:br/>
              <w:t>2.</w:t>
            </w:r>
            <w:r w:rsidRPr="00DB01CD">
              <w:rPr>
                <w:rFonts w:ascii="Times New Roman"/>
                <w:sz w:val="26"/>
                <w:szCs w:val="26"/>
              </w:rPr>
              <w:t>舉辦</w:t>
            </w:r>
            <w:r w:rsidRPr="00DB01CD">
              <w:rPr>
                <w:rFonts w:ascii="Times New Roman"/>
                <w:sz w:val="26"/>
                <w:szCs w:val="26"/>
              </w:rPr>
              <w:t>3</w:t>
            </w:r>
            <w:r w:rsidRPr="00DB01CD">
              <w:rPr>
                <w:rFonts w:ascii="Times New Roman"/>
                <w:sz w:val="26"/>
                <w:szCs w:val="26"/>
              </w:rPr>
              <w:t>場生物統計研討會及</w:t>
            </w:r>
            <w:r w:rsidRPr="00DB01CD">
              <w:rPr>
                <w:rFonts w:ascii="Times New Roman"/>
                <w:sz w:val="26"/>
                <w:szCs w:val="26"/>
              </w:rPr>
              <w:t>3</w:t>
            </w:r>
            <w:r w:rsidRPr="00DB01CD">
              <w:rPr>
                <w:rFonts w:ascii="Times New Roman"/>
                <w:sz w:val="26"/>
                <w:szCs w:val="26"/>
              </w:rPr>
              <w:t>場「巨分子序列分析基礎課程」，超過</w:t>
            </w:r>
            <w:r w:rsidRPr="00DB01CD">
              <w:rPr>
                <w:rFonts w:ascii="Times New Roman"/>
                <w:sz w:val="26"/>
                <w:szCs w:val="26"/>
              </w:rPr>
              <w:t>150</w:t>
            </w:r>
            <w:r w:rsidRPr="00DB01CD">
              <w:rPr>
                <w:rFonts w:ascii="Times New Roman"/>
                <w:sz w:val="26"/>
                <w:szCs w:val="26"/>
              </w:rPr>
              <w:t>位學生及研究人員參加。</w:t>
            </w:r>
          </w:p>
        </w:tc>
      </w:tr>
      <w:tr w:rsidR="0042766B" w:rsidRPr="00DB01CD" w:rsidTr="000A200B">
        <w:trPr>
          <w:trHeight w:val="135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94</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推動生技醫藥資訊整合研發計畫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125,510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製作</w:t>
            </w:r>
            <w:r w:rsidRPr="00DB01CD">
              <w:rPr>
                <w:rFonts w:ascii="Times New Roman"/>
                <w:sz w:val="26"/>
                <w:szCs w:val="26"/>
              </w:rPr>
              <w:t>23</w:t>
            </w:r>
            <w:r w:rsidRPr="00DB01CD">
              <w:rPr>
                <w:rFonts w:ascii="Times New Roman"/>
                <w:sz w:val="26"/>
                <w:szCs w:val="26"/>
              </w:rPr>
              <w:t>部生物資訊</w:t>
            </w:r>
            <w:r w:rsidRPr="00DB01CD">
              <w:rPr>
                <w:rFonts w:ascii="Times New Roman"/>
                <w:sz w:val="26"/>
                <w:szCs w:val="26"/>
              </w:rPr>
              <w:t>E-learning</w:t>
            </w:r>
            <w:r w:rsidRPr="00DB01CD">
              <w:rPr>
                <w:rFonts w:ascii="Times New Roman"/>
                <w:sz w:val="26"/>
                <w:szCs w:val="26"/>
              </w:rPr>
              <w:t>教學影片。</w:t>
            </w:r>
            <w:r w:rsidRPr="00DB01CD">
              <w:rPr>
                <w:rFonts w:ascii="Times New Roman"/>
                <w:sz w:val="26"/>
                <w:szCs w:val="26"/>
              </w:rPr>
              <w:br/>
              <w:t>2.</w:t>
            </w:r>
            <w:r w:rsidRPr="00DB01CD">
              <w:rPr>
                <w:rFonts w:ascii="Times New Roman"/>
                <w:sz w:val="26"/>
                <w:szCs w:val="26"/>
              </w:rPr>
              <w:t>發表「全國微生物抗藥性監測計畫」研究成果，並刊登於疾病管制局之「抗生素專欄」。</w:t>
            </w:r>
            <w:r w:rsidRPr="00DB01CD">
              <w:rPr>
                <w:rFonts w:ascii="Times New Roman"/>
                <w:sz w:val="26"/>
                <w:szCs w:val="26"/>
              </w:rPr>
              <w:br/>
              <w:t>3.</w:t>
            </w:r>
            <w:r w:rsidRPr="00DB01CD">
              <w:rPr>
                <w:rFonts w:ascii="Times New Roman"/>
                <w:sz w:val="26"/>
                <w:szCs w:val="26"/>
              </w:rPr>
              <w:t>完成建置衛生政策研究資料管理系統，已提供</w:t>
            </w:r>
            <w:r w:rsidRPr="00DB01CD">
              <w:rPr>
                <w:rFonts w:ascii="Times New Roman"/>
                <w:sz w:val="26"/>
                <w:szCs w:val="26"/>
              </w:rPr>
              <w:t>17</w:t>
            </w:r>
            <w:r w:rsidRPr="00DB01CD">
              <w:rPr>
                <w:rFonts w:ascii="Times New Roman"/>
                <w:sz w:val="26"/>
                <w:szCs w:val="26"/>
              </w:rPr>
              <w:t>類衛生資料給衛生政策研發中心研究。</w:t>
            </w:r>
          </w:p>
        </w:tc>
      </w:tr>
      <w:tr w:rsidR="0042766B" w:rsidRPr="00DB01CD" w:rsidTr="000A200B">
        <w:trPr>
          <w:trHeight w:val="135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94</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生技製藥國家型科技計畫－臨床試驗組</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39,000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以隨機、雙盲、安慰劑控制的臨床研究來評估使用低劑量</w:t>
            </w:r>
            <w:r w:rsidRPr="00DB01CD">
              <w:rPr>
                <w:rFonts w:ascii="Times New Roman"/>
                <w:sz w:val="26"/>
                <w:szCs w:val="26"/>
              </w:rPr>
              <w:t>RTX</w:t>
            </w:r>
            <w:r w:rsidRPr="00DB01CD">
              <w:rPr>
                <w:rFonts w:ascii="Times New Roman"/>
                <w:sz w:val="26"/>
                <w:szCs w:val="26"/>
              </w:rPr>
              <w:t>治療神經性及非神經性逼尿肌活性過強的治療效果。</w:t>
            </w:r>
            <w:r w:rsidRPr="00DB01CD">
              <w:rPr>
                <w:rFonts w:ascii="Times New Roman"/>
                <w:sz w:val="26"/>
                <w:szCs w:val="26"/>
              </w:rPr>
              <w:br/>
              <w:t>2.</w:t>
            </w:r>
            <w:r w:rsidRPr="00DB01CD">
              <w:rPr>
                <w:rFonts w:ascii="Times New Roman"/>
                <w:sz w:val="26"/>
                <w:szCs w:val="26"/>
              </w:rPr>
              <w:t>對於僵直性脊椎炎患者，清熱解瘀之小活絡丹並無提供患者顯著之療效，但在西醫的非類固醇消炎止痛藥及免疫抑制劑的用藥上，患者的活性量表有顯著之差異。</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94</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生技製藥國家型科技計畫</w:t>
            </w:r>
            <w:r w:rsidRPr="00DB01CD">
              <w:rPr>
                <w:rFonts w:ascii="Times New Roman"/>
                <w:sz w:val="26"/>
                <w:szCs w:val="26"/>
              </w:rPr>
              <w:t xml:space="preserve">- </w:t>
            </w:r>
            <w:r w:rsidRPr="00DB01CD">
              <w:rPr>
                <w:rFonts w:ascii="Times New Roman"/>
                <w:sz w:val="26"/>
                <w:szCs w:val="26"/>
              </w:rPr>
              <w:t>國家衛生研究院藥物開發研究</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185,000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技轉一項</w:t>
            </w:r>
            <w:r w:rsidRPr="00DB01CD">
              <w:rPr>
                <w:rFonts w:ascii="Times New Roman"/>
                <w:sz w:val="26"/>
                <w:szCs w:val="26"/>
              </w:rPr>
              <w:t>C</w:t>
            </w:r>
            <w:r w:rsidRPr="00DB01CD">
              <w:rPr>
                <w:rFonts w:ascii="Times New Roman"/>
                <w:sz w:val="26"/>
                <w:szCs w:val="26"/>
              </w:rPr>
              <w:t>型肝炎候選藥物給國內業者。</w:t>
            </w:r>
            <w:r w:rsidRPr="00DB01CD">
              <w:rPr>
                <w:rFonts w:ascii="Times New Roman"/>
                <w:sz w:val="26"/>
                <w:szCs w:val="26"/>
              </w:rPr>
              <w:br/>
              <w:t>2.</w:t>
            </w:r>
            <w:r w:rsidRPr="00DB01CD">
              <w:rPr>
                <w:rFonts w:ascii="Times New Roman"/>
                <w:sz w:val="26"/>
                <w:szCs w:val="26"/>
              </w:rPr>
              <w:t>抗癌候選藥物</w:t>
            </w:r>
            <w:r w:rsidRPr="00DB01CD">
              <w:rPr>
                <w:rFonts w:ascii="Times New Roman"/>
                <w:sz w:val="26"/>
                <w:szCs w:val="26"/>
              </w:rPr>
              <w:t>DBPR104</w:t>
            </w:r>
            <w:r w:rsidRPr="00DB01CD">
              <w:rPr>
                <w:rFonts w:ascii="Times New Roman"/>
                <w:sz w:val="26"/>
                <w:szCs w:val="26"/>
              </w:rPr>
              <w:t>獲美國專利，中華民國、歐盟與加拿大的專利申請中。</w:t>
            </w:r>
            <w:r w:rsidRPr="00DB01CD">
              <w:rPr>
                <w:rFonts w:ascii="Times New Roman"/>
                <w:sz w:val="26"/>
                <w:szCs w:val="26"/>
              </w:rPr>
              <w:br/>
              <w:t>3.</w:t>
            </w:r>
            <w:r w:rsidRPr="00DB01CD">
              <w:rPr>
                <w:rFonts w:ascii="Times New Roman"/>
                <w:sz w:val="26"/>
                <w:szCs w:val="26"/>
              </w:rPr>
              <w:t>抗癌候選藥物</w:t>
            </w:r>
            <w:r w:rsidRPr="00DB01CD">
              <w:rPr>
                <w:rFonts w:ascii="Times New Roman"/>
                <w:sz w:val="26"/>
                <w:szCs w:val="26"/>
              </w:rPr>
              <w:t>DBPR204</w:t>
            </w:r>
            <w:r w:rsidRPr="00DB01CD">
              <w:rPr>
                <w:rFonts w:ascii="Times New Roman"/>
                <w:sz w:val="26"/>
                <w:szCs w:val="26"/>
              </w:rPr>
              <w:t>獲</w:t>
            </w:r>
            <w:r w:rsidRPr="00DB01CD">
              <w:rPr>
                <w:rFonts w:ascii="Times New Roman"/>
                <w:sz w:val="26"/>
                <w:szCs w:val="26"/>
              </w:rPr>
              <w:t>1</w:t>
            </w:r>
            <w:r w:rsidRPr="00DB01CD">
              <w:rPr>
                <w:rFonts w:ascii="Times New Roman"/>
                <w:sz w:val="26"/>
                <w:szCs w:val="26"/>
              </w:rPr>
              <w:t>項美國專利。</w:t>
            </w:r>
            <w:r w:rsidRPr="00DB01CD">
              <w:rPr>
                <w:rFonts w:ascii="Times New Roman"/>
                <w:sz w:val="26"/>
                <w:szCs w:val="26"/>
              </w:rPr>
              <w:br/>
              <w:t>4.</w:t>
            </w:r>
            <w:r w:rsidRPr="00DB01CD">
              <w:rPr>
                <w:rFonts w:ascii="Times New Roman"/>
                <w:sz w:val="26"/>
                <w:szCs w:val="26"/>
              </w:rPr>
              <w:t>抗腸病毒</w:t>
            </w:r>
            <w:r w:rsidRPr="00DB01CD">
              <w:rPr>
                <w:rFonts w:ascii="Times New Roman"/>
                <w:sz w:val="26"/>
                <w:szCs w:val="26"/>
              </w:rPr>
              <w:t>71</w:t>
            </w:r>
            <w:r w:rsidRPr="00DB01CD">
              <w:rPr>
                <w:rFonts w:ascii="Times New Roman"/>
                <w:sz w:val="26"/>
                <w:szCs w:val="26"/>
              </w:rPr>
              <w:t>型藥物</w:t>
            </w:r>
            <w:r w:rsidRPr="00DB01CD">
              <w:rPr>
                <w:rFonts w:ascii="Times New Roman"/>
                <w:sz w:val="26"/>
                <w:szCs w:val="26"/>
              </w:rPr>
              <w:t>DBPR103</w:t>
            </w:r>
            <w:r w:rsidRPr="00DB01CD">
              <w:rPr>
                <w:rFonts w:ascii="Times New Roman"/>
                <w:sz w:val="26"/>
                <w:szCs w:val="26"/>
              </w:rPr>
              <w:t>獲</w:t>
            </w:r>
            <w:r w:rsidRPr="00DB01CD">
              <w:rPr>
                <w:rFonts w:ascii="Times New Roman"/>
                <w:sz w:val="26"/>
                <w:szCs w:val="26"/>
              </w:rPr>
              <w:t>1</w:t>
            </w:r>
            <w:r w:rsidRPr="00DB01CD">
              <w:rPr>
                <w:rFonts w:ascii="Times New Roman"/>
                <w:sz w:val="26"/>
                <w:szCs w:val="26"/>
              </w:rPr>
              <w:t>項美國專利及中華民國專利。</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94</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國家衛生研究院奈米醫學科技研究計畫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63,000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設計一結合多光纖總成及活體微透析探針的原位生理偵測系統。</w:t>
            </w:r>
            <w:r w:rsidRPr="00DB01CD">
              <w:rPr>
                <w:rFonts w:ascii="Times New Roman"/>
                <w:sz w:val="26"/>
                <w:szCs w:val="26"/>
              </w:rPr>
              <w:br/>
              <w:t>2.</w:t>
            </w:r>
            <w:r w:rsidRPr="00DB01CD">
              <w:rPr>
                <w:rFonts w:ascii="Times New Roman"/>
                <w:sz w:val="26"/>
                <w:szCs w:val="26"/>
              </w:rPr>
              <w:t>研發近紅外光活體組織光學影像處理系統。</w:t>
            </w:r>
          </w:p>
        </w:tc>
      </w:tr>
      <w:tr w:rsidR="0042766B" w:rsidRPr="00DB01CD" w:rsidTr="000A200B">
        <w:trPr>
          <w:trHeight w:val="216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94</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疾管局</w:t>
            </w:r>
            <w:r w:rsidRPr="00DB01CD">
              <w:rPr>
                <w:rFonts w:ascii="Times New Roman"/>
                <w:sz w:val="26"/>
                <w:szCs w:val="26"/>
              </w:rPr>
              <w:t>(</w:t>
            </w:r>
            <w:r w:rsidRPr="00DB01CD">
              <w:rPr>
                <w:rFonts w:ascii="Times New Roman"/>
                <w:sz w:val="26"/>
                <w:szCs w:val="26"/>
              </w:rPr>
              <w:t>現為疾管署</w:t>
            </w:r>
            <w:r w:rsidRPr="00DB01CD">
              <w:rPr>
                <w:rFonts w:ascii="Times New Roman"/>
                <w:sz w:val="26"/>
                <w:szCs w:val="26"/>
              </w:rPr>
              <w:t>)/</w:t>
            </w:r>
            <w:r w:rsidRPr="00DB01CD">
              <w:rPr>
                <w:rFonts w:ascii="Times New Roman"/>
                <w:sz w:val="26"/>
                <w:szCs w:val="26"/>
              </w:rPr>
              <w:t>中醫藥委員會</w:t>
            </w:r>
            <w:r w:rsidRPr="00DB01CD">
              <w:rPr>
                <w:rFonts w:ascii="Times New Roman"/>
                <w:sz w:val="26"/>
                <w:szCs w:val="26"/>
              </w:rPr>
              <w:t>(</w:t>
            </w:r>
            <w:r w:rsidRPr="00DB01CD">
              <w:rPr>
                <w:rFonts w:ascii="Times New Roman"/>
                <w:sz w:val="26"/>
                <w:szCs w:val="26"/>
              </w:rPr>
              <w:t>現為中醫藥司</w:t>
            </w:r>
            <w:r w:rsidRPr="00DB01CD">
              <w:rPr>
                <w:rFonts w:ascii="Times New Roman"/>
                <w:sz w:val="26"/>
                <w:szCs w:val="26"/>
              </w:rPr>
              <w:t>)/</w:t>
            </w:r>
            <w:r w:rsidRPr="00DB01CD">
              <w:rPr>
                <w:rFonts w:ascii="Times New Roman"/>
                <w:sz w:val="26"/>
                <w:szCs w:val="26"/>
              </w:rPr>
              <w:t>國健局</w:t>
            </w:r>
            <w:r w:rsidRPr="00DB01CD">
              <w:rPr>
                <w:rFonts w:ascii="Times New Roman"/>
                <w:sz w:val="26"/>
                <w:szCs w:val="26"/>
              </w:rPr>
              <w:t>(</w:t>
            </w:r>
            <w:r w:rsidRPr="00DB01CD">
              <w:rPr>
                <w:rFonts w:ascii="Times New Roman"/>
                <w:sz w:val="26"/>
                <w:szCs w:val="26"/>
              </w:rPr>
              <w:t>現為國健署</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基因體醫學國家型科技發展中程綱要計畫書</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251,265 </w:t>
            </w:r>
          </w:p>
        </w:tc>
        <w:tc>
          <w:tcPr>
            <w:tcW w:w="4961" w:type="dxa"/>
            <w:hideMark/>
          </w:tcPr>
          <w:p w:rsidR="0042766B" w:rsidRPr="00DB01CD" w:rsidRDefault="0042766B" w:rsidP="00A4266A">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發現一中草藥（編號</w:t>
            </w:r>
            <w:r w:rsidRPr="00DB01CD">
              <w:rPr>
                <w:rFonts w:ascii="Times New Roman"/>
                <w:sz w:val="26"/>
                <w:szCs w:val="26"/>
              </w:rPr>
              <w:t>ZC008</w:t>
            </w:r>
            <w:r w:rsidRPr="00DB01CD">
              <w:rPr>
                <w:rFonts w:ascii="Times New Roman"/>
                <w:sz w:val="26"/>
                <w:szCs w:val="26"/>
              </w:rPr>
              <w:t>）具有顯著之抗纖維化及抑制肝發炎之現象。</w:t>
            </w:r>
            <w:r w:rsidRPr="00DB01CD">
              <w:rPr>
                <w:rFonts w:ascii="Times New Roman"/>
                <w:sz w:val="26"/>
                <w:szCs w:val="26"/>
              </w:rPr>
              <w:br/>
              <w:t>2.</w:t>
            </w:r>
            <w:r w:rsidRPr="00DB01CD">
              <w:rPr>
                <w:rFonts w:ascii="Times New Roman"/>
                <w:sz w:val="26"/>
                <w:szCs w:val="26"/>
              </w:rPr>
              <w:t>完成流感病毒、登革病毒、腸病毒、肝炎病毒、腺病毒、輪狀病毒、日本腦炎病毒、愛滋病病毒、百日咳桿菌、立克次氏菌、傷寒桿菌及結核桿菌等病原體基因序列建置。</w:t>
            </w:r>
            <w:r w:rsidRPr="00DB01CD">
              <w:rPr>
                <w:rFonts w:ascii="Times New Roman"/>
                <w:sz w:val="26"/>
                <w:szCs w:val="26"/>
              </w:rPr>
              <w:br/>
              <w:t>3.</w:t>
            </w:r>
            <w:r w:rsidRPr="00DB01CD">
              <w:rPr>
                <w:rFonts w:ascii="Times New Roman"/>
                <w:sz w:val="26"/>
                <w:szCs w:val="26"/>
              </w:rPr>
              <w:t>透過「遺傳諮詢相關人力需求評估與培訓改進計畫」檢討過去人才培訓之成效，評估遺傳諮詢相關人力需求，規劃未來五年人才之市場需求及培訓具體發展方向。</w:t>
            </w:r>
            <w:r w:rsidRPr="00DB01CD">
              <w:rPr>
                <w:rFonts w:ascii="Times New Roman"/>
                <w:sz w:val="26"/>
                <w:szCs w:val="26"/>
              </w:rPr>
              <w:br/>
              <w:t>4.</w:t>
            </w:r>
            <w:r w:rsidRPr="00DB01CD">
              <w:rPr>
                <w:rFonts w:ascii="Times New Roman"/>
                <w:sz w:val="26"/>
                <w:szCs w:val="26"/>
              </w:rPr>
              <w:t>申請</w:t>
            </w:r>
            <w:r w:rsidRPr="00DB01CD">
              <w:rPr>
                <w:rFonts w:ascii="Times New Roman"/>
                <w:sz w:val="26"/>
                <w:szCs w:val="26"/>
              </w:rPr>
              <w:t>1</w:t>
            </w:r>
            <w:r w:rsidRPr="00DB01CD">
              <w:rPr>
                <w:rFonts w:ascii="Times New Roman"/>
                <w:sz w:val="26"/>
                <w:szCs w:val="26"/>
              </w:rPr>
              <w:t>項專利，發表</w:t>
            </w:r>
            <w:r w:rsidRPr="00DB01CD">
              <w:rPr>
                <w:rFonts w:ascii="Times New Roman"/>
                <w:sz w:val="26"/>
                <w:szCs w:val="26"/>
              </w:rPr>
              <w:t>SCI</w:t>
            </w:r>
            <w:r w:rsidRPr="00DB01CD">
              <w:rPr>
                <w:rFonts w:ascii="Times New Roman"/>
                <w:sz w:val="26"/>
                <w:szCs w:val="26"/>
              </w:rPr>
              <w:t>期刊論文</w:t>
            </w:r>
            <w:r w:rsidRPr="00DB01CD">
              <w:rPr>
                <w:rFonts w:ascii="Times New Roman"/>
                <w:sz w:val="26"/>
                <w:szCs w:val="26"/>
              </w:rPr>
              <w:t>23</w:t>
            </w:r>
            <w:r w:rsidRPr="00DB01CD">
              <w:rPr>
                <w:rFonts w:ascii="Times New Roman"/>
                <w:sz w:val="26"/>
                <w:szCs w:val="26"/>
              </w:rPr>
              <w:t>篇。</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95</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疾管局</w:t>
            </w:r>
            <w:r w:rsidRPr="00DB01CD">
              <w:rPr>
                <w:rFonts w:ascii="Times New Roman"/>
                <w:sz w:val="26"/>
                <w:szCs w:val="26"/>
              </w:rPr>
              <w:t>(</w:t>
            </w:r>
            <w:r w:rsidRPr="00DB01CD">
              <w:rPr>
                <w:rFonts w:ascii="Times New Roman"/>
                <w:sz w:val="26"/>
                <w:szCs w:val="26"/>
              </w:rPr>
              <w:t>現為疾管署</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流感疫苗研究發展計畫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130,000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發表</w:t>
            </w:r>
            <w:r w:rsidRPr="00DB01CD">
              <w:rPr>
                <w:rFonts w:ascii="Times New Roman"/>
                <w:sz w:val="26"/>
                <w:szCs w:val="26"/>
              </w:rPr>
              <w:t>3</w:t>
            </w:r>
            <w:r w:rsidRPr="00DB01CD">
              <w:rPr>
                <w:rFonts w:ascii="Times New Roman"/>
                <w:sz w:val="26"/>
                <w:szCs w:val="26"/>
              </w:rPr>
              <w:t>篇</w:t>
            </w:r>
            <w:r w:rsidRPr="00DB01CD">
              <w:rPr>
                <w:rFonts w:ascii="Times New Roman"/>
                <w:sz w:val="26"/>
                <w:szCs w:val="26"/>
              </w:rPr>
              <w:t>SCI</w:t>
            </w:r>
            <w:r w:rsidRPr="00DB01CD">
              <w:rPr>
                <w:rFonts w:ascii="Times New Roman"/>
                <w:sz w:val="26"/>
                <w:szCs w:val="26"/>
              </w:rPr>
              <w:t>期刊論文、</w:t>
            </w:r>
            <w:r w:rsidRPr="00DB01CD">
              <w:rPr>
                <w:rFonts w:ascii="Times New Roman"/>
                <w:sz w:val="26"/>
                <w:szCs w:val="26"/>
              </w:rPr>
              <w:t>12</w:t>
            </w:r>
            <w:r w:rsidRPr="00DB01CD">
              <w:rPr>
                <w:rFonts w:ascii="Times New Roman"/>
                <w:sz w:val="26"/>
                <w:szCs w:val="26"/>
              </w:rPr>
              <w:t>篇會議論文、</w:t>
            </w:r>
            <w:r w:rsidRPr="00DB01CD">
              <w:rPr>
                <w:rFonts w:ascii="Times New Roman"/>
                <w:sz w:val="26"/>
                <w:szCs w:val="26"/>
              </w:rPr>
              <w:t>5</w:t>
            </w:r>
            <w:r w:rsidRPr="00DB01CD">
              <w:rPr>
                <w:rFonts w:ascii="Times New Roman"/>
                <w:sz w:val="26"/>
                <w:szCs w:val="26"/>
              </w:rPr>
              <w:t>份技術報告以及</w:t>
            </w:r>
            <w:r w:rsidRPr="00DB01CD">
              <w:rPr>
                <w:rFonts w:ascii="Times New Roman"/>
                <w:sz w:val="26"/>
                <w:szCs w:val="26"/>
              </w:rPr>
              <w:t>1</w:t>
            </w:r>
            <w:r w:rsidRPr="00DB01CD">
              <w:rPr>
                <w:rFonts w:ascii="Times New Roman"/>
                <w:sz w:val="26"/>
                <w:szCs w:val="26"/>
              </w:rPr>
              <w:t>本專書，產出細胞培養疫苗</w:t>
            </w:r>
            <w:r w:rsidRPr="00DB01CD">
              <w:rPr>
                <w:rFonts w:ascii="Times New Roman"/>
                <w:sz w:val="26"/>
                <w:szCs w:val="26"/>
              </w:rPr>
              <w:t>(H5N1/H1N1)</w:t>
            </w:r>
            <w:r w:rsidRPr="00DB01CD">
              <w:rPr>
                <w:rFonts w:ascii="Times New Roman"/>
                <w:sz w:val="26"/>
                <w:szCs w:val="26"/>
              </w:rPr>
              <w:t>產製技術，已由非專屬授權</w:t>
            </w:r>
            <w:r w:rsidRPr="00DB01CD">
              <w:rPr>
                <w:rFonts w:ascii="Times New Roman"/>
                <w:sz w:val="26"/>
                <w:szCs w:val="26"/>
              </w:rPr>
              <w:t>1</w:t>
            </w:r>
            <w:r w:rsidRPr="00DB01CD">
              <w:rPr>
                <w:rFonts w:ascii="Times New Roman"/>
                <w:sz w:val="26"/>
                <w:szCs w:val="26"/>
              </w:rPr>
              <w:t>家廠商，已完成第</w:t>
            </w:r>
            <w:r w:rsidRPr="00DB01CD">
              <w:rPr>
                <w:rFonts w:ascii="Times New Roman"/>
                <w:sz w:val="26"/>
                <w:szCs w:val="26"/>
              </w:rPr>
              <w:t>1</w:t>
            </w:r>
            <w:r w:rsidRPr="00DB01CD">
              <w:rPr>
                <w:rFonts w:ascii="Times New Roman"/>
                <w:sz w:val="26"/>
                <w:szCs w:val="26"/>
              </w:rPr>
              <w:t>期臨床試驗。已開始持續小量試製，並於第</w:t>
            </w:r>
            <w:r w:rsidRPr="00DB01CD">
              <w:rPr>
                <w:rFonts w:ascii="Times New Roman"/>
                <w:sz w:val="26"/>
                <w:szCs w:val="26"/>
              </w:rPr>
              <w:t>4</w:t>
            </w:r>
            <w:r w:rsidRPr="00DB01CD">
              <w:rPr>
                <w:rFonts w:ascii="Times New Roman"/>
                <w:sz w:val="26"/>
                <w:szCs w:val="26"/>
              </w:rPr>
              <w:t>季開始以每批次</w:t>
            </w:r>
            <w:r w:rsidRPr="00DB01CD">
              <w:rPr>
                <w:rFonts w:ascii="Times New Roman"/>
                <w:sz w:val="26"/>
                <w:szCs w:val="26"/>
              </w:rPr>
              <w:t>60</w:t>
            </w:r>
            <w:r w:rsidRPr="00DB01CD">
              <w:rPr>
                <w:rFonts w:ascii="Times New Roman"/>
                <w:sz w:val="26"/>
                <w:szCs w:val="26"/>
              </w:rPr>
              <w:t>公升的規模大量試製。</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95</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國家衛生研究院醫藥衛生領域研究計畫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1,369,514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獲得</w:t>
            </w:r>
            <w:r w:rsidRPr="00DB01CD">
              <w:rPr>
                <w:rFonts w:ascii="Times New Roman"/>
                <w:sz w:val="26"/>
                <w:szCs w:val="26"/>
              </w:rPr>
              <w:t>7</w:t>
            </w:r>
            <w:r w:rsidRPr="00DB01CD">
              <w:rPr>
                <w:rFonts w:ascii="Times New Roman"/>
                <w:sz w:val="26"/>
                <w:szCs w:val="26"/>
              </w:rPr>
              <w:t>件專利權：美國</w:t>
            </w:r>
            <w:r w:rsidRPr="00DB01CD">
              <w:rPr>
                <w:rFonts w:ascii="Times New Roman"/>
                <w:sz w:val="26"/>
                <w:szCs w:val="26"/>
              </w:rPr>
              <w:t>4</w:t>
            </w:r>
            <w:r w:rsidRPr="00DB01CD">
              <w:rPr>
                <w:rFonts w:ascii="Times New Roman"/>
                <w:sz w:val="26"/>
                <w:szCs w:val="26"/>
              </w:rPr>
              <w:t>件、中華民國</w:t>
            </w:r>
            <w:r w:rsidRPr="00DB01CD">
              <w:rPr>
                <w:rFonts w:ascii="Times New Roman"/>
                <w:sz w:val="26"/>
                <w:szCs w:val="26"/>
              </w:rPr>
              <w:t>2</w:t>
            </w:r>
            <w:r w:rsidRPr="00DB01CD">
              <w:rPr>
                <w:rFonts w:ascii="Times New Roman"/>
                <w:sz w:val="26"/>
                <w:szCs w:val="26"/>
              </w:rPr>
              <w:t>件、中國</w:t>
            </w:r>
            <w:r w:rsidRPr="00DB01CD">
              <w:rPr>
                <w:rFonts w:ascii="Times New Roman"/>
                <w:sz w:val="26"/>
                <w:szCs w:val="26"/>
              </w:rPr>
              <w:t>1</w:t>
            </w:r>
            <w:r w:rsidRPr="00DB01CD">
              <w:rPr>
                <w:rFonts w:ascii="Times New Roman"/>
                <w:sz w:val="26"/>
                <w:szCs w:val="26"/>
              </w:rPr>
              <w:t>件。</w:t>
            </w:r>
            <w:r w:rsidRPr="00DB01CD">
              <w:rPr>
                <w:rFonts w:ascii="Times New Roman"/>
                <w:sz w:val="26"/>
                <w:szCs w:val="26"/>
              </w:rPr>
              <w:br/>
              <w:t>2.</w:t>
            </w:r>
            <w:r w:rsidRPr="00DB01CD">
              <w:rPr>
                <w:rFonts w:ascii="Times New Roman"/>
                <w:sz w:val="26"/>
                <w:szCs w:val="26"/>
              </w:rPr>
              <w:t>專利新案送件</w:t>
            </w:r>
            <w:r w:rsidRPr="00DB01CD">
              <w:rPr>
                <w:rFonts w:ascii="Times New Roman"/>
                <w:sz w:val="26"/>
                <w:szCs w:val="26"/>
              </w:rPr>
              <w:t>27</w:t>
            </w:r>
            <w:r w:rsidRPr="00DB01CD">
              <w:rPr>
                <w:rFonts w:ascii="Times New Roman"/>
                <w:sz w:val="26"/>
                <w:szCs w:val="26"/>
              </w:rPr>
              <w:t>件：美國</w:t>
            </w:r>
            <w:r w:rsidRPr="00DB01CD">
              <w:rPr>
                <w:rFonts w:ascii="Times New Roman"/>
                <w:sz w:val="26"/>
                <w:szCs w:val="26"/>
              </w:rPr>
              <w:t>16</w:t>
            </w:r>
            <w:r w:rsidRPr="00DB01CD">
              <w:rPr>
                <w:rFonts w:ascii="Times New Roman"/>
                <w:sz w:val="26"/>
                <w:szCs w:val="26"/>
              </w:rPr>
              <w:t>件、中華民國</w:t>
            </w:r>
            <w:r w:rsidRPr="00DB01CD">
              <w:rPr>
                <w:rFonts w:ascii="Times New Roman"/>
                <w:sz w:val="26"/>
                <w:szCs w:val="26"/>
              </w:rPr>
              <w:t>9</w:t>
            </w:r>
            <w:r w:rsidRPr="00DB01CD">
              <w:rPr>
                <w:rFonts w:ascii="Times New Roman"/>
                <w:sz w:val="26"/>
                <w:szCs w:val="26"/>
              </w:rPr>
              <w:t>件、歐洲</w:t>
            </w:r>
            <w:r w:rsidRPr="00DB01CD">
              <w:rPr>
                <w:rFonts w:ascii="Times New Roman"/>
                <w:sz w:val="26"/>
                <w:szCs w:val="26"/>
              </w:rPr>
              <w:t>1</w:t>
            </w:r>
            <w:r w:rsidRPr="00DB01CD">
              <w:rPr>
                <w:rFonts w:ascii="Times New Roman"/>
                <w:sz w:val="26"/>
                <w:szCs w:val="26"/>
              </w:rPr>
              <w:t>件、</w:t>
            </w:r>
            <w:r w:rsidRPr="00DB01CD">
              <w:rPr>
                <w:rFonts w:ascii="Times New Roman"/>
                <w:sz w:val="26"/>
                <w:szCs w:val="26"/>
              </w:rPr>
              <w:t>PCT</w:t>
            </w:r>
            <w:r w:rsidRPr="00DB01CD">
              <w:rPr>
                <w:rFonts w:ascii="Times New Roman"/>
                <w:sz w:val="26"/>
                <w:szCs w:val="26"/>
              </w:rPr>
              <w:t>國際申請案</w:t>
            </w:r>
            <w:r w:rsidRPr="00DB01CD">
              <w:rPr>
                <w:rFonts w:ascii="Times New Roman"/>
                <w:sz w:val="26"/>
                <w:szCs w:val="26"/>
              </w:rPr>
              <w:t>1</w:t>
            </w:r>
            <w:r w:rsidRPr="00DB01CD">
              <w:rPr>
                <w:rFonts w:ascii="Times New Roman"/>
                <w:sz w:val="26"/>
                <w:szCs w:val="26"/>
              </w:rPr>
              <w:t>件。</w:t>
            </w:r>
            <w:r w:rsidRPr="00DB01CD">
              <w:rPr>
                <w:rFonts w:ascii="Times New Roman"/>
                <w:sz w:val="26"/>
                <w:szCs w:val="26"/>
              </w:rPr>
              <w:br/>
              <w:t>3.</w:t>
            </w:r>
            <w:r w:rsidRPr="00DB01CD">
              <w:rPr>
                <w:rFonts w:ascii="Times New Roman"/>
                <w:sz w:val="26"/>
                <w:szCs w:val="26"/>
              </w:rPr>
              <w:t>辦理</w:t>
            </w:r>
            <w:r w:rsidRPr="00DB01CD">
              <w:rPr>
                <w:rFonts w:ascii="Times New Roman"/>
                <w:sz w:val="26"/>
                <w:szCs w:val="26"/>
              </w:rPr>
              <w:t>15</w:t>
            </w:r>
            <w:r w:rsidRPr="00DB01CD">
              <w:rPr>
                <w:rFonts w:ascii="Times New Roman"/>
                <w:sz w:val="26"/>
                <w:szCs w:val="26"/>
              </w:rPr>
              <w:t>場學術演講活動及</w:t>
            </w:r>
            <w:r w:rsidRPr="00DB01CD">
              <w:rPr>
                <w:rFonts w:ascii="Times New Roman"/>
                <w:sz w:val="26"/>
                <w:szCs w:val="26"/>
              </w:rPr>
              <w:t>4</w:t>
            </w:r>
            <w:r w:rsidRPr="00DB01CD">
              <w:rPr>
                <w:rFonts w:ascii="Times New Roman"/>
                <w:sz w:val="26"/>
                <w:szCs w:val="26"/>
              </w:rPr>
              <w:t>場小型研討會，參加人數達</w:t>
            </w:r>
            <w:r w:rsidRPr="00DB01CD">
              <w:rPr>
                <w:rFonts w:ascii="Times New Roman"/>
                <w:sz w:val="26"/>
                <w:szCs w:val="26"/>
              </w:rPr>
              <w:t>2400</w:t>
            </w:r>
            <w:r w:rsidRPr="00DB01CD">
              <w:rPr>
                <w:rFonts w:ascii="Times New Roman"/>
                <w:sz w:val="26"/>
                <w:szCs w:val="26"/>
              </w:rPr>
              <w:t>人次。</w:t>
            </w:r>
          </w:p>
        </w:tc>
      </w:tr>
      <w:tr w:rsidR="0042766B" w:rsidRPr="00DB01CD" w:rsidTr="000A200B">
        <w:trPr>
          <w:trHeight w:val="135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95</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推動生技醫藥資訊整合研發計畫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141,149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舉辦生物資訊教育訓練課程及研討會，共培訓</w:t>
            </w:r>
            <w:r w:rsidRPr="00DB01CD">
              <w:rPr>
                <w:rFonts w:ascii="Times New Roman"/>
                <w:sz w:val="26"/>
                <w:szCs w:val="26"/>
              </w:rPr>
              <w:t>867</w:t>
            </w:r>
            <w:r w:rsidRPr="00DB01CD">
              <w:rPr>
                <w:rFonts w:ascii="Times New Roman"/>
                <w:sz w:val="26"/>
                <w:szCs w:val="26"/>
              </w:rPr>
              <w:t>人次。</w:t>
            </w:r>
            <w:r w:rsidRPr="00DB01CD">
              <w:rPr>
                <w:rFonts w:ascii="Times New Roman"/>
                <w:sz w:val="26"/>
                <w:szCs w:val="26"/>
              </w:rPr>
              <w:br/>
              <w:t>2.</w:t>
            </w:r>
            <w:r w:rsidRPr="00DB01CD">
              <w:rPr>
                <w:rFonts w:ascii="Times New Roman"/>
                <w:sz w:val="26"/>
                <w:szCs w:val="26"/>
              </w:rPr>
              <w:t>與疾病管制局合作成立「越南感染症實驗室」，將派遣小兒科防疫醫師赴越南，進行實驗室操作流程之確認計臨床觀察。</w:t>
            </w:r>
            <w:r w:rsidRPr="00DB01CD">
              <w:rPr>
                <w:rFonts w:ascii="Times New Roman"/>
                <w:sz w:val="26"/>
                <w:szCs w:val="26"/>
              </w:rPr>
              <w:br/>
              <w:t>3.</w:t>
            </w:r>
            <w:r w:rsidRPr="00DB01CD">
              <w:rPr>
                <w:rFonts w:ascii="Times New Roman"/>
                <w:sz w:val="26"/>
                <w:szCs w:val="26"/>
              </w:rPr>
              <w:t>根據</w:t>
            </w:r>
            <w:r w:rsidRPr="00DB01CD">
              <w:rPr>
                <w:rFonts w:ascii="Times New Roman"/>
                <w:sz w:val="26"/>
                <w:szCs w:val="26"/>
              </w:rPr>
              <w:t>94</w:t>
            </w:r>
            <w:r w:rsidRPr="00DB01CD">
              <w:rPr>
                <w:rFonts w:ascii="Times New Roman"/>
                <w:sz w:val="26"/>
                <w:szCs w:val="26"/>
              </w:rPr>
              <w:t>年完訪之「國民健康訪問調查」，已發表</w:t>
            </w:r>
            <w:r w:rsidRPr="00DB01CD">
              <w:rPr>
                <w:rFonts w:ascii="Times New Roman"/>
                <w:sz w:val="26"/>
                <w:szCs w:val="26"/>
              </w:rPr>
              <w:t>3</w:t>
            </w:r>
            <w:r w:rsidRPr="00DB01CD">
              <w:rPr>
                <w:rFonts w:ascii="Times New Roman"/>
                <w:sz w:val="26"/>
                <w:szCs w:val="26"/>
              </w:rPr>
              <w:t>篇簡訊、一系列論文成果</w:t>
            </w:r>
            <w:r w:rsidRPr="00DB01CD">
              <w:rPr>
                <w:rFonts w:ascii="Times New Roman"/>
                <w:sz w:val="26"/>
                <w:szCs w:val="26"/>
              </w:rPr>
              <w:t>(</w:t>
            </w:r>
            <w:r w:rsidR="00C21C9A">
              <w:rPr>
                <w:rFonts w:ascii="Times New Roman"/>
                <w:sz w:val="26"/>
                <w:szCs w:val="26"/>
              </w:rPr>
              <w:t>台灣</w:t>
            </w:r>
            <w:r w:rsidRPr="00DB01CD">
              <w:rPr>
                <w:rFonts w:ascii="Times New Roman"/>
                <w:sz w:val="26"/>
                <w:szCs w:val="26"/>
              </w:rPr>
              <w:t>公共衛生學會年會</w:t>
            </w:r>
            <w:r w:rsidRPr="00DB01CD">
              <w:rPr>
                <w:rFonts w:ascii="Times New Roman"/>
                <w:sz w:val="26"/>
                <w:szCs w:val="26"/>
              </w:rPr>
              <w:t>)</w:t>
            </w:r>
            <w:r w:rsidRPr="00DB01CD">
              <w:rPr>
                <w:rFonts w:ascii="Times New Roman"/>
                <w:sz w:val="26"/>
                <w:szCs w:val="26"/>
              </w:rPr>
              <w:t>、</w:t>
            </w:r>
            <w:r w:rsidRPr="00DB01CD">
              <w:rPr>
                <w:rFonts w:ascii="Times New Roman"/>
                <w:sz w:val="26"/>
                <w:szCs w:val="26"/>
              </w:rPr>
              <w:t>12</w:t>
            </w:r>
            <w:r w:rsidRPr="00DB01CD">
              <w:rPr>
                <w:rFonts w:ascii="Times New Roman"/>
                <w:sz w:val="26"/>
                <w:szCs w:val="26"/>
              </w:rPr>
              <w:t>篇新聞稿</w:t>
            </w:r>
            <w:r w:rsidRPr="00DB01CD">
              <w:rPr>
                <w:rFonts w:ascii="Times New Roman"/>
                <w:sz w:val="26"/>
                <w:szCs w:val="26"/>
              </w:rPr>
              <w:t>(</w:t>
            </w:r>
            <w:r w:rsidRPr="00DB01CD">
              <w:rPr>
                <w:rFonts w:ascii="Times New Roman"/>
                <w:sz w:val="26"/>
                <w:szCs w:val="26"/>
              </w:rPr>
              <w:t>配合國民健康局政策</w:t>
            </w:r>
            <w:r w:rsidRPr="00DB01CD">
              <w:rPr>
                <w:rFonts w:ascii="Times New Roman"/>
                <w:sz w:val="26"/>
                <w:szCs w:val="26"/>
              </w:rPr>
              <w:t>)</w:t>
            </w:r>
            <w:r w:rsidRPr="00DB01CD">
              <w:rPr>
                <w:rFonts w:ascii="Times New Roman"/>
                <w:sz w:val="26"/>
                <w:szCs w:val="26"/>
              </w:rPr>
              <w:t>。</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95</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國家衛生研究院生物科技領域研究計畫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246,324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與產業界合作案共</w:t>
            </w:r>
            <w:r w:rsidRPr="00DB01CD">
              <w:rPr>
                <w:rFonts w:ascii="Times New Roman"/>
                <w:sz w:val="26"/>
                <w:szCs w:val="26"/>
              </w:rPr>
              <w:t>18</w:t>
            </w:r>
            <w:r w:rsidRPr="00DB01CD">
              <w:rPr>
                <w:rFonts w:ascii="Times New Roman"/>
                <w:sz w:val="26"/>
                <w:szCs w:val="26"/>
              </w:rPr>
              <w:t>件，進行技術</w:t>
            </w:r>
            <w:r w:rsidR="00625907">
              <w:rPr>
                <w:rFonts w:ascii="Times New Roman"/>
                <w:sz w:val="26"/>
                <w:szCs w:val="26"/>
              </w:rPr>
              <w:t>移轉</w:t>
            </w:r>
            <w:r w:rsidRPr="00DB01CD">
              <w:rPr>
                <w:rFonts w:ascii="Times New Roman"/>
                <w:sz w:val="26"/>
                <w:szCs w:val="26"/>
              </w:rPr>
              <w:t>共</w:t>
            </w:r>
            <w:r w:rsidRPr="00DB01CD">
              <w:rPr>
                <w:rFonts w:ascii="Times New Roman"/>
                <w:sz w:val="26"/>
                <w:szCs w:val="26"/>
              </w:rPr>
              <w:t>3</w:t>
            </w:r>
            <w:r w:rsidRPr="00DB01CD">
              <w:rPr>
                <w:rFonts w:ascii="Times New Roman"/>
                <w:sz w:val="26"/>
                <w:szCs w:val="26"/>
              </w:rPr>
              <w:t>件，國際合作案共</w:t>
            </w:r>
            <w:r w:rsidRPr="00DB01CD">
              <w:rPr>
                <w:rFonts w:ascii="Times New Roman"/>
                <w:sz w:val="26"/>
                <w:szCs w:val="26"/>
              </w:rPr>
              <w:t>5</w:t>
            </w:r>
            <w:r w:rsidRPr="00DB01CD">
              <w:rPr>
                <w:rFonts w:ascii="Times New Roman"/>
                <w:sz w:val="26"/>
                <w:szCs w:val="26"/>
              </w:rPr>
              <w:t>件。</w:t>
            </w:r>
            <w:r w:rsidRPr="00DB01CD">
              <w:rPr>
                <w:rFonts w:ascii="Times New Roman"/>
                <w:sz w:val="26"/>
                <w:szCs w:val="26"/>
              </w:rPr>
              <w:br/>
              <w:t>2.TBI GMBD Core</w:t>
            </w:r>
            <w:r w:rsidRPr="00DB01CD">
              <w:rPr>
                <w:rFonts w:ascii="Times New Roman"/>
                <w:sz w:val="26"/>
                <w:szCs w:val="26"/>
              </w:rPr>
              <w:t>生物資訊網站設置，平均每月有</w:t>
            </w:r>
            <w:r w:rsidRPr="00DB01CD">
              <w:rPr>
                <w:rFonts w:ascii="Times New Roman"/>
                <w:sz w:val="26"/>
                <w:szCs w:val="26"/>
              </w:rPr>
              <w:t>50,135</w:t>
            </w:r>
            <w:r w:rsidRPr="00DB01CD">
              <w:rPr>
                <w:rFonts w:ascii="Times New Roman"/>
                <w:sz w:val="26"/>
                <w:szCs w:val="26"/>
              </w:rPr>
              <w:t>人次瀏覽。</w:t>
            </w:r>
            <w:r w:rsidRPr="00DB01CD">
              <w:rPr>
                <w:rFonts w:ascii="Times New Roman"/>
                <w:sz w:val="26"/>
                <w:szCs w:val="26"/>
              </w:rPr>
              <w:br/>
              <w:t>3.</w:t>
            </w:r>
            <w:r w:rsidRPr="00DB01CD">
              <w:rPr>
                <w:rFonts w:ascii="Times New Roman"/>
                <w:sz w:val="26"/>
                <w:szCs w:val="26"/>
              </w:rPr>
              <w:t>提供生物資訊</w:t>
            </w:r>
            <w:r w:rsidRPr="00DB01CD">
              <w:rPr>
                <w:rFonts w:ascii="Times New Roman"/>
                <w:sz w:val="26"/>
                <w:szCs w:val="26"/>
              </w:rPr>
              <w:t>The Wisconsin Package</w:t>
            </w:r>
            <w:r w:rsidRPr="00DB01CD">
              <w:rPr>
                <w:rFonts w:ascii="Times New Roman"/>
                <w:sz w:val="26"/>
                <w:szCs w:val="26"/>
              </w:rPr>
              <w:t>及</w:t>
            </w:r>
            <w:r w:rsidRPr="00DB01CD">
              <w:rPr>
                <w:rFonts w:ascii="Times New Roman"/>
                <w:sz w:val="26"/>
                <w:szCs w:val="26"/>
              </w:rPr>
              <w:t>EMBOSS suite</w:t>
            </w:r>
            <w:r w:rsidRPr="00DB01CD">
              <w:rPr>
                <w:rFonts w:ascii="Times New Roman"/>
                <w:sz w:val="26"/>
                <w:szCs w:val="26"/>
              </w:rPr>
              <w:t>等線上序列分析服務。</w:t>
            </w:r>
            <w:r w:rsidRPr="00DB01CD">
              <w:rPr>
                <w:rFonts w:ascii="Times New Roman"/>
                <w:sz w:val="26"/>
                <w:szCs w:val="26"/>
              </w:rPr>
              <w:t>The Wisconsin Package</w:t>
            </w:r>
            <w:r w:rsidRPr="00DB01CD">
              <w:rPr>
                <w:rFonts w:ascii="Times New Roman"/>
                <w:sz w:val="26"/>
                <w:szCs w:val="26"/>
              </w:rPr>
              <w:t>程式使用量平均每月</w:t>
            </w:r>
            <w:r w:rsidRPr="00DB01CD">
              <w:rPr>
                <w:rFonts w:ascii="Times New Roman"/>
                <w:sz w:val="26"/>
                <w:szCs w:val="26"/>
              </w:rPr>
              <w:t>75,000</w:t>
            </w:r>
            <w:r w:rsidRPr="00DB01CD">
              <w:rPr>
                <w:rFonts w:ascii="Times New Roman"/>
                <w:sz w:val="26"/>
                <w:szCs w:val="26"/>
              </w:rPr>
              <w:t>次，</w:t>
            </w:r>
            <w:r w:rsidRPr="00DB01CD">
              <w:rPr>
                <w:rFonts w:ascii="Times New Roman"/>
                <w:sz w:val="26"/>
                <w:szCs w:val="26"/>
              </w:rPr>
              <w:t>EMBOSS suite</w:t>
            </w:r>
            <w:r w:rsidRPr="00DB01CD">
              <w:rPr>
                <w:rFonts w:ascii="Times New Roman"/>
                <w:sz w:val="26"/>
                <w:szCs w:val="26"/>
              </w:rPr>
              <w:t>為</w:t>
            </w:r>
            <w:r w:rsidRPr="00DB01CD">
              <w:rPr>
                <w:rFonts w:ascii="Times New Roman"/>
                <w:sz w:val="26"/>
                <w:szCs w:val="26"/>
              </w:rPr>
              <w:t>3,163</w:t>
            </w:r>
            <w:r w:rsidRPr="00DB01CD">
              <w:rPr>
                <w:rFonts w:ascii="Times New Roman"/>
                <w:sz w:val="26"/>
                <w:szCs w:val="26"/>
              </w:rPr>
              <w:t>次。</w:t>
            </w:r>
          </w:p>
        </w:tc>
      </w:tr>
      <w:tr w:rsidR="0042766B" w:rsidRPr="00DB01CD" w:rsidTr="000A200B">
        <w:trPr>
          <w:trHeight w:val="270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95</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藥政處</w:t>
            </w:r>
            <w:r w:rsidRPr="00DB01CD">
              <w:rPr>
                <w:rFonts w:ascii="Times New Roman"/>
                <w:sz w:val="26"/>
                <w:szCs w:val="26"/>
              </w:rPr>
              <w:t>(</w:t>
            </w:r>
            <w:r w:rsidRPr="00DB01CD">
              <w:rPr>
                <w:rFonts w:ascii="Times New Roman"/>
                <w:sz w:val="26"/>
                <w:szCs w:val="26"/>
              </w:rPr>
              <w:t>現併入食藥署</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建立臨床試驗與研究體系</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245,420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推動設立「</w:t>
            </w:r>
            <w:r w:rsidR="00C21C9A">
              <w:rPr>
                <w:rFonts w:ascii="Times New Roman"/>
                <w:sz w:val="26"/>
                <w:szCs w:val="26"/>
              </w:rPr>
              <w:t>台灣</w:t>
            </w:r>
            <w:r w:rsidRPr="00DB01CD">
              <w:rPr>
                <w:rFonts w:ascii="Times New Roman"/>
                <w:sz w:val="26"/>
                <w:szCs w:val="26"/>
              </w:rPr>
              <w:t>精神疾病共識會議」及「精神疾病臨床研究基礎訓練計畫」。</w:t>
            </w:r>
            <w:r w:rsidRPr="00DB01CD">
              <w:rPr>
                <w:rFonts w:ascii="Times New Roman"/>
                <w:sz w:val="26"/>
                <w:szCs w:val="26"/>
              </w:rPr>
              <w:br/>
              <w:t>2.</w:t>
            </w:r>
            <w:r w:rsidRPr="00DB01CD">
              <w:rPr>
                <w:rFonts w:ascii="Times New Roman"/>
                <w:sz w:val="26"/>
                <w:szCs w:val="26"/>
              </w:rPr>
              <w:t>主辦「</w:t>
            </w:r>
            <w:r w:rsidRPr="00DB01CD">
              <w:rPr>
                <w:rFonts w:ascii="Times New Roman"/>
                <w:sz w:val="26"/>
                <w:szCs w:val="26"/>
              </w:rPr>
              <w:t>International Collaboration on Clinic Health Research</w:t>
            </w:r>
            <w:r w:rsidRPr="00DB01CD">
              <w:rPr>
                <w:rFonts w:ascii="Times New Roman"/>
                <w:sz w:val="26"/>
                <w:szCs w:val="26"/>
              </w:rPr>
              <w:t>」會議，並參加「第三屆</w:t>
            </w:r>
            <w:r w:rsidRPr="00DB01CD">
              <w:rPr>
                <w:rFonts w:ascii="Times New Roman"/>
                <w:sz w:val="26"/>
                <w:szCs w:val="26"/>
              </w:rPr>
              <w:t>Drug Information Association</w:t>
            </w:r>
            <w:r w:rsidRPr="00DB01CD">
              <w:rPr>
                <w:rFonts w:ascii="Times New Roman"/>
                <w:sz w:val="26"/>
                <w:szCs w:val="26"/>
              </w:rPr>
              <w:t>」、「</w:t>
            </w:r>
            <w:r w:rsidRPr="00DB01CD">
              <w:rPr>
                <w:rFonts w:ascii="Times New Roman"/>
                <w:sz w:val="26"/>
                <w:szCs w:val="26"/>
              </w:rPr>
              <w:t>Australia and Asia Pacific Clinical Oncology Research Development Workshop</w:t>
            </w:r>
            <w:r w:rsidRPr="00DB01CD">
              <w:rPr>
                <w:rFonts w:ascii="Times New Roman"/>
                <w:sz w:val="26"/>
                <w:szCs w:val="26"/>
              </w:rPr>
              <w:t>」及「</w:t>
            </w:r>
            <w:r w:rsidRPr="00DB01CD">
              <w:rPr>
                <w:rFonts w:ascii="Times New Roman"/>
                <w:sz w:val="26"/>
                <w:szCs w:val="26"/>
              </w:rPr>
              <w:t>The third DIA multi-track workshop in Japan</w:t>
            </w:r>
            <w:r w:rsidRPr="00DB01CD">
              <w:rPr>
                <w:rFonts w:ascii="Times New Roman"/>
                <w:sz w:val="26"/>
                <w:szCs w:val="26"/>
              </w:rPr>
              <w:t>」等會議。</w:t>
            </w:r>
            <w:r w:rsidRPr="00DB01CD">
              <w:rPr>
                <w:rFonts w:ascii="Times New Roman"/>
                <w:sz w:val="26"/>
                <w:szCs w:val="26"/>
              </w:rPr>
              <w:br/>
              <w:t>3.</w:t>
            </w:r>
            <w:r w:rsidRPr="00DB01CD">
              <w:rPr>
                <w:rFonts w:ascii="Times New Roman"/>
                <w:sz w:val="26"/>
                <w:szCs w:val="26"/>
              </w:rPr>
              <w:t>與財團法人生物技術開發中心簽訂「</w:t>
            </w:r>
            <w:r w:rsidRPr="00DB01CD">
              <w:rPr>
                <w:rFonts w:ascii="Times New Roman"/>
                <w:sz w:val="26"/>
                <w:szCs w:val="26"/>
              </w:rPr>
              <w:t>Interferon-Fc</w:t>
            </w:r>
            <w:r w:rsidRPr="00DB01CD">
              <w:rPr>
                <w:rFonts w:ascii="Times New Roman"/>
                <w:sz w:val="26"/>
                <w:szCs w:val="26"/>
              </w:rPr>
              <w:t>治療病毒性肝癌」之合作意向書，主導臨床試驗。</w:t>
            </w:r>
            <w:r w:rsidRPr="00DB01CD">
              <w:rPr>
                <w:rFonts w:ascii="Times New Roman"/>
                <w:sz w:val="26"/>
                <w:szCs w:val="26"/>
              </w:rPr>
              <w:br/>
              <w:t>4.</w:t>
            </w:r>
            <w:r w:rsidRPr="00DB01CD">
              <w:rPr>
                <w:rFonts w:ascii="Times New Roman"/>
                <w:sz w:val="26"/>
                <w:szCs w:val="26"/>
              </w:rPr>
              <w:t>參與世界衛生組織發起婦女殖道癌臨床研究計畫，有助益</w:t>
            </w:r>
            <w:r w:rsidR="00C21C9A">
              <w:rPr>
                <w:rFonts w:ascii="Times New Roman"/>
                <w:sz w:val="26"/>
                <w:szCs w:val="26"/>
              </w:rPr>
              <w:t>台灣</w:t>
            </w:r>
            <w:r w:rsidRPr="00DB01CD">
              <w:rPr>
                <w:rFonts w:ascii="Times New Roman"/>
                <w:sz w:val="26"/>
                <w:szCs w:val="26"/>
              </w:rPr>
              <w:t>於婦癌臨床診療指引。</w:t>
            </w:r>
            <w:r w:rsidRPr="00DB01CD">
              <w:rPr>
                <w:rFonts w:ascii="Times New Roman"/>
                <w:sz w:val="26"/>
                <w:szCs w:val="26"/>
              </w:rPr>
              <w:t xml:space="preserve"> </w:t>
            </w:r>
            <w:r w:rsidRPr="00DB01CD">
              <w:rPr>
                <w:rFonts w:ascii="Times New Roman"/>
                <w:sz w:val="26"/>
                <w:szCs w:val="26"/>
              </w:rPr>
              <w:t>協助國內廠商進行骨質疏鬆症新劑型新藥第一期臨床試驗。</w:t>
            </w:r>
            <w:r w:rsidRPr="00DB01CD">
              <w:rPr>
                <w:rFonts w:ascii="Times New Roman"/>
                <w:sz w:val="26"/>
                <w:szCs w:val="26"/>
              </w:rPr>
              <w:t xml:space="preserve"> </w:t>
            </w:r>
            <w:r w:rsidRPr="00DB01CD">
              <w:rPr>
                <w:rFonts w:ascii="Times New Roman"/>
                <w:sz w:val="26"/>
                <w:szCs w:val="26"/>
              </w:rPr>
              <w:t>配合麻醉醫學會等規劃疼痛及急性疼痛指引。</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95</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國家衛生研究院奈米醫學科技研究計畫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72,000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阿爾伐奈米發生器標的癌細胞研究成果申請</w:t>
            </w:r>
            <w:r w:rsidRPr="00DB01CD">
              <w:rPr>
                <w:rFonts w:ascii="Times New Roman"/>
                <w:sz w:val="26"/>
                <w:szCs w:val="26"/>
              </w:rPr>
              <w:t>1</w:t>
            </w:r>
            <w:r w:rsidRPr="00DB01CD">
              <w:rPr>
                <w:rFonts w:ascii="Times New Roman"/>
                <w:sz w:val="26"/>
                <w:szCs w:val="26"/>
              </w:rPr>
              <w:t>項專利並發表</w:t>
            </w:r>
            <w:r w:rsidRPr="00DB01CD">
              <w:rPr>
                <w:rFonts w:ascii="Times New Roman"/>
                <w:sz w:val="26"/>
                <w:szCs w:val="26"/>
              </w:rPr>
              <w:t>3</w:t>
            </w:r>
            <w:r w:rsidRPr="00DB01CD">
              <w:rPr>
                <w:rFonts w:ascii="Times New Roman"/>
                <w:sz w:val="26"/>
                <w:szCs w:val="26"/>
              </w:rPr>
              <w:t>篇論文。</w:t>
            </w:r>
            <w:r w:rsidRPr="00DB01CD">
              <w:rPr>
                <w:rFonts w:ascii="Times New Roman"/>
                <w:sz w:val="26"/>
                <w:szCs w:val="26"/>
              </w:rPr>
              <w:br/>
              <w:t>2.</w:t>
            </w:r>
            <w:r w:rsidRPr="00DB01CD">
              <w:rPr>
                <w:rFonts w:ascii="Times New Roman"/>
                <w:sz w:val="26"/>
                <w:szCs w:val="26"/>
              </w:rPr>
              <w:t>奈米科技於活體智慧型靶向傳遞系統的研究已申請</w:t>
            </w:r>
            <w:r w:rsidRPr="00DB01CD">
              <w:rPr>
                <w:rFonts w:ascii="Times New Roman"/>
                <w:sz w:val="26"/>
                <w:szCs w:val="26"/>
              </w:rPr>
              <w:t>4</w:t>
            </w:r>
            <w:r w:rsidRPr="00DB01CD">
              <w:rPr>
                <w:rFonts w:ascii="Times New Roman"/>
                <w:sz w:val="26"/>
                <w:szCs w:val="26"/>
              </w:rPr>
              <w:t>個衍生專利並發表</w:t>
            </w:r>
            <w:r w:rsidRPr="00DB01CD">
              <w:rPr>
                <w:rFonts w:ascii="Times New Roman"/>
                <w:sz w:val="26"/>
                <w:szCs w:val="26"/>
              </w:rPr>
              <w:t>1</w:t>
            </w:r>
            <w:r w:rsidRPr="00DB01CD">
              <w:rPr>
                <w:rFonts w:ascii="Times New Roman"/>
                <w:sz w:val="26"/>
                <w:szCs w:val="26"/>
              </w:rPr>
              <w:t>篇</w:t>
            </w:r>
            <w:r w:rsidRPr="00DB01CD">
              <w:rPr>
                <w:rFonts w:ascii="Times New Roman"/>
                <w:sz w:val="26"/>
                <w:szCs w:val="26"/>
              </w:rPr>
              <w:t>SCI</w:t>
            </w:r>
            <w:r w:rsidRPr="00DB01CD">
              <w:rPr>
                <w:rFonts w:ascii="Times New Roman"/>
                <w:sz w:val="26"/>
                <w:szCs w:val="26"/>
              </w:rPr>
              <w:t>論文，另有</w:t>
            </w:r>
            <w:r w:rsidRPr="00DB01CD">
              <w:rPr>
                <w:rFonts w:ascii="Times New Roman"/>
                <w:sz w:val="26"/>
                <w:szCs w:val="26"/>
              </w:rPr>
              <w:t>2</w:t>
            </w:r>
            <w:r w:rsidRPr="00DB01CD">
              <w:rPr>
                <w:rFonts w:ascii="Times New Roman"/>
                <w:sz w:val="26"/>
                <w:szCs w:val="26"/>
              </w:rPr>
              <w:t>篇受邀</w:t>
            </w:r>
            <w:r w:rsidRPr="00DB01CD">
              <w:rPr>
                <w:rFonts w:ascii="Times New Roman"/>
                <w:sz w:val="26"/>
                <w:szCs w:val="26"/>
              </w:rPr>
              <w:t>Reviews</w:t>
            </w:r>
            <w:r w:rsidRPr="00DB01CD">
              <w:rPr>
                <w:rFonts w:ascii="Times New Roman"/>
                <w:sz w:val="26"/>
                <w:szCs w:val="26"/>
              </w:rPr>
              <w:t>。</w:t>
            </w:r>
          </w:p>
        </w:tc>
      </w:tr>
      <w:tr w:rsidR="0042766B" w:rsidRPr="00DB01CD" w:rsidTr="000A200B">
        <w:trPr>
          <w:trHeight w:val="270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95</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疾管局</w:t>
            </w:r>
            <w:r w:rsidRPr="00DB01CD">
              <w:rPr>
                <w:rFonts w:ascii="Times New Roman"/>
                <w:sz w:val="26"/>
                <w:szCs w:val="26"/>
              </w:rPr>
              <w:t>(</w:t>
            </w:r>
            <w:r w:rsidRPr="00DB01CD">
              <w:rPr>
                <w:rFonts w:ascii="Times New Roman"/>
                <w:sz w:val="26"/>
                <w:szCs w:val="26"/>
              </w:rPr>
              <w:t>現為疾管署</w:t>
            </w:r>
            <w:r w:rsidRPr="00DB01CD">
              <w:rPr>
                <w:rFonts w:ascii="Times New Roman"/>
                <w:sz w:val="26"/>
                <w:szCs w:val="26"/>
              </w:rPr>
              <w:t>)/</w:t>
            </w:r>
            <w:r w:rsidRPr="00DB01CD">
              <w:rPr>
                <w:rFonts w:ascii="Times New Roman"/>
                <w:sz w:val="26"/>
                <w:szCs w:val="26"/>
              </w:rPr>
              <w:t>中醫藥委員會</w:t>
            </w:r>
            <w:r w:rsidRPr="00DB01CD">
              <w:rPr>
                <w:rFonts w:ascii="Times New Roman"/>
                <w:sz w:val="26"/>
                <w:szCs w:val="26"/>
              </w:rPr>
              <w:t>(</w:t>
            </w:r>
            <w:r w:rsidRPr="00DB01CD">
              <w:rPr>
                <w:rFonts w:ascii="Times New Roman"/>
                <w:sz w:val="26"/>
                <w:szCs w:val="26"/>
              </w:rPr>
              <w:t>現為中醫藥司</w:t>
            </w:r>
            <w:r w:rsidRPr="00DB01CD">
              <w:rPr>
                <w:rFonts w:ascii="Times New Roman"/>
                <w:sz w:val="26"/>
                <w:szCs w:val="26"/>
              </w:rPr>
              <w:t>)/</w:t>
            </w:r>
            <w:r w:rsidRPr="00DB01CD">
              <w:rPr>
                <w:rFonts w:ascii="Times New Roman"/>
                <w:sz w:val="26"/>
                <w:szCs w:val="26"/>
              </w:rPr>
              <w:t>國健局</w:t>
            </w:r>
            <w:r w:rsidRPr="00DB01CD">
              <w:rPr>
                <w:rFonts w:ascii="Times New Roman"/>
                <w:sz w:val="26"/>
                <w:szCs w:val="26"/>
              </w:rPr>
              <w:t>(</w:t>
            </w:r>
            <w:r w:rsidRPr="00DB01CD">
              <w:rPr>
                <w:rFonts w:ascii="Times New Roman"/>
                <w:sz w:val="26"/>
                <w:szCs w:val="26"/>
              </w:rPr>
              <w:t>現為國健署</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衛生署基因體醫學國家型科技計畫</w:t>
            </w:r>
            <w:r w:rsidRPr="00DB01CD">
              <w:rPr>
                <w:rFonts w:ascii="Times New Roman"/>
                <w:sz w:val="26"/>
                <w:szCs w:val="26"/>
              </w:rPr>
              <w:t>-</w:t>
            </w:r>
            <w:r w:rsidRPr="00DB01CD">
              <w:rPr>
                <w:rFonts w:ascii="Times New Roman"/>
                <w:sz w:val="26"/>
                <w:szCs w:val="26"/>
              </w:rPr>
              <w:t>醫藥衛生健康服務應用研究</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218,048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整合</w:t>
            </w:r>
            <w:r w:rsidRPr="00DB01CD">
              <w:rPr>
                <w:rFonts w:ascii="Times New Roman"/>
                <w:sz w:val="26"/>
                <w:szCs w:val="26"/>
              </w:rPr>
              <w:t>6</w:t>
            </w:r>
            <w:r w:rsidRPr="00DB01CD">
              <w:rPr>
                <w:rFonts w:ascii="Times New Roman"/>
                <w:sz w:val="26"/>
                <w:szCs w:val="26"/>
              </w:rPr>
              <w:t>家醫學中心成一個多中心的肺癌研究網絡，已建立各臨床資料收集的標準作業流程、完成臨床研究護士訓練及臨床</w:t>
            </w:r>
            <w:r w:rsidRPr="00DB01CD">
              <w:rPr>
                <w:rFonts w:ascii="Times New Roman"/>
                <w:sz w:val="26"/>
                <w:szCs w:val="26"/>
              </w:rPr>
              <w:t>/</w:t>
            </w:r>
            <w:r w:rsidRPr="00DB01CD">
              <w:rPr>
                <w:rFonts w:ascii="Times New Roman"/>
                <w:sz w:val="26"/>
                <w:szCs w:val="26"/>
              </w:rPr>
              <w:t>基因</w:t>
            </w:r>
            <w:r w:rsidRPr="00DB01CD">
              <w:rPr>
                <w:rFonts w:ascii="Times New Roman"/>
                <w:sz w:val="26"/>
                <w:szCs w:val="26"/>
              </w:rPr>
              <w:t>/</w:t>
            </w:r>
            <w:r w:rsidRPr="00DB01CD">
              <w:rPr>
                <w:rFonts w:ascii="Times New Roman"/>
                <w:sz w:val="26"/>
                <w:szCs w:val="26"/>
              </w:rPr>
              <w:t>環境因子之整合資料庫管理系統。</w:t>
            </w:r>
            <w:r w:rsidRPr="00DB01CD">
              <w:rPr>
                <w:rFonts w:ascii="Times New Roman"/>
                <w:sz w:val="26"/>
                <w:szCs w:val="26"/>
              </w:rPr>
              <w:br/>
              <w:t>2.EGFR</w:t>
            </w:r>
            <w:r w:rsidRPr="00DB01CD">
              <w:rPr>
                <w:rFonts w:ascii="Times New Roman"/>
                <w:sz w:val="26"/>
                <w:szCs w:val="26"/>
              </w:rPr>
              <w:t>的突變與非小細胞肺癌對肺癌新藥的臨床反應有關，且此種突變在</w:t>
            </w:r>
            <w:r w:rsidR="00C21C9A">
              <w:rPr>
                <w:rFonts w:ascii="Times New Roman"/>
                <w:sz w:val="26"/>
                <w:szCs w:val="26"/>
              </w:rPr>
              <w:t>台灣</w:t>
            </w:r>
            <w:r w:rsidRPr="00DB01CD">
              <w:rPr>
                <w:rFonts w:ascii="Times New Roman"/>
                <w:sz w:val="26"/>
                <w:szCs w:val="26"/>
              </w:rPr>
              <w:t>非小細胞肺癌病患發生之機率，遠高於日本及美國。</w:t>
            </w:r>
            <w:r w:rsidRPr="00DB01CD">
              <w:rPr>
                <w:rFonts w:ascii="Times New Roman"/>
                <w:sz w:val="26"/>
                <w:szCs w:val="26"/>
              </w:rPr>
              <w:br/>
              <w:t>3.</w:t>
            </w:r>
            <w:r w:rsidRPr="00DB01CD">
              <w:rPr>
                <w:rFonts w:ascii="Times New Roman"/>
                <w:sz w:val="26"/>
                <w:szCs w:val="26"/>
              </w:rPr>
              <w:t>建立脈衝電泳</w:t>
            </w:r>
            <w:r w:rsidRPr="00DB01CD">
              <w:rPr>
                <w:rFonts w:ascii="Times New Roman"/>
                <w:sz w:val="26"/>
                <w:szCs w:val="26"/>
              </w:rPr>
              <w:t>(pulsed-field gel electrophoresis, PFGE)</w:t>
            </w:r>
            <w:r w:rsidRPr="00DB01CD">
              <w:rPr>
                <w:rFonts w:ascii="Times New Roman"/>
                <w:sz w:val="26"/>
                <w:szCs w:val="26"/>
              </w:rPr>
              <w:t>之技術，與利用</w:t>
            </w:r>
            <w:r w:rsidRPr="00DB01CD">
              <w:rPr>
                <w:rFonts w:ascii="Times New Roman"/>
                <w:sz w:val="26"/>
                <w:szCs w:val="26"/>
              </w:rPr>
              <w:t>BioNumerics</w:t>
            </w:r>
            <w:r w:rsidRPr="00DB01CD">
              <w:rPr>
                <w:rFonts w:ascii="Times New Roman"/>
                <w:sz w:val="26"/>
                <w:szCs w:val="26"/>
              </w:rPr>
              <w:t>軟體與所建置之資料庫，至</w:t>
            </w:r>
            <w:r w:rsidRPr="00DB01CD">
              <w:rPr>
                <w:rFonts w:ascii="Times New Roman"/>
                <w:sz w:val="26"/>
                <w:szCs w:val="26"/>
              </w:rPr>
              <w:t>2006</w:t>
            </w:r>
            <w:r w:rsidRPr="00DB01CD">
              <w:rPr>
                <w:rFonts w:ascii="Times New Roman"/>
                <w:sz w:val="26"/>
                <w:szCs w:val="26"/>
              </w:rPr>
              <w:t>年底已累積</w:t>
            </w:r>
            <w:r w:rsidRPr="00DB01CD">
              <w:rPr>
                <w:rFonts w:ascii="Times New Roman"/>
                <w:sz w:val="26"/>
                <w:szCs w:val="26"/>
              </w:rPr>
              <w:t>10,000</w:t>
            </w:r>
            <w:r w:rsidRPr="00DB01CD">
              <w:rPr>
                <w:rFonts w:ascii="Times New Roman"/>
                <w:sz w:val="26"/>
                <w:szCs w:val="26"/>
              </w:rPr>
              <w:t>餘株</w:t>
            </w:r>
            <w:r w:rsidRPr="00DB01CD">
              <w:rPr>
                <w:rFonts w:ascii="Times New Roman"/>
                <w:sz w:val="26"/>
                <w:szCs w:val="26"/>
              </w:rPr>
              <w:t>Salmonella DNA</w:t>
            </w:r>
            <w:r w:rsidRPr="00DB01CD">
              <w:rPr>
                <w:rFonts w:ascii="Times New Roman"/>
                <w:sz w:val="26"/>
                <w:szCs w:val="26"/>
              </w:rPr>
              <w:t>指紋圖譜資料，並於</w:t>
            </w:r>
            <w:r w:rsidRPr="00DB01CD">
              <w:rPr>
                <w:rFonts w:ascii="Times New Roman"/>
                <w:sz w:val="26"/>
                <w:szCs w:val="26"/>
              </w:rPr>
              <w:t>96</w:t>
            </w:r>
            <w:r w:rsidRPr="00DB01CD">
              <w:rPr>
                <w:rFonts w:ascii="Times New Roman"/>
                <w:sz w:val="26"/>
                <w:szCs w:val="26"/>
              </w:rPr>
              <w:t>年</w:t>
            </w:r>
            <w:r w:rsidRPr="00DB01CD">
              <w:rPr>
                <w:rFonts w:ascii="Times New Roman"/>
                <w:sz w:val="26"/>
                <w:szCs w:val="26"/>
              </w:rPr>
              <w:t>10</w:t>
            </w:r>
            <w:r w:rsidRPr="00DB01CD">
              <w:rPr>
                <w:rFonts w:ascii="Times New Roman"/>
                <w:sz w:val="26"/>
                <w:szCs w:val="26"/>
              </w:rPr>
              <w:t>月正式成立</w:t>
            </w:r>
            <w:r w:rsidR="00C21C9A">
              <w:rPr>
                <w:rFonts w:ascii="Times New Roman"/>
                <w:sz w:val="26"/>
                <w:szCs w:val="26"/>
              </w:rPr>
              <w:t>台灣</w:t>
            </w:r>
            <w:r w:rsidRPr="00DB01CD">
              <w:rPr>
                <w:rFonts w:ascii="Times New Roman"/>
                <w:sz w:val="26"/>
                <w:szCs w:val="26"/>
              </w:rPr>
              <w:t>剝絲監測綱</w:t>
            </w:r>
            <w:r w:rsidRPr="00DB01CD">
              <w:rPr>
                <w:rFonts w:ascii="Times New Roman"/>
                <w:sz w:val="26"/>
                <w:szCs w:val="26"/>
              </w:rPr>
              <w:t>(Taiwan PulseNet)</w:t>
            </w:r>
            <w:r w:rsidRPr="00DB01CD">
              <w:rPr>
                <w:rFonts w:ascii="Times New Roman"/>
                <w:sz w:val="26"/>
                <w:szCs w:val="26"/>
              </w:rPr>
              <w:t>，對及時偵測群聚食因性流行疫情，助益甚大。</w:t>
            </w:r>
            <w:r w:rsidRPr="00DB01CD">
              <w:rPr>
                <w:rFonts w:ascii="Times New Roman"/>
                <w:sz w:val="26"/>
                <w:szCs w:val="26"/>
              </w:rPr>
              <w:br/>
              <w:t>4.</w:t>
            </w:r>
            <w:r w:rsidRPr="00DB01CD">
              <w:rPr>
                <w:rFonts w:ascii="Times New Roman"/>
                <w:sz w:val="26"/>
                <w:szCs w:val="26"/>
              </w:rPr>
              <w:t>發表</w:t>
            </w:r>
            <w:r w:rsidRPr="00DB01CD">
              <w:rPr>
                <w:rFonts w:ascii="Times New Roman"/>
                <w:sz w:val="26"/>
                <w:szCs w:val="26"/>
              </w:rPr>
              <w:t>17</w:t>
            </w:r>
            <w:r w:rsidRPr="00DB01CD">
              <w:rPr>
                <w:rFonts w:ascii="Times New Roman"/>
                <w:sz w:val="26"/>
                <w:szCs w:val="26"/>
              </w:rPr>
              <w:t>篇</w:t>
            </w:r>
            <w:r w:rsidRPr="00DB01CD">
              <w:rPr>
                <w:rFonts w:ascii="Times New Roman"/>
                <w:sz w:val="26"/>
                <w:szCs w:val="26"/>
              </w:rPr>
              <w:t>SCI</w:t>
            </w:r>
            <w:r w:rsidRPr="00DB01CD">
              <w:rPr>
                <w:rFonts w:ascii="Times New Roman"/>
                <w:sz w:val="26"/>
                <w:szCs w:val="26"/>
              </w:rPr>
              <w:t>期刊論文，發表</w:t>
            </w:r>
            <w:r w:rsidRPr="00DB01CD">
              <w:rPr>
                <w:rFonts w:ascii="Times New Roman"/>
                <w:sz w:val="26"/>
                <w:szCs w:val="26"/>
              </w:rPr>
              <w:t>8</w:t>
            </w:r>
            <w:r w:rsidRPr="00DB01CD">
              <w:rPr>
                <w:rFonts w:ascii="Times New Roman"/>
                <w:sz w:val="26"/>
                <w:szCs w:val="26"/>
              </w:rPr>
              <w:t>篇會議論文。</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95</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生技製藥國家型科技計畫</w:t>
            </w:r>
            <w:r w:rsidRPr="00DB01CD">
              <w:rPr>
                <w:rFonts w:ascii="Times New Roman"/>
                <w:sz w:val="26"/>
                <w:szCs w:val="26"/>
              </w:rPr>
              <w:t>-</w:t>
            </w:r>
            <w:r w:rsidRPr="00DB01CD">
              <w:rPr>
                <w:rFonts w:ascii="Times New Roman"/>
                <w:sz w:val="26"/>
                <w:szCs w:val="26"/>
              </w:rPr>
              <w:t>臨床試驗組</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37,000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建立臨床試驗監控機制，可以確實了解各臨床試驗之執行進度，及早發現問題，並加強管考。至</w:t>
            </w:r>
            <w:r w:rsidRPr="00DB01CD">
              <w:rPr>
                <w:rFonts w:ascii="Times New Roman"/>
                <w:sz w:val="26"/>
                <w:szCs w:val="26"/>
              </w:rPr>
              <w:t>95</w:t>
            </w:r>
            <w:r w:rsidRPr="00DB01CD">
              <w:rPr>
                <w:rFonts w:ascii="Times New Roman"/>
                <w:sz w:val="26"/>
                <w:szCs w:val="26"/>
              </w:rPr>
              <w:t>年底計畫辦公室共監測</w:t>
            </w:r>
            <w:r w:rsidRPr="00DB01CD">
              <w:rPr>
                <w:rFonts w:ascii="Times New Roman"/>
                <w:sz w:val="26"/>
                <w:szCs w:val="26"/>
              </w:rPr>
              <w:t>15</w:t>
            </w:r>
            <w:r w:rsidRPr="00DB01CD">
              <w:rPr>
                <w:rFonts w:ascii="Times New Roman"/>
                <w:sz w:val="26"/>
                <w:szCs w:val="26"/>
              </w:rPr>
              <w:t>件臨床試驗，完成</w:t>
            </w:r>
            <w:r w:rsidRPr="00DB01CD">
              <w:rPr>
                <w:rFonts w:ascii="Times New Roman"/>
                <w:sz w:val="26"/>
                <w:szCs w:val="26"/>
              </w:rPr>
              <w:t>8</w:t>
            </w:r>
            <w:r w:rsidRPr="00DB01CD">
              <w:rPr>
                <w:rFonts w:ascii="Times New Roman"/>
                <w:sz w:val="26"/>
                <w:szCs w:val="26"/>
              </w:rPr>
              <w:t>次稽核。</w:t>
            </w:r>
          </w:p>
        </w:tc>
      </w:tr>
      <w:tr w:rsidR="0042766B" w:rsidRPr="00DB01CD" w:rsidTr="000A200B">
        <w:trPr>
          <w:trHeight w:val="135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95</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生技製藥國家型科技計畫</w:t>
            </w:r>
            <w:r w:rsidRPr="00DB01CD">
              <w:rPr>
                <w:rFonts w:ascii="Times New Roman"/>
                <w:sz w:val="26"/>
                <w:szCs w:val="26"/>
              </w:rPr>
              <w:t>-</w:t>
            </w:r>
            <w:r w:rsidRPr="00DB01CD">
              <w:rPr>
                <w:rFonts w:ascii="Times New Roman"/>
                <w:sz w:val="26"/>
                <w:szCs w:val="26"/>
              </w:rPr>
              <w:t>國家衛生研究院藥物開發研究</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194,250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進行抗癌藥物研究，並發表論文</w:t>
            </w:r>
            <w:r w:rsidRPr="00DB01CD">
              <w:rPr>
                <w:rFonts w:ascii="Times New Roman"/>
                <w:sz w:val="26"/>
                <w:szCs w:val="26"/>
              </w:rPr>
              <w:t>14</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針對抗</w:t>
            </w:r>
            <w:r w:rsidRPr="00DB01CD">
              <w:rPr>
                <w:rFonts w:ascii="Times New Roman"/>
                <w:sz w:val="26"/>
                <w:szCs w:val="26"/>
              </w:rPr>
              <w:t>C</w:t>
            </w:r>
            <w:r w:rsidRPr="00DB01CD">
              <w:rPr>
                <w:rFonts w:ascii="Times New Roman"/>
                <w:sz w:val="26"/>
                <w:szCs w:val="26"/>
              </w:rPr>
              <w:t>型肝炎病毒藥物研究成果申請</w:t>
            </w:r>
            <w:r w:rsidRPr="00DB01CD">
              <w:rPr>
                <w:rFonts w:ascii="Times New Roman"/>
                <w:sz w:val="26"/>
                <w:szCs w:val="26"/>
              </w:rPr>
              <w:t>1</w:t>
            </w:r>
            <w:r w:rsidRPr="00DB01CD">
              <w:rPr>
                <w:rFonts w:ascii="Times New Roman"/>
                <w:sz w:val="26"/>
                <w:szCs w:val="26"/>
              </w:rPr>
              <w:t>項美國專利及發表</w:t>
            </w:r>
            <w:r w:rsidRPr="00DB01CD">
              <w:rPr>
                <w:rFonts w:ascii="Times New Roman"/>
                <w:sz w:val="26"/>
                <w:szCs w:val="26"/>
              </w:rPr>
              <w:t>7</w:t>
            </w:r>
            <w:r w:rsidRPr="00DB01CD">
              <w:rPr>
                <w:rFonts w:ascii="Times New Roman"/>
                <w:sz w:val="26"/>
                <w:szCs w:val="26"/>
              </w:rPr>
              <w:t>篇論文。</w:t>
            </w:r>
            <w:r w:rsidRPr="00DB01CD">
              <w:rPr>
                <w:rFonts w:ascii="Times New Roman"/>
                <w:sz w:val="26"/>
                <w:szCs w:val="26"/>
              </w:rPr>
              <w:br/>
              <w:t>3.</w:t>
            </w:r>
            <w:r w:rsidRPr="00DB01CD">
              <w:rPr>
                <w:rFonts w:ascii="Times New Roman"/>
                <w:sz w:val="26"/>
                <w:szCs w:val="26"/>
              </w:rPr>
              <w:t>登革熱病毒之</w:t>
            </w:r>
            <w:r w:rsidRPr="00DB01CD">
              <w:rPr>
                <w:rFonts w:ascii="Times New Roman"/>
                <w:sz w:val="26"/>
                <w:szCs w:val="26"/>
              </w:rPr>
              <w:t>NS3</w:t>
            </w:r>
            <w:r w:rsidRPr="00DB01CD">
              <w:rPr>
                <w:rFonts w:ascii="Times New Roman"/>
                <w:sz w:val="26"/>
                <w:szCs w:val="26"/>
              </w:rPr>
              <w:t>蛋白酶抑制物研發成果申請</w:t>
            </w:r>
            <w:r w:rsidRPr="00DB01CD">
              <w:rPr>
                <w:rFonts w:ascii="Times New Roman"/>
                <w:sz w:val="26"/>
                <w:szCs w:val="26"/>
              </w:rPr>
              <w:t>1</w:t>
            </w:r>
            <w:r w:rsidRPr="00DB01CD">
              <w:rPr>
                <w:rFonts w:ascii="Times New Roman"/>
                <w:sz w:val="26"/>
                <w:szCs w:val="26"/>
              </w:rPr>
              <w:t>項美國專利及發表</w:t>
            </w:r>
            <w:r w:rsidRPr="00DB01CD">
              <w:rPr>
                <w:rFonts w:ascii="Times New Roman"/>
                <w:sz w:val="26"/>
                <w:szCs w:val="26"/>
              </w:rPr>
              <w:t>1</w:t>
            </w:r>
            <w:r w:rsidRPr="00DB01CD">
              <w:rPr>
                <w:rFonts w:ascii="Times New Roman"/>
                <w:sz w:val="26"/>
                <w:szCs w:val="26"/>
              </w:rPr>
              <w:t>篇論文。</w:t>
            </w:r>
            <w:r w:rsidRPr="00DB01CD">
              <w:rPr>
                <w:rFonts w:ascii="Times New Roman"/>
                <w:sz w:val="26"/>
                <w:szCs w:val="26"/>
              </w:rPr>
              <w:br/>
              <w:t>4.</w:t>
            </w:r>
            <w:r w:rsidRPr="00DB01CD">
              <w:rPr>
                <w:rFonts w:ascii="Times New Roman"/>
                <w:sz w:val="26"/>
                <w:szCs w:val="26"/>
              </w:rPr>
              <w:t>利用</w:t>
            </w:r>
            <w:r w:rsidRPr="00DB01CD">
              <w:rPr>
                <w:rFonts w:ascii="Times New Roman"/>
                <w:sz w:val="26"/>
                <w:szCs w:val="26"/>
              </w:rPr>
              <w:t>DPP-IV</w:t>
            </w:r>
            <w:r w:rsidRPr="00DB01CD">
              <w:rPr>
                <w:rFonts w:ascii="Times New Roman"/>
                <w:sz w:val="26"/>
                <w:szCs w:val="26"/>
              </w:rPr>
              <w:t>抑制劑治療第二型糖尿病已提出</w:t>
            </w:r>
            <w:r w:rsidRPr="00DB01CD">
              <w:rPr>
                <w:rFonts w:ascii="Times New Roman"/>
                <w:sz w:val="26"/>
                <w:szCs w:val="26"/>
              </w:rPr>
              <w:t>3</w:t>
            </w:r>
            <w:r w:rsidRPr="00DB01CD">
              <w:rPr>
                <w:rFonts w:ascii="Times New Roman"/>
                <w:sz w:val="26"/>
                <w:szCs w:val="26"/>
              </w:rPr>
              <w:t>件專案申請及</w:t>
            </w:r>
            <w:r w:rsidRPr="00DB01CD">
              <w:rPr>
                <w:rFonts w:ascii="Times New Roman"/>
                <w:sz w:val="26"/>
                <w:szCs w:val="26"/>
              </w:rPr>
              <w:t>3</w:t>
            </w:r>
            <w:r w:rsidRPr="00DB01CD">
              <w:rPr>
                <w:rFonts w:ascii="Times New Roman"/>
                <w:sz w:val="26"/>
                <w:szCs w:val="26"/>
              </w:rPr>
              <w:t>篇論文。</w:t>
            </w:r>
            <w:r w:rsidRPr="00DB01CD">
              <w:rPr>
                <w:rFonts w:ascii="Times New Roman"/>
                <w:sz w:val="26"/>
                <w:szCs w:val="26"/>
              </w:rPr>
              <w:br/>
              <w:t>5.</w:t>
            </w:r>
            <w:r w:rsidRPr="00DB01CD">
              <w:rPr>
                <w:rFonts w:ascii="Times New Roman"/>
                <w:sz w:val="26"/>
                <w:szCs w:val="26"/>
              </w:rPr>
              <w:t>抗發炎及抗動脈粥狀硬化之新藥研發發表</w:t>
            </w:r>
            <w:r w:rsidRPr="00DB01CD">
              <w:rPr>
                <w:rFonts w:ascii="Times New Roman"/>
                <w:sz w:val="26"/>
                <w:szCs w:val="26"/>
              </w:rPr>
              <w:t>4</w:t>
            </w:r>
            <w:r w:rsidRPr="00DB01CD">
              <w:rPr>
                <w:rFonts w:ascii="Times New Roman"/>
                <w:sz w:val="26"/>
                <w:szCs w:val="26"/>
              </w:rPr>
              <w:t>篇論文。</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96</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國家衛生研究院奈米醫學科技研究計畫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100,800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奈米科技對於癌症與再生醫學之基礎研究已發表</w:t>
            </w:r>
            <w:r w:rsidRPr="00DB01CD">
              <w:rPr>
                <w:rFonts w:ascii="Times New Roman"/>
                <w:sz w:val="26"/>
                <w:szCs w:val="26"/>
              </w:rPr>
              <w:t>SCI</w:t>
            </w:r>
            <w:r w:rsidRPr="00DB01CD">
              <w:rPr>
                <w:rFonts w:ascii="Times New Roman"/>
                <w:sz w:val="26"/>
                <w:szCs w:val="26"/>
              </w:rPr>
              <w:t>論文</w:t>
            </w:r>
            <w:r w:rsidRPr="00DB01CD">
              <w:rPr>
                <w:rFonts w:ascii="Times New Roman"/>
                <w:sz w:val="26"/>
                <w:szCs w:val="26"/>
              </w:rPr>
              <w:t>3</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奈米科技對於活體偵測與分子影像之研究已提出</w:t>
            </w:r>
            <w:r w:rsidRPr="00DB01CD">
              <w:rPr>
                <w:rFonts w:ascii="Times New Roman"/>
                <w:sz w:val="26"/>
                <w:szCs w:val="26"/>
              </w:rPr>
              <w:t>2</w:t>
            </w:r>
            <w:r w:rsidRPr="00DB01CD">
              <w:rPr>
                <w:rFonts w:ascii="Times New Roman"/>
                <w:sz w:val="26"/>
                <w:szCs w:val="26"/>
              </w:rPr>
              <w:t>項美國與中華民國專利申請，並發表</w:t>
            </w:r>
            <w:r w:rsidRPr="00DB01CD">
              <w:rPr>
                <w:rFonts w:ascii="Times New Roman"/>
                <w:sz w:val="26"/>
                <w:szCs w:val="26"/>
              </w:rPr>
              <w:t>3</w:t>
            </w:r>
            <w:r w:rsidRPr="00DB01CD">
              <w:rPr>
                <w:rFonts w:ascii="Times New Roman"/>
                <w:sz w:val="26"/>
                <w:szCs w:val="26"/>
              </w:rPr>
              <w:t>篇</w:t>
            </w:r>
            <w:r w:rsidRPr="00DB01CD">
              <w:rPr>
                <w:rFonts w:ascii="Times New Roman"/>
                <w:sz w:val="26"/>
                <w:szCs w:val="26"/>
              </w:rPr>
              <w:t>SCI</w:t>
            </w:r>
            <w:r w:rsidRPr="00DB01CD">
              <w:rPr>
                <w:rFonts w:ascii="Times New Roman"/>
                <w:sz w:val="26"/>
                <w:szCs w:val="26"/>
              </w:rPr>
              <w:t>論文及</w:t>
            </w:r>
            <w:r w:rsidRPr="00DB01CD">
              <w:rPr>
                <w:rFonts w:ascii="Times New Roman"/>
                <w:sz w:val="26"/>
                <w:szCs w:val="26"/>
              </w:rPr>
              <w:t>6</w:t>
            </w:r>
            <w:r w:rsidRPr="00DB01CD">
              <w:rPr>
                <w:rFonts w:ascii="Times New Roman"/>
                <w:sz w:val="26"/>
                <w:szCs w:val="26"/>
              </w:rPr>
              <w:t>篇國際會議論文。</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96</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醫衛生命科技研究中綱計畫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1,443,147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發表國內外期刊論文共</w:t>
            </w:r>
            <w:r w:rsidRPr="00DB01CD">
              <w:rPr>
                <w:rFonts w:ascii="Times New Roman"/>
                <w:sz w:val="26"/>
                <w:szCs w:val="26"/>
              </w:rPr>
              <w:t>177</w:t>
            </w:r>
            <w:r w:rsidRPr="00DB01CD">
              <w:rPr>
                <w:rFonts w:ascii="Times New Roman"/>
                <w:sz w:val="26"/>
                <w:szCs w:val="26"/>
              </w:rPr>
              <w:t>篇，國內外研討會論文</w:t>
            </w:r>
            <w:r w:rsidRPr="00DB01CD">
              <w:rPr>
                <w:rFonts w:ascii="Times New Roman"/>
                <w:sz w:val="26"/>
                <w:szCs w:val="26"/>
              </w:rPr>
              <w:t>160</w:t>
            </w:r>
            <w:r w:rsidRPr="00DB01CD">
              <w:rPr>
                <w:rFonts w:ascii="Times New Roman"/>
                <w:sz w:val="26"/>
                <w:szCs w:val="26"/>
              </w:rPr>
              <w:t>篇，專書</w:t>
            </w:r>
            <w:r w:rsidRPr="00DB01CD">
              <w:rPr>
                <w:rFonts w:ascii="Times New Roman"/>
                <w:sz w:val="26"/>
                <w:szCs w:val="26"/>
              </w:rPr>
              <w:t>3</w:t>
            </w:r>
            <w:r w:rsidRPr="00DB01CD">
              <w:rPr>
                <w:rFonts w:ascii="Times New Roman"/>
                <w:sz w:val="26"/>
                <w:szCs w:val="26"/>
              </w:rPr>
              <w:t>章，其中</w:t>
            </w:r>
            <w:r w:rsidRPr="00DB01CD">
              <w:rPr>
                <w:rFonts w:ascii="Times New Roman"/>
                <w:sz w:val="26"/>
                <w:szCs w:val="26"/>
              </w:rPr>
              <w:t>SCI</w:t>
            </w:r>
            <w:r w:rsidRPr="00DB01CD">
              <w:rPr>
                <w:rFonts w:ascii="Times New Roman"/>
                <w:sz w:val="26"/>
                <w:szCs w:val="26"/>
              </w:rPr>
              <w:t>論文</w:t>
            </w:r>
            <w:r w:rsidRPr="00DB01CD">
              <w:rPr>
                <w:rFonts w:ascii="Times New Roman"/>
                <w:sz w:val="26"/>
                <w:szCs w:val="26"/>
              </w:rPr>
              <w:t>162</w:t>
            </w:r>
            <w:r w:rsidRPr="00DB01CD">
              <w:rPr>
                <w:rFonts w:ascii="Times New Roman"/>
                <w:sz w:val="26"/>
                <w:szCs w:val="26"/>
              </w:rPr>
              <w:t>篇；另有</w:t>
            </w:r>
            <w:r w:rsidRPr="00DB01CD">
              <w:rPr>
                <w:rFonts w:ascii="Times New Roman"/>
                <w:sz w:val="26"/>
                <w:szCs w:val="26"/>
              </w:rPr>
              <w:t>1</w:t>
            </w:r>
            <w:r w:rsidRPr="00DB01CD">
              <w:rPr>
                <w:rFonts w:ascii="Times New Roman"/>
                <w:sz w:val="26"/>
                <w:szCs w:val="26"/>
              </w:rPr>
              <w:t>件技術創新及</w:t>
            </w:r>
            <w:r w:rsidRPr="00DB01CD">
              <w:rPr>
                <w:rFonts w:ascii="Times New Roman"/>
                <w:sz w:val="26"/>
                <w:szCs w:val="26"/>
              </w:rPr>
              <w:t>1</w:t>
            </w:r>
            <w:r w:rsidRPr="00DB01CD">
              <w:rPr>
                <w:rFonts w:ascii="Times New Roman"/>
                <w:sz w:val="26"/>
                <w:szCs w:val="26"/>
              </w:rPr>
              <w:t>件國內專利。</w:t>
            </w:r>
          </w:p>
        </w:tc>
      </w:tr>
      <w:tr w:rsidR="0042766B" w:rsidRPr="00DB01CD" w:rsidTr="000A200B">
        <w:trPr>
          <w:trHeight w:val="189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96</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生技製藥國家型科技計畫</w:t>
            </w:r>
            <w:r w:rsidRPr="00DB01CD">
              <w:rPr>
                <w:rFonts w:ascii="Times New Roman"/>
                <w:sz w:val="26"/>
                <w:szCs w:val="26"/>
              </w:rPr>
              <w:t>-</w:t>
            </w:r>
            <w:r w:rsidRPr="00DB01CD">
              <w:rPr>
                <w:rFonts w:ascii="Times New Roman"/>
                <w:sz w:val="26"/>
                <w:szCs w:val="26"/>
              </w:rPr>
              <w:t>臨床試驗與轉譯醫學研究中程綱要計畫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62,025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針對</w:t>
            </w:r>
            <w:r w:rsidRPr="00DB01CD">
              <w:rPr>
                <w:rFonts w:ascii="Times New Roman"/>
                <w:sz w:val="26"/>
                <w:szCs w:val="26"/>
              </w:rPr>
              <w:t>8</w:t>
            </w:r>
            <w:r w:rsidRPr="00DB01CD">
              <w:rPr>
                <w:rFonts w:ascii="Times New Roman"/>
                <w:sz w:val="26"/>
                <w:szCs w:val="26"/>
              </w:rPr>
              <w:t>件臨床試驗共進行</w:t>
            </w:r>
            <w:r w:rsidRPr="00DB01CD">
              <w:rPr>
                <w:rFonts w:ascii="Times New Roman"/>
                <w:sz w:val="26"/>
                <w:szCs w:val="26"/>
              </w:rPr>
              <w:t>37</w:t>
            </w:r>
            <w:r w:rsidRPr="00DB01CD">
              <w:rPr>
                <w:rFonts w:ascii="Times New Roman"/>
                <w:sz w:val="26"/>
                <w:szCs w:val="26"/>
              </w:rPr>
              <w:t>次監測及</w:t>
            </w:r>
            <w:r w:rsidRPr="00DB01CD">
              <w:rPr>
                <w:rFonts w:ascii="Times New Roman"/>
                <w:sz w:val="26"/>
                <w:szCs w:val="26"/>
              </w:rPr>
              <w:t>2</w:t>
            </w:r>
            <w:r w:rsidRPr="00DB01CD">
              <w:rPr>
                <w:rFonts w:ascii="Times New Roman"/>
                <w:sz w:val="26"/>
                <w:szCs w:val="26"/>
              </w:rPr>
              <w:t>件進行稽核，建立制度並發揮輔導功能，以協助臨床醫師及試驗相關之執行人員，由實際進行臨床試驗中學習</w:t>
            </w:r>
            <w:r w:rsidRPr="00DB01CD">
              <w:rPr>
                <w:rFonts w:ascii="Times New Roman"/>
                <w:sz w:val="26"/>
                <w:szCs w:val="26"/>
              </w:rPr>
              <w:t>GCP</w:t>
            </w:r>
            <w:r w:rsidR="00427120">
              <w:rPr>
                <w:rFonts w:ascii="Times New Roman"/>
                <w:sz w:val="26"/>
                <w:szCs w:val="26"/>
              </w:rPr>
              <w:t>精神並提</w:t>
            </w:r>
            <w:r w:rsidR="00427120">
              <w:rPr>
                <w:rFonts w:ascii="Times New Roman" w:hint="eastAsia"/>
                <w:sz w:val="26"/>
                <w:szCs w:val="26"/>
              </w:rPr>
              <w:t>升</w:t>
            </w:r>
            <w:r w:rsidRPr="00DB01CD">
              <w:rPr>
                <w:rFonts w:ascii="Times New Roman"/>
                <w:sz w:val="26"/>
                <w:szCs w:val="26"/>
              </w:rPr>
              <w:t>臨床試驗品質。</w:t>
            </w:r>
            <w:r w:rsidRPr="00DB01CD">
              <w:rPr>
                <w:rFonts w:ascii="Times New Roman"/>
                <w:sz w:val="26"/>
                <w:szCs w:val="26"/>
              </w:rPr>
              <w:br/>
              <w:t>2.</w:t>
            </w:r>
            <w:r w:rsidRPr="00DB01CD">
              <w:rPr>
                <w:rFonts w:ascii="Times New Roman"/>
                <w:sz w:val="26"/>
                <w:szCs w:val="26"/>
              </w:rPr>
              <w:t>收納</w:t>
            </w:r>
            <w:r w:rsidRPr="00DB01CD">
              <w:rPr>
                <w:rFonts w:ascii="Times New Roman"/>
                <w:sz w:val="26"/>
                <w:szCs w:val="26"/>
              </w:rPr>
              <w:t>35</w:t>
            </w:r>
            <w:r w:rsidRPr="00DB01CD">
              <w:rPr>
                <w:rFonts w:ascii="Times New Roman"/>
                <w:sz w:val="26"/>
                <w:szCs w:val="26"/>
              </w:rPr>
              <w:t>至</w:t>
            </w:r>
            <w:r w:rsidRPr="00DB01CD">
              <w:rPr>
                <w:rFonts w:ascii="Times New Roman"/>
                <w:sz w:val="26"/>
                <w:szCs w:val="26"/>
              </w:rPr>
              <w:t>75</w:t>
            </w:r>
            <w:r w:rsidRPr="00DB01CD">
              <w:rPr>
                <w:rFonts w:ascii="Times New Roman"/>
                <w:sz w:val="26"/>
                <w:szCs w:val="26"/>
              </w:rPr>
              <w:t>歲之成年人之陳舊性腦中風之病患，以</w:t>
            </w:r>
            <w:r w:rsidRPr="00DB01CD">
              <w:rPr>
                <w:rFonts w:ascii="Times New Roman"/>
                <w:sz w:val="26"/>
                <w:szCs w:val="26"/>
              </w:rPr>
              <w:t>G-CSF</w:t>
            </w:r>
            <w:r w:rsidRPr="00DB01CD">
              <w:rPr>
                <w:rFonts w:ascii="Times New Roman"/>
                <w:sz w:val="26"/>
                <w:szCs w:val="26"/>
              </w:rPr>
              <w:t>注射合併自體週邊血幹細胞</w:t>
            </w:r>
            <w:r w:rsidRPr="00DB01CD">
              <w:rPr>
                <w:rFonts w:ascii="Times New Roman"/>
                <w:sz w:val="26"/>
                <w:szCs w:val="26"/>
              </w:rPr>
              <w:t>(CD34+)</w:t>
            </w:r>
            <w:r w:rsidRPr="00DB01CD">
              <w:rPr>
                <w:rFonts w:ascii="Times New Roman"/>
                <w:sz w:val="26"/>
                <w:szCs w:val="26"/>
              </w:rPr>
              <w:t>進行治療，結果顯示</w:t>
            </w:r>
            <w:r w:rsidRPr="00DB01CD">
              <w:rPr>
                <w:rFonts w:ascii="Times New Roman"/>
                <w:sz w:val="26"/>
                <w:szCs w:val="26"/>
              </w:rPr>
              <w:t>3</w:t>
            </w:r>
            <w:r w:rsidRPr="00DB01CD">
              <w:rPr>
                <w:rFonts w:ascii="Times New Roman"/>
                <w:sz w:val="26"/>
                <w:szCs w:val="26"/>
              </w:rPr>
              <w:t>位病患達到</w:t>
            </w:r>
            <w:r w:rsidRPr="00DB01CD">
              <w:rPr>
                <w:rFonts w:ascii="Times New Roman"/>
                <w:sz w:val="26"/>
                <w:szCs w:val="26"/>
              </w:rPr>
              <w:t>65%</w:t>
            </w:r>
            <w:r w:rsidRPr="00DB01CD">
              <w:rPr>
                <w:rFonts w:ascii="Times New Roman"/>
                <w:sz w:val="26"/>
                <w:szCs w:val="26"/>
              </w:rPr>
              <w:t>以上之進步、另外</w:t>
            </w:r>
            <w:r w:rsidRPr="00DB01CD">
              <w:rPr>
                <w:rFonts w:ascii="Times New Roman"/>
                <w:sz w:val="26"/>
                <w:szCs w:val="26"/>
              </w:rPr>
              <w:t>3</w:t>
            </w:r>
            <w:r w:rsidRPr="00DB01CD">
              <w:rPr>
                <w:rFonts w:ascii="Times New Roman"/>
                <w:sz w:val="26"/>
                <w:szCs w:val="26"/>
              </w:rPr>
              <w:t>位亦有</w:t>
            </w:r>
            <w:r w:rsidRPr="00DB01CD">
              <w:rPr>
                <w:rFonts w:ascii="Times New Roman"/>
                <w:sz w:val="26"/>
                <w:szCs w:val="26"/>
              </w:rPr>
              <w:t>30%</w:t>
            </w:r>
            <w:r w:rsidRPr="00DB01CD">
              <w:rPr>
                <w:rFonts w:ascii="Times New Roman"/>
                <w:sz w:val="26"/>
                <w:szCs w:val="26"/>
              </w:rPr>
              <w:t>以上之進步，此試驗為安全可行且有效之幹細胞治療策略，可改進目前缺乏有效改善中風後神經功能治療之窘境。</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96</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國家衛生研究院藥物開發研究中程綱要計畫書</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233,100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以</w:t>
            </w:r>
            <w:r w:rsidRPr="00DB01CD">
              <w:rPr>
                <w:rFonts w:ascii="Times New Roman"/>
                <w:sz w:val="26"/>
                <w:szCs w:val="26"/>
              </w:rPr>
              <w:t>CB1</w:t>
            </w:r>
            <w:r w:rsidRPr="00DB01CD">
              <w:rPr>
                <w:rFonts w:ascii="Times New Roman"/>
                <w:sz w:val="26"/>
                <w:szCs w:val="26"/>
              </w:rPr>
              <w:t>為標的之抗肥胖藥物開發已申請</w:t>
            </w:r>
            <w:r w:rsidRPr="00DB01CD">
              <w:rPr>
                <w:rFonts w:ascii="Times New Roman"/>
                <w:sz w:val="26"/>
                <w:szCs w:val="26"/>
              </w:rPr>
              <w:t>4</w:t>
            </w:r>
            <w:r w:rsidRPr="00DB01CD">
              <w:rPr>
                <w:rFonts w:ascii="Times New Roman"/>
                <w:sz w:val="26"/>
                <w:szCs w:val="26"/>
              </w:rPr>
              <w:t>項美國專利、</w:t>
            </w:r>
            <w:r w:rsidRPr="00DB01CD">
              <w:rPr>
                <w:rFonts w:ascii="Times New Roman"/>
                <w:sz w:val="26"/>
                <w:szCs w:val="26"/>
              </w:rPr>
              <w:t>2</w:t>
            </w:r>
            <w:r w:rsidRPr="00DB01CD">
              <w:rPr>
                <w:rFonts w:ascii="Times New Roman"/>
                <w:sz w:val="26"/>
                <w:szCs w:val="26"/>
              </w:rPr>
              <w:t>項</w:t>
            </w:r>
            <w:r w:rsidR="00C21C9A">
              <w:rPr>
                <w:rFonts w:ascii="Times New Roman"/>
                <w:sz w:val="26"/>
                <w:szCs w:val="26"/>
              </w:rPr>
              <w:t>台灣</w:t>
            </w:r>
            <w:r w:rsidRPr="00DB01CD">
              <w:rPr>
                <w:rFonts w:ascii="Times New Roman"/>
                <w:sz w:val="26"/>
                <w:szCs w:val="26"/>
              </w:rPr>
              <w:t>專利、</w:t>
            </w:r>
            <w:r w:rsidRPr="00DB01CD">
              <w:rPr>
                <w:rFonts w:ascii="Times New Roman"/>
                <w:sz w:val="26"/>
                <w:szCs w:val="26"/>
              </w:rPr>
              <w:t>2</w:t>
            </w:r>
            <w:r w:rsidRPr="00DB01CD">
              <w:rPr>
                <w:rFonts w:ascii="Times New Roman"/>
                <w:sz w:val="26"/>
                <w:szCs w:val="26"/>
              </w:rPr>
              <w:t>項專利合作條約</w:t>
            </w:r>
            <w:r w:rsidRPr="00DB01CD">
              <w:rPr>
                <w:rFonts w:ascii="Times New Roman"/>
                <w:sz w:val="26"/>
                <w:szCs w:val="26"/>
              </w:rPr>
              <w:t>(PCT)</w:t>
            </w:r>
            <w:r w:rsidRPr="00DB01CD">
              <w:rPr>
                <w:rFonts w:ascii="Times New Roman"/>
                <w:sz w:val="26"/>
                <w:szCs w:val="26"/>
              </w:rPr>
              <w:t>，並發表</w:t>
            </w:r>
            <w:r w:rsidRPr="00DB01CD">
              <w:rPr>
                <w:rFonts w:ascii="Times New Roman"/>
                <w:sz w:val="26"/>
                <w:szCs w:val="26"/>
              </w:rPr>
              <w:t>2</w:t>
            </w:r>
            <w:r w:rsidRPr="00DB01CD">
              <w:rPr>
                <w:rFonts w:ascii="Times New Roman"/>
                <w:sz w:val="26"/>
                <w:szCs w:val="26"/>
              </w:rPr>
              <w:t>篇論文。</w:t>
            </w:r>
            <w:r w:rsidRPr="00DB01CD">
              <w:rPr>
                <w:rFonts w:ascii="Times New Roman"/>
                <w:sz w:val="26"/>
                <w:szCs w:val="26"/>
              </w:rPr>
              <w:br/>
              <w:t>2.</w:t>
            </w:r>
            <w:r w:rsidRPr="00DB01CD">
              <w:rPr>
                <w:rFonts w:ascii="Times New Roman"/>
                <w:sz w:val="26"/>
                <w:szCs w:val="26"/>
              </w:rPr>
              <w:t>抗發炎及抗動脈粥狀硬化之新藥研發已申請</w:t>
            </w:r>
            <w:r w:rsidRPr="00DB01CD">
              <w:rPr>
                <w:rFonts w:ascii="Times New Roman"/>
                <w:sz w:val="26"/>
                <w:szCs w:val="26"/>
              </w:rPr>
              <w:t>1</w:t>
            </w:r>
            <w:r w:rsidRPr="00DB01CD">
              <w:rPr>
                <w:rFonts w:ascii="Times New Roman"/>
                <w:sz w:val="26"/>
                <w:szCs w:val="26"/>
              </w:rPr>
              <w:t>項美國專利，另有</w:t>
            </w:r>
            <w:r w:rsidRPr="00DB01CD">
              <w:rPr>
                <w:rFonts w:ascii="Times New Roman"/>
                <w:sz w:val="26"/>
                <w:szCs w:val="26"/>
              </w:rPr>
              <w:t>2</w:t>
            </w:r>
            <w:r w:rsidRPr="00DB01CD">
              <w:rPr>
                <w:rFonts w:ascii="Times New Roman"/>
                <w:sz w:val="26"/>
                <w:szCs w:val="26"/>
              </w:rPr>
              <w:t>項美國專利在審查中。</w:t>
            </w:r>
          </w:p>
        </w:tc>
      </w:tr>
      <w:tr w:rsidR="0042766B" w:rsidRPr="00DB01CD" w:rsidTr="000A200B">
        <w:trPr>
          <w:trHeight w:val="243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96</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疾管局</w:t>
            </w:r>
            <w:r w:rsidRPr="00DB01CD">
              <w:rPr>
                <w:rFonts w:ascii="Times New Roman"/>
                <w:sz w:val="26"/>
                <w:szCs w:val="26"/>
              </w:rPr>
              <w:t>(</w:t>
            </w:r>
            <w:r w:rsidRPr="00DB01CD">
              <w:rPr>
                <w:rFonts w:ascii="Times New Roman"/>
                <w:sz w:val="26"/>
                <w:szCs w:val="26"/>
              </w:rPr>
              <w:t>現為疾管署</w:t>
            </w:r>
            <w:r w:rsidRPr="00DB01CD">
              <w:rPr>
                <w:rFonts w:ascii="Times New Roman"/>
                <w:sz w:val="26"/>
                <w:szCs w:val="26"/>
              </w:rPr>
              <w:t>)/</w:t>
            </w:r>
            <w:r w:rsidRPr="00DB01CD">
              <w:rPr>
                <w:rFonts w:ascii="Times New Roman"/>
                <w:sz w:val="26"/>
                <w:szCs w:val="26"/>
              </w:rPr>
              <w:t>中醫藥委員會</w:t>
            </w:r>
            <w:r w:rsidRPr="00DB01CD">
              <w:rPr>
                <w:rFonts w:ascii="Times New Roman"/>
                <w:sz w:val="26"/>
                <w:szCs w:val="26"/>
              </w:rPr>
              <w:t>(</w:t>
            </w:r>
            <w:r w:rsidRPr="00DB01CD">
              <w:rPr>
                <w:rFonts w:ascii="Times New Roman"/>
                <w:sz w:val="26"/>
                <w:szCs w:val="26"/>
              </w:rPr>
              <w:t>現為中醫藥司</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衛生署基因體醫學國家型科技計畫</w:t>
            </w:r>
            <w:r w:rsidRPr="00DB01CD">
              <w:rPr>
                <w:rFonts w:ascii="Times New Roman"/>
                <w:sz w:val="26"/>
                <w:szCs w:val="26"/>
              </w:rPr>
              <w:t>-</w:t>
            </w:r>
            <w:r w:rsidRPr="00DB01CD">
              <w:rPr>
                <w:rFonts w:ascii="Times New Roman"/>
                <w:sz w:val="26"/>
                <w:szCs w:val="26"/>
              </w:rPr>
              <w:t>醫藥衛生健康服務應用研究</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248,661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利用基因微陣列及肺癌細胞</w:t>
            </w:r>
            <w:r w:rsidR="00625907">
              <w:rPr>
                <w:rFonts w:ascii="Times New Roman"/>
                <w:sz w:val="26"/>
                <w:szCs w:val="26"/>
              </w:rPr>
              <w:t>移轉</w:t>
            </w:r>
            <w:r w:rsidRPr="00DB01CD">
              <w:rPr>
                <w:rFonts w:ascii="Times New Roman"/>
                <w:sz w:val="26"/>
                <w:szCs w:val="26"/>
              </w:rPr>
              <w:t>模式成功找到肺癌存活及</w:t>
            </w:r>
            <w:r w:rsidR="00625907">
              <w:rPr>
                <w:rFonts w:ascii="Times New Roman"/>
                <w:sz w:val="26"/>
                <w:szCs w:val="26"/>
              </w:rPr>
              <w:t>移轉</w:t>
            </w:r>
            <w:r w:rsidRPr="00DB01CD">
              <w:rPr>
                <w:rFonts w:ascii="Times New Roman"/>
                <w:sz w:val="26"/>
                <w:szCs w:val="26"/>
              </w:rPr>
              <w:t>之基因標誌（</w:t>
            </w:r>
            <w:r w:rsidRPr="00DB01CD">
              <w:rPr>
                <w:rFonts w:ascii="Times New Roman"/>
                <w:sz w:val="26"/>
                <w:szCs w:val="26"/>
              </w:rPr>
              <w:t>gene signature</w:t>
            </w:r>
            <w:r w:rsidRPr="00DB01CD">
              <w:rPr>
                <w:rFonts w:ascii="Times New Roman"/>
                <w:sz w:val="26"/>
                <w:szCs w:val="26"/>
              </w:rPr>
              <w:t>），可以預測病人預後，並作為肺癌個人化醫療之參考，成果已發表於</w:t>
            </w:r>
            <w:r w:rsidRPr="00DB01CD">
              <w:rPr>
                <w:rFonts w:ascii="Times New Roman"/>
                <w:sz w:val="26"/>
                <w:szCs w:val="26"/>
              </w:rPr>
              <w:t>2007</w:t>
            </w:r>
            <w:r w:rsidRPr="00DB01CD">
              <w:rPr>
                <w:rFonts w:ascii="Times New Roman"/>
                <w:sz w:val="26"/>
                <w:szCs w:val="26"/>
              </w:rPr>
              <w:t>年之新英格蘭醫學雜誌，該期刊特邀專家學者撰寫社論來介紹此論文。</w:t>
            </w:r>
            <w:r w:rsidRPr="00DB01CD">
              <w:rPr>
                <w:rFonts w:ascii="Times New Roman"/>
                <w:sz w:val="26"/>
                <w:szCs w:val="26"/>
              </w:rPr>
              <w:br/>
              <w:t>2.</w:t>
            </w:r>
            <w:r w:rsidRPr="00DB01CD">
              <w:rPr>
                <w:rFonts w:ascii="Times New Roman"/>
                <w:sz w:val="26"/>
                <w:szCs w:val="26"/>
              </w:rPr>
              <w:t>提出「含</w:t>
            </w:r>
            <w:r w:rsidRPr="00DB01CD">
              <w:rPr>
                <w:rFonts w:ascii="Times New Roman"/>
                <w:sz w:val="26"/>
                <w:szCs w:val="26"/>
              </w:rPr>
              <w:t>carbamazepine</w:t>
            </w:r>
            <w:r w:rsidRPr="00DB01CD">
              <w:rPr>
                <w:rFonts w:ascii="Times New Roman"/>
                <w:sz w:val="26"/>
                <w:szCs w:val="26"/>
              </w:rPr>
              <w:t>成分藥品仿單加刊注意事項」之內容，已由衛生署於</w:t>
            </w:r>
            <w:r w:rsidRPr="00DB01CD">
              <w:rPr>
                <w:rFonts w:ascii="Times New Roman"/>
                <w:sz w:val="26"/>
                <w:szCs w:val="26"/>
              </w:rPr>
              <w:t>9</w:t>
            </w:r>
            <w:r w:rsidRPr="00DB01CD">
              <w:rPr>
                <w:rFonts w:ascii="Times New Roman"/>
                <w:sz w:val="26"/>
                <w:szCs w:val="26"/>
              </w:rPr>
              <w:t>月</w:t>
            </w:r>
            <w:r w:rsidRPr="00DB01CD">
              <w:rPr>
                <w:rFonts w:ascii="Times New Roman"/>
                <w:sz w:val="26"/>
                <w:szCs w:val="26"/>
              </w:rPr>
              <w:t>19</w:t>
            </w:r>
            <w:r w:rsidRPr="00DB01CD">
              <w:rPr>
                <w:rFonts w:ascii="Times New Roman"/>
                <w:sz w:val="26"/>
                <w:szCs w:val="26"/>
              </w:rPr>
              <w:t>日發文公告。</w:t>
            </w:r>
            <w:r w:rsidRPr="00DB01CD">
              <w:rPr>
                <w:rFonts w:ascii="Times New Roman"/>
                <w:sz w:val="26"/>
                <w:szCs w:val="26"/>
              </w:rPr>
              <w:br/>
              <w:t>3.</w:t>
            </w:r>
            <w:r w:rsidRPr="00DB01CD">
              <w:rPr>
                <w:rFonts w:ascii="Times New Roman"/>
                <w:sz w:val="26"/>
                <w:szCs w:val="26"/>
              </w:rPr>
              <w:t>從基因資料庫的建立與親緣性分析，顯示登革病毒在</w:t>
            </w:r>
            <w:r w:rsidR="00C21C9A">
              <w:rPr>
                <w:rFonts w:ascii="Times New Roman"/>
                <w:sz w:val="26"/>
                <w:szCs w:val="26"/>
              </w:rPr>
              <w:t>台灣</w:t>
            </w:r>
            <w:r w:rsidRPr="00DB01CD">
              <w:rPr>
                <w:rFonts w:ascii="Times New Roman"/>
                <w:sz w:val="26"/>
                <w:szCs w:val="26"/>
              </w:rPr>
              <w:t>並未本土化，每次本土性登革熱流行均是由境外移入引進之新登革病毒所導致，待流行結束後即無法再偵測到此病毒。</w:t>
            </w:r>
            <w:r w:rsidRPr="00DB01CD">
              <w:rPr>
                <w:rFonts w:ascii="Times New Roman"/>
                <w:sz w:val="26"/>
                <w:szCs w:val="26"/>
              </w:rPr>
              <w:br/>
              <w:t>4.</w:t>
            </w:r>
            <w:r w:rsidRPr="00DB01CD">
              <w:rPr>
                <w:rFonts w:ascii="Times New Roman"/>
                <w:sz w:val="26"/>
                <w:szCs w:val="26"/>
              </w:rPr>
              <w:t>發表</w:t>
            </w:r>
            <w:r w:rsidRPr="00DB01CD">
              <w:rPr>
                <w:rFonts w:ascii="Times New Roman"/>
                <w:sz w:val="26"/>
                <w:szCs w:val="26"/>
              </w:rPr>
              <w:t>SCI</w:t>
            </w:r>
            <w:r w:rsidRPr="00DB01CD">
              <w:rPr>
                <w:rFonts w:ascii="Times New Roman"/>
                <w:sz w:val="26"/>
                <w:szCs w:val="26"/>
              </w:rPr>
              <w:t>期刊論文</w:t>
            </w:r>
            <w:r w:rsidRPr="00DB01CD">
              <w:rPr>
                <w:rFonts w:ascii="Times New Roman"/>
                <w:sz w:val="26"/>
                <w:szCs w:val="26"/>
              </w:rPr>
              <w:t>17</w:t>
            </w:r>
            <w:r w:rsidRPr="00DB01CD">
              <w:rPr>
                <w:rFonts w:ascii="Times New Roman"/>
                <w:sz w:val="26"/>
                <w:szCs w:val="26"/>
              </w:rPr>
              <w:t>篇，發表會議論文</w:t>
            </w:r>
            <w:r w:rsidRPr="00DB01CD">
              <w:rPr>
                <w:rFonts w:ascii="Times New Roman"/>
                <w:sz w:val="26"/>
                <w:szCs w:val="26"/>
              </w:rPr>
              <w:t>1</w:t>
            </w:r>
            <w:r w:rsidRPr="00DB01CD">
              <w:rPr>
                <w:rFonts w:ascii="Times New Roman"/>
                <w:sz w:val="26"/>
                <w:szCs w:val="26"/>
              </w:rPr>
              <w:t>篇。</w:t>
            </w:r>
          </w:p>
        </w:tc>
      </w:tr>
      <w:tr w:rsidR="0042766B" w:rsidRPr="00DB01CD" w:rsidTr="000A200B">
        <w:trPr>
          <w:trHeight w:val="216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96</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藥政處</w:t>
            </w:r>
            <w:r w:rsidRPr="00DB01CD">
              <w:rPr>
                <w:rFonts w:ascii="Times New Roman"/>
                <w:sz w:val="26"/>
                <w:szCs w:val="26"/>
              </w:rPr>
              <w:t>(</w:t>
            </w:r>
            <w:r w:rsidRPr="00DB01CD">
              <w:rPr>
                <w:rFonts w:ascii="Times New Roman"/>
                <w:sz w:val="26"/>
                <w:szCs w:val="26"/>
              </w:rPr>
              <w:t>現併入食藥署</w:t>
            </w:r>
            <w:r w:rsidRPr="00DB01CD">
              <w:rPr>
                <w:rFonts w:ascii="Times New Roman"/>
                <w:sz w:val="26"/>
                <w:szCs w:val="26"/>
              </w:rPr>
              <w:t>)</w:t>
            </w:r>
          </w:p>
        </w:tc>
        <w:tc>
          <w:tcPr>
            <w:tcW w:w="1275"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建立卓越臨床試驗與研究體系計畫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296,414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精神醫學研究網絡發表研討會論文</w:t>
            </w:r>
            <w:r w:rsidRPr="00DB01CD">
              <w:rPr>
                <w:rFonts w:ascii="Times New Roman"/>
                <w:sz w:val="26"/>
                <w:szCs w:val="26"/>
              </w:rPr>
              <w:t>4</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多中心臨床合作研究網路發表論文</w:t>
            </w:r>
            <w:r w:rsidRPr="00DB01CD">
              <w:rPr>
                <w:rFonts w:ascii="Times New Roman"/>
                <w:sz w:val="26"/>
                <w:szCs w:val="26"/>
              </w:rPr>
              <w:t>2</w:t>
            </w:r>
            <w:r w:rsidRPr="00DB01CD">
              <w:rPr>
                <w:rFonts w:ascii="Times New Roman"/>
                <w:sz w:val="26"/>
                <w:szCs w:val="26"/>
              </w:rPr>
              <w:t>篇。</w:t>
            </w:r>
            <w:r w:rsidRPr="00DB01CD">
              <w:rPr>
                <w:rFonts w:ascii="Times New Roman"/>
                <w:sz w:val="26"/>
                <w:szCs w:val="26"/>
              </w:rPr>
              <w:br/>
              <w:t>3.</w:t>
            </w:r>
            <w:r w:rsidRPr="00DB01CD">
              <w:rPr>
                <w:rFonts w:ascii="Times New Roman"/>
                <w:sz w:val="26"/>
                <w:szCs w:val="26"/>
              </w:rPr>
              <w:t>完成抗癌新藥</w:t>
            </w:r>
            <w:r w:rsidRPr="00DB01CD">
              <w:rPr>
                <w:rFonts w:ascii="Times New Roman"/>
                <w:sz w:val="26"/>
                <w:szCs w:val="26"/>
              </w:rPr>
              <w:t>PI88</w:t>
            </w:r>
            <w:r w:rsidRPr="00DB01CD">
              <w:rPr>
                <w:rFonts w:ascii="Times New Roman"/>
                <w:sz w:val="26"/>
                <w:szCs w:val="26"/>
              </w:rPr>
              <w:t>之二期肝癌臨床試驗。</w:t>
            </w:r>
            <w:r w:rsidRPr="00DB01CD">
              <w:rPr>
                <w:rFonts w:ascii="Times New Roman"/>
                <w:sz w:val="26"/>
                <w:szCs w:val="26"/>
              </w:rPr>
              <w:t xml:space="preserve"> </w:t>
            </w:r>
            <w:r w:rsidRPr="00DB01CD">
              <w:rPr>
                <w:rFonts w:ascii="Times New Roman"/>
                <w:sz w:val="26"/>
                <w:szCs w:val="26"/>
              </w:rPr>
              <w:t>參與人類乳突病毒疫苗在子宮頸的臨床影響分析。</w:t>
            </w:r>
            <w:r w:rsidRPr="00DB01CD">
              <w:rPr>
                <w:rFonts w:ascii="Times New Roman"/>
                <w:sz w:val="26"/>
                <w:szCs w:val="26"/>
              </w:rPr>
              <w:br/>
              <w:t>4.</w:t>
            </w:r>
            <w:r w:rsidRPr="00DB01CD">
              <w:rPr>
                <w:rFonts w:ascii="Times New Roman"/>
                <w:sz w:val="26"/>
                <w:szCs w:val="26"/>
              </w:rPr>
              <w:t>建立抗結核病藥物血中濃度監測基準，結果可作為抗結核病藥物血中濃度監測之本土實證依據，進而提供醫師更明確之治療方針。</w:t>
            </w:r>
            <w:r w:rsidRPr="00DB01CD">
              <w:rPr>
                <w:rFonts w:ascii="Times New Roman"/>
                <w:sz w:val="26"/>
                <w:szCs w:val="26"/>
              </w:rPr>
              <w:br/>
              <w:t>5.</w:t>
            </w:r>
            <w:r w:rsidRPr="00DB01CD">
              <w:rPr>
                <w:rFonts w:ascii="Times New Roman"/>
                <w:sz w:val="26"/>
                <w:szCs w:val="26"/>
              </w:rPr>
              <w:t>與</w:t>
            </w:r>
            <w:r w:rsidRPr="00DB01CD">
              <w:rPr>
                <w:rFonts w:ascii="Times New Roman"/>
                <w:sz w:val="26"/>
                <w:szCs w:val="26"/>
              </w:rPr>
              <w:t>PAREXEL APEX International</w:t>
            </w:r>
            <w:r w:rsidRPr="00DB01CD">
              <w:rPr>
                <w:rFonts w:ascii="Times New Roman"/>
                <w:sz w:val="26"/>
                <w:szCs w:val="26"/>
              </w:rPr>
              <w:t>正式簽約合作，引進早期臨床試驗案。</w:t>
            </w:r>
            <w:r w:rsidRPr="00DB01CD">
              <w:rPr>
                <w:rFonts w:ascii="Times New Roman"/>
                <w:sz w:val="26"/>
                <w:szCs w:val="26"/>
              </w:rPr>
              <w:t xml:space="preserve"> </w:t>
            </w:r>
            <w:r w:rsidRPr="00DB01CD">
              <w:rPr>
                <w:rFonts w:ascii="Times New Roman"/>
                <w:sz w:val="26"/>
                <w:szCs w:val="26"/>
              </w:rPr>
              <w:br/>
              <w:t>6.</w:t>
            </w:r>
            <w:r w:rsidRPr="00DB01CD">
              <w:rPr>
                <w:rFonts w:ascii="Times New Roman"/>
                <w:sz w:val="26"/>
                <w:szCs w:val="26"/>
              </w:rPr>
              <w:t>完成</w:t>
            </w:r>
            <w:r w:rsidRPr="00DB01CD">
              <w:rPr>
                <w:rFonts w:ascii="Times New Roman"/>
                <w:sz w:val="26"/>
                <w:szCs w:val="26"/>
              </w:rPr>
              <w:t>23</w:t>
            </w:r>
            <w:r w:rsidRPr="00DB01CD">
              <w:rPr>
                <w:rFonts w:ascii="Times New Roman"/>
                <w:sz w:val="26"/>
                <w:szCs w:val="26"/>
              </w:rPr>
              <w:t>件指標案進行法規主動輔導，協助廠商突破研發之法規困難。</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96</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疾管局</w:t>
            </w:r>
            <w:r w:rsidRPr="00DB01CD">
              <w:rPr>
                <w:rFonts w:ascii="Times New Roman"/>
                <w:sz w:val="26"/>
                <w:szCs w:val="26"/>
              </w:rPr>
              <w:t>(</w:t>
            </w:r>
            <w:r w:rsidRPr="00DB01CD">
              <w:rPr>
                <w:rFonts w:ascii="Times New Roman"/>
                <w:sz w:val="26"/>
                <w:szCs w:val="26"/>
              </w:rPr>
              <w:t>現為疾管署</w:t>
            </w:r>
            <w:r w:rsidRPr="00DB01CD">
              <w:rPr>
                <w:rFonts w:ascii="Times New Roman"/>
                <w:sz w:val="26"/>
                <w:szCs w:val="26"/>
              </w:rPr>
              <w:t>)</w:t>
            </w:r>
          </w:p>
        </w:tc>
        <w:tc>
          <w:tcPr>
            <w:tcW w:w="1275" w:type="dxa"/>
            <w:noWrap/>
            <w:hideMark/>
          </w:tcPr>
          <w:p w:rsidR="0042766B" w:rsidRPr="00DB01CD" w:rsidRDefault="00801263" w:rsidP="00DB01CD">
            <w:pPr>
              <w:widowControl/>
              <w:overflowPunct/>
              <w:autoSpaceDE/>
              <w:autoSpaceDN/>
              <w:rPr>
                <w:rFonts w:ascii="Times New Roman"/>
                <w:sz w:val="26"/>
                <w:szCs w:val="26"/>
              </w:rPr>
            </w:pPr>
            <w:r>
              <w:rPr>
                <w:rFonts w:ascii="Times New Roman" w:hint="eastAsia"/>
                <w:sz w:val="26"/>
                <w:szCs w:val="26"/>
              </w:rPr>
              <w:t>台</w:t>
            </w:r>
            <w:r>
              <w:rPr>
                <w:rFonts w:ascii="Times New Roman"/>
                <w:sz w:val="26"/>
                <w:szCs w:val="26"/>
              </w:rPr>
              <w:t>灣</w:t>
            </w:r>
            <w:r w:rsidR="0042766B" w:rsidRPr="00DB01CD">
              <w:rPr>
                <w:rFonts w:ascii="Times New Roman"/>
                <w:sz w:val="26"/>
                <w:szCs w:val="26"/>
              </w:rPr>
              <w:t>人用疫苗研發含量產技術計畫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346,136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申請</w:t>
            </w:r>
            <w:r w:rsidRPr="00DB01CD">
              <w:rPr>
                <w:rFonts w:ascii="Times New Roman"/>
                <w:sz w:val="26"/>
                <w:szCs w:val="26"/>
              </w:rPr>
              <w:t>3</w:t>
            </w:r>
            <w:r w:rsidRPr="00DB01CD">
              <w:rPr>
                <w:rFonts w:ascii="Times New Roman"/>
                <w:sz w:val="26"/>
                <w:szCs w:val="26"/>
              </w:rPr>
              <w:t>件專利，發表</w:t>
            </w:r>
            <w:r w:rsidRPr="00DB01CD">
              <w:rPr>
                <w:rFonts w:ascii="Times New Roman"/>
                <w:sz w:val="26"/>
                <w:szCs w:val="26"/>
              </w:rPr>
              <w:t>8</w:t>
            </w:r>
            <w:r w:rsidRPr="00DB01CD">
              <w:rPr>
                <w:rFonts w:ascii="Times New Roman"/>
                <w:sz w:val="26"/>
                <w:szCs w:val="26"/>
              </w:rPr>
              <w:t>篇</w:t>
            </w:r>
            <w:r w:rsidRPr="00DB01CD">
              <w:rPr>
                <w:rFonts w:ascii="Times New Roman"/>
                <w:sz w:val="26"/>
                <w:szCs w:val="26"/>
              </w:rPr>
              <w:t>SCI</w:t>
            </w:r>
            <w:r w:rsidRPr="00DB01CD">
              <w:rPr>
                <w:rFonts w:ascii="Times New Roman"/>
                <w:sz w:val="26"/>
                <w:szCs w:val="26"/>
              </w:rPr>
              <w:t>期刊論文。</w:t>
            </w:r>
            <w:r w:rsidRPr="00DB01CD">
              <w:rPr>
                <w:rFonts w:ascii="Times New Roman"/>
                <w:sz w:val="26"/>
                <w:szCs w:val="26"/>
              </w:rPr>
              <w:br/>
              <w:t>2.</w:t>
            </w:r>
            <w:r w:rsidRPr="00DB01CD">
              <w:rPr>
                <w:rFonts w:ascii="Times New Roman"/>
                <w:sz w:val="26"/>
                <w:szCs w:val="26"/>
              </w:rPr>
              <w:t>以</w:t>
            </w:r>
            <w:r w:rsidRPr="00DB01CD">
              <w:rPr>
                <w:rFonts w:ascii="Times New Roman"/>
                <w:sz w:val="26"/>
                <w:szCs w:val="26"/>
              </w:rPr>
              <w:t>CC40</w:t>
            </w:r>
            <w:r w:rsidRPr="00DB01CD">
              <w:rPr>
                <w:rFonts w:ascii="Times New Roman"/>
                <w:sz w:val="26"/>
                <w:szCs w:val="26"/>
              </w:rPr>
              <w:t>大型連續式離心機完成三批次</w:t>
            </w:r>
            <w:r w:rsidRPr="00DB01CD">
              <w:rPr>
                <w:rFonts w:ascii="Times New Roman"/>
                <w:sz w:val="26"/>
                <w:szCs w:val="26"/>
              </w:rPr>
              <w:t>(</w:t>
            </w:r>
            <w:r w:rsidRPr="00DB01CD">
              <w:rPr>
                <w:rFonts w:ascii="Times New Roman"/>
                <w:sz w:val="26"/>
                <w:szCs w:val="26"/>
              </w:rPr>
              <w:t>每批次</w:t>
            </w:r>
            <w:r w:rsidRPr="00DB01CD">
              <w:rPr>
                <w:rFonts w:ascii="Times New Roman"/>
                <w:sz w:val="26"/>
                <w:szCs w:val="26"/>
              </w:rPr>
              <w:t>60</w:t>
            </w:r>
            <w:r w:rsidRPr="00DB01CD">
              <w:rPr>
                <w:rFonts w:ascii="Times New Roman"/>
                <w:sz w:val="26"/>
                <w:szCs w:val="26"/>
              </w:rPr>
              <w:t>公升</w:t>
            </w:r>
            <w:r w:rsidRPr="00DB01CD">
              <w:rPr>
                <w:rFonts w:ascii="Times New Roman"/>
                <w:sz w:val="26"/>
                <w:szCs w:val="26"/>
              </w:rPr>
              <w:t>)</w:t>
            </w:r>
            <w:r w:rsidRPr="00DB01CD">
              <w:rPr>
                <w:rFonts w:ascii="Times New Roman"/>
                <w:sz w:val="26"/>
                <w:szCs w:val="26"/>
              </w:rPr>
              <w:t>流感疫苗原液之製備。</w:t>
            </w:r>
            <w:r w:rsidRPr="00DB01CD">
              <w:rPr>
                <w:rFonts w:ascii="Times New Roman"/>
                <w:sz w:val="26"/>
                <w:szCs w:val="26"/>
              </w:rPr>
              <w:br/>
              <w:t>3.</w:t>
            </w:r>
            <w:r w:rsidRPr="00DB01CD">
              <w:rPr>
                <w:rFonts w:ascii="Times New Roman"/>
                <w:sz w:val="26"/>
                <w:szCs w:val="26"/>
              </w:rPr>
              <w:t>完成臨床試驗用疫苗製程與品管檢驗方法技術</w:t>
            </w:r>
            <w:r w:rsidR="00625907">
              <w:rPr>
                <w:rFonts w:ascii="Times New Roman"/>
                <w:sz w:val="26"/>
                <w:szCs w:val="26"/>
              </w:rPr>
              <w:t>移轉</w:t>
            </w:r>
            <w:r w:rsidRPr="00DB01CD">
              <w:rPr>
                <w:rFonts w:ascii="Times New Roman"/>
                <w:sz w:val="26"/>
                <w:szCs w:val="26"/>
              </w:rPr>
              <w:t>。</w:t>
            </w:r>
            <w:r w:rsidRPr="00DB01CD">
              <w:rPr>
                <w:rFonts w:ascii="Times New Roman"/>
                <w:sz w:val="26"/>
                <w:szCs w:val="26"/>
              </w:rPr>
              <w:br/>
              <w:t>4.</w:t>
            </w:r>
            <w:r w:rsidRPr="00DB01CD">
              <w:rPr>
                <w:rFonts w:ascii="Times New Roman"/>
                <w:sz w:val="26"/>
                <w:szCs w:val="26"/>
              </w:rPr>
              <w:t>申請專利</w:t>
            </w:r>
            <w:r w:rsidRPr="00DB01CD">
              <w:rPr>
                <w:rFonts w:ascii="Times New Roman"/>
                <w:sz w:val="26"/>
                <w:szCs w:val="26"/>
              </w:rPr>
              <w:t>3</w:t>
            </w:r>
            <w:r w:rsidRPr="00DB01CD">
              <w:rPr>
                <w:rFonts w:ascii="Times New Roman"/>
                <w:sz w:val="26"/>
                <w:szCs w:val="26"/>
              </w:rPr>
              <w:t>項，發表</w:t>
            </w:r>
            <w:r w:rsidRPr="00DB01CD">
              <w:rPr>
                <w:rFonts w:ascii="Times New Roman"/>
                <w:sz w:val="26"/>
                <w:szCs w:val="26"/>
              </w:rPr>
              <w:t>SCI</w:t>
            </w:r>
            <w:r w:rsidRPr="00DB01CD">
              <w:rPr>
                <w:rFonts w:ascii="Times New Roman"/>
                <w:sz w:val="26"/>
                <w:szCs w:val="26"/>
              </w:rPr>
              <w:t>期刊論文</w:t>
            </w:r>
            <w:r w:rsidRPr="00DB01CD">
              <w:rPr>
                <w:rFonts w:ascii="Times New Roman"/>
                <w:sz w:val="26"/>
                <w:szCs w:val="26"/>
              </w:rPr>
              <w:t>8</w:t>
            </w:r>
            <w:r w:rsidRPr="00DB01CD">
              <w:rPr>
                <w:rFonts w:ascii="Times New Roman"/>
                <w:sz w:val="26"/>
                <w:szCs w:val="26"/>
              </w:rPr>
              <w:t>篇，發表會議論文</w:t>
            </w:r>
            <w:r w:rsidRPr="00DB01CD">
              <w:rPr>
                <w:rFonts w:ascii="Times New Roman"/>
                <w:sz w:val="26"/>
                <w:szCs w:val="26"/>
              </w:rPr>
              <w:t>14</w:t>
            </w:r>
            <w:r w:rsidRPr="00DB01CD">
              <w:rPr>
                <w:rFonts w:ascii="Times New Roman"/>
                <w:sz w:val="26"/>
                <w:szCs w:val="26"/>
              </w:rPr>
              <w:t>篇。</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97</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醫衛生命科技研究計畫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1,700,101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發表國外期刊論文</w:t>
            </w:r>
            <w:r w:rsidRPr="00DB01CD">
              <w:rPr>
                <w:rFonts w:ascii="Times New Roman"/>
                <w:sz w:val="26"/>
                <w:szCs w:val="26"/>
              </w:rPr>
              <w:t>205</w:t>
            </w:r>
            <w:r w:rsidRPr="00DB01CD">
              <w:rPr>
                <w:rFonts w:ascii="Times New Roman"/>
                <w:sz w:val="26"/>
                <w:szCs w:val="26"/>
              </w:rPr>
              <w:t>篇、國內期刊論文</w:t>
            </w:r>
            <w:r w:rsidRPr="00DB01CD">
              <w:rPr>
                <w:rFonts w:ascii="Times New Roman"/>
                <w:sz w:val="26"/>
                <w:szCs w:val="26"/>
              </w:rPr>
              <w:t>7</w:t>
            </w:r>
            <w:r w:rsidRPr="00DB01CD">
              <w:rPr>
                <w:rFonts w:ascii="Times New Roman"/>
                <w:sz w:val="26"/>
                <w:szCs w:val="26"/>
              </w:rPr>
              <w:t>篇、國外研討會論文</w:t>
            </w:r>
            <w:r w:rsidRPr="00DB01CD">
              <w:rPr>
                <w:rFonts w:ascii="Times New Roman"/>
                <w:sz w:val="26"/>
                <w:szCs w:val="26"/>
              </w:rPr>
              <w:t>136</w:t>
            </w:r>
            <w:r w:rsidRPr="00DB01CD">
              <w:rPr>
                <w:rFonts w:ascii="Times New Roman"/>
                <w:sz w:val="26"/>
                <w:szCs w:val="26"/>
              </w:rPr>
              <w:t>篇、國內研討會論文</w:t>
            </w:r>
            <w:r w:rsidRPr="00DB01CD">
              <w:rPr>
                <w:rFonts w:ascii="Times New Roman"/>
                <w:sz w:val="26"/>
                <w:szCs w:val="26"/>
              </w:rPr>
              <w:t>63</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獲得國內專利</w:t>
            </w:r>
            <w:r w:rsidRPr="00DB01CD">
              <w:rPr>
                <w:rFonts w:ascii="Times New Roman"/>
                <w:sz w:val="26"/>
                <w:szCs w:val="26"/>
              </w:rPr>
              <w:t>1</w:t>
            </w:r>
            <w:r w:rsidRPr="00DB01CD">
              <w:rPr>
                <w:rFonts w:ascii="Times New Roman"/>
                <w:sz w:val="26"/>
                <w:szCs w:val="26"/>
              </w:rPr>
              <w:t>件及國外專利</w:t>
            </w:r>
            <w:r w:rsidRPr="00DB01CD">
              <w:rPr>
                <w:rFonts w:ascii="Times New Roman"/>
                <w:sz w:val="26"/>
                <w:szCs w:val="26"/>
              </w:rPr>
              <w:t>3</w:t>
            </w:r>
            <w:r w:rsidRPr="00DB01CD">
              <w:rPr>
                <w:rFonts w:ascii="Times New Roman"/>
                <w:sz w:val="26"/>
                <w:szCs w:val="26"/>
              </w:rPr>
              <w:t>件。</w:t>
            </w:r>
          </w:p>
        </w:tc>
      </w:tr>
      <w:tr w:rsidR="0042766B" w:rsidRPr="00DB01CD" w:rsidTr="000A200B">
        <w:trPr>
          <w:trHeight w:val="162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97</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疾管局</w:t>
            </w:r>
            <w:r w:rsidRPr="00DB01CD">
              <w:rPr>
                <w:rFonts w:ascii="Times New Roman"/>
                <w:sz w:val="26"/>
                <w:szCs w:val="26"/>
              </w:rPr>
              <w:t>(</w:t>
            </w:r>
            <w:r w:rsidRPr="00DB01CD">
              <w:rPr>
                <w:rFonts w:ascii="Times New Roman"/>
                <w:sz w:val="26"/>
                <w:szCs w:val="26"/>
              </w:rPr>
              <w:t>現為疾管署</w:t>
            </w:r>
            <w:r w:rsidRPr="00DB01CD">
              <w:rPr>
                <w:rFonts w:ascii="Times New Roman"/>
                <w:sz w:val="26"/>
                <w:szCs w:val="26"/>
              </w:rPr>
              <w:t>)</w:t>
            </w:r>
          </w:p>
        </w:tc>
        <w:tc>
          <w:tcPr>
            <w:tcW w:w="1275" w:type="dxa"/>
            <w:hideMark/>
          </w:tcPr>
          <w:p w:rsidR="0042766B" w:rsidRPr="00DB01CD" w:rsidRDefault="00801263" w:rsidP="00DB01CD">
            <w:pPr>
              <w:widowControl/>
              <w:overflowPunct/>
              <w:autoSpaceDE/>
              <w:autoSpaceDN/>
              <w:rPr>
                <w:rFonts w:ascii="Times New Roman"/>
                <w:sz w:val="26"/>
                <w:szCs w:val="26"/>
              </w:rPr>
            </w:pPr>
            <w:r>
              <w:rPr>
                <w:rFonts w:ascii="Times New Roman" w:hint="eastAsia"/>
                <w:sz w:val="26"/>
                <w:szCs w:val="26"/>
              </w:rPr>
              <w:t>台</w:t>
            </w:r>
            <w:r>
              <w:rPr>
                <w:rFonts w:ascii="Times New Roman"/>
                <w:sz w:val="26"/>
                <w:szCs w:val="26"/>
              </w:rPr>
              <w:t>灣</w:t>
            </w:r>
            <w:r w:rsidR="0042766B" w:rsidRPr="00DB01CD">
              <w:rPr>
                <w:rFonts w:ascii="Times New Roman"/>
                <w:sz w:val="26"/>
                <w:szCs w:val="26"/>
              </w:rPr>
              <w:t>人用疫苗研發</w:t>
            </w:r>
            <w:r w:rsidR="0042766B" w:rsidRPr="00DB01CD">
              <w:rPr>
                <w:rFonts w:ascii="Times New Roman"/>
                <w:sz w:val="26"/>
                <w:szCs w:val="26"/>
              </w:rPr>
              <w:t>(</w:t>
            </w:r>
            <w:r w:rsidR="0042766B" w:rsidRPr="00DB01CD">
              <w:rPr>
                <w:rFonts w:ascii="Times New Roman"/>
                <w:sz w:val="26"/>
                <w:szCs w:val="26"/>
              </w:rPr>
              <w:t>含量產技術</w:t>
            </w:r>
            <w:r w:rsidR="0042766B" w:rsidRPr="00DB01CD">
              <w:rPr>
                <w:rFonts w:ascii="Times New Roman"/>
                <w:sz w:val="26"/>
                <w:szCs w:val="26"/>
              </w:rPr>
              <w:t>)</w:t>
            </w:r>
            <w:r w:rsidR="0042766B" w:rsidRPr="00DB01CD">
              <w:rPr>
                <w:rFonts w:ascii="Times New Roman"/>
                <w:sz w:val="26"/>
                <w:szCs w:val="26"/>
              </w:rPr>
              <w:t>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370,000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申請</w:t>
            </w:r>
            <w:r w:rsidRPr="00DB01CD">
              <w:rPr>
                <w:rFonts w:ascii="Times New Roman"/>
                <w:sz w:val="26"/>
                <w:szCs w:val="26"/>
              </w:rPr>
              <w:t>2</w:t>
            </w:r>
            <w:r w:rsidRPr="00DB01CD">
              <w:rPr>
                <w:rFonts w:ascii="Times New Roman"/>
                <w:sz w:val="26"/>
                <w:szCs w:val="26"/>
              </w:rPr>
              <w:t>件專利，獲得</w:t>
            </w:r>
            <w:r w:rsidRPr="00DB01CD">
              <w:rPr>
                <w:rFonts w:ascii="Times New Roman"/>
                <w:sz w:val="26"/>
                <w:szCs w:val="26"/>
              </w:rPr>
              <w:t>2</w:t>
            </w:r>
            <w:r w:rsidRPr="00DB01CD">
              <w:rPr>
                <w:rFonts w:ascii="Times New Roman"/>
                <w:sz w:val="26"/>
                <w:szCs w:val="26"/>
              </w:rPr>
              <w:t>件專利，發表</w:t>
            </w:r>
            <w:r w:rsidRPr="00DB01CD">
              <w:rPr>
                <w:rFonts w:ascii="Times New Roman"/>
                <w:sz w:val="26"/>
                <w:szCs w:val="26"/>
              </w:rPr>
              <w:t>8</w:t>
            </w:r>
            <w:r w:rsidRPr="00DB01CD">
              <w:rPr>
                <w:rFonts w:ascii="Times New Roman"/>
                <w:sz w:val="26"/>
                <w:szCs w:val="26"/>
              </w:rPr>
              <w:t>篇</w:t>
            </w:r>
            <w:r w:rsidRPr="00DB01CD">
              <w:rPr>
                <w:rFonts w:ascii="Times New Roman"/>
                <w:sz w:val="26"/>
                <w:szCs w:val="26"/>
              </w:rPr>
              <w:t>SCI</w:t>
            </w:r>
            <w:r w:rsidRPr="00DB01CD">
              <w:rPr>
                <w:rFonts w:ascii="Times New Roman"/>
                <w:sz w:val="26"/>
                <w:szCs w:val="26"/>
              </w:rPr>
              <w:t>期刊論文，發表</w:t>
            </w:r>
            <w:r w:rsidRPr="00DB01CD">
              <w:rPr>
                <w:rFonts w:ascii="Times New Roman"/>
                <w:sz w:val="26"/>
                <w:szCs w:val="26"/>
              </w:rPr>
              <w:t>4</w:t>
            </w:r>
            <w:r w:rsidRPr="00DB01CD">
              <w:rPr>
                <w:rFonts w:ascii="Times New Roman"/>
                <w:sz w:val="26"/>
                <w:szCs w:val="26"/>
              </w:rPr>
              <w:t>篇會議論文，發表</w:t>
            </w:r>
            <w:r w:rsidRPr="00DB01CD">
              <w:rPr>
                <w:rFonts w:ascii="Times New Roman"/>
                <w:sz w:val="26"/>
                <w:szCs w:val="26"/>
              </w:rPr>
              <w:t>1</w:t>
            </w:r>
            <w:r w:rsidRPr="00DB01CD">
              <w:rPr>
                <w:rFonts w:ascii="Times New Roman"/>
                <w:sz w:val="26"/>
                <w:szCs w:val="26"/>
              </w:rPr>
              <w:t>篇技術報告，產出無血清細胞培養腸病毒</w:t>
            </w:r>
            <w:r w:rsidRPr="00DB01CD">
              <w:rPr>
                <w:rFonts w:ascii="Times New Roman"/>
                <w:sz w:val="26"/>
                <w:szCs w:val="26"/>
              </w:rPr>
              <w:t>71</w:t>
            </w:r>
            <w:r w:rsidRPr="00DB01CD">
              <w:rPr>
                <w:rFonts w:ascii="Times New Roman"/>
                <w:sz w:val="26"/>
                <w:szCs w:val="26"/>
              </w:rPr>
              <w:t>型疫苗相關技術，已由國衛院非專屬授權</w:t>
            </w:r>
            <w:r w:rsidRPr="00DB01CD">
              <w:rPr>
                <w:rFonts w:ascii="Times New Roman"/>
                <w:sz w:val="26"/>
                <w:szCs w:val="26"/>
              </w:rPr>
              <w:t>2</w:t>
            </w:r>
            <w:r w:rsidRPr="00DB01CD">
              <w:rPr>
                <w:rFonts w:ascii="Times New Roman"/>
                <w:sz w:val="26"/>
                <w:szCs w:val="26"/>
              </w:rPr>
              <w:t>家廠商，目前均已完成第</w:t>
            </w:r>
            <w:r w:rsidRPr="00DB01CD">
              <w:rPr>
                <w:rFonts w:ascii="Times New Roman"/>
                <w:sz w:val="26"/>
                <w:szCs w:val="26"/>
              </w:rPr>
              <w:t>2</w:t>
            </w:r>
            <w:r w:rsidRPr="00DB01CD">
              <w:rPr>
                <w:rFonts w:ascii="Times New Roman"/>
                <w:sz w:val="26"/>
                <w:szCs w:val="26"/>
              </w:rPr>
              <w:t>期臨床試驗。</w:t>
            </w:r>
            <w:r w:rsidRPr="00DB01CD">
              <w:rPr>
                <w:rFonts w:ascii="Times New Roman"/>
                <w:sz w:val="26"/>
                <w:szCs w:val="26"/>
              </w:rPr>
              <w:br/>
              <w:t>2.</w:t>
            </w:r>
            <w:r w:rsidRPr="00DB01CD">
              <w:rPr>
                <w:rFonts w:ascii="Times New Roman"/>
                <w:sz w:val="26"/>
                <w:szCs w:val="26"/>
              </w:rPr>
              <w:t>開始進行</w:t>
            </w:r>
            <w:r w:rsidRPr="00DB01CD">
              <w:rPr>
                <w:rFonts w:ascii="Times New Roman"/>
                <w:sz w:val="26"/>
                <w:szCs w:val="26"/>
              </w:rPr>
              <w:t>MDCK</w:t>
            </w:r>
            <w:r w:rsidRPr="00DB01CD">
              <w:rPr>
                <w:rFonts w:ascii="Times New Roman"/>
                <w:sz w:val="26"/>
                <w:szCs w:val="26"/>
              </w:rPr>
              <w:t>生產終細胞致癌性試驗。</w:t>
            </w:r>
            <w:r w:rsidRPr="00DB01CD">
              <w:rPr>
                <w:rFonts w:ascii="Times New Roman"/>
                <w:sz w:val="26"/>
                <w:szCs w:val="26"/>
              </w:rPr>
              <w:br/>
              <w:t>3.</w:t>
            </w:r>
            <w:r w:rsidRPr="00DB01CD">
              <w:rPr>
                <w:rFonts w:ascii="Times New Roman"/>
                <w:sz w:val="26"/>
                <w:szCs w:val="26"/>
              </w:rPr>
              <w:t>完成腸病毒</w:t>
            </w:r>
            <w:r w:rsidRPr="00DB01CD">
              <w:rPr>
                <w:rFonts w:ascii="Times New Roman"/>
                <w:sz w:val="26"/>
                <w:szCs w:val="26"/>
              </w:rPr>
              <w:t>71</w:t>
            </w:r>
            <w:r w:rsidRPr="00DB01CD">
              <w:rPr>
                <w:rFonts w:ascii="Times New Roman"/>
                <w:sz w:val="26"/>
                <w:szCs w:val="26"/>
              </w:rPr>
              <w:t>型之主細胞庫</w:t>
            </w:r>
            <w:r w:rsidRPr="00DB01CD">
              <w:rPr>
                <w:rFonts w:ascii="Times New Roman"/>
                <w:sz w:val="26"/>
                <w:szCs w:val="26"/>
              </w:rPr>
              <w:t>(387 vial)</w:t>
            </w:r>
            <w:r w:rsidRPr="00DB01CD">
              <w:rPr>
                <w:rFonts w:ascii="Times New Roman"/>
                <w:sz w:val="26"/>
                <w:szCs w:val="26"/>
              </w:rPr>
              <w:t>、工作細胞庫</w:t>
            </w:r>
            <w:r w:rsidRPr="00DB01CD">
              <w:rPr>
                <w:rFonts w:ascii="Times New Roman"/>
                <w:sz w:val="26"/>
                <w:szCs w:val="26"/>
              </w:rPr>
              <w:t>(400 vial)</w:t>
            </w:r>
            <w:r w:rsidRPr="00DB01CD">
              <w:rPr>
                <w:rFonts w:ascii="Times New Roman"/>
                <w:sz w:val="26"/>
                <w:szCs w:val="26"/>
              </w:rPr>
              <w:t>、主病毒庫</w:t>
            </w:r>
            <w:r w:rsidRPr="00DB01CD">
              <w:rPr>
                <w:rFonts w:ascii="Times New Roman"/>
                <w:sz w:val="26"/>
                <w:szCs w:val="26"/>
              </w:rPr>
              <w:t>(699 vials)</w:t>
            </w:r>
            <w:r w:rsidRPr="00DB01CD">
              <w:rPr>
                <w:rFonts w:ascii="Times New Roman"/>
                <w:sz w:val="26"/>
                <w:szCs w:val="26"/>
              </w:rPr>
              <w:t>及工作病毒庫</w:t>
            </w:r>
            <w:r w:rsidRPr="00DB01CD">
              <w:rPr>
                <w:rFonts w:ascii="Times New Roman"/>
                <w:sz w:val="26"/>
                <w:szCs w:val="26"/>
              </w:rPr>
              <w:t>(800 vials)</w:t>
            </w:r>
            <w:r w:rsidRPr="00DB01CD">
              <w:rPr>
                <w:rFonts w:ascii="Times New Roman"/>
                <w:sz w:val="26"/>
                <w:szCs w:val="26"/>
              </w:rPr>
              <w:t>之建立。</w:t>
            </w:r>
          </w:p>
        </w:tc>
      </w:tr>
      <w:tr w:rsidR="0042766B" w:rsidRPr="00DB01CD" w:rsidTr="000A200B">
        <w:trPr>
          <w:trHeight w:val="216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97</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藥政處</w:t>
            </w:r>
            <w:r w:rsidRPr="00DB01CD">
              <w:rPr>
                <w:rFonts w:ascii="Times New Roman"/>
                <w:sz w:val="26"/>
                <w:szCs w:val="26"/>
              </w:rPr>
              <w:t>(</w:t>
            </w:r>
            <w:r w:rsidRPr="00DB01CD">
              <w:rPr>
                <w:rFonts w:ascii="Times New Roman"/>
                <w:sz w:val="26"/>
                <w:szCs w:val="26"/>
              </w:rPr>
              <w:t>現併入食藥署</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建立卓越臨床試驗與研究體系計畫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358,752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進行癌症、精神醫學、老年醫學、心血管疾病、感染症等研究網絡的合作。</w:t>
            </w:r>
            <w:r w:rsidRPr="00DB01CD">
              <w:rPr>
                <w:rFonts w:ascii="Times New Roman"/>
                <w:sz w:val="26"/>
                <w:szCs w:val="26"/>
              </w:rPr>
              <w:br/>
              <w:t>2</w:t>
            </w:r>
            <w:r w:rsidRPr="00DB01CD">
              <w:rPr>
                <w:rFonts w:ascii="Times New Roman"/>
                <w:sz w:val="26"/>
                <w:szCs w:val="26"/>
              </w:rPr>
              <w:t>推動國際臨床試驗合作，包括「</w:t>
            </w:r>
            <w:r w:rsidRPr="00DB01CD">
              <w:rPr>
                <w:rFonts w:ascii="Times New Roman"/>
                <w:sz w:val="26"/>
                <w:szCs w:val="26"/>
              </w:rPr>
              <w:t>ALTTO</w:t>
            </w:r>
            <w:r w:rsidRPr="00DB01CD">
              <w:rPr>
                <w:rFonts w:ascii="Times New Roman"/>
                <w:sz w:val="26"/>
                <w:szCs w:val="26"/>
              </w:rPr>
              <w:t>」、「</w:t>
            </w:r>
            <w:r w:rsidRPr="00DB01CD">
              <w:rPr>
                <w:rFonts w:ascii="Times New Roman"/>
                <w:sz w:val="26"/>
                <w:szCs w:val="26"/>
              </w:rPr>
              <w:t>Neo-ALTTO</w:t>
            </w:r>
            <w:r w:rsidRPr="00DB01CD">
              <w:rPr>
                <w:rFonts w:ascii="Times New Roman"/>
                <w:sz w:val="26"/>
                <w:szCs w:val="26"/>
              </w:rPr>
              <w:t>」、「</w:t>
            </w:r>
            <w:r w:rsidRPr="00DB01CD">
              <w:rPr>
                <w:rFonts w:ascii="Times New Roman"/>
                <w:sz w:val="26"/>
                <w:szCs w:val="26"/>
              </w:rPr>
              <w:t>EORTC</w:t>
            </w:r>
            <w:r w:rsidRPr="00DB01CD">
              <w:rPr>
                <w:rFonts w:ascii="Times New Roman"/>
                <w:sz w:val="26"/>
                <w:szCs w:val="26"/>
              </w:rPr>
              <w:t>」等計畫。</w:t>
            </w:r>
            <w:r w:rsidRPr="00DB01CD">
              <w:rPr>
                <w:rFonts w:ascii="Times New Roman"/>
                <w:sz w:val="26"/>
                <w:szCs w:val="26"/>
              </w:rPr>
              <w:br/>
              <w:t>4.</w:t>
            </w:r>
            <w:r w:rsidR="001300FF">
              <w:rPr>
                <w:rFonts w:ascii="Times New Roman"/>
                <w:sz w:val="26"/>
                <w:szCs w:val="26"/>
              </w:rPr>
              <w:t>與國衛</w:t>
            </w:r>
            <w:r w:rsidRPr="00DB01CD">
              <w:rPr>
                <w:rFonts w:ascii="Times New Roman"/>
                <w:sz w:val="26"/>
                <w:szCs w:val="26"/>
              </w:rPr>
              <w:t>院合作進行</w:t>
            </w:r>
            <w:r w:rsidRPr="00DB01CD">
              <w:rPr>
                <w:rFonts w:ascii="Times New Roman"/>
                <w:sz w:val="26"/>
                <w:szCs w:val="26"/>
              </w:rPr>
              <w:t xml:space="preserve">H5N1 </w:t>
            </w:r>
            <w:r w:rsidRPr="00DB01CD">
              <w:rPr>
                <w:rFonts w:ascii="Times New Roman"/>
                <w:sz w:val="26"/>
                <w:szCs w:val="26"/>
              </w:rPr>
              <w:t>疫苗第一期臨床試驗。</w:t>
            </w:r>
            <w:r w:rsidRPr="00DB01CD">
              <w:rPr>
                <w:rFonts w:ascii="Times New Roman"/>
                <w:sz w:val="26"/>
                <w:szCs w:val="26"/>
              </w:rPr>
              <w:br/>
              <w:t>5.</w:t>
            </w:r>
            <w:r w:rsidRPr="00DB01CD">
              <w:rPr>
                <w:rFonts w:ascii="Times New Roman"/>
                <w:sz w:val="26"/>
                <w:szCs w:val="26"/>
              </w:rPr>
              <w:t>完成建立肺癌、胃癌、大腸直腸癌及白血病等癌症基因的突變分析診斷技術，促進標靶治療藥物研發，提升臨床試驗經濟效益。</w:t>
            </w:r>
            <w:r w:rsidRPr="00DB01CD">
              <w:rPr>
                <w:rFonts w:ascii="Times New Roman"/>
                <w:sz w:val="26"/>
                <w:szCs w:val="26"/>
              </w:rPr>
              <w:br/>
              <w:t>6.</w:t>
            </w:r>
            <w:r w:rsidRPr="00DB01CD">
              <w:rPr>
                <w:rFonts w:ascii="Times New Roman"/>
                <w:sz w:val="26"/>
                <w:szCs w:val="26"/>
              </w:rPr>
              <w:t>進行有關腦部惡性膠質細胞瘤</w:t>
            </w:r>
            <w:r w:rsidRPr="00DB01CD">
              <w:rPr>
                <w:rFonts w:ascii="Times New Roman"/>
                <w:sz w:val="26"/>
                <w:szCs w:val="26"/>
              </w:rPr>
              <w:t>GTP</w:t>
            </w:r>
            <w:r w:rsidRPr="00DB01CD">
              <w:rPr>
                <w:rFonts w:ascii="Times New Roman"/>
                <w:sz w:val="26"/>
                <w:szCs w:val="26"/>
              </w:rPr>
              <w:t>細胞培養製劑，並已進入第一期臨床試驗。</w:t>
            </w:r>
            <w:r w:rsidRPr="00DB01CD">
              <w:rPr>
                <w:rFonts w:ascii="Times New Roman"/>
                <w:sz w:val="26"/>
                <w:szCs w:val="26"/>
              </w:rPr>
              <w:br/>
              <w:t>7.</w:t>
            </w:r>
            <w:r w:rsidRPr="00DB01CD">
              <w:rPr>
                <w:rFonts w:ascii="Times New Roman"/>
                <w:sz w:val="26"/>
                <w:szCs w:val="26"/>
              </w:rPr>
              <w:t>完成關鍵途徑指標案件評估</w:t>
            </w:r>
            <w:r w:rsidRPr="00DB01CD">
              <w:rPr>
                <w:rFonts w:ascii="Times New Roman"/>
                <w:sz w:val="26"/>
                <w:szCs w:val="26"/>
              </w:rPr>
              <w:t>21</w:t>
            </w:r>
            <w:r w:rsidRPr="00DB01CD">
              <w:rPr>
                <w:rFonts w:ascii="Times New Roman"/>
                <w:sz w:val="26"/>
                <w:szCs w:val="26"/>
              </w:rPr>
              <w:t>件。</w:t>
            </w:r>
          </w:p>
        </w:tc>
      </w:tr>
      <w:tr w:rsidR="0042766B" w:rsidRPr="00DB01CD" w:rsidTr="000A200B">
        <w:trPr>
          <w:trHeight w:val="243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97</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疾管局</w:t>
            </w:r>
            <w:r w:rsidRPr="00DB01CD">
              <w:rPr>
                <w:rFonts w:ascii="Times New Roman"/>
                <w:sz w:val="26"/>
                <w:szCs w:val="26"/>
              </w:rPr>
              <w:t>(</w:t>
            </w:r>
            <w:r w:rsidRPr="00DB01CD">
              <w:rPr>
                <w:rFonts w:ascii="Times New Roman"/>
                <w:sz w:val="26"/>
                <w:szCs w:val="26"/>
              </w:rPr>
              <w:t>現為疾管署</w:t>
            </w:r>
            <w:r w:rsidRPr="00DB01CD">
              <w:rPr>
                <w:rFonts w:ascii="Times New Roman"/>
                <w:sz w:val="26"/>
                <w:szCs w:val="26"/>
              </w:rPr>
              <w:t>)/</w:t>
            </w:r>
            <w:r w:rsidRPr="00DB01CD">
              <w:rPr>
                <w:rFonts w:ascii="Times New Roman"/>
                <w:sz w:val="26"/>
                <w:szCs w:val="26"/>
              </w:rPr>
              <w:t>中醫藥委員會</w:t>
            </w:r>
            <w:r w:rsidRPr="00DB01CD">
              <w:rPr>
                <w:rFonts w:ascii="Times New Roman"/>
                <w:sz w:val="26"/>
                <w:szCs w:val="26"/>
              </w:rPr>
              <w:t>(</w:t>
            </w:r>
            <w:r w:rsidRPr="00DB01CD">
              <w:rPr>
                <w:rFonts w:ascii="Times New Roman"/>
                <w:sz w:val="26"/>
                <w:szCs w:val="26"/>
              </w:rPr>
              <w:t>現為中醫藥司</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衛生署基因體醫學國家型科技計畫</w:t>
            </w:r>
            <w:r w:rsidRPr="00DB01CD">
              <w:rPr>
                <w:rFonts w:ascii="Times New Roman"/>
                <w:sz w:val="26"/>
                <w:szCs w:val="26"/>
              </w:rPr>
              <w:t>--</w:t>
            </w:r>
            <w:r w:rsidRPr="00DB01CD">
              <w:rPr>
                <w:rFonts w:ascii="Times New Roman"/>
                <w:sz w:val="26"/>
                <w:szCs w:val="26"/>
              </w:rPr>
              <w:t>醫藥衛生健康服務應用研究</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253,756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經由本計畫進行多次輔導，</w:t>
            </w:r>
            <w:r w:rsidRPr="00DB01CD">
              <w:rPr>
                <w:rFonts w:ascii="Times New Roman"/>
                <w:sz w:val="26"/>
                <w:szCs w:val="26"/>
              </w:rPr>
              <w:t>97</w:t>
            </w:r>
            <w:r w:rsidRPr="00DB01CD">
              <w:rPr>
                <w:rFonts w:ascii="Times New Roman"/>
                <w:sz w:val="26"/>
                <w:szCs w:val="26"/>
              </w:rPr>
              <w:t>年度世基生物醫學公司</w:t>
            </w:r>
            <w:r w:rsidRPr="00DB01CD">
              <w:rPr>
                <w:rFonts w:ascii="Times New Roman"/>
                <w:sz w:val="26"/>
                <w:szCs w:val="26"/>
              </w:rPr>
              <w:t>PG-1502</w:t>
            </w:r>
            <w:r w:rsidRPr="00DB01CD">
              <w:rPr>
                <w:rFonts w:ascii="Times New Roman"/>
                <w:sz w:val="26"/>
                <w:szCs w:val="26"/>
              </w:rPr>
              <w:t>檢驗試劑順利通過查驗登記，獲得衛生署醫療器材許可證。</w:t>
            </w:r>
            <w:r w:rsidRPr="00DB01CD">
              <w:rPr>
                <w:rFonts w:ascii="Times New Roman"/>
                <w:sz w:val="26"/>
                <w:szCs w:val="26"/>
              </w:rPr>
              <w:br/>
              <w:t>2.</w:t>
            </w:r>
            <w:r w:rsidRPr="00DB01CD">
              <w:rPr>
                <w:rFonts w:ascii="Times New Roman"/>
                <w:sz w:val="26"/>
                <w:szCs w:val="26"/>
              </w:rPr>
              <w:t>找到</w:t>
            </w:r>
            <w:r w:rsidRPr="00DB01CD">
              <w:rPr>
                <w:rFonts w:ascii="Times New Roman"/>
                <w:sz w:val="26"/>
                <w:szCs w:val="26"/>
              </w:rPr>
              <w:t>5</w:t>
            </w:r>
            <w:r w:rsidRPr="00DB01CD">
              <w:rPr>
                <w:rFonts w:ascii="Times New Roman"/>
                <w:sz w:val="26"/>
                <w:szCs w:val="26"/>
              </w:rPr>
              <w:t>個可預測肺癌預後之基因指標，包括高風險指標及低風險指標。</w:t>
            </w:r>
            <w:r w:rsidRPr="00DB01CD">
              <w:rPr>
                <w:rFonts w:ascii="Times New Roman"/>
                <w:sz w:val="26"/>
                <w:szCs w:val="26"/>
              </w:rPr>
              <w:br/>
              <w:t>3.</w:t>
            </w:r>
            <w:r w:rsidRPr="00DB01CD">
              <w:rPr>
                <w:rFonts w:ascii="Times New Roman"/>
                <w:sz w:val="26"/>
                <w:szCs w:val="26"/>
              </w:rPr>
              <w:t>發現已核准的抗糖尿病藥物</w:t>
            </w:r>
            <w:r w:rsidRPr="00DB01CD">
              <w:rPr>
                <w:rFonts w:ascii="Times New Roman"/>
                <w:sz w:val="26"/>
                <w:szCs w:val="26"/>
              </w:rPr>
              <w:t>rosiglitazone</w:t>
            </w:r>
            <w:r w:rsidRPr="00DB01CD">
              <w:rPr>
                <w:rFonts w:ascii="Times New Roman"/>
                <w:sz w:val="26"/>
                <w:szCs w:val="26"/>
              </w:rPr>
              <w:t>，在動物實驗中亦具有抑制非小細胞肺癌</w:t>
            </w:r>
            <w:r w:rsidR="00625907">
              <w:rPr>
                <w:rFonts w:ascii="Times New Roman"/>
                <w:sz w:val="26"/>
                <w:szCs w:val="26"/>
              </w:rPr>
              <w:t>移轉</w:t>
            </w:r>
            <w:r w:rsidRPr="00DB01CD">
              <w:rPr>
                <w:rFonts w:ascii="Times New Roman"/>
                <w:sz w:val="26"/>
                <w:szCs w:val="26"/>
              </w:rPr>
              <w:t>之效果，並已初步了解其作用機轉。</w:t>
            </w:r>
            <w:r w:rsidRPr="00DB01CD">
              <w:rPr>
                <w:rFonts w:ascii="Times New Roman"/>
                <w:sz w:val="26"/>
                <w:szCs w:val="26"/>
              </w:rPr>
              <w:br/>
              <w:t>4.</w:t>
            </w:r>
            <w:r w:rsidRPr="00DB01CD">
              <w:rPr>
                <w:rFonts w:ascii="Times New Roman"/>
                <w:sz w:val="26"/>
                <w:szCs w:val="26"/>
              </w:rPr>
              <w:t>篩選出</w:t>
            </w:r>
            <w:r w:rsidRPr="00DB01CD">
              <w:rPr>
                <w:rFonts w:ascii="Times New Roman"/>
                <w:sz w:val="26"/>
                <w:szCs w:val="26"/>
              </w:rPr>
              <w:t>30</w:t>
            </w:r>
            <w:r w:rsidRPr="00DB01CD">
              <w:rPr>
                <w:rFonts w:ascii="Times New Roman"/>
                <w:sz w:val="26"/>
                <w:szCs w:val="26"/>
              </w:rPr>
              <w:t>多個蛋白酵素可顯著促進或抑制肺癌細胞之移動和侵襲能力。</w:t>
            </w:r>
            <w:r w:rsidRPr="00DB01CD">
              <w:rPr>
                <w:rFonts w:ascii="Times New Roman"/>
                <w:sz w:val="26"/>
                <w:szCs w:val="26"/>
              </w:rPr>
              <w:br/>
              <w:t>5.</w:t>
            </w:r>
            <w:r w:rsidRPr="00DB01CD">
              <w:rPr>
                <w:rFonts w:ascii="Times New Roman"/>
                <w:sz w:val="26"/>
                <w:szCs w:val="26"/>
              </w:rPr>
              <w:t>發現</w:t>
            </w:r>
            <w:r w:rsidRPr="00DB01CD">
              <w:rPr>
                <w:rFonts w:ascii="Times New Roman"/>
                <w:sz w:val="26"/>
                <w:szCs w:val="26"/>
              </w:rPr>
              <w:t>tt-DDE</w:t>
            </w:r>
            <w:r w:rsidRPr="00DB01CD">
              <w:rPr>
                <w:rFonts w:ascii="Times New Roman"/>
                <w:sz w:val="26"/>
                <w:szCs w:val="26"/>
              </w:rPr>
              <w:t>之曝露會於人類肺細胞造成</w:t>
            </w:r>
            <w:r w:rsidRPr="00DB01CD">
              <w:rPr>
                <w:rFonts w:ascii="Times New Roman"/>
                <w:sz w:val="26"/>
                <w:szCs w:val="26"/>
              </w:rPr>
              <w:t>DNA</w:t>
            </w:r>
            <w:r w:rsidRPr="00DB01CD">
              <w:rPr>
                <w:rFonts w:ascii="Times New Roman"/>
                <w:sz w:val="26"/>
                <w:szCs w:val="26"/>
              </w:rPr>
              <w:t>傷害，若以抗氧化劑處理則可防止此現象。</w:t>
            </w:r>
            <w:r w:rsidRPr="00DB01CD">
              <w:rPr>
                <w:rFonts w:ascii="Times New Roman"/>
                <w:sz w:val="26"/>
                <w:szCs w:val="26"/>
              </w:rPr>
              <w:br/>
              <w:t>6.</w:t>
            </w:r>
            <w:r w:rsidRPr="00DB01CD">
              <w:rPr>
                <w:rFonts w:ascii="Times New Roman"/>
                <w:sz w:val="26"/>
                <w:szCs w:val="26"/>
              </w:rPr>
              <w:t>發表</w:t>
            </w:r>
            <w:r w:rsidRPr="00DB01CD">
              <w:rPr>
                <w:rFonts w:ascii="Times New Roman"/>
                <w:sz w:val="26"/>
                <w:szCs w:val="26"/>
              </w:rPr>
              <w:t>SCI</w:t>
            </w:r>
            <w:r w:rsidRPr="00DB01CD">
              <w:rPr>
                <w:rFonts w:ascii="Times New Roman"/>
                <w:sz w:val="26"/>
                <w:szCs w:val="26"/>
              </w:rPr>
              <w:t>期刊論文</w:t>
            </w:r>
            <w:r w:rsidRPr="00DB01CD">
              <w:rPr>
                <w:rFonts w:ascii="Times New Roman"/>
                <w:sz w:val="26"/>
                <w:szCs w:val="26"/>
              </w:rPr>
              <w:t>27</w:t>
            </w:r>
            <w:r w:rsidRPr="00DB01CD">
              <w:rPr>
                <w:rFonts w:ascii="Times New Roman"/>
                <w:sz w:val="26"/>
                <w:szCs w:val="26"/>
              </w:rPr>
              <w:t>篇，發表</w:t>
            </w:r>
            <w:r w:rsidRPr="00DB01CD">
              <w:rPr>
                <w:rFonts w:ascii="Times New Roman"/>
                <w:sz w:val="26"/>
                <w:szCs w:val="26"/>
              </w:rPr>
              <w:t>7</w:t>
            </w:r>
            <w:r w:rsidRPr="00DB01CD">
              <w:rPr>
                <w:rFonts w:ascii="Times New Roman"/>
                <w:sz w:val="26"/>
                <w:szCs w:val="26"/>
              </w:rPr>
              <w:t>篇會議論文。</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97</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奈米國家型科技計畫</w:t>
            </w:r>
            <w:r w:rsidRPr="00DB01CD">
              <w:rPr>
                <w:rFonts w:ascii="Times New Roman"/>
                <w:sz w:val="26"/>
                <w:szCs w:val="26"/>
              </w:rPr>
              <w:t>-</w:t>
            </w:r>
            <w:r w:rsidRPr="00DB01CD">
              <w:rPr>
                <w:rFonts w:ascii="Times New Roman"/>
                <w:sz w:val="26"/>
                <w:szCs w:val="26"/>
              </w:rPr>
              <w:t>國家衛生研究院奈米醫學科技研究計畫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120,960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奈米科技與細胞醫學及組織工程之研發結果發表</w:t>
            </w:r>
            <w:r w:rsidRPr="00DB01CD">
              <w:rPr>
                <w:rFonts w:ascii="Times New Roman"/>
                <w:sz w:val="26"/>
                <w:szCs w:val="26"/>
              </w:rPr>
              <w:t>2</w:t>
            </w:r>
            <w:r w:rsidRPr="00DB01CD">
              <w:rPr>
                <w:rFonts w:ascii="Times New Roman"/>
                <w:sz w:val="26"/>
                <w:szCs w:val="26"/>
              </w:rPr>
              <w:t>篇</w:t>
            </w:r>
            <w:r w:rsidRPr="00DB01CD">
              <w:rPr>
                <w:rFonts w:ascii="Times New Roman"/>
                <w:sz w:val="26"/>
                <w:szCs w:val="26"/>
              </w:rPr>
              <w:t>SCI</w:t>
            </w:r>
            <w:r w:rsidRPr="00DB01CD">
              <w:rPr>
                <w:rFonts w:ascii="Times New Roman"/>
                <w:sz w:val="26"/>
                <w:szCs w:val="26"/>
              </w:rPr>
              <w:t>論文。</w:t>
            </w:r>
            <w:r w:rsidRPr="00DB01CD">
              <w:rPr>
                <w:rFonts w:ascii="Times New Roman"/>
                <w:sz w:val="26"/>
                <w:szCs w:val="26"/>
              </w:rPr>
              <w:br/>
              <w:t>2.</w:t>
            </w:r>
            <w:r w:rsidRPr="00DB01CD">
              <w:rPr>
                <w:rFonts w:ascii="Times New Roman"/>
                <w:sz w:val="26"/>
                <w:szCs w:val="26"/>
              </w:rPr>
              <w:t>奈米科技對於活體偵測與分子影像之研究提出</w:t>
            </w:r>
            <w:r w:rsidRPr="00DB01CD">
              <w:rPr>
                <w:rFonts w:ascii="Times New Roman"/>
                <w:sz w:val="26"/>
                <w:szCs w:val="26"/>
              </w:rPr>
              <w:t>1</w:t>
            </w:r>
            <w:r w:rsidRPr="00DB01CD">
              <w:rPr>
                <w:rFonts w:ascii="Times New Roman"/>
                <w:sz w:val="26"/>
                <w:szCs w:val="26"/>
              </w:rPr>
              <w:t>項美國與中華民國專利申請，並發表</w:t>
            </w:r>
            <w:r w:rsidRPr="00DB01CD">
              <w:rPr>
                <w:rFonts w:ascii="Times New Roman"/>
                <w:sz w:val="26"/>
                <w:szCs w:val="26"/>
              </w:rPr>
              <w:t>3</w:t>
            </w:r>
            <w:r w:rsidRPr="00DB01CD">
              <w:rPr>
                <w:rFonts w:ascii="Times New Roman"/>
                <w:sz w:val="26"/>
                <w:szCs w:val="26"/>
              </w:rPr>
              <w:t>篇</w:t>
            </w:r>
            <w:r w:rsidRPr="00DB01CD">
              <w:rPr>
                <w:rFonts w:ascii="Times New Roman"/>
                <w:sz w:val="26"/>
                <w:szCs w:val="26"/>
              </w:rPr>
              <w:t>SCI</w:t>
            </w:r>
            <w:r w:rsidRPr="00DB01CD">
              <w:rPr>
                <w:rFonts w:ascii="Times New Roman"/>
                <w:sz w:val="26"/>
                <w:szCs w:val="26"/>
              </w:rPr>
              <w:t>論文、</w:t>
            </w:r>
            <w:r w:rsidRPr="00DB01CD">
              <w:rPr>
                <w:rFonts w:ascii="Times New Roman"/>
                <w:sz w:val="26"/>
                <w:szCs w:val="26"/>
              </w:rPr>
              <w:t>7</w:t>
            </w:r>
            <w:r w:rsidRPr="00DB01CD">
              <w:rPr>
                <w:rFonts w:ascii="Times New Roman"/>
                <w:sz w:val="26"/>
                <w:szCs w:val="26"/>
              </w:rPr>
              <w:t>篇</w:t>
            </w:r>
            <w:r w:rsidRPr="00DB01CD">
              <w:rPr>
                <w:rFonts w:ascii="Times New Roman"/>
                <w:sz w:val="26"/>
                <w:szCs w:val="26"/>
              </w:rPr>
              <w:t>poster</w:t>
            </w:r>
            <w:r w:rsidRPr="00DB01CD">
              <w:rPr>
                <w:rFonts w:ascii="Times New Roman"/>
                <w:sz w:val="26"/>
                <w:szCs w:val="26"/>
              </w:rPr>
              <w:t>及</w:t>
            </w:r>
            <w:r w:rsidRPr="00DB01CD">
              <w:rPr>
                <w:rFonts w:ascii="Times New Roman"/>
                <w:sz w:val="26"/>
                <w:szCs w:val="26"/>
              </w:rPr>
              <w:t>1</w:t>
            </w:r>
            <w:r w:rsidRPr="00DB01CD">
              <w:rPr>
                <w:rFonts w:ascii="Times New Roman"/>
                <w:sz w:val="26"/>
                <w:szCs w:val="26"/>
              </w:rPr>
              <w:t>篇邀請國際會議論文。</w:t>
            </w:r>
          </w:p>
        </w:tc>
      </w:tr>
      <w:tr w:rsidR="0042766B" w:rsidRPr="00DB01CD" w:rsidTr="000A200B">
        <w:trPr>
          <w:trHeight w:val="216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97</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生技製藥國家型科技計畫</w:t>
            </w:r>
            <w:r w:rsidRPr="00DB01CD">
              <w:rPr>
                <w:rFonts w:ascii="Times New Roman"/>
                <w:sz w:val="26"/>
                <w:szCs w:val="26"/>
              </w:rPr>
              <w:t>-</w:t>
            </w:r>
            <w:r w:rsidRPr="00DB01CD">
              <w:rPr>
                <w:rFonts w:ascii="Times New Roman"/>
                <w:sz w:val="26"/>
                <w:szCs w:val="26"/>
              </w:rPr>
              <w:t>臨床試驗與轉譯醫學研究計畫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84,000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針對現有</w:t>
            </w:r>
            <w:r w:rsidRPr="00DB01CD">
              <w:rPr>
                <w:rFonts w:ascii="Times New Roman"/>
                <w:sz w:val="26"/>
                <w:szCs w:val="26"/>
              </w:rPr>
              <w:t>PCR</w:t>
            </w:r>
            <w:r w:rsidRPr="00DB01CD">
              <w:rPr>
                <w:rFonts w:ascii="Times New Roman"/>
                <w:sz w:val="26"/>
                <w:szCs w:val="26"/>
              </w:rPr>
              <w:t>儀器熱傳導加熱方式，改為創新之熱對流</w:t>
            </w:r>
            <w:r w:rsidRPr="00DB01CD">
              <w:rPr>
                <w:rFonts w:ascii="Times New Roman"/>
                <w:sz w:val="26"/>
                <w:szCs w:val="26"/>
              </w:rPr>
              <w:t>(heat convection)</w:t>
            </w:r>
            <w:r w:rsidRPr="00DB01CD">
              <w:rPr>
                <w:rFonts w:ascii="Times New Roman"/>
                <w:sz w:val="26"/>
                <w:szCs w:val="26"/>
              </w:rPr>
              <w:t>新</w:t>
            </w:r>
            <w:r w:rsidRPr="00DB01CD">
              <w:rPr>
                <w:rFonts w:ascii="Times New Roman"/>
                <w:sz w:val="26"/>
                <w:szCs w:val="26"/>
              </w:rPr>
              <w:t>PCR</w:t>
            </w:r>
            <w:r w:rsidRPr="00DB01CD">
              <w:rPr>
                <w:rFonts w:ascii="Times New Roman"/>
                <w:sz w:val="26"/>
                <w:szCs w:val="26"/>
              </w:rPr>
              <w:t>系統，開發出「新型單一溫控熱對流聚合酶連鎖反應機台」進行</w:t>
            </w:r>
            <w:r w:rsidRPr="00DB01CD">
              <w:rPr>
                <w:rFonts w:ascii="Times New Roman"/>
                <w:sz w:val="26"/>
                <w:szCs w:val="26"/>
              </w:rPr>
              <w:t>B</w:t>
            </w:r>
            <w:r w:rsidRPr="00DB01CD">
              <w:rPr>
                <w:rFonts w:ascii="Times New Roman"/>
                <w:sz w:val="26"/>
                <w:szCs w:val="26"/>
              </w:rPr>
              <w:t>及</w:t>
            </w:r>
            <w:r w:rsidRPr="00DB01CD">
              <w:rPr>
                <w:rFonts w:ascii="Times New Roman"/>
                <w:sz w:val="26"/>
                <w:szCs w:val="26"/>
              </w:rPr>
              <w:t>C</w:t>
            </w:r>
            <w:r w:rsidRPr="00DB01CD">
              <w:rPr>
                <w:rFonts w:ascii="Times New Roman"/>
                <w:sz w:val="26"/>
                <w:szCs w:val="26"/>
              </w:rPr>
              <w:t>型肝炎病毒之偵測。</w:t>
            </w:r>
            <w:r w:rsidRPr="00DB01CD">
              <w:rPr>
                <w:rFonts w:ascii="Times New Roman"/>
                <w:sz w:val="26"/>
                <w:szCs w:val="26"/>
              </w:rPr>
              <w:br/>
              <w:t>2.</w:t>
            </w:r>
            <w:r w:rsidR="00484ABF">
              <w:rPr>
                <w:rFonts w:ascii="Times New Roman"/>
                <w:sz w:val="26"/>
                <w:szCs w:val="26"/>
              </w:rPr>
              <w:t>於</w:t>
            </w:r>
            <w:r w:rsidR="00484ABF">
              <w:rPr>
                <w:rFonts w:ascii="Times New Roman" w:hint="eastAsia"/>
                <w:sz w:val="26"/>
                <w:szCs w:val="26"/>
              </w:rPr>
              <w:t>台</w:t>
            </w:r>
            <w:r w:rsidRPr="00DB01CD">
              <w:rPr>
                <w:rFonts w:ascii="Times New Roman"/>
                <w:sz w:val="26"/>
                <w:szCs w:val="26"/>
              </w:rPr>
              <w:t>大醫院成功建立</w:t>
            </w:r>
            <w:r w:rsidRPr="00DB01CD">
              <w:rPr>
                <w:rFonts w:ascii="Times New Roman"/>
                <w:sz w:val="26"/>
                <w:szCs w:val="26"/>
              </w:rPr>
              <w:t>200</w:t>
            </w:r>
            <w:r w:rsidRPr="00DB01CD">
              <w:rPr>
                <w:rFonts w:ascii="Times New Roman"/>
                <w:sz w:val="26"/>
                <w:szCs w:val="26"/>
              </w:rPr>
              <w:t>例心臟衰竭病患臨床資料、血漿</w:t>
            </w:r>
            <w:r w:rsidRPr="00DB01CD">
              <w:rPr>
                <w:rFonts w:ascii="Times New Roman"/>
                <w:sz w:val="26"/>
                <w:szCs w:val="26"/>
              </w:rPr>
              <w:t>(plasma)</w:t>
            </w:r>
            <w:r w:rsidRPr="00DB01CD">
              <w:rPr>
                <w:rFonts w:ascii="Times New Roman"/>
                <w:sz w:val="26"/>
                <w:szCs w:val="26"/>
              </w:rPr>
              <w:t>與白血球</w:t>
            </w:r>
            <w:r w:rsidRPr="00DB01CD">
              <w:rPr>
                <w:rFonts w:ascii="Times New Roman"/>
                <w:sz w:val="26"/>
                <w:szCs w:val="26"/>
              </w:rPr>
              <w:t>DNA</w:t>
            </w:r>
            <w:r w:rsidRPr="00DB01CD">
              <w:rPr>
                <w:rFonts w:ascii="Times New Roman"/>
                <w:sz w:val="26"/>
                <w:szCs w:val="26"/>
              </w:rPr>
              <w:t>樣本。</w:t>
            </w:r>
            <w:r w:rsidRPr="00DB01CD">
              <w:rPr>
                <w:rFonts w:ascii="Times New Roman"/>
                <w:sz w:val="26"/>
                <w:szCs w:val="26"/>
              </w:rPr>
              <w:br/>
              <w:t>3.</w:t>
            </w:r>
            <w:r w:rsidRPr="00DB01CD">
              <w:rPr>
                <w:rFonts w:ascii="Times New Roman"/>
                <w:sz w:val="26"/>
                <w:szCs w:val="26"/>
              </w:rPr>
              <w:t>利用數位化屈光計監測管灌病患的胃排空功能，結果顯示利用屈光值的光線折射原理，可有效檢測胃液裡食物濃度、體積，瞭解病人的胃部排空情形。已獲得加拿大、澳洲與新加坡專利。</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97</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藥物開發研究計畫</w:t>
            </w:r>
            <w:r w:rsidRPr="00DB01CD">
              <w:rPr>
                <w:rFonts w:ascii="Times New Roman"/>
                <w:sz w:val="26"/>
                <w:szCs w:val="26"/>
              </w:rPr>
              <w:t>(</w:t>
            </w:r>
            <w:r w:rsidRPr="00DB01CD">
              <w:rPr>
                <w:rFonts w:ascii="Times New Roman"/>
                <w:sz w:val="26"/>
                <w:szCs w:val="26"/>
              </w:rPr>
              <w:t>生技製藥國家型科技計畫國家衛生研究院藥物開發研究</w:t>
            </w:r>
            <w:r w:rsidRPr="00DB01CD">
              <w:rPr>
                <w:rFonts w:ascii="Times New Roman"/>
                <w:sz w:val="26"/>
                <w:szCs w:val="26"/>
              </w:rPr>
              <w:t>)</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275,000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針對抗癌候選藥物</w:t>
            </w:r>
            <w:r w:rsidRPr="00DB01CD">
              <w:rPr>
                <w:rFonts w:ascii="Times New Roman"/>
                <w:sz w:val="26"/>
                <w:szCs w:val="26"/>
              </w:rPr>
              <w:t>DBPR104</w:t>
            </w:r>
            <w:r w:rsidRPr="00DB01CD">
              <w:rPr>
                <w:rFonts w:ascii="Times New Roman"/>
                <w:sz w:val="26"/>
                <w:szCs w:val="26"/>
              </w:rPr>
              <w:t>及</w:t>
            </w:r>
            <w:r w:rsidRPr="00DB01CD">
              <w:rPr>
                <w:rFonts w:ascii="Times New Roman"/>
                <w:sz w:val="26"/>
                <w:szCs w:val="26"/>
              </w:rPr>
              <w:t>DBPR204</w:t>
            </w:r>
            <w:r w:rsidRPr="00DB01CD">
              <w:rPr>
                <w:rFonts w:ascii="Times New Roman"/>
                <w:sz w:val="26"/>
                <w:szCs w:val="26"/>
              </w:rPr>
              <w:t>技術移轉。</w:t>
            </w:r>
            <w:r w:rsidRPr="00DB01CD">
              <w:rPr>
                <w:rFonts w:ascii="Times New Roman"/>
                <w:sz w:val="26"/>
                <w:szCs w:val="26"/>
              </w:rPr>
              <w:br/>
              <w:t>2.</w:t>
            </w:r>
            <w:r w:rsidRPr="00DB01CD">
              <w:rPr>
                <w:rFonts w:ascii="Times New Roman"/>
                <w:sz w:val="26"/>
                <w:szCs w:val="26"/>
              </w:rPr>
              <w:t>與美商</w:t>
            </w:r>
            <w:r w:rsidRPr="00DB01CD">
              <w:rPr>
                <w:rFonts w:ascii="Times New Roman"/>
                <w:sz w:val="26"/>
                <w:szCs w:val="26"/>
              </w:rPr>
              <w:t>Genelabs</w:t>
            </w:r>
            <w:r w:rsidRPr="00DB01CD">
              <w:rPr>
                <w:rFonts w:ascii="Times New Roman"/>
                <w:sz w:val="26"/>
                <w:szCs w:val="26"/>
              </w:rPr>
              <w:t>公司簽訂合作抗</w:t>
            </w:r>
            <w:r w:rsidRPr="00DB01CD">
              <w:rPr>
                <w:rFonts w:ascii="Times New Roman"/>
                <w:sz w:val="26"/>
                <w:szCs w:val="26"/>
              </w:rPr>
              <w:t>C</w:t>
            </w:r>
            <w:r w:rsidRPr="00DB01CD">
              <w:rPr>
                <w:rFonts w:ascii="Times New Roman"/>
                <w:sz w:val="26"/>
                <w:szCs w:val="26"/>
              </w:rPr>
              <w:t>型肝炎病毒藥物之研發。</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98</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藥政處</w:t>
            </w:r>
            <w:r w:rsidRPr="00DB01CD">
              <w:rPr>
                <w:rFonts w:ascii="Times New Roman"/>
                <w:sz w:val="26"/>
                <w:szCs w:val="26"/>
              </w:rPr>
              <w:t>(</w:t>
            </w:r>
            <w:r w:rsidRPr="00DB01CD">
              <w:rPr>
                <w:rFonts w:ascii="Times New Roman"/>
                <w:sz w:val="26"/>
                <w:szCs w:val="26"/>
              </w:rPr>
              <w:t>後併入食藥署</w:t>
            </w:r>
            <w:r w:rsidRPr="00DB01CD">
              <w:rPr>
                <w:rFonts w:ascii="Times New Roman"/>
                <w:sz w:val="26"/>
                <w:szCs w:val="26"/>
              </w:rPr>
              <w:t>)/</w:t>
            </w:r>
            <w:r w:rsidRPr="00DB01CD">
              <w:rPr>
                <w:rFonts w:ascii="Times New Roman"/>
                <w:sz w:val="26"/>
                <w:szCs w:val="26"/>
              </w:rPr>
              <w:t>中醫藥委員會</w:t>
            </w:r>
            <w:r w:rsidRPr="00DB01CD">
              <w:rPr>
                <w:rFonts w:ascii="Times New Roman"/>
                <w:sz w:val="26"/>
                <w:szCs w:val="26"/>
              </w:rPr>
              <w:t>(</w:t>
            </w:r>
            <w:r w:rsidRPr="00DB01CD">
              <w:rPr>
                <w:rFonts w:ascii="Times New Roman"/>
                <w:sz w:val="26"/>
                <w:szCs w:val="26"/>
              </w:rPr>
              <w:t>現為中醫藥司</w:t>
            </w:r>
            <w:r w:rsidRPr="00DB01CD">
              <w:rPr>
                <w:rFonts w:ascii="Times New Roman"/>
                <w:sz w:val="26"/>
                <w:szCs w:val="26"/>
              </w:rPr>
              <w:t>)/</w:t>
            </w:r>
            <w:r w:rsidRPr="00DB01CD">
              <w:rPr>
                <w:rFonts w:ascii="Times New Roman"/>
                <w:sz w:val="26"/>
                <w:szCs w:val="26"/>
              </w:rPr>
              <w:t>藥檢局</w:t>
            </w:r>
            <w:r w:rsidRPr="00DB01CD">
              <w:rPr>
                <w:rFonts w:ascii="Times New Roman"/>
                <w:sz w:val="26"/>
                <w:szCs w:val="26"/>
              </w:rPr>
              <w:t>(</w:t>
            </w:r>
            <w:r w:rsidRPr="00DB01CD">
              <w:rPr>
                <w:rFonts w:ascii="Times New Roman"/>
                <w:sz w:val="26"/>
                <w:szCs w:val="26"/>
              </w:rPr>
              <w:t>後併入食藥署</w:t>
            </w:r>
            <w:r w:rsidRPr="00DB01CD">
              <w:rPr>
                <w:rFonts w:ascii="Times New Roman"/>
                <w:sz w:val="26"/>
                <w:szCs w:val="26"/>
              </w:rPr>
              <w:t>)/</w:t>
            </w: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食品處</w:t>
            </w:r>
            <w:r w:rsidRPr="00DB01CD">
              <w:rPr>
                <w:rFonts w:ascii="Times New Roman"/>
                <w:sz w:val="26"/>
                <w:szCs w:val="26"/>
              </w:rPr>
              <w:t>(</w:t>
            </w:r>
            <w:r w:rsidRPr="00DB01CD">
              <w:rPr>
                <w:rFonts w:ascii="Times New Roman"/>
                <w:sz w:val="26"/>
                <w:szCs w:val="26"/>
              </w:rPr>
              <w:t>後併入食藥署</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奈米國家型科技計畫</w:t>
            </w:r>
            <w:r w:rsidRPr="00DB01CD">
              <w:rPr>
                <w:rFonts w:ascii="Times New Roman"/>
                <w:sz w:val="26"/>
                <w:szCs w:val="26"/>
              </w:rPr>
              <w:t>-</w:t>
            </w:r>
            <w:r w:rsidRPr="00DB01CD">
              <w:rPr>
                <w:rFonts w:ascii="Times New Roman"/>
                <w:sz w:val="26"/>
                <w:szCs w:val="26"/>
              </w:rPr>
              <w:t>奈米在生醫農學之應用與法規管理</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229,326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發表</w:t>
            </w:r>
            <w:r w:rsidRPr="00DB01CD">
              <w:rPr>
                <w:rFonts w:ascii="Times New Roman"/>
                <w:sz w:val="26"/>
                <w:szCs w:val="26"/>
              </w:rPr>
              <w:t>5</w:t>
            </w:r>
            <w:r w:rsidRPr="00DB01CD">
              <w:rPr>
                <w:rFonts w:ascii="Times New Roman"/>
                <w:sz w:val="26"/>
                <w:szCs w:val="26"/>
              </w:rPr>
              <w:t>篇國際期刊論文，其中有</w:t>
            </w:r>
            <w:r w:rsidRPr="00DB01CD">
              <w:rPr>
                <w:rFonts w:ascii="Times New Roman"/>
                <w:sz w:val="26"/>
                <w:szCs w:val="26"/>
              </w:rPr>
              <w:t>4</w:t>
            </w:r>
            <w:r w:rsidRPr="00DB01CD">
              <w:rPr>
                <w:rFonts w:ascii="Times New Roman"/>
                <w:sz w:val="26"/>
                <w:szCs w:val="26"/>
              </w:rPr>
              <w:t>篇為</w:t>
            </w:r>
            <w:r w:rsidRPr="00DB01CD">
              <w:rPr>
                <w:rFonts w:ascii="Times New Roman"/>
                <w:sz w:val="26"/>
                <w:szCs w:val="26"/>
              </w:rPr>
              <w:t>SCI</w:t>
            </w:r>
            <w:r w:rsidRPr="00DB01CD">
              <w:rPr>
                <w:rFonts w:ascii="Times New Roman"/>
                <w:sz w:val="26"/>
                <w:szCs w:val="26"/>
              </w:rPr>
              <w:t>論文。</w:t>
            </w:r>
            <w:r w:rsidRPr="00DB01CD">
              <w:rPr>
                <w:rFonts w:ascii="Times New Roman"/>
                <w:sz w:val="26"/>
                <w:szCs w:val="26"/>
              </w:rPr>
              <w:br/>
              <w:t>2.</w:t>
            </w:r>
            <w:r w:rsidRPr="00DB01CD">
              <w:rPr>
                <w:rFonts w:ascii="Times New Roman"/>
                <w:sz w:val="26"/>
                <w:szCs w:val="26"/>
              </w:rPr>
              <w:t>申請</w:t>
            </w:r>
            <w:r w:rsidRPr="00DB01CD">
              <w:rPr>
                <w:rFonts w:ascii="Times New Roman"/>
                <w:sz w:val="26"/>
                <w:szCs w:val="26"/>
              </w:rPr>
              <w:t>1</w:t>
            </w:r>
            <w:r w:rsidRPr="00DB01CD">
              <w:rPr>
                <w:rFonts w:ascii="Times New Roman"/>
                <w:sz w:val="26"/>
                <w:szCs w:val="26"/>
              </w:rPr>
              <w:t>件美國和中華民國專利，及</w:t>
            </w:r>
            <w:r w:rsidRPr="00DB01CD">
              <w:rPr>
                <w:rFonts w:ascii="Times New Roman"/>
                <w:sz w:val="26"/>
                <w:szCs w:val="26"/>
              </w:rPr>
              <w:t>1</w:t>
            </w:r>
            <w:r w:rsidRPr="00DB01CD">
              <w:rPr>
                <w:rFonts w:ascii="Times New Roman"/>
                <w:sz w:val="26"/>
                <w:szCs w:val="26"/>
              </w:rPr>
              <w:t>件國際</w:t>
            </w:r>
            <w:r w:rsidRPr="00DB01CD">
              <w:rPr>
                <w:rFonts w:ascii="Times New Roman"/>
                <w:sz w:val="26"/>
                <w:szCs w:val="26"/>
              </w:rPr>
              <w:t>PCT</w:t>
            </w:r>
            <w:r w:rsidRPr="00DB01CD">
              <w:rPr>
                <w:rFonts w:ascii="Times New Roman"/>
                <w:sz w:val="26"/>
                <w:szCs w:val="26"/>
              </w:rPr>
              <w:t>專利。</w:t>
            </w:r>
          </w:p>
        </w:tc>
      </w:tr>
      <w:tr w:rsidR="0042766B" w:rsidRPr="00DB01CD" w:rsidTr="000A200B">
        <w:trPr>
          <w:trHeight w:val="243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98</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藥政處</w:t>
            </w:r>
            <w:r w:rsidRPr="00DB01CD">
              <w:rPr>
                <w:rFonts w:ascii="Times New Roman"/>
                <w:sz w:val="26"/>
                <w:szCs w:val="26"/>
              </w:rPr>
              <w:t>(</w:t>
            </w:r>
            <w:r w:rsidRPr="00DB01CD">
              <w:rPr>
                <w:rFonts w:ascii="Times New Roman"/>
                <w:sz w:val="26"/>
                <w:szCs w:val="26"/>
              </w:rPr>
              <w:t>後併入食藥署</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建立卓越臨床試驗與研究體系</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352,824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新開發直腸癌的</w:t>
            </w:r>
            <w:r w:rsidRPr="00DB01CD">
              <w:rPr>
                <w:rFonts w:ascii="Times New Roman"/>
                <w:sz w:val="26"/>
                <w:szCs w:val="26"/>
              </w:rPr>
              <w:t>7</w:t>
            </w:r>
            <w:r w:rsidRPr="00DB01CD">
              <w:rPr>
                <w:rFonts w:ascii="Times New Roman"/>
                <w:sz w:val="26"/>
                <w:szCs w:val="26"/>
              </w:rPr>
              <w:t>種</w:t>
            </w:r>
            <w:r w:rsidRPr="00DB01CD">
              <w:rPr>
                <w:rFonts w:ascii="Times New Roman"/>
                <w:sz w:val="26"/>
                <w:szCs w:val="26"/>
              </w:rPr>
              <w:t>K-ras</w:t>
            </w:r>
            <w:r w:rsidRPr="00DB01CD">
              <w:rPr>
                <w:rFonts w:ascii="Times New Roman"/>
                <w:sz w:val="26"/>
                <w:szCs w:val="26"/>
              </w:rPr>
              <w:t>突變型檢測。</w:t>
            </w:r>
            <w:r w:rsidRPr="00DB01CD">
              <w:rPr>
                <w:rFonts w:ascii="Times New Roman"/>
                <w:sz w:val="26"/>
                <w:szCs w:val="26"/>
              </w:rPr>
              <w:br/>
              <w:t>2.</w:t>
            </w:r>
            <w:r w:rsidRPr="00DB01CD">
              <w:rPr>
                <w:rFonts w:ascii="Times New Roman"/>
                <w:sz w:val="26"/>
                <w:szCs w:val="26"/>
              </w:rPr>
              <w:t>於精神藥物濃度監測系統建立抗鬱劑</w:t>
            </w:r>
            <w:r w:rsidRPr="00DB01CD">
              <w:rPr>
                <w:rFonts w:ascii="Times New Roman"/>
                <w:sz w:val="26"/>
                <w:szCs w:val="26"/>
              </w:rPr>
              <w:t>paroxetine</w:t>
            </w:r>
            <w:r w:rsidRPr="00DB01CD">
              <w:rPr>
                <w:rFonts w:ascii="Times New Roman"/>
                <w:sz w:val="26"/>
                <w:szCs w:val="26"/>
              </w:rPr>
              <w:t>、</w:t>
            </w:r>
            <w:r w:rsidRPr="00DB01CD">
              <w:rPr>
                <w:rFonts w:ascii="Times New Roman"/>
                <w:sz w:val="26"/>
                <w:szCs w:val="26"/>
              </w:rPr>
              <w:t>escitalopram</w:t>
            </w:r>
            <w:r w:rsidRPr="00DB01CD">
              <w:rPr>
                <w:rFonts w:ascii="Times New Roman"/>
                <w:sz w:val="26"/>
                <w:szCs w:val="26"/>
              </w:rPr>
              <w:t>及</w:t>
            </w:r>
            <w:r w:rsidRPr="00DB01CD">
              <w:rPr>
                <w:rFonts w:ascii="Times New Roman"/>
                <w:sz w:val="26"/>
                <w:szCs w:val="26"/>
              </w:rPr>
              <w:t>venlafaxine</w:t>
            </w:r>
            <w:r w:rsidRPr="00DB01CD">
              <w:rPr>
                <w:rFonts w:ascii="Times New Roman"/>
                <w:sz w:val="26"/>
                <w:szCs w:val="26"/>
              </w:rPr>
              <w:t>，抗精神病藥物</w:t>
            </w:r>
            <w:r w:rsidRPr="00DB01CD">
              <w:rPr>
                <w:rFonts w:ascii="Times New Roman"/>
                <w:sz w:val="26"/>
                <w:szCs w:val="26"/>
              </w:rPr>
              <w:t>clozapine</w:t>
            </w:r>
            <w:r w:rsidRPr="00DB01CD">
              <w:rPr>
                <w:rFonts w:ascii="Times New Roman"/>
                <w:sz w:val="26"/>
                <w:szCs w:val="26"/>
              </w:rPr>
              <w:t>、</w:t>
            </w:r>
            <w:r w:rsidRPr="00DB01CD">
              <w:rPr>
                <w:rFonts w:ascii="Times New Roman"/>
                <w:sz w:val="26"/>
                <w:szCs w:val="26"/>
              </w:rPr>
              <w:t>olanzapine</w:t>
            </w:r>
            <w:r w:rsidRPr="00DB01CD">
              <w:rPr>
                <w:rFonts w:ascii="Times New Roman"/>
                <w:sz w:val="26"/>
                <w:szCs w:val="26"/>
              </w:rPr>
              <w:t>及</w:t>
            </w:r>
            <w:r w:rsidRPr="00DB01CD">
              <w:rPr>
                <w:rFonts w:ascii="Times New Roman"/>
                <w:sz w:val="26"/>
                <w:szCs w:val="26"/>
              </w:rPr>
              <w:t>aripiprazole</w:t>
            </w:r>
            <w:r w:rsidRPr="00DB01CD">
              <w:rPr>
                <w:rFonts w:ascii="Times New Roman"/>
                <w:sz w:val="26"/>
                <w:szCs w:val="26"/>
              </w:rPr>
              <w:t>與類鴉片藥物</w:t>
            </w:r>
            <w:r w:rsidRPr="00DB01CD">
              <w:rPr>
                <w:rFonts w:ascii="Times New Roman"/>
                <w:sz w:val="26"/>
                <w:szCs w:val="26"/>
              </w:rPr>
              <w:t>methadone</w:t>
            </w:r>
            <w:r w:rsidRPr="00DB01CD">
              <w:rPr>
                <w:rFonts w:ascii="Times New Roman"/>
                <w:sz w:val="26"/>
                <w:szCs w:val="26"/>
              </w:rPr>
              <w:t>及</w:t>
            </w:r>
            <w:r w:rsidRPr="00DB01CD">
              <w:rPr>
                <w:rFonts w:ascii="Times New Roman"/>
                <w:sz w:val="26"/>
                <w:szCs w:val="26"/>
              </w:rPr>
              <w:t>burprenorphine</w:t>
            </w:r>
            <w:r w:rsidRPr="00DB01CD">
              <w:rPr>
                <w:rFonts w:ascii="Times New Roman"/>
                <w:sz w:val="26"/>
                <w:szCs w:val="26"/>
              </w:rPr>
              <w:t>的分析標準。</w:t>
            </w:r>
            <w:r w:rsidRPr="00DB01CD">
              <w:rPr>
                <w:rFonts w:ascii="Times New Roman"/>
                <w:sz w:val="26"/>
                <w:szCs w:val="26"/>
              </w:rPr>
              <w:br/>
              <w:t>3.</w:t>
            </w:r>
            <w:r w:rsidRPr="00DB01CD">
              <w:rPr>
                <w:rFonts w:ascii="Times New Roman"/>
                <w:sz w:val="26"/>
                <w:szCs w:val="26"/>
              </w:rPr>
              <w:t>與生物技術開發中心</w:t>
            </w:r>
            <w:r w:rsidRPr="00DB01CD">
              <w:rPr>
                <w:rFonts w:ascii="Times New Roman"/>
                <w:sz w:val="26"/>
                <w:szCs w:val="26"/>
              </w:rPr>
              <w:t>(DCB)</w:t>
            </w:r>
            <w:r w:rsidRPr="00DB01CD">
              <w:rPr>
                <w:rFonts w:ascii="Times New Roman"/>
                <w:sz w:val="26"/>
                <w:szCs w:val="26"/>
              </w:rPr>
              <w:t>合作</w:t>
            </w:r>
            <w:r w:rsidRPr="00DB01CD">
              <w:rPr>
                <w:rFonts w:ascii="Times New Roman"/>
                <w:sz w:val="26"/>
                <w:szCs w:val="26"/>
              </w:rPr>
              <w:t xml:space="preserve">influenza </w:t>
            </w:r>
            <w:r w:rsidRPr="00DB01CD">
              <w:rPr>
                <w:rFonts w:ascii="Times New Roman"/>
                <w:sz w:val="26"/>
                <w:szCs w:val="26"/>
              </w:rPr>
              <w:t>第一期臨床試驗。成為美國諾華藥廠前期臨床試驗合作夥伴。完成</w:t>
            </w:r>
            <w:r w:rsidRPr="00DB01CD">
              <w:rPr>
                <w:rFonts w:ascii="Times New Roman"/>
                <w:sz w:val="26"/>
                <w:szCs w:val="26"/>
              </w:rPr>
              <w:t>1</w:t>
            </w:r>
            <w:r w:rsidRPr="00DB01CD">
              <w:rPr>
                <w:rFonts w:ascii="Times New Roman"/>
                <w:sz w:val="26"/>
                <w:szCs w:val="26"/>
              </w:rPr>
              <w:t>個國產新藥的一期臨床試驗。</w:t>
            </w:r>
            <w:r w:rsidRPr="00DB01CD">
              <w:rPr>
                <w:rFonts w:ascii="Times New Roman"/>
                <w:sz w:val="26"/>
                <w:szCs w:val="26"/>
              </w:rPr>
              <w:br/>
              <w:t>4.</w:t>
            </w:r>
            <w:r w:rsidRPr="00DB01CD">
              <w:rPr>
                <w:rFonts w:ascii="Times New Roman"/>
                <w:sz w:val="26"/>
                <w:szCs w:val="26"/>
              </w:rPr>
              <w:t>協助國內廠商國維聯合科技公司設計高扭力承載之人工牙根及後加工之表面功能性處理技術。</w:t>
            </w:r>
            <w:r w:rsidRPr="00DB01CD">
              <w:rPr>
                <w:rFonts w:ascii="Times New Roman"/>
                <w:sz w:val="26"/>
                <w:szCs w:val="26"/>
              </w:rPr>
              <w:br/>
              <w:t>5.</w:t>
            </w:r>
            <w:r w:rsidRPr="00DB01CD">
              <w:rPr>
                <w:rFonts w:ascii="Times New Roman"/>
                <w:sz w:val="26"/>
                <w:szCs w:val="26"/>
              </w:rPr>
              <w:t>完成關鍵途徑指標案</w:t>
            </w:r>
            <w:r w:rsidRPr="00DB01CD">
              <w:rPr>
                <w:rFonts w:ascii="Times New Roman"/>
                <w:sz w:val="26"/>
                <w:szCs w:val="26"/>
              </w:rPr>
              <w:t>42</w:t>
            </w:r>
            <w:r w:rsidRPr="00DB01CD">
              <w:rPr>
                <w:rFonts w:ascii="Times New Roman"/>
                <w:sz w:val="26"/>
                <w:szCs w:val="26"/>
              </w:rPr>
              <w:t>件，協助廠商解決法規疑難。</w:t>
            </w:r>
          </w:p>
        </w:tc>
      </w:tr>
      <w:tr w:rsidR="0042766B" w:rsidRPr="00DB01CD" w:rsidTr="000A200B">
        <w:trPr>
          <w:trHeight w:val="162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98</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疾管局</w:t>
            </w:r>
            <w:r w:rsidRPr="00DB01CD">
              <w:rPr>
                <w:rFonts w:ascii="Times New Roman"/>
                <w:sz w:val="26"/>
                <w:szCs w:val="26"/>
              </w:rPr>
              <w:t>(</w:t>
            </w:r>
            <w:r w:rsidRPr="00DB01CD">
              <w:rPr>
                <w:rFonts w:ascii="Times New Roman"/>
                <w:sz w:val="26"/>
                <w:szCs w:val="26"/>
              </w:rPr>
              <w:t>現為疾管署</w:t>
            </w:r>
            <w:r w:rsidRPr="00DB01CD">
              <w:rPr>
                <w:rFonts w:ascii="Times New Roman"/>
                <w:sz w:val="26"/>
                <w:szCs w:val="26"/>
              </w:rPr>
              <w:t>)/</w:t>
            </w:r>
            <w:r w:rsidRPr="00DB01CD">
              <w:rPr>
                <w:rFonts w:ascii="Times New Roman"/>
                <w:sz w:val="26"/>
                <w:szCs w:val="26"/>
              </w:rPr>
              <w:t>中醫藥委員會</w:t>
            </w:r>
            <w:r w:rsidRPr="00DB01CD">
              <w:rPr>
                <w:rFonts w:ascii="Times New Roman"/>
                <w:sz w:val="26"/>
                <w:szCs w:val="26"/>
              </w:rPr>
              <w:t>(</w:t>
            </w:r>
            <w:r w:rsidRPr="00DB01CD">
              <w:rPr>
                <w:rFonts w:ascii="Times New Roman"/>
                <w:sz w:val="26"/>
                <w:szCs w:val="26"/>
              </w:rPr>
              <w:t>現為中醫藥司</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基因體醫學國家型科技計畫</w:t>
            </w:r>
            <w:r w:rsidRPr="00DB01CD">
              <w:rPr>
                <w:rFonts w:ascii="Times New Roman"/>
                <w:sz w:val="26"/>
                <w:szCs w:val="26"/>
              </w:rPr>
              <w:t>-</w:t>
            </w:r>
            <w:r w:rsidRPr="00DB01CD">
              <w:rPr>
                <w:rFonts w:ascii="Times New Roman"/>
                <w:sz w:val="26"/>
                <w:szCs w:val="26"/>
              </w:rPr>
              <w:t>醫藥衛生健康服務應用研究</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249,006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發現抑癌基因</w:t>
            </w:r>
            <w:r w:rsidRPr="00DB01CD">
              <w:rPr>
                <w:rFonts w:ascii="Times New Roman"/>
                <w:sz w:val="26"/>
                <w:szCs w:val="26"/>
              </w:rPr>
              <w:t>p53</w:t>
            </w:r>
            <w:r w:rsidRPr="00DB01CD">
              <w:rPr>
                <w:rFonts w:ascii="Times New Roman"/>
                <w:sz w:val="26"/>
                <w:szCs w:val="26"/>
              </w:rPr>
              <w:t>影響肺癌細胞</w:t>
            </w:r>
            <w:r w:rsidR="00625907">
              <w:rPr>
                <w:rFonts w:ascii="Times New Roman"/>
                <w:sz w:val="26"/>
                <w:szCs w:val="26"/>
              </w:rPr>
              <w:t>移轉</w:t>
            </w:r>
            <w:r w:rsidRPr="00DB01CD">
              <w:rPr>
                <w:rFonts w:ascii="Times New Roman"/>
                <w:sz w:val="26"/>
                <w:szCs w:val="26"/>
              </w:rPr>
              <w:t>的新機制，</w:t>
            </w:r>
            <w:r w:rsidRPr="00DB01CD">
              <w:rPr>
                <w:rFonts w:ascii="Times New Roman"/>
                <w:sz w:val="26"/>
                <w:szCs w:val="26"/>
              </w:rPr>
              <w:t>98</w:t>
            </w:r>
            <w:r w:rsidRPr="00DB01CD">
              <w:rPr>
                <w:rFonts w:ascii="Times New Roman"/>
                <w:sz w:val="26"/>
                <w:szCs w:val="26"/>
              </w:rPr>
              <w:t>年發表在頂尖國際期刊</w:t>
            </w:r>
            <w:r w:rsidRPr="00DB01CD">
              <w:rPr>
                <w:rFonts w:ascii="Times New Roman"/>
                <w:sz w:val="26"/>
                <w:szCs w:val="26"/>
              </w:rPr>
              <w:t>(Nature Cell Biology, Impact factor 17.776)</w:t>
            </w:r>
            <w:r w:rsidRPr="00DB01CD">
              <w:rPr>
                <w:rFonts w:ascii="Times New Roman"/>
                <w:sz w:val="26"/>
                <w:szCs w:val="26"/>
              </w:rPr>
              <w:t>。</w:t>
            </w:r>
            <w:r w:rsidRPr="00DB01CD">
              <w:rPr>
                <w:rFonts w:ascii="Times New Roman"/>
                <w:sz w:val="26"/>
                <w:szCs w:val="26"/>
              </w:rPr>
              <w:br/>
              <w:t>2.</w:t>
            </w:r>
            <w:r w:rsidRPr="00DB01CD">
              <w:rPr>
                <w:rFonts w:ascii="Times New Roman"/>
                <w:sz w:val="26"/>
                <w:szCs w:val="26"/>
              </w:rPr>
              <w:t>建立可監測已知、新興及未知之立克次體分子診斷系統，並成功偵測出境外移入立克次體傳染病，包括恙蟲病、地方性斑疹傷寒、非洲蜱媒斑點熱等。</w:t>
            </w:r>
            <w:r w:rsidRPr="00DB01CD">
              <w:rPr>
                <w:rFonts w:ascii="Times New Roman"/>
                <w:sz w:val="26"/>
                <w:szCs w:val="26"/>
              </w:rPr>
              <w:br/>
              <w:t>3.</w:t>
            </w:r>
            <w:r w:rsidRPr="00DB01CD">
              <w:rPr>
                <w:rFonts w:ascii="Times New Roman"/>
                <w:sz w:val="26"/>
                <w:szCs w:val="26"/>
              </w:rPr>
              <w:t>建立對外開放之病原體基因資料庫網站暨分析平台。</w:t>
            </w:r>
            <w:r w:rsidRPr="00DB01CD">
              <w:rPr>
                <w:rFonts w:ascii="Times New Roman"/>
                <w:sz w:val="26"/>
                <w:szCs w:val="26"/>
              </w:rPr>
              <w:br/>
              <w:t>4.</w:t>
            </w:r>
            <w:r w:rsidRPr="00DB01CD">
              <w:rPr>
                <w:rFonts w:ascii="Times New Roman"/>
                <w:sz w:val="26"/>
                <w:szCs w:val="26"/>
              </w:rPr>
              <w:t>發表</w:t>
            </w:r>
            <w:r w:rsidRPr="00DB01CD">
              <w:rPr>
                <w:rFonts w:ascii="Times New Roman"/>
                <w:sz w:val="26"/>
                <w:szCs w:val="26"/>
              </w:rPr>
              <w:t>28</w:t>
            </w:r>
            <w:r w:rsidRPr="00DB01CD">
              <w:rPr>
                <w:rFonts w:ascii="Times New Roman"/>
                <w:sz w:val="26"/>
                <w:szCs w:val="26"/>
              </w:rPr>
              <w:t>篇</w:t>
            </w:r>
            <w:r w:rsidRPr="00DB01CD">
              <w:rPr>
                <w:rFonts w:ascii="Times New Roman"/>
                <w:sz w:val="26"/>
                <w:szCs w:val="26"/>
              </w:rPr>
              <w:t>SCI</w:t>
            </w:r>
            <w:r w:rsidRPr="00DB01CD">
              <w:rPr>
                <w:rFonts w:ascii="Times New Roman"/>
                <w:sz w:val="26"/>
                <w:szCs w:val="26"/>
              </w:rPr>
              <w:t>期刊論文，發表</w:t>
            </w:r>
            <w:r w:rsidRPr="00DB01CD">
              <w:rPr>
                <w:rFonts w:ascii="Times New Roman"/>
                <w:sz w:val="26"/>
                <w:szCs w:val="26"/>
              </w:rPr>
              <w:t>6</w:t>
            </w:r>
            <w:r w:rsidRPr="00DB01CD">
              <w:rPr>
                <w:rFonts w:ascii="Times New Roman"/>
                <w:sz w:val="26"/>
                <w:szCs w:val="26"/>
              </w:rPr>
              <w:t>篇會議論文。</w:t>
            </w:r>
          </w:p>
        </w:tc>
      </w:tr>
      <w:tr w:rsidR="0042766B" w:rsidRPr="00DB01CD" w:rsidTr="000A200B">
        <w:trPr>
          <w:trHeight w:val="189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98</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生技製藥國家型科技計畫</w:t>
            </w:r>
            <w:r w:rsidRPr="00DB01CD">
              <w:rPr>
                <w:rFonts w:ascii="Times New Roman"/>
                <w:sz w:val="26"/>
                <w:szCs w:val="26"/>
              </w:rPr>
              <w:t>-</w:t>
            </w:r>
            <w:r w:rsidRPr="00DB01CD">
              <w:rPr>
                <w:rFonts w:ascii="Times New Roman"/>
                <w:sz w:val="26"/>
                <w:szCs w:val="26"/>
              </w:rPr>
              <w:t>臨床試驗與轉譯醫學中程綱要計畫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84,000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共對</w:t>
            </w:r>
            <w:r w:rsidRPr="00DB01CD">
              <w:rPr>
                <w:rFonts w:ascii="Times New Roman"/>
                <w:sz w:val="26"/>
                <w:szCs w:val="26"/>
              </w:rPr>
              <w:t>11</w:t>
            </w:r>
            <w:r w:rsidRPr="00DB01CD">
              <w:rPr>
                <w:rFonts w:ascii="Times New Roman"/>
                <w:sz w:val="26"/>
                <w:szCs w:val="26"/>
              </w:rPr>
              <w:t>件臨床試驗計畫進行</w:t>
            </w:r>
            <w:r w:rsidRPr="00DB01CD">
              <w:rPr>
                <w:rFonts w:ascii="Times New Roman"/>
                <w:sz w:val="26"/>
                <w:szCs w:val="26"/>
              </w:rPr>
              <w:t>50</w:t>
            </w:r>
            <w:r w:rsidRPr="00DB01CD">
              <w:rPr>
                <w:rFonts w:ascii="Times New Roman"/>
                <w:sz w:val="26"/>
                <w:szCs w:val="26"/>
              </w:rPr>
              <w:t>次監測、</w:t>
            </w:r>
            <w:r w:rsidRPr="00DB01CD">
              <w:rPr>
                <w:rFonts w:ascii="Times New Roman"/>
                <w:sz w:val="26"/>
                <w:szCs w:val="26"/>
              </w:rPr>
              <w:t>3</w:t>
            </w:r>
            <w:r w:rsidRPr="00DB01CD">
              <w:rPr>
                <w:rFonts w:ascii="Times New Roman"/>
                <w:sz w:val="26"/>
                <w:szCs w:val="26"/>
              </w:rPr>
              <w:t>件計畫進行稽核。經由監測與稽核制度之實施，增進臨床醫師及研究人員對</w:t>
            </w:r>
            <w:r w:rsidRPr="00DB01CD">
              <w:rPr>
                <w:rFonts w:ascii="Times New Roman"/>
                <w:sz w:val="26"/>
                <w:szCs w:val="26"/>
              </w:rPr>
              <w:t>GCP</w:t>
            </w:r>
            <w:r w:rsidRPr="00DB01CD">
              <w:rPr>
                <w:rFonts w:ascii="Times New Roman"/>
                <w:sz w:val="26"/>
                <w:szCs w:val="26"/>
              </w:rPr>
              <w:t>之了解，達到人員訓練的目的，並能及早發現各臨床試驗執行中產生之問題，整體加強臨床試驗之品質。</w:t>
            </w:r>
            <w:r w:rsidRPr="00DB01CD">
              <w:rPr>
                <w:rFonts w:ascii="Times New Roman"/>
                <w:sz w:val="26"/>
                <w:szCs w:val="26"/>
              </w:rPr>
              <w:br/>
              <w:t>2.</w:t>
            </w:r>
            <w:r w:rsidRPr="00DB01CD">
              <w:rPr>
                <w:rFonts w:ascii="Times New Roman"/>
                <w:sz w:val="26"/>
                <w:szCs w:val="26"/>
              </w:rPr>
              <w:t>共申請國內專利</w:t>
            </w:r>
            <w:r w:rsidRPr="00DB01CD">
              <w:rPr>
                <w:rFonts w:ascii="Times New Roman"/>
                <w:sz w:val="26"/>
                <w:szCs w:val="26"/>
              </w:rPr>
              <w:t>5</w:t>
            </w:r>
            <w:r w:rsidRPr="00DB01CD">
              <w:rPr>
                <w:rFonts w:ascii="Times New Roman"/>
                <w:sz w:val="26"/>
                <w:szCs w:val="26"/>
              </w:rPr>
              <w:t>件、國外專利</w:t>
            </w:r>
            <w:r w:rsidRPr="00DB01CD">
              <w:rPr>
                <w:rFonts w:ascii="Times New Roman"/>
                <w:sz w:val="26"/>
                <w:szCs w:val="26"/>
              </w:rPr>
              <w:t>5</w:t>
            </w:r>
            <w:r w:rsidRPr="00DB01CD">
              <w:rPr>
                <w:rFonts w:ascii="Times New Roman"/>
                <w:sz w:val="26"/>
                <w:szCs w:val="26"/>
              </w:rPr>
              <w:t>件、</w:t>
            </w:r>
            <w:r w:rsidRPr="00DB01CD">
              <w:rPr>
                <w:rFonts w:ascii="Times New Roman"/>
                <w:sz w:val="26"/>
                <w:szCs w:val="26"/>
              </w:rPr>
              <w:t>PCT1</w:t>
            </w:r>
            <w:r w:rsidRPr="00DB01CD">
              <w:rPr>
                <w:rFonts w:ascii="Times New Roman"/>
                <w:sz w:val="26"/>
                <w:szCs w:val="26"/>
              </w:rPr>
              <w:t>件；獲得國內、國外專利各</w:t>
            </w:r>
            <w:r w:rsidRPr="00DB01CD">
              <w:rPr>
                <w:rFonts w:ascii="Times New Roman"/>
                <w:sz w:val="26"/>
                <w:szCs w:val="26"/>
              </w:rPr>
              <w:t>1</w:t>
            </w:r>
            <w:r w:rsidRPr="00DB01CD">
              <w:rPr>
                <w:rFonts w:ascii="Times New Roman"/>
                <w:sz w:val="26"/>
                <w:szCs w:val="26"/>
              </w:rPr>
              <w:t>件，分別為：「利用檢知生化標記之子宮內膜異位症檢測方法與生化標記的使用」</w:t>
            </w:r>
            <w:r w:rsidRPr="00DB01CD">
              <w:rPr>
                <w:rFonts w:ascii="Times New Roman"/>
                <w:sz w:val="26"/>
                <w:szCs w:val="26"/>
              </w:rPr>
              <w:t>(</w:t>
            </w:r>
            <w:r w:rsidRPr="00DB01CD">
              <w:rPr>
                <w:rFonts w:ascii="Times New Roman"/>
                <w:sz w:val="26"/>
                <w:szCs w:val="26"/>
              </w:rPr>
              <w:t>中華民國專利案號</w:t>
            </w:r>
            <w:r w:rsidRPr="00DB01CD">
              <w:rPr>
                <w:rFonts w:ascii="Times New Roman"/>
                <w:sz w:val="26"/>
                <w:szCs w:val="26"/>
              </w:rPr>
              <w:t>I305837)</w:t>
            </w:r>
            <w:r w:rsidRPr="00DB01CD">
              <w:rPr>
                <w:rFonts w:ascii="Times New Roman"/>
                <w:sz w:val="26"/>
                <w:szCs w:val="26"/>
              </w:rPr>
              <w:t>、「</w:t>
            </w:r>
            <w:r w:rsidRPr="00DB01CD">
              <w:rPr>
                <w:rFonts w:ascii="Times New Roman"/>
                <w:sz w:val="26"/>
                <w:szCs w:val="26"/>
              </w:rPr>
              <w:t>Cancer BCG Vaccines</w:t>
            </w:r>
            <w:r w:rsidRPr="00DB01CD">
              <w:rPr>
                <w:rFonts w:ascii="Times New Roman"/>
                <w:sz w:val="26"/>
                <w:szCs w:val="26"/>
              </w:rPr>
              <w:t>」</w:t>
            </w:r>
            <w:r w:rsidRPr="00DB01CD">
              <w:rPr>
                <w:rFonts w:ascii="Times New Roman"/>
                <w:sz w:val="26"/>
                <w:szCs w:val="26"/>
              </w:rPr>
              <w:t>(</w:t>
            </w:r>
            <w:r w:rsidRPr="00DB01CD">
              <w:rPr>
                <w:rFonts w:ascii="Times New Roman"/>
                <w:sz w:val="26"/>
                <w:szCs w:val="26"/>
              </w:rPr>
              <w:t>美國專利案號</w:t>
            </w:r>
            <w:r w:rsidRPr="00DB01CD">
              <w:rPr>
                <w:rFonts w:ascii="Times New Roman"/>
                <w:sz w:val="26"/>
                <w:szCs w:val="26"/>
              </w:rPr>
              <w:t>7,605,139)</w:t>
            </w:r>
            <w:r w:rsidRPr="00DB01CD">
              <w:rPr>
                <w:rFonts w:ascii="Times New Roman"/>
                <w:sz w:val="26"/>
                <w:szCs w:val="26"/>
              </w:rPr>
              <w:t>。</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98</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801263" w:rsidP="00DB01CD">
            <w:pPr>
              <w:widowControl/>
              <w:overflowPunct/>
              <w:autoSpaceDE/>
              <w:autoSpaceDN/>
              <w:rPr>
                <w:rFonts w:ascii="Times New Roman"/>
                <w:sz w:val="26"/>
                <w:szCs w:val="26"/>
              </w:rPr>
            </w:pPr>
            <w:r>
              <w:rPr>
                <w:rFonts w:ascii="Times New Roman" w:hint="eastAsia"/>
                <w:sz w:val="26"/>
                <w:szCs w:val="26"/>
              </w:rPr>
              <w:t>台</w:t>
            </w:r>
            <w:r>
              <w:rPr>
                <w:rFonts w:ascii="Times New Roman"/>
                <w:sz w:val="26"/>
                <w:szCs w:val="26"/>
              </w:rPr>
              <w:t>灣</w:t>
            </w:r>
            <w:r w:rsidR="0042766B" w:rsidRPr="00DB01CD">
              <w:rPr>
                <w:rFonts w:ascii="Times New Roman"/>
                <w:sz w:val="26"/>
                <w:szCs w:val="26"/>
              </w:rPr>
              <w:t>人用疫苗研發（含量產技術）計畫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266,000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開始執行</w:t>
            </w:r>
            <w:r w:rsidRPr="00DB01CD">
              <w:rPr>
                <w:rFonts w:ascii="Times New Roman"/>
                <w:sz w:val="26"/>
                <w:szCs w:val="26"/>
              </w:rPr>
              <w:t>H5N1</w:t>
            </w:r>
            <w:r w:rsidRPr="00DB01CD">
              <w:rPr>
                <w:rFonts w:ascii="Times New Roman"/>
                <w:sz w:val="26"/>
                <w:szCs w:val="26"/>
              </w:rPr>
              <w:t>新型流感疫苗第一期人體臨床試驗。</w:t>
            </w:r>
            <w:r w:rsidRPr="00DB01CD">
              <w:rPr>
                <w:rFonts w:ascii="Times New Roman"/>
                <w:sz w:val="26"/>
                <w:szCs w:val="26"/>
              </w:rPr>
              <w:br/>
              <w:t>2.</w:t>
            </w:r>
            <w:r w:rsidRPr="00DB01CD">
              <w:rPr>
                <w:rFonts w:ascii="Times New Roman"/>
                <w:sz w:val="26"/>
                <w:szCs w:val="26"/>
              </w:rPr>
              <w:t>針對「細胞培養新型流感疫苗</w:t>
            </w:r>
            <w:r w:rsidRPr="00DB01CD">
              <w:rPr>
                <w:rFonts w:ascii="Times New Roman"/>
                <w:sz w:val="26"/>
                <w:szCs w:val="26"/>
              </w:rPr>
              <w:t>(H1N1)</w:t>
            </w:r>
            <w:r w:rsidRPr="00DB01CD">
              <w:rPr>
                <w:rFonts w:ascii="Times New Roman"/>
                <w:sz w:val="26"/>
                <w:szCs w:val="26"/>
              </w:rPr>
              <w:t>」技術公開徵選技術移轉廠商。</w:t>
            </w:r>
            <w:r w:rsidRPr="00DB01CD">
              <w:rPr>
                <w:rFonts w:ascii="Times New Roman"/>
                <w:sz w:val="26"/>
                <w:szCs w:val="26"/>
              </w:rPr>
              <w:br/>
              <w:t>3.B</w:t>
            </w:r>
            <w:r w:rsidRPr="00DB01CD">
              <w:rPr>
                <w:rFonts w:ascii="Times New Roman"/>
                <w:sz w:val="26"/>
                <w:szCs w:val="26"/>
              </w:rPr>
              <w:t>型腦膜炎重組次單元疫苗執行臨床前動物毒理試驗與疫苗穩定性試驗。</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98</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生技製藥國家型科技計畫</w:t>
            </w:r>
            <w:r w:rsidRPr="00DB01CD">
              <w:rPr>
                <w:rFonts w:ascii="Times New Roman"/>
                <w:sz w:val="26"/>
                <w:szCs w:val="26"/>
              </w:rPr>
              <w:t>-</w:t>
            </w:r>
            <w:r w:rsidRPr="00DB01CD">
              <w:rPr>
                <w:rFonts w:ascii="Times New Roman"/>
                <w:sz w:val="26"/>
                <w:szCs w:val="26"/>
              </w:rPr>
              <w:t>國家衛生研究院藥物開發研究綱要計畫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310,800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1.DBPR104</w:t>
            </w:r>
            <w:r w:rsidRPr="00DB01CD">
              <w:rPr>
                <w:rFonts w:ascii="Times New Roman"/>
                <w:sz w:val="26"/>
                <w:szCs w:val="26"/>
              </w:rPr>
              <w:t>及</w:t>
            </w:r>
            <w:r w:rsidRPr="00DB01CD">
              <w:rPr>
                <w:rFonts w:ascii="Times New Roman"/>
                <w:sz w:val="26"/>
                <w:szCs w:val="26"/>
              </w:rPr>
              <w:t>DBPR204</w:t>
            </w:r>
            <w:r w:rsidRPr="00DB01CD">
              <w:rPr>
                <w:rFonts w:ascii="Times New Roman"/>
                <w:sz w:val="26"/>
                <w:szCs w:val="26"/>
              </w:rPr>
              <w:t>兩項抗癌候選藥物已完成階段性臨床前試驗並獲得美國專利。</w:t>
            </w:r>
            <w:r w:rsidRPr="00DB01CD">
              <w:rPr>
                <w:rFonts w:ascii="Times New Roman"/>
                <w:sz w:val="26"/>
                <w:szCs w:val="26"/>
              </w:rPr>
              <w:br/>
              <w:t>2.</w:t>
            </w:r>
            <w:r w:rsidRPr="00DB01CD">
              <w:rPr>
                <w:rFonts w:ascii="Times New Roman"/>
                <w:sz w:val="26"/>
                <w:szCs w:val="26"/>
              </w:rPr>
              <w:t>透過高速藥物篩選，已發現一些不同類型之小分子流感病毒抑制劑。</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98</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醫衛生命科技研究中程綱要計畫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1,796,970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發表國內外期刊論文</w:t>
            </w:r>
            <w:r w:rsidRPr="00DB01CD">
              <w:rPr>
                <w:rFonts w:ascii="Times New Roman"/>
                <w:sz w:val="26"/>
                <w:szCs w:val="26"/>
              </w:rPr>
              <w:t>181</w:t>
            </w:r>
            <w:r w:rsidRPr="00DB01CD">
              <w:rPr>
                <w:rFonts w:ascii="Times New Roman"/>
                <w:sz w:val="26"/>
                <w:szCs w:val="26"/>
              </w:rPr>
              <w:t>篇，其中</w:t>
            </w:r>
            <w:r w:rsidRPr="00DB01CD">
              <w:rPr>
                <w:rFonts w:ascii="Times New Roman"/>
                <w:sz w:val="26"/>
                <w:szCs w:val="26"/>
              </w:rPr>
              <w:t>SCI</w:t>
            </w:r>
            <w:r w:rsidRPr="00DB01CD">
              <w:rPr>
                <w:rFonts w:ascii="Times New Roman"/>
                <w:sz w:val="26"/>
                <w:szCs w:val="26"/>
              </w:rPr>
              <w:t>論文</w:t>
            </w:r>
            <w:r w:rsidRPr="00DB01CD">
              <w:rPr>
                <w:rFonts w:ascii="Times New Roman"/>
                <w:sz w:val="26"/>
                <w:szCs w:val="26"/>
              </w:rPr>
              <w:t>167</w:t>
            </w:r>
            <w:r w:rsidRPr="00DB01CD">
              <w:rPr>
                <w:rFonts w:ascii="Times New Roman"/>
                <w:sz w:val="26"/>
                <w:szCs w:val="26"/>
              </w:rPr>
              <w:t>篇；國內外研討會論文</w:t>
            </w:r>
            <w:r w:rsidRPr="00DB01CD">
              <w:rPr>
                <w:rFonts w:ascii="Times New Roman"/>
                <w:sz w:val="26"/>
                <w:szCs w:val="26"/>
              </w:rPr>
              <w:t>238</w:t>
            </w:r>
            <w:r w:rsidRPr="00DB01CD">
              <w:rPr>
                <w:rFonts w:ascii="Times New Roman"/>
                <w:sz w:val="26"/>
                <w:szCs w:val="26"/>
              </w:rPr>
              <w:t>篇，國內外專書</w:t>
            </w:r>
            <w:r w:rsidRPr="00DB01CD">
              <w:rPr>
                <w:rFonts w:ascii="Times New Roman"/>
                <w:sz w:val="26"/>
                <w:szCs w:val="26"/>
              </w:rPr>
              <w:t>9</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專利申請件數</w:t>
            </w:r>
            <w:r w:rsidRPr="00DB01CD">
              <w:rPr>
                <w:rFonts w:ascii="Times New Roman"/>
                <w:sz w:val="26"/>
                <w:szCs w:val="26"/>
              </w:rPr>
              <w:t>67</w:t>
            </w:r>
            <w:r w:rsidRPr="00DB01CD">
              <w:rPr>
                <w:rFonts w:ascii="Times New Roman"/>
                <w:sz w:val="26"/>
                <w:szCs w:val="26"/>
              </w:rPr>
              <w:t>件，包含美國專利</w:t>
            </w:r>
            <w:r w:rsidRPr="00DB01CD">
              <w:rPr>
                <w:rFonts w:ascii="Times New Roman"/>
                <w:sz w:val="26"/>
                <w:szCs w:val="26"/>
              </w:rPr>
              <w:t>28</w:t>
            </w:r>
            <w:r w:rsidRPr="00DB01CD">
              <w:rPr>
                <w:rFonts w:ascii="Times New Roman"/>
                <w:sz w:val="26"/>
                <w:szCs w:val="26"/>
              </w:rPr>
              <w:t>件、中華民國專利</w:t>
            </w:r>
            <w:r w:rsidRPr="00DB01CD">
              <w:rPr>
                <w:rFonts w:ascii="Times New Roman"/>
                <w:sz w:val="26"/>
                <w:szCs w:val="26"/>
              </w:rPr>
              <w:t>23</w:t>
            </w:r>
            <w:r w:rsidRPr="00DB01CD">
              <w:rPr>
                <w:rFonts w:ascii="Times New Roman"/>
                <w:sz w:val="26"/>
                <w:szCs w:val="26"/>
              </w:rPr>
              <w:t>件及其他國家</w:t>
            </w:r>
            <w:r w:rsidRPr="00DB01CD">
              <w:rPr>
                <w:rFonts w:ascii="Times New Roman"/>
                <w:sz w:val="26"/>
                <w:szCs w:val="26"/>
              </w:rPr>
              <w:t>16</w:t>
            </w:r>
            <w:r w:rsidRPr="00DB01CD">
              <w:rPr>
                <w:rFonts w:ascii="Times New Roman"/>
                <w:sz w:val="26"/>
                <w:szCs w:val="26"/>
              </w:rPr>
              <w:t>件。獲得專利權者包含國內外專利等共</w:t>
            </w:r>
            <w:r w:rsidRPr="00DB01CD">
              <w:rPr>
                <w:rFonts w:ascii="Times New Roman"/>
                <w:sz w:val="26"/>
                <w:szCs w:val="26"/>
              </w:rPr>
              <w:t>20</w:t>
            </w:r>
            <w:r w:rsidRPr="00DB01CD">
              <w:rPr>
                <w:rFonts w:ascii="Times New Roman"/>
                <w:sz w:val="26"/>
                <w:szCs w:val="26"/>
              </w:rPr>
              <w:t>件。</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99</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藥政處</w:t>
            </w:r>
            <w:r w:rsidRPr="00DB01CD">
              <w:rPr>
                <w:rFonts w:ascii="Times New Roman"/>
                <w:sz w:val="26"/>
                <w:szCs w:val="26"/>
              </w:rPr>
              <w:t>(</w:t>
            </w:r>
            <w:r w:rsidRPr="00DB01CD">
              <w:rPr>
                <w:rFonts w:ascii="Times New Roman"/>
                <w:sz w:val="26"/>
                <w:szCs w:val="26"/>
              </w:rPr>
              <w:t>後併入食藥署</w:t>
            </w:r>
            <w:r w:rsidRPr="00DB01CD">
              <w:rPr>
                <w:rFonts w:ascii="Times New Roman"/>
                <w:sz w:val="26"/>
                <w:szCs w:val="26"/>
              </w:rPr>
              <w:t>)/</w:t>
            </w:r>
            <w:r w:rsidRPr="00DB01CD">
              <w:rPr>
                <w:rFonts w:ascii="Times New Roman"/>
                <w:sz w:val="26"/>
                <w:szCs w:val="26"/>
              </w:rPr>
              <w:t>中醫藥委員會</w:t>
            </w:r>
            <w:r w:rsidRPr="00DB01CD">
              <w:rPr>
                <w:rFonts w:ascii="Times New Roman"/>
                <w:sz w:val="26"/>
                <w:szCs w:val="26"/>
              </w:rPr>
              <w:t>(</w:t>
            </w:r>
            <w:r w:rsidRPr="00DB01CD">
              <w:rPr>
                <w:rFonts w:ascii="Times New Roman"/>
                <w:sz w:val="26"/>
                <w:szCs w:val="26"/>
              </w:rPr>
              <w:t>現為中醫藥司</w:t>
            </w:r>
            <w:r w:rsidRPr="00DB01CD">
              <w:rPr>
                <w:rFonts w:ascii="Times New Roman"/>
                <w:sz w:val="26"/>
                <w:szCs w:val="26"/>
              </w:rPr>
              <w:t>)/</w:t>
            </w:r>
            <w:r w:rsidRPr="00DB01CD">
              <w:rPr>
                <w:rFonts w:ascii="Times New Roman"/>
                <w:sz w:val="26"/>
                <w:szCs w:val="26"/>
              </w:rPr>
              <w:t>藥檢局</w:t>
            </w:r>
            <w:r w:rsidRPr="00DB01CD">
              <w:rPr>
                <w:rFonts w:ascii="Times New Roman"/>
                <w:sz w:val="26"/>
                <w:szCs w:val="26"/>
              </w:rPr>
              <w:t>(</w:t>
            </w:r>
            <w:r w:rsidRPr="00DB01CD">
              <w:rPr>
                <w:rFonts w:ascii="Times New Roman"/>
                <w:sz w:val="26"/>
                <w:szCs w:val="26"/>
              </w:rPr>
              <w:t>後併入食藥署</w:t>
            </w:r>
            <w:r w:rsidRPr="00DB01CD">
              <w:rPr>
                <w:rFonts w:ascii="Times New Roman"/>
                <w:sz w:val="26"/>
                <w:szCs w:val="26"/>
              </w:rPr>
              <w:t>)/</w:t>
            </w: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食品處</w:t>
            </w:r>
            <w:r w:rsidRPr="00DB01CD">
              <w:rPr>
                <w:rFonts w:ascii="Times New Roman"/>
                <w:sz w:val="26"/>
                <w:szCs w:val="26"/>
              </w:rPr>
              <w:t>(</w:t>
            </w:r>
            <w:r w:rsidRPr="00DB01CD">
              <w:rPr>
                <w:rFonts w:ascii="Times New Roman"/>
                <w:sz w:val="26"/>
                <w:szCs w:val="26"/>
              </w:rPr>
              <w:t>後併入食藥署</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奈米國家型科技計畫</w:t>
            </w:r>
            <w:r w:rsidRPr="00DB01CD">
              <w:rPr>
                <w:rFonts w:ascii="Times New Roman"/>
                <w:sz w:val="26"/>
                <w:szCs w:val="26"/>
              </w:rPr>
              <w:t>-</w:t>
            </w:r>
            <w:r w:rsidRPr="00DB01CD">
              <w:rPr>
                <w:rFonts w:ascii="Times New Roman"/>
                <w:sz w:val="26"/>
                <w:szCs w:val="26"/>
              </w:rPr>
              <w:t>奈米在生醫之應用與法規管理</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213,140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完成世界上第一部的奈米粒子暴露腔實驗系統，並完成第一個非專屬技術授權。</w:t>
            </w:r>
            <w:r w:rsidRPr="00DB01CD">
              <w:rPr>
                <w:rFonts w:ascii="Times New Roman"/>
                <w:sz w:val="26"/>
                <w:szCs w:val="26"/>
              </w:rPr>
              <w:br/>
              <w:t>2.</w:t>
            </w:r>
            <w:r w:rsidRPr="00DB01CD">
              <w:rPr>
                <w:rFonts w:ascii="Times New Roman"/>
                <w:sz w:val="26"/>
                <w:szCs w:val="26"/>
              </w:rPr>
              <w:t>與同步輻射中心合作奈米金粒子的綠色創新製程開發。</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99</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台灣人用疫苗研發（含量產技術）計畫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200,000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1.H5N1/H1N1</w:t>
            </w:r>
            <w:r w:rsidRPr="00DB01CD">
              <w:rPr>
                <w:rFonts w:ascii="Times New Roman"/>
                <w:sz w:val="26"/>
                <w:szCs w:val="26"/>
              </w:rPr>
              <w:t>新型流感疫苗技轉國內生技公司。</w:t>
            </w:r>
            <w:r w:rsidRPr="00DB01CD">
              <w:rPr>
                <w:rFonts w:ascii="Times New Roman"/>
                <w:sz w:val="26"/>
                <w:szCs w:val="26"/>
              </w:rPr>
              <w:br/>
              <w:t>2.B</w:t>
            </w:r>
            <w:r w:rsidRPr="00DB01CD">
              <w:rPr>
                <w:rFonts w:ascii="Times New Roman"/>
                <w:sz w:val="26"/>
                <w:szCs w:val="26"/>
              </w:rPr>
              <w:t>型腦膜炎重組次單元疫苗完成生產終細胞</w:t>
            </w:r>
            <w:r w:rsidRPr="00DB01CD">
              <w:rPr>
                <w:rFonts w:ascii="Times New Roman"/>
                <w:sz w:val="26"/>
                <w:szCs w:val="26"/>
              </w:rPr>
              <w:t>(EPC)</w:t>
            </w:r>
            <w:r w:rsidRPr="00DB01CD">
              <w:rPr>
                <w:rFonts w:ascii="Times New Roman"/>
                <w:sz w:val="26"/>
                <w:szCs w:val="26"/>
              </w:rPr>
              <w:t>之安全確效作業，所有檢測結果均符合標準。</w:t>
            </w:r>
          </w:p>
        </w:tc>
      </w:tr>
      <w:tr w:rsidR="0042766B" w:rsidRPr="00DB01CD" w:rsidTr="000A200B">
        <w:trPr>
          <w:trHeight w:val="32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99</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臨床試驗卓越計畫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422,270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提供</w:t>
            </w:r>
            <w:r w:rsidRPr="00DB01CD">
              <w:rPr>
                <w:rFonts w:ascii="Times New Roman"/>
                <w:sz w:val="26"/>
                <w:szCs w:val="26"/>
              </w:rPr>
              <w:t>Her2/neu</w:t>
            </w:r>
            <w:r w:rsidRPr="00DB01CD">
              <w:rPr>
                <w:rFonts w:ascii="Times New Roman"/>
                <w:sz w:val="26"/>
                <w:szCs w:val="26"/>
              </w:rPr>
              <w:t>螢光原位雜交檢測進行乳癌及胃癌組織切片檢測服務，已完成</w:t>
            </w:r>
            <w:r w:rsidRPr="00DB01CD">
              <w:rPr>
                <w:rFonts w:ascii="Times New Roman"/>
                <w:sz w:val="26"/>
                <w:szCs w:val="26"/>
              </w:rPr>
              <w:t>25</w:t>
            </w:r>
            <w:r w:rsidRPr="00DB01CD">
              <w:rPr>
                <w:rFonts w:ascii="Times New Roman"/>
                <w:sz w:val="26"/>
                <w:szCs w:val="26"/>
              </w:rPr>
              <w:t>個案例的篩檢。</w:t>
            </w:r>
            <w:r w:rsidRPr="00DB01CD">
              <w:rPr>
                <w:rFonts w:ascii="Times New Roman"/>
                <w:sz w:val="26"/>
                <w:szCs w:val="26"/>
              </w:rPr>
              <w:br/>
              <w:t>2.</w:t>
            </w:r>
            <w:r w:rsidRPr="00DB01CD">
              <w:rPr>
                <w:rFonts w:ascii="Times New Roman"/>
                <w:sz w:val="26"/>
                <w:szCs w:val="26"/>
              </w:rPr>
              <w:t>藥物濃度監測系統共收案</w:t>
            </w:r>
            <w:r w:rsidRPr="00DB01CD">
              <w:rPr>
                <w:rFonts w:ascii="Times New Roman"/>
                <w:sz w:val="26"/>
                <w:szCs w:val="26"/>
              </w:rPr>
              <w:t>373</w:t>
            </w:r>
            <w:r w:rsidRPr="00DB01CD">
              <w:rPr>
                <w:rFonts w:ascii="Times New Roman"/>
                <w:sz w:val="26"/>
                <w:szCs w:val="26"/>
              </w:rPr>
              <w:t>名，已完成藥物及其代謝物之鏡像異構物濃度檢測及</w:t>
            </w:r>
            <w:r w:rsidRPr="00DB01CD">
              <w:rPr>
                <w:rFonts w:ascii="Times New Roman"/>
                <w:sz w:val="26"/>
                <w:szCs w:val="26"/>
              </w:rPr>
              <w:t>CYP2B6,CYP2C19</w:t>
            </w:r>
            <w:r w:rsidRPr="00DB01CD">
              <w:rPr>
                <w:rFonts w:ascii="Times New Roman"/>
                <w:sz w:val="26"/>
                <w:szCs w:val="26"/>
              </w:rPr>
              <w:t>基因多型性關聯分析。</w:t>
            </w:r>
            <w:r w:rsidRPr="00DB01CD">
              <w:rPr>
                <w:rFonts w:ascii="Times New Roman"/>
                <w:sz w:val="26"/>
                <w:szCs w:val="26"/>
              </w:rPr>
              <w:br/>
              <w:t>3.</w:t>
            </w:r>
            <w:r w:rsidRPr="00DB01CD">
              <w:rPr>
                <w:rFonts w:ascii="Times New Roman"/>
                <w:sz w:val="26"/>
                <w:szCs w:val="26"/>
              </w:rPr>
              <w:t>與</w:t>
            </w:r>
            <w:r w:rsidR="00C21C9A">
              <w:rPr>
                <w:rFonts w:ascii="Times New Roman"/>
                <w:sz w:val="26"/>
                <w:szCs w:val="26"/>
              </w:rPr>
              <w:t>台灣</w:t>
            </w:r>
            <w:r w:rsidRPr="00DB01CD">
              <w:rPr>
                <w:rFonts w:ascii="Times New Roman"/>
                <w:sz w:val="26"/>
                <w:szCs w:val="26"/>
              </w:rPr>
              <w:t>國光合作，完成</w:t>
            </w:r>
            <w:r w:rsidRPr="00DB01CD">
              <w:rPr>
                <w:rFonts w:ascii="Times New Roman"/>
                <w:sz w:val="26"/>
                <w:szCs w:val="26"/>
              </w:rPr>
              <w:t>H1N1</w:t>
            </w:r>
            <w:r w:rsidRPr="00DB01CD">
              <w:rPr>
                <w:rFonts w:ascii="Times New Roman"/>
                <w:sz w:val="26"/>
                <w:szCs w:val="26"/>
              </w:rPr>
              <w:t>疫苗案臨床試驗。</w:t>
            </w:r>
            <w:r w:rsidRPr="00DB01CD">
              <w:rPr>
                <w:rFonts w:ascii="Times New Roman"/>
                <w:sz w:val="26"/>
                <w:szCs w:val="26"/>
              </w:rPr>
              <w:br/>
              <w:t>4.</w:t>
            </w:r>
            <w:r w:rsidRPr="00DB01CD">
              <w:rPr>
                <w:rFonts w:ascii="Times New Roman"/>
                <w:sz w:val="26"/>
                <w:szCs w:val="26"/>
              </w:rPr>
              <w:t>與美商默沙東藥廠公司</w:t>
            </w:r>
            <w:r w:rsidR="00C21C9A">
              <w:rPr>
                <w:rFonts w:ascii="Times New Roman"/>
                <w:sz w:val="26"/>
                <w:szCs w:val="26"/>
              </w:rPr>
              <w:t>台灣</w:t>
            </w:r>
            <w:r w:rsidRPr="00DB01CD">
              <w:rPr>
                <w:rFonts w:ascii="Times New Roman"/>
                <w:sz w:val="26"/>
                <w:szCs w:val="26"/>
              </w:rPr>
              <w:t>分公司簽署「成大</w:t>
            </w:r>
            <w:r w:rsidRPr="00DB01CD">
              <w:rPr>
                <w:rFonts w:ascii="Times New Roman"/>
                <w:sz w:val="26"/>
                <w:szCs w:val="26"/>
              </w:rPr>
              <w:t>—</w:t>
            </w:r>
            <w:r w:rsidRPr="00DB01CD">
              <w:rPr>
                <w:rFonts w:ascii="Times New Roman"/>
                <w:sz w:val="26"/>
                <w:szCs w:val="26"/>
              </w:rPr>
              <w:t>默沙東抗癌新藥研究計畫」合作備忘錄，致力於藥物臨床試驗，促進醫學進展並嘉惠廣大民眾。</w:t>
            </w:r>
            <w:r w:rsidRPr="00DB01CD">
              <w:rPr>
                <w:rFonts w:ascii="Times New Roman"/>
                <w:sz w:val="26"/>
                <w:szCs w:val="26"/>
              </w:rPr>
              <w:t xml:space="preserve"> </w:t>
            </w:r>
            <w:r w:rsidRPr="00DB01CD">
              <w:rPr>
                <w:rFonts w:ascii="Times New Roman"/>
                <w:sz w:val="26"/>
                <w:szCs w:val="26"/>
              </w:rPr>
              <w:t>完成合併放射治療與口服</w:t>
            </w:r>
            <w:r w:rsidRPr="00DB01CD">
              <w:rPr>
                <w:rFonts w:ascii="Times New Roman"/>
                <w:sz w:val="26"/>
                <w:szCs w:val="26"/>
              </w:rPr>
              <w:t xml:space="preserve"> Sorafenib</w:t>
            </w:r>
            <w:r w:rsidRPr="00DB01CD">
              <w:rPr>
                <w:rFonts w:ascii="Times New Roman"/>
                <w:sz w:val="26"/>
                <w:szCs w:val="26"/>
              </w:rPr>
              <w:t>於肝癌的第二期臨床試驗並進入第三期臨床試驗。</w:t>
            </w:r>
            <w:r w:rsidRPr="00DB01CD">
              <w:rPr>
                <w:rFonts w:ascii="Times New Roman"/>
                <w:sz w:val="26"/>
                <w:szCs w:val="26"/>
              </w:rPr>
              <w:br/>
              <w:t>5.</w:t>
            </w:r>
            <w:r w:rsidRPr="00DB01CD">
              <w:rPr>
                <w:rFonts w:ascii="Times New Roman"/>
                <w:sz w:val="26"/>
                <w:szCs w:val="26"/>
              </w:rPr>
              <w:t>致力於婦女人類乳突病毒檢測之追蹤研究，提升婦女健康照護品質。協助</w:t>
            </w:r>
            <w:r w:rsidR="00801263">
              <w:rPr>
                <w:rFonts w:ascii="Times New Roman" w:hint="eastAsia"/>
                <w:sz w:val="26"/>
                <w:szCs w:val="26"/>
              </w:rPr>
              <w:t>台</w:t>
            </w:r>
            <w:r w:rsidR="00801263">
              <w:rPr>
                <w:rFonts w:ascii="Times New Roman"/>
                <w:sz w:val="26"/>
                <w:szCs w:val="26"/>
              </w:rPr>
              <w:t>灣</w:t>
            </w:r>
            <w:r w:rsidRPr="00DB01CD">
              <w:rPr>
                <w:rFonts w:ascii="Times New Roman"/>
                <w:sz w:val="26"/>
                <w:szCs w:val="26"/>
              </w:rPr>
              <w:t>東洋藥品公司成功引進治療細菌性肺炎新藥，執行第三期臨床試驗。</w:t>
            </w:r>
            <w:r w:rsidRPr="00DB01CD">
              <w:rPr>
                <w:rFonts w:ascii="Times New Roman"/>
                <w:sz w:val="26"/>
                <w:szCs w:val="26"/>
              </w:rPr>
              <w:br/>
              <w:t>6.</w:t>
            </w:r>
            <w:r w:rsidRPr="00DB01CD">
              <w:rPr>
                <w:rFonts w:ascii="Times New Roman"/>
                <w:sz w:val="26"/>
                <w:szCs w:val="26"/>
              </w:rPr>
              <w:t>完成關鍵途徑指標案專案法規輔導共</w:t>
            </w:r>
            <w:r w:rsidRPr="00DB01CD">
              <w:rPr>
                <w:rFonts w:ascii="Times New Roman"/>
                <w:sz w:val="26"/>
                <w:szCs w:val="26"/>
              </w:rPr>
              <w:t>45</w:t>
            </w:r>
            <w:r w:rsidRPr="00DB01CD">
              <w:rPr>
                <w:rFonts w:ascii="Times New Roman"/>
                <w:sz w:val="26"/>
                <w:szCs w:val="26"/>
              </w:rPr>
              <w:t>件，提供廠商專案法規協助以協助解決其困難。</w:t>
            </w:r>
            <w:r w:rsidRPr="00DB01CD">
              <w:rPr>
                <w:rFonts w:ascii="Times New Roman"/>
                <w:sz w:val="26"/>
                <w:szCs w:val="26"/>
              </w:rPr>
              <w:t xml:space="preserve">     </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99</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醫衛生命科技研究中程綱要計畫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1,885,920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發表國內外期刊論文</w:t>
            </w:r>
            <w:r w:rsidRPr="00DB01CD">
              <w:rPr>
                <w:rFonts w:ascii="Times New Roman"/>
                <w:sz w:val="26"/>
                <w:szCs w:val="26"/>
              </w:rPr>
              <w:t>179</w:t>
            </w:r>
            <w:r w:rsidRPr="00DB01CD">
              <w:rPr>
                <w:rFonts w:ascii="Times New Roman"/>
                <w:sz w:val="26"/>
                <w:szCs w:val="26"/>
              </w:rPr>
              <w:t>篇，其中</w:t>
            </w:r>
            <w:r w:rsidRPr="00DB01CD">
              <w:rPr>
                <w:rFonts w:ascii="Times New Roman"/>
                <w:sz w:val="26"/>
                <w:szCs w:val="26"/>
              </w:rPr>
              <w:t>SCI</w:t>
            </w:r>
            <w:r w:rsidRPr="00DB01CD">
              <w:rPr>
                <w:rFonts w:ascii="Times New Roman"/>
                <w:sz w:val="26"/>
                <w:szCs w:val="26"/>
              </w:rPr>
              <w:t>論文</w:t>
            </w:r>
            <w:r w:rsidRPr="00DB01CD">
              <w:rPr>
                <w:rFonts w:ascii="Times New Roman"/>
                <w:sz w:val="26"/>
                <w:szCs w:val="26"/>
              </w:rPr>
              <w:t>170</w:t>
            </w:r>
            <w:r w:rsidRPr="00DB01CD">
              <w:rPr>
                <w:rFonts w:ascii="Times New Roman"/>
                <w:sz w:val="26"/>
                <w:szCs w:val="26"/>
              </w:rPr>
              <w:t>篇；國內外研討會論文</w:t>
            </w:r>
            <w:r w:rsidRPr="00DB01CD">
              <w:rPr>
                <w:rFonts w:ascii="Times New Roman"/>
                <w:sz w:val="26"/>
                <w:szCs w:val="26"/>
              </w:rPr>
              <w:t>194</w:t>
            </w:r>
            <w:r w:rsidRPr="00DB01CD">
              <w:rPr>
                <w:rFonts w:ascii="Times New Roman"/>
                <w:sz w:val="26"/>
                <w:szCs w:val="26"/>
              </w:rPr>
              <w:t>篇，國內外專書</w:t>
            </w:r>
            <w:r w:rsidRPr="00DB01CD">
              <w:rPr>
                <w:rFonts w:ascii="Times New Roman"/>
                <w:sz w:val="26"/>
                <w:szCs w:val="26"/>
              </w:rPr>
              <w:t>2</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專利申請件數</w:t>
            </w:r>
            <w:r w:rsidRPr="00DB01CD">
              <w:rPr>
                <w:rFonts w:ascii="Times New Roman"/>
                <w:sz w:val="26"/>
                <w:szCs w:val="26"/>
              </w:rPr>
              <w:t>59</w:t>
            </w:r>
            <w:r w:rsidRPr="00DB01CD">
              <w:rPr>
                <w:rFonts w:ascii="Times New Roman"/>
                <w:sz w:val="26"/>
                <w:szCs w:val="26"/>
              </w:rPr>
              <w:t>件，包含美國專利</w:t>
            </w:r>
            <w:r w:rsidRPr="00DB01CD">
              <w:rPr>
                <w:rFonts w:ascii="Times New Roman"/>
                <w:sz w:val="26"/>
                <w:szCs w:val="26"/>
              </w:rPr>
              <w:t>24</w:t>
            </w:r>
            <w:r w:rsidRPr="00DB01CD">
              <w:rPr>
                <w:rFonts w:ascii="Times New Roman"/>
                <w:sz w:val="26"/>
                <w:szCs w:val="26"/>
              </w:rPr>
              <w:t>件、中華民國專利</w:t>
            </w:r>
            <w:r w:rsidRPr="00DB01CD">
              <w:rPr>
                <w:rFonts w:ascii="Times New Roman"/>
                <w:sz w:val="26"/>
                <w:szCs w:val="26"/>
              </w:rPr>
              <w:t>15</w:t>
            </w:r>
            <w:r w:rsidRPr="00DB01CD">
              <w:rPr>
                <w:rFonts w:ascii="Times New Roman"/>
                <w:sz w:val="26"/>
                <w:szCs w:val="26"/>
              </w:rPr>
              <w:t>件及其他國家</w:t>
            </w:r>
            <w:r w:rsidRPr="00DB01CD">
              <w:rPr>
                <w:rFonts w:ascii="Times New Roman"/>
                <w:sz w:val="26"/>
                <w:szCs w:val="26"/>
              </w:rPr>
              <w:t>20</w:t>
            </w:r>
            <w:r w:rsidRPr="00DB01CD">
              <w:rPr>
                <w:rFonts w:ascii="Times New Roman"/>
                <w:sz w:val="26"/>
                <w:szCs w:val="26"/>
              </w:rPr>
              <w:t>件。獲得專利權者包含國內外專利等共</w:t>
            </w:r>
            <w:r w:rsidRPr="00DB01CD">
              <w:rPr>
                <w:rFonts w:ascii="Times New Roman"/>
                <w:sz w:val="26"/>
                <w:szCs w:val="26"/>
              </w:rPr>
              <w:t>17</w:t>
            </w:r>
            <w:r w:rsidRPr="00DB01CD">
              <w:rPr>
                <w:rFonts w:ascii="Times New Roman"/>
                <w:sz w:val="26"/>
                <w:szCs w:val="26"/>
              </w:rPr>
              <w:t>件。</w:t>
            </w:r>
          </w:p>
        </w:tc>
      </w:tr>
      <w:tr w:rsidR="0042766B" w:rsidRPr="00DB01CD" w:rsidTr="000A200B">
        <w:trPr>
          <w:trHeight w:val="243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99</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疾管局</w:t>
            </w:r>
            <w:r w:rsidRPr="00DB01CD">
              <w:rPr>
                <w:rFonts w:ascii="Times New Roman"/>
                <w:sz w:val="26"/>
                <w:szCs w:val="26"/>
              </w:rPr>
              <w:t>(</w:t>
            </w:r>
            <w:r w:rsidRPr="00DB01CD">
              <w:rPr>
                <w:rFonts w:ascii="Times New Roman"/>
                <w:sz w:val="26"/>
                <w:szCs w:val="26"/>
              </w:rPr>
              <w:t>現為疾管署</w:t>
            </w:r>
            <w:r w:rsidRPr="00DB01CD">
              <w:rPr>
                <w:rFonts w:ascii="Times New Roman"/>
                <w:sz w:val="26"/>
                <w:szCs w:val="26"/>
              </w:rPr>
              <w:t>)/</w:t>
            </w:r>
            <w:r w:rsidRPr="00DB01CD">
              <w:rPr>
                <w:rFonts w:ascii="Times New Roman"/>
                <w:sz w:val="26"/>
                <w:szCs w:val="26"/>
              </w:rPr>
              <w:t>中醫藥委員會</w:t>
            </w:r>
            <w:r w:rsidRPr="00DB01CD">
              <w:rPr>
                <w:rFonts w:ascii="Times New Roman"/>
                <w:sz w:val="26"/>
                <w:szCs w:val="26"/>
              </w:rPr>
              <w:t>(</w:t>
            </w:r>
            <w:r w:rsidRPr="00DB01CD">
              <w:rPr>
                <w:rFonts w:ascii="Times New Roman"/>
                <w:sz w:val="26"/>
                <w:szCs w:val="26"/>
              </w:rPr>
              <w:t>現為中醫藥司</w:t>
            </w:r>
            <w:r w:rsidRPr="00DB01CD">
              <w:rPr>
                <w:rFonts w:ascii="Times New Roman"/>
                <w:sz w:val="26"/>
                <w:szCs w:val="26"/>
              </w:rPr>
              <w:t>)</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基因體醫學國家型科技計畫</w:t>
            </w:r>
            <w:r w:rsidRPr="00DB01CD">
              <w:rPr>
                <w:rFonts w:ascii="Times New Roman"/>
                <w:sz w:val="26"/>
                <w:szCs w:val="26"/>
              </w:rPr>
              <w:t>-</w:t>
            </w:r>
            <w:r w:rsidRPr="00DB01CD">
              <w:rPr>
                <w:rFonts w:ascii="Times New Roman"/>
                <w:sz w:val="26"/>
                <w:szCs w:val="26"/>
              </w:rPr>
              <w:t>醫藥衛生健康服務應用研究</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231,486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發現香菸中重要致癌物</w:t>
            </w:r>
            <w:r w:rsidRPr="00DB01CD">
              <w:rPr>
                <w:rFonts w:ascii="Times New Roman"/>
                <w:sz w:val="26"/>
                <w:szCs w:val="26"/>
              </w:rPr>
              <w:t>NNK</w:t>
            </w:r>
            <w:r w:rsidRPr="00DB01CD">
              <w:rPr>
                <w:rFonts w:ascii="Times New Roman"/>
                <w:sz w:val="26"/>
                <w:szCs w:val="26"/>
              </w:rPr>
              <w:t>（尼古丁衍生代謝物）導致癌症之新機制，及戒菸有助減少癌症發生之證據。衛生署於</w:t>
            </w:r>
            <w:r w:rsidRPr="00DB01CD">
              <w:rPr>
                <w:rFonts w:ascii="Times New Roman"/>
                <w:sz w:val="26"/>
                <w:szCs w:val="26"/>
              </w:rPr>
              <w:t>99</w:t>
            </w:r>
            <w:r w:rsidRPr="00DB01CD">
              <w:rPr>
                <w:rFonts w:ascii="Times New Roman"/>
                <w:sz w:val="26"/>
                <w:szCs w:val="26"/>
              </w:rPr>
              <w:t>年</w:t>
            </w:r>
            <w:r w:rsidRPr="00DB01CD">
              <w:rPr>
                <w:rFonts w:ascii="Times New Roman"/>
                <w:sz w:val="26"/>
                <w:szCs w:val="26"/>
              </w:rPr>
              <w:t>2</w:t>
            </w:r>
            <w:r w:rsidRPr="00DB01CD">
              <w:rPr>
                <w:rFonts w:ascii="Times New Roman"/>
                <w:sz w:val="26"/>
                <w:szCs w:val="26"/>
              </w:rPr>
              <w:t>月</w:t>
            </w:r>
            <w:r w:rsidRPr="00DB01CD">
              <w:rPr>
                <w:rFonts w:ascii="Times New Roman"/>
                <w:sz w:val="26"/>
                <w:szCs w:val="26"/>
              </w:rPr>
              <w:t>8</w:t>
            </w:r>
            <w:r w:rsidRPr="00DB01CD">
              <w:rPr>
                <w:rFonts w:ascii="Times New Roman"/>
                <w:sz w:val="26"/>
                <w:szCs w:val="26"/>
              </w:rPr>
              <w:t>日召開記者會，邀請成大團隊對外說明此一重大發現，並宣導菸害防制工作</w:t>
            </w:r>
            <w:r w:rsidRPr="00DB01CD">
              <w:rPr>
                <w:rFonts w:ascii="Times New Roman"/>
                <w:sz w:val="26"/>
                <w:szCs w:val="26"/>
              </w:rPr>
              <w:t>(</w:t>
            </w:r>
            <w:r w:rsidRPr="00DB01CD">
              <w:rPr>
                <w:rFonts w:ascii="Times New Roman"/>
                <w:sz w:val="26"/>
                <w:szCs w:val="26"/>
              </w:rPr>
              <w:t>發表於</w:t>
            </w:r>
            <w:r w:rsidRPr="00DB01CD">
              <w:rPr>
                <w:rFonts w:ascii="Times New Roman"/>
                <w:sz w:val="26"/>
                <w:szCs w:val="26"/>
              </w:rPr>
              <w:t>99</w:t>
            </w:r>
            <w:r w:rsidRPr="00DB01CD">
              <w:rPr>
                <w:rFonts w:ascii="Times New Roman"/>
                <w:sz w:val="26"/>
                <w:szCs w:val="26"/>
              </w:rPr>
              <w:t>年</w:t>
            </w:r>
            <w:r w:rsidRPr="00DB01CD">
              <w:rPr>
                <w:rFonts w:ascii="Times New Roman"/>
                <w:sz w:val="26"/>
                <w:szCs w:val="26"/>
              </w:rPr>
              <w:t>J. Clin. Invest.</w:t>
            </w:r>
            <w:r w:rsidRPr="00DB01CD">
              <w:rPr>
                <w:rFonts w:ascii="Times New Roman"/>
                <w:sz w:val="26"/>
                <w:szCs w:val="26"/>
              </w:rPr>
              <w:t>期刊</w:t>
            </w:r>
            <w:r w:rsidRPr="00DB01CD">
              <w:rPr>
                <w:rFonts w:ascii="Times New Roman"/>
                <w:sz w:val="26"/>
                <w:szCs w:val="26"/>
              </w:rPr>
              <w:t>(SCI:16.559)</w:t>
            </w:r>
            <w:r w:rsidRPr="00DB01CD">
              <w:rPr>
                <w:rFonts w:ascii="Times New Roman"/>
                <w:sz w:val="26"/>
                <w:szCs w:val="26"/>
              </w:rPr>
              <w:t>，並列為當期封面專文介紹</w:t>
            </w:r>
            <w:r w:rsidRPr="00DB01CD">
              <w:rPr>
                <w:rFonts w:ascii="Times New Roman"/>
                <w:sz w:val="26"/>
                <w:szCs w:val="26"/>
              </w:rPr>
              <w:t>)</w:t>
            </w:r>
            <w:r w:rsidRPr="00DB01CD">
              <w:rPr>
                <w:rFonts w:ascii="Times New Roman"/>
                <w:sz w:val="26"/>
                <w:szCs w:val="26"/>
              </w:rPr>
              <w:t>。</w:t>
            </w:r>
            <w:r w:rsidRPr="00DB01CD">
              <w:rPr>
                <w:rFonts w:ascii="Times New Roman"/>
                <w:sz w:val="26"/>
                <w:szCs w:val="26"/>
              </w:rPr>
              <w:br/>
              <w:t>2.99</w:t>
            </w:r>
            <w:r w:rsidRPr="00DB01CD">
              <w:rPr>
                <w:rFonts w:ascii="Times New Roman"/>
                <w:sz w:val="26"/>
                <w:szCs w:val="26"/>
              </w:rPr>
              <w:t>年</w:t>
            </w:r>
            <w:r w:rsidRPr="00DB01CD">
              <w:rPr>
                <w:rFonts w:ascii="Times New Roman"/>
                <w:sz w:val="26"/>
                <w:szCs w:val="26"/>
              </w:rPr>
              <w:t>12</w:t>
            </w:r>
            <w:r w:rsidRPr="00DB01CD">
              <w:rPr>
                <w:rFonts w:ascii="Times New Roman"/>
                <w:sz w:val="26"/>
                <w:szCs w:val="26"/>
              </w:rPr>
              <w:t>月出版「新醫藥品法規科學論文集」，內容係針對新藥開發與臨床試驗相關法規，與新藥研發科學原理與審查實務的研究心。</w:t>
            </w:r>
            <w:r w:rsidRPr="00DB01CD">
              <w:rPr>
                <w:rFonts w:ascii="Times New Roman"/>
                <w:sz w:val="26"/>
                <w:szCs w:val="26"/>
              </w:rPr>
              <w:br/>
              <w:t>3.</w:t>
            </w:r>
            <w:r w:rsidRPr="00DB01CD">
              <w:rPr>
                <w:rFonts w:ascii="Times New Roman"/>
                <w:sz w:val="26"/>
                <w:szCs w:val="26"/>
              </w:rPr>
              <w:t>發現</w:t>
            </w:r>
            <w:r w:rsidRPr="00DB01CD">
              <w:rPr>
                <w:rFonts w:ascii="Times New Roman"/>
                <w:sz w:val="26"/>
                <w:szCs w:val="26"/>
              </w:rPr>
              <w:t>5</w:t>
            </w:r>
            <w:r w:rsidRPr="00DB01CD">
              <w:rPr>
                <w:rFonts w:ascii="Times New Roman"/>
                <w:sz w:val="26"/>
                <w:szCs w:val="26"/>
              </w:rPr>
              <w:t>個</w:t>
            </w:r>
            <w:r w:rsidRPr="00DB01CD">
              <w:rPr>
                <w:rFonts w:ascii="Times New Roman"/>
                <w:sz w:val="26"/>
                <w:szCs w:val="26"/>
              </w:rPr>
              <w:t>microRNAs</w:t>
            </w:r>
            <w:r w:rsidRPr="00DB01CD">
              <w:rPr>
                <w:rFonts w:ascii="Times New Roman"/>
                <w:sz w:val="26"/>
                <w:szCs w:val="26"/>
              </w:rPr>
              <w:t>的表現量可以預測非小細胞肺癌病患的預後（論文發表於</w:t>
            </w:r>
            <w:r w:rsidRPr="00DB01CD">
              <w:rPr>
                <w:rFonts w:ascii="Times New Roman"/>
                <w:sz w:val="26"/>
                <w:szCs w:val="26"/>
              </w:rPr>
              <w:t>97</w:t>
            </w:r>
            <w:r w:rsidRPr="00DB01CD">
              <w:rPr>
                <w:rFonts w:ascii="Times New Roman"/>
                <w:sz w:val="26"/>
                <w:szCs w:val="26"/>
              </w:rPr>
              <w:t>年</w:t>
            </w:r>
            <w:r w:rsidRPr="00DB01CD">
              <w:rPr>
                <w:rFonts w:ascii="Times New Roman"/>
                <w:sz w:val="26"/>
                <w:szCs w:val="26"/>
              </w:rPr>
              <w:t>Molecular Cell</w:t>
            </w:r>
            <w:r w:rsidRPr="00DB01CD">
              <w:rPr>
                <w:rFonts w:ascii="Times New Roman"/>
                <w:sz w:val="26"/>
                <w:szCs w:val="26"/>
              </w:rPr>
              <w:t>），已於</w:t>
            </w:r>
            <w:r w:rsidRPr="00DB01CD">
              <w:rPr>
                <w:rFonts w:ascii="Times New Roman"/>
                <w:sz w:val="26"/>
                <w:szCs w:val="26"/>
              </w:rPr>
              <w:t>99</w:t>
            </w:r>
            <w:r w:rsidRPr="00DB01CD">
              <w:rPr>
                <w:rFonts w:ascii="Times New Roman"/>
                <w:sz w:val="26"/>
                <w:szCs w:val="26"/>
              </w:rPr>
              <w:t>年獲得美國專利。</w:t>
            </w:r>
            <w:r w:rsidRPr="00DB01CD">
              <w:rPr>
                <w:rFonts w:ascii="Times New Roman"/>
                <w:sz w:val="26"/>
                <w:szCs w:val="26"/>
              </w:rPr>
              <w:br/>
              <w:t>4.</w:t>
            </w:r>
            <w:r w:rsidRPr="00DB01CD">
              <w:rPr>
                <w:rFonts w:ascii="Times New Roman"/>
                <w:sz w:val="26"/>
                <w:szCs w:val="26"/>
              </w:rPr>
              <w:t>發表</w:t>
            </w:r>
            <w:r w:rsidRPr="00DB01CD">
              <w:rPr>
                <w:rFonts w:ascii="Times New Roman"/>
                <w:sz w:val="26"/>
                <w:szCs w:val="26"/>
              </w:rPr>
              <w:t>SCI</w:t>
            </w:r>
            <w:r w:rsidRPr="00DB01CD">
              <w:rPr>
                <w:rFonts w:ascii="Times New Roman"/>
                <w:sz w:val="26"/>
                <w:szCs w:val="26"/>
              </w:rPr>
              <w:t>期刊論文</w:t>
            </w:r>
            <w:r w:rsidRPr="00DB01CD">
              <w:rPr>
                <w:rFonts w:ascii="Times New Roman"/>
                <w:sz w:val="26"/>
                <w:szCs w:val="26"/>
              </w:rPr>
              <w:t>30</w:t>
            </w:r>
            <w:r w:rsidRPr="00DB01CD">
              <w:rPr>
                <w:rFonts w:ascii="Times New Roman"/>
                <w:sz w:val="26"/>
                <w:szCs w:val="26"/>
              </w:rPr>
              <w:t>篇，發表會議論文</w:t>
            </w:r>
            <w:r w:rsidRPr="00DB01CD">
              <w:rPr>
                <w:rFonts w:ascii="Times New Roman"/>
                <w:sz w:val="26"/>
                <w:szCs w:val="26"/>
              </w:rPr>
              <w:t>10</w:t>
            </w:r>
            <w:r w:rsidRPr="00DB01CD">
              <w:rPr>
                <w:rFonts w:ascii="Times New Roman"/>
                <w:sz w:val="26"/>
                <w:szCs w:val="26"/>
              </w:rPr>
              <w:t>篇。</w:t>
            </w:r>
          </w:p>
        </w:tc>
      </w:tr>
      <w:tr w:rsidR="0042766B" w:rsidRPr="00DB01CD" w:rsidTr="000A200B">
        <w:trPr>
          <w:trHeight w:val="135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99</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生技製藥國家型科技計畫</w:t>
            </w:r>
            <w:r w:rsidRPr="00DB01CD">
              <w:rPr>
                <w:rFonts w:ascii="Times New Roman"/>
                <w:sz w:val="26"/>
                <w:szCs w:val="26"/>
              </w:rPr>
              <w:t>-</w:t>
            </w:r>
            <w:r w:rsidRPr="00DB01CD">
              <w:rPr>
                <w:rFonts w:ascii="Times New Roman"/>
                <w:sz w:val="26"/>
                <w:szCs w:val="26"/>
              </w:rPr>
              <w:t>臨床試驗與轉譯醫學中程綱要計畫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83,000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中藥黃耆進行腦出血水腫療效的轉譯研究發表</w:t>
            </w:r>
            <w:r w:rsidRPr="00DB01CD">
              <w:rPr>
                <w:rFonts w:ascii="Times New Roman"/>
                <w:sz w:val="26"/>
                <w:szCs w:val="26"/>
              </w:rPr>
              <w:t xml:space="preserve"> SCI </w:t>
            </w:r>
            <w:r w:rsidRPr="00DB01CD">
              <w:rPr>
                <w:rFonts w:ascii="Times New Roman"/>
                <w:sz w:val="26"/>
                <w:szCs w:val="26"/>
              </w:rPr>
              <w:t>論文共</w:t>
            </w:r>
            <w:r w:rsidRPr="00DB01CD">
              <w:rPr>
                <w:rFonts w:ascii="Times New Roman"/>
                <w:sz w:val="26"/>
                <w:szCs w:val="26"/>
              </w:rPr>
              <w:t xml:space="preserve"> 11</w:t>
            </w:r>
            <w:r w:rsidRPr="00DB01CD">
              <w:rPr>
                <w:rFonts w:ascii="Times New Roman"/>
                <w:sz w:val="26"/>
                <w:szCs w:val="26"/>
              </w:rPr>
              <w:t>篇，促成與全國第一家「生技新藥」上市公司的懷特生技新藥股份有限公司合作研發治療中風新藥。</w:t>
            </w:r>
            <w:r w:rsidRPr="00DB01CD">
              <w:rPr>
                <w:rFonts w:ascii="Times New Roman"/>
                <w:sz w:val="26"/>
                <w:szCs w:val="26"/>
              </w:rPr>
              <w:br/>
              <w:t>2.</w:t>
            </w:r>
            <w:r w:rsidRPr="00DB01CD">
              <w:rPr>
                <w:rFonts w:ascii="Times New Roman"/>
                <w:sz w:val="26"/>
                <w:szCs w:val="26"/>
              </w:rPr>
              <w:t>發現本土與美國中風病人臨床特徵有種族差異性，防治方式需依華人屬性作調整，亦可供其他國家參考。相關成果發表於頂尖期刊</w:t>
            </w:r>
            <w:r w:rsidRPr="00DB01CD">
              <w:rPr>
                <w:rFonts w:ascii="Times New Roman"/>
                <w:sz w:val="26"/>
                <w:szCs w:val="26"/>
              </w:rPr>
              <w:t>Circulation (IF:14.595)</w:t>
            </w:r>
            <w:r w:rsidRPr="00DB01CD">
              <w:rPr>
                <w:rFonts w:ascii="Times New Roman"/>
                <w:sz w:val="26"/>
                <w:szCs w:val="26"/>
              </w:rPr>
              <w:t>。</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99</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生技製藥國家型科技計畫</w:t>
            </w:r>
            <w:r w:rsidRPr="00DB01CD">
              <w:rPr>
                <w:rFonts w:ascii="Times New Roman"/>
                <w:sz w:val="26"/>
                <w:szCs w:val="26"/>
              </w:rPr>
              <w:t>-</w:t>
            </w:r>
            <w:r w:rsidRPr="00DB01CD">
              <w:rPr>
                <w:rFonts w:ascii="Times New Roman"/>
                <w:sz w:val="26"/>
                <w:szCs w:val="26"/>
              </w:rPr>
              <w:t>國家衛生研究院藥物開發研究計畫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335,458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抗癌候選藥物</w:t>
            </w:r>
            <w:r w:rsidRPr="00DB01CD">
              <w:rPr>
                <w:rFonts w:ascii="Times New Roman"/>
                <w:sz w:val="26"/>
                <w:szCs w:val="26"/>
              </w:rPr>
              <w:t>DBPR104</w:t>
            </w:r>
            <w:r w:rsidRPr="00DB01CD">
              <w:rPr>
                <w:rFonts w:ascii="Times New Roman"/>
                <w:sz w:val="26"/>
                <w:szCs w:val="26"/>
              </w:rPr>
              <w:t>及</w:t>
            </w:r>
            <w:r w:rsidRPr="00DB01CD">
              <w:rPr>
                <w:rFonts w:ascii="Times New Roman"/>
                <w:sz w:val="26"/>
                <w:szCs w:val="26"/>
              </w:rPr>
              <w:t>DBPR204</w:t>
            </w:r>
            <w:r w:rsidRPr="00DB01CD">
              <w:rPr>
                <w:rFonts w:ascii="Times New Roman"/>
                <w:sz w:val="26"/>
                <w:szCs w:val="26"/>
              </w:rPr>
              <w:t>向</w:t>
            </w:r>
            <w:r w:rsidR="00C21C9A">
              <w:rPr>
                <w:rFonts w:ascii="Times New Roman"/>
                <w:sz w:val="26"/>
                <w:szCs w:val="26"/>
              </w:rPr>
              <w:t>台灣</w:t>
            </w:r>
            <w:r w:rsidRPr="00DB01CD">
              <w:rPr>
                <w:rFonts w:ascii="Times New Roman"/>
                <w:sz w:val="26"/>
                <w:szCs w:val="26"/>
              </w:rPr>
              <w:t>食品藥物管理局</w:t>
            </w:r>
            <w:r w:rsidRPr="00DB01CD">
              <w:rPr>
                <w:rFonts w:ascii="Times New Roman"/>
                <w:sz w:val="26"/>
                <w:szCs w:val="26"/>
              </w:rPr>
              <w:t>(TFDA)</w:t>
            </w:r>
            <w:r w:rsidRPr="00DB01CD">
              <w:rPr>
                <w:rFonts w:ascii="Times New Roman"/>
                <w:sz w:val="26"/>
                <w:szCs w:val="26"/>
              </w:rPr>
              <w:t>申請</w:t>
            </w:r>
            <w:r w:rsidRPr="00DB01CD">
              <w:rPr>
                <w:rFonts w:ascii="Times New Roman"/>
                <w:sz w:val="26"/>
                <w:szCs w:val="26"/>
              </w:rPr>
              <w:t>IND</w:t>
            </w:r>
            <w:r w:rsidRPr="00DB01CD">
              <w:rPr>
                <w:rFonts w:ascii="Times New Roman"/>
                <w:sz w:val="26"/>
                <w:szCs w:val="26"/>
              </w:rPr>
              <w:t>獲核准。</w:t>
            </w:r>
            <w:r w:rsidRPr="00DB01CD">
              <w:rPr>
                <w:rFonts w:ascii="Times New Roman"/>
                <w:sz w:val="26"/>
                <w:szCs w:val="26"/>
              </w:rPr>
              <w:br/>
              <w:t>2.</w:t>
            </w:r>
            <w:r w:rsidRPr="00DB01CD">
              <w:rPr>
                <w:rFonts w:ascii="Times New Roman"/>
                <w:sz w:val="26"/>
                <w:szCs w:val="26"/>
              </w:rPr>
              <w:t>完成抗糖尿病候選藥物</w:t>
            </w:r>
            <w:r w:rsidRPr="00DB01CD">
              <w:rPr>
                <w:rFonts w:ascii="Times New Roman"/>
                <w:sz w:val="26"/>
                <w:szCs w:val="26"/>
              </w:rPr>
              <w:t>DBPR108</w:t>
            </w:r>
            <w:r w:rsidRPr="00DB01CD">
              <w:rPr>
                <w:rFonts w:ascii="Times New Roman"/>
                <w:sz w:val="26"/>
                <w:szCs w:val="26"/>
              </w:rPr>
              <w:t>的關鍵性</w:t>
            </w:r>
            <w:r w:rsidRPr="00DB01CD">
              <w:rPr>
                <w:rFonts w:ascii="Times New Roman"/>
                <w:sz w:val="26"/>
                <w:szCs w:val="26"/>
              </w:rPr>
              <w:t>13</w:t>
            </w:r>
            <w:r w:rsidRPr="00DB01CD">
              <w:rPr>
                <w:rFonts w:ascii="Times New Roman"/>
                <w:sz w:val="26"/>
                <w:szCs w:val="26"/>
              </w:rPr>
              <w:t>週猴子毒性試驗，並未對猴子皮膚產生病變，確認候選藥物之發展性。</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100</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台灣人用疫苗研發</w:t>
            </w:r>
            <w:r w:rsidRPr="00DB01CD">
              <w:rPr>
                <w:rFonts w:ascii="Times New Roman"/>
                <w:sz w:val="26"/>
                <w:szCs w:val="26"/>
              </w:rPr>
              <w:t>(</w:t>
            </w:r>
            <w:r w:rsidRPr="00DB01CD">
              <w:rPr>
                <w:rFonts w:ascii="Times New Roman"/>
                <w:sz w:val="26"/>
                <w:szCs w:val="26"/>
              </w:rPr>
              <w:t>含量產技術</w:t>
            </w:r>
            <w:r w:rsidRPr="00DB01CD">
              <w:rPr>
                <w:rFonts w:ascii="Times New Roman"/>
                <w:sz w:val="26"/>
                <w:szCs w:val="26"/>
              </w:rPr>
              <w:t>)</w:t>
            </w:r>
            <w:r w:rsidRPr="00DB01CD">
              <w:rPr>
                <w:rFonts w:ascii="Times New Roman"/>
                <w:sz w:val="26"/>
                <w:szCs w:val="26"/>
              </w:rPr>
              <w:t>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159,000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腸病毒</w:t>
            </w:r>
            <w:r w:rsidRPr="00DB01CD">
              <w:rPr>
                <w:rFonts w:ascii="Times New Roman"/>
                <w:sz w:val="26"/>
                <w:szCs w:val="26"/>
              </w:rPr>
              <w:t>71</w:t>
            </w:r>
            <w:r w:rsidRPr="00DB01CD">
              <w:rPr>
                <w:rFonts w:ascii="Times New Roman"/>
                <w:sz w:val="26"/>
                <w:szCs w:val="26"/>
              </w:rPr>
              <w:t>型疫苗完成第一期第一階段人體臨床試驗。</w:t>
            </w:r>
            <w:r w:rsidRPr="00DB01CD">
              <w:rPr>
                <w:rFonts w:ascii="Times New Roman"/>
                <w:sz w:val="26"/>
                <w:szCs w:val="26"/>
              </w:rPr>
              <w:br/>
              <w:t>2.B</w:t>
            </w:r>
            <w:r w:rsidRPr="00DB01CD">
              <w:rPr>
                <w:rFonts w:ascii="Times New Roman"/>
                <w:sz w:val="26"/>
                <w:szCs w:val="26"/>
              </w:rPr>
              <w:t>型腦膜炎重組次單元疫苗完成臨床</w:t>
            </w:r>
            <w:r w:rsidRPr="00DB01CD">
              <w:rPr>
                <w:rFonts w:ascii="Times New Roman"/>
                <w:sz w:val="26"/>
                <w:szCs w:val="26"/>
              </w:rPr>
              <w:t>CRO</w:t>
            </w:r>
            <w:r w:rsidRPr="00DB01CD">
              <w:rPr>
                <w:rFonts w:ascii="Times New Roman"/>
                <w:sz w:val="26"/>
                <w:szCs w:val="26"/>
              </w:rPr>
              <w:t>招標採購作業及新藥臨床試驗送審。</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100</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國家衛生研究院藥物開發研究計畫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119,973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抗</w:t>
            </w:r>
            <w:r w:rsidRPr="00DB01CD">
              <w:rPr>
                <w:rFonts w:ascii="Times New Roman"/>
                <w:sz w:val="26"/>
                <w:szCs w:val="26"/>
              </w:rPr>
              <w:t>C</w:t>
            </w:r>
            <w:r w:rsidRPr="00DB01CD">
              <w:rPr>
                <w:rFonts w:ascii="Times New Roman"/>
                <w:sz w:val="26"/>
                <w:szCs w:val="26"/>
              </w:rPr>
              <w:t>型肝炎候選藥物</w:t>
            </w:r>
            <w:r w:rsidRPr="00DB01CD">
              <w:rPr>
                <w:rFonts w:ascii="Times New Roman"/>
                <w:sz w:val="26"/>
                <w:szCs w:val="26"/>
              </w:rPr>
              <w:t>DBPR110</w:t>
            </w:r>
            <w:r w:rsidRPr="00DB01CD">
              <w:rPr>
                <w:rFonts w:ascii="Times New Roman"/>
                <w:sz w:val="26"/>
                <w:szCs w:val="26"/>
              </w:rPr>
              <w:t>已進入藥物開發階段，完成原料藥生產及毒理試驗之委外作業程序。</w:t>
            </w:r>
            <w:r w:rsidRPr="00DB01CD">
              <w:rPr>
                <w:rFonts w:ascii="Times New Roman"/>
                <w:sz w:val="26"/>
                <w:szCs w:val="26"/>
              </w:rPr>
              <w:br/>
              <w:t>2.</w:t>
            </w:r>
            <w:r w:rsidRPr="00DB01CD">
              <w:rPr>
                <w:rFonts w:ascii="Times New Roman"/>
                <w:sz w:val="26"/>
                <w:szCs w:val="26"/>
              </w:rPr>
              <w:t>抗糖尿病藥物</w:t>
            </w:r>
            <w:r w:rsidRPr="00DB01CD">
              <w:rPr>
                <w:rFonts w:ascii="Times New Roman"/>
                <w:sz w:val="26"/>
                <w:szCs w:val="26"/>
              </w:rPr>
              <w:t>DBPR108</w:t>
            </w:r>
            <w:r w:rsidRPr="00DB01CD">
              <w:rPr>
                <w:rFonts w:ascii="Times New Roman"/>
                <w:sz w:val="26"/>
                <w:szCs w:val="26"/>
              </w:rPr>
              <w:t>已向美國食品藥物管理局和</w:t>
            </w:r>
            <w:r w:rsidR="00C21C9A">
              <w:rPr>
                <w:rFonts w:ascii="Times New Roman"/>
                <w:sz w:val="26"/>
                <w:szCs w:val="26"/>
              </w:rPr>
              <w:t>台灣</w:t>
            </w:r>
            <w:r w:rsidRPr="00DB01CD">
              <w:rPr>
                <w:rFonts w:ascii="Times New Roman"/>
                <w:sz w:val="26"/>
                <w:szCs w:val="26"/>
              </w:rPr>
              <w:t>食品藥物管理局提出新藥臨床試驗審查</w:t>
            </w:r>
            <w:r w:rsidRPr="00DB01CD">
              <w:rPr>
                <w:rFonts w:ascii="Times New Roman"/>
                <w:sz w:val="26"/>
                <w:szCs w:val="26"/>
              </w:rPr>
              <w:t>(IND)</w:t>
            </w:r>
            <w:r w:rsidRPr="00DB01CD">
              <w:rPr>
                <w:rFonts w:ascii="Times New Roman"/>
                <w:sz w:val="26"/>
                <w:szCs w:val="26"/>
              </w:rPr>
              <w:t>。</w:t>
            </w:r>
          </w:p>
        </w:tc>
      </w:tr>
      <w:tr w:rsidR="0042766B" w:rsidRPr="00DB01CD" w:rsidTr="000A200B">
        <w:trPr>
          <w:trHeight w:val="35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100</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卓越臨床試驗與研究計畫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390,790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開發</w:t>
            </w:r>
            <w:r w:rsidRPr="00DB01CD">
              <w:rPr>
                <w:rFonts w:ascii="Times New Roman"/>
                <w:sz w:val="26"/>
                <w:szCs w:val="26"/>
              </w:rPr>
              <w:t>Cancer-testis antigens(CTA)</w:t>
            </w:r>
            <w:r w:rsidRPr="00DB01CD">
              <w:rPr>
                <w:rFonts w:ascii="Times New Roman"/>
                <w:sz w:val="26"/>
                <w:szCs w:val="26"/>
              </w:rPr>
              <w:t>家族成員及</w:t>
            </w:r>
            <w:r w:rsidRPr="00DB01CD">
              <w:rPr>
                <w:rFonts w:ascii="Times New Roman"/>
                <w:sz w:val="26"/>
                <w:szCs w:val="26"/>
              </w:rPr>
              <w:t>14-3-3</w:t>
            </w:r>
            <w:r w:rsidRPr="00DB01CD">
              <w:rPr>
                <w:rFonts w:ascii="Times New Roman"/>
                <w:sz w:val="26"/>
                <w:szCs w:val="26"/>
              </w:rPr>
              <w:t>各個</w:t>
            </w:r>
            <w:r w:rsidRPr="00DB01CD">
              <w:rPr>
                <w:rFonts w:ascii="Times New Roman"/>
                <w:sz w:val="26"/>
                <w:szCs w:val="26"/>
              </w:rPr>
              <w:t>isoforms</w:t>
            </w:r>
            <w:r w:rsidRPr="00DB01CD">
              <w:rPr>
                <w:rFonts w:ascii="Times New Roman"/>
                <w:sz w:val="26"/>
                <w:szCs w:val="26"/>
              </w:rPr>
              <w:t>在口腔癌及癌前病變之診斷及治療監測。</w:t>
            </w:r>
            <w:r w:rsidRPr="00DB01CD">
              <w:rPr>
                <w:rFonts w:ascii="Times New Roman"/>
                <w:sz w:val="26"/>
                <w:szCs w:val="26"/>
              </w:rPr>
              <w:br/>
              <w:t>2.</w:t>
            </w:r>
            <w:r w:rsidRPr="00DB01CD">
              <w:rPr>
                <w:rFonts w:ascii="Times New Roman"/>
                <w:sz w:val="26"/>
                <w:szCs w:val="26"/>
              </w:rPr>
              <w:t>建立</w:t>
            </w:r>
            <w:r w:rsidRPr="00DB01CD">
              <w:rPr>
                <w:rFonts w:ascii="Times New Roman"/>
                <w:sz w:val="26"/>
                <w:szCs w:val="26"/>
              </w:rPr>
              <w:t>Phase II/PhaseIII</w:t>
            </w:r>
            <w:r w:rsidRPr="00DB01CD">
              <w:rPr>
                <w:rFonts w:ascii="Times New Roman"/>
                <w:sz w:val="26"/>
                <w:szCs w:val="26"/>
              </w:rPr>
              <w:t>無接縫臨床試驗統計方法，完成論文「</w:t>
            </w:r>
            <w:r w:rsidRPr="00DB01CD">
              <w:rPr>
                <w:rFonts w:ascii="Times New Roman"/>
                <w:sz w:val="26"/>
                <w:szCs w:val="26"/>
              </w:rPr>
              <w:t>An Adpative Seamless Phase II/III Design in Drug Development for Binary Endpoints</w:t>
            </w:r>
            <w:r w:rsidRPr="00DB01CD">
              <w:rPr>
                <w:rFonts w:ascii="Times New Roman"/>
                <w:sz w:val="26"/>
                <w:szCs w:val="26"/>
              </w:rPr>
              <w:t>」。</w:t>
            </w:r>
            <w:r w:rsidRPr="00DB01CD">
              <w:rPr>
                <w:rFonts w:ascii="Times New Roman"/>
                <w:sz w:val="26"/>
                <w:szCs w:val="26"/>
              </w:rPr>
              <w:br/>
              <w:t>3.</w:t>
            </w:r>
            <w:r w:rsidRPr="00DB01CD">
              <w:rPr>
                <w:rFonts w:ascii="Times New Roman"/>
                <w:sz w:val="26"/>
                <w:szCs w:val="26"/>
              </w:rPr>
              <w:t>發展中藥品質管制統計方法，完成論文「</w:t>
            </w:r>
            <w:r w:rsidRPr="00DB01CD">
              <w:rPr>
                <w:rFonts w:ascii="Times New Roman"/>
                <w:sz w:val="26"/>
                <w:szCs w:val="26"/>
              </w:rPr>
              <w:t>Using a tolerance interval approach as a statistical quality control process for traditional Chinese medicine</w:t>
            </w:r>
            <w:r w:rsidRPr="00DB01CD">
              <w:rPr>
                <w:rFonts w:ascii="Times New Roman"/>
                <w:sz w:val="26"/>
                <w:szCs w:val="26"/>
              </w:rPr>
              <w:t>」。</w:t>
            </w:r>
            <w:r w:rsidRPr="00DB01CD">
              <w:rPr>
                <w:rFonts w:ascii="Times New Roman"/>
                <w:sz w:val="26"/>
                <w:szCs w:val="26"/>
              </w:rPr>
              <w:br/>
              <w:t>4.</w:t>
            </w:r>
            <w:r w:rsidRPr="00DB01CD">
              <w:rPr>
                <w:rFonts w:ascii="Times New Roman"/>
                <w:sz w:val="26"/>
                <w:szCs w:val="26"/>
              </w:rPr>
              <w:t>與友華生技醫藥公司合作</w:t>
            </w:r>
            <w:r w:rsidRPr="00DB01CD">
              <w:rPr>
                <w:rFonts w:ascii="Times New Roman"/>
                <w:sz w:val="26"/>
                <w:szCs w:val="26"/>
              </w:rPr>
              <w:t>NC-6004</w:t>
            </w:r>
            <w:r w:rsidRPr="00DB01CD">
              <w:rPr>
                <w:rFonts w:ascii="Times New Roman"/>
                <w:sz w:val="26"/>
                <w:szCs w:val="26"/>
              </w:rPr>
              <w:t>合併使用</w:t>
            </w:r>
            <w:r w:rsidRPr="00DB01CD">
              <w:rPr>
                <w:rFonts w:ascii="Times New Roman"/>
                <w:sz w:val="26"/>
                <w:szCs w:val="26"/>
              </w:rPr>
              <w:t xml:space="preserve">Gemcitabine </w:t>
            </w:r>
            <w:r w:rsidRPr="00DB01CD">
              <w:rPr>
                <w:rFonts w:ascii="Times New Roman"/>
                <w:sz w:val="26"/>
                <w:szCs w:val="26"/>
              </w:rPr>
              <w:t>化學治療模式在局部晚期及</w:t>
            </w:r>
            <w:r w:rsidR="00625907">
              <w:rPr>
                <w:rFonts w:ascii="Times New Roman"/>
                <w:sz w:val="26"/>
                <w:szCs w:val="26"/>
              </w:rPr>
              <w:t>移轉</w:t>
            </w:r>
            <w:r w:rsidRPr="00DB01CD">
              <w:rPr>
                <w:rFonts w:ascii="Times New Roman"/>
                <w:sz w:val="26"/>
                <w:szCs w:val="26"/>
              </w:rPr>
              <w:t>性胰臟癌病患於亞洲國家之第一期及第二期臨床試驗。</w:t>
            </w:r>
            <w:r w:rsidRPr="00DB01CD">
              <w:rPr>
                <w:rFonts w:ascii="Times New Roman"/>
                <w:sz w:val="26"/>
                <w:szCs w:val="26"/>
              </w:rPr>
              <w:br/>
              <w:t>5.</w:t>
            </w:r>
            <w:r w:rsidRPr="00DB01CD">
              <w:rPr>
                <w:rFonts w:ascii="Times New Roman"/>
                <w:sz w:val="26"/>
                <w:szCs w:val="26"/>
              </w:rPr>
              <w:t>針對癌症及心血管新藥進行臨床試驗，促進醫學進展並嘉惠廣大民眾。與瑞光生醫科技公司合作臨床試驗計畫。協助國外廠商</w:t>
            </w:r>
            <w:r w:rsidRPr="00DB01CD">
              <w:rPr>
                <w:rFonts w:ascii="Times New Roman"/>
                <w:sz w:val="26"/>
                <w:szCs w:val="26"/>
              </w:rPr>
              <w:t>H. Lundbeck A/S</w:t>
            </w:r>
            <w:r w:rsidRPr="00DB01CD">
              <w:rPr>
                <w:rFonts w:ascii="Times New Roman"/>
                <w:sz w:val="26"/>
                <w:szCs w:val="26"/>
              </w:rPr>
              <w:t>研究亞洲國家使用一治療重鬱症之新藥進行臨床試驗。</w:t>
            </w:r>
            <w:r w:rsidRPr="00DB01CD">
              <w:rPr>
                <w:rFonts w:ascii="Times New Roman"/>
                <w:sz w:val="26"/>
                <w:szCs w:val="26"/>
              </w:rPr>
              <w:br/>
              <w:t>6.</w:t>
            </w:r>
            <w:r w:rsidRPr="00DB01CD">
              <w:rPr>
                <w:rFonts w:ascii="Times New Roman"/>
                <w:sz w:val="26"/>
                <w:szCs w:val="26"/>
              </w:rPr>
              <w:t>完成關鍵途徑指標案專案輔導</w:t>
            </w:r>
            <w:r w:rsidRPr="00DB01CD">
              <w:rPr>
                <w:rFonts w:ascii="Times New Roman"/>
                <w:sz w:val="26"/>
                <w:szCs w:val="26"/>
              </w:rPr>
              <w:t>36</w:t>
            </w:r>
            <w:r w:rsidRPr="00DB01CD">
              <w:rPr>
                <w:rFonts w:ascii="Times New Roman"/>
                <w:sz w:val="26"/>
                <w:szCs w:val="26"/>
              </w:rPr>
              <w:t>件，提供專案廠商法規輔導以協助其解決法規困難。</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100</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醫衛生命科技研究中程綱要計畫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1,646,172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發表國內外期刊論文</w:t>
            </w:r>
            <w:r w:rsidRPr="00DB01CD">
              <w:rPr>
                <w:rFonts w:ascii="Times New Roman"/>
                <w:sz w:val="26"/>
                <w:szCs w:val="26"/>
              </w:rPr>
              <w:t>169</w:t>
            </w:r>
            <w:r w:rsidRPr="00DB01CD">
              <w:rPr>
                <w:rFonts w:ascii="Times New Roman"/>
                <w:sz w:val="26"/>
                <w:szCs w:val="26"/>
              </w:rPr>
              <w:t>篇，其中</w:t>
            </w:r>
            <w:r w:rsidRPr="00DB01CD">
              <w:rPr>
                <w:rFonts w:ascii="Times New Roman"/>
                <w:sz w:val="26"/>
                <w:szCs w:val="26"/>
              </w:rPr>
              <w:t>SCI</w:t>
            </w:r>
            <w:r w:rsidRPr="00DB01CD">
              <w:rPr>
                <w:rFonts w:ascii="Times New Roman"/>
                <w:sz w:val="26"/>
                <w:szCs w:val="26"/>
              </w:rPr>
              <w:t>論文</w:t>
            </w:r>
            <w:r w:rsidRPr="00DB01CD">
              <w:rPr>
                <w:rFonts w:ascii="Times New Roman"/>
                <w:sz w:val="26"/>
                <w:szCs w:val="26"/>
              </w:rPr>
              <w:t>162</w:t>
            </w:r>
            <w:r w:rsidRPr="00DB01CD">
              <w:rPr>
                <w:rFonts w:ascii="Times New Roman"/>
                <w:sz w:val="26"/>
                <w:szCs w:val="26"/>
              </w:rPr>
              <w:t>篇；國內外研討會論文</w:t>
            </w:r>
            <w:r w:rsidRPr="00DB01CD">
              <w:rPr>
                <w:rFonts w:ascii="Times New Roman"/>
                <w:sz w:val="26"/>
                <w:szCs w:val="26"/>
              </w:rPr>
              <w:t>298</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專利申請件數</w:t>
            </w:r>
            <w:r w:rsidRPr="00DB01CD">
              <w:rPr>
                <w:rFonts w:ascii="Times New Roman"/>
                <w:sz w:val="26"/>
                <w:szCs w:val="26"/>
              </w:rPr>
              <w:t>63</w:t>
            </w:r>
            <w:r w:rsidRPr="00DB01CD">
              <w:rPr>
                <w:rFonts w:ascii="Times New Roman"/>
                <w:sz w:val="26"/>
                <w:szCs w:val="26"/>
              </w:rPr>
              <w:t>件，包含美國專利</w:t>
            </w:r>
            <w:r w:rsidRPr="00DB01CD">
              <w:rPr>
                <w:rFonts w:ascii="Times New Roman"/>
                <w:sz w:val="26"/>
                <w:szCs w:val="26"/>
              </w:rPr>
              <w:t>19</w:t>
            </w:r>
            <w:r w:rsidRPr="00DB01CD">
              <w:rPr>
                <w:rFonts w:ascii="Times New Roman"/>
                <w:sz w:val="26"/>
                <w:szCs w:val="26"/>
              </w:rPr>
              <w:t>件、中華民國專利</w:t>
            </w:r>
            <w:r w:rsidRPr="00DB01CD">
              <w:rPr>
                <w:rFonts w:ascii="Times New Roman"/>
                <w:sz w:val="26"/>
                <w:szCs w:val="26"/>
              </w:rPr>
              <w:t>13</w:t>
            </w:r>
            <w:r w:rsidRPr="00DB01CD">
              <w:rPr>
                <w:rFonts w:ascii="Times New Roman"/>
                <w:sz w:val="26"/>
                <w:szCs w:val="26"/>
              </w:rPr>
              <w:t>件及其他國家</w:t>
            </w:r>
            <w:r w:rsidRPr="00DB01CD">
              <w:rPr>
                <w:rFonts w:ascii="Times New Roman"/>
                <w:sz w:val="26"/>
                <w:szCs w:val="26"/>
              </w:rPr>
              <w:t>31</w:t>
            </w:r>
            <w:r w:rsidRPr="00DB01CD">
              <w:rPr>
                <w:rFonts w:ascii="Times New Roman"/>
                <w:sz w:val="26"/>
                <w:szCs w:val="26"/>
              </w:rPr>
              <w:t>件。獲得專利權者包含國內外專利等共</w:t>
            </w:r>
            <w:r w:rsidRPr="00DB01CD">
              <w:rPr>
                <w:rFonts w:ascii="Times New Roman"/>
                <w:sz w:val="26"/>
                <w:szCs w:val="26"/>
              </w:rPr>
              <w:t>23</w:t>
            </w:r>
            <w:r w:rsidRPr="00DB01CD">
              <w:rPr>
                <w:rFonts w:ascii="Times New Roman"/>
                <w:sz w:val="26"/>
                <w:szCs w:val="26"/>
              </w:rPr>
              <w:t>件。</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100</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食藥局</w:t>
            </w:r>
            <w:r w:rsidRPr="00DB01CD">
              <w:rPr>
                <w:rFonts w:ascii="Times New Roman"/>
                <w:sz w:val="26"/>
                <w:szCs w:val="26"/>
              </w:rPr>
              <w:t>(</w:t>
            </w:r>
            <w:r w:rsidRPr="00DB01CD">
              <w:rPr>
                <w:rFonts w:ascii="Times New Roman"/>
                <w:sz w:val="26"/>
                <w:szCs w:val="26"/>
              </w:rPr>
              <w:t>現為食藥署</w:t>
            </w:r>
            <w:r w:rsidRPr="00DB01CD">
              <w:rPr>
                <w:rFonts w:ascii="Times New Roman"/>
                <w:sz w:val="26"/>
                <w:szCs w:val="26"/>
              </w:rPr>
              <w:t>)/</w:t>
            </w: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奈米國家型科技計畫</w:t>
            </w:r>
            <w:r w:rsidRPr="00DB01CD">
              <w:rPr>
                <w:rFonts w:ascii="Times New Roman"/>
                <w:sz w:val="26"/>
                <w:szCs w:val="26"/>
              </w:rPr>
              <w:t>-</w:t>
            </w:r>
            <w:r w:rsidRPr="00DB01CD">
              <w:rPr>
                <w:rFonts w:ascii="Times New Roman"/>
                <w:sz w:val="26"/>
                <w:szCs w:val="26"/>
              </w:rPr>
              <w:t>奈米在生醫之應用與法規管理</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195,356 </w:t>
            </w:r>
          </w:p>
        </w:tc>
        <w:tc>
          <w:tcPr>
            <w:tcW w:w="4961"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發表國際期刊論文</w:t>
            </w:r>
            <w:r w:rsidRPr="00DB01CD">
              <w:rPr>
                <w:rFonts w:ascii="Times New Roman"/>
                <w:sz w:val="26"/>
                <w:szCs w:val="26"/>
              </w:rPr>
              <w:t>8</w:t>
            </w:r>
            <w:r w:rsidRPr="00DB01CD">
              <w:rPr>
                <w:rFonts w:ascii="Times New Roman"/>
                <w:sz w:val="26"/>
                <w:szCs w:val="26"/>
              </w:rPr>
              <w:t>篇，並申請</w:t>
            </w:r>
            <w:r w:rsidRPr="00DB01CD">
              <w:rPr>
                <w:rFonts w:ascii="Times New Roman"/>
                <w:sz w:val="26"/>
                <w:szCs w:val="26"/>
              </w:rPr>
              <w:t>4</w:t>
            </w:r>
            <w:r w:rsidRPr="00DB01CD">
              <w:rPr>
                <w:rFonts w:ascii="Times New Roman"/>
                <w:sz w:val="26"/>
                <w:szCs w:val="26"/>
              </w:rPr>
              <w:t>項美國專利和</w:t>
            </w:r>
            <w:r w:rsidRPr="00DB01CD">
              <w:rPr>
                <w:rFonts w:ascii="Times New Roman"/>
                <w:sz w:val="26"/>
                <w:szCs w:val="26"/>
              </w:rPr>
              <w:t>1</w:t>
            </w:r>
            <w:r w:rsidRPr="00DB01CD">
              <w:rPr>
                <w:rFonts w:ascii="Times New Roman"/>
                <w:sz w:val="26"/>
                <w:szCs w:val="26"/>
              </w:rPr>
              <w:t>項</w:t>
            </w:r>
            <w:r w:rsidR="00C21C9A">
              <w:rPr>
                <w:rFonts w:ascii="Times New Roman"/>
                <w:sz w:val="26"/>
                <w:szCs w:val="26"/>
              </w:rPr>
              <w:t>台灣</w:t>
            </w:r>
            <w:r w:rsidRPr="00DB01CD">
              <w:rPr>
                <w:rFonts w:ascii="Times New Roman"/>
                <w:sz w:val="26"/>
                <w:szCs w:val="26"/>
              </w:rPr>
              <w:t>專利。</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100</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生技醫藥國家型科技計畫</w:t>
            </w:r>
            <w:r w:rsidRPr="00DB01CD">
              <w:rPr>
                <w:rFonts w:ascii="Times New Roman"/>
                <w:sz w:val="26"/>
                <w:szCs w:val="26"/>
              </w:rPr>
              <w:t>-</w:t>
            </w:r>
            <w:r w:rsidRPr="00DB01CD">
              <w:rPr>
                <w:rFonts w:ascii="Times New Roman"/>
                <w:sz w:val="26"/>
                <w:szCs w:val="26"/>
              </w:rPr>
              <w:t>轉譯醫學研究及生技醫藥法規服務</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115,949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開發具有子宮頸癌篩檢潛力的甲基化</w:t>
            </w:r>
            <w:r w:rsidRPr="00DB01CD">
              <w:rPr>
                <w:rFonts w:ascii="Times New Roman"/>
                <w:sz w:val="26"/>
                <w:szCs w:val="26"/>
              </w:rPr>
              <w:t>DNA</w:t>
            </w:r>
            <w:r w:rsidRPr="00DB01CD">
              <w:rPr>
                <w:rFonts w:ascii="Times New Roman"/>
                <w:sz w:val="26"/>
                <w:szCs w:val="26"/>
              </w:rPr>
              <w:t>，將可發展為體外診斷試劑。</w:t>
            </w:r>
            <w:r w:rsidRPr="00DB01CD">
              <w:rPr>
                <w:rFonts w:ascii="Times New Roman"/>
                <w:sz w:val="26"/>
                <w:szCs w:val="26"/>
              </w:rPr>
              <w:br/>
              <w:t>2.</w:t>
            </w:r>
            <w:r w:rsidRPr="00DB01CD">
              <w:rPr>
                <w:rFonts w:ascii="Times New Roman"/>
                <w:sz w:val="26"/>
                <w:szCs w:val="26"/>
              </w:rPr>
              <w:t>完成</w:t>
            </w:r>
            <w:r w:rsidRPr="00DB01CD">
              <w:rPr>
                <w:rFonts w:ascii="Times New Roman"/>
                <w:sz w:val="26"/>
                <w:szCs w:val="26"/>
              </w:rPr>
              <w:t>9</w:t>
            </w:r>
            <w:r w:rsidRPr="00DB01CD">
              <w:rPr>
                <w:rFonts w:ascii="Times New Roman"/>
                <w:sz w:val="26"/>
                <w:szCs w:val="26"/>
              </w:rPr>
              <w:t>項法規建議案或分析報告。</w:t>
            </w:r>
            <w:r w:rsidRPr="00DB01CD">
              <w:rPr>
                <w:rFonts w:ascii="Times New Roman"/>
                <w:sz w:val="26"/>
                <w:szCs w:val="26"/>
              </w:rPr>
              <w:br/>
              <w:t>3.</w:t>
            </w:r>
            <w:r w:rsidRPr="00DB01CD">
              <w:rPr>
                <w:rFonts w:ascii="Times New Roman"/>
                <w:sz w:val="26"/>
                <w:szCs w:val="26"/>
              </w:rPr>
              <w:t>舉辦</w:t>
            </w:r>
            <w:r w:rsidRPr="00DB01CD">
              <w:rPr>
                <w:rFonts w:ascii="Times New Roman"/>
                <w:sz w:val="26"/>
                <w:szCs w:val="26"/>
              </w:rPr>
              <w:t>9</w:t>
            </w:r>
            <w:r w:rsidRPr="00DB01CD">
              <w:rPr>
                <w:rFonts w:ascii="Times New Roman"/>
                <w:sz w:val="26"/>
                <w:szCs w:val="26"/>
              </w:rPr>
              <w:t>場生技醫藥法規科學人才培訓課程，培訓</w:t>
            </w:r>
            <w:r w:rsidRPr="00DB01CD">
              <w:rPr>
                <w:rFonts w:ascii="Times New Roman"/>
                <w:sz w:val="26"/>
                <w:szCs w:val="26"/>
              </w:rPr>
              <w:t>768</w:t>
            </w:r>
            <w:r w:rsidRPr="00DB01CD">
              <w:rPr>
                <w:rFonts w:ascii="Times New Roman"/>
                <w:sz w:val="26"/>
                <w:szCs w:val="26"/>
              </w:rPr>
              <w:t>人次，課程內容涵蓋疫苗、植物新藥、抗癌藥物、臨床試驗設計等領域的法規考量重點。</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100</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生技醫藥國家型科技計畫</w:t>
            </w:r>
            <w:r w:rsidRPr="00DB01CD">
              <w:rPr>
                <w:rFonts w:ascii="Times New Roman"/>
                <w:sz w:val="26"/>
                <w:szCs w:val="26"/>
              </w:rPr>
              <w:t>-</w:t>
            </w:r>
            <w:r w:rsidRPr="00DB01CD">
              <w:rPr>
                <w:rFonts w:ascii="Times New Roman"/>
                <w:sz w:val="26"/>
                <w:szCs w:val="26"/>
              </w:rPr>
              <w:t>各疾病研究領域之生物分子標靶新藥研究與開發計畫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142,037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經公開徵求及遴選審查機制，選定</w:t>
            </w:r>
            <w:r w:rsidRPr="00DB01CD">
              <w:rPr>
                <w:rFonts w:ascii="Times New Roman"/>
                <w:sz w:val="26"/>
                <w:szCs w:val="26"/>
              </w:rPr>
              <w:t>4</w:t>
            </w:r>
            <w:r w:rsidRPr="00DB01CD">
              <w:rPr>
                <w:rFonts w:ascii="Times New Roman"/>
                <w:sz w:val="26"/>
                <w:szCs w:val="26"/>
              </w:rPr>
              <w:t>項計畫進入新穎分子標靶確效階段。</w:t>
            </w:r>
            <w:r w:rsidRPr="00DB01CD">
              <w:rPr>
                <w:rFonts w:ascii="Times New Roman"/>
                <w:sz w:val="26"/>
                <w:szCs w:val="26"/>
              </w:rPr>
              <w:br/>
              <w:t>2.</w:t>
            </w:r>
            <w:r w:rsidRPr="00DB01CD">
              <w:rPr>
                <w:rFonts w:ascii="Times New Roman"/>
                <w:sz w:val="26"/>
                <w:szCs w:val="26"/>
              </w:rPr>
              <w:t>上述計畫已有</w:t>
            </w:r>
            <w:r w:rsidRPr="00DB01CD">
              <w:rPr>
                <w:rFonts w:ascii="Times New Roman"/>
                <w:sz w:val="26"/>
                <w:szCs w:val="26"/>
              </w:rPr>
              <w:t>1</w:t>
            </w:r>
            <w:r w:rsidRPr="00DB01CD">
              <w:rPr>
                <w:rFonts w:ascii="Times New Roman"/>
                <w:sz w:val="26"/>
                <w:szCs w:val="26"/>
              </w:rPr>
              <w:t>項進入分子標靶之新藥開發階段，開始進行藥物體外活性測試系統建立與化合物設計。</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101</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生技醫藥國家型科技計畫</w:t>
            </w:r>
            <w:r w:rsidRPr="00DB01CD">
              <w:rPr>
                <w:rFonts w:ascii="Times New Roman"/>
                <w:sz w:val="26"/>
                <w:szCs w:val="26"/>
              </w:rPr>
              <w:t>-</w:t>
            </w:r>
            <w:r w:rsidRPr="00DB01CD">
              <w:rPr>
                <w:rFonts w:ascii="Times New Roman"/>
                <w:sz w:val="26"/>
                <w:szCs w:val="26"/>
              </w:rPr>
              <w:t>各疾病研究領域之生物分子標靶新藥研究與開發計畫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149,139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執行</w:t>
            </w:r>
            <w:r w:rsidRPr="00DB01CD">
              <w:rPr>
                <w:rFonts w:ascii="Times New Roman"/>
                <w:sz w:val="26"/>
                <w:szCs w:val="26"/>
              </w:rPr>
              <w:t>7</w:t>
            </w:r>
            <w:r w:rsidRPr="00DB01CD">
              <w:rPr>
                <w:rFonts w:ascii="Times New Roman"/>
                <w:sz w:val="26"/>
                <w:szCs w:val="26"/>
              </w:rPr>
              <w:t>件生技醫藥國家型計畫「研究群組」之專題研究計畫。</w:t>
            </w:r>
            <w:r w:rsidRPr="00DB01CD">
              <w:rPr>
                <w:rFonts w:ascii="Times New Roman"/>
                <w:sz w:val="26"/>
                <w:szCs w:val="26"/>
              </w:rPr>
              <w:br/>
              <w:t>2.</w:t>
            </w:r>
            <w:r w:rsidRPr="00DB01CD">
              <w:rPr>
                <w:rFonts w:ascii="Times New Roman"/>
                <w:sz w:val="26"/>
                <w:szCs w:val="26"/>
              </w:rPr>
              <w:t>針對與台大醫學院與中國醫藥大學形成之</w:t>
            </w:r>
            <w:r w:rsidRPr="00DB01CD">
              <w:rPr>
                <w:rFonts w:ascii="Times New Roman"/>
                <w:sz w:val="26"/>
                <w:szCs w:val="26"/>
              </w:rPr>
              <w:t>2</w:t>
            </w:r>
            <w:r w:rsidRPr="00DB01CD">
              <w:rPr>
                <w:rFonts w:ascii="Times New Roman"/>
                <w:sz w:val="26"/>
                <w:szCs w:val="26"/>
              </w:rPr>
              <w:t>項合作計畫持續進行新穎分子標靶之評估、小分子藥物篩選及生物活性分析方法之確效確認。</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101</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醫衛生命科技研究中程綱要計畫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1,600,000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發表國內外期刊論文</w:t>
            </w:r>
            <w:r w:rsidRPr="00DB01CD">
              <w:rPr>
                <w:rFonts w:ascii="Times New Roman"/>
                <w:sz w:val="26"/>
                <w:szCs w:val="26"/>
              </w:rPr>
              <w:t>189</w:t>
            </w:r>
            <w:r w:rsidRPr="00DB01CD">
              <w:rPr>
                <w:rFonts w:ascii="Times New Roman"/>
                <w:sz w:val="26"/>
                <w:szCs w:val="26"/>
              </w:rPr>
              <w:t>篇，其中</w:t>
            </w:r>
            <w:r w:rsidRPr="00DB01CD">
              <w:rPr>
                <w:rFonts w:ascii="Times New Roman"/>
                <w:sz w:val="26"/>
                <w:szCs w:val="26"/>
              </w:rPr>
              <w:t>SCI</w:t>
            </w:r>
            <w:r w:rsidRPr="00DB01CD">
              <w:rPr>
                <w:rFonts w:ascii="Times New Roman"/>
                <w:sz w:val="26"/>
                <w:szCs w:val="26"/>
              </w:rPr>
              <w:t>論文</w:t>
            </w:r>
            <w:r w:rsidRPr="00DB01CD">
              <w:rPr>
                <w:rFonts w:ascii="Times New Roman"/>
                <w:sz w:val="26"/>
                <w:szCs w:val="26"/>
              </w:rPr>
              <w:t>182</w:t>
            </w:r>
            <w:r w:rsidRPr="00DB01CD">
              <w:rPr>
                <w:rFonts w:ascii="Times New Roman"/>
                <w:sz w:val="26"/>
                <w:szCs w:val="26"/>
              </w:rPr>
              <w:t>篇；國內外研討會論文</w:t>
            </w:r>
            <w:r w:rsidRPr="00DB01CD">
              <w:rPr>
                <w:rFonts w:ascii="Times New Roman"/>
                <w:sz w:val="26"/>
                <w:szCs w:val="26"/>
              </w:rPr>
              <w:t>278</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專利申請件數</w:t>
            </w:r>
            <w:r w:rsidRPr="00DB01CD">
              <w:rPr>
                <w:rFonts w:ascii="Times New Roman"/>
                <w:sz w:val="26"/>
                <w:szCs w:val="26"/>
              </w:rPr>
              <w:t>50</w:t>
            </w:r>
            <w:r w:rsidRPr="00DB01CD">
              <w:rPr>
                <w:rFonts w:ascii="Times New Roman"/>
                <w:sz w:val="26"/>
                <w:szCs w:val="26"/>
              </w:rPr>
              <w:t>件，獲得專利權者</w:t>
            </w:r>
            <w:r w:rsidRPr="00DB01CD">
              <w:rPr>
                <w:rFonts w:ascii="Times New Roman"/>
                <w:sz w:val="26"/>
                <w:szCs w:val="26"/>
              </w:rPr>
              <w:t>33</w:t>
            </w:r>
            <w:r w:rsidRPr="00DB01CD">
              <w:rPr>
                <w:rFonts w:ascii="Times New Roman"/>
                <w:sz w:val="26"/>
                <w:szCs w:val="26"/>
              </w:rPr>
              <w:t>件，技術</w:t>
            </w:r>
            <w:r w:rsidR="00625907">
              <w:rPr>
                <w:rFonts w:ascii="Times New Roman"/>
                <w:sz w:val="26"/>
                <w:szCs w:val="26"/>
              </w:rPr>
              <w:t>移轉</w:t>
            </w:r>
            <w:r w:rsidRPr="00DB01CD">
              <w:rPr>
                <w:rFonts w:ascii="Times New Roman"/>
                <w:sz w:val="26"/>
                <w:szCs w:val="26"/>
              </w:rPr>
              <w:t>授權件數</w:t>
            </w:r>
            <w:r w:rsidRPr="00DB01CD">
              <w:rPr>
                <w:rFonts w:ascii="Times New Roman"/>
                <w:sz w:val="26"/>
                <w:szCs w:val="26"/>
              </w:rPr>
              <w:t>2</w:t>
            </w:r>
            <w:r w:rsidRPr="00DB01CD">
              <w:rPr>
                <w:rFonts w:ascii="Times New Roman"/>
                <w:sz w:val="26"/>
                <w:szCs w:val="26"/>
              </w:rPr>
              <w:t>件。</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101</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食藥局</w:t>
            </w:r>
            <w:r w:rsidRPr="00DB01CD">
              <w:rPr>
                <w:rFonts w:ascii="Times New Roman"/>
                <w:sz w:val="26"/>
                <w:szCs w:val="26"/>
              </w:rPr>
              <w:t>(</w:t>
            </w:r>
            <w:r w:rsidRPr="00DB01CD">
              <w:rPr>
                <w:rFonts w:ascii="Times New Roman"/>
                <w:sz w:val="26"/>
                <w:szCs w:val="26"/>
              </w:rPr>
              <w:t>現為食藥署</w:t>
            </w:r>
            <w:r w:rsidRPr="00DB01CD">
              <w:rPr>
                <w:rFonts w:ascii="Times New Roman"/>
                <w:sz w:val="26"/>
                <w:szCs w:val="26"/>
              </w:rPr>
              <w:t>)/</w:t>
            </w: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奈米國家型科技計畫</w:t>
            </w:r>
            <w:r w:rsidRPr="00DB01CD">
              <w:rPr>
                <w:rFonts w:ascii="Times New Roman"/>
                <w:sz w:val="26"/>
                <w:szCs w:val="26"/>
              </w:rPr>
              <w:t>-</w:t>
            </w:r>
            <w:r w:rsidRPr="00DB01CD">
              <w:rPr>
                <w:rFonts w:ascii="Times New Roman"/>
                <w:sz w:val="26"/>
                <w:szCs w:val="26"/>
              </w:rPr>
              <w:t>奈米在生醫之應用與法規管理</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190,582 </w:t>
            </w:r>
          </w:p>
        </w:tc>
        <w:tc>
          <w:tcPr>
            <w:tcW w:w="4961"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發表國際期刊論文</w:t>
            </w:r>
            <w:r w:rsidRPr="00DB01CD">
              <w:rPr>
                <w:rFonts w:ascii="Times New Roman"/>
                <w:sz w:val="26"/>
                <w:szCs w:val="26"/>
              </w:rPr>
              <w:t>11</w:t>
            </w:r>
            <w:r w:rsidRPr="00DB01CD">
              <w:rPr>
                <w:rFonts w:ascii="Times New Roman"/>
                <w:sz w:val="26"/>
                <w:szCs w:val="26"/>
              </w:rPr>
              <w:t>篇，並取得</w:t>
            </w:r>
            <w:r w:rsidRPr="00DB01CD">
              <w:rPr>
                <w:rFonts w:ascii="Times New Roman"/>
                <w:sz w:val="26"/>
                <w:szCs w:val="26"/>
              </w:rPr>
              <w:t>2</w:t>
            </w:r>
            <w:r w:rsidRPr="00DB01CD">
              <w:rPr>
                <w:rFonts w:ascii="Times New Roman"/>
                <w:sz w:val="26"/>
                <w:szCs w:val="26"/>
              </w:rPr>
              <w:t>項美國專利。</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101</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台灣人用疫苗研發計畫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140,000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承接</w:t>
            </w:r>
            <w:r w:rsidR="00C21C9A">
              <w:rPr>
                <w:rFonts w:ascii="Times New Roman"/>
                <w:sz w:val="26"/>
                <w:szCs w:val="26"/>
              </w:rPr>
              <w:t>台灣</w:t>
            </w:r>
            <w:r w:rsidRPr="00DB01CD">
              <w:rPr>
                <w:rFonts w:ascii="Times New Roman"/>
                <w:sz w:val="26"/>
                <w:szCs w:val="26"/>
              </w:rPr>
              <w:t>疾病管制局的卡介苗疫苗及抗毒蛇血清的製造。</w:t>
            </w:r>
            <w:r w:rsidRPr="00DB01CD">
              <w:rPr>
                <w:rFonts w:ascii="Times New Roman"/>
                <w:sz w:val="26"/>
                <w:szCs w:val="26"/>
              </w:rPr>
              <w:br/>
              <w:t>2.</w:t>
            </w:r>
            <w:r w:rsidRPr="00DB01CD">
              <w:rPr>
                <w:rFonts w:ascii="Times New Roman"/>
                <w:sz w:val="26"/>
                <w:szCs w:val="26"/>
              </w:rPr>
              <w:t>完成新型流感疫苗第一批</w:t>
            </w:r>
            <w:r w:rsidRPr="00DB01CD">
              <w:rPr>
                <w:rFonts w:ascii="Times New Roman"/>
                <w:sz w:val="26"/>
                <w:szCs w:val="26"/>
              </w:rPr>
              <w:t>200L</w:t>
            </w:r>
            <w:r w:rsidRPr="00DB01CD">
              <w:rPr>
                <w:rFonts w:ascii="Times New Roman"/>
                <w:sz w:val="26"/>
                <w:szCs w:val="26"/>
              </w:rPr>
              <w:t>緊急備用疫苗演練及第二期臨床試驗用疫苗之上游生產。</w:t>
            </w:r>
            <w:r w:rsidRPr="00DB01CD">
              <w:rPr>
                <w:rFonts w:ascii="Times New Roman"/>
                <w:sz w:val="26"/>
                <w:szCs w:val="26"/>
              </w:rPr>
              <w:br/>
              <w:t>3.</w:t>
            </w:r>
            <w:r w:rsidRPr="00DB01CD">
              <w:rPr>
                <w:rFonts w:ascii="Times New Roman"/>
                <w:sz w:val="26"/>
                <w:szCs w:val="26"/>
              </w:rPr>
              <w:t>治療性人類乳突病毒</w:t>
            </w:r>
            <w:r w:rsidRPr="00DB01CD">
              <w:rPr>
                <w:rFonts w:ascii="Times New Roman"/>
                <w:sz w:val="26"/>
                <w:szCs w:val="26"/>
              </w:rPr>
              <w:t>(HPV)</w:t>
            </w:r>
            <w:r w:rsidRPr="00DB01CD">
              <w:rPr>
                <w:rFonts w:ascii="Times New Roman"/>
                <w:sz w:val="26"/>
                <w:szCs w:val="26"/>
              </w:rPr>
              <w:t>之疫苗研發。</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101</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台灣重要及新興感染疾病之病原基因體學、致病機制、預防及治療之新策略</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70,000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完成一株帶有新興</w:t>
            </w:r>
            <w:r w:rsidRPr="00DB01CD">
              <w:rPr>
                <w:rFonts w:ascii="Times New Roman"/>
                <w:sz w:val="26"/>
                <w:szCs w:val="26"/>
              </w:rPr>
              <w:t>NDM-1</w:t>
            </w:r>
            <w:r w:rsidRPr="00DB01CD">
              <w:rPr>
                <w:rFonts w:ascii="Times New Roman"/>
                <w:sz w:val="26"/>
                <w:szCs w:val="26"/>
              </w:rPr>
              <w:t>碳青黴烯酶的</w:t>
            </w:r>
            <w:r w:rsidRPr="00DB01CD">
              <w:rPr>
                <w:rFonts w:ascii="Times New Roman"/>
                <w:sz w:val="26"/>
                <w:szCs w:val="26"/>
              </w:rPr>
              <w:t>KOX E718</w:t>
            </w:r>
            <w:r w:rsidRPr="00DB01CD">
              <w:rPr>
                <w:rFonts w:ascii="Times New Roman"/>
                <w:sz w:val="26"/>
                <w:szCs w:val="26"/>
              </w:rPr>
              <w:t>全基因體定序組裝及註解，並發現</w:t>
            </w:r>
            <w:r w:rsidRPr="00DB01CD">
              <w:rPr>
                <w:rFonts w:ascii="Times New Roman"/>
                <w:sz w:val="26"/>
                <w:szCs w:val="26"/>
              </w:rPr>
              <w:t>E718</w:t>
            </w:r>
            <w:r w:rsidRPr="00DB01CD">
              <w:rPr>
                <w:rFonts w:ascii="Times New Roman"/>
                <w:sz w:val="26"/>
                <w:szCs w:val="26"/>
              </w:rPr>
              <w:t>含有</w:t>
            </w:r>
            <w:r w:rsidRPr="00DB01CD">
              <w:rPr>
                <w:rFonts w:ascii="Times New Roman"/>
                <w:sz w:val="26"/>
                <w:szCs w:val="26"/>
              </w:rPr>
              <w:t>2</w:t>
            </w:r>
            <w:r w:rsidRPr="00DB01CD">
              <w:rPr>
                <w:rFonts w:ascii="Times New Roman"/>
                <w:sz w:val="26"/>
                <w:szCs w:val="26"/>
              </w:rPr>
              <w:t>個質體。</w:t>
            </w:r>
            <w:r w:rsidRPr="00DB01CD">
              <w:rPr>
                <w:rFonts w:ascii="Times New Roman"/>
                <w:sz w:val="26"/>
                <w:szCs w:val="26"/>
              </w:rPr>
              <w:br/>
              <w:t>2.</w:t>
            </w:r>
            <w:r w:rsidRPr="00DB01CD">
              <w:rPr>
                <w:rFonts w:ascii="Times New Roman"/>
                <w:sz w:val="26"/>
                <w:szCs w:val="26"/>
              </w:rPr>
              <w:t>完成多個體核苷酸定序的技術平台建立，提供完整的全面抗藥機轉資訊。</w:t>
            </w:r>
          </w:p>
        </w:tc>
      </w:tr>
      <w:tr w:rsidR="0042766B" w:rsidRPr="00DB01CD" w:rsidTr="000A200B">
        <w:trPr>
          <w:trHeight w:val="405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101</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生技醫藥國家型科技計畫</w:t>
            </w:r>
            <w:r w:rsidRPr="00DB01CD">
              <w:rPr>
                <w:rFonts w:ascii="Times New Roman"/>
                <w:sz w:val="26"/>
                <w:szCs w:val="26"/>
              </w:rPr>
              <w:t>-(</w:t>
            </w:r>
            <w:r w:rsidR="00484ABF">
              <w:rPr>
                <w:rFonts w:ascii="Times New Roman"/>
                <w:sz w:val="26"/>
                <w:szCs w:val="26"/>
              </w:rPr>
              <w:t>衛福</w:t>
            </w:r>
            <w:r w:rsidRPr="00DB01CD">
              <w:rPr>
                <w:rFonts w:ascii="Times New Roman"/>
                <w:sz w:val="26"/>
                <w:szCs w:val="26"/>
              </w:rPr>
              <w:t>部</w:t>
            </w:r>
            <w:r w:rsidRPr="00DB01CD">
              <w:rPr>
                <w:rFonts w:ascii="Times New Roman"/>
                <w:sz w:val="26"/>
                <w:szCs w:val="26"/>
              </w:rPr>
              <w:t>)</w:t>
            </w:r>
            <w:r w:rsidRPr="00DB01CD">
              <w:rPr>
                <w:rFonts w:ascii="Times New Roman"/>
                <w:sz w:val="26"/>
                <w:szCs w:val="26"/>
              </w:rPr>
              <w:t>轉譯醫學研究及生技醫藥法規服務</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112,750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 </w:t>
            </w:r>
            <w:r w:rsidRPr="00DB01CD">
              <w:rPr>
                <w:rFonts w:ascii="Times New Roman"/>
                <w:sz w:val="26"/>
                <w:szCs w:val="26"/>
              </w:rPr>
              <w:t>開發出使用標靶微脂體藥物，配合聚焦超音波暫時性打開血腦屏障</w:t>
            </w:r>
            <w:r w:rsidRPr="00DB01CD">
              <w:rPr>
                <w:rFonts w:ascii="Times New Roman"/>
                <w:sz w:val="26"/>
                <w:szCs w:val="26"/>
              </w:rPr>
              <w:t>(BBB)</w:t>
            </w:r>
            <w:r w:rsidRPr="00DB01CD">
              <w:rPr>
                <w:rFonts w:ascii="Times New Roman"/>
                <w:sz w:val="26"/>
                <w:szCs w:val="26"/>
              </w:rPr>
              <w:t>的技術，於小鼠動物模式中證實可增加標靶微脂體</w:t>
            </w:r>
            <w:r w:rsidRPr="00DB01CD">
              <w:rPr>
                <w:rFonts w:ascii="Times New Roman"/>
                <w:sz w:val="26"/>
                <w:szCs w:val="26"/>
              </w:rPr>
              <w:t>AP1-DO101</w:t>
            </w:r>
            <w:r w:rsidRPr="00DB01CD">
              <w:rPr>
                <w:rFonts w:ascii="Times New Roman"/>
                <w:sz w:val="26"/>
                <w:szCs w:val="26"/>
              </w:rPr>
              <w:t>於腦瘤的積聚量，並提高腫瘤與對側正常腦組織的藥物積聚比例。此成果獲得第九屆國家新創獎（學術研究組）。</w:t>
            </w:r>
            <w:r w:rsidRPr="00DB01CD">
              <w:rPr>
                <w:rFonts w:ascii="Times New Roman"/>
                <w:sz w:val="26"/>
                <w:szCs w:val="26"/>
              </w:rPr>
              <w:br/>
              <w:t xml:space="preserve">2. </w:t>
            </w:r>
            <w:r w:rsidRPr="00DB01CD">
              <w:rPr>
                <w:rFonts w:ascii="Times New Roman"/>
                <w:sz w:val="26"/>
                <w:szCs w:val="26"/>
              </w:rPr>
              <w:t>開發出結核分枝桿菌抗藥基因突變多重檢測平台，在偵測靈敏度方面，可以挑戰</w:t>
            </w:r>
            <w:r w:rsidRPr="00DB01CD">
              <w:rPr>
                <w:rFonts w:ascii="Times New Roman"/>
                <w:sz w:val="26"/>
                <w:szCs w:val="26"/>
              </w:rPr>
              <w:t>10</w:t>
            </w:r>
            <w:r w:rsidRPr="00DB01CD">
              <w:rPr>
                <w:rFonts w:ascii="Times New Roman"/>
                <w:sz w:val="26"/>
                <w:szCs w:val="26"/>
              </w:rPr>
              <w:t>個拷貝數以下的偵測，並將</w:t>
            </w:r>
            <w:r w:rsidRPr="00DB01CD">
              <w:rPr>
                <w:rFonts w:ascii="Times New Roman"/>
                <w:sz w:val="26"/>
                <w:szCs w:val="26"/>
              </w:rPr>
              <w:t>8</w:t>
            </w:r>
            <w:r w:rsidRPr="00DB01CD">
              <w:rPr>
                <w:rFonts w:ascii="Times New Roman"/>
                <w:sz w:val="26"/>
                <w:szCs w:val="26"/>
              </w:rPr>
              <w:t>種抗藥基因共</w:t>
            </w:r>
            <w:r w:rsidRPr="00DB01CD">
              <w:rPr>
                <w:rFonts w:ascii="Times New Roman"/>
                <w:sz w:val="26"/>
                <w:szCs w:val="26"/>
              </w:rPr>
              <w:t>45</w:t>
            </w:r>
            <w:r w:rsidRPr="00DB01CD">
              <w:rPr>
                <w:rFonts w:ascii="Times New Roman"/>
                <w:sz w:val="26"/>
                <w:szCs w:val="26"/>
              </w:rPr>
              <w:t>種突變點整合於</w:t>
            </w:r>
            <w:r w:rsidRPr="00DB01CD">
              <w:rPr>
                <w:rFonts w:ascii="Times New Roman"/>
                <w:sz w:val="26"/>
                <w:szCs w:val="26"/>
              </w:rPr>
              <w:t>1</w:t>
            </w:r>
            <w:r w:rsidRPr="00DB01CD">
              <w:rPr>
                <w:rFonts w:ascii="Times New Roman"/>
                <w:sz w:val="26"/>
                <w:szCs w:val="26"/>
              </w:rPr>
              <w:t>至</w:t>
            </w:r>
            <w:r w:rsidRPr="00DB01CD">
              <w:rPr>
                <w:rFonts w:ascii="Times New Roman"/>
                <w:sz w:val="26"/>
                <w:szCs w:val="26"/>
              </w:rPr>
              <w:t>2</w:t>
            </w:r>
            <w:r w:rsidRPr="00DB01CD">
              <w:rPr>
                <w:rFonts w:ascii="Times New Roman"/>
                <w:sz w:val="26"/>
                <w:szCs w:val="26"/>
              </w:rPr>
              <w:t>個反應中同時進行分析，大幅降低反應成本；且可以針對多重抗藥性、廣泛抗藥性結核分枝桿菌進行預測與鑑定，以臨床病人分離之菌株進行測試，敏感度達</w:t>
            </w:r>
            <w:r w:rsidRPr="00DB01CD">
              <w:rPr>
                <w:rFonts w:ascii="Times New Roman"/>
                <w:sz w:val="26"/>
                <w:szCs w:val="26"/>
              </w:rPr>
              <w:t>75.7%</w:t>
            </w:r>
            <w:r w:rsidRPr="00DB01CD">
              <w:rPr>
                <w:rFonts w:ascii="Times New Roman"/>
                <w:sz w:val="26"/>
                <w:szCs w:val="26"/>
              </w:rPr>
              <w:t>，特異性則有</w:t>
            </w:r>
            <w:r w:rsidRPr="00DB01CD">
              <w:rPr>
                <w:rFonts w:ascii="Times New Roman"/>
                <w:sz w:val="26"/>
                <w:szCs w:val="26"/>
              </w:rPr>
              <w:t>100%</w:t>
            </w:r>
            <w:r w:rsidRPr="00DB01CD">
              <w:rPr>
                <w:rFonts w:ascii="Times New Roman"/>
                <w:sz w:val="26"/>
                <w:szCs w:val="26"/>
              </w:rPr>
              <w:t>。</w:t>
            </w:r>
            <w:r w:rsidRPr="00DB01CD">
              <w:rPr>
                <w:rFonts w:ascii="Times New Roman"/>
                <w:sz w:val="26"/>
                <w:szCs w:val="26"/>
              </w:rPr>
              <w:br/>
              <w:t xml:space="preserve">3. </w:t>
            </w:r>
            <w:r w:rsidRPr="00DB01CD">
              <w:rPr>
                <w:rFonts w:ascii="Times New Roman"/>
                <w:sz w:val="26"/>
                <w:szCs w:val="26"/>
              </w:rPr>
              <w:t>發現了</w:t>
            </w:r>
            <w:r w:rsidRPr="00DB01CD">
              <w:rPr>
                <w:rFonts w:ascii="Times New Roman"/>
                <w:sz w:val="26"/>
                <w:szCs w:val="26"/>
              </w:rPr>
              <w:t>3</w:t>
            </w:r>
            <w:r w:rsidRPr="00DB01CD">
              <w:rPr>
                <w:rFonts w:ascii="Times New Roman"/>
                <w:sz w:val="26"/>
                <w:szCs w:val="26"/>
              </w:rPr>
              <w:t>個亞洲不吸菸女性肺癌易感基因</w:t>
            </w:r>
            <w:r w:rsidRPr="00DB01CD">
              <w:rPr>
                <w:rFonts w:ascii="Times New Roman"/>
                <w:sz w:val="26"/>
                <w:szCs w:val="26"/>
              </w:rPr>
              <w:t>(10q25.2 (P = 3.54 × 10</w:t>
            </w:r>
            <w:r w:rsidRPr="00DB01CD">
              <w:rPr>
                <w:rFonts w:ascii="Times New Roman" w:eastAsia="MS Mincho"/>
                <w:sz w:val="26"/>
                <w:szCs w:val="26"/>
              </w:rPr>
              <w:t>−</w:t>
            </w:r>
            <w:r w:rsidRPr="00DB01CD">
              <w:rPr>
                <w:rFonts w:ascii="Times New Roman"/>
                <w:sz w:val="26"/>
                <w:szCs w:val="26"/>
              </w:rPr>
              <w:t>18)</w:t>
            </w:r>
            <w:r w:rsidRPr="00DB01CD">
              <w:rPr>
                <w:rFonts w:ascii="Times New Roman"/>
                <w:sz w:val="26"/>
                <w:szCs w:val="26"/>
              </w:rPr>
              <w:t>、</w:t>
            </w:r>
            <w:r w:rsidRPr="00DB01CD">
              <w:rPr>
                <w:rFonts w:ascii="Times New Roman"/>
                <w:sz w:val="26"/>
                <w:szCs w:val="26"/>
              </w:rPr>
              <w:t>6q22.2 (P = 4.14 ×10</w:t>
            </w:r>
            <w:r w:rsidRPr="00DB01CD">
              <w:rPr>
                <w:rFonts w:ascii="Times New Roman" w:eastAsia="MS Mincho"/>
                <w:sz w:val="26"/>
                <w:szCs w:val="26"/>
              </w:rPr>
              <w:t>−</w:t>
            </w:r>
            <w:r w:rsidRPr="00DB01CD">
              <w:rPr>
                <w:rFonts w:ascii="Times New Roman"/>
                <w:sz w:val="26"/>
                <w:szCs w:val="26"/>
              </w:rPr>
              <w:t xml:space="preserve">10) </w:t>
            </w:r>
            <w:r w:rsidRPr="00DB01CD">
              <w:rPr>
                <w:rFonts w:ascii="Times New Roman"/>
                <w:sz w:val="26"/>
                <w:szCs w:val="26"/>
              </w:rPr>
              <w:t>、</w:t>
            </w:r>
            <w:r w:rsidRPr="00DB01CD">
              <w:rPr>
                <w:rFonts w:ascii="Times New Roman"/>
                <w:sz w:val="26"/>
                <w:szCs w:val="26"/>
              </w:rPr>
              <w:t xml:space="preserve"> 6p21.32 (P = 9.51 × 10</w:t>
            </w:r>
            <w:r w:rsidRPr="00DB01CD">
              <w:rPr>
                <w:rFonts w:ascii="Times New Roman" w:eastAsia="MS Mincho"/>
                <w:sz w:val="26"/>
                <w:szCs w:val="26"/>
              </w:rPr>
              <w:t>−</w:t>
            </w:r>
            <w:r w:rsidRPr="00DB01CD">
              <w:rPr>
                <w:rFonts w:ascii="Times New Roman"/>
                <w:sz w:val="26"/>
                <w:szCs w:val="26"/>
              </w:rPr>
              <w:t>9))</w:t>
            </w:r>
            <w:r w:rsidRPr="00DB01CD">
              <w:rPr>
                <w:rFonts w:ascii="Times New Roman"/>
                <w:sz w:val="26"/>
                <w:szCs w:val="26"/>
              </w:rPr>
              <w:t>，這個結果已刊登於該領域國際頂尖期刊「自然遺傳」</w:t>
            </w:r>
            <w:r w:rsidRPr="00DB01CD">
              <w:rPr>
                <w:rFonts w:ascii="Times New Roman"/>
                <w:sz w:val="26"/>
                <w:szCs w:val="26"/>
              </w:rPr>
              <w:t>(Nature Genetics)</w:t>
            </w:r>
            <w:r w:rsidRPr="00DB01CD">
              <w:rPr>
                <w:rFonts w:ascii="Times New Roman"/>
                <w:sz w:val="26"/>
                <w:szCs w:val="26"/>
              </w:rPr>
              <w:t>，為亞洲不吸菸女性的肺癌風險與相關遺傳特性提供有利的證據。此外，除了基因，環境因子也很重要，該團隊針對不吸菸的肺癌患者利用配對病例</w:t>
            </w:r>
            <w:r w:rsidRPr="00DB01CD">
              <w:rPr>
                <w:rFonts w:ascii="Times New Roman"/>
                <w:sz w:val="26"/>
                <w:szCs w:val="26"/>
              </w:rPr>
              <w:t>-</w:t>
            </w:r>
            <w:r w:rsidRPr="00DB01CD">
              <w:rPr>
                <w:rFonts w:ascii="Times New Roman"/>
                <w:sz w:val="26"/>
                <w:szCs w:val="26"/>
              </w:rPr>
              <w:t>對照研究，找到女性重要的危險因子包括：二手菸、肺結核病史、肺癌家族史等，此論文亦已發表於「</w:t>
            </w:r>
            <w:r w:rsidRPr="00DB01CD">
              <w:rPr>
                <w:rFonts w:ascii="Times New Roman"/>
                <w:sz w:val="26"/>
                <w:szCs w:val="26"/>
              </w:rPr>
              <w:t>Cancer Causes and Control</w:t>
            </w:r>
            <w:r w:rsidRPr="00DB01CD">
              <w:rPr>
                <w:rFonts w:ascii="Times New Roman"/>
                <w:sz w:val="26"/>
                <w:szCs w:val="26"/>
              </w:rPr>
              <w:t>」期刊。</w:t>
            </w:r>
          </w:p>
        </w:tc>
      </w:tr>
      <w:tr w:rsidR="0042766B" w:rsidRPr="00DB01CD" w:rsidTr="000A200B">
        <w:trPr>
          <w:trHeight w:val="297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101</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卓越臨床試驗與研究計畫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352,141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參加國際</w:t>
            </w:r>
            <w:r w:rsidRPr="00DB01CD">
              <w:rPr>
                <w:rFonts w:ascii="Times New Roman"/>
                <w:sz w:val="26"/>
                <w:szCs w:val="26"/>
              </w:rPr>
              <w:t>SSRI</w:t>
            </w:r>
            <w:r w:rsidRPr="00DB01CD">
              <w:rPr>
                <w:rFonts w:ascii="Times New Roman"/>
                <w:sz w:val="26"/>
                <w:szCs w:val="26"/>
              </w:rPr>
              <w:t>類抗鬱劑藥理基因體學研究合作</w:t>
            </w:r>
            <w:r w:rsidRPr="00DB01CD">
              <w:rPr>
                <w:rFonts w:ascii="Times New Roman"/>
                <w:sz w:val="26"/>
                <w:szCs w:val="26"/>
              </w:rPr>
              <w:t>International SSRI Pharmacogenetics Consortium(ISPC)</w:t>
            </w:r>
            <w:r w:rsidRPr="00DB01CD">
              <w:rPr>
                <w:rFonts w:ascii="Times New Roman"/>
                <w:sz w:val="26"/>
                <w:szCs w:val="26"/>
              </w:rPr>
              <w:t>。</w:t>
            </w:r>
            <w:r w:rsidRPr="00DB01CD">
              <w:rPr>
                <w:rFonts w:ascii="Times New Roman"/>
                <w:sz w:val="26"/>
                <w:szCs w:val="26"/>
              </w:rPr>
              <w:br/>
              <w:t>2.</w:t>
            </w:r>
            <w:r w:rsidRPr="00DB01CD">
              <w:rPr>
                <w:rFonts w:ascii="Times New Roman"/>
                <w:sz w:val="26"/>
                <w:szCs w:val="26"/>
              </w:rPr>
              <w:t>進行非苯二氮平</w:t>
            </w:r>
            <w:r w:rsidRPr="00DB01CD">
              <w:rPr>
                <w:rFonts w:ascii="Times New Roman"/>
                <w:sz w:val="26"/>
                <w:szCs w:val="26"/>
              </w:rPr>
              <w:t>(Non-benzodiazepine)</w:t>
            </w:r>
            <w:r w:rsidRPr="00DB01CD">
              <w:rPr>
                <w:rFonts w:ascii="Times New Roman"/>
                <w:sz w:val="26"/>
                <w:szCs w:val="26"/>
              </w:rPr>
              <w:t>安眠藥物</w:t>
            </w:r>
            <w:r w:rsidRPr="00DB01CD">
              <w:rPr>
                <w:rFonts w:ascii="Times New Roman"/>
                <w:sz w:val="26"/>
                <w:szCs w:val="26"/>
              </w:rPr>
              <w:t>zolpidem</w:t>
            </w:r>
            <w:r w:rsidRPr="00DB01CD">
              <w:rPr>
                <w:rFonts w:ascii="Times New Roman"/>
                <w:sz w:val="26"/>
                <w:szCs w:val="26"/>
              </w:rPr>
              <w:t>臨床研究。</w:t>
            </w:r>
            <w:r w:rsidRPr="00DB01CD">
              <w:rPr>
                <w:rFonts w:ascii="Times New Roman"/>
                <w:sz w:val="26"/>
                <w:szCs w:val="26"/>
              </w:rPr>
              <w:br/>
              <w:t>3.</w:t>
            </w:r>
            <w:r w:rsidRPr="00DB01CD">
              <w:rPr>
                <w:rFonts w:ascii="Times New Roman"/>
                <w:sz w:val="26"/>
                <w:szCs w:val="26"/>
              </w:rPr>
              <w:t>完成協助台灣微脂體公司</w:t>
            </w:r>
            <w:r w:rsidRPr="00DB01CD">
              <w:rPr>
                <w:rFonts w:ascii="Times New Roman"/>
                <w:sz w:val="26"/>
                <w:szCs w:val="26"/>
              </w:rPr>
              <w:t>(Taiwan Liposome Company)</w:t>
            </w:r>
            <w:r w:rsidRPr="00DB01CD">
              <w:rPr>
                <w:rFonts w:ascii="Times New Roman"/>
                <w:sz w:val="26"/>
                <w:szCs w:val="26"/>
              </w:rPr>
              <w:t>第一期臨床試驗。</w:t>
            </w:r>
            <w:r w:rsidRPr="00DB01CD">
              <w:rPr>
                <w:rFonts w:ascii="Times New Roman"/>
                <w:sz w:val="26"/>
                <w:szCs w:val="26"/>
              </w:rPr>
              <w:br/>
              <w:t>4.</w:t>
            </w:r>
            <w:r w:rsidRPr="00DB01CD">
              <w:rPr>
                <w:rFonts w:ascii="Times New Roman"/>
                <w:sz w:val="26"/>
                <w:szCs w:val="26"/>
              </w:rPr>
              <w:t>完成協助德英生技科技公司執行</w:t>
            </w:r>
            <w:r w:rsidRPr="00DB01CD">
              <w:rPr>
                <w:rFonts w:ascii="Times New Roman"/>
                <w:sz w:val="26"/>
                <w:szCs w:val="26"/>
              </w:rPr>
              <w:t>SR-T100</w:t>
            </w:r>
            <w:r w:rsidRPr="00DB01CD">
              <w:rPr>
                <w:rFonts w:ascii="Times New Roman"/>
                <w:sz w:val="26"/>
                <w:szCs w:val="26"/>
              </w:rPr>
              <w:t>日光角化症第</w:t>
            </w:r>
            <w:r w:rsidRPr="00DB01CD">
              <w:rPr>
                <w:rFonts w:ascii="Times New Roman"/>
                <w:sz w:val="26"/>
                <w:szCs w:val="26"/>
              </w:rPr>
              <w:t>II</w:t>
            </w:r>
            <w:r w:rsidRPr="00DB01CD">
              <w:rPr>
                <w:rFonts w:ascii="Times New Roman"/>
                <w:sz w:val="26"/>
                <w:szCs w:val="26"/>
              </w:rPr>
              <w:t>期臨床試驗，進入第三期臨床試驗，助益本國生技研究發展。</w:t>
            </w:r>
            <w:r w:rsidRPr="00DB01CD">
              <w:rPr>
                <w:rFonts w:ascii="Times New Roman"/>
                <w:sz w:val="26"/>
                <w:szCs w:val="26"/>
              </w:rPr>
              <w:br/>
              <w:t>5.</w:t>
            </w:r>
            <w:r w:rsidRPr="00DB01CD">
              <w:rPr>
                <w:rFonts w:ascii="Times New Roman"/>
                <w:sz w:val="26"/>
                <w:szCs w:val="26"/>
              </w:rPr>
              <w:t>完成評估</w:t>
            </w:r>
            <w:r w:rsidRPr="00DB01CD">
              <w:rPr>
                <w:rFonts w:ascii="Times New Roman"/>
                <w:sz w:val="26"/>
                <w:szCs w:val="26"/>
              </w:rPr>
              <w:t>P1101</w:t>
            </w:r>
            <w:r w:rsidRPr="00DB01CD">
              <w:rPr>
                <w:rFonts w:ascii="Times New Roman"/>
                <w:sz w:val="26"/>
                <w:szCs w:val="26"/>
              </w:rPr>
              <w:t>併用</w:t>
            </w:r>
            <w:r w:rsidRPr="00DB01CD">
              <w:rPr>
                <w:rFonts w:ascii="Times New Roman"/>
                <w:sz w:val="26"/>
                <w:szCs w:val="26"/>
              </w:rPr>
              <w:t>Ribavirin</w:t>
            </w:r>
            <w:r w:rsidRPr="00DB01CD">
              <w:rPr>
                <w:rFonts w:ascii="Times New Roman"/>
                <w:sz w:val="26"/>
                <w:szCs w:val="26"/>
              </w:rPr>
              <w:t>對於未接受治療之感染</w:t>
            </w:r>
            <w:r w:rsidRPr="00DB01CD">
              <w:rPr>
                <w:rFonts w:ascii="Times New Roman"/>
                <w:sz w:val="26"/>
                <w:szCs w:val="26"/>
              </w:rPr>
              <w:t>C</w:t>
            </w:r>
            <w:r w:rsidRPr="00DB01CD">
              <w:rPr>
                <w:rFonts w:ascii="Times New Roman"/>
                <w:sz w:val="26"/>
                <w:szCs w:val="26"/>
              </w:rPr>
              <w:t>型肝炎病毒基因型第</w:t>
            </w:r>
            <w:r w:rsidRPr="00DB01CD">
              <w:rPr>
                <w:rFonts w:ascii="Times New Roman"/>
                <w:sz w:val="26"/>
                <w:szCs w:val="26"/>
              </w:rPr>
              <w:t>1</w:t>
            </w:r>
            <w:r w:rsidRPr="00DB01CD">
              <w:rPr>
                <w:rFonts w:ascii="Times New Roman"/>
                <w:sz w:val="26"/>
                <w:szCs w:val="26"/>
              </w:rPr>
              <w:t>型及第</w:t>
            </w:r>
            <w:r w:rsidRPr="00DB01CD">
              <w:rPr>
                <w:rFonts w:ascii="Times New Roman"/>
                <w:sz w:val="26"/>
                <w:szCs w:val="26"/>
              </w:rPr>
              <w:t>2</w:t>
            </w:r>
            <w:r w:rsidRPr="00DB01CD">
              <w:rPr>
                <w:rFonts w:ascii="Times New Roman"/>
                <w:sz w:val="26"/>
                <w:szCs w:val="26"/>
              </w:rPr>
              <w:t>型患者臨床試驗。主導胃腸肝膽科有關治療慢性</w:t>
            </w:r>
            <w:r w:rsidRPr="00DB01CD">
              <w:rPr>
                <w:rFonts w:ascii="Times New Roman"/>
                <w:sz w:val="26"/>
                <w:szCs w:val="26"/>
              </w:rPr>
              <w:t>C</w:t>
            </w:r>
            <w:r w:rsidRPr="00DB01CD">
              <w:rPr>
                <w:rFonts w:ascii="Times New Roman"/>
                <w:sz w:val="26"/>
                <w:szCs w:val="26"/>
              </w:rPr>
              <w:t>型肝炎之國內多中心醫師自行發起臨床試驗計畫。</w:t>
            </w:r>
            <w:r w:rsidRPr="00DB01CD">
              <w:rPr>
                <w:rFonts w:ascii="Times New Roman"/>
                <w:sz w:val="26"/>
                <w:szCs w:val="26"/>
              </w:rPr>
              <w:br/>
              <w:t>6.</w:t>
            </w:r>
            <w:r w:rsidRPr="00DB01CD">
              <w:rPr>
                <w:rFonts w:ascii="Times New Roman"/>
                <w:sz w:val="26"/>
                <w:szCs w:val="26"/>
              </w:rPr>
              <w:t>協助鴻君科技公司進行鈦牙科植體之人體試驗。完成關鍵途徑指標案法規專案輔導共</w:t>
            </w:r>
            <w:r w:rsidRPr="00DB01CD">
              <w:rPr>
                <w:rFonts w:ascii="Times New Roman"/>
                <w:sz w:val="26"/>
                <w:szCs w:val="26"/>
              </w:rPr>
              <w:t>44</w:t>
            </w:r>
            <w:r w:rsidRPr="00DB01CD">
              <w:rPr>
                <w:rFonts w:ascii="Times New Roman"/>
                <w:sz w:val="26"/>
                <w:szCs w:val="26"/>
              </w:rPr>
              <w:t>件，透過法規專案輔導協助廠商解決疑難。</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102</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生技醫藥國家型科技計畫</w:t>
            </w:r>
            <w:r w:rsidRPr="00DB01CD">
              <w:rPr>
                <w:rFonts w:ascii="Times New Roman"/>
                <w:sz w:val="26"/>
                <w:szCs w:val="26"/>
              </w:rPr>
              <w:t>-</w:t>
            </w:r>
            <w:r w:rsidRPr="00DB01CD">
              <w:rPr>
                <w:rFonts w:ascii="Times New Roman"/>
                <w:sz w:val="26"/>
                <w:szCs w:val="26"/>
              </w:rPr>
              <w:t>各疾病研究領域之生物分子標靶新藥研究與開發計畫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134,225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發現一治療急性骨髓性白血病的</w:t>
            </w:r>
            <w:r w:rsidRPr="00DB01CD">
              <w:rPr>
                <w:rFonts w:ascii="Times New Roman"/>
                <w:sz w:val="26"/>
                <w:szCs w:val="26"/>
              </w:rPr>
              <w:t>FLT3</w:t>
            </w:r>
            <w:r w:rsidRPr="00DB01CD">
              <w:rPr>
                <w:rFonts w:ascii="Times New Roman"/>
                <w:sz w:val="26"/>
                <w:szCs w:val="26"/>
              </w:rPr>
              <w:t>抑制劑。</w:t>
            </w:r>
            <w:r w:rsidRPr="00DB01CD">
              <w:rPr>
                <w:rFonts w:ascii="Times New Roman"/>
                <w:sz w:val="26"/>
                <w:szCs w:val="26"/>
              </w:rPr>
              <w:br/>
              <w:t>2.DBPR110</w:t>
            </w:r>
            <w:r w:rsidRPr="00DB01CD">
              <w:rPr>
                <w:rFonts w:ascii="Times New Roman"/>
                <w:sz w:val="26"/>
                <w:szCs w:val="26"/>
              </w:rPr>
              <w:t>抗</w:t>
            </w:r>
            <w:r w:rsidRPr="00DB01CD">
              <w:rPr>
                <w:rFonts w:ascii="Times New Roman"/>
                <w:sz w:val="26"/>
                <w:szCs w:val="26"/>
              </w:rPr>
              <w:t>C</w:t>
            </w:r>
            <w:r w:rsidRPr="00DB01CD">
              <w:rPr>
                <w:rFonts w:ascii="Times New Roman"/>
                <w:sz w:val="26"/>
                <w:szCs w:val="26"/>
              </w:rPr>
              <w:t>型肝炎候選藥物之研究成果技轉國內廠商。</w:t>
            </w:r>
            <w:r w:rsidRPr="00DB01CD">
              <w:rPr>
                <w:rFonts w:ascii="Times New Roman"/>
                <w:sz w:val="26"/>
                <w:szCs w:val="26"/>
              </w:rPr>
              <w:br/>
              <w:t>3.</w:t>
            </w:r>
            <w:r w:rsidRPr="00DB01CD">
              <w:rPr>
                <w:rFonts w:ascii="Times New Roman"/>
                <w:sz w:val="26"/>
                <w:szCs w:val="26"/>
              </w:rPr>
              <w:t>完成</w:t>
            </w:r>
            <w:r w:rsidRPr="00DB01CD">
              <w:rPr>
                <w:rFonts w:ascii="Times New Roman"/>
                <w:sz w:val="26"/>
                <w:szCs w:val="26"/>
              </w:rPr>
              <w:t>DBPR211</w:t>
            </w:r>
            <w:r w:rsidRPr="00DB01CD">
              <w:rPr>
                <w:rFonts w:ascii="Times New Roman"/>
                <w:sz w:val="26"/>
                <w:szCs w:val="26"/>
              </w:rPr>
              <w:t>抗糖尿病候選藥物之原料藥公斤級放大製程開發與試量產。</w:t>
            </w:r>
            <w:r w:rsidRPr="00DB01CD">
              <w:rPr>
                <w:rFonts w:ascii="Times New Roman"/>
                <w:sz w:val="26"/>
                <w:szCs w:val="26"/>
              </w:rPr>
              <w:br/>
              <w:t>4.</w:t>
            </w:r>
            <w:r w:rsidRPr="00DB01CD">
              <w:rPr>
                <w:rFonts w:ascii="Times New Roman"/>
                <w:sz w:val="26"/>
                <w:szCs w:val="26"/>
              </w:rPr>
              <w:t>抗肺腺癌候選藥物</w:t>
            </w:r>
            <w:r w:rsidRPr="00DB01CD">
              <w:rPr>
                <w:rFonts w:ascii="Times New Roman"/>
                <w:sz w:val="26"/>
                <w:szCs w:val="26"/>
              </w:rPr>
              <w:t>DBPR112</w:t>
            </w:r>
            <w:r w:rsidRPr="00DB01CD">
              <w:rPr>
                <w:rFonts w:ascii="Times New Roman"/>
                <w:sz w:val="26"/>
                <w:szCs w:val="26"/>
              </w:rPr>
              <w:t>完成原料藥公斤級生產。</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102</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食藥局</w:t>
            </w:r>
            <w:r w:rsidRPr="00DB01CD">
              <w:rPr>
                <w:rFonts w:ascii="Times New Roman"/>
                <w:sz w:val="26"/>
                <w:szCs w:val="26"/>
              </w:rPr>
              <w:t>(</w:t>
            </w:r>
            <w:r w:rsidRPr="00DB01CD">
              <w:rPr>
                <w:rFonts w:ascii="Times New Roman"/>
                <w:sz w:val="26"/>
                <w:szCs w:val="26"/>
              </w:rPr>
              <w:t>現為食藥署</w:t>
            </w:r>
            <w:r w:rsidRPr="00DB01CD">
              <w:rPr>
                <w:rFonts w:ascii="Times New Roman"/>
                <w:sz w:val="26"/>
                <w:szCs w:val="26"/>
              </w:rPr>
              <w:t>)/</w:t>
            </w: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奈米國家型科技計畫</w:t>
            </w:r>
            <w:r w:rsidRPr="00DB01CD">
              <w:rPr>
                <w:rFonts w:ascii="Times New Roman"/>
                <w:sz w:val="26"/>
                <w:szCs w:val="26"/>
              </w:rPr>
              <w:t>-</w:t>
            </w:r>
            <w:r w:rsidRPr="00DB01CD">
              <w:rPr>
                <w:rFonts w:ascii="Times New Roman"/>
                <w:sz w:val="26"/>
                <w:szCs w:val="26"/>
              </w:rPr>
              <w:t>奈米在生醫之應用與法規管理</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166,066 </w:t>
            </w:r>
          </w:p>
        </w:tc>
        <w:tc>
          <w:tcPr>
            <w:tcW w:w="4961"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發表國際期刊論文</w:t>
            </w:r>
            <w:r w:rsidRPr="00DB01CD">
              <w:rPr>
                <w:rFonts w:ascii="Times New Roman"/>
                <w:sz w:val="26"/>
                <w:szCs w:val="26"/>
              </w:rPr>
              <w:t>4</w:t>
            </w:r>
            <w:r w:rsidRPr="00DB01CD">
              <w:rPr>
                <w:rFonts w:ascii="Times New Roman"/>
                <w:sz w:val="26"/>
                <w:szCs w:val="26"/>
              </w:rPr>
              <w:t>篇，並取得</w:t>
            </w:r>
            <w:r w:rsidRPr="00DB01CD">
              <w:rPr>
                <w:rFonts w:ascii="Times New Roman"/>
                <w:sz w:val="26"/>
                <w:szCs w:val="26"/>
              </w:rPr>
              <w:t>1</w:t>
            </w:r>
            <w:r w:rsidRPr="00DB01CD">
              <w:rPr>
                <w:rFonts w:ascii="Times New Roman"/>
                <w:sz w:val="26"/>
                <w:szCs w:val="26"/>
              </w:rPr>
              <w:t>項</w:t>
            </w:r>
            <w:r w:rsidR="00C21C9A">
              <w:rPr>
                <w:rFonts w:ascii="Times New Roman"/>
                <w:sz w:val="26"/>
                <w:szCs w:val="26"/>
              </w:rPr>
              <w:t>台灣</w:t>
            </w:r>
            <w:r w:rsidRPr="00DB01CD">
              <w:rPr>
                <w:rFonts w:ascii="Times New Roman"/>
                <w:sz w:val="26"/>
                <w:szCs w:val="26"/>
              </w:rPr>
              <w:t>專利。</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102</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醫衛生命科技研究計畫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1,517,158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發表國內外期刊論文</w:t>
            </w:r>
            <w:r w:rsidRPr="00DB01CD">
              <w:rPr>
                <w:rFonts w:ascii="Times New Roman"/>
                <w:sz w:val="26"/>
                <w:szCs w:val="26"/>
              </w:rPr>
              <w:t>223</w:t>
            </w:r>
            <w:r w:rsidRPr="00DB01CD">
              <w:rPr>
                <w:rFonts w:ascii="Times New Roman"/>
                <w:sz w:val="26"/>
                <w:szCs w:val="26"/>
              </w:rPr>
              <w:t>篇，其中</w:t>
            </w:r>
            <w:r w:rsidRPr="00DB01CD">
              <w:rPr>
                <w:rFonts w:ascii="Times New Roman"/>
                <w:sz w:val="26"/>
                <w:szCs w:val="26"/>
              </w:rPr>
              <w:t>SCI</w:t>
            </w:r>
            <w:r w:rsidRPr="00DB01CD">
              <w:rPr>
                <w:rFonts w:ascii="Times New Roman"/>
                <w:sz w:val="26"/>
                <w:szCs w:val="26"/>
              </w:rPr>
              <w:t>論文</w:t>
            </w:r>
            <w:r w:rsidRPr="00DB01CD">
              <w:rPr>
                <w:rFonts w:ascii="Times New Roman"/>
                <w:sz w:val="26"/>
                <w:szCs w:val="26"/>
              </w:rPr>
              <w:t>220</w:t>
            </w:r>
            <w:r w:rsidRPr="00DB01CD">
              <w:rPr>
                <w:rFonts w:ascii="Times New Roman"/>
                <w:sz w:val="26"/>
                <w:szCs w:val="26"/>
              </w:rPr>
              <w:t>篇；國內外研討會論文</w:t>
            </w:r>
            <w:r w:rsidRPr="00DB01CD">
              <w:rPr>
                <w:rFonts w:ascii="Times New Roman"/>
                <w:sz w:val="26"/>
                <w:szCs w:val="26"/>
              </w:rPr>
              <w:t>300</w:t>
            </w:r>
            <w:r w:rsidRPr="00DB01CD">
              <w:rPr>
                <w:rFonts w:ascii="Times New Roman"/>
                <w:sz w:val="26"/>
                <w:szCs w:val="26"/>
              </w:rPr>
              <w:t>篇，國外專書</w:t>
            </w:r>
            <w:r w:rsidRPr="00DB01CD">
              <w:rPr>
                <w:rFonts w:ascii="Times New Roman"/>
                <w:sz w:val="26"/>
                <w:szCs w:val="26"/>
              </w:rPr>
              <w:t>8</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專利申請件數</w:t>
            </w:r>
            <w:r w:rsidRPr="00DB01CD">
              <w:rPr>
                <w:rFonts w:ascii="Times New Roman"/>
                <w:sz w:val="26"/>
                <w:szCs w:val="26"/>
              </w:rPr>
              <w:t>34</w:t>
            </w:r>
            <w:r w:rsidRPr="00DB01CD">
              <w:rPr>
                <w:rFonts w:ascii="Times New Roman"/>
                <w:sz w:val="26"/>
                <w:szCs w:val="26"/>
              </w:rPr>
              <w:t>件，獲得專利權者</w:t>
            </w:r>
            <w:r w:rsidRPr="00DB01CD">
              <w:rPr>
                <w:rFonts w:ascii="Times New Roman"/>
                <w:sz w:val="26"/>
                <w:szCs w:val="26"/>
              </w:rPr>
              <w:t>45</w:t>
            </w:r>
            <w:r w:rsidRPr="00DB01CD">
              <w:rPr>
                <w:rFonts w:ascii="Times New Roman"/>
                <w:sz w:val="26"/>
                <w:szCs w:val="26"/>
              </w:rPr>
              <w:t>件，技術</w:t>
            </w:r>
            <w:r w:rsidR="00625907">
              <w:rPr>
                <w:rFonts w:ascii="Times New Roman"/>
                <w:sz w:val="26"/>
                <w:szCs w:val="26"/>
              </w:rPr>
              <w:t>移轉</w:t>
            </w:r>
            <w:r w:rsidRPr="00DB01CD">
              <w:rPr>
                <w:rFonts w:ascii="Times New Roman"/>
                <w:sz w:val="26"/>
                <w:szCs w:val="26"/>
              </w:rPr>
              <w:t>授權件數</w:t>
            </w:r>
            <w:r w:rsidRPr="00DB01CD">
              <w:rPr>
                <w:rFonts w:ascii="Times New Roman"/>
                <w:sz w:val="26"/>
                <w:szCs w:val="26"/>
              </w:rPr>
              <w:t>7</w:t>
            </w:r>
            <w:r w:rsidRPr="00DB01CD">
              <w:rPr>
                <w:rFonts w:ascii="Times New Roman"/>
                <w:sz w:val="26"/>
                <w:szCs w:val="26"/>
              </w:rPr>
              <w:t>件。</w:t>
            </w:r>
          </w:p>
        </w:tc>
      </w:tr>
      <w:tr w:rsidR="0042766B" w:rsidRPr="00DB01CD" w:rsidTr="000A200B">
        <w:trPr>
          <w:trHeight w:val="135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102</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台灣重要感染疾病之病原基因體學、致病機制、預防及治療之新策略</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44,359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「多工細菌基因體定序及抗藥基因篩選平台」完成國內</w:t>
            </w:r>
            <w:r w:rsidRPr="00DB01CD">
              <w:rPr>
                <w:rFonts w:ascii="Times New Roman"/>
                <w:sz w:val="26"/>
                <w:szCs w:val="26"/>
              </w:rPr>
              <w:t>3</w:t>
            </w:r>
            <w:r w:rsidRPr="00DB01CD">
              <w:rPr>
                <w:rFonts w:ascii="Times New Roman"/>
                <w:sz w:val="26"/>
                <w:szCs w:val="26"/>
              </w:rPr>
              <w:t>家生技公司之非專屬授權。</w:t>
            </w:r>
            <w:r w:rsidRPr="00DB01CD">
              <w:rPr>
                <w:rFonts w:ascii="Times New Roman"/>
                <w:sz w:val="26"/>
                <w:szCs w:val="26"/>
              </w:rPr>
              <w:br/>
              <w:t>2.</w:t>
            </w:r>
            <w:r w:rsidRPr="00DB01CD">
              <w:rPr>
                <w:rFonts w:ascii="Times New Roman"/>
                <w:sz w:val="26"/>
                <w:szCs w:val="26"/>
              </w:rPr>
              <w:t>發現有</w:t>
            </w:r>
            <w:r w:rsidRPr="00DB01CD">
              <w:rPr>
                <w:rFonts w:ascii="Times New Roman"/>
                <w:sz w:val="26"/>
                <w:szCs w:val="26"/>
              </w:rPr>
              <w:t>2</w:t>
            </w:r>
            <w:r w:rsidRPr="00DB01CD">
              <w:rPr>
                <w:rFonts w:ascii="Times New Roman"/>
                <w:sz w:val="26"/>
                <w:szCs w:val="26"/>
              </w:rPr>
              <w:t>種化合物</w:t>
            </w:r>
            <w:r w:rsidRPr="00DB01CD">
              <w:rPr>
                <w:rFonts w:ascii="Times New Roman"/>
                <w:sz w:val="26"/>
                <w:szCs w:val="26"/>
              </w:rPr>
              <w:t>(</w:t>
            </w:r>
            <w:r w:rsidRPr="00DB01CD">
              <w:rPr>
                <w:rFonts w:ascii="Times New Roman"/>
                <w:sz w:val="26"/>
                <w:szCs w:val="26"/>
              </w:rPr>
              <w:t>一為癌症用藥，另一為該藥物之衍生物</w:t>
            </w:r>
            <w:r w:rsidRPr="00DB01CD">
              <w:rPr>
                <w:rFonts w:ascii="Times New Roman"/>
                <w:sz w:val="26"/>
                <w:szCs w:val="26"/>
              </w:rPr>
              <w:t>)</w:t>
            </w:r>
            <w:r w:rsidRPr="00DB01CD">
              <w:rPr>
                <w:rFonts w:ascii="Times New Roman"/>
                <w:sz w:val="26"/>
                <w:szCs w:val="26"/>
              </w:rPr>
              <w:t>在相當的濃度下對於肺結核菌株有抑制其生長之作用。</w:t>
            </w:r>
            <w:r w:rsidRPr="00DB01CD">
              <w:rPr>
                <w:rFonts w:ascii="Times New Roman"/>
                <w:sz w:val="26"/>
                <w:szCs w:val="26"/>
              </w:rPr>
              <w:br/>
              <w:t>3.</w:t>
            </w:r>
            <w:r w:rsidRPr="00DB01CD">
              <w:rPr>
                <w:rFonts w:ascii="Times New Roman"/>
                <w:sz w:val="26"/>
                <w:szCs w:val="26"/>
              </w:rPr>
              <w:t>召開「</w:t>
            </w:r>
            <w:r w:rsidRPr="00DB01CD">
              <w:rPr>
                <w:rFonts w:ascii="Times New Roman"/>
                <w:sz w:val="26"/>
                <w:szCs w:val="26"/>
              </w:rPr>
              <w:t>HIV</w:t>
            </w:r>
            <w:r w:rsidRPr="00DB01CD">
              <w:rPr>
                <w:rFonts w:ascii="Times New Roman"/>
                <w:sz w:val="26"/>
                <w:szCs w:val="26"/>
              </w:rPr>
              <w:t>暴露前與暴露後預防性投藥與年輕族群愛滋病防治」國家論壇。</w:t>
            </w:r>
          </w:p>
        </w:tc>
      </w:tr>
      <w:tr w:rsidR="0042766B" w:rsidRPr="00DB01CD" w:rsidTr="000A200B">
        <w:trPr>
          <w:trHeight w:val="405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102</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卓越臨床試驗與研究計畫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319,694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進行「學童血清流行病學調查計畫」，收集</w:t>
            </w:r>
            <w:r w:rsidRPr="00DB01CD">
              <w:rPr>
                <w:rFonts w:ascii="Times New Roman"/>
                <w:sz w:val="26"/>
                <w:szCs w:val="26"/>
              </w:rPr>
              <w:t>2000</w:t>
            </w:r>
            <w:r w:rsidRPr="00DB01CD">
              <w:rPr>
                <w:rFonts w:ascii="Times New Roman"/>
                <w:sz w:val="26"/>
                <w:szCs w:val="26"/>
              </w:rPr>
              <w:t>多位個案，調查國小、國中學童重要疫苗可預防疾病抗體之盛行率。</w:t>
            </w:r>
            <w:r w:rsidRPr="00DB01CD">
              <w:rPr>
                <w:rFonts w:ascii="Times New Roman"/>
                <w:sz w:val="26"/>
                <w:szCs w:val="26"/>
              </w:rPr>
              <w:br/>
              <w:t>2.</w:t>
            </w:r>
            <w:r w:rsidRPr="00DB01CD">
              <w:rPr>
                <w:rFonts w:ascii="Times New Roman"/>
                <w:sz w:val="26"/>
                <w:szCs w:val="26"/>
              </w:rPr>
              <w:t>協助產業界執行</w:t>
            </w:r>
            <w:r w:rsidRPr="00DB01CD">
              <w:rPr>
                <w:rFonts w:ascii="Times New Roman"/>
                <w:sz w:val="26"/>
                <w:szCs w:val="26"/>
              </w:rPr>
              <w:t>2</w:t>
            </w:r>
            <w:r w:rsidRPr="00DB01CD">
              <w:rPr>
                <w:rFonts w:ascii="Times New Roman"/>
                <w:sz w:val="26"/>
                <w:szCs w:val="26"/>
              </w:rPr>
              <w:t>個新藥臨床試驗。</w:t>
            </w:r>
            <w:r w:rsidRPr="00DB01CD">
              <w:rPr>
                <w:rFonts w:ascii="Times New Roman"/>
                <w:sz w:val="26"/>
                <w:szCs w:val="26"/>
              </w:rPr>
              <w:br/>
              <w:t>3.</w:t>
            </w:r>
            <w:r w:rsidRPr="00DB01CD">
              <w:rPr>
                <w:rFonts w:ascii="Times New Roman"/>
                <w:sz w:val="26"/>
                <w:szCs w:val="26"/>
              </w:rPr>
              <w:t>協助中國醫藥大學附設醫院卓越中心使用</w:t>
            </w:r>
            <w:r w:rsidRPr="00DB01CD">
              <w:rPr>
                <w:rFonts w:ascii="Times New Roman"/>
                <w:sz w:val="26"/>
                <w:szCs w:val="26"/>
              </w:rPr>
              <w:t>CTIMeS</w:t>
            </w:r>
            <w:r w:rsidRPr="00DB01CD">
              <w:rPr>
                <w:rFonts w:ascii="Times New Roman"/>
                <w:sz w:val="26"/>
                <w:szCs w:val="26"/>
              </w:rPr>
              <w:t>平台。</w:t>
            </w:r>
            <w:r w:rsidRPr="00DB01CD">
              <w:rPr>
                <w:rFonts w:ascii="Times New Roman"/>
                <w:sz w:val="26"/>
                <w:szCs w:val="26"/>
              </w:rPr>
              <w:br/>
              <w:t>4.</w:t>
            </w:r>
            <w:r w:rsidRPr="00DB01CD">
              <w:rPr>
                <w:rFonts w:ascii="Times New Roman"/>
                <w:sz w:val="26"/>
                <w:szCs w:val="26"/>
              </w:rPr>
              <w:t>舉辦「臨床試驗研究統計訓練課程」。</w:t>
            </w:r>
            <w:r w:rsidRPr="00DB01CD">
              <w:rPr>
                <w:rFonts w:ascii="Times New Roman"/>
                <w:sz w:val="26"/>
                <w:szCs w:val="26"/>
              </w:rPr>
              <w:br/>
              <w:t>5.</w:t>
            </w:r>
            <w:r w:rsidRPr="00DB01CD">
              <w:rPr>
                <w:rFonts w:ascii="Times New Roman"/>
                <w:sz w:val="26"/>
                <w:szCs w:val="26"/>
              </w:rPr>
              <w:t>領導</w:t>
            </w:r>
            <w:r w:rsidRPr="00DB01CD">
              <w:rPr>
                <w:rFonts w:ascii="Times New Roman"/>
                <w:sz w:val="26"/>
                <w:szCs w:val="26"/>
              </w:rPr>
              <w:t>afatinib</w:t>
            </w:r>
            <w:r w:rsidRPr="00DB01CD">
              <w:rPr>
                <w:rFonts w:ascii="Times New Roman"/>
                <w:sz w:val="26"/>
                <w:szCs w:val="26"/>
              </w:rPr>
              <w:t>標靶藥物之全球發展，主導第</w:t>
            </w:r>
            <w:r w:rsidRPr="00DB01CD">
              <w:rPr>
                <w:rFonts w:ascii="Times New Roman"/>
                <w:sz w:val="26"/>
                <w:szCs w:val="26"/>
              </w:rPr>
              <w:t>2</w:t>
            </w:r>
            <w:r w:rsidRPr="00DB01CD">
              <w:rPr>
                <w:rFonts w:ascii="Times New Roman"/>
                <w:sz w:val="26"/>
                <w:szCs w:val="26"/>
              </w:rPr>
              <w:t>及第</w:t>
            </w:r>
            <w:r w:rsidRPr="00DB01CD">
              <w:rPr>
                <w:rFonts w:ascii="Times New Roman"/>
                <w:sz w:val="26"/>
                <w:szCs w:val="26"/>
              </w:rPr>
              <w:t>3</w:t>
            </w:r>
            <w:r w:rsidRPr="00DB01CD">
              <w:rPr>
                <w:rFonts w:ascii="Times New Roman"/>
                <w:sz w:val="26"/>
                <w:szCs w:val="26"/>
              </w:rPr>
              <w:t>期臨床試驗。</w:t>
            </w:r>
            <w:r w:rsidRPr="00DB01CD">
              <w:rPr>
                <w:rFonts w:ascii="Times New Roman"/>
                <w:sz w:val="26"/>
                <w:szCs w:val="26"/>
              </w:rPr>
              <w:br/>
              <w:t>6.</w:t>
            </w:r>
            <w:r w:rsidRPr="00DB01CD">
              <w:rPr>
                <w:rFonts w:ascii="Times New Roman"/>
                <w:sz w:val="26"/>
                <w:szCs w:val="26"/>
              </w:rPr>
              <w:t>協助</w:t>
            </w:r>
            <w:r w:rsidR="00C21C9A">
              <w:rPr>
                <w:rFonts w:ascii="Times New Roman"/>
                <w:sz w:val="26"/>
                <w:szCs w:val="26"/>
              </w:rPr>
              <w:t>台灣</w:t>
            </w:r>
            <w:r w:rsidRPr="00DB01CD">
              <w:rPr>
                <w:rFonts w:ascii="Times New Roman"/>
                <w:sz w:val="26"/>
                <w:szCs w:val="26"/>
              </w:rPr>
              <w:t>百靈佳殷格翰公司執行肺腺癌第</w:t>
            </w:r>
            <w:r w:rsidRPr="00DB01CD">
              <w:rPr>
                <w:rFonts w:ascii="Times New Roman"/>
                <w:sz w:val="26"/>
                <w:szCs w:val="26"/>
              </w:rPr>
              <w:t>II</w:t>
            </w:r>
            <w:r w:rsidRPr="00DB01CD">
              <w:rPr>
                <w:rFonts w:ascii="Times New Roman"/>
                <w:sz w:val="26"/>
                <w:szCs w:val="26"/>
              </w:rPr>
              <w:t>期臨床試驗，嘉惠肺腺癌病人。</w:t>
            </w:r>
            <w:r w:rsidRPr="00DB01CD">
              <w:rPr>
                <w:rFonts w:ascii="Times New Roman"/>
                <w:sz w:val="26"/>
                <w:szCs w:val="26"/>
              </w:rPr>
              <w:t xml:space="preserve"> </w:t>
            </w:r>
            <w:r w:rsidRPr="00DB01CD">
              <w:rPr>
                <w:rFonts w:ascii="Times New Roman"/>
                <w:sz w:val="26"/>
                <w:szCs w:val="26"/>
              </w:rPr>
              <w:t>完成新藥搭配照護用以治療晚期肝細胞癌</w:t>
            </w:r>
            <w:r w:rsidRPr="00DB01CD">
              <w:rPr>
                <w:rFonts w:ascii="Times New Roman"/>
                <w:sz w:val="26"/>
                <w:szCs w:val="26"/>
              </w:rPr>
              <w:t>(HCC)</w:t>
            </w:r>
            <w:r w:rsidRPr="00DB01CD">
              <w:rPr>
                <w:rFonts w:ascii="Times New Roman"/>
                <w:sz w:val="26"/>
                <w:szCs w:val="26"/>
              </w:rPr>
              <w:t>患者的第三期臨床試驗，協助確定療效與照護品質。</w:t>
            </w:r>
            <w:r w:rsidRPr="00DB01CD">
              <w:rPr>
                <w:rFonts w:ascii="Times New Roman"/>
                <w:sz w:val="26"/>
                <w:szCs w:val="26"/>
              </w:rPr>
              <w:br/>
              <w:t>7.</w:t>
            </w:r>
            <w:r w:rsidRPr="00DB01CD">
              <w:rPr>
                <w:rFonts w:ascii="Times New Roman"/>
                <w:sz w:val="26"/>
                <w:szCs w:val="26"/>
              </w:rPr>
              <w:t>從子宮頸抹片正常，人類乳狀病毒</w:t>
            </w:r>
            <w:r w:rsidRPr="00DB01CD">
              <w:rPr>
                <w:rFonts w:ascii="Times New Roman"/>
                <w:sz w:val="26"/>
                <w:szCs w:val="26"/>
              </w:rPr>
              <w:t>(HPV)</w:t>
            </w:r>
            <w:r w:rsidRPr="00DB01CD">
              <w:rPr>
                <w:rFonts w:ascii="Times New Roman"/>
                <w:sz w:val="26"/>
                <w:szCs w:val="26"/>
              </w:rPr>
              <w:t>測試陽性的帶原者中，發現痊癒或惡化的帶原者最顯著不同的基因組合，彰顯</w:t>
            </w:r>
            <w:r w:rsidRPr="00DB01CD">
              <w:rPr>
                <w:rFonts w:ascii="Times New Roman"/>
                <w:sz w:val="26"/>
                <w:szCs w:val="26"/>
              </w:rPr>
              <w:t>HPV</w:t>
            </w:r>
            <w:r w:rsidRPr="00DB01CD">
              <w:rPr>
                <w:rFonts w:ascii="Times New Roman"/>
                <w:sz w:val="26"/>
                <w:szCs w:val="26"/>
              </w:rPr>
              <w:t>檢測具有實用性。協助國外廠商</w:t>
            </w:r>
            <w:r w:rsidRPr="00DB01CD">
              <w:rPr>
                <w:rFonts w:ascii="Times New Roman"/>
                <w:sz w:val="26"/>
                <w:szCs w:val="26"/>
              </w:rPr>
              <w:t>Cyber Heart Incorporated</w:t>
            </w:r>
            <w:r w:rsidRPr="00DB01CD">
              <w:rPr>
                <w:rFonts w:ascii="Times New Roman"/>
                <w:sz w:val="26"/>
                <w:szCs w:val="26"/>
              </w:rPr>
              <w:t>進行新醫療技術為放射線手術用於治療陣發性心房纖維顫動的評估。</w:t>
            </w:r>
            <w:r w:rsidRPr="00DB01CD">
              <w:rPr>
                <w:rFonts w:ascii="Times New Roman"/>
                <w:sz w:val="26"/>
                <w:szCs w:val="26"/>
              </w:rPr>
              <w:br/>
              <w:t>8.</w:t>
            </w:r>
            <w:r w:rsidRPr="00DB01CD">
              <w:rPr>
                <w:rFonts w:ascii="Times New Roman"/>
                <w:sz w:val="26"/>
                <w:szCs w:val="26"/>
              </w:rPr>
              <w:t>完成關鍵途徑指標專案輔導共</w:t>
            </w:r>
            <w:r w:rsidRPr="00DB01CD">
              <w:rPr>
                <w:rFonts w:ascii="Times New Roman"/>
                <w:sz w:val="26"/>
                <w:szCs w:val="26"/>
              </w:rPr>
              <w:t>45</w:t>
            </w:r>
            <w:r w:rsidRPr="00DB01CD">
              <w:rPr>
                <w:rFonts w:ascii="Times New Roman"/>
                <w:sz w:val="26"/>
                <w:szCs w:val="26"/>
              </w:rPr>
              <w:t>件，透過法規輔導團隊協助廠商解決法規困難。</w:t>
            </w:r>
          </w:p>
        </w:tc>
      </w:tr>
      <w:tr w:rsidR="0042766B" w:rsidRPr="00DB01CD" w:rsidTr="000A200B">
        <w:trPr>
          <w:trHeight w:val="216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102</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484ABF">
            <w:pPr>
              <w:widowControl/>
              <w:overflowPunct/>
              <w:autoSpaceDE/>
              <w:autoSpaceDN/>
              <w:rPr>
                <w:rFonts w:ascii="Times New Roman"/>
                <w:sz w:val="26"/>
                <w:szCs w:val="26"/>
              </w:rPr>
            </w:pPr>
            <w:r w:rsidRPr="00DB01CD">
              <w:rPr>
                <w:rFonts w:ascii="Times New Roman"/>
                <w:sz w:val="26"/>
                <w:szCs w:val="26"/>
              </w:rPr>
              <w:t>生技醫藥國家型科技計畫</w:t>
            </w:r>
            <w:r w:rsidRPr="00DB01CD">
              <w:rPr>
                <w:rFonts w:ascii="Times New Roman"/>
                <w:sz w:val="26"/>
                <w:szCs w:val="26"/>
              </w:rPr>
              <w:t>-(</w:t>
            </w:r>
            <w:r w:rsidR="00484ABF">
              <w:rPr>
                <w:rFonts w:ascii="Times New Roman"/>
                <w:sz w:val="26"/>
                <w:szCs w:val="26"/>
              </w:rPr>
              <w:t>衛</w:t>
            </w:r>
            <w:r w:rsidRPr="00DB01CD">
              <w:rPr>
                <w:rFonts w:ascii="Times New Roman"/>
                <w:sz w:val="26"/>
                <w:szCs w:val="26"/>
              </w:rPr>
              <w:t>福部</w:t>
            </w:r>
            <w:r w:rsidRPr="00DB01CD">
              <w:rPr>
                <w:rFonts w:ascii="Times New Roman"/>
                <w:sz w:val="26"/>
                <w:szCs w:val="26"/>
              </w:rPr>
              <w:t>)</w:t>
            </w:r>
            <w:r w:rsidRPr="00DB01CD">
              <w:rPr>
                <w:rFonts w:ascii="Times New Roman"/>
                <w:sz w:val="26"/>
                <w:szCs w:val="26"/>
              </w:rPr>
              <w:t>轉譯醫學研究及生技醫藥法規服務</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99,336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研發之微流體生物晶片對於人類精子受孕潛力表現在於生理性成熟與功能性成熟的分選能力上，均顯現出較佳的分選效果。</w:t>
            </w:r>
            <w:r w:rsidRPr="00DB01CD">
              <w:rPr>
                <w:rFonts w:ascii="Times New Roman"/>
                <w:sz w:val="26"/>
                <w:szCs w:val="26"/>
              </w:rPr>
              <w:br/>
              <w:t>2.</w:t>
            </w:r>
            <w:r w:rsidRPr="00DB01CD">
              <w:rPr>
                <w:rFonts w:ascii="Times New Roman"/>
                <w:sz w:val="26"/>
                <w:szCs w:val="26"/>
              </w:rPr>
              <w:t>將重組脂化蛋白的平台技術應用於人類乳突病毒</w:t>
            </w:r>
            <w:r w:rsidRPr="00DB01CD">
              <w:rPr>
                <w:rFonts w:ascii="Times New Roman"/>
                <w:sz w:val="26"/>
                <w:szCs w:val="26"/>
              </w:rPr>
              <w:t>(HPV)</w:t>
            </w:r>
            <w:r w:rsidRPr="00DB01CD">
              <w:rPr>
                <w:rFonts w:ascii="Times New Roman"/>
                <w:sz w:val="26"/>
                <w:szCs w:val="26"/>
              </w:rPr>
              <w:t>的治療性疫苗開發，初步已找出最佳治療晚期癌症的免疫治療配方，可讓大於直徑一公分的腫瘤明顯縮小，再加入化療藥物</w:t>
            </w:r>
            <w:r w:rsidRPr="00DB01CD">
              <w:rPr>
                <w:rFonts w:ascii="Times New Roman"/>
                <w:sz w:val="26"/>
                <w:szCs w:val="26"/>
              </w:rPr>
              <w:t>cisplatin</w:t>
            </w:r>
            <w:r w:rsidRPr="00DB01CD">
              <w:rPr>
                <w:rFonts w:ascii="Times New Roman"/>
                <w:sz w:val="26"/>
                <w:szCs w:val="26"/>
              </w:rPr>
              <w:t>或</w:t>
            </w:r>
            <w:r w:rsidRPr="00DB01CD">
              <w:rPr>
                <w:rFonts w:ascii="Times New Roman"/>
                <w:sz w:val="26"/>
                <w:szCs w:val="26"/>
              </w:rPr>
              <w:t>gemcitabine</w:t>
            </w:r>
            <w:r w:rsidRPr="00DB01CD">
              <w:rPr>
                <w:rFonts w:ascii="Times New Roman"/>
                <w:sz w:val="26"/>
                <w:szCs w:val="26"/>
              </w:rPr>
              <w:t>後更可以增加存活率。</w:t>
            </w:r>
            <w:r w:rsidRPr="00DB01CD">
              <w:rPr>
                <w:rFonts w:ascii="Times New Roman"/>
                <w:sz w:val="26"/>
                <w:szCs w:val="26"/>
              </w:rPr>
              <w:br/>
              <w:t>3.</w:t>
            </w:r>
            <w:r w:rsidRPr="00DB01CD">
              <w:rPr>
                <w:rFonts w:ascii="Times New Roman"/>
                <w:sz w:val="26"/>
                <w:szCs w:val="26"/>
              </w:rPr>
              <w:t>發展結合胜肽奈米纖維與自體骨髓單核細胞的治療方式，不但可以提供病理性心臟重塑顯著較佳的治療效果，且可以維持至少三個月，可解決目前利用幹細胞治療心臟無法提供長期效益的問題。</w:t>
            </w:r>
          </w:p>
        </w:tc>
      </w:tr>
      <w:tr w:rsidR="0042766B" w:rsidRPr="00DB01CD" w:rsidTr="000A200B">
        <w:trPr>
          <w:trHeight w:val="270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103</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提升臨床試驗國際競爭力計畫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202,674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參與研發治療肝癌的新藥，用來治療肝癌的口服標靶藥物。</w:t>
            </w:r>
            <w:r w:rsidRPr="00DB01CD">
              <w:rPr>
                <w:rFonts w:ascii="Times New Roman"/>
                <w:sz w:val="26"/>
                <w:szCs w:val="26"/>
              </w:rPr>
              <w:br/>
              <w:t>2.</w:t>
            </w:r>
            <w:r w:rsidRPr="00DB01CD">
              <w:rPr>
                <w:rFonts w:ascii="Times New Roman"/>
                <w:sz w:val="26"/>
                <w:szCs w:val="26"/>
              </w:rPr>
              <w:t>制定高血壓治療指引，發展高血壓</w:t>
            </w:r>
            <w:r w:rsidRPr="00DB01CD">
              <w:rPr>
                <w:rFonts w:ascii="Times New Roman"/>
                <w:sz w:val="26"/>
                <w:szCs w:val="26"/>
              </w:rPr>
              <w:t>(</w:t>
            </w:r>
            <w:r w:rsidRPr="00DB01CD">
              <w:rPr>
                <w:rFonts w:ascii="Times New Roman"/>
                <w:sz w:val="26"/>
                <w:szCs w:val="26"/>
              </w:rPr>
              <w:t>皮下神經調節、腎臟交感神經阻斷</w:t>
            </w:r>
            <w:r w:rsidRPr="00DB01CD">
              <w:rPr>
                <w:rFonts w:ascii="Times New Roman"/>
                <w:sz w:val="26"/>
                <w:szCs w:val="26"/>
              </w:rPr>
              <w:t>)</w:t>
            </w:r>
            <w:r w:rsidRPr="00DB01CD">
              <w:rPr>
                <w:rFonts w:ascii="Times New Roman"/>
                <w:sz w:val="26"/>
                <w:szCs w:val="26"/>
              </w:rPr>
              <w:t>試驗，對於頑固型高血壓進行控制，降低高血壓引起心臟病變與腦中風，提升國民健康。</w:t>
            </w:r>
            <w:r w:rsidRPr="00DB01CD">
              <w:rPr>
                <w:rFonts w:ascii="Times New Roman"/>
                <w:sz w:val="26"/>
                <w:szCs w:val="26"/>
              </w:rPr>
              <w:br/>
              <w:t>3.</w:t>
            </w:r>
            <w:r w:rsidRPr="00DB01CD">
              <w:rPr>
                <w:rFonts w:ascii="Times New Roman"/>
                <w:sz w:val="26"/>
                <w:szCs w:val="26"/>
              </w:rPr>
              <w:t>協助</w:t>
            </w:r>
            <w:r w:rsidRPr="00DB01CD">
              <w:rPr>
                <w:rFonts w:ascii="Times New Roman"/>
                <w:sz w:val="26"/>
                <w:szCs w:val="26"/>
              </w:rPr>
              <w:t>ImClone LL</w:t>
            </w:r>
            <w:r w:rsidRPr="00DB01CD">
              <w:rPr>
                <w:rFonts w:ascii="Times New Roman"/>
                <w:sz w:val="26"/>
                <w:szCs w:val="26"/>
              </w:rPr>
              <w:t>公司執行胃癌</w:t>
            </w:r>
            <w:r w:rsidRPr="00DB01CD">
              <w:rPr>
                <w:rFonts w:ascii="Times New Roman"/>
                <w:sz w:val="26"/>
                <w:szCs w:val="26"/>
              </w:rPr>
              <w:t>(IMC-1121B)</w:t>
            </w:r>
            <w:r w:rsidRPr="00DB01CD">
              <w:rPr>
                <w:rFonts w:ascii="Times New Roman"/>
                <w:sz w:val="26"/>
                <w:szCs w:val="26"/>
              </w:rPr>
              <w:t>第</w:t>
            </w:r>
            <w:r w:rsidRPr="00DB01CD">
              <w:rPr>
                <w:rFonts w:ascii="Times New Roman"/>
                <w:sz w:val="26"/>
                <w:szCs w:val="26"/>
              </w:rPr>
              <w:t>III</w:t>
            </w:r>
            <w:r w:rsidRPr="00DB01CD">
              <w:rPr>
                <w:rFonts w:ascii="Times New Roman"/>
                <w:sz w:val="26"/>
                <w:szCs w:val="26"/>
              </w:rPr>
              <w:t>期臨床試驗。</w:t>
            </w:r>
            <w:r w:rsidRPr="00DB01CD">
              <w:rPr>
                <w:rFonts w:ascii="Times New Roman"/>
                <w:sz w:val="26"/>
                <w:szCs w:val="26"/>
              </w:rPr>
              <w:br/>
              <w:t>4.</w:t>
            </w:r>
            <w:r w:rsidRPr="00DB01CD">
              <w:rPr>
                <w:rFonts w:ascii="Times New Roman"/>
                <w:sz w:val="26"/>
                <w:szCs w:val="26"/>
              </w:rPr>
              <w:t>完成急性骨髓性白血病患者之新藥第二期臨床試驗。</w:t>
            </w:r>
            <w:r w:rsidRPr="00DB01CD">
              <w:rPr>
                <w:rFonts w:ascii="Times New Roman"/>
                <w:sz w:val="26"/>
                <w:szCs w:val="26"/>
              </w:rPr>
              <w:br/>
              <w:t>5.</w:t>
            </w:r>
            <w:r w:rsidRPr="00DB01CD">
              <w:rPr>
                <w:rFonts w:ascii="Times New Roman"/>
                <w:sz w:val="26"/>
                <w:szCs w:val="26"/>
              </w:rPr>
              <w:t>培養自體口腔黏膜上皮細胞以治療眼表層疾病，結果證實此細胞療法有助於促進重度眼表層灼傷患者傷口癒合，且移植後口腔黏膜上皮細胞可以長久存在於眼角膜。</w:t>
            </w:r>
            <w:r w:rsidRPr="00DB01CD">
              <w:rPr>
                <w:rFonts w:ascii="Times New Roman"/>
                <w:sz w:val="26"/>
                <w:szCs w:val="26"/>
              </w:rPr>
              <w:br/>
              <w:t>6.</w:t>
            </w:r>
            <w:r w:rsidRPr="00DB01CD">
              <w:rPr>
                <w:rFonts w:ascii="Times New Roman"/>
                <w:sz w:val="26"/>
                <w:szCs w:val="26"/>
              </w:rPr>
              <w:t>主審</w:t>
            </w:r>
            <w:r w:rsidRPr="00DB01CD">
              <w:rPr>
                <w:rFonts w:ascii="Times New Roman"/>
                <w:sz w:val="26"/>
                <w:szCs w:val="26"/>
              </w:rPr>
              <w:t xml:space="preserve"> IRB</w:t>
            </w:r>
            <w:r w:rsidRPr="00DB01CD">
              <w:rPr>
                <w:rFonts w:ascii="Times New Roman"/>
                <w:sz w:val="26"/>
                <w:szCs w:val="26"/>
              </w:rPr>
              <w:t>共完成審查案</w:t>
            </w:r>
            <w:r w:rsidRPr="00DB01CD">
              <w:rPr>
                <w:rFonts w:ascii="Times New Roman"/>
                <w:sz w:val="26"/>
                <w:szCs w:val="26"/>
              </w:rPr>
              <w:t>108</w:t>
            </w:r>
            <w:r w:rsidRPr="00DB01CD">
              <w:rPr>
                <w:rFonts w:ascii="Times New Roman"/>
                <w:sz w:val="26"/>
                <w:szCs w:val="26"/>
              </w:rPr>
              <w:t>件，平均審查天數</w:t>
            </w:r>
            <w:r w:rsidRPr="00DB01CD">
              <w:rPr>
                <w:rFonts w:ascii="Times New Roman"/>
                <w:sz w:val="26"/>
                <w:szCs w:val="26"/>
              </w:rPr>
              <w:t>10.4</w:t>
            </w:r>
            <w:r w:rsidRPr="00DB01CD">
              <w:rPr>
                <w:rFonts w:ascii="Times New Roman"/>
                <w:sz w:val="26"/>
                <w:szCs w:val="26"/>
              </w:rPr>
              <w:t>天，此作法較過去作法有效節省約</w:t>
            </w:r>
            <w:r w:rsidRPr="00DB01CD">
              <w:rPr>
                <w:rFonts w:ascii="Times New Roman"/>
                <w:sz w:val="26"/>
                <w:szCs w:val="26"/>
              </w:rPr>
              <w:t>2.5-3.5</w:t>
            </w:r>
            <w:r w:rsidRPr="00DB01CD">
              <w:rPr>
                <w:rFonts w:ascii="Times New Roman"/>
                <w:sz w:val="26"/>
                <w:szCs w:val="26"/>
              </w:rPr>
              <w:t>個月審查時間。</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103</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台灣重要感染疾病之病原基因體學、致病機制、預防及治療之新策略</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33,736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與疾病管制署合作，整合國家級監測資料分析，結果顯示</w:t>
            </w:r>
            <w:r w:rsidR="00C21C9A">
              <w:rPr>
                <w:rFonts w:ascii="Times New Roman"/>
                <w:sz w:val="26"/>
                <w:szCs w:val="26"/>
              </w:rPr>
              <w:t>台灣</w:t>
            </w:r>
            <w:r w:rsidRPr="00DB01CD">
              <w:rPr>
                <w:rFonts w:ascii="Times New Roman"/>
                <w:sz w:val="26"/>
                <w:szCs w:val="26"/>
              </w:rPr>
              <w:t>過去幾年感染管制措施執行有成效，醫療照護相關感染降低。</w:t>
            </w:r>
            <w:r w:rsidRPr="00DB01CD">
              <w:rPr>
                <w:rFonts w:ascii="Times New Roman"/>
                <w:sz w:val="26"/>
                <w:szCs w:val="26"/>
              </w:rPr>
              <w:br/>
              <w:t>2.</w:t>
            </w:r>
            <w:r w:rsidRPr="00DB01CD">
              <w:rPr>
                <w:rFonts w:ascii="Times New Roman"/>
                <w:sz w:val="26"/>
                <w:szCs w:val="26"/>
              </w:rPr>
              <w:t>針對糖尿病中老年族群前瞻性潛伏性結核菌感染復發之風險因子評估之收案，完成</w:t>
            </w:r>
            <w:r w:rsidRPr="00DB01CD">
              <w:rPr>
                <w:rFonts w:ascii="Times New Roman"/>
                <w:sz w:val="26"/>
                <w:szCs w:val="26"/>
              </w:rPr>
              <w:t>1</w:t>
            </w:r>
            <w:r w:rsidRPr="00DB01CD">
              <w:rPr>
                <w:rFonts w:ascii="Times New Roman"/>
                <w:sz w:val="26"/>
                <w:szCs w:val="26"/>
              </w:rPr>
              <w:t>年追蹤個案數為</w:t>
            </w:r>
            <w:r w:rsidRPr="00DB01CD">
              <w:rPr>
                <w:rFonts w:ascii="Times New Roman"/>
                <w:sz w:val="26"/>
                <w:szCs w:val="26"/>
              </w:rPr>
              <w:t>2,013</w:t>
            </w:r>
            <w:r w:rsidRPr="00DB01CD">
              <w:rPr>
                <w:rFonts w:ascii="Times New Roman"/>
                <w:sz w:val="26"/>
                <w:szCs w:val="26"/>
              </w:rPr>
              <w:t>人。</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103</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醫衛生命科技研究計畫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1,573,468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發表國內外期刊論文</w:t>
            </w:r>
            <w:r w:rsidRPr="00DB01CD">
              <w:rPr>
                <w:rFonts w:ascii="Times New Roman"/>
                <w:sz w:val="26"/>
                <w:szCs w:val="26"/>
              </w:rPr>
              <w:t>173</w:t>
            </w:r>
            <w:r w:rsidRPr="00DB01CD">
              <w:rPr>
                <w:rFonts w:ascii="Times New Roman"/>
                <w:sz w:val="26"/>
                <w:szCs w:val="26"/>
              </w:rPr>
              <w:t>篇，其中</w:t>
            </w:r>
            <w:r w:rsidRPr="00DB01CD">
              <w:rPr>
                <w:rFonts w:ascii="Times New Roman"/>
                <w:sz w:val="26"/>
                <w:szCs w:val="26"/>
              </w:rPr>
              <w:t>SCI</w:t>
            </w:r>
            <w:r w:rsidRPr="00DB01CD">
              <w:rPr>
                <w:rFonts w:ascii="Times New Roman"/>
                <w:sz w:val="26"/>
                <w:szCs w:val="26"/>
              </w:rPr>
              <w:t>論文</w:t>
            </w:r>
            <w:r w:rsidRPr="00DB01CD">
              <w:rPr>
                <w:rFonts w:ascii="Times New Roman"/>
                <w:sz w:val="26"/>
                <w:szCs w:val="26"/>
              </w:rPr>
              <w:t>167</w:t>
            </w:r>
            <w:r w:rsidRPr="00DB01CD">
              <w:rPr>
                <w:rFonts w:ascii="Times New Roman"/>
                <w:sz w:val="26"/>
                <w:szCs w:val="26"/>
              </w:rPr>
              <w:t>篇；國內外研討會論文</w:t>
            </w:r>
            <w:r w:rsidRPr="00DB01CD">
              <w:rPr>
                <w:rFonts w:ascii="Times New Roman"/>
                <w:sz w:val="26"/>
                <w:szCs w:val="26"/>
              </w:rPr>
              <w:t>271</w:t>
            </w:r>
            <w:r w:rsidRPr="00DB01CD">
              <w:rPr>
                <w:rFonts w:ascii="Times New Roman"/>
                <w:sz w:val="26"/>
                <w:szCs w:val="26"/>
              </w:rPr>
              <w:t>篇，國內外專著</w:t>
            </w:r>
            <w:r w:rsidRPr="00DB01CD">
              <w:rPr>
                <w:rFonts w:ascii="Times New Roman"/>
                <w:sz w:val="26"/>
                <w:szCs w:val="26"/>
              </w:rPr>
              <w:t>4</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專利申請件數</w:t>
            </w:r>
            <w:r w:rsidRPr="00DB01CD">
              <w:rPr>
                <w:rFonts w:ascii="Times New Roman"/>
                <w:sz w:val="26"/>
                <w:szCs w:val="26"/>
              </w:rPr>
              <w:t>26</w:t>
            </w:r>
            <w:r w:rsidRPr="00DB01CD">
              <w:rPr>
                <w:rFonts w:ascii="Times New Roman"/>
                <w:sz w:val="26"/>
                <w:szCs w:val="26"/>
              </w:rPr>
              <w:t>件，獲得專利權者</w:t>
            </w:r>
            <w:r w:rsidRPr="00DB01CD">
              <w:rPr>
                <w:rFonts w:ascii="Times New Roman"/>
                <w:sz w:val="26"/>
                <w:szCs w:val="26"/>
              </w:rPr>
              <w:t>41</w:t>
            </w:r>
            <w:r w:rsidRPr="00DB01CD">
              <w:rPr>
                <w:rFonts w:ascii="Times New Roman"/>
                <w:sz w:val="26"/>
                <w:szCs w:val="26"/>
              </w:rPr>
              <w:t>件，技術</w:t>
            </w:r>
            <w:r w:rsidR="00625907">
              <w:rPr>
                <w:rFonts w:ascii="Times New Roman"/>
                <w:sz w:val="26"/>
                <w:szCs w:val="26"/>
              </w:rPr>
              <w:t>移轉</w:t>
            </w:r>
            <w:r w:rsidRPr="00DB01CD">
              <w:rPr>
                <w:rFonts w:ascii="Times New Roman"/>
                <w:sz w:val="26"/>
                <w:szCs w:val="26"/>
              </w:rPr>
              <w:t>授權件數</w:t>
            </w:r>
            <w:r w:rsidRPr="00DB01CD">
              <w:rPr>
                <w:rFonts w:ascii="Times New Roman"/>
                <w:sz w:val="26"/>
                <w:szCs w:val="26"/>
              </w:rPr>
              <w:t>5</w:t>
            </w:r>
            <w:r w:rsidRPr="00DB01CD">
              <w:rPr>
                <w:rFonts w:ascii="Times New Roman"/>
                <w:sz w:val="26"/>
                <w:szCs w:val="26"/>
              </w:rPr>
              <w:t>件。</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103</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生技醫藥國家型科技計畫</w:t>
            </w:r>
            <w:r w:rsidRPr="00DB01CD">
              <w:rPr>
                <w:rFonts w:ascii="Times New Roman"/>
                <w:sz w:val="26"/>
                <w:szCs w:val="26"/>
              </w:rPr>
              <w:t>-</w:t>
            </w:r>
            <w:r w:rsidRPr="00DB01CD">
              <w:rPr>
                <w:rFonts w:ascii="Times New Roman"/>
                <w:sz w:val="26"/>
                <w:szCs w:val="26"/>
              </w:rPr>
              <w:t>各疾病研究領域之生物分子標靶新藥研究與開發</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115,803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重症地中海型貧血與鐮刀型貧血症藥物之研發。</w:t>
            </w:r>
            <w:r w:rsidRPr="00DB01CD">
              <w:rPr>
                <w:rFonts w:ascii="Times New Roman"/>
                <w:sz w:val="26"/>
                <w:szCs w:val="26"/>
              </w:rPr>
              <w:br/>
              <w:t>2.</w:t>
            </w:r>
            <w:r w:rsidRPr="00DB01CD">
              <w:rPr>
                <w:rFonts w:ascii="Times New Roman"/>
                <w:sz w:val="26"/>
                <w:szCs w:val="26"/>
              </w:rPr>
              <w:t>阿茲海默症藥物之研發。</w:t>
            </w:r>
          </w:p>
        </w:tc>
      </w:tr>
      <w:tr w:rsidR="0042766B" w:rsidRPr="00DB01CD" w:rsidTr="000A200B">
        <w:trPr>
          <w:trHeight w:val="243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103</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生技醫藥國家型科技計畫</w:t>
            </w:r>
            <w:r w:rsidRPr="00DB01CD">
              <w:rPr>
                <w:rFonts w:ascii="Times New Roman"/>
                <w:sz w:val="26"/>
                <w:szCs w:val="26"/>
              </w:rPr>
              <w:t>-</w:t>
            </w:r>
            <w:r w:rsidRPr="00DB01CD">
              <w:rPr>
                <w:rFonts w:ascii="Times New Roman"/>
                <w:sz w:val="26"/>
                <w:szCs w:val="26"/>
              </w:rPr>
              <w:t>轉譯醫學研究及生技醫藥法規服務</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80,759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使用兩種接合方式將胜肽段以及醣基修飾在奈米載體之表面，並測其修飾後之奈米載體物理特性，並發現其成功標靶至免疫細胞內質網上。</w:t>
            </w:r>
            <w:r w:rsidRPr="00DB01CD">
              <w:rPr>
                <w:rFonts w:ascii="Times New Roman"/>
                <w:sz w:val="26"/>
                <w:szCs w:val="26"/>
              </w:rPr>
              <w:br/>
              <w:t>2.</w:t>
            </w:r>
            <w:r w:rsidRPr="00DB01CD">
              <w:rPr>
                <w:rFonts w:ascii="Times New Roman"/>
                <w:sz w:val="26"/>
                <w:szCs w:val="26"/>
              </w:rPr>
              <w:t>利用甲基化</w:t>
            </w:r>
            <w:r w:rsidRPr="00DB01CD">
              <w:rPr>
                <w:rFonts w:ascii="Times New Roman"/>
                <w:sz w:val="26"/>
                <w:szCs w:val="26"/>
              </w:rPr>
              <w:t>DNA</w:t>
            </w:r>
            <w:r w:rsidRPr="00DB01CD">
              <w:rPr>
                <w:rFonts w:ascii="Times New Roman"/>
                <w:sz w:val="26"/>
                <w:szCs w:val="26"/>
              </w:rPr>
              <w:t>捕捉結合新一代定序技術來發掘新的甲基化生物標記，作為卵巢癌檢測與治療預後之用途。</w:t>
            </w:r>
            <w:r w:rsidRPr="00DB01CD">
              <w:rPr>
                <w:rFonts w:ascii="Times New Roman"/>
                <w:sz w:val="26"/>
                <w:szCs w:val="26"/>
              </w:rPr>
              <w:br/>
              <w:t>3.</w:t>
            </w:r>
            <w:r w:rsidRPr="00DB01CD">
              <w:rPr>
                <w:rFonts w:ascii="Times New Roman"/>
                <w:sz w:val="26"/>
                <w:szCs w:val="26"/>
              </w:rPr>
              <w:t>整合微機電製成技術、精子螢光檢測以及客製化人工生殖技術等技術領域原理，開發新一代精子分選與分析生物晶片。</w:t>
            </w:r>
            <w:r w:rsidRPr="00DB01CD">
              <w:rPr>
                <w:rFonts w:ascii="Times New Roman"/>
                <w:sz w:val="26"/>
                <w:szCs w:val="26"/>
              </w:rPr>
              <w:br/>
              <w:t>4.</w:t>
            </w:r>
            <w:r w:rsidRPr="00DB01CD">
              <w:rPr>
                <w:rFonts w:ascii="Times New Roman"/>
                <w:sz w:val="26"/>
                <w:szCs w:val="26"/>
              </w:rPr>
              <w:t>完成</w:t>
            </w:r>
            <w:r w:rsidRPr="00DB01CD">
              <w:rPr>
                <w:rFonts w:ascii="Times New Roman"/>
                <w:sz w:val="26"/>
                <w:szCs w:val="26"/>
              </w:rPr>
              <w:t>8</w:t>
            </w:r>
            <w:r w:rsidRPr="00DB01CD">
              <w:rPr>
                <w:rFonts w:ascii="Times New Roman"/>
                <w:sz w:val="26"/>
                <w:szCs w:val="26"/>
              </w:rPr>
              <w:t>種抗癌動物模式研究和確效：前列腺癌</w:t>
            </w:r>
            <w:r w:rsidRPr="00DB01CD">
              <w:rPr>
                <w:rFonts w:ascii="Times New Roman"/>
                <w:sz w:val="26"/>
                <w:szCs w:val="26"/>
              </w:rPr>
              <w:t xml:space="preserve"> (PC3)</w:t>
            </w:r>
            <w:r w:rsidRPr="00DB01CD">
              <w:rPr>
                <w:rFonts w:ascii="Times New Roman"/>
                <w:sz w:val="26"/>
                <w:szCs w:val="26"/>
              </w:rPr>
              <w:t>、肝癌</w:t>
            </w:r>
            <w:r w:rsidRPr="00DB01CD">
              <w:rPr>
                <w:rFonts w:ascii="Times New Roman"/>
                <w:sz w:val="26"/>
                <w:szCs w:val="26"/>
              </w:rPr>
              <w:t xml:space="preserve"> (Hep3B)</w:t>
            </w:r>
            <w:r w:rsidRPr="00DB01CD">
              <w:rPr>
                <w:rFonts w:ascii="Times New Roman"/>
                <w:sz w:val="26"/>
                <w:szCs w:val="26"/>
              </w:rPr>
              <w:t>、肺癌</w:t>
            </w:r>
            <w:r w:rsidRPr="00DB01CD">
              <w:rPr>
                <w:rFonts w:ascii="Times New Roman"/>
                <w:sz w:val="26"/>
                <w:szCs w:val="26"/>
              </w:rPr>
              <w:t xml:space="preserve"> (A549)</w:t>
            </w:r>
            <w:r w:rsidRPr="00DB01CD">
              <w:rPr>
                <w:rFonts w:ascii="Times New Roman"/>
                <w:sz w:val="26"/>
                <w:szCs w:val="26"/>
              </w:rPr>
              <w:t>、結腸癌</w:t>
            </w:r>
            <w:r w:rsidRPr="00DB01CD">
              <w:rPr>
                <w:rFonts w:ascii="Times New Roman"/>
                <w:sz w:val="26"/>
                <w:szCs w:val="26"/>
              </w:rPr>
              <w:t xml:space="preserve"> (HCT116)</w:t>
            </w:r>
            <w:r w:rsidRPr="00DB01CD">
              <w:rPr>
                <w:rFonts w:ascii="Times New Roman"/>
                <w:sz w:val="26"/>
                <w:szCs w:val="26"/>
              </w:rPr>
              <w:t>、乳癌</w:t>
            </w:r>
            <w:r w:rsidRPr="00DB01CD">
              <w:rPr>
                <w:rFonts w:ascii="Times New Roman"/>
                <w:sz w:val="26"/>
                <w:szCs w:val="26"/>
              </w:rPr>
              <w:t xml:space="preserve"> (MDA-MB-231)</w:t>
            </w:r>
            <w:r w:rsidRPr="00DB01CD">
              <w:rPr>
                <w:rFonts w:ascii="Times New Roman"/>
                <w:sz w:val="26"/>
                <w:szCs w:val="26"/>
              </w:rPr>
              <w:t>、淋巴癌</w:t>
            </w:r>
            <w:r w:rsidRPr="00DB01CD">
              <w:rPr>
                <w:rFonts w:ascii="Times New Roman"/>
                <w:sz w:val="26"/>
                <w:szCs w:val="26"/>
              </w:rPr>
              <w:t>(BJAB)</w:t>
            </w:r>
            <w:r w:rsidRPr="00DB01CD">
              <w:rPr>
                <w:rFonts w:ascii="Times New Roman"/>
                <w:sz w:val="26"/>
                <w:szCs w:val="26"/>
              </w:rPr>
              <w:t>、血癌</w:t>
            </w:r>
            <w:r w:rsidRPr="00DB01CD">
              <w:rPr>
                <w:rFonts w:ascii="Times New Roman"/>
                <w:sz w:val="26"/>
                <w:szCs w:val="26"/>
              </w:rPr>
              <w:t xml:space="preserve"> (MOLT-4)</w:t>
            </w:r>
            <w:r w:rsidRPr="00DB01CD">
              <w:rPr>
                <w:rFonts w:ascii="Times New Roman"/>
                <w:sz w:val="26"/>
                <w:szCs w:val="26"/>
              </w:rPr>
              <w:t>、胰臟癌</w:t>
            </w:r>
            <w:r w:rsidRPr="00DB01CD">
              <w:rPr>
                <w:rFonts w:ascii="Times New Roman"/>
                <w:sz w:val="26"/>
                <w:szCs w:val="26"/>
              </w:rPr>
              <w:t xml:space="preserve"> (AsPC1)</w:t>
            </w:r>
            <w:r w:rsidRPr="00DB01CD">
              <w:rPr>
                <w:rFonts w:ascii="Times New Roman"/>
                <w:sz w:val="26"/>
                <w:szCs w:val="26"/>
              </w:rPr>
              <w:t>，證實可抑制腫瘤生長。</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103</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食藥署</w:t>
            </w:r>
            <w:r w:rsidRPr="00DB01CD">
              <w:rPr>
                <w:rFonts w:ascii="Times New Roman"/>
                <w:sz w:val="26"/>
                <w:szCs w:val="26"/>
              </w:rPr>
              <w:t>/</w:t>
            </w: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奈米國家型科技計畫</w:t>
            </w:r>
            <w:r w:rsidRPr="00DB01CD">
              <w:rPr>
                <w:rFonts w:ascii="Times New Roman"/>
                <w:sz w:val="26"/>
                <w:szCs w:val="26"/>
              </w:rPr>
              <w:t>-</w:t>
            </w:r>
            <w:r w:rsidRPr="00DB01CD">
              <w:rPr>
                <w:rFonts w:ascii="Times New Roman"/>
                <w:sz w:val="26"/>
                <w:szCs w:val="26"/>
              </w:rPr>
              <w:t>在生醫之應用與法規管理</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148,981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發現奈米金在不具有細胞毒性的情形下，奈米金的表面</w:t>
            </w:r>
            <w:r w:rsidRPr="00DB01CD">
              <w:rPr>
                <w:rFonts w:ascii="Times New Roman"/>
                <w:sz w:val="26"/>
                <w:szCs w:val="26"/>
              </w:rPr>
              <w:t>polarity</w:t>
            </w:r>
            <w:r w:rsidRPr="00DB01CD">
              <w:rPr>
                <w:rFonts w:ascii="Times New Roman"/>
                <w:sz w:val="26"/>
                <w:szCs w:val="26"/>
              </w:rPr>
              <w:t>特性會影響細菌內毒素</w:t>
            </w:r>
            <w:r w:rsidRPr="00DB01CD">
              <w:rPr>
                <w:rFonts w:ascii="Times New Roman"/>
                <w:sz w:val="26"/>
                <w:szCs w:val="26"/>
              </w:rPr>
              <w:t>LPS aggregation</w:t>
            </w:r>
            <w:r w:rsidRPr="00DB01CD">
              <w:rPr>
                <w:rFonts w:ascii="Times New Roman"/>
                <w:sz w:val="26"/>
                <w:szCs w:val="26"/>
              </w:rPr>
              <w:t>的方式，進而影響吞噬細胞的活化。</w:t>
            </w:r>
            <w:r w:rsidRPr="00DB01CD">
              <w:rPr>
                <w:rFonts w:ascii="Times New Roman"/>
                <w:sz w:val="26"/>
                <w:szCs w:val="26"/>
              </w:rPr>
              <w:br/>
              <w:t>2.</w:t>
            </w:r>
            <w:r w:rsidRPr="00DB01CD">
              <w:rPr>
                <w:rFonts w:ascii="Times New Roman"/>
                <w:sz w:val="26"/>
                <w:szCs w:val="26"/>
              </w:rPr>
              <w:t>證實活體內腫瘤生長與</w:t>
            </w:r>
            <w:r w:rsidRPr="00DB01CD">
              <w:rPr>
                <w:rFonts w:ascii="Times New Roman"/>
                <w:sz w:val="26"/>
                <w:szCs w:val="26"/>
              </w:rPr>
              <w:t>NF-κB</w:t>
            </w:r>
            <w:r w:rsidRPr="00DB01CD">
              <w:rPr>
                <w:rFonts w:ascii="Times New Roman"/>
                <w:sz w:val="26"/>
                <w:szCs w:val="26"/>
              </w:rPr>
              <w:t>的活性具有關連性。</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104</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醫衛生命科技研究計畫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1,513,100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發表國內外期刊論文</w:t>
            </w:r>
            <w:r w:rsidRPr="00DB01CD">
              <w:rPr>
                <w:rFonts w:ascii="Times New Roman"/>
                <w:sz w:val="26"/>
                <w:szCs w:val="26"/>
              </w:rPr>
              <w:t>177</w:t>
            </w:r>
            <w:r w:rsidRPr="00DB01CD">
              <w:rPr>
                <w:rFonts w:ascii="Times New Roman"/>
                <w:sz w:val="26"/>
                <w:szCs w:val="26"/>
              </w:rPr>
              <w:t>篇，平均影響係數為</w:t>
            </w:r>
            <w:r w:rsidRPr="00DB01CD">
              <w:rPr>
                <w:rFonts w:ascii="Times New Roman"/>
                <w:sz w:val="26"/>
                <w:szCs w:val="26"/>
              </w:rPr>
              <w:t>4.912</w:t>
            </w:r>
            <w:r w:rsidRPr="00DB01CD">
              <w:rPr>
                <w:rFonts w:ascii="Times New Roman"/>
                <w:sz w:val="26"/>
                <w:szCs w:val="26"/>
              </w:rPr>
              <w:t>；國內外研討會論文</w:t>
            </w:r>
            <w:r w:rsidRPr="00DB01CD">
              <w:rPr>
                <w:rFonts w:ascii="Times New Roman"/>
                <w:sz w:val="26"/>
                <w:szCs w:val="26"/>
              </w:rPr>
              <w:t>264</w:t>
            </w:r>
            <w:r w:rsidRPr="00DB01CD">
              <w:rPr>
                <w:rFonts w:ascii="Times New Roman"/>
                <w:sz w:val="26"/>
                <w:szCs w:val="26"/>
              </w:rPr>
              <w:t>篇，國內外專著</w:t>
            </w:r>
            <w:r w:rsidRPr="00DB01CD">
              <w:rPr>
                <w:rFonts w:ascii="Times New Roman"/>
                <w:sz w:val="26"/>
                <w:szCs w:val="26"/>
              </w:rPr>
              <w:t>6</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專利申請件數</w:t>
            </w:r>
            <w:r w:rsidRPr="00DB01CD">
              <w:rPr>
                <w:rFonts w:ascii="Times New Roman"/>
                <w:sz w:val="26"/>
                <w:szCs w:val="26"/>
              </w:rPr>
              <w:t>54</w:t>
            </w:r>
            <w:r w:rsidRPr="00DB01CD">
              <w:rPr>
                <w:rFonts w:ascii="Times New Roman"/>
                <w:sz w:val="26"/>
                <w:szCs w:val="26"/>
              </w:rPr>
              <w:t>件，獲得專利權者</w:t>
            </w:r>
            <w:r w:rsidRPr="00DB01CD">
              <w:rPr>
                <w:rFonts w:ascii="Times New Roman"/>
                <w:sz w:val="26"/>
                <w:szCs w:val="26"/>
              </w:rPr>
              <w:t>37</w:t>
            </w:r>
            <w:r w:rsidRPr="00DB01CD">
              <w:rPr>
                <w:rFonts w:ascii="Times New Roman"/>
                <w:sz w:val="26"/>
                <w:szCs w:val="26"/>
              </w:rPr>
              <w:t>件，技術</w:t>
            </w:r>
            <w:r w:rsidR="00625907">
              <w:rPr>
                <w:rFonts w:ascii="Times New Roman"/>
                <w:sz w:val="26"/>
                <w:szCs w:val="26"/>
              </w:rPr>
              <w:t>移轉</w:t>
            </w:r>
            <w:r w:rsidRPr="00DB01CD">
              <w:rPr>
                <w:rFonts w:ascii="Times New Roman"/>
                <w:sz w:val="26"/>
                <w:szCs w:val="26"/>
              </w:rPr>
              <w:t>授權件數</w:t>
            </w:r>
            <w:r w:rsidRPr="00DB01CD">
              <w:rPr>
                <w:rFonts w:ascii="Times New Roman"/>
                <w:sz w:val="26"/>
                <w:szCs w:val="26"/>
              </w:rPr>
              <w:t>5</w:t>
            </w:r>
            <w:r w:rsidRPr="00DB01CD">
              <w:rPr>
                <w:rFonts w:ascii="Times New Roman"/>
                <w:sz w:val="26"/>
                <w:szCs w:val="26"/>
              </w:rPr>
              <w:t>件。</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104</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促進健康老化及產業升級：新藥及保健食品之研發</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56,391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發表</w:t>
            </w:r>
            <w:r w:rsidRPr="00DB01CD">
              <w:rPr>
                <w:rFonts w:ascii="Times New Roman"/>
                <w:sz w:val="26"/>
                <w:szCs w:val="26"/>
              </w:rPr>
              <w:t>3</w:t>
            </w:r>
            <w:r w:rsidRPr="00DB01CD">
              <w:rPr>
                <w:rFonts w:ascii="Times New Roman"/>
                <w:sz w:val="26"/>
                <w:szCs w:val="26"/>
              </w:rPr>
              <w:t>篇論文於國際重要期刊。</w:t>
            </w:r>
            <w:r w:rsidRPr="00DB01CD">
              <w:rPr>
                <w:rFonts w:ascii="Times New Roman"/>
                <w:sz w:val="26"/>
                <w:szCs w:val="26"/>
              </w:rPr>
              <w:br/>
              <w:t>2.</w:t>
            </w:r>
            <w:r w:rsidRPr="00DB01CD">
              <w:rPr>
                <w:rFonts w:ascii="Times New Roman"/>
                <w:sz w:val="26"/>
                <w:szCs w:val="26"/>
              </w:rPr>
              <w:t>合成</w:t>
            </w:r>
            <w:r w:rsidRPr="00DB01CD">
              <w:rPr>
                <w:rFonts w:ascii="Times New Roman"/>
                <w:sz w:val="26"/>
                <w:szCs w:val="26"/>
              </w:rPr>
              <w:t>29</w:t>
            </w:r>
            <w:r w:rsidRPr="00DB01CD">
              <w:rPr>
                <w:rFonts w:ascii="Times New Roman"/>
                <w:sz w:val="26"/>
                <w:szCs w:val="26"/>
              </w:rPr>
              <w:t>個具有新穎結構骨架的</w:t>
            </w:r>
            <w:r w:rsidRPr="00DB01CD">
              <w:rPr>
                <w:rFonts w:ascii="Times New Roman"/>
                <w:sz w:val="26"/>
                <w:szCs w:val="26"/>
              </w:rPr>
              <w:t xml:space="preserve">obatoclax </w:t>
            </w:r>
            <w:r w:rsidRPr="00DB01CD">
              <w:rPr>
                <w:rFonts w:ascii="Times New Roman"/>
                <w:sz w:val="26"/>
                <w:szCs w:val="26"/>
              </w:rPr>
              <w:t>衍生物，進行</w:t>
            </w:r>
            <w:r w:rsidRPr="00DB01CD">
              <w:rPr>
                <w:rFonts w:ascii="Times New Roman"/>
                <w:sz w:val="26"/>
                <w:szCs w:val="26"/>
              </w:rPr>
              <w:t>lead</w:t>
            </w:r>
            <w:r w:rsidRPr="00DB01CD">
              <w:rPr>
                <w:rFonts w:ascii="Times New Roman"/>
                <w:sz w:val="26"/>
                <w:szCs w:val="26"/>
              </w:rPr>
              <w:t>優化進而選出臨床前之候選藥物，來單獨或合併治療癌症病患。</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104</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台灣重要感染疾病之病原基因體學、致病機制、預防及治療之新策略</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29,695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高通量取得細菌基因體序列的技術</w:t>
            </w:r>
            <w:r w:rsidR="00C21C9A">
              <w:rPr>
                <w:rFonts w:ascii="Times New Roman"/>
                <w:sz w:val="26"/>
                <w:szCs w:val="26"/>
              </w:rPr>
              <w:t>平台</w:t>
            </w:r>
            <w:r w:rsidRPr="00DB01CD">
              <w:rPr>
                <w:rFonts w:ascii="Times New Roman"/>
                <w:sz w:val="26"/>
                <w:szCs w:val="26"/>
              </w:rPr>
              <w:t>已完成測試，並完成革蘭氏陽性菌和不動桿菌屬的序列分析。</w:t>
            </w:r>
            <w:r w:rsidRPr="00DB01CD">
              <w:rPr>
                <w:rFonts w:ascii="Times New Roman"/>
                <w:sz w:val="26"/>
                <w:szCs w:val="26"/>
              </w:rPr>
              <w:br/>
              <w:t>2.</w:t>
            </w:r>
            <w:r w:rsidRPr="00DB01CD">
              <w:rPr>
                <w:rFonts w:ascii="Times New Roman"/>
                <w:sz w:val="26"/>
                <w:szCs w:val="26"/>
              </w:rPr>
              <w:t>研究結果發現非包氏之不動桿菌種</w:t>
            </w:r>
            <w:r w:rsidRPr="00DB01CD">
              <w:rPr>
                <w:rFonts w:ascii="Times New Roman"/>
                <w:sz w:val="26"/>
                <w:szCs w:val="26"/>
              </w:rPr>
              <w:t xml:space="preserve"> (non-baumannii Acinetobacter)</w:t>
            </w:r>
            <w:r w:rsidRPr="00DB01CD">
              <w:rPr>
                <w:rFonts w:ascii="Times New Roman"/>
                <w:sz w:val="26"/>
                <w:szCs w:val="26"/>
              </w:rPr>
              <w:t>，可能是</w:t>
            </w:r>
            <w:r w:rsidRPr="00DB01CD">
              <w:rPr>
                <w:rFonts w:ascii="Times New Roman"/>
                <w:sz w:val="26"/>
                <w:szCs w:val="26"/>
              </w:rPr>
              <w:t>blaNDM-1</w:t>
            </w:r>
            <w:r w:rsidRPr="00DB01CD">
              <w:rPr>
                <w:rFonts w:ascii="Times New Roman"/>
                <w:sz w:val="26"/>
                <w:szCs w:val="26"/>
              </w:rPr>
              <w:t>質體的潛浮點及促使其在不同菌種間傳播的來源。</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104</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衛生福利部生技醫藥國家型科技計畫</w:t>
            </w:r>
            <w:r w:rsidRPr="00DB01CD">
              <w:rPr>
                <w:rFonts w:ascii="Times New Roman"/>
                <w:sz w:val="26"/>
                <w:szCs w:val="26"/>
              </w:rPr>
              <w:t>-</w:t>
            </w:r>
            <w:r w:rsidRPr="00DB01CD">
              <w:rPr>
                <w:rFonts w:ascii="Times New Roman"/>
                <w:sz w:val="26"/>
                <w:szCs w:val="26"/>
              </w:rPr>
              <w:t>各疾病研究領域之生物分子標靶新藥研究與開發</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112,178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抗糖尿病候選藥物</w:t>
            </w:r>
            <w:r w:rsidRPr="00DB01CD">
              <w:rPr>
                <w:rFonts w:ascii="Times New Roman"/>
                <w:sz w:val="26"/>
                <w:szCs w:val="26"/>
              </w:rPr>
              <w:t>DBPR211</w:t>
            </w:r>
            <w:r w:rsidRPr="00DB01CD">
              <w:rPr>
                <w:rFonts w:ascii="Times New Roman"/>
                <w:sz w:val="26"/>
                <w:szCs w:val="26"/>
              </w:rPr>
              <w:t>與抗癌候選藥物</w:t>
            </w:r>
            <w:r w:rsidRPr="00DB01CD">
              <w:rPr>
                <w:rFonts w:ascii="Times New Roman"/>
                <w:sz w:val="26"/>
                <w:szCs w:val="26"/>
              </w:rPr>
              <w:t>DBPR112</w:t>
            </w:r>
            <w:r w:rsidRPr="00DB01CD">
              <w:rPr>
                <w:rFonts w:ascii="Times New Roman"/>
                <w:sz w:val="26"/>
                <w:szCs w:val="26"/>
              </w:rPr>
              <w:t>，分別獲得美國</w:t>
            </w:r>
            <w:r w:rsidRPr="00DB01CD">
              <w:rPr>
                <w:rFonts w:ascii="Times New Roman"/>
                <w:sz w:val="26"/>
                <w:szCs w:val="26"/>
              </w:rPr>
              <w:t>IND</w:t>
            </w:r>
            <w:r w:rsidRPr="00DB01CD">
              <w:rPr>
                <w:rFonts w:ascii="Times New Roman"/>
                <w:sz w:val="26"/>
                <w:szCs w:val="26"/>
              </w:rPr>
              <w:t>核准，以及美國及</w:t>
            </w:r>
            <w:r w:rsidR="00C21C9A">
              <w:rPr>
                <w:rFonts w:ascii="Times New Roman"/>
                <w:sz w:val="26"/>
                <w:szCs w:val="26"/>
              </w:rPr>
              <w:t>台灣</w:t>
            </w:r>
            <w:r w:rsidRPr="00DB01CD">
              <w:rPr>
                <w:rFonts w:ascii="Times New Roman"/>
                <w:sz w:val="26"/>
                <w:szCs w:val="26"/>
              </w:rPr>
              <w:t>IND</w:t>
            </w:r>
            <w:r w:rsidRPr="00DB01CD">
              <w:rPr>
                <w:rFonts w:ascii="Times New Roman"/>
                <w:sz w:val="26"/>
                <w:szCs w:val="26"/>
              </w:rPr>
              <w:t>核准。</w:t>
            </w:r>
            <w:r w:rsidRPr="00DB01CD">
              <w:rPr>
                <w:rFonts w:ascii="Times New Roman"/>
                <w:sz w:val="26"/>
                <w:szCs w:val="26"/>
              </w:rPr>
              <w:br/>
              <w:t>2.</w:t>
            </w:r>
            <w:r w:rsidRPr="00DB01CD">
              <w:rPr>
                <w:rFonts w:ascii="Times New Roman"/>
                <w:sz w:val="26"/>
                <w:szCs w:val="26"/>
              </w:rPr>
              <w:t>抗癌多靶點激酶抑制劑</w:t>
            </w:r>
            <w:r w:rsidRPr="00DB01CD">
              <w:rPr>
                <w:rFonts w:ascii="Times New Roman"/>
                <w:sz w:val="26"/>
                <w:szCs w:val="26"/>
              </w:rPr>
              <w:t>DBPR114</w:t>
            </w:r>
            <w:r w:rsidRPr="00DB01CD">
              <w:rPr>
                <w:rFonts w:ascii="Times New Roman"/>
                <w:sz w:val="26"/>
                <w:szCs w:val="26"/>
              </w:rPr>
              <w:t>完成臨床前毒理試驗。</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104</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食藥署</w:t>
            </w:r>
            <w:r w:rsidRPr="00DB01CD">
              <w:rPr>
                <w:rFonts w:ascii="Times New Roman"/>
                <w:sz w:val="26"/>
                <w:szCs w:val="26"/>
              </w:rPr>
              <w:t>/</w:t>
            </w: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奈米科技政策科學化及管理體系建構計畫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70,117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發表國內外期刊論文</w:t>
            </w:r>
            <w:r w:rsidRPr="00DB01CD">
              <w:rPr>
                <w:rFonts w:ascii="Times New Roman"/>
                <w:sz w:val="26"/>
                <w:szCs w:val="26"/>
              </w:rPr>
              <w:t>9</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辦理學術演講、研究會議或參訪交流等活動</w:t>
            </w:r>
            <w:r w:rsidRPr="00DB01CD">
              <w:rPr>
                <w:rFonts w:ascii="Times New Roman"/>
                <w:sz w:val="26"/>
                <w:szCs w:val="26"/>
              </w:rPr>
              <w:t>9</w:t>
            </w:r>
            <w:r w:rsidRPr="00DB01CD">
              <w:rPr>
                <w:rFonts w:ascii="Times New Roman"/>
                <w:sz w:val="26"/>
                <w:szCs w:val="26"/>
              </w:rPr>
              <w:t>場。</w:t>
            </w:r>
          </w:p>
        </w:tc>
      </w:tr>
      <w:tr w:rsidR="0042766B" w:rsidRPr="00DB01CD" w:rsidTr="000A200B">
        <w:trPr>
          <w:trHeight w:val="243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104</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衛生福利部生技醫藥國家型科技計畫</w:t>
            </w:r>
            <w:r w:rsidRPr="00DB01CD">
              <w:rPr>
                <w:rFonts w:ascii="Times New Roman"/>
                <w:sz w:val="26"/>
                <w:szCs w:val="26"/>
              </w:rPr>
              <w:t>-</w:t>
            </w:r>
            <w:r w:rsidRPr="00DB01CD">
              <w:rPr>
                <w:rFonts w:ascii="Times New Roman"/>
                <w:sz w:val="26"/>
                <w:szCs w:val="26"/>
              </w:rPr>
              <w:t>轉譯醫學研究及生技醫藥法規服務</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74,669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利用靜電紡絲技術製備出奈米纖維膜作為一個仿生的腱鞘，以防止肌腱的沾黏並能促進肌腱癒合；其微孔結構和良好的機械性質，提供一個屏障來防止手術後纖維化細胞的滲透導致沾黏。</w:t>
            </w:r>
            <w:r w:rsidRPr="00DB01CD">
              <w:rPr>
                <w:rFonts w:ascii="Times New Roman"/>
                <w:sz w:val="26"/>
                <w:szCs w:val="26"/>
              </w:rPr>
              <w:br/>
              <w:t>2.</w:t>
            </w:r>
            <w:r w:rsidRPr="00DB01CD">
              <w:rPr>
                <w:rFonts w:ascii="Times New Roman"/>
                <w:sz w:val="26"/>
                <w:szCs w:val="26"/>
              </w:rPr>
              <w:t>建立小腦延髓腔注射</w:t>
            </w:r>
            <w:r w:rsidRPr="00DB01CD">
              <w:rPr>
                <w:rFonts w:ascii="Times New Roman"/>
                <w:sz w:val="26"/>
                <w:szCs w:val="26"/>
              </w:rPr>
              <w:t>(intracisternal injection, IC)</w:t>
            </w:r>
            <w:r w:rsidRPr="00DB01CD">
              <w:rPr>
                <w:rFonts w:ascii="Times New Roman"/>
                <w:sz w:val="26"/>
                <w:szCs w:val="26"/>
              </w:rPr>
              <w:t>的給藥方式，並利用參考藥物進行測試，發現可改善動物的熱誘發癲癇門檻，顯示此給藥途徑可用於後續動物給藥實驗，不受血腦屏障阻隔的影響。</w:t>
            </w:r>
            <w:r w:rsidRPr="00DB01CD">
              <w:rPr>
                <w:rFonts w:ascii="Times New Roman"/>
                <w:sz w:val="26"/>
                <w:szCs w:val="26"/>
              </w:rPr>
              <w:br/>
              <w:t>3.</w:t>
            </w:r>
            <w:r w:rsidRPr="00DB01CD">
              <w:rPr>
                <w:rFonts w:ascii="Times New Roman"/>
                <w:sz w:val="26"/>
                <w:szCs w:val="26"/>
              </w:rPr>
              <w:t>設計並建立具有高專一性與可重複連續性靜脈注射給藥之標靶藥物投遞平台。</w:t>
            </w:r>
            <w:r w:rsidRPr="00DB01CD">
              <w:rPr>
                <w:rFonts w:ascii="Times New Roman"/>
                <w:sz w:val="26"/>
                <w:szCs w:val="26"/>
              </w:rPr>
              <w:br/>
              <w:t>4.</w:t>
            </w:r>
            <w:r w:rsidRPr="00DB01CD">
              <w:rPr>
                <w:rFonts w:ascii="Times New Roman"/>
                <w:sz w:val="26"/>
                <w:szCs w:val="26"/>
              </w:rPr>
              <w:t>總計有</w:t>
            </w:r>
            <w:r w:rsidRPr="00DB01CD">
              <w:rPr>
                <w:rFonts w:ascii="Times New Roman"/>
                <w:sz w:val="26"/>
                <w:szCs w:val="26"/>
              </w:rPr>
              <w:t>17</w:t>
            </w:r>
            <w:r w:rsidRPr="00DB01CD">
              <w:rPr>
                <w:rFonts w:ascii="Times New Roman"/>
                <w:sz w:val="26"/>
                <w:szCs w:val="26"/>
              </w:rPr>
              <w:t>項接受醫藥品查驗中心法規輔導之生技醫藥國家型科技計畫將其臨床試驗計畫書送食品藥物管理署審查獲同意執行。</w:t>
            </w:r>
          </w:p>
        </w:tc>
      </w:tr>
      <w:tr w:rsidR="0042766B" w:rsidRPr="00DB01CD" w:rsidTr="000A200B">
        <w:trPr>
          <w:trHeight w:val="216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104</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提升臨床試驗創新及競爭力計畫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197,402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參與新的肝癌治療藥物，包括</w:t>
            </w:r>
            <w:r w:rsidRPr="00DB01CD">
              <w:rPr>
                <w:rFonts w:ascii="Times New Roman"/>
                <w:sz w:val="26"/>
                <w:szCs w:val="26"/>
              </w:rPr>
              <w:t>regorafenib</w:t>
            </w:r>
            <w:r w:rsidRPr="00DB01CD">
              <w:rPr>
                <w:rFonts w:ascii="Times New Roman"/>
                <w:sz w:val="26"/>
                <w:szCs w:val="26"/>
              </w:rPr>
              <w:t>及</w:t>
            </w:r>
            <w:r w:rsidRPr="00DB01CD">
              <w:rPr>
                <w:rFonts w:ascii="Times New Roman"/>
                <w:sz w:val="26"/>
                <w:szCs w:val="26"/>
              </w:rPr>
              <w:t>carbozantinib</w:t>
            </w:r>
            <w:r w:rsidRPr="00DB01CD">
              <w:rPr>
                <w:rFonts w:ascii="Times New Roman"/>
                <w:sz w:val="26"/>
                <w:szCs w:val="26"/>
              </w:rPr>
              <w:t>等臨床試驗。</w:t>
            </w:r>
            <w:r w:rsidRPr="00DB01CD">
              <w:rPr>
                <w:rFonts w:ascii="Times New Roman"/>
                <w:sz w:val="26"/>
                <w:szCs w:val="26"/>
              </w:rPr>
              <w:br/>
              <w:t>2.</w:t>
            </w:r>
            <w:r w:rsidRPr="00DB01CD">
              <w:rPr>
                <w:rFonts w:ascii="Times New Roman"/>
                <w:sz w:val="26"/>
                <w:szCs w:val="26"/>
              </w:rPr>
              <w:t>針對具有高血壓特殊基因病患進行</w:t>
            </w:r>
            <w:r w:rsidR="00C21C9A">
              <w:rPr>
                <w:rFonts w:ascii="Times New Roman"/>
                <w:sz w:val="26"/>
                <w:szCs w:val="26"/>
              </w:rPr>
              <w:t>台灣</w:t>
            </w:r>
            <w:r w:rsidRPr="00DB01CD">
              <w:rPr>
                <w:rFonts w:ascii="Times New Roman"/>
                <w:sz w:val="26"/>
                <w:szCs w:val="26"/>
              </w:rPr>
              <w:t>與義大利合作的高血壓試驗，藉由極低劑量藥物達到療效並降低副作用。</w:t>
            </w:r>
            <w:r w:rsidRPr="00DB01CD">
              <w:rPr>
                <w:rFonts w:ascii="Times New Roman"/>
                <w:sz w:val="26"/>
                <w:szCs w:val="26"/>
              </w:rPr>
              <w:br/>
              <w:t>3.</w:t>
            </w:r>
            <w:r w:rsidRPr="00DB01CD">
              <w:rPr>
                <w:rFonts w:ascii="Times New Roman"/>
                <w:sz w:val="26"/>
                <w:szCs w:val="26"/>
              </w:rPr>
              <w:t>協助智擎生技製藥公司執行胰臟癌第</w:t>
            </w:r>
            <w:r w:rsidRPr="00DB01CD">
              <w:rPr>
                <w:rFonts w:ascii="Times New Roman"/>
                <w:sz w:val="26"/>
                <w:szCs w:val="26"/>
              </w:rPr>
              <w:t>III</w:t>
            </w:r>
            <w:r w:rsidRPr="00DB01CD">
              <w:rPr>
                <w:rFonts w:ascii="Times New Roman"/>
                <w:sz w:val="26"/>
                <w:szCs w:val="26"/>
              </w:rPr>
              <w:t>期臨床試驗。</w:t>
            </w:r>
            <w:r w:rsidRPr="00DB01CD">
              <w:rPr>
                <w:rFonts w:ascii="Times New Roman"/>
                <w:sz w:val="26"/>
                <w:szCs w:val="26"/>
              </w:rPr>
              <w:br/>
              <w:t>4.</w:t>
            </w:r>
            <w:r w:rsidRPr="00DB01CD">
              <w:rPr>
                <w:rFonts w:ascii="Times New Roman"/>
                <w:sz w:val="26"/>
                <w:szCs w:val="26"/>
              </w:rPr>
              <w:t>協助全國第一台質子治療機國內認證臨床試驗計畫「治療固形癌患者的早期安全性與設備運轉的有效性」完成收案。</w:t>
            </w:r>
            <w:r w:rsidRPr="00DB01CD">
              <w:rPr>
                <w:rFonts w:ascii="Times New Roman"/>
                <w:sz w:val="26"/>
                <w:szCs w:val="26"/>
              </w:rPr>
              <w:br/>
              <w:t>5.</w:t>
            </w:r>
            <w:r w:rsidRPr="00DB01CD">
              <w:rPr>
                <w:rFonts w:ascii="Times New Roman"/>
                <w:sz w:val="26"/>
                <w:szCs w:val="26"/>
              </w:rPr>
              <w:t>主審</w:t>
            </w:r>
            <w:r w:rsidRPr="00DB01CD">
              <w:rPr>
                <w:rFonts w:ascii="Times New Roman"/>
                <w:sz w:val="26"/>
                <w:szCs w:val="26"/>
              </w:rPr>
              <w:t xml:space="preserve"> IRB</w:t>
            </w:r>
            <w:r w:rsidRPr="00DB01CD">
              <w:rPr>
                <w:rFonts w:ascii="Times New Roman"/>
                <w:sz w:val="26"/>
                <w:szCs w:val="26"/>
              </w:rPr>
              <w:t>共完成審查案</w:t>
            </w:r>
            <w:r w:rsidRPr="00DB01CD">
              <w:rPr>
                <w:rFonts w:ascii="Times New Roman"/>
                <w:sz w:val="26"/>
                <w:szCs w:val="26"/>
              </w:rPr>
              <w:t>160</w:t>
            </w:r>
            <w:r w:rsidRPr="00DB01CD">
              <w:rPr>
                <w:rFonts w:ascii="Times New Roman"/>
                <w:sz w:val="26"/>
                <w:szCs w:val="26"/>
              </w:rPr>
              <w:t>件，平均審查天數</w:t>
            </w:r>
            <w:r w:rsidRPr="00DB01CD">
              <w:rPr>
                <w:rFonts w:ascii="Times New Roman"/>
                <w:sz w:val="26"/>
                <w:szCs w:val="26"/>
              </w:rPr>
              <w:t>9.9</w:t>
            </w:r>
            <w:r w:rsidRPr="00DB01CD">
              <w:rPr>
                <w:rFonts w:ascii="Times New Roman"/>
                <w:sz w:val="26"/>
                <w:szCs w:val="26"/>
              </w:rPr>
              <w:t>天，此作法較過去作法有效節省約</w:t>
            </w:r>
            <w:r w:rsidRPr="00DB01CD">
              <w:rPr>
                <w:rFonts w:ascii="Times New Roman"/>
                <w:sz w:val="26"/>
                <w:szCs w:val="26"/>
              </w:rPr>
              <w:t>2.5-3.5</w:t>
            </w:r>
            <w:r w:rsidRPr="00DB01CD">
              <w:rPr>
                <w:rFonts w:ascii="Times New Roman"/>
                <w:sz w:val="26"/>
                <w:szCs w:val="26"/>
              </w:rPr>
              <w:t>個月審查時間。</w:t>
            </w:r>
          </w:p>
        </w:tc>
      </w:tr>
      <w:tr w:rsidR="0042766B" w:rsidRPr="00DB01CD" w:rsidTr="000A200B">
        <w:trPr>
          <w:trHeight w:val="243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105</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食藥署</w:t>
            </w:r>
            <w:r w:rsidRPr="00DB01CD">
              <w:rPr>
                <w:rFonts w:ascii="Times New Roman"/>
                <w:sz w:val="26"/>
                <w:szCs w:val="26"/>
              </w:rPr>
              <w:t>/</w:t>
            </w:r>
            <w:r w:rsidRPr="00DB01CD">
              <w:rPr>
                <w:rFonts w:ascii="Times New Roman"/>
                <w:sz w:val="26"/>
                <w:szCs w:val="26"/>
              </w:rPr>
              <w:t>社家署</w:t>
            </w:r>
            <w:r w:rsidRPr="00DB01CD">
              <w:rPr>
                <w:rFonts w:ascii="Times New Roman"/>
                <w:sz w:val="26"/>
                <w:szCs w:val="26"/>
              </w:rPr>
              <w:t>/</w:t>
            </w:r>
            <w:r w:rsidRPr="00DB01CD">
              <w:rPr>
                <w:rFonts w:ascii="Times New Roman"/>
                <w:sz w:val="26"/>
                <w:szCs w:val="26"/>
              </w:rPr>
              <w:t>疾管署</w:t>
            </w:r>
            <w:r w:rsidRPr="00DB01CD">
              <w:rPr>
                <w:rFonts w:ascii="Times New Roman"/>
                <w:sz w:val="26"/>
                <w:szCs w:val="26"/>
              </w:rPr>
              <w:t>/</w:t>
            </w:r>
            <w:r w:rsidRPr="00DB01CD">
              <w:rPr>
                <w:rFonts w:ascii="Times New Roman"/>
                <w:sz w:val="26"/>
                <w:szCs w:val="26"/>
              </w:rPr>
              <w:t>統計處</w:t>
            </w:r>
            <w:r w:rsidRPr="00DB01CD">
              <w:rPr>
                <w:rFonts w:ascii="Times New Roman"/>
                <w:sz w:val="26"/>
                <w:szCs w:val="26"/>
              </w:rPr>
              <w:t>/</w:t>
            </w:r>
            <w:r w:rsidRPr="00DB01CD">
              <w:rPr>
                <w:rFonts w:ascii="Times New Roman"/>
                <w:sz w:val="26"/>
                <w:szCs w:val="26"/>
              </w:rPr>
              <w:t>醫事司</w:t>
            </w:r>
            <w:r w:rsidRPr="00DB01CD">
              <w:rPr>
                <w:rFonts w:ascii="Times New Roman"/>
                <w:sz w:val="26"/>
                <w:szCs w:val="26"/>
              </w:rPr>
              <w:t>/</w:t>
            </w:r>
            <w:r w:rsidRPr="00DB01CD">
              <w:rPr>
                <w:rFonts w:ascii="Times New Roman"/>
                <w:sz w:val="26"/>
                <w:szCs w:val="26"/>
              </w:rPr>
              <w:t>綜規司</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健康醫藥生技前瞻發展計畫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589,162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 </w:t>
            </w:r>
            <w:r w:rsidRPr="00DB01CD">
              <w:rPr>
                <w:rFonts w:ascii="Times New Roman"/>
                <w:sz w:val="26"/>
                <w:szCs w:val="26"/>
              </w:rPr>
              <w:t>參與跨國第三期的臨床試驗</w:t>
            </w:r>
            <w:r w:rsidRPr="00DB01CD">
              <w:rPr>
                <w:rFonts w:ascii="Times New Roman"/>
                <w:sz w:val="26"/>
                <w:szCs w:val="26"/>
              </w:rPr>
              <w:t xml:space="preserve">(RESORCE </w:t>
            </w:r>
            <w:r w:rsidRPr="00DB01CD">
              <w:rPr>
                <w:rFonts w:ascii="Times New Roman"/>
                <w:sz w:val="26"/>
                <w:szCs w:val="26"/>
              </w:rPr>
              <w:t>試驗</w:t>
            </w:r>
            <w:r w:rsidRPr="00DB01CD">
              <w:rPr>
                <w:rFonts w:ascii="Times New Roman"/>
                <w:sz w:val="26"/>
                <w:szCs w:val="26"/>
              </w:rPr>
              <w:t>)</w:t>
            </w:r>
            <w:r w:rsidRPr="00DB01CD">
              <w:rPr>
                <w:rFonts w:ascii="Times New Roman"/>
                <w:sz w:val="26"/>
                <w:szCs w:val="26"/>
              </w:rPr>
              <w:t>，於接受</w:t>
            </w:r>
            <w:r w:rsidRPr="00DB01CD">
              <w:rPr>
                <w:rFonts w:ascii="Times New Roman"/>
                <w:sz w:val="26"/>
                <w:szCs w:val="26"/>
              </w:rPr>
              <w:t>sorafenib</w:t>
            </w:r>
            <w:r w:rsidRPr="00DB01CD">
              <w:rPr>
                <w:rFonts w:ascii="Times New Roman"/>
                <w:sz w:val="26"/>
                <w:szCs w:val="26"/>
              </w:rPr>
              <w:t>治療而失敗的肝癌病患中，接受</w:t>
            </w:r>
            <w:r w:rsidRPr="00DB01CD">
              <w:rPr>
                <w:rFonts w:ascii="Times New Roman"/>
                <w:sz w:val="26"/>
                <w:szCs w:val="26"/>
              </w:rPr>
              <w:t>regorafenib</w:t>
            </w:r>
            <w:r w:rsidRPr="00DB01CD">
              <w:rPr>
                <w:rFonts w:ascii="Times New Roman"/>
                <w:sz w:val="26"/>
                <w:szCs w:val="26"/>
              </w:rPr>
              <w:t>的病患整體存活期能延長約</w:t>
            </w:r>
            <w:r w:rsidRPr="00DB01CD">
              <w:rPr>
                <w:rFonts w:ascii="Times New Roman"/>
                <w:sz w:val="26"/>
                <w:szCs w:val="26"/>
              </w:rPr>
              <w:t>2</w:t>
            </w:r>
            <w:r w:rsidRPr="00DB01CD">
              <w:rPr>
                <w:rFonts w:ascii="Times New Roman"/>
                <w:sz w:val="26"/>
                <w:szCs w:val="26"/>
              </w:rPr>
              <w:t>個月，腫瘤未惡化存活期也能延長約</w:t>
            </w:r>
            <w:r w:rsidRPr="00DB01CD">
              <w:rPr>
                <w:rFonts w:ascii="Times New Roman"/>
                <w:sz w:val="26"/>
                <w:szCs w:val="26"/>
              </w:rPr>
              <w:t>1.5</w:t>
            </w:r>
            <w:r w:rsidRPr="00DB01CD">
              <w:rPr>
                <w:rFonts w:ascii="Times New Roman"/>
                <w:sz w:val="26"/>
                <w:szCs w:val="26"/>
              </w:rPr>
              <w:t>個月。</w:t>
            </w:r>
            <w:r w:rsidRPr="00DB01CD">
              <w:rPr>
                <w:rFonts w:ascii="Times New Roman"/>
                <w:sz w:val="26"/>
                <w:szCs w:val="26"/>
              </w:rPr>
              <w:br/>
              <w:t xml:space="preserve">2. </w:t>
            </w:r>
            <w:r w:rsidRPr="00DB01CD">
              <w:rPr>
                <w:rFonts w:ascii="Times New Roman"/>
                <w:sz w:val="26"/>
                <w:szCs w:val="26"/>
              </w:rPr>
              <w:t>辦理創新醫材專案諮詢輔導</w:t>
            </w:r>
            <w:r w:rsidRPr="00DB01CD">
              <w:rPr>
                <w:rFonts w:ascii="Times New Roman"/>
                <w:sz w:val="26"/>
                <w:szCs w:val="26"/>
              </w:rPr>
              <w:t>16</w:t>
            </w:r>
            <w:r w:rsidRPr="00DB01CD">
              <w:rPr>
                <w:rFonts w:ascii="Times New Roman"/>
                <w:sz w:val="26"/>
                <w:szCs w:val="26"/>
              </w:rPr>
              <w:t>件，其中甲基化癌症基因檢測試劑、血糖監測系統為國產第一件核准上市產品，另有</w:t>
            </w:r>
            <w:r w:rsidRPr="00DB01CD">
              <w:rPr>
                <w:rFonts w:ascii="Times New Roman"/>
                <w:sz w:val="26"/>
                <w:szCs w:val="26"/>
              </w:rPr>
              <w:t>2</w:t>
            </w:r>
            <w:r w:rsidRPr="00DB01CD">
              <w:rPr>
                <w:rFonts w:ascii="Times New Roman"/>
                <w:sz w:val="26"/>
                <w:szCs w:val="26"/>
              </w:rPr>
              <w:t>案產品已進入臨床試驗。</w:t>
            </w:r>
            <w:r w:rsidRPr="00DB01CD">
              <w:rPr>
                <w:rFonts w:ascii="Times New Roman"/>
                <w:sz w:val="26"/>
                <w:szCs w:val="26"/>
              </w:rPr>
              <w:br/>
              <w:t xml:space="preserve">3. </w:t>
            </w:r>
            <w:r w:rsidRPr="00DB01CD">
              <w:rPr>
                <w:rFonts w:ascii="Times New Roman"/>
                <w:sz w:val="26"/>
                <w:szCs w:val="26"/>
              </w:rPr>
              <w:t>完成建置恙蟲病</w:t>
            </w:r>
            <w:r w:rsidRPr="00DB01CD">
              <w:rPr>
                <w:rFonts w:ascii="Times New Roman"/>
                <w:sz w:val="26"/>
                <w:szCs w:val="26"/>
              </w:rPr>
              <w:t>ELISA</w:t>
            </w:r>
            <w:r w:rsidRPr="00DB01CD">
              <w:rPr>
                <w:rFonts w:ascii="Times New Roman"/>
                <w:sz w:val="26"/>
                <w:szCs w:val="26"/>
              </w:rPr>
              <w:t>酵素免疫分析及病原真菌微珠陣列核酸檢測系統檢測系統。</w:t>
            </w:r>
            <w:r w:rsidRPr="00DB01CD">
              <w:rPr>
                <w:rFonts w:ascii="Times New Roman"/>
                <w:sz w:val="26"/>
                <w:szCs w:val="26"/>
              </w:rPr>
              <w:br/>
              <w:t xml:space="preserve">4. </w:t>
            </w:r>
            <w:r w:rsidRPr="00DB01CD">
              <w:rPr>
                <w:rFonts w:ascii="Times New Roman"/>
                <w:sz w:val="26"/>
                <w:szCs w:val="26"/>
              </w:rPr>
              <w:t>建立綜合化療反應分析平台</w:t>
            </w:r>
            <w:r w:rsidRPr="00DB01CD">
              <w:rPr>
                <w:rFonts w:ascii="Times New Roman"/>
                <w:sz w:val="26"/>
                <w:szCs w:val="26"/>
              </w:rPr>
              <w:t>(</w:t>
            </w:r>
            <w:r w:rsidRPr="00DB01CD">
              <w:rPr>
                <w:rFonts w:ascii="Times New Roman"/>
                <w:sz w:val="26"/>
                <w:szCs w:val="26"/>
              </w:rPr>
              <w:t>洽談技轉中</w:t>
            </w:r>
            <w:r w:rsidRPr="00DB01CD">
              <w:rPr>
                <w:rFonts w:ascii="Times New Roman"/>
                <w:sz w:val="26"/>
                <w:szCs w:val="26"/>
              </w:rPr>
              <w:t>)</w:t>
            </w:r>
            <w:r w:rsidRPr="00DB01CD">
              <w:rPr>
                <w:rFonts w:ascii="Times New Roman"/>
                <w:sz w:val="26"/>
                <w:szCs w:val="26"/>
              </w:rPr>
              <w:t>。</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105</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醫衛生命科技研究綱要計畫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1,604,841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發表國內外期刊論文</w:t>
            </w:r>
            <w:r w:rsidRPr="00DB01CD">
              <w:rPr>
                <w:rFonts w:ascii="Times New Roman"/>
                <w:sz w:val="26"/>
                <w:szCs w:val="26"/>
              </w:rPr>
              <w:t>130</w:t>
            </w:r>
            <w:r w:rsidRPr="00DB01CD">
              <w:rPr>
                <w:rFonts w:ascii="Times New Roman"/>
                <w:sz w:val="26"/>
                <w:szCs w:val="26"/>
              </w:rPr>
              <w:t>篇，</w:t>
            </w:r>
            <w:r w:rsidRPr="00DB01CD">
              <w:rPr>
                <w:rFonts w:ascii="Times New Roman"/>
                <w:sz w:val="26"/>
                <w:szCs w:val="26"/>
              </w:rPr>
              <w:t>WOS</w:t>
            </w:r>
            <w:r w:rsidRPr="00DB01CD">
              <w:rPr>
                <w:rFonts w:ascii="Times New Roman"/>
                <w:sz w:val="26"/>
                <w:szCs w:val="26"/>
              </w:rPr>
              <w:t>期刊論文</w:t>
            </w:r>
            <w:r w:rsidRPr="00DB01CD">
              <w:rPr>
                <w:rFonts w:ascii="Times New Roman"/>
                <w:sz w:val="26"/>
                <w:szCs w:val="26"/>
              </w:rPr>
              <w:t>126</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專利申請件數</w:t>
            </w:r>
            <w:r w:rsidRPr="00DB01CD">
              <w:rPr>
                <w:rFonts w:ascii="Times New Roman"/>
                <w:sz w:val="26"/>
                <w:szCs w:val="26"/>
              </w:rPr>
              <w:t>34</w:t>
            </w:r>
            <w:r w:rsidRPr="00DB01CD">
              <w:rPr>
                <w:rFonts w:ascii="Times New Roman"/>
                <w:sz w:val="26"/>
                <w:szCs w:val="26"/>
              </w:rPr>
              <w:t>件，獲得專利權者</w:t>
            </w:r>
            <w:r w:rsidRPr="00DB01CD">
              <w:rPr>
                <w:rFonts w:ascii="Times New Roman"/>
                <w:sz w:val="26"/>
                <w:szCs w:val="26"/>
              </w:rPr>
              <w:t>33</w:t>
            </w:r>
            <w:r w:rsidRPr="00DB01CD">
              <w:rPr>
                <w:rFonts w:ascii="Times New Roman"/>
                <w:sz w:val="26"/>
                <w:szCs w:val="26"/>
              </w:rPr>
              <w:t>件，技術</w:t>
            </w:r>
            <w:r w:rsidR="00625907">
              <w:rPr>
                <w:rFonts w:ascii="Times New Roman"/>
                <w:sz w:val="26"/>
                <w:szCs w:val="26"/>
              </w:rPr>
              <w:t>移轉</w:t>
            </w:r>
            <w:r w:rsidRPr="00DB01CD">
              <w:rPr>
                <w:rFonts w:ascii="Times New Roman"/>
                <w:sz w:val="26"/>
                <w:szCs w:val="26"/>
              </w:rPr>
              <w:t>授權件數</w:t>
            </w:r>
            <w:r w:rsidRPr="00DB01CD">
              <w:rPr>
                <w:rFonts w:ascii="Times New Roman"/>
                <w:sz w:val="26"/>
                <w:szCs w:val="26"/>
              </w:rPr>
              <w:t>12</w:t>
            </w:r>
            <w:r w:rsidRPr="00DB01CD">
              <w:rPr>
                <w:rFonts w:ascii="Times New Roman"/>
                <w:sz w:val="26"/>
                <w:szCs w:val="26"/>
              </w:rPr>
              <w:t>件。</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105</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促進健康老化</w:t>
            </w:r>
            <w:r w:rsidRPr="00DB01CD">
              <w:rPr>
                <w:rFonts w:ascii="Times New Roman"/>
                <w:sz w:val="26"/>
                <w:szCs w:val="26"/>
              </w:rPr>
              <w:t>(Healthy Aging)</w:t>
            </w:r>
            <w:r w:rsidRPr="00DB01CD">
              <w:rPr>
                <w:rFonts w:ascii="Times New Roman"/>
                <w:sz w:val="26"/>
                <w:szCs w:val="26"/>
              </w:rPr>
              <w:t>及產業升級：新藥及保健食品之研發</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53,334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與友華生技合作開發針對肌少症之口服營養補充品，以減少因為老化所造成的肌肉，已將產品推行上市。</w:t>
            </w:r>
            <w:r w:rsidRPr="00DB01CD">
              <w:rPr>
                <w:rFonts w:ascii="Times New Roman"/>
                <w:sz w:val="26"/>
                <w:szCs w:val="26"/>
              </w:rPr>
              <w:br/>
              <w:t>2.</w:t>
            </w:r>
            <w:r w:rsidRPr="00DB01CD">
              <w:rPr>
                <w:rFonts w:ascii="Times New Roman"/>
                <w:sz w:val="26"/>
                <w:szCs w:val="26"/>
              </w:rPr>
              <w:t>產出一項專利，是以</w:t>
            </w:r>
            <w:r w:rsidRPr="00DB01CD">
              <w:rPr>
                <w:rFonts w:ascii="Times New Roman"/>
                <w:sz w:val="26"/>
                <w:szCs w:val="26"/>
              </w:rPr>
              <w:t>aminothiazole</w:t>
            </w:r>
            <w:r w:rsidRPr="00DB01CD">
              <w:rPr>
                <w:rFonts w:ascii="Times New Roman"/>
                <w:sz w:val="26"/>
                <w:szCs w:val="26"/>
              </w:rPr>
              <w:t>為核心結構，所架構出之有機小分子為多重標靶激酶抑制劑，有機會應用在治療惡性實質固態瘤、肉瘤或白血病等癌症。</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105</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衛生福利部生技醫藥國家型科技計畫</w:t>
            </w:r>
            <w:r w:rsidRPr="00DB01CD">
              <w:rPr>
                <w:rFonts w:ascii="Times New Roman"/>
                <w:sz w:val="26"/>
                <w:szCs w:val="26"/>
              </w:rPr>
              <w:t>-</w:t>
            </w:r>
            <w:r w:rsidRPr="00DB01CD">
              <w:rPr>
                <w:rFonts w:ascii="Times New Roman"/>
                <w:sz w:val="26"/>
                <w:szCs w:val="26"/>
              </w:rPr>
              <w:t>各疾病研究領域之生物分子標靶新藥研究與開發</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112,178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抗糖尿病候選藥物</w:t>
            </w:r>
            <w:r w:rsidRPr="00DB01CD">
              <w:rPr>
                <w:rFonts w:ascii="Times New Roman"/>
                <w:sz w:val="26"/>
                <w:szCs w:val="26"/>
              </w:rPr>
              <w:t>DBPR211</w:t>
            </w:r>
            <w:r w:rsidRPr="00DB01CD">
              <w:rPr>
                <w:rFonts w:ascii="Times New Roman"/>
                <w:sz w:val="26"/>
                <w:szCs w:val="26"/>
              </w:rPr>
              <w:t>與抗癌候選藥物</w:t>
            </w:r>
            <w:r w:rsidRPr="00DB01CD">
              <w:rPr>
                <w:rFonts w:ascii="Times New Roman"/>
                <w:sz w:val="26"/>
                <w:szCs w:val="26"/>
              </w:rPr>
              <w:t>DBPR112</w:t>
            </w:r>
            <w:r w:rsidRPr="00DB01CD">
              <w:rPr>
                <w:rFonts w:ascii="Times New Roman"/>
                <w:sz w:val="26"/>
                <w:szCs w:val="26"/>
              </w:rPr>
              <w:t>，分別獲得美國</w:t>
            </w:r>
            <w:r w:rsidRPr="00DB01CD">
              <w:rPr>
                <w:rFonts w:ascii="Times New Roman"/>
                <w:sz w:val="26"/>
                <w:szCs w:val="26"/>
              </w:rPr>
              <w:t>IND</w:t>
            </w:r>
            <w:r w:rsidRPr="00DB01CD">
              <w:rPr>
                <w:rFonts w:ascii="Times New Roman"/>
                <w:sz w:val="26"/>
                <w:szCs w:val="26"/>
              </w:rPr>
              <w:t>核准，以及美國及</w:t>
            </w:r>
            <w:r w:rsidR="00C21C9A">
              <w:rPr>
                <w:rFonts w:ascii="Times New Roman"/>
                <w:sz w:val="26"/>
                <w:szCs w:val="26"/>
              </w:rPr>
              <w:t>台灣</w:t>
            </w:r>
            <w:r w:rsidRPr="00DB01CD">
              <w:rPr>
                <w:rFonts w:ascii="Times New Roman"/>
                <w:sz w:val="26"/>
                <w:szCs w:val="26"/>
              </w:rPr>
              <w:t>IND</w:t>
            </w:r>
            <w:r w:rsidRPr="00DB01CD">
              <w:rPr>
                <w:rFonts w:ascii="Times New Roman"/>
                <w:sz w:val="26"/>
                <w:szCs w:val="26"/>
              </w:rPr>
              <w:t>核准。</w:t>
            </w:r>
            <w:r w:rsidRPr="00DB01CD">
              <w:rPr>
                <w:rFonts w:ascii="Times New Roman"/>
                <w:sz w:val="26"/>
                <w:szCs w:val="26"/>
              </w:rPr>
              <w:br/>
              <w:t>2.</w:t>
            </w:r>
            <w:r w:rsidRPr="00DB01CD">
              <w:rPr>
                <w:rFonts w:ascii="Times New Roman"/>
                <w:sz w:val="26"/>
                <w:szCs w:val="26"/>
              </w:rPr>
              <w:t>抗癌多靶點激酶抑制劑</w:t>
            </w:r>
            <w:r w:rsidRPr="00DB01CD">
              <w:rPr>
                <w:rFonts w:ascii="Times New Roman"/>
                <w:sz w:val="26"/>
                <w:szCs w:val="26"/>
              </w:rPr>
              <w:t>DBPR114</w:t>
            </w:r>
            <w:r w:rsidRPr="00DB01CD">
              <w:rPr>
                <w:rFonts w:ascii="Times New Roman"/>
                <w:sz w:val="26"/>
                <w:szCs w:val="26"/>
              </w:rPr>
              <w:t>完成臨床前毒理試驗。</w:t>
            </w:r>
          </w:p>
        </w:tc>
      </w:tr>
      <w:tr w:rsidR="0042766B" w:rsidRPr="00DB01CD" w:rsidTr="000A200B">
        <w:trPr>
          <w:trHeight w:val="32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105</w:t>
            </w:r>
          </w:p>
        </w:tc>
        <w:tc>
          <w:tcPr>
            <w:tcW w:w="1062"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衛生福利部生技醫藥國家型科技計畫</w:t>
            </w:r>
            <w:r w:rsidRPr="00DB01CD">
              <w:rPr>
                <w:rFonts w:ascii="Times New Roman"/>
                <w:sz w:val="26"/>
                <w:szCs w:val="26"/>
              </w:rPr>
              <w:t>-</w:t>
            </w:r>
            <w:r w:rsidRPr="00DB01CD">
              <w:rPr>
                <w:rFonts w:ascii="Times New Roman"/>
                <w:sz w:val="26"/>
                <w:szCs w:val="26"/>
              </w:rPr>
              <w:t>轉譯醫學研究及生技醫藥法規服務</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79,038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利用甲基化芯片，開發子宫內膜癌的高專一性生物標記，找出高潛力組合，並排除子宫肌瘤</w:t>
            </w:r>
            <w:r w:rsidRPr="00DB01CD">
              <w:rPr>
                <w:rFonts w:ascii="Times New Roman"/>
                <w:sz w:val="26"/>
                <w:szCs w:val="26"/>
              </w:rPr>
              <w:t>(Myoma)</w:t>
            </w:r>
            <w:r w:rsidRPr="00DB01CD">
              <w:rPr>
                <w:rFonts w:ascii="Times New Roman"/>
                <w:sz w:val="26"/>
                <w:szCs w:val="26"/>
              </w:rPr>
              <w:t>的干擾。榮獲第</w:t>
            </w:r>
            <w:r w:rsidRPr="00DB01CD">
              <w:rPr>
                <w:rFonts w:ascii="Times New Roman"/>
                <w:sz w:val="26"/>
                <w:szCs w:val="26"/>
              </w:rPr>
              <w:t>13</w:t>
            </w:r>
            <w:r w:rsidRPr="00DB01CD">
              <w:rPr>
                <w:rFonts w:ascii="Times New Roman"/>
                <w:sz w:val="26"/>
                <w:szCs w:val="26"/>
              </w:rPr>
              <w:t>屆國家新創奬。</w:t>
            </w:r>
            <w:r w:rsidRPr="00DB01CD">
              <w:rPr>
                <w:rFonts w:ascii="Times New Roman"/>
                <w:sz w:val="26"/>
                <w:szCs w:val="26"/>
              </w:rPr>
              <w:br/>
              <w:t>2.</w:t>
            </w:r>
            <w:r w:rsidRPr="00DB01CD">
              <w:rPr>
                <w:rFonts w:ascii="Times New Roman"/>
                <w:sz w:val="26"/>
                <w:szCs w:val="26"/>
              </w:rPr>
              <w:t>完成建構人源化尼古丁受體抗體，並證實該抗體可抑制乳癌細胞生長與</w:t>
            </w:r>
            <w:r w:rsidR="00625907">
              <w:rPr>
                <w:rFonts w:ascii="Times New Roman"/>
                <w:sz w:val="26"/>
                <w:szCs w:val="26"/>
              </w:rPr>
              <w:t>移轉</w:t>
            </w:r>
            <w:r w:rsidRPr="00DB01CD">
              <w:rPr>
                <w:rFonts w:ascii="Times New Roman"/>
                <w:sz w:val="26"/>
                <w:szCs w:val="26"/>
              </w:rPr>
              <w:t>之抗癌機制，但不影響正常乳房上皮細胞生長。</w:t>
            </w:r>
            <w:r w:rsidRPr="00DB01CD">
              <w:rPr>
                <w:rFonts w:ascii="Times New Roman"/>
                <w:sz w:val="26"/>
                <w:szCs w:val="26"/>
              </w:rPr>
              <w:br/>
              <w:t>3.</w:t>
            </w:r>
            <w:r w:rsidRPr="00DB01CD">
              <w:rPr>
                <w:rFonts w:ascii="Times New Roman"/>
                <w:sz w:val="26"/>
                <w:szCs w:val="26"/>
              </w:rPr>
              <w:t>確認</w:t>
            </w:r>
            <w:r w:rsidRPr="00DB01CD">
              <w:rPr>
                <w:rFonts w:ascii="Times New Roman"/>
                <w:sz w:val="26"/>
                <w:szCs w:val="26"/>
              </w:rPr>
              <w:t>PEG</w:t>
            </w:r>
            <w:r w:rsidRPr="00DB01CD">
              <w:rPr>
                <w:rFonts w:ascii="Times New Roman"/>
                <w:sz w:val="26"/>
                <w:szCs w:val="26"/>
              </w:rPr>
              <w:t>抗體</w:t>
            </w:r>
            <w:r w:rsidRPr="00DB01CD">
              <w:rPr>
                <w:rFonts w:ascii="Times New Roman"/>
                <w:sz w:val="26"/>
                <w:szCs w:val="26"/>
              </w:rPr>
              <w:t>(AGP4)</w:t>
            </w:r>
            <w:r w:rsidRPr="00DB01CD">
              <w:rPr>
                <w:rFonts w:ascii="Times New Roman"/>
                <w:sz w:val="26"/>
                <w:szCs w:val="26"/>
              </w:rPr>
              <w:t>與</w:t>
            </w:r>
            <w:r w:rsidRPr="00DB01CD">
              <w:rPr>
                <w:rFonts w:ascii="Times New Roman"/>
                <w:sz w:val="26"/>
                <w:szCs w:val="26"/>
              </w:rPr>
              <w:t>PEG</w:t>
            </w:r>
            <w:r w:rsidRPr="00DB01CD">
              <w:rPr>
                <w:rFonts w:ascii="Times New Roman"/>
                <w:sz w:val="26"/>
                <w:szCs w:val="26"/>
              </w:rPr>
              <w:t>化的分子具有高親和力，動物試驗亦證實</w:t>
            </w:r>
            <w:r w:rsidRPr="00DB01CD">
              <w:rPr>
                <w:rFonts w:ascii="Times New Roman"/>
                <w:sz w:val="26"/>
                <w:szCs w:val="26"/>
              </w:rPr>
              <w:t>AGP4</w:t>
            </w:r>
            <w:r w:rsidRPr="00DB01CD">
              <w:rPr>
                <w:rFonts w:ascii="Times New Roman"/>
                <w:sz w:val="26"/>
                <w:szCs w:val="26"/>
              </w:rPr>
              <w:t>與</w:t>
            </w:r>
            <w:r w:rsidRPr="00DB01CD">
              <w:rPr>
                <w:rFonts w:ascii="Times New Roman"/>
                <w:sz w:val="26"/>
                <w:szCs w:val="26"/>
              </w:rPr>
              <w:t>PEG</w:t>
            </w:r>
            <w:r w:rsidRPr="00DB01CD">
              <w:rPr>
                <w:rFonts w:ascii="Times New Roman"/>
                <w:sz w:val="26"/>
                <w:szCs w:val="26"/>
              </w:rPr>
              <w:t>修飾過的藥物可提升末梢血流的變化並增加血管的新生。</w:t>
            </w:r>
            <w:r w:rsidRPr="00DB01CD">
              <w:rPr>
                <w:rFonts w:ascii="Times New Roman"/>
                <w:sz w:val="26"/>
                <w:szCs w:val="26"/>
              </w:rPr>
              <w:br/>
              <w:t>4.</w:t>
            </w:r>
            <w:r w:rsidRPr="00DB01CD">
              <w:rPr>
                <w:rFonts w:ascii="Times New Roman"/>
                <w:sz w:val="26"/>
                <w:szCs w:val="26"/>
              </w:rPr>
              <w:t>篩選出</w:t>
            </w:r>
            <w:r w:rsidRPr="00DB01CD">
              <w:rPr>
                <w:rFonts w:ascii="Times New Roman"/>
                <w:sz w:val="26"/>
                <w:szCs w:val="26"/>
              </w:rPr>
              <w:t>MPT0G211</w:t>
            </w:r>
            <w:r w:rsidRPr="00DB01CD">
              <w:rPr>
                <w:rFonts w:ascii="Times New Roman"/>
                <w:sz w:val="26"/>
                <w:szCs w:val="26"/>
              </w:rPr>
              <w:t>為最強的</w:t>
            </w:r>
            <w:r w:rsidRPr="00DB01CD">
              <w:rPr>
                <w:rFonts w:ascii="Times New Roman"/>
                <w:sz w:val="26"/>
                <w:szCs w:val="26"/>
              </w:rPr>
              <w:t>HDAC6</w:t>
            </w:r>
            <w:r w:rsidRPr="00DB01CD">
              <w:rPr>
                <w:rFonts w:ascii="Times New Roman"/>
                <w:sz w:val="26"/>
                <w:szCs w:val="26"/>
              </w:rPr>
              <w:t>抑制劑，並於合成放大候選藥物後，與</w:t>
            </w:r>
            <w:r w:rsidRPr="00DB01CD">
              <w:rPr>
                <w:rFonts w:ascii="Times New Roman"/>
                <w:sz w:val="26"/>
                <w:szCs w:val="26"/>
              </w:rPr>
              <w:t>bortezomib</w:t>
            </w:r>
            <w:r w:rsidRPr="00DB01CD">
              <w:rPr>
                <w:rFonts w:ascii="Times New Roman"/>
                <w:sz w:val="26"/>
                <w:szCs w:val="26"/>
              </w:rPr>
              <w:t>及</w:t>
            </w:r>
            <w:r w:rsidRPr="00DB01CD">
              <w:rPr>
                <w:rFonts w:ascii="Times New Roman"/>
                <w:sz w:val="26"/>
                <w:szCs w:val="26"/>
              </w:rPr>
              <w:t>dexamethasone</w:t>
            </w:r>
            <w:r w:rsidRPr="00DB01CD">
              <w:rPr>
                <w:rFonts w:ascii="Times New Roman"/>
                <w:sz w:val="26"/>
                <w:szCs w:val="26"/>
              </w:rPr>
              <w:t>合併可協同性抑制多發性骨髓瘤細胞存活，亦完成</w:t>
            </w:r>
            <w:r w:rsidRPr="00DB01CD">
              <w:rPr>
                <w:rFonts w:ascii="Times New Roman"/>
                <w:sz w:val="26"/>
                <w:szCs w:val="26"/>
              </w:rPr>
              <w:t>MPT0G211</w:t>
            </w:r>
            <w:r w:rsidRPr="00DB01CD">
              <w:rPr>
                <w:rFonts w:ascii="Times New Roman"/>
                <w:sz w:val="26"/>
                <w:szCs w:val="26"/>
              </w:rPr>
              <w:t>抑制三陰性乳癌移行機制探討。</w:t>
            </w:r>
            <w:r w:rsidRPr="00DB01CD">
              <w:rPr>
                <w:rFonts w:ascii="Times New Roman"/>
                <w:sz w:val="26"/>
                <w:szCs w:val="26"/>
              </w:rPr>
              <w:br/>
              <w:t>5.</w:t>
            </w:r>
            <w:r w:rsidRPr="00DB01CD">
              <w:rPr>
                <w:rFonts w:ascii="Times New Roman"/>
                <w:sz w:val="26"/>
                <w:szCs w:val="26"/>
              </w:rPr>
              <w:t>利用</w:t>
            </w:r>
            <w:r w:rsidRPr="00DB01CD">
              <w:rPr>
                <w:rFonts w:ascii="Times New Roman"/>
                <w:sz w:val="26"/>
                <w:szCs w:val="26"/>
              </w:rPr>
              <w:t>DG2-PLGA-FTY720</w:t>
            </w:r>
            <w:r w:rsidRPr="00DB01CD">
              <w:rPr>
                <w:rFonts w:ascii="Times New Roman"/>
                <w:sz w:val="26"/>
                <w:szCs w:val="26"/>
              </w:rPr>
              <w:t>奈米藥物可以更有效抑制肺癌產生，而利用</w:t>
            </w:r>
            <w:r w:rsidRPr="00DB01CD">
              <w:rPr>
                <w:rFonts w:ascii="Times New Roman"/>
                <w:sz w:val="26"/>
                <w:szCs w:val="26"/>
              </w:rPr>
              <w:t>FTY720</w:t>
            </w:r>
            <w:r w:rsidRPr="00DB01CD">
              <w:rPr>
                <w:rFonts w:ascii="Times New Roman"/>
                <w:sz w:val="26"/>
                <w:szCs w:val="26"/>
              </w:rPr>
              <w:t>與</w:t>
            </w:r>
            <w:r w:rsidRPr="00DB01CD">
              <w:rPr>
                <w:rFonts w:ascii="Times New Roman"/>
                <w:sz w:val="26"/>
                <w:szCs w:val="26"/>
              </w:rPr>
              <w:t>AG490</w:t>
            </w:r>
            <w:r w:rsidRPr="00DB01CD">
              <w:rPr>
                <w:rFonts w:ascii="Times New Roman"/>
                <w:sz w:val="26"/>
                <w:szCs w:val="26"/>
              </w:rPr>
              <w:t>藥物阻斷</w:t>
            </w:r>
            <w:r w:rsidRPr="00DB01CD">
              <w:rPr>
                <w:rFonts w:ascii="Times New Roman"/>
                <w:sz w:val="26"/>
                <w:szCs w:val="26"/>
              </w:rPr>
              <w:t>Stat3</w:t>
            </w:r>
            <w:r w:rsidRPr="00DB01CD">
              <w:rPr>
                <w:rFonts w:ascii="Times New Roman"/>
                <w:sz w:val="26"/>
                <w:szCs w:val="26"/>
              </w:rPr>
              <w:t>訊息活化，可以抑制腫瘤組織</w:t>
            </w:r>
            <w:r w:rsidRPr="00DB01CD">
              <w:rPr>
                <w:rFonts w:ascii="Times New Roman"/>
                <w:sz w:val="26"/>
                <w:szCs w:val="26"/>
              </w:rPr>
              <w:t>PD-L1</w:t>
            </w:r>
            <w:r w:rsidRPr="00DB01CD">
              <w:rPr>
                <w:rFonts w:ascii="Times New Roman"/>
                <w:sz w:val="26"/>
                <w:szCs w:val="26"/>
              </w:rPr>
              <w:t>的表現，並有效減少肺癌組織中</w:t>
            </w:r>
            <w:r w:rsidRPr="00DB01CD">
              <w:rPr>
                <w:rFonts w:ascii="Times New Roman"/>
                <w:sz w:val="26"/>
                <w:szCs w:val="26"/>
              </w:rPr>
              <w:t xml:space="preserve">Tregs </w:t>
            </w:r>
            <w:r w:rsidRPr="00DB01CD">
              <w:rPr>
                <w:rFonts w:ascii="Times New Roman"/>
                <w:sz w:val="26"/>
                <w:szCs w:val="26"/>
              </w:rPr>
              <w:t>與</w:t>
            </w:r>
            <w:r w:rsidRPr="00DB01CD">
              <w:rPr>
                <w:rFonts w:ascii="Times New Roman"/>
                <w:sz w:val="26"/>
                <w:szCs w:val="26"/>
              </w:rPr>
              <w:t>TAMs</w:t>
            </w:r>
            <w:r w:rsidRPr="00DB01CD">
              <w:rPr>
                <w:rFonts w:ascii="Times New Roman"/>
                <w:sz w:val="26"/>
                <w:szCs w:val="26"/>
              </w:rPr>
              <w:t>的數目。</w:t>
            </w:r>
          </w:p>
        </w:tc>
      </w:tr>
      <w:tr w:rsidR="0042766B" w:rsidRPr="00DB01CD" w:rsidTr="000A200B">
        <w:trPr>
          <w:trHeight w:val="10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106</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促進健康老化</w:t>
            </w:r>
            <w:r w:rsidRPr="00DB01CD">
              <w:rPr>
                <w:rFonts w:ascii="Times New Roman"/>
                <w:sz w:val="26"/>
                <w:szCs w:val="26"/>
              </w:rPr>
              <w:t>(Healthy Aging)</w:t>
            </w:r>
            <w:r w:rsidRPr="00DB01CD">
              <w:rPr>
                <w:rFonts w:ascii="Times New Roman"/>
                <w:sz w:val="26"/>
                <w:szCs w:val="26"/>
              </w:rPr>
              <w:t>及產業升級：新藥及保健食品之研發</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54,893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「開發以</w:t>
            </w:r>
            <w:r w:rsidRPr="00DB01CD">
              <w:rPr>
                <w:rFonts w:ascii="Times New Roman"/>
                <w:sz w:val="26"/>
                <w:szCs w:val="26"/>
              </w:rPr>
              <w:t>CISD2</w:t>
            </w:r>
            <w:r w:rsidRPr="00DB01CD">
              <w:rPr>
                <w:rFonts w:ascii="Times New Roman"/>
                <w:sz w:val="26"/>
                <w:szCs w:val="26"/>
              </w:rPr>
              <w:t>為靶點，促進美容及防止皮膚老化之保健食品或藥妝保養品」已有</w:t>
            </w:r>
            <w:r w:rsidRPr="00DB01CD">
              <w:rPr>
                <w:rFonts w:ascii="Times New Roman"/>
                <w:sz w:val="26"/>
                <w:szCs w:val="26"/>
              </w:rPr>
              <w:t>1</w:t>
            </w:r>
            <w:r w:rsidRPr="00DB01CD">
              <w:rPr>
                <w:rFonts w:ascii="Times New Roman"/>
                <w:sz w:val="26"/>
                <w:szCs w:val="26"/>
              </w:rPr>
              <w:t>項專利獲經濟部智財局核准審定。</w:t>
            </w:r>
            <w:r w:rsidRPr="00DB01CD">
              <w:rPr>
                <w:rFonts w:ascii="Times New Roman"/>
                <w:sz w:val="26"/>
                <w:szCs w:val="26"/>
              </w:rPr>
              <w:br/>
              <w:t>2.</w:t>
            </w:r>
            <w:r w:rsidRPr="00DB01CD">
              <w:rPr>
                <w:rFonts w:ascii="Times New Roman"/>
                <w:sz w:val="26"/>
                <w:szCs w:val="26"/>
              </w:rPr>
              <w:t>治療退化性關節炎所開發之小分子藥物</w:t>
            </w:r>
            <w:r w:rsidRPr="00DB01CD">
              <w:rPr>
                <w:rFonts w:ascii="Times New Roman"/>
                <w:sz w:val="26"/>
                <w:szCs w:val="26"/>
              </w:rPr>
              <w:t>2ccPA</w:t>
            </w:r>
            <w:r w:rsidRPr="00DB01CD">
              <w:rPr>
                <w:rFonts w:ascii="Times New Roman"/>
                <w:sz w:val="26"/>
                <w:szCs w:val="26"/>
              </w:rPr>
              <w:t>療方式已獲得美國和</w:t>
            </w:r>
            <w:r w:rsidR="00C21C9A">
              <w:rPr>
                <w:rFonts w:ascii="Times New Roman"/>
                <w:sz w:val="26"/>
                <w:szCs w:val="26"/>
              </w:rPr>
              <w:t>台灣</w:t>
            </w:r>
            <w:r w:rsidRPr="00DB01CD">
              <w:rPr>
                <w:rFonts w:ascii="Times New Roman"/>
                <w:sz w:val="26"/>
                <w:szCs w:val="26"/>
              </w:rPr>
              <w:t>核准執行臨床一期試驗。</w:t>
            </w:r>
          </w:p>
        </w:tc>
      </w:tr>
      <w:tr w:rsidR="0042766B" w:rsidRPr="00DB01CD" w:rsidTr="000A200B">
        <w:trPr>
          <w:trHeight w:val="54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106</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醫衛生命科技研究綱要計畫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1,477,797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發表國內外期刊論文</w:t>
            </w:r>
            <w:r w:rsidRPr="00DB01CD">
              <w:rPr>
                <w:rFonts w:ascii="Times New Roman"/>
                <w:sz w:val="26"/>
                <w:szCs w:val="26"/>
              </w:rPr>
              <w:t>157</w:t>
            </w:r>
            <w:r w:rsidRPr="00DB01CD">
              <w:rPr>
                <w:rFonts w:ascii="Times New Roman"/>
                <w:sz w:val="26"/>
                <w:szCs w:val="26"/>
              </w:rPr>
              <w:t>篇，</w:t>
            </w:r>
            <w:r w:rsidRPr="00DB01CD">
              <w:rPr>
                <w:rFonts w:ascii="Times New Roman"/>
                <w:sz w:val="26"/>
                <w:szCs w:val="26"/>
              </w:rPr>
              <w:t>WOS</w:t>
            </w:r>
            <w:r w:rsidRPr="00DB01CD">
              <w:rPr>
                <w:rFonts w:ascii="Times New Roman"/>
                <w:sz w:val="26"/>
                <w:szCs w:val="26"/>
              </w:rPr>
              <w:t>期刊論文</w:t>
            </w:r>
            <w:r w:rsidRPr="00DB01CD">
              <w:rPr>
                <w:rFonts w:ascii="Times New Roman"/>
                <w:sz w:val="26"/>
                <w:szCs w:val="26"/>
              </w:rPr>
              <w:t>150</w:t>
            </w:r>
            <w:r w:rsidRPr="00DB01CD">
              <w:rPr>
                <w:rFonts w:ascii="Times New Roman"/>
                <w:sz w:val="26"/>
                <w:szCs w:val="26"/>
              </w:rPr>
              <w:t>篇。</w:t>
            </w:r>
            <w:r w:rsidRPr="00DB01CD">
              <w:rPr>
                <w:rFonts w:ascii="Times New Roman"/>
                <w:sz w:val="26"/>
                <w:szCs w:val="26"/>
              </w:rPr>
              <w:br/>
              <w:t>2.</w:t>
            </w:r>
            <w:r w:rsidRPr="00DB01CD">
              <w:rPr>
                <w:rFonts w:ascii="Times New Roman"/>
                <w:sz w:val="26"/>
                <w:szCs w:val="26"/>
              </w:rPr>
              <w:t>專利申請件數</w:t>
            </w:r>
            <w:r w:rsidRPr="00DB01CD">
              <w:rPr>
                <w:rFonts w:ascii="Times New Roman"/>
                <w:sz w:val="26"/>
                <w:szCs w:val="26"/>
              </w:rPr>
              <w:t>75</w:t>
            </w:r>
            <w:r w:rsidRPr="00DB01CD">
              <w:rPr>
                <w:rFonts w:ascii="Times New Roman"/>
                <w:sz w:val="26"/>
                <w:szCs w:val="26"/>
              </w:rPr>
              <w:t>件，獲得專利權者</w:t>
            </w:r>
            <w:r w:rsidRPr="00DB01CD">
              <w:rPr>
                <w:rFonts w:ascii="Times New Roman"/>
                <w:sz w:val="26"/>
                <w:szCs w:val="26"/>
              </w:rPr>
              <w:t>33</w:t>
            </w:r>
            <w:r w:rsidRPr="00DB01CD">
              <w:rPr>
                <w:rFonts w:ascii="Times New Roman"/>
                <w:sz w:val="26"/>
                <w:szCs w:val="26"/>
              </w:rPr>
              <w:t>件，技術</w:t>
            </w:r>
            <w:r w:rsidR="00625907">
              <w:rPr>
                <w:rFonts w:ascii="Times New Roman"/>
                <w:sz w:val="26"/>
                <w:szCs w:val="26"/>
              </w:rPr>
              <w:t>移轉</w:t>
            </w:r>
            <w:r w:rsidRPr="00DB01CD">
              <w:rPr>
                <w:rFonts w:ascii="Times New Roman"/>
                <w:sz w:val="26"/>
                <w:szCs w:val="26"/>
              </w:rPr>
              <w:t>授權件數</w:t>
            </w:r>
            <w:r w:rsidRPr="00DB01CD">
              <w:rPr>
                <w:rFonts w:ascii="Times New Roman"/>
                <w:sz w:val="26"/>
                <w:szCs w:val="26"/>
              </w:rPr>
              <w:t>5</w:t>
            </w:r>
            <w:r w:rsidRPr="00DB01CD">
              <w:rPr>
                <w:rFonts w:ascii="Times New Roman"/>
                <w:sz w:val="26"/>
                <w:szCs w:val="26"/>
              </w:rPr>
              <w:t>件。</w:t>
            </w:r>
          </w:p>
        </w:tc>
      </w:tr>
      <w:tr w:rsidR="0042766B" w:rsidRPr="00DB01CD" w:rsidTr="000A200B">
        <w:trPr>
          <w:trHeight w:val="81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106</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國衛院</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新穎標靶之創新藥物研究與開發</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109,785 </w:t>
            </w:r>
          </w:p>
        </w:tc>
        <w:tc>
          <w:tcPr>
            <w:tcW w:w="4961"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完成人源性腫瘤異種移植</w:t>
            </w:r>
            <w:r w:rsidRPr="00DB01CD">
              <w:rPr>
                <w:rFonts w:ascii="Times New Roman"/>
                <w:sz w:val="26"/>
                <w:szCs w:val="26"/>
              </w:rPr>
              <w:t>(patient-derived xenograft,PDX)</w:t>
            </w:r>
            <w:r w:rsidRPr="00DB01CD">
              <w:rPr>
                <w:rFonts w:ascii="Times New Roman"/>
                <w:sz w:val="26"/>
                <w:szCs w:val="26"/>
              </w:rPr>
              <w:t>模型第一階段的技術平台與品質分析平台建立，以及完成人員技術初步培訓。</w:t>
            </w:r>
            <w:r w:rsidRPr="00DB01CD">
              <w:rPr>
                <w:rFonts w:ascii="Times New Roman"/>
                <w:sz w:val="26"/>
                <w:szCs w:val="26"/>
              </w:rPr>
              <w:br/>
              <w:t>2.</w:t>
            </w:r>
            <w:r w:rsidRPr="00DB01CD">
              <w:rPr>
                <w:rFonts w:ascii="Times New Roman"/>
                <w:sz w:val="26"/>
                <w:szCs w:val="26"/>
              </w:rPr>
              <w:t>完成</w:t>
            </w:r>
            <w:r w:rsidRPr="00DB01CD">
              <w:rPr>
                <w:rFonts w:ascii="Times New Roman"/>
                <w:sz w:val="26"/>
                <w:szCs w:val="26"/>
              </w:rPr>
              <w:t>Virulent Mtb</w:t>
            </w:r>
            <w:r w:rsidRPr="00DB01CD">
              <w:rPr>
                <w:rFonts w:ascii="Times New Roman"/>
                <w:sz w:val="26"/>
                <w:szCs w:val="26"/>
              </w:rPr>
              <w:t>之</w:t>
            </w:r>
            <w:r w:rsidRPr="00DB01CD">
              <w:rPr>
                <w:rFonts w:ascii="Times New Roman"/>
                <w:sz w:val="26"/>
                <w:szCs w:val="26"/>
              </w:rPr>
              <w:t>MIC/MBC</w:t>
            </w:r>
            <w:r w:rsidRPr="00DB01CD">
              <w:rPr>
                <w:rFonts w:ascii="Times New Roman"/>
                <w:sz w:val="26"/>
                <w:szCs w:val="26"/>
              </w:rPr>
              <w:t>測定平台的建立與研究人員的安全訓練。</w:t>
            </w:r>
          </w:p>
        </w:tc>
      </w:tr>
      <w:tr w:rsidR="0042766B" w:rsidRPr="00DB01CD" w:rsidTr="000A200B">
        <w:trPr>
          <w:trHeight w:val="3780"/>
          <w:jc w:val="center"/>
        </w:trPr>
        <w:tc>
          <w:tcPr>
            <w:tcW w:w="606"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106</w:t>
            </w:r>
          </w:p>
        </w:tc>
        <w:tc>
          <w:tcPr>
            <w:tcW w:w="1062"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科技組</w:t>
            </w:r>
            <w:r w:rsidRPr="00DB01CD">
              <w:rPr>
                <w:rFonts w:ascii="Times New Roman"/>
                <w:sz w:val="26"/>
                <w:szCs w:val="26"/>
              </w:rPr>
              <w:t>/</w:t>
            </w:r>
            <w:r w:rsidRPr="00DB01CD">
              <w:rPr>
                <w:rFonts w:ascii="Times New Roman"/>
                <w:sz w:val="26"/>
                <w:szCs w:val="26"/>
              </w:rPr>
              <w:t>國衛院</w:t>
            </w:r>
            <w:r w:rsidRPr="00DB01CD">
              <w:rPr>
                <w:rFonts w:ascii="Times New Roman"/>
                <w:sz w:val="26"/>
                <w:szCs w:val="26"/>
              </w:rPr>
              <w:t>/</w:t>
            </w:r>
            <w:r w:rsidRPr="00DB01CD">
              <w:rPr>
                <w:rFonts w:ascii="Times New Roman"/>
                <w:sz w:val="26"/>
                <w:szCs w:val="26"/>
              </w:rPr>
              <w:t>食藥署</w:t>
            </w:r>
            <w:r w:rsidRPr="00DB01CD">
              <w:rPr>
                <w:rFonts w:ascii="Times New Roman"/>
                <w:sz w:val="26"/>
                <w:szCs w:val="26"/>
              </w:rPr>
              <w:t>/</w:t>
            </w:r>
            <w:r w:rsidRPr="00DB01CD">
              <w:rPr>
                <w:rFonts w:ascii="Times New Roman"/>
                <w:sz w:val="26"/>
                <w:szCs w:val="26"/>
              </w:rPr>
              <w:t>社家署</w:t>
            </w:r>
            <w:r w:rsidRPr="00DB01CD">
              <w:rPr>
                <w:rFonts w:ascii="Times New Roman"/>
                <w:sz w:val="26"/>
                <w:szCs w:val="26"/>
              </w:rPr>
              <w:t>/</w:t>
            </w:r>
            <w:r w:rsidRPr="00DB01CD">
              <w:rPr>
                <w:rFonts w:ascii="Times New Roman"/>
                <w:sz w:val="26"/>
                <w:szCs w:val="26"/>
              </w:rPr>
              <w:t>疾管署</w:t>
            </w:r>
            <w:r w:rsidRPr="00DB01CD">
              <w:rPr>
                <w:rFonts w:ascii="Times New Roman"/>
                <w:sz w:val="26"/>
                <w:szCs w:val="26"/>
              </w:rPr>
              <w:t>/</w:t>
            </w:r>
            <w:r w:rsidRPr="00DB01CD">
              <w:rPr>
                <w:rFonts w:ascii="Times New Roman"/>
                <w:sz w:val="26"/>
                <w:szCs w:val="26"/>
              </w:rPr>
              <w:t>統計處</w:t>
            </w:r>
          </w:p>
        </w:tc>
        <w:tc>
          <w:tcPr>
            <w:tcW w:w="1275" w:type="dxa"/>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健康醫藥生技前瞻發展計畫</w:t>
            </w:r>
          </w:p>
        </w:tc>
        <w:tc>
          <w:tcPr>
            <w:tcW w:w="1560" w:type="dxa"/>
            <w:noWrap/>
            <w:hideMark/>
          </w:tcPr>
          <w:p w:rsidR="0042766B" w:rsidRPr="00DB01CD" w:rsidRDefault="0042766B" w:rsidP="00DB01CD">
            <w:pPr>
              <w:widowControl/>
              <w:overflowPunct/>
              <w:autoSpaceDE/>
              <w:autoSpaceDN/>
              <w:rPr>
                <w:rFonts w:ascii="Times New Roman"/>
                <w:sz w:val="26"/>
                <w:szCs w:val="26"/>
              </w:rPr>
            </w:pPr>
            <w:r w:rsidRPr="00DB01CD">
              <w:rPr>
                <w:rFonts w:ascii="Times New Roman"/>
                <w:sz w:val="26"/>
                <w:szCs w:val="26"/>
              </w:rPr>
              <w:t xml:space="preserve">578,070 </w:t>
            </w:r>
          </w:p>
        </w:tc>
        <w:tc>
          <w:tcPr>
            <w:tcW w:w="4961" w:type="dxa"/>
            <w:hideMark/>
          </w:tcPr>
          <w:p w:rsidR="0042766B" w:rsidRPr="00DB01CD" w:rsidRDefault="0042766B" w:rsidP="00046B68">
            <w:pPr>
              <w:widowControl/>
              <w:overflowPunct/>
              <w:autoSpaceDE/>
              <w:autoSpaceDN/>
              <w:rPr>
                <w:rFonts w:ascii="Times New Roman"/>
                <w:sz w:val="26"/>
                <w:szCs w:val="26"/>
              </w:rPr>
            </w:pPr>
            <w:r w:rsidRPr="00DB01CD">
              <w:rPr>
                <w:rFonts w:ascii="Times New Roman"/>
                <w:sz w:val="26"/>
                <w:szCs w:val="26"/>
              </w:rPr>
              <w:t>1.</w:t>
            </w:r>
            <w:r w:rsidRPr="00DB01CD">
              <w:rPr>
                <w:rFonts w:ascii="Times New Roman"/>
                <w:sz w:val="26"/>
                <w:szCs w:val="26"/>
              </w:rPr>
              <w:t>首度成功研發出能維持細胞長期活性之水膠材料，並投稿於</w:t>
            </w:r>
            <w:r w:rsidRPr="00DB01CD">
              <w:rPr>
                <w:rFonts w:ascii="Times New Roman"/>
                <w:sz w:val="26"/>
                <w:szCs w:val="26"/>
              </w:rPr>
              <w:t>Journal of Materials Chemistry B</w:t>
            </w:r>
            <w:r w:rsidRPr="00DB01CD">
              <w:rPr>
                <w:rFonts w:ascii="Times New Roman"/>
                <w:sz w:val="26"/>
                <w:szCs w:val="26"/>
              </w:rPr>
              <w:t>期刊之</w:t>
            </w:r>
            <w:r w:rsidRPr="00DB01CD">
              <w:rPr>
                <w:rFonts w:ascii="Times New Roman"/>
                <w:sz w:val="26"/>
                <w:szCs w:val="26"/>
              </w:rPr>
              <w:t>2017</w:t>
            </w:r>
            <w:r w:rsidRPr="00DB01CD">
              <w:rPr>
                <w:rFonts w:ascii="Times New Roman"/>
                <w:sz w:val="26"/>
                <w:szCs w:val="26"/>
              </w:rPr>
              <w:t>年第</w:t>
            </w:r>
            <w:r w:rsidRPr="00DB01CD">
              <w:rPr>
                <w:rFonts w:ascii="Times New Roman"/>
                <w:sz w:val="26"/>
                <w:szCs w:val="26"/>
              </w:rPr>
              <w:t>5</w:t>
            </w:r>
            <w:r w:rsidRPr="00DB01CD">
              <w:rPr>
                <w:rFonts w:ascii="Times New Roman"/>
                <w:sz w:val="26"/>
                <w:szCs w:val="26"/>
              </w:rPr>
              <w:t>期</w:t>
            </w:r>
            <w:r w:rsidRPr="00DB01CD">
              <w:rPr>
                <w:rFonts w:ascii="Times New Roman"/>
                <w:sz w:val="26"/>
                <w:szCs w:val="26"/>
              </w:rPr>
              <w:t>8854-8864</w:t>
            </w:r>
            <w:r w:rsidRPr="00DB01CD">
              <w:rPr>
                <w:rFonts w:ascii="Times New Roman"/>
                <w:sz w:val="26"/>
                <w:szCs w:val="26"/>
              </w:rPr>
              <w:t>頁。</w:t>
            </w:r>
            <w:r w:rsidRPr="00DB01CD">
              <w:rPr>
                <w:rFonts w:ascii="Times New Roman"/>
                <w:sz w:val="26"/>
                <w:szCs w:val="26"/>
              </w:rPr>
              <w:br/>
              <w:t>2.</w:t>
            </w:r>
            <w:r w:rsidRPr="00DB01CD">
              <w:rPr>
                <w:rFonts w:ascii="Times New Roman"/>
                <w:sz w:val="26"/>
                <w:szCs w:val="26"/>
              </w:rPr>
              <w:t>共完成主審</w:t>
            </w:r>
            <w:r w:rsidRPr="00DB01CD">
              <w:rPr>
                <w:rFonts w:ascii="Times New Roman"/>
                <w:sz w:val="26"/>
                <w:szCs w:val="26"/>
              </w:rPr>
              <w:t>IRB</w:t>
            </w:r>
            <w:r w:rsidRPr="00DB01CD">
              <w:rPr>
                <w:rFonts w:ascii="Times New Roman"/>
                <w:sz w:val="26"/>
                <w:szCs w:val="26"/>
              </w:rPr>
              <w:t>案件</w:t>
            </w:r>
            <w:r w:rsidRPr="00DB01CD">
              <w:rPr>
                <w:rFonts w:ascii="Times New Roman"/>
                <w:sz w:val="26"/>
                <w:szCs w:val="26"/>
              </w:rPr>
              <w:t>168</w:t>
            </w:r>
            <w:r w:rsidRPr="00DB01CD">
              <w:rPr>
                <w:rFonts w:ascii="Times New Roman"/>
                <w:sz w:val="26"/>
                <w:szCs w:val="26"/>
              </w:rPr>
              <w:t>件，平均審查天數約</w:t>
            </w:r>
            <w:r w:rsidRPr="00DB01CD">
              <w:rPr>
                <w:rFonts w:ascii="Times New Roman"/>
                <w:sz w:val="26"/>
                <w:szCs w:val="26"/>
              </w:rPr>
              <w:t>9.4</w:t>
            </w:r>
            <w:r w:rsidRPr="00DB01CD">
              <w:rPr>
                <w:rFonts w:ascii="Times New Roman"/>
                <w:sz w:val="26"/>
                <w:szCs w:val="26"/>
              </w:rPr>
              <w:t>天，有效節省約</w:t>
            </w:r>
            <w:r w:rsidRPr="00DB01CD">
              <w:rPr>
                <w:rFonts w:ascii="Times New Roman"/>
                <w:sz w:val="26"/>
                <w:szCs w:val="26"/>
              </w:rPr>
              <w:t>2.5-3.5</w:t>
            </w:r>
            <w:r w:rsidRPr="00DB01CD">
              <w:rPr>
                <w:rFonts w:ascii="Times New Roman"/>
                <w:sz w:val="26"/>
                <w:szCs w:val="26"/>
              </w:rPr>
              <w:t>個月審查時間，並有效管理強化審查機制效能。</w:t>
            </w:r>
            <w:r w:rsidRPr="00DB01CD">
              <w:rPr>
                <w:rFonts w:ascii="Times New Roman"/>
                <w:sz w:val="26"/>
                <w:szCs w:val="26"/>
              </w:rPr>
              <w:br/>
              <w:t>3.</w:t>
            </w:r>
            <w:r w:rsidRPr="00DB01CD">
              <w:rPr>
                <w:rFonts w:ascii="Times New Roman"/>
                <w:sz w:val="26"/>
                <w:szCs w:val="26"/>
              </w:rPr>
              <w:t>完成登革熱免疫總譜分析，發現出血患者具有特異之免疫總譜調控，並據以提供預防新生兒登革熱出血之假說暨易行之處置。</w:t>
            </w:r>
            <w:r w:rsidRPr="00DB01CD">
              <w:rPr>
                <w:rFonts w:ascii="Times New Roman"/>
                <w:sz w:val="26"/>
                <w:szCs w:val="26"/>
              </w:rPr>
              <w:br/>
              <w:t>4.</w:t>
            </w:r>
            <w:r w:rsidRPr="00DB01CD">
              <w:rPr>
                <w:rFonts w:ascii="Times New Roman"/>
                <w:sz w:val="26"/>
                <w:szCs w:val="26"/>
              </w:rPr>
              <w:t>獲得</w:t>
            </w:r>
            <w:r w:rsidRPr="00DB01CD">
              <w:rPr>
                <w:rFonts w:ascii="Times New Roman"/>
                <w:sz w:val="26"/>
                <w:szCs w:val="26"/>
              </w:rPr>
              <w:t>RHSC</w:t>
            </w:r>
            <w:r w:rsidRPr="00DB01CD">
              <w:rPr>
                <w:rFonts w:ascii="Times New Roman"/>
                <w:sz w:val="26"/>
                <w:szCs w:val="26"/>
              </w:rPr>
              <w:t>認可食藥署與</w:t>
            </w:r>
            <w:r w:rsidRPr="00DB01CD">
              <w:rPr>
                <w:rFonts w:ascii="Times New Roman"/>
                <w:sz w:val="26"/>
                <w:szCs w:val="26"/>
              </w:rPr>
              <w:t>RAPS Taiwan Chapter</w:t>
            </w:r>
            <w:r w:rsidRPr="00DB01CD">
              <w:rPr>
                <w:rFonts w:ascii="Times New Roman"/>
                <w:sz w:val="26"/>
                <w:szCs w:val="26"/>
              </w:rPr>
              <w:t>聯名成為正式的「</w:t>
            </w:r>
            <w:r w:rsidRPr="00DB01CD">
              <w:rPr>
                <w:rFonts w:ascii="Times New Roman"/>
                <w:sz w:val="26"/>
                <w:szCs w:val="26"/>
              </w:rPr>
              <w:t>APEC</w:t>
            </w:r>
            <w:r w:rsidRPr="00DB01CD">
              <w:rPr>
                <w:rFonts w:ascii="Times New Roman"/>
                <w:sz w:val="26"/>
                <w:szCs w:val="26"/>
              </w:rPr>
              <w:t>優良查驗登記管理法規科學訓練中心」，並與</w:t>
            </w:r>
            <w:r w:rsidRPr="00DB01CD">
              <w:rPr>
                <w:rFonts w:ascii="Times New Roman"/>
                <w:sz w:val="26"/>
                <w:szCs w:val="26"/>
              </w:rPr>
              <w:t>APEC</w:t>
            </w:r>
            <w:r w:rsidRPr="00DB01CD">
              <w:rPr>
                <w:rFonts w:ascii="Times New Roman"/>
                <w:sz w:val="26"/>
                <w:szCs w:val="26"/>
              </w:rPr>
              <w:t>生命科學創新論壇簽署合作備忘錄，為國內第一例，顯著提升國際能見度。</w:t>
            </w:r>
            <w:r w:rsidRPr="00DB01CD">
              <w:rPr>
                <w:rFonts w:ascii="Times New Roman"/>
                <w:sz w:val="26"/>
                <w:szCs w:val="26"/>
              </w:rPr>
              <w:br/>
              <w:t>5.</w:t>
            </w:r>
            <w:r w:rsidRPr="00DB01CD">
              <w:rPr>
                <w:rFonts w:ascii="Times New Roman"/>
                <w:sz w:val="26"/>
                <w:szCs w:val="26"/>
              </w:rPr>
              <w:t>完成開發</w:t>
            </w:r>
            <w:r w:rsidRPr="00DB01CD">
              <w:rPr>
                <w:rFonts w:ascii="Times New Roman"/>
                <w:sz w:val="26"/>
                <w:szCs w:val="26"/>
              </w:rPr>
              <w:t>(1)</w:t>
            </w:r>
            <w:r w:rsidRPr="00DB01CD">
              <w:rPr>
                <w:rFonts w:ascii="Times New Roman"/>
                <w:sz w:val="26"/>
                <w:szCs w:val="26"/>
              </w:rPr>
              <w:t>肺炎病原體檢測套組，可檢測</w:t>
            </w:r>
            <w:r w:rsidRPr="00DB01CD">
              <w:rPr>
                <w:rFonts w:ascii="Times New Roman"/>
                <w:sz w:val="26"/>
                <w:szCs w:val="26"/>
              </w:rPr>
              <w:t>24</w:t>
            </w:r>
            <w:r w:rsidRPr="00DB01CD">
              <w:rPr>
                <w:rFonts w:ascii="Times New Roman"/>
                <w:sz w:val="26"/>
                <w:szCs w:val="26"/>
              </w:rPr>
              <w:t>種呼吸道病原體，可節省肺炎病原體的檢驗時間</w:t>
            </w:r>
            <w:r w:rsidRPr="00DB01CD">
              <w:rPr>
                <w:rFonts w:ascii="Times New Roman"/>
                <w:sz w:val="26"/>
                <w:szCs w:val="26"/>
              </w:rPr>
              <w:t>(48</w:t>
            </w:r>
            <w:r w:rsidRPr="00DB01CD">
              <w:rPr>
                <w:rFonts w:ascii="Times New Roman"/>
                <w:sz w:val="26"/>
                <w:szCs w:val="26"/>
              </w:rPr>
              <w:t>小時縮短為</w:t>
            </w:r>
            <w:r w:rsidRPr="00DB01CD">
              <w:rPr>
                <w:rFonts w:ascii="Times New Roman"/>
                <w:sz w:val="26"/>
                <w:szCs w:val="26"/>
              </w:rPr>
              <w:t>24</w:t>
            </w:r>
            <w:r w:rsidRPr="00DB01CD">
              <w:rPr>
                <w:rFonts w:ascii="Times New Roman"/>
                <w:sz w:val="26"/>
                <w:szCs w:val="26"/>
              </w:rPr>
              <w:t>小時</w:t>
            </w:r>
            <w:r w:rsidRPr="00DB01CD">
              <w:rPr>
                <w:rFonts w:ascii="Times New Roman"/>
                <w:sz w:val="26"/>
                <w:szCs w:val="26"/>
              </w:rPr>
              <w:t>)</w:t>
            </w:r>
            <w:r w:rsidRPr="00DB01CD">
              <w:rPr>
                <w:rFonts w:ascii="Times New Roman"/>
                <w:sz w:val="26"/>
                <w:szCs w:val="26"/>
              </w:rPr>
              <w:t>與提高檢驗的穩定性與品質；</w:t>
            </w:r>
            <w:r w:rsidRPr="00DB01CD">
              <w:rPr>
                <w:rFonts w:ascii="Times New Roman"/>
                <w:sz w:val="26"/>
                <w:szCs w:val="26"/>
              </w:rPr>
              <w:t>(2)</w:t>
            </w:r>
            <w:r w:rsidRPr="00DB01CD">
              <w:rPr>
                <w:rFonts w:ascii="Times New Roman"/>
                <w:sz w:val="26"/>
                <w:szCs w:val="26"/>
              </w:rPr>
              <w:t>病媒病毒之</w:t>
            </w:r>
            <w:r w:rsidRPr="00DB01CD">
              <w:rPr>
                <w:rFonts w:ascii="Times New Roman"/>
                <w:sz w:val="26"/>
                <w:szCs w:val="26"/>
              </w:rPr>
              <w:t>LAMP</w:t>
            </w:r>
            <w:r w:rsidRPr="00DB01CD">
              <w:rPr>
                <w:rFonts w:ascii="Times New Roman"/>
                <w:sz w:val="26"/>
                <w:szCs w:val="26"/>
              </w:rPr>
              <w:t>檢測方法，具高專一性，靈敏度約在</w:t>
            </w:r>
            <w:r w:rsidRPr="00DB01CD">
              <w:rPr>
                <w:rFonts w:ascii="Times New Roman"/>
                <w:sz w:val="26"/>
                <w:szCs w:val="26"/>
              </w:rPr>
              <w:t>1 pfu/mL</w:t>
            </w:r>
            <w:r w:rsidRPr="00DB01CD">
              <w:rPr>
                <w:rFonts w:ascii="Times New Roman"/>
                <w:sz w:val="26"/>
                <w:szCs w:val="26"/>
              </w:rPr>
              <w:t>並能快速在</w:t>
            </w:r>
            <w:r w:rsidRPr="00DB01CD">
              <w:rPr>
                <w:rFonts w:ascii="Times New Roman"/>
                <w:sz w:val="26"/>
                <w:szCs w:val="26"/>
              </w:rPr>
              <w:t>50</w:t>
            </w:r>
            <w:r w:rsidRPr="00DB01CD">
              <w:rPr>
                <w:rFonts w:ascii="Times New Roman"/>
                <w:sz w:val="26"/>
                <w:szCs w:val="26"/>
              </w:rPr>
              <w:t>分鐘內進行增幅反應。</w:t>
            </w:r>
          </w:p>
        </w:tc>
      </w:tr>
    </w:tbl>
    <w:p w:rsidR="001524D2" w:rsidRDefault="0059367B" w:rsidP="00D075A4">
      <w:pPr>
        <w:pStyle w:val="afe"/>
      </w:pPr>
      <w:bookmarkStart w:id="1393" w:name="_Toc531267834"/>
      <w:bookmarkStart w:id="1394" w:name="_Toc532808517"/>
      <w:bookmarkStart w:id="1395" w:name="_Toc533612672"/>
      <w:r w:rsidRPr="002322E4">
        <w:rPr>
          <w:rFonts w:hint="eastAsia"/>
        </w:rPr>
        <w:t>資料來源</w:t>
      </w:r>
      <w:r w:rsidRPr="002322E4">
        <w:rPr>
          <w:rFonts w:hint="eastAsia"/>
        </w:rPr>
        <w:t>:</w:t>
      </w:r>
      <w:r w:rsidRPr="002322E4">
        <w:rPr>
          <w:rFonts w:hint="eastAsia"/>
        </w:rPr>
        <w:t>衛福部</w:t>
      </w:r>
      <w:r w:rsidRPr="002322E4">
        <w:rPr>
          <w:rFonts w:hint="eastAsia"/>
        </w:rPr>
        <w:t>107</w:t>
      </w:r>
      <w:r w:rsidRPr="002322E4">
        <w:rPr>
          <w:rFonts w:hint="eastAsia"/>
        </w:rPr>
        <w:t>年</w:t>
      </w:r>
      <w:r w:rsidRPr="002322E4">
        <w:rPr>
          <w:rFonts w:hint="eastAsia"/>
        </w:rPr>
        <w:t>4</w:t>
      </w:r>
      <w:r w:rsidRPr="002322E4">
        <w:rPr>
          <w:rFonts w:hint="eastAsia"/>
        </w:rPr>
        <w:t>月</w:t>
      </w:r>
      <w:r w:rsidRPr="002322E4">
        <w:rPr>
          <w:rFonts w:hint="eastAsia"/>
        </w:rPr>
        <w:t>2</w:t>
      </w:r>
      <w:r w:rsidRPr="002322E4">
        <w:rPr>
          <w:rFonts w:hint="eastAsia"/>
        </w:rPr>
        <w:t>日衛部科字第</w:t>
      </w:r>
      <w:r w:rsidRPr="002322E4">
        <w:rPr>
          <w:rFonts w:hint="eastAsia"/>
        </w:rPr>
        <w:t>1074060165</w:t>
      </w:r>
      <w:r w:rsidRPr="002322E4">
        <w:rPr>
          <w:rFonts w:hint="eastAsia"/>
        </w:rPr>
        <w:t>號函。</w:t>
      </w:r>
      <w:r w:rsidR="001524D2">
        <w:br w:type="page"/>
      </w:r>
      <w:r w:rsidR="001524D2">
        <w:rPr>
          <w:rFonts w:hint="eastAsia"/>
        </w:rPr>
        <w:t>附件八、</w:t>
      </w:r>
      <w:r w:rsidR="00E645AC" w:rsidRPr="00E645AC">
        <w:rPr>
          <w:rFonts w:hint="eastAsia"/>
        </w:rPr>
        <w:t>91-106</w:t>
      </w:r>
      <w:r w:rsidR="00484ABF">
        <w:rPr>
          <w:rFonts w:hint="eastAsia"/>
        </w:rPr>
        <w:t>年衛</w:t>
      </w:r>
      <w:r w:rsidR="00A22060">
        <w:rPr>
          <w:rFonts w:hint="eastAsia"/>
        </w:rPr>
        <w:t>福部</w:t>
      </w:r>
      <w:r w:rsidR="00E645AC">
        <w:rPr>
          <w:rFonts w:hint="eastAsia"/>
        </w:rPr>
        <w:t>歷年</w:t>
      </w:r>
      <w:r w:rsidR="00E645AC" w:rsidRPr="00E645AC">
        <w:rPr>
          <w:rFonts w:hint="eastAsia"/>
        </w:rPr>
        <w:t>生醫科技投入領域、歷年經費及占比</w:t>
      </w:r>
      <w:r w:rsidR="00E645AC">
        <w:rPr>
          <w:rFonts w:hint="eastAsia"/>
        </w:rPr>
        <w:t>一覽表</w:t>
      </w:r>
      <w:bookmarkEnd w:id="1393"/>
      <w:bookmarkEnd w:id="1394"/>
      <w:bookmarkEnd w:id="1395"/>
    </w:p>
    <w:tbl>
      <w:tblPr>
        <w:tblStyle w:val="af9"/>
        <w:tblW w:w="0" w:type="auto"/>
        <w:jc w:val="center"/>
        <w:tblLook w:val="04A0" w:firstRow="1" w:lastRow="0" w:firstColumn="1" w:lastColumn="0" w:noHBand="0" w:noVBand="1"/>
      </w:tblPr>
      <w:tblGrid>
        <w:gridCol w:w="817"/>
        <w:gridCol w:w="1835"/>
        <w:gridCol w:w="1525"/>
        <w:gridCol w:w="1241"/>
        <w:gridCol w:w="3642"/>
      </w:tblGrid>
      <w:tr w:rsidR="00E645AC" w:rsidRPr="00F22A20" w:rsidTr="00971F6B">
        <w:trPr>
          <w:trHeight w:val="330"/>
          <w:tblHeader/>
          <w:jc w:val="center"/>
        </w:trPr>
        <w:tc>
          <w:tcPr>
            <w:tcW w:w="817" w:type="dxa"/>
            <w:noWrap/>
            <w:vAlign w:val="center"/>
            <w:hideMark/>
          </w:tcPr>
          <w:p w:rsidR="00E645AC" w:rsidRPr="00F22A20" w:rsidRDefault="00E645AC" w:rsidP="00F22A20">
            <w:pPr>
              <w:widowControl/>
              <w:autoSpaceDE/>
              <w:autoSpaceDN/>
              <w:jc w:val="center"/>
              <w:rPr>
                <w:rFonts w:ascii="Times New Roman"/>
                <w:bCs/>
                <w:sz w:val="28"/>
                <w:szCs w:val="28"/>
              </w:rPr>
            </w:pPr>
            <w:r w:rsidRPr="00F22A20">
              <w:rPr>
                <w:rFonts w:ascii="Times New Roman"/>
                <w:bCs/>
                <w:sz w:val="28"/>
                <w:szCs w:val="28"/>
              </w:rPr>
              <w:t>年度</w:t>
            </w:r>
          </w:p>
        </w:tc>
        <w:tc>
          <w:tcPr>
            <w:tcW w:w="1835" w:type="dxa"/>
            <w:noWrap/>
            <w:vAlign w:val="center"/>
            <w:hideMark/>
          </w:tcPr>
          <w:p w:rsidR="00E645AC" w:rsidRPr="00F22A20" w:rsidRDefault="00E645AC" w:rsidP="00F22A20">
            <w:pPr>
              <w:widowControl/>
              <w:wordWrap w:val="0"/>
              <w:autoSpaceDE/>
              <w:autoSpaceDN/>
              <w:jc w:val="center"/>
              <w:rPr>
                <w:rFonts w:ascii="Times New Roman"/>
                <w:bCs/>
                <w:sz w:val="28"/>
                <w:szCs w:val="28"/>
              </w:rPr>
            </w:pPr>
            <w:r w:rsidRPr="00F22A20">
              <w:rPr>
                <w:rFonts w:ascii="Times New Roman"/>
                <w:bCs/>
                <w:sz w:val="28"/>
                <w:szCs w:val="28"/>
              </w:rPr>
              <w:t>總科技預算</w:t>
            </w:r>
            <w:r w:rsidR="00071AE4">
              <w:rPr>
                <w:rFonts w:ascii="Times New Roman" w:hint="eastAsia"/>
                <w:bCs/>
                <w:sz w:val="28"/>
                <w:szCs w:val="28"/>
              </w:rPr>
              <w:t>(</w:t>
            </w:r>
            <w:r w:rsidR="00071AE4">
              <w:rPr>
                <w:rFonts w:ascii="Times New Roman" w:hint="eastAsia"/>
                <w:bCs/>
                <w:sz w:val="28"/>
                <w:szCs w:val="28"/>
              </w:rPr>
              <w:t>千元</w:t>
            </w:r>
            <w:r w:rsidR="00071AE4">
              <w:rPr>
                <w:rFonts w:ascii="Times New Roman" w:hint="eastAsia"/>
                <w:bCs/>
                <w:sz w:val="28"/>
                <w:szCs w:val="28"/>
              </w:rPr>
              <w:t>)</w:t>
            </w:r>
          </w:p>
        </w:tc>
        <w:tc>
          <w:tcPr>
            <w:tcW w:w="1525" w:type="dxa"/>
            <w:noWrap/>
            <w:vAlign w:val="center"/>
            <w:hideMark/>
          </w:tcPr>
          <w:p w:rsidR="00E645AC" w:rsidRPr="00F22A20" w:rsidRDefault="00E645AC" w:rsidP="00F22A20">
            <w:pPr>
              <w:widowControl/>
              <w:wordWrap w:val="0"/>
              <w:autoSpaceDE/>
              <w:autoSpaceDN/>
              <w:jc w:val="center"/>
              <w:rPr>
                <w:rFonts w:ascii="Times New Roman"/>
                <w:bCs/>
                <w:sz w:val="28"/>
                <w:szCs w:val="28"/>
              </w:rPr>
            </w:pPr>
            <w:r w:rsidRPr="00F22A20">
              <w:rPr>
                <w:rFonts w:ascii="Times New Roman"/>
                <w:bCs/>
                <w:sz w:val="28"/>
                <w:szCs w:val="28"/>
              </w:rPr>
              <w:t>生醫科技預算</w:t>
            </w:r>
            <w:r w:rsidR="00071AE4">
              <w:rPr>
                <w:rFonts w:ascii="Times New Roman" w:hint="eastAsia"/>
                <w:bCs/>
                <w:sz w:val="28"/>
                <w:szCs w:val="28"/>
              </w:rPr>
              <w:t>(</w:t>
            </w:r>
            <w:r w:rsidR="00071AE4">
              <w:rPr>
                <w:rFonts w:ascii="Times New Roman" w:hint="eastAsia"/>
                <w:bCs/>
                <w:sz w:val="28"/>
                <w:szCs w:val="28"/>
              </w:rPr>
              <w:t>千元</w:t>
            </w:r>
            <w:r w:rsidR="00071AE4">
              <w:rPr>
                <w:rFonts w:ascii="Times New Roman" w:hint="eastAsia"/>
                <w:bCs/>
                <w:sz w:val="28"/>
                <w:szCs w:val="28"/>
              </w:rPr>
              <w:t>)</w:t>
            </w:r>
          </w:p>
        </w:tc>
        <w:tc>
          <w:tcPr>
            <w:tcW w:w="1241" w:type="dxa"/>
            <w:noWrap/>
            <w:vAlign w:val="center"/>
            <w:hideMark/>
          </w:tcPr>
          <w:p w:rsidR="00E645AC" w:rsidRPr="00F22A20" w:rsidRDefault="00E645AC" w:rsidP="00F22A20">
            <w:pPr>
              <w:widowControl/>
              <w:wordWrap w:val="0"/>
              <w:autoSpaceDE/>
              <w:autoSpaceDN/>
              <w:jc w:val="center"/>
              <w:rPr>
                <w:rFonts w:ascii="Times New Roman"/>
                <w:bCs/>
                <w:sz w:val="28"/>
                <w:szCs w:val="28"/>
              </w:rPr>
            </w:pPr>
            <w:r w:rsidRPr="00F22A20">
              <w:rPr>
                <w:rFonts w:ascii="Times New Roman"/>
                <w:bCs/>
                <w:sz w:val="28"/>
                <w:szCs w:val="28"/>
              </w:rPr>
              <w:t>占比</w:t>
            </w:r>
          </w:p>
        </w:tc>
        <w:tc>
          <w:tcPr>
            <w:tcW w:w="3642" w:type="dxa"/>
            <w:noWrap/>
            <w:vAlign w:val="center"/>
            <w:hideMark/>
          </w:tcPr>
          <w:p w:rsidR="00E645AC" w:rsidRPr="00F22A20" w:rsidRDefault="00E645AC" w:rsidP="00F22A20">
            <w:pPr>
              <w:widowControl/>
              <w:wordWrap w:val="0"/>
              <w:autoSpaceDE/>
              <w:autoSpaceDN/>
              <w:jc w:val="center"/>
              <w:rPr>
                <w:rFonts w:ascii="Times New Roman"/>
                <w:bCs/>
                <w:sz w:val="28"/>
                <w:szCs w:val="28"/>
              </w:rPr>
            </w:pPr>
            <w:r w:rsidRPr="00F22A20">
              <w:rPr>
                <w:rFonts w:ascii="Times New Roman"/>
                <w:bCs/>
                <w:sz w:val="28"/>
                <w:szCs w:val="28"/>
              </w:rPr>
              <w:t>投入領域</w:t>
            </w:r>
          </w:p>
        </w:tc>
      </w:tr>
      <w:tr w:rsidR="00E645AC" w:rsidRPr="00F22A20" w:rsidTr="00971F6B">
        <w:trPr>
          <w:trHeight w:val="66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91</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2,651,182</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1,728,649</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65.2%</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癌症等重要疾病、製藥、醫材、中醫藥</w:t>
            </w:r>
          </w:p>
        </w:tc>
      </w:tr>
      <w:tr w:rsidR="00E645AC" w:rsidRPr="00F22A20" w:rsidTr="00971F6B">
        <w:trPr>
          <w:trHeight w:val="99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92</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2,831,795</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1,807,354</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63.8%</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癌症等重要疾病、製藥、醫材、中醫藥、病原體基因資料庫、臨床試驗</w:t>
            </w:r>
          </w:p>
        </w:tc>
      </w:tr>
      <w:tr w:rsidR="00E645AC" w:rsidRPr="00F22A20" w:rsidTr="00971F6B">
        <w:trPr>
          <w:trHeight w:val="99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93</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3,146,200</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2,002,623</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63.7%</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癌症等重要疾病、製藥、醫材、病原體基因資料庫、奈米醫學、疫苗、臨床試驗</w:t>
            </w:r>
          </w:p>
        </w:tc>
      </w:tr>
      <w:tr w:rsidR="00E645AC" w:rsidRPr="00F22A20" w:rsidTr="00971F6B">
        <w:trPr>
          <w:trHeight w:val="99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94</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3,389,175</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2,278,960</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67.2%</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癌症等重要疾病、製藥、醫材、病原體基因資料庫、奈米醫學、臨床試驗</w:t>
            </w:r>
          </w:p>
        </w:tc>
      </w:tr>
      <w:tr w:rsidR="00E645AC" w:rsidRPr="00F22A20" w:rsidTr="00971F6B">
        <w:trPr>
          <w:trHeight w:val="99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95</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4,215,458</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2,653,705</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63.0%</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癌症等重要疾病、製藥、醫材、病原體基因資料庫、奈米醫學、疫苗、臨床試驗</w:t>
            </w:r>
          </w:p>
        </w:tc>
      </w:tr>
      <w:tr w:rsidR="00E645AC" w:rsidRPr="00F22A20" w:rsidTr="00971F6B">
        <w:trPr>
          <w:trHeight w:val="99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96</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4,396,200</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2,730,283</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62.1%</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癌症等重要疾病、製藥、醫材、病原體基因資料庫、奈米醫學、疫苗、臨床試驗</w:t>
            </w:r>
          </w:p>
        </w:tc>
      </w:tr>
      <w:tr w:rsidR="00E645AC" w:rsidRPr="00F22A20" w:rsidTr="00971F6B">
        <w:trPr>
          <w:trHeight w:val="99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97</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4,709,356</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3,162,569</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67.2%</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癌症等重要疾病、製藥、醫材、病原體基因資料庫、奈米醫學、疫苗、臨床試驗</w:t>
            </w:r>
          </w:p>
        </w:tc>
      </w:tr>
      <w:tr w:rsidR="00E645AC" w:rsidRPr="00F22A20" w:rsidTr="00971F6B">
        <w:trPr>
          <w:trHeight w:val="99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98</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5,089,181</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3,288,926</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64.6%</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癌症等重要疾病、製藥、醫材、病原體基因資料庫、奈米醫學、疫苗、臨床試驗</w:t>
            </w:r>
          </w:p>
        </w:tc>
      </w:tr>
      <w:tr w:rsidR="00E645AC" w:rsidRPr="00F22A20" w:rsidTr="00971F6B">
        <w:trPr>
          <w:trHeight w:val="99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99</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5,160,356</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3,371,274</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65.3%</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癌症等重要疾病、製藥、醫材、病原體基因資料庫、奈米醫學、疫苗、臨床試驗</w:t>
            </w:r>
          </w:p>
        </w:tc>
      </w:tr>
      <w:tr w:rsidR="00E645AC" w:rsidRPr="00F22A20" w:rsidTr="00971F6B">
        <w:trPr>
          <w:trHeight w:val="66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100</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4,327,720</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2,769,277</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64.0%</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癌症等重要疾病、製藥、醫材、奈米醫學、疫苗、臨床試驗</w:t>
            </w:r>
          </w:p>
        </w:tc>
      </w:tr>
      <w:tr w:rsidR="00E645AC" w:rsidRPr="00F22A20" w:rsidTr="00971F6B">
        <w:trPr>
          <w:trHeight w:val="66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101</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4,047,163</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2,614,612</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64.6%</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w:t>
            </w:r>
            <w:r w:rsidRPr="00F22A20">
              <w:rPr>
                <w:rFonts w:ascii="Times New Roman"/>
                <w:sz w:val="28"/>
                <w:szCs w:val="28"/>
              </w:rPr>
              <w:t>/</w:t>
            </w:r>
            <w:r w:rsidRPr="00F22A20">
              <w:rPr>
                <w:rFonts w:ascii="Times New Roman"/>
                <w:sz w:val="28"/>
                <w:szCs w:val="28"/>
              </w:rPr>
              <w:t>感染症等重要疾病、製藥、醫材、奈米醫學、疫苗、臨床試驗</w:t>
            </w:r>
          </w:p>
        </w:tc>
      </w:tr>
      <w:tr w:rsidR="00E645AC" w:rsidRPr="00F22A20" w:rsidTr="00971F6B">
        <w:trPr>
          <w:trHeight w:val="66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102</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3,898,673</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2,280,838</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58.5%</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w:t>
            </w:r>
            <w:r w:rsidRPr="00F22A20">
              <w:rPr>
                <w:rFonts w:ascii="Times New Roman"/>
                <w:sz w:val="28"/>
                <w:szCs w:val="28"/>
              </w:rPr>
              <w:t>/</w:t>
            </w:r>
            <w:r w:rsidRPr="00F22A20">
              <w:rPr>
                <w:rFonts w:ascii="Times New Roman"/>
                <w:sz w:val="28"/>
                <w:szCs w:val="28"/>
              </w:rPr>
              <w:t>感染症等重要疾病、製藥、醫材、奈米醫學</w:t>
            </w:r>
          </w:p>
        </w:tc>
      </w:tr>
      <w:tr w:rsidR="00E645AC" w:rsidRPr="00F22A20" w:rsidTr="00971F6B">
        <w:trPr>
          <w:trHeight w:val="66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103</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4,027,243</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2,155,421</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53.5%</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w:t>
            </w:r>
            <w:r w:rsidRPr="00F22A20">
              <w:rPr>
                <w:rFonts w:ascii="Times New Roman"/>
                <w:sz w:val="28"/>
                <w:szCs w:val="28"/>
              </w:rPr>
              <w:t>/</w:t>
            </w:r>
            <w:r w:rsidRPr="00F22A20">
              <w:rPr>
                <w:rFonts w:ascii="Times New Roman"/>
                <w:sz w:val="28"/>
                <w:szCs w:val="28"/>
              </w:rPr>
              <w:t>感染症等重要疾病、製藥、醫材、奈米醫學、臨床試驗</w:t>
            </w:r>
          </w:p>
        </w:tc>
      </w:tr>
      <w:tr w:rsidR="00E645AC" w:rsidRPr="00F22A20" w:rsidTr="00971F6B">
        <w:trPr>
          <w:trHeight w:val="99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104</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4,193,176</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2,053,552</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49.0%</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w:t>
            </w:r>
            <w:r w:rsidRPr="00F22A20">
              <w:rPr>
                <w:rFonts w:ascii="Times New Roman"/>
                <w:sz w:val="28"/>
                <w:szCs w:val="28"/>
              </w:rPr>
              <w:t>/</w:t>
            </w:r>
            <w:r w:rsidRPr="00F22A20">
              <w:rPr>
                <w:rFonts w:ascii="Times New Roman"/>
                <w:sz w:val="28"/>
                <w:szCs w:val="28"/>
              </w:rPr>
              <w:t>感染症等重要疾病、製藥、醫材、奈米醫學、臨床試驗、保健食品</w:t>
            </w:r>
          </w:p>
        </w:tc>
      </w:tr>
      <w:tr w:rsidR="00E645AC" w:rsidRPr="00F22A20" w:rsidTr="00971F6B">
        <w:trPr>
          <w:trHeight w:val="99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105</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4,655,656</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2,438,553</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52.4%</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癌症等重要疾病、製藥</w:t>
            </w:r>
            <w:r w:rsidRPr="00F22A20">
              <w:rPr>
                <w:rFonts w:ascii="Times New Roman"/>
                <w:sz w:val="28"/>
                <w:szCs w:val="28"/>
              </w:rPr>
              <w:t>(</w:t>
            </w:r>
            <w:r w:rsidRPr="00F22A20">
              <w:rPr>
                <w:rFonts w:ascii="Times New Roman"/>
                <w:sz w:val="28"/>
                <w:szCs w:val="28"/>
              </w:rPr>
              <w:t>含生物藥</w:t>
            </w:r>
            <w:r w:rsidRPr="00F22A20">
              <w:rPr>
                <w:rFonts w:ascii="Times New Roman"/>
                <w:sz w:val="28"/>
                <w:szCs w:val="28"/>
              </w:rPr>
              <w:t>)</w:t>
            </w:r>
            <w:r w:rsidRPr="00F22A20">
              <w:rPr>
                <w:rFonts w:ascii="Times New Roman"/>
                <w:sz w:val="28"/>
                <w:szCs w:val="28"/>
              </w:rPr>
              <w:t>、醫材、奈米醫學、臨床試驗、保健食品</w:t>
            </w:r>
          </w:p>
        </w:tc>
      </w:tr>
      <w:tr w:rsidR="00E645AC" w:rsidRPr="00F22A20" w:rsidTr="00971F6B">
        <w:trPr>
          <w:trHeight w:val="990"/>
          <w:jc w:val="center"/>
        </w:trPr>
        <w:tc>
          <w:tcPr>
            <w:tcW w:w="817"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106</w:t>
            </w:r>
          </w:p>
        </w:tc>
        <w:tc>
          <w:tcPr>
            <w:tcW w:w="183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4,777,721</w:t>
            </w:r>
          </w:p>
        </w:tc>
        <w:tc>
          <w:tcPr>
            <w:tcW w:w="1525"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2,220,545</w:t>
            </w:r>
          </w:p>
        </w:tc>
        <w:tc>
          <w:tcPr>
            <w:tcW w:w="1241" w:type="dxa"/>
            <w:noWrap/>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46.5%</w:t>
            </w:r>
          </w:p>
        </w:tc>
        <w:tc>
          <w:tcPr>
            <w:tcW w:w="3642" w:type="dxa"/>
            <w:hideMark/>
          </w:tcPr>
          <w:p w:rsidR="00E645AC" w:rsidRPr="00F22A20" w:rsidRDefault="00E645AC" w:rsidP="00E645AC">
            <w:pPr>
              <w:widowControl/>
              <w:overflowPunct/>
              <w:autoSpaceDE/>
              <w:autoSpaceDN/>
              <w:jc w:val="left"/>
              <w:rPr>
                <w:rFonts w:ascii="Times New Roman"/>
                <w:sz w:val="28"/>
                <w:szCs w:val="28"/>
              </w:rPr>
            </w:pPr>
            <w:r w:rsidRPr="00F22A20">
              <w:rPr>
                <w:rFonts w:ascii="Times New Roman"/>
                <w:sz w:val="28"/>
                <w:szCs w:val="28"/>
              </w:rPr>
              <w:t>癌症等重要疾病、製藥</w:t>
            </w:r>
            <w:r w:rsidRPr="00F22A20">
              <w:rPr>
                <w:rFonts w:ascii="Times New Roman"/>
                <w:sz w:val="28"/>
                <w:szCs w:val="28"/>
              </w:rPr>
              <w:t>(</w:t>
            </w:r>
            <w:r w:rsidRPr="00F22A20">
              <w:rPr>
                <w:rFonts w:ascii="Times New Roman"/>
                <w:sz w:val="28"/>
                <w:szCs w:val="28"/>
              </w:rPr>
              <w:t>含生物藥</w:t>
            </w:r>
            <w:r w:rsidRPr="00F22A20">
              <w:rPr>
                <w:rFonts w:ascii="Times New Roman"/>
                <w:sz w:val="28"/>
                <w:szCs w:val="28"/>
              </w:rPr>
              <w:t>)</w:t>
            </w:r>
            <w:r w:rsidRPr="00F22A20">
              <w:rPr>
                <w:rFonts w:ascii="Times New Roman"/>
                <w:sz w:val="28"/>
                <w:szCs w:val="28"/>
              </w:rPr>
              <w:t>、醫材、奈米醫學、臨床試驗、保健食品</w:t>
            </w:r>
          </w:p>
        </w:tc>
      </w:tr>
    </w:tbl>
    <w:p w:rsidR="00E645AC" w:rsidRPr="00E645AC" w:rsidRDefault="00E645AC">
      <w:pPr>
        <w:widowControl/>
        <w:overflowPunct/>
        <w:autoSpaceDE/>
        <w:autoSpaceDN/>
        <w:jc w:val="left"/>
        <w:rPr>
          <w:sz w:val="28"/>
          <w:szCs w:val="28"/>
        </w:rPr>
      </w:pPr>
      <w:r w:rsidRPr="00E645AC">
        <w:rPr>
          <w:rFonts w:hint="eastAsia"/>
          <w:sz w:val="28"/>
          <w:szCs w:val="28"/>
        </w:rPr>
        <w:t>資料來源:衛福部107年4月2日衛部科字第1074060165號函。</w:t>
      </w:r>
    </w:p>
    <w:p w:rsidR="0059367B" w:rsidRDefault="0059367B">
      <w:pPr>
        <w:widowControl/>
        <w:overflowPunct/>
        <w:autoSpaceDE/>
        <w:autoSpaceDN/>
        <w:jc w:val="left"/>
      </w:pPr>
      <w:r>
        <w:br w:type="page"/>
      </w:r>
    </w:p>
    <w:p w:rsidR="0059367B" w:rsidRDefault="0059367B" w:rsidP="00D075A4">
      <w:pPr>
        <w:pStyle w:val="afe"/>
      </w:pPr>
      <w:bookmarkStart w:id="1396" w:name="_Toc533612673"/>
      <w:r>
        <w:rPr>
          <w:rFonts w:hint="eastAsia"/>
        </w:rPr>
        <w:t>附件九、</w:t>
      </w:r>
      <w:r w:rsidRPr="0059367B">
        <w:rPr>
          <w:rFonts w:hint="eastAsia"/>
        </w:rPr>
        <w:t>91-106</w:t>
      </w:r>
      <w:r w:rsidRPr="0059367B">
        <w:rPr>
          <w:rFonts w:hint="eastAsia"/>
        </w:rPr>
        <w:t>年</w:t>
      </w:r>
      <w:r>
        <w:rPr>
          <w:rFonts w:hint="eastAsia"/>
        </w:rPr>
        <w:t>歷年</w:t>
      </w:r>
      <w:r w:rsidR="00484ABF">
        <w:rPr>
          <w:rFonts w:hint="eastAsia"/>
        </w:rPr>
        <w:t>衛福</w:t>
      </w:r>
      <w:r w:rsidRPr="0059367B">
        <w:rPr>
          <w:rFonts w:hint="eastAsia"/>
        </w:rPr>
        <w:t>部</w:t>
      </w:r>
      <w:r w:rsidR="00750BD4">
        <w:rPr>
          <w:rFonts w:hint="eastAsia"/>
        </w:rPr>
        <w:t>及所屬機關</w:t>
      </w:r>
      <w:r w:rsidRPr="0059367B">
        <w:rPr>
          <w:rFonts w:hint="eastAsia"/>
        </w:rPr>
        <w:t>技轉案件</w:t>
      </w:r>
      <w:bookmarkEnd w:id="1396"/>
      <w:r w:rsidRPr="0059367B">
        <w:rPr>
          <w:rFonts w:hint="eastAsia"/>
        </w:rPr>
        <w:t xml:space="preserve"> </w:t>
      </w:r>
    </w:p>
    <w:tbl>
      <w:tblPr>
        <w:tblStyle w:val="43"/>
        <w:tblW w:w="9356" w:type="dxa"/>
        <w:jc w:val="center"/>
        <w:tblLook w:val="04A0" w:firstRow="1" w:lastRow="0" w:firstColumn="1" w:lastColumn="0" w:noHBand="0" w:noVBand="1"/>
      </w:tblPr>
      <w:tblGrid>
        <w:gridCol w:w="709"/>
        <w:gridCol w:w="3544"/>
        <w:gridCol w:w="1985"/>
        <w:gridCol w:w="3118"/>
      </w:tblGrid>
      <w:tr w:rsidR="0059367B" w:rsidRPr="00F42A03" w:rsidTr="00F55C25">
        <w:trPr>
          <w:trHeight w:val="301"/>
          <w:tblHeader/>
          <w:jc w:val="center"/>
        </w:trPr>
        <w:tc>
          <w:tcPr>
            <w:tcW w:w="709" w:type="dxa"/>
            <w:tcBorders>
              <w:top w:val="single" w:sz="4" w:space="0" w:color="auto"/>
            </w:tcBorders>
            <w:vAlign w:val="center"/>
          </w:tcPr>
          <w:p w:rsidR="0059367B" w:rsidRPr="00F42A03" w:rsidRDefault="0059367B" w:rsidP="00F42A03">
            <w:pPr>
              <w:widowControl/>
              <w:overflowPunct/>
              <w:autoSpaceDE/>
              <w:autoSpaceDN/>
              <w:jc w:val="center"/>
              <w:rPr>
                <w:rFonts w:ascii="Times New Roman" w:hAnsi="Times New Roman"/>
                <w:kern w:val="0"/>
                <w:sz w:val="28"/>
                <w:szCs w:val="28"/>
              </w:rPr>
            </w:pPr>
            <w:r w:rsidRPr="00F42A03">
              <w:rPr>
                <w:rFonts w:ascii="Times New Roman" w:hAnsi="Times New Roman"/>
                <w:kern w:val="0"/>
                <w:sz w:val="28"/>
                <w:szCs w:val="28"/>
              </w:rPr>
              <w:t>年度</w:t>
            </w:r>
          </w:p>
        </w:tc>
        <w:tc>
          <w:tcPr>
            <w:tcW w:w="3544" w:type="dxa"/>
            <w:tcBorders>
              <w:top w:val="single" w:sz="4" w:space="0" w:color="auto"/>
            </w:tcBorders>
            <w:vAlign w:val="center"/>
          </w:tcPr>
          <w:p w:rsidR="0059367B" w:rsidRPr="00F42A03" w:rsidRDefault="0059367B" w:rsidP="00F42A03">
            <w:pPr>
              <w:widowControl/>
              <w:overflowPunct/>
              <w:autoSpaceDE/>
              <w:autoSpaceDN/>
              <w:jc w:val="center"/>
              <w:rPr>
                <w:rFonts w:ascii="Times New Roman" w:hAnsi="Times New Roman"/>
                <w:kern w:val="0"/>
                <w:sz w:val="28"/>
                <w:szCs w:val="28"/>
              </w:rPr>
            </w:pPr>
            <w:r w:rsidRPr="00F42A03">
              <w:rPr>
                <w:rFonts w:ascii="Times New Roman" w:hAnsi="Times New Roman"/>
                <w:kern w:val="0"/>
                <w:sz w:val="28"/>
                <w:szCs w:val="28"/>
              </w:rPr>
              <w:t>技術名稱</w:t>
            </w:r>
          </w:p>
        </w:tc>
        <w:tc>
          <w:tcPr>
            <w:tcW w:w="1985" w:type="dxa"/>
            <w:tcBorders>
              <w:top w:val="single" w:sz="4" w:space="0" w:color="auto"/>
            </w:tcBorders>
            <w:vAlign w:val="center"/>
          </w:tcPr>
          <w:p w:rsidR="0059367B" w:rsidRPr="00F42A03" w:rsidRDefault="0059367B" w:rsidP="00F42A03">
            <w:pPr>
              <w:widowControl/>
              <w:overflowPunct/>
              <w:autoSpaceDE/>
              <w:autoSpaceDN/>
              <w:jc w:val="center"/>
              <w:rPr>
                <w:rFonts w:ascii="Times New Roman" w:hAnsi="Times New Roman"/>
                <w:kern w:val="0"/>
                <w:sz w:val="28"/>
                <w:szCs w:val="28"/>
              </w:rPr>
            </w:pPr>
            <w:r w:rsidRPr="00F42A03">
              <w:rPr>
                <w:rFonts w:ascii="Times New Roman" w:hAnsi="Times New Roman"/>
                <w:kern w:val="0"/>
                <w:sz w:val="28"/>
                <w:szCs w:val="28"/>
              </w:rPr>
              <w:t>技轉承接廠商</w:t>
            </w:r>
          </w:p>
        </w:tc>
        <w:tc>
          <w:tcPr>
            <w:tcW w:w="3118" w:type="dxa"/>
            <w:tcBorders>
              <w:top w:val="single" w:sz="4" w:space="0" w:color="auto"/>
            </w:tcBorders>
            <w:vAlign w:val="center"/>
          </w:tcPr>
          <w:p w:rsidR="0059367B" w:rsidRPr="00F42A03" w:rsidRDefault="0059367B" w:rsidP="00F42A03">
            <w:pPr>
              <w:widowControl/>
              <w:overflowPunct/>
              <w:autoSpaceDE/>
              <w:autoSpaceDN/>
              <w:jc w:val="center"/>
              <w:rPr>
                <w:rFonts w:ascii="Times New Roman" w:hAnsi="Times New Roman"/>
                <w:kern w:val="0"/>
                <w:sz w:val="28"/>
                <w:szCs w:val="28"/>
              </w:rPr>
            </w:pPr>
            <w:r w:rsidRPr="00F42A03">
              <w:rPr>
                <w:rFonts w:ascii="Times New Roman" w:hAnsi="Times New Roman"/>
                <w:kern w:val="0"/>
                <w:sz w:val="28"/>
                <w:szCs w:val="28"/>
              </w:rPr>
              <w:t>計畫名稱</w:t>
            </w:r>
          </w:p>
        </w:tc>
      </w:tr>
      <w:tr w:rsidR="0059367B" w:rsidRPr="00F42A03" w:rsidTr="00F42A03">
        <w:trPr>
          <w:trHeight w:val="274"/>
          <w:jc w:val="center"/>
        </w:trPr>
        <w:tc>
          <w:tcPr>
            <w:tcW w:w="709"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91</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「咪唑類抗癌藥物開發」授權暨合作開發</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生物技術開發中心</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製藥與生物技術國家型計畫</w:t>
            </w:r>
          </w:p>
        </w:tc>
      </w:tr>
      <w:tr w:rsidR="0059367B" w:rsidRPr="00F42A03" w:rsidTr="00F42A03">
        <w:trPr>
          <w:trHeight w:val="256"/>
          <w:jc w:val="center"/>
        </w:trPr>
        <w:tc>
          <w:tcPr>
            <w:tcW w:w="709"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92</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DB67</w:t>
            </w:r>
            <w:r w:rsidRPr="00F42A03">
              <w:rPr>
                <w:rFonts w:ascii="Times New Roman" w:hAnsi="Times New Roman"/>
                <w:kern w:val="0"/>
                <w:sz w:val="28"/>
                <w:szCs w:val="28"/>
              </w:rPr>
              <w:t>藥物開發案</w:t>
            </w:r>
            <w:r w:rsidRPr="00F42A03">
              <w:rPr>
                <w:rFonts w:ascii="Times New Roman" w:hAnsi="Times New Roman"/>
                <w:kern w:val="0"/>
                <w:sz w:val="28"/>
                <w:szCs w:val="28"/>
              </w:rPr>
              <w:t>-</w:t>
            </w:r>
            <w:r w:rsidRPr="00F42A03">
              <w:rPr>
                <w:rFonts w:ascii="Times New Roman" w:hAnsi="Times New Roman"/>
                <w:kern w:val="0"/>
                <w:sz w:val="28"/>
                <w:szCs w:val="28"/>
              </w:rPr>
              <w:t>製程技術暨開發權讓與</w:t>
            </w:r>
          </w:p>
        </w:tc>
        <w:tc>
          <w:tcPr>
            <w:tcW w:w="1985" w:type="dxa"/>
            <w:hideMark/>
          </w:tcPr>
          <w:p w:rsidR="0059367B" w:rsidRPr="00F42A03" w:rsidRDefault="00801263" w:rsidP="0059367B">
            <w:pPr>
              <w:widowControl/>
              <w:overflowPunct/>
              <w:autoSpaceDE/>
              <w:autoSpaceDN/>
              <w:jc w:val="left"/>
              <w:rPr>
                <w:rFonts w:ascii="Times New Roman" w:hAnsi="Times New Roman"/>
                <w:kern w:val="0"/>
                <w:sz w:val="28"/>
                <w:szCs w:val="28"/>
              </w:rPr>
            </w:pPr>
            <w:r>
              <w:rPr>
                <w:rFonts w:ascii="Times New Roman" w:hAnsi="Times New Roman" w:hint="eastAsia"/>
                <w:kern w:val="0"/>
                <w:sz w:val="28"/>
                <w:szCs w:val="28"/>
              </w:rPr>
              <w:t>台</w:t>
            </w:r>
            <w:r>
              <w:rPr>
                <w:rFonts w:ascii="Times New Roman" w:hAnsi="Times New Roman"/>
                <w:kern w:val="0"/>
                <w:sz w:val="28"/>
                <w:szCs w:val="28"/>
              </w:rPr>
              <w:t>灣</w:t>
            </w:r>
            <w:r w:rsidR="0059367B" w:rsidRPr="00F42A03">
              <w:rPr>
                <w:rFonts w:ascii="Times New Roman" w:hAnsi="Times New Roman"/>
                <w:kern w:val="0"/>
                <w:sz w:val="28"/>
                <w:szCs w:val="28"/>
              </w:rPr>
              <w:t>東洋藥品公司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製藥與生物技術國家型計畫</w:t>
            </w:r>
          </w:p>
        </w:tc>
      </w:tr>
      <w:tr w:rsidR="0059367B" w:rsidRPr="00F42A03" w:rsidTr="00F42A03">
        <w:trPr>
          <w:trHeight w:val="205"/>
          <w:jc w:val="center"/>
        </w:trPr>
        <w:tc>
          <w:tcPr>
            <w:tcW w:w="709"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94</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Sodium Stibogluconate</w:t>
            </w:r>
            <w:r w:rsidRPr="00F42A03">
              <w:rPr>
                <w:rFonts w:ascii="Times New Roman" w:hAnsi="Times New Roman"/>
                <w:kern w:val="0"/>
                <w:sz w:val="28"/>
                <w:szCs w:val="28"/>
              </w:rPr>
              <w:t>用於</w:t>
            </w:r>
            <w:r w:rsidRPr="00F42A03">
              <w:rPr>
                <w:rFonts w:ascii="Times New Roman" w:hAnsi="Times New Roman"/>
                <w:kern w:val="0"/>
                <w:sz w:val="28"/>
                <w:szCs w:val="28"/>
              </w:rPr>
              <w:t>C</w:t>
            </w:r>
            <w:r w:rsidRPr="00F42A03">
              <w:rPr>
                <w:rFonts w:ascii="Times New Roman" w:hAnsi="Times New Roman"/>
                <w:kern w:val="0"/>
                <w:sz w:val="28"/>
                <w:szCs w:val="28"/>
              </w:rPr>
              <w:t>型肝炎之治療</w:t>
            </w:r>
            <w:r w:rsidRPr="00F42A03">
              <w:rPr>
                <w:rFonts w:ascii="Times New Roman" w:hAnsi="Times New Roman"/>
                <w:kern w:val="0"/>
                <w:sz w:val="28"/>
                <w:szCs w:val="28"/>
              </w:rPr>
              <w:t xml:space="preserve"> </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美時化學製藥公司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製藥與生物技術國家型計畫</w:t>
            </w:r>
          </w:p>
        </w:tc>
      </w:tr>
      <w:tr w:rsidR="0059367B" w:rsidRPr="00F42A03" w:rsidTr="00F42A03">
        <w:trPr>
          <w:trHeight w:val="58"/>
          <w:jc w:val="center"/>
        </w:trPr>
        <w:tc>
          <w:tcPr>
            <w:tcW w:w="709"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96</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CB1</w:t>
            </w:r>
            <w:r w:rsidRPr="00F42A03">
              <w:rPr>
                <w:rFonts w:ascii="Times New Roman" w:hAnsi="Times New Roman"/>
                <w:kern w:val="0"/>
                <w:sz w:val="28"/>
                <w:szCs w:val="28"/>
              </w:rPr>
              <w:t>拮抗劑之抗肥胖藥物研發計畫</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健亞生物科技</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生技製藥國家型計畫</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藥物開發研究</w:t>
            </w:r>
          </w:p>
        </w:tc>
      </w:tr>
      <w:tr w:rsidR="0059367B" w:rsidRPr="00F42A03" w:rsidTr="00F42A03">
        <w:trPr>
          <w:trHeight w:val="58"/>
          <w:jc w:val="center"/>
        </w:trPr>
        <w:tc>
          <w:tcPr>
            <w:tcW w:w="709"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97</w:t>
            </w:r>
          </w:p>
        </w:tc>
        <w:tc>
          <w:tcPr>
            <w:tcW w:w="3544"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子宮頸癌生物標記之轉譯研究</w:t>
            </w:r>
            <w:r w:rsidRPr="00F42A03">
              <w:rPr>
                <w:rFonts w:ascii="Times New Roman" w:hAnsi="Times New Roman"/>
                <w:kern w:val="0"/>
                <w:sz w:val="28"/>
                <w:szCs w:val="28"/>
              </w:rPr>
              <w:t>/</w:t>
            </w:r>
            <w:r w:rsidRPr="00F42A03">
              <w:rPr>
                <w:rFonts w:ascii="Times New Roman" w:hAnsi="Times New Roman"/>
                <w:kern w:val="0"/>
                <w:sz w:val="28"/>
                <w:szCs w:val="28"/>
              </w:rPr>
              <w:t>一種癌症篩檢的方法</w:t>
            </w:r>
          </w:p>
        </w:tc>
        <w:tc>
          <w:tcPr>
            <w:tcW w:w="1985"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台北醫學大學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生技製藥國家型科技計畫</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臨床試驗與轉譯醫學研究計畫</w:t>
            </w:r>
          </w:p>
        </w:tc>
      </w:tr>
      <w:tr w:rsidR="0059367B" w:rsidRPr="00F42A03" w:rsidTr="00F42A03">
        <w:trPr>
          <w:trHeight w:val="58"/>
          <w:jc w:val="center"/>
        </w:trPr>
        <w:tc>
          <w:tcPr>
            <w:tcW w:w="709"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97</w:t>
            </w:r>
          </w:p>
        </w:tc>
        <w:tc>
          <w:tcPr>
            <w:tcW w:w="3544"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一種癌症篩檢方法</w:t>
            </w:r>
            <w:r w:rsidRPr="00F42A03">
              <w:rPr>
                <w:rFonts w:ascii="Times New Roman" w:hAnsi="Times New Roman"/>
                <w:kern w:val="0"/>
                <w:sz w:val="28"/>
                <w:szCs w:val="28"/>
              </w:rPr>
              <w:t>I</w:t>
            </w:r>
            <w:r w:rsidRPr="00F42A03">
              <w:rPr>
                <w:rFonts w:ascii="Times New Roman" w:hAnsi="Times New Roman"/>
                <w:kern w:val="0"/>
                <w:sz w:val="28"/>
                <w:szCs w:val="28"/>
              </w:rPr>
              <w:t>及</w:t>
            </w:r>
            <w:r w:rsidRPr="00F42A03">
              <w:rPr>
                <w:rFonts w:ascii="Times New Roman" w:hAnsi="Times New Roman"/>
                <w:kern w:val="0"/>
                <w:sz w:val="28"/>
                <w:szCs w:val="28"/>
              </w:rPr>
              <w:t>II</w:t>
            </w:r>
          </w:p>
        </w:tc>
        <w:tc>
          <w:tcPr>
            <w:tcW w:w="1985"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國防醫學院</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生技製藥國家型科技計畫</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臨床試驗與轉譯醫學研究計畫</w:t>
            </w:r>
          </w:p>
        </w:tc>
      </w:tr>
      <w:tr w:rsidR="0059367B" w:rsidRPr="00F42A03" w:rsidTr="00F42A03">
        <w:trPr>
          <w:trHeight w:val="217"/>
          <w:jc w:val="center"/>
        </w:trPr>
        <w:tc>
          <w:tcPr>
            <w:tcW w:w="709"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97</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新穎抗癌小分子後選藥物</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杏國生技</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生技製藥國家型計畫</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藥物開發研究</w:t>
            </w:r>
          </w:p>
        </w:tc>
      </w:tr>
      <w:tr w:rsidR="0059367B" w:rsidRPr="00F42A03" w:rsidTr="00F42A03">
        <w:trPr>
          <w:trHeight w:val="370"/>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98</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具多分化能力的胎盤幹細胞及其製備方法</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再生緣臍帶血</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93~94</w:t>
            </w:r>
            <w:r w:rsidRPr="00F42A03">
              <w:rPr>
                <w:rFonts w:ascii="Times New Roman" w:hAnsi="Times New Roman"/>
                <w:color w:val="000000"/>
                <w:kern w:val="0"/>
                <w:sz w:val="28"/>
                <w:szCs w:val="28"/>
              </w:rPr>
              <w:t>年國家衛生研究院醫藥衛生領域研究計畫</w:t>
            </w:r>
          </w:p>
        </w:tc>
      </w:tr>
      <w:tr w:rsidR="0059367B" w:rsidRPr="00F42A03" w:rsidTr="00F42A03">
        <w:trPr>
          <w:trHeight w:val="163"/>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99</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細胞培養流感疫苗技術</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基亞生物科技</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96~100</w:t>
            </w:r>
            <w:r w:rsidRPr="00F42A03">
              <w:rPr>
                <w:rFonts w:ascii="Times New Roman" w:hAnsi="Times New Roman"/>
                <w:color w:val="000000"/>
                <w:kern w:val="0"/>
                <w:sz w:val="28"/>
                <w:szCs w:val="28"/>
              </w:rPr>
              <w:t>年台灣人用疫苗研發</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含量產技術</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計畫</w:t>
            </w:r>
          </w:p>
        </w:tc>
      </w:tr>
      <w:tr w:rsidR="0059367B" w:rsidRPr="00F42A03" w:rsidTr="00F42A03">
        <w:trPr>
          <w:trHeight w:val="163"/>
          <w:jc w:val="center"/>
        </w:trPr>
        <w:tc>
          <w:tcPr>
            <w:tcW w:w="709" w:type="dxa"/>
            <w:noWrap/>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100</w:t>
            </w:r>
          </w:p>
        </w:tc>
        <w:tc>
          <w:tcPr>
            <w:tcW w:w="3544"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表面功能化處理之電燒器械於抗組織沾黏與臨床研究</w:t>
            </w:r>
            <w:r w:rsidRPr="00F42A03">
              <w:rPr>
                <w:rFonts w:ascii="Times New Roman" w:hAnsi="Times New Roman"/>
                <w:kern w:val="0"/>
                <w:sz w:val="28"/>
                <w:szCs w:val="28"/>
              </w:rPr>
              <w:t>/</w:t>
            </w:r>
            <w:r w:rsidRPr="00F42A03">
              <w:rPr>
                <w:rFonts w:ascii="Times New Roman" w:hAnsi="Times New Roman"/>
                <w:kern w:val="0"/>
                <w:sz w:val="28"/>
                <w:szCs w:val="28"/>
              </w:rPr>
              <w:t>抗沾黏神經手術醫療器材技術平台</w:t>
            </w:r>
          </w:p>
        </w:tc>
        <w:tc>
          <w:tcPr>
            <w:tcW w:w="1985"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台北醫學大學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奈米國家型科技計畫</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奈米在生醫之應用與法規管理</w:t>
            </w:r>
          </w:p>
        </w:tc>
      </w:tr>
      <w:tr w:rsidR="0059367B" w:rsidRPr="00F42A03" w:rsidTr="00F42A03">
        <w:trPr>
          <w:trHeight w:val="163"/>
          <w:jc w:val="center"/>
        </w:trPr>
        <w:tc>
          <w:tcPr>
            <w:tcW w:w="709" w:type="dxa"/>
            <w:noWrap/>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100</w:t>
            </w:r>
          </w:p>
        </w:tc>
        <w:tc>
          <w:tcPr>
            <w:tcW w:w="3544"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可降解性複合材料之技術平台</w:t>
            </w:r>
          </w:p>
        </w:tc>
        <w:tc>
          <w:tcPr>
            <w:tcW w:w="1985"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台北醫學大學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奈米國家型科技計畫</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奈米在生醫之應用與法規管理</w:t>
            </w:r>
          </w:p>
        </w:tc>
      </w:tr>
      <w:tr w:rsidR="0059367B" w:rsidRPr="00F42A03" w:rsidTr="00F42A03">
        <w:trPr>
          <w:trHeight w:val="132"/>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100</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無血清細胞培養腸病毒</w:t>
            </w:r>
            <w:r w:rsidRPr="00F42A03">
              <w:rPr>
                <w:rFonts w:ascii="Times New Roman" w:hAnsi="Times New Roman"/>
                <w:kern w:val="0"/>
                <w:sz w:val="28"/>
                <w:szCs w:val="28"/>
              </w:rPr>
              <w:t>71</w:t>
            </w:r>
            <w:r w:rsidRPr="00F42A03">
              <w:rPr>
                <w:rFonts w:ascii="Times New Roman" w:hAnsi="Times New Roman"/>
                <w:kern w:val="0"/>
                <w:sz w:val="28"/>
                <w:szCs w:val="28"/>
              </w:rPr>
              <w:t>型疫苗相關技術</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國光生物科技有限公司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96~100</w:t>
            </w:r>
            <w:r w:rsidRPr="00F42A03">
              <w:rPr>
                <w:rFonts w:ascii="Times New Roman" w:hAnsi="Times New Roman"/>
                <w:color w:val="000000"/>
                <w:kern w:val="0"/>
                <w:sz w:val="28"/>
                <w:szCs w:val="28"/>
              </w:rPr>
              <w:t>年台灣人用疫苗研發</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含量產技術</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計畫、</w:t>
            </w:r>
            <w:r w:rsidRPr="00F42A03">
              <w:rPr>
                <w:rFonts w:ascii="Times New Roman" w:hAnsi="Times New Roman"/>
                <w:color w:val="000000"/>
                <w:kern w:val="0"/>
                <w:sz w:val="28"/>
                <w:szCs w:val="28"/>
              </w:rPr>
              <w:t>101</w:t>
            </w:r>
            <w:r w:rsidRPr="00F42A03">
              <w:rPr>
                <w:rFonts w:ascii="Times New Roman" w:hAnsi="Times New Roman"/>
                <w:color w:val="000000"/>
                <w:kern w:val="0"/>
                <w:sz w:val="28"/>
                <w:szCs w:val="28"/>
              </w:rPr>
              <w:t>年台灣人用疫苗研發計畫</w:t>
            </w:r>
          </w:p>
        </w:tc>
      </w:tr>
      <w:tr w:rsidR="0059367B" w:rsidRPr="00F42A03" w:rsidTr="00F42A03">
        <w:trPr>
          <w:trHeight w:val="58"/>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101</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新穎抗糖尿病候選藥物</w:t>
            </w:r>
            <w:r w:rsidRPr="00F42A03">
              <w:rPr>
                <w:rFonts w:ascii="Times New Roman" w:hAnsi="Times New Roman"/>
                <w:kern w:val="0"/>
                <w:sz w:val="28"/>
                <w:szCs w:val="28"/>
              </w:rPr>
              <w:t>DBPR108</w:t>
            </w:r>
            <w:r w:rsidRPr="00F42A03">
              <w:rPr>
                <w:rFonts w:ascii="Times New Roman" w:hAnsi="Times New Roman"/>
                <w:kern w:val="0"/>
                <w:sz w:val="28"/>
                <w:szCs w:val="28"/>
              </w:rPr>
              <w:t>之臨床前暨臨床試驗研發</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健亞生物科技</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102</w:t>
            </w:r>
            <w:r w:rsidRPr="00F42A03">
              <w:rPr>
                <w:rFonts w:ascii="Times New Roman" w:hAnsi="Times New Roman"/>
                <w:color w:val="000000"/>
                <w:kern w:val="0"/>
                <w:sz w:val="28"/>
                <w:szCs w:val="28"/>
              </w:rPr>
              <w:t>年醫衛生命科技研究計畫</w:t>
            </w:r>
          </w:p>
        </w:tc>
      </w:tr>
      <w:tr w:rsidR="0059367B" w:rsidRPr="00F42A03" w:rsidTr="00F42A03">
        <w:trPr>
          <w:trHeight w:val="157"/>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101</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小分子</w:t>
            </w:r>
            <w:r w:rsidRPr="00F42A03">
              <w:rPr>
                <w:rFonts w:ascii="Times New Roman" w:hAnsi="Times New Roman"/>
                <w:kern w:val="0"/>
                <w:sz w:val="28"/>
                <w:szCs w:val="28"/>
              </w:rPr>
              <w:t>C</w:t>
            </w:r>
            <w:r w:rsidRPr="00F42A03">
              <w:rPr>
                <w:rFonts w:ascii="Times New Roman" w:hAnsi="Times New Roman"/>
                <w:kern w:val="0"/>
                <w:sz w:val="28"/>
                <w:szCs w:val="28"/>
              </w:rPr>
              <w:t>型肝炎病毒抑制劑</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中天生物科技股份有限公司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98~101</w:t>
            </w:r>
            <w:r w:rsidRPr="00F42A03">
              <w:rPr>
                <w:rFonts w:ascii="Times New Roman" w:hAnsi="Times New Roman"/>
                <w:color w:val="000000"/>
                <w:kern w:val="0"/>
                <w:sz w:val="28"/>
                <w:szCs w:val="28"/>
              </w:rPr>
              <w:t>年醫衛生命科技研究計畫、</w:t>
            </w:r>
            <w:r w:rsidRPr="00F42A03">
              <w:rPr>
                <w:rFonts w:ascii="Times New Roman" w:hAnsi="Times New Roman"/>
                <w:color w:val="000000"/>
                <w:kern w:val="0"/>
                <w:sz w:val="28"/>
                <w:szCs w:val="28"/>
              </w:rPr>
              <w:t>99</w:t>
            </w:r>
            <w:r w:rsidRPr="00F42A03">
              <w:rPr>
                <w:rFonts w:ascii="Times New Roman" w:hAnsi="Times New Roman"/>
                <w:color w:val="000000"/>
                <w:kern w:val="0"/>
                <w:sz w:val="28"/>
                <w:szCs w:val="28"/>
              </w:rPr>
              <w:t>年治療</w:t>
            </w:r>
            <w:r w:rsidRPr="00F42A03">
              <w:rPr>
                <w:rFonts w:ascii="Times New Roman" w:hAnsi="Times New Roman"/>
                <w:color w:val="000000"/>
                <w:kern w:val="0"/>
                <w:sz w:val="28"/>
                <w:szCs w:val="28"/>
              </w:rPr>
              <w:t>C</w:t>
            </w:r>
            <w:r w:rsidRPr="00F42A03">
              <w:rPr>
                <w:rFonts w:ascii="Times New Roman" w:hAnsi="Times New Roman"/>
                <w:color w:val="000000"/>
                <w:kern w:val="0"/>
                <w:sz w:val="28"/>
                <w:szCs w:val="28"/>
              </w:rPr>
              <w:t>型肝炎感染之藥物發展計畫</w:t>
            </w:r>
          </w:p>
        </w:tc>
      </w:tr>
      <w:tr w:rsidR="0059367B" w:rsidRPr="00F42A03" w:rsidTr="00F42A03">
        <w:trPr>
          <w:trHeight w:val="157"/>
          <w:jc w:val="center"/>
        </w:trPr>
        <w:tc>
          <w:tcPr>
            <w:tcW w:w="709" w:type="dxa"/>
            <w:noWrap/>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102</w:t>
            </w:r>
          </w:p>
        </w:tc>
        <w:tc>
          <w:tcPr>
            <w:tcW w:w="3544"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篩檢</w:t>
            </w:r>
            <w:r w:rsidRPr="00F42A03">
              <w:rPr>
                <w:rFonts w:ascii="Times New Roman" w:hAnsi="Times New Roman"/>
                <w:kern w:val="0"/>
                <w:sz w:val="28"/>
                <w:szCs w:val="28"/>
              </w:rPr>
              <w:t>B</w:t>
            </w:r>
            <w:r w:rsidRPr="00F42A03">
              <w:rPr>
                <w:rFonts w:ascii="Times New Roman" w:hAnsi="Times New Roman"/>
                <w:kern w:val="0"/>
                <w:sz w:val="28"/>
                <w:szCs w:val="28"/>
              </w:rPr>
              <w:t>型肝炎病毒</w:t>
            </w:r>
            <w:r w:rsidRPr="00F42A03">
              <w:rPr>
                <w:rFonts w:ascii="Times New Roman" w:hAnsi="Times New Roman"/>
                <w:kern w:val="0"/>
                <w:sz w:val="28"/>
                <w:szCs w:val="28"/>
              </w:rPr>
              <w:t>pre-S2</w:t>
            </w:r>
            <w:r w:rsidRPr="00F42A03">
              <w:rPr>
                <w:rFonts w:ascii="Times New Roman" w:hAnsi="Times New Roman"/>
                <w:kern w:val="0"/>
                <w:sz w:val="28"/>
                <w:szCs w:val="28"/>
              </w:rPr>
              <w:t>區域缺失之基因晶片與蛋白質以及其臨床應用</w:t>
            </w:r>
          </w:p>
        </w:tc>
        <w:tc>
          <w:tcPr>
            <w:tcW w:w="1985"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國立成功大學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102</w:t>
            </w:r>
            <w:r w:rsidRPr="00F42A03">
              <w:rPr>
                <w:rFonts w:ascii="Times New Roman" w:hAnsi="Times New Roman"/>
                <w:color w:val="000000"/>
                <w:kern w:val="0"/>
                <w:sz w:val="28"/>
                <w:szCs w:val="28"/>
              </w:rPr>
              <w:t>年生技醫藥國家型科技計畫</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轉譯醫學研究及生技醫藥法規服務</w:t>
            </w:r>
          </w:p>
        </w:tc>
      </w:tr>
      <w:tr w:rsidR="0059367B" w:rsidRPr="00F42A03" w:rsidTr="00F42A03">
        <w:trPr>
          <w:trHeight w:val="58"/>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102</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於</w:t>
            </w:r>
            <w:r w:rsidRPr="00F42A03">
              <w:rPr>
                <w:rFonts w:ascii="Times New Roman" w:hAnsi="Times New Roman"/>
                <w:kern w:val="0"/>
                <w:sz w:val="28"/>
                <w:szCs w:val="28"/>
              </w:rPr>
              <w:t>99</w:t>
            </w:r>
            <w:r w:rsidRPr="00F42A03">
              <w:rPr>
                <w:rFonts w:ascii="Times New Roman" w:hAnsi="Times New Roman"/>
                <w:kern w:val="0"/>
                <w:sz w:val="28"/>
                <w:szCs w:val="28"/>
              </w:rPr>
              <w:t>年</w:t>
            </w:r>
            <w:r w:rsidRPr="00F42A03">
              <w:rPr>
                <w:rFonts w:ascii="Times New Roman" w:hAnsi="Times New Roman"/>
                <w:kern w:val="0"/>
                <w:sz w:val="28"/>
                <w:szCs w:val="28"/>
              </w:rPr>
              <w:t>10</w:t>
            </w:r>
            <w:r w:rsidRPr="00F42A03">
              <w:rPr>
                <w:rFonts w:ascii="Times New Roman" w:hAnsi="Times New Roman"/>
                <w:kern w:val="0"/>
                <w:sz w:val="28"/>
                <w:szCs w:val="28"/>
              </w:rPr>
              <w:t>月</w:t>
            </w:r>
            <w:r w:rsidRPr="00F42A03">
              <w:rPr>
                <w:rFonts w:ascii="Times New Roman" w:hAnsi="Times New Roman"/>
                <w:kern w:val="0"/>
                <w:sz w:val="28"/>
                <w:szCs w:val="28"/>
              </w:rPr>
              <w:t>26</w:t>
            </w:r>
            <w:r w:rsidRPr="00F42A03">
              <w:rPr>
                <w:rFonts w:ascii="Times New Roman" w:hAnsi="Times New Roman"/>
                <w:kern w:val="0"/>
                <w:sz w:val="28"/>
                <w:szCs w:val="28"/>
              </w:rPr>
              <w:t>日核准執行之腸病毒</w:t>
            </w:r>
            <w:r w:rsidRPr="00F42A03">
              <w:rPr>
                <w:rFonts w:ascii="Times New Roman" w:hAnsi="Times New Roman"/>
                <w:kern w:val="0"/>
                <w:sz w:val="28"/>
                <w:szCs w:val="28"/>
              </w:rPr>
              <w:t>EV71</w:t>
            </w:r>
            <w:r w:rsidRPr="00F42A03">
              <w:rPr>
                <w:rFonts w:ascii="Times New Roman" w:hAnsi="Times New Roman"/>
                <w:kern w:val="0"/>
                <w:sz w:val="28"/>
                <w:szCs w:val="28"/>
              </w:rPr>
              <w:t>疫苗第</w:t>
            </w:r>
            <w:r w:rsidRPr="00F42A03">
              <w:rPr>
                <w:rFonts w:ascii="Times New Roman" w:hAnsi="Times New Roman"/>
                <w:kern w:val="0"/>
                <w:sz w:val="28"/>
                <w:szCs w:val="28"/>
              </w:rPr>
              <w:t>1</w:t>
            </w:r>
            <w:r w:rsidRPr="00F42A03">
              <w:rPr>
                <w:rFonts w:ascii="Times New Roman" w:hAnsi="Times New Roman"/>
                <w:kern w:val="0"/>
                <w:sz w:val="28"/>
                <w:szCs w:val="28"/>
              </w:rPr>
              <w:t>期臨床試驗相關資料</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國光生物科技有限公司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96~100</w:t>
            </w:r>
            <w:r w:rsidRPr="00F42A03">
              <w:rPr>
                <w:rFonts w:ascii="Times New Roman" w:hAnsi="Times New Roman"/>
                <w:color w:val="000000"/>
                <w:kern w:val="0"/>
                <w:sz w:val="28"/>
                <w:szCs w:val="28"/>
              </w:rPr>
              <w:t>年台灣人用疫苗研發</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含量產技術</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計畫、</w:t>
            </w:r>
            <w:r w:rsidRPr="00F42A03">
              <w:rPr>
                <w:rFonts w:ascii="Times New Roman" w:hAnsi="Times New Roman"/>
                <w:color w:val="000000"/>
                <w:kern w:val="0"/>
                <w:sz w:val="28"/>
                <w:szCs w:val="28"/>
              </w:rPr>
              <w:t>101</w:t>
            </w:r>
            <w:r w:rsidRPr="00F42A03">
              <w:rPr>
                <w:rFonts w:ascii="Times New Roman" w:hAnsi="Times New Roman"/>
                <w:color w:val="000000"/>
                <w:kern w:val="0"/>
                <w:sz w:val="28"/>
                <w:szCs w:val="28"/>
              </w:rPr>
              <w:t>年台灣人用疫苗研發計畫</w:t>
            </w:r>
          </w:p>
        </w:tc>
      </w:tr>
      <w:tr w:rsidR="0059367B" w:rsidRPr="00F42A03" w:rsidTr="00F42A03">
        <w:trPr>
          <w:trHeight w:val="594"/>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102</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無血清細胞培養腸病毒</w:t>
            </w:r>
            <w:r w:rsidRPr="00F42A03">
              <w:rPr>
                <w:rFonts w:ascii="Times New Roman" w:hAnsi="Times New Roman"/>
                <w:kern w:val="0"/>
                <w:sz w:val="28"/>
                <w:szCs w:val="28"/>
              </w:rPr>
              <w:t>71</w:t>
            </w:r>
            <w:r w:rsidRPr="00F42A03">
              <w:rPr>
                <w:rFonts w:ascii="Times New Roman" w:hAnsi="Times New Roman"/>
                <w:kern w:val="0"/>
                <w:sz w:val="28"/>
                <w:szCs w:val="28"/>
              </w:rPr>
              <w:t>型疫苗相關技術</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基亞疫苗生物</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96~100</w:t>
            </w:r>
            <w:r w:rsidRPr="00F42A03">
              <w:rPr>
                <w:rFonts w:ascii="Times New Roman" w:hAnsi="Times New Roman"/>
                <w:color w:val="000000"/>
                <w:kern w:val="0"/>
                <w:sz w:val="28"/>
                <w:szCs w:val="28"/>
              </w:rPr>
              <w:t>年台灣人用疫苗研發</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含量產技術</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計畫、</w:t>
            </w:r>
            <w:r w:rsidRPr="00F42A03">
              <w:rPr>
                <w:rFonts w:ascii="Times New Roman" w:hAnsi="Times New Roman"/>
                <w:color w:val="000000"/>
                <w:kern w:val="0"/>
                <w:sz w:val="28"/>
                <w:szCs w:val="28"/>
              </w:rPr>
              <w:t>101</w:t>
            </w:r>
            <w:r w:rsidRPr="00F42A03">
              <w:rPr>
                <w:rFonts w:ascii="Times New Roman" w:hAnsi="Times New Roman"/>
                <w:color w:val="000000"/>
                <w:kern w:val="0"/>
                <w:sz w:val="28"/>
                <w:szCs w:val="28"/>
              </w:rPr>
              <w:t>年台灣人用疫苗研發計畫</w:t>
            </w:r>
          </w:p>
        </w:tc>
      </w:tr>
      <w:tr w:rsidR="0059367B" w:rsidRPr="00F42A03" w:rsidTr="00F42A03">
        <w:trPr>
          <w:trHeight w:val="577"/>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102</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於</w:t>
            </w:r>
            <w:r w:rsidRPr="00F42A03">
              <w:rPr>
                <w:rFonts w:ascii="Times New Roman" w:hAnsi="Times New Roman"/>
                <w:kern w:val="0"/>
                <w:sz w:val="28"/>
                <w:szCs w:val="28"/>
              </w:rPr>
              <w:t>99</w:t>
            </w:r>
            <w:r w:rsidRPr="00F42A03">
              <w:rPr>
                <w:rFonts w:ascii="Times New Roman" w:hAnsi="Times New Roman"/>
                <w:kern w:val="0"/>
                <w:sz w:val="28"/>
                <w:szCs w:val="28"/>
              </w:rPr>
              <w:t>年</w:t>
            </w:r>
            <w:r w:rsidRPr="00F42A03">
              <w:rPr>
                <w:rFonts w:ascii="Times New Roman" w:hAnsi="Times New Roman"/>
                <w:kern w:val="0"/>
                <w:sz w:val="28"/>
                <w:szCs w:val="28"/>
              </w:rPr>
              <w:t>10</w:t>
            </w:r>
            <w:r w:rsidRPr="00F42A03">
              <w:rPr>
                <w:rFonts w:ascii="Times New Roman" w:hAnsi="Times New Roman"/>
                <w:kern w:val="0"/>
                <w:sz w:val="28"/>
                <w:szCs w:val="28"/>
              </w:rPr>
              <w:t>月</w:t>
            </w:r>
            <w:r w:rsidRPr="00F42A03">
              <w:rPr>
                <w:rFonts w:ascii="Times New Roman" w:hAnsi="Times New Roman"/>
                <w:kern w:val="0"/>
                <w:sz w:val="28"/>
                <w:szCs w:val="28"/>
              </w:rPr>
              <w:t>26</w:t>
            </w:r>
            <w:r w:rsidRPr="00F42A03">
              <w:rPr>
                <w:rFonts w:ascii="Times New Roman" w:hAnsi="Times New Roman"/>
                <w:kern w:val="0"/>
                <w:sz w:val="28"/>
                <w:szCs w:val="28"/>
              </w:rPr>
              <w:t>日核准執行之腸病毒</w:t>
            </w:r>
            <w:r w:rsidRPr="00F42A03">
              <w:rPr>
                <w:rFonts w:ascii="Times New Roman" w:hAnsi="Times New Roman"/>
                <w:kern w:val="0"/>
                <w:sz w:val="28"/>
                <w:szCs w:val="28"/>
              </w:rPr>
              <w:t>EV71</w:t>
            </w:r>
            <w:r w:rsidRPr="00F42A03">
              <w:rPr>
                <w:rFonts w:ascii="Times New Roman" w:hAnsi="Times New Roman"/>
                <w:kern w:val="0"/>
                <w:sz w:val="28"/>
                <w:szCs w:val="28"/>
              </w:rPr>
              <w:t>疫苗第</w:t>
            </w:r>
            <w:r w:rsidRPr="00F42A03">
              <w:rPr>
                <w:rFonts w:ascii="Times New Roman" w:hAnsi="Times New Roman"/>
                <w:kern w:val="0"/>
                <w:sz w:val="28"/>
                <w:szCs w:val="28"/>
              </w:rPr>
              <w:t>1</w:t>
            </w:r>
            <w:r w:rsidRPr="00F42A03">
              <w:rPr>
                <w:rFonts w:ascii="Times New Roman" w:hAnsi="Times New Roman"/>
                <w:kern w:val="0"/>
                <w:sz w:val="28"/>
                <w:szCs w:val="28"/>
              </w:rPr>
              <w:t>期臨床試驗相關資料</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基亞疫苗生物</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96~100</w:t>
            </w:r>
            <w:r w:rsidRPr="00F42A03">
              <w:rPr>
                <w:rFonts w:ascii="Times New Roman" w:hAnsi="Times New Roman"/>
                <w:color w:val="000000"/>
                <w:kern w:val="0"/>
                <w:sz w:val="28"/>
                <w:szCs w:val="28"/>
              </w:rPr>
              <w:t>年台灣人用疫苗研發</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含量產技術</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計畫、</w:t>
            </w:r>
            <w:r w:rsidRPr="00F42A03">
              <w:rPr>
                <w:rFonts w:ascii="Times New Roman" w:hAnsi="Times New Roman"/>
                <w:color w:val="000000"/>
                <w:kern w:val="0"/>
                <w:sz w:val="28"/>
                <w:szCs w:val="28"/>
              </w:rPr>
              <w:t>101</w:t>
            </w:r>
            <w:r w:rsidRPr="00F42A03">
              <w:rPr>
                <w:rFonts w:ascii="Times New Roman" w:hAnsi="Times New Roman"/>
                <w:color w:val="000000"/>
                <w:kern w:val="0"/>
                <w:sz w:val="28"/>
                <w:szCs w:val="28"/>
              </w:rPr>
              <w:t>年台灣人用疫苗研發計畫</w:t>
            </w:r>
          </w:p>
        </w:tc>
      </w:tr>
      <w:tr w:rsidR="0059367B" w:rsidRPr="00F42A03" w:rsidTr="00F42A03">
        <w:trPr>
          <w:trHeight w:val="182"/>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102</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多工細菌基因體定序及抗藥基因篩選平台</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明欣生物科技股份有限公司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103</w:t>
            </w:r>
            <w:r w:rsidRPr="00F42A03">
              <w:rPr>
                <w:rFonts w:ascii="Times New Roman" w:hAnsi="Times New Roman"/>
                <w:color w:val="000000"/>
                <w:kern w:val="0"/>
                <w:sz w:val="28"/>
                <w:szCs w:val="28"/>
              </w:rPr>
              <w:t>年台灣重要感染疾病之病原基因體學、致病機制、預防及治療之新策略</w:t>
            </w:r>
          </w:p>
        </w:tc>
      </w:tr>
      <w:tr w:rsidR="0059367B" w:rsidRPr="00F42A03" w:rsidTr="00F42A03">
        <w:trPr>
          <w:trHeight w:val="58"/>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102</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多工細菌基因體定序及抗藥基因篩選平台</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基龍米克斯生物科技股份有限公司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103</w:t>
            </w:r>
            <w:r w:rsidRPr="00F42A03">
              <w:rPr>
                <w:rFonts w:ascii="Times New Roman" w:hAnsi="Times New Roman"/>
                <w:color w:val="000000"/>
                <w:kern w:val="0"/>
                <w:sz w:val="28"/>
                <w:szCs w:val="28"/>
              </w:rPr>
              <w:t>年台灣重要感染疾病之病原基因體學、致病機制、預防及治療之新策略</w:t>
            </w:r>
          </w:p>
        </w:tc>
      </w:tr>
      <w:tr w:rsidR="0059367B" w:rsidRPr="00F42A03" w:rsidTr="00F42A03">
        <w:trPr>
          <w:trHeight w:val="301"/>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102</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多工細菌基因體定序及抗藥基因篩選平台</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源資國際生物科技股份有限公司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103</w:t>
            </w:r>
            <w:r w:rsidRPr="00F42A03">
              <w:rPr>
                <w:rFonts w:ascii="Times New Roman" w:hAnsi="Times New Roman"/>
                <w:color w:val="000000"/>
                <w:kern w:val="0"/>
                <w:sz w:val="28"/>
                <w:szCs w:val="28"/>
              </w:rPr>
              <w:t>年台灣重要感染疾病之病原基因體學、致病機制、預防及治療之新策略</w:t>
            </w:r>
          </w:p>
        </w:tc>
      </w:tr>
      <w:tr w:rsidR="0059367B" w:rsidRPr="00F42A03" w:rsidTr="00F42A03">
        <w:trPr>
          <w:trHeight w:val="301"/>
          <w:jc w:val="center"/>
        </w:trPr>
        <w:tc>
          <w:tcPr>
            <w:tcW w:w="709" w:type="dxa"/>
            <w:noWrap/>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103</w:t>
            </w:r>
          </w:p>
        </w:tc>
        <w:tc>
          <w:tcPr>
            <w:tcW w:w="3544"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以高產量桿狀病毒表現系統生產腸病毒之類病毒顆粒疫苗</w:t>
            </w:r>
          </w:p>
        </w:tc>
        <w:tc>
          <w:tcPr>
            <w:tcW w:w="1985"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國立清華大學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生技醫藥國家型科技計畫</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轉役醫學研究及生技醫藥法規服務</w:t>
            </w:r>
          </w:p>
        </w:tc>
      </w:tr>
      <w:tr w:rsidR="0059367B" w:rsidRPr="00F42A03" w:rsidTr="00F42A03">
        <w:trPr>
          <w:trHeight w:val="301"/>
          <w:jc w:val="center"/>
        </w:trPr>
        <w:tc>
          <w:tcPr>
            <w:tcW w:w="709" w:type="dxa"/>
            <w:noWrap/>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103</w:t>
            </w:r>
          </w:p>
        </w:tc>
        <w:tc>
          <w:tcPr>
            <w:tcW w:w="3544"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開發一次性手術為導向之軟骨再生修復與相關手術器械</w:t>
            </w:r>
          </w:p>
        </w:tc>
        <w:tc>
          <w:tcPr>
            <w:tcW w:w="1985"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國立</w:t>
            </w:r>
            <w:r w:rsidR="00C21C9A">
              <w:rPr>
                <w:rFonts w:ascii="Times New Roman" w:hAnsi="Times New Roman"/>
                <w:kern w:val="0"/>
                <w:sz w:val="28"/>
                <w:szCs w:val="28"/>
              </w:rPr>
              <w:t>台北</w:t>
            </w:r>
            <w:r w:rsidRPr="00F42A03">
              <w:rPr>
                <w:rFonts w:ascii="Times New Roman" w:hAnsi="Times New Roman"/>
                <w:kern w:val="0"/>
                <w:sz w:val="28"/>
                <w:szCs w:val="28"/>
              </w:rPr>
              <w:t>科技大學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103</w:t>
            </w:r>
            <w:r w:rsidRPr="00F42A03">
              <w:rPr>
                <w:rFonts w:ascii="Times New Roman" w:hAnsi="Times New Roman"/>
                <w:color w:val="000000"/>
                <w:kern w:val="0"/>
                <w:sz w:val="28"/>
                <w:szCs w:val="28"/>
              </w:rPr>
              <w:t>年生技醫藥國家型科技計畫</w:t>
            </w:r>
            <w:r w:rsidRPr="00F42A03">
              <w:rPr>
                <w:rFonts w:ascii="Times New Roman" w:hAnsi="Times New Roman"/>
                <w:color w:val="000000"/>
                <w:kern w:val="0"/>
                <w:sz w:val="28"/>
                <w:szCs w:val="28"/>
              </w:rPr>
              <w:t>-</w:t>
            </w:r>
            <w:r w:rsidRPr="00F42A03">
              <w:rPr>
                <w:rFonts w:ascii="Times New Roman" w:hAnsi="Times New Roman"/>
                <w:color w:val="000000"/>
                <w:kern w:val="0"/>
                <w:sz w:val="28"/>
                <w:szCs w:val="28"/>
              </w:rPr>
              <w:t>轉譯醫學研究及生技醫藥法規服務</w:t>
            </w:r>
          </w:p>
        </w:tc>
      </w:tr>
      <w:tr w:rsidR="0059367B" w:rsidRPr="00F42A03" w:rsidTr="00F42A03">
        <w:trPr>
          <w:trHeight w:val="694"/>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103</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人類化甲型烯醇酶特異性抗體於癌症、多發性硬化症、類風濕性關節炎及敗血症治療之應用</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生技中心</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97~104</w:t>
            </w:r>
            <w:r w:rsidRPr="00F42A03">
              <w:rPr>
                <w:rFonts w:ascii="Times New Roman" w:hAnsi="Times New Roman"/>
                <w:color w:val="000000"/>
                <w:kern w:val="0"/>
                <w:sz w:val="28"/>
                <w:szCs w:val="28"/>
              </w:rPr>
              <w:t>年醫衛生命科技研究計畫</w:t>
            </w:r>
          </w:p>
        </w:tc>
      </w:tr>
      <w:tr w:rsidR="0059367B" w:rsidRPr="00F42A03" w:rsidTr="00F42A03">
        <w:trPr>
          <w:trHeight w:val="171"/>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103</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磁振影像導引聚焦超音波子宮肌瘤治療系統及專利</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振磬科技股份有限公司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93~95</w:t>
            </w:r>
            <w:r w:rsidRPr="00F42A03">
              <w:rPr>
                <w:rFonts w:ascii="Times New Roman" w:hAnsi="Times New Roman"/>
                <w:color w:val="000000"/>
                <w:kern w:val="0"/>
                <w:sz w:val="28"/>
                <w:szCs w:val="28"/>
              </w:rPr>
              <w:t>年國家衛生研究院醫藥衛生領域研究計畫、</w:t>
            </w:r>
            <w:r w:rsidRPr="00F42A03">
              <w:rPr>
                <w:rFonts w:ascii="Times New Roman" w:hAnsi="Times New Roman"/>
                <w:color w:val="000000"/>
                <w:kern w:val="0"/>
                <w:sz w:val="28"/>
                <w:szCs w:val="28"/>
              </w:rPr>
              <w:t>96~105</w:t>
            </w:r>
            <w:r w:rsidRPr="00F42A03">
              <w:rPr>
                <w:rFonts w:ascii="Times New Roman" w:hAnsi="Times New Roman"/>
                <w:color w:val="000000"/>
                <w:kern w:val="0"/>
                <w:sz w:val="28"/>
                <w:szCs w:val="28"/>
              </w:rPr>
              <w:t>年醫衛生命科技研究計畫</w:t>
            </w:r>
          </w:p>
        </w:tc>
      </w:tr>
      <w:tr w:rsidR="0059367B" w:rsidRPr="00F42A03" w:rsidTr="00F42A03">
        <w:trPr>
          <w:trHeight w:val="171"/>
          <w:jc w:val="center"/>
        </w:trPr>
        <w:tc>
          <w:tcPr>
            <w:tcW w:w="709" w:type="dxa"/>
            <w:noWrap/>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104</w:t>
            </w:r>
          </w:p>
        </w:tc>
        <w:tc>
          <w:tcPr>
            <w:tcW w:w="3544"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發展具心血管疾病保護功能的標靶奈米藥物</w:t>
            </w:r>
          </w:p>
        </w:tc>
        <w:tc>
          <w:tcPr>
            <w:tcW w:w="1985" w:type="dxa"/>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中央研究院</w:t>
            </w:r>
          </w:p>
        </w:tc>
        <w:tc>
          <w:tcPr>
            <w:tcW w:w="3118" w:type="dxa"/>
            <w:vAlign w:val="center"/>
          </w:tcPr>
          <w:p w:rsidR="0059367B" w:rsidRPr="00F42A03" w:rsidRDefault="00427120" w:rsidP="0059367B">
            <w:pPr>
              <w:widowControl/>
              <w:overflowPunct/>
              <w:autoSpaceDE/>
              <w:autoSpaceDN/>
              <w:jc w:val="left"/>
              <w:rPr>
                <w:rFonts w:ascii="Times New Roman" w:hAnsi="Times New Roman"/>
                <w:color w:val="000000"/>
                <w:kern w:val="0"/>
                <w:sz w:val="28"/>
                <w:szCs w:val="28"/>
              </w:rPr>
            </w:pPr>
            <w:r>
              <w:rPr>
                <w:rFonts w:ascii="Times New Roman" w:hAnsi="Times New Roman"/>
                <w:color w:val="000000"/>
                <w:kern w:val="0"/>
                <w:sz w:val="28"/>
                <w:szCs w:val="28"/>
              </w:rPr>
              <w:t>生技醫藥國家型科技計</w:t>
            </w:r>
            <w:r>
              <w:rPr>
                <w:rFonts w:ascii="Times New Roman" w:hAnsi="Times New Roman" w:hint="eastAsia"/>
                <w:color w:val="000000"/>
                <w:kern w:val="0"/>
                <w:sz w:val="28"/>
                <w:szCs w:val="28"/>
              </w:rPr>
              <w:t>畫</w:t>
            </w:r>
            <w:r w:rsidR="0059367B" w:rsidRPr="00F42A03">
              <w:rPr>
                <w:rFonts w:ascii="Times New Roman" w:hAnsi="Times New Roman"/>
                <w:color w:val="000000"/>
                <w:kern w:val="0"/>
                <w:sz w:val="28"/>
                <w:szCs w:val="28"/>
              </w:rPr>
              <w:t>-</w:t>
            </w:r>
            <w:r w:rsidR="0059367B" w:rsidRPr="00F42A03">
              <w:rPr>
                <w:rFonts w:ascii="Times New Roman" w:hAnsi="Times New Roman"/>
                <w:color w:val="000000"/>
                <w:kern w:val="0"/>
                <w:sz w:val="28"/>
                <w:szCs w:val="28"/>
              </w:rPr>
              <w:t>轉役醫學研究及生技醫藥法規服務</w:t>
            </w:r>
          </w:p>
        </w:tc>
      </w:tr>
      <w:tr w:rsidR="0059367B" w:rsidRPr="00F42A03" w:rsidTr="00F42A03">
        <w:trPr>
          <w:trHeight w:val="82"/>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104</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抗</w:t>
            </w:r>
            <w:r w:rsidRPr="00F42A03">
              <w:rPr>
                <w:rFonts w:ascii="Times New Roman" w:hAnsi="Times New Roman"/>
                <w:kern w:val="0"/>
                <w:sz w:val="28"/>
                <w:szCs w:val="28"/>
              </w:rPr>
              <w:t>ENO-1</w:t>
            </w:r>
            <w:r w:rsidRPr="00F42A03">
              <w:rPr>
                <w:rFonts w:ascii="Times New Roman" w:hAnsi="Times New Roman"/>
                <w:kern w:val="0"/>
                <w:sz w:val="28"/>
                <w:szCs w:val="28"/>
              </w:rPr>
              <w:t>單株抗體藥物之開發授權</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上毅生物科技股份有限公司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97~104</w:t>
            </w:r>
            <w:r w:rsidRPr="00F42A03">
              <w:rPr>
                <w:rFonts w:ascii="Times New Roman" w:hAnsi="Times New Roman"/>
                <w:color w:val="000000"/>
                <w:kern w:val="0"/>
                <w:sz w:val="28"/>
                <w:szCs w:val="28"/>
              </w:rPr>
              <w:t>年醫衛生命科技研究計畫</w:t>
            </w:r>
          </w:p>
        </w:tc>
      </w:tr>
      <w:tr w:rsidR="0059367B" w:rsidRPr="00F42A03" w:rsidTr="00F42A03">
        <w:trPr>
          <w:trHeight w:val="503"/>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105</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K. pneumoniae</w:t>
            </w:r>
            <w:r w:rsidRPr="00F42A03">
              <w:rPr>
                <w:rFonts w:ascii="Times New Roman" w:hAnsi="Times New Roman"/>
                <w:kern w:val="0"/>
                <w:sz w:val="28"/>
                <w:szCs w:val="28"/>
              </w:rPr>
              <w:t>帶有不同抗藥機制的抗藥性細菌及其母菌株</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碁米庫斯生物科技股份有限公司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103</w:t>
            </w:r>
            <w:r w:rsidRPr="00F42A03">
              <w:rPr>
                <w:rFonts w:ascii="Times New Roman" w:hAnsi="Times New Roman"/>
                <w:color w:val="000000"/>
                <w:kern w:val="0"/>
                <w:sz w:val="28"/>
                <w:szCs w:val="28"/>
              </w:rPr>
              <w:t>年台灣重要感染疾病之病原基因體學、致病機制、預防及治療之新策略</w:t>
            </w:r>
          </w:p>
        </w:tc>
      </w:tr>
      <w:tr w:rsidR="0059367B" w:rsidRPr="00F42A03" w:rsidTr="00F42A03">
        <w:trPr>
          <w:trHeight w:val="58"/>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105</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於腫瘤細胞活化的鉑金藥物</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霍普金生醫股份有限公司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98~105</w:t>
            </w:r>
            <w:r w:rsidRPr="00F42A03">
              <w:rPr>
                <w:rFonts w:ascii="Times New Roman" w:hAnsi="Times New Roman"/>
                <w:color w:val="000000"/>
                <w:kern w:val="0"/>
                <w:sz w:val="28"/>
                <w:szCs w:val="28"/>
              </w:rPr>
              <w:t>年醫衛生命科技研究計畫</w:t>
            </w:r>
          </w:p>
        </w:tc>
      </w:tr>
      <w:tr w:rsidR="0059367B" w:rsidRPr="00F42A03" w:rsidTr="00F42A03">
        <w:trPr>
          <w:trHeight w:val="58"/>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105</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治療型人類乳突病毒疫苗</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聯亞生技開發股份有限公司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97~105</w:t>
            </w:r>
            <w:r w:rsidRPr="00F42A03">
              <w:rPr>
                <w:rFonts w:ascii="Times New Roman" w:hAnsi="Times New Roman"/>
                <w:color w:val="000000"/>
                <w:kern w:val="0"/>
                <w:sz w:val="28"/>
                <w:szCs w:val="28"/>
              </w:rPr>
              <w:t>年醫衛生命科技研究計畫</w:t>
            </w:r>
          </w:p>
        </w:tc>
      </w:tr>
      <w:tr w:rsidR="0059367B" w:rsidRPr="00F42A03" w:rsidTr="00F42A03">
        <w:trPr>
          <w:trHeight w:val="58"/>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105</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細胞培養與擷取之裝置與方法</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元錦生物科技股份有限公司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103~105</w:t>
            </w:r>
            <w:r w:rsidRPr="00F42A03">
              <w:rPr>
                <w:rFonts w:ascii="Times New Roman" w:hAnsi="Times New Roman"/>
                <w:color w:val="000000"/>
                <w:kern w:val="0"/>
                <w:sz w:val="28"/>
                <w:szCs w:val="28"/>
              </w:rPr>
              <w:t>醫衛生命科技研究計畫</w:t>
            </w:r>
          </w:p>
        </w:tc>
      </w:tr>
      <w:tr w:rsidR="0059367B" w:rsidRPr="00F42A03" w:rsidTr="00F42A03">
        <w:trPr>
          <w:trHeight w:val="103"/>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105</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多功能生物反應系統</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國璽幹細胞應用技術股份有限公司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104~105</w:t>
            </w:r>
            <w:r w:rsidRPr="00F42A03">
              <w:rPr>
                <w:rFonts w:ascii="Times New Roman" w:hAnsi="Times New Roman"/>
                <w:color w:val="000000"/>
                <w:kern w:val="0"/>
                <w:sz w:val="28"/>
                <w:szCs w:val="28"/>
              </w:rPr>
              <w:t>年醫衛生命科技研究計畫</w:t>
            </w:r>
          </w:p>
        </w:tc>
      </w:tr>
      <w:tr w:rsidR="0059367B" w:rsidRPr="00F42A03" w:rsidTr="00F42A03">
        <w:trPr>
          <w:trHeight w:val="228"/>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106</w:t>
            </w:r>
          </w:p>
        </w:tc>
        <w:tc>
          <w:tcPr>
            <w:tcW w:w="3544"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具多分化能力的胎盤幹細胞及其製備方法</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生命之星國際股份有限公司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93~94</w:t>
            </w:r>
            <w:r w:rsidRPr="00F42A03">
              <w:rPr>
                <w:rFonts w:ascii="Times New Roman" w:hAnsi="Times New Roman"/>
                <w:color w:val="000000"/>
                <w:kern w:val="0"/>
                <w:sz w:val="28"/>
                <w:szCs w:val="28"/>
              </w:rPr>
              <w:t>年國家衛生研究院醫藥衛生領域研究計畫</w:t>
            </w:r>
          </w:p>
        </w:tc>
      </w:tr>
      <w:tr w:rsidR="0059367B" w:rsidRPr="00F42A03" w:rsidTr="00F42A03">
        <w:trPr>
          <w:trHeight w:val="340"/>
          <w:jc w:val="center"/>
        </w:trPr>
        <w:tc>
          <w:tcPr>
            <w:tcW w:w="709"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106</w:t>
            </w:r>
          </w:p>
        </w:tc>
        <w:tc>
          <w:tcPr>
            <w:tcW w:w="3544" w:type="dxa"/>
            <w:noWrap/>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磁振影像導引聚焦超音波子宮肌瘤治療系統</w:t>
            </w:r>
          </w:p>
        </w:tc>
        <w:tc>
          <w:tcPr>
            <w:tcW w:w="1985" w:type="dxa"/>
            <w:hideMark/>
          </w:tcPr>
          <w:p w:rsidR="0059367B" w:rsidRPr="00F42A03" w:rsidRDefault="0059367B" w:rsidP="0059367B">
            <w:pPr>
              <w:widowControl/>
              <w:overflowPunct/>
              <w:autoSpaceDE/>
              <w:autoSpaceDN/>
              <w:jc w:val="left"/>
              <w:rPr>
                <w:rFonts w:ascii="Times New Roman" w:hAnsi="Times New Roman"/>
                <w:kern w:val="0"/>
                <w:sz w:val="28"/>
                <w:szCs w:val="28"/>
              </w:rPr>
            </w:pPr>
            <w:r w:rsidRPr="00F42A03">
              <w:rPr>
                <w:rFonts w:ascii="Times New Roman" w:hAnsi="Times New Roman"/>
                <w:kern w:val="0"/>
                <w:sz w:val="28"/>
                <w:szCs w:val="28"/>
              </w:rPr>
              <w:t>振磬科技股份有限公司</w:t>
            </w:r>
          </w:p>
        </w:tc>
        <w:tc>
          <w:tcPr>
            <w:tcW w:w="3118" w:type="dxa"/>
            <w:vAlign w:val="center"/>
          </w:tcPr>
          <w:p w:rsidR="0059367B" w:rsidRPr="00F42A03" w:rsidRDefault="0059367B" w:rsidP="0059367B">
            <w:pPr>
              <w:widowControl/>
              <w:overflowPunct/>
              <w:autoSpaceDE/>
              <w:autoSpaceDN/>
              <w:jc w:val="left"/>
              <w:rPr>
                <w:rFonts w:ascii="Times New Roman" w:hAnsi="Times New Roman"/>
                <w:color w:val="000000"/>
                <w:kern w:val="0"/>
                <w:sz w:val="28"/>
                <w:szCs w:val="28"/>
              </w:rPr>
            </w:pPr>
            <w:r w:rsidRPr="00F42A03">
              <w:rPr>
                <w:rFonts w:ascii="Times New Roman" w:hAnsi="Times New Roman"/>
                <w:color w:val="000000"/>
                <w:kern w:val="0"/>
                <w:sz w:val="28"/>
                <w:szCs w:val="28"/>
              </w:rPr>
              <w:t>93~95</w:t>
            </w:r>
            <w:r w:rsidRPr="00F42A03">
              <w:rPr>
                <w:rFonts w:ascii="Times New Roman" w:hAnsi="Times New Roman"/>
                <w:color w:val="000000"/>
                <w:kern w:val="0"/>
                <w:sz w:val="28"/>
                <w:szCs w:val="28"/>
              </w:rPr>
              <w:t>年國家衛生研究院醫藥衛生領域研究計畫、</w:t>
            </w:r>
            <w:r w:rsidRPr="00F42A03">
              <w:rPr>
                <w:rFonts w:ascii="Times New Roman" w:hAnsi="Times New Roman"/>
                <w:color w:val="000000"/>
                <w:kern w:val="0"/>
                <w:sz w:val="28"/>
                <w:szCs w:val="28"/>
              </w:rPr>
              <w:t>96~99</w:t>
            </w:r>
            <w:r w:rsidRPr="00F42A03">
              <w:rPr>
                <w:rFonts w:ascii="Times New Roman" w:hAnsi="Times New Roman"/>
                <w:color w:val="000000"/>
                <w:kern w:val="0"/>
                <w:sz w:val="28"/>
                <w:szCs w:val="28"/>
              </w:rPr>
              <w:t>年醫衛生命科技研究計畫</w:t>
            </w:r>
          </w:p>
        </w:tc>
      </w:tr>
    </w:tbl>
    <w:p w:rsidR="0059367B" w:rsidRDefault="0059367B" w:rsidP="00564B11">
      <w:pPr>
        <w:widowControl/>
        <w:overflowPunct/>
        <w:autoSpaceDE/>
        <w:autoSpaceDN/>
        <w:ind w:leftChars="-89" w:left="-2" w:hangingChars="101" w:hanging="283"/>
        <w:jc w:val="left"/>
      </w:pPr>
      <w:r w:rsidRPr="00E645AC">
        <w:rPr>
          <w:rFonts w:hint="eastAsia"/>
          <w:sz w:val="28"/>
          <w:szCs w:val="28"/>
        </w:rPr>
        <w:t>資料來源:衛福部107年4月2日衛部科字第1074060165號函。</w:t>
      </w:r>
    </w:p>
    <w:p w:rsidR="00B11B9D" w:rsidRDefault="00B11B9D">
      <w:pPr>
        <w:widowControl/>
        <w:overflowPunct/>
        <w:autoSpaceDE/>
        <w:autoSpaceDN/>
        <w:jc w:val="left"/>
      </w:pPr>
      <w:r>
        <w:br w:type="page"/>
      </w:r>
    </w:p>
    <w:p w:rsidR="00B11B9D" w:rsidRDefault="00B11B9D" w:rsidP="00D075A4">
      <w:pPr>
        <w:pStyle w:val="afe"/>
      </w:pPr>
      <w:bookmarkStart w:id="1397" w:name="_Toc533612674"/>
      <w:r>
        <w:rPr>
          <w:rFonts w:hint="eastAsia"/>
        </w:rPr>
        <w:t>附件十</w:t>
      </w:r>
      <w:r>
        <w:t>、</w:t>
      </w:r>
      <w:r>
        <w:rPr>
          <w:rFonts w:hint="eastAsia"/>
        </w:rPr>
        <w:t>教育部</w:t>
      </w:r>
      <w:r w:rsidRPr="00B11B9D">
        <w:rPr>
          <w:rFonts w:hint="eastAsia"/>
        </w:rPr>
        <w:t>「</w:t>
      </w:r>
      <w:r w:rsidR="00A215B1">
        <w:rPr>
          <w:rFonts w:hint="eastAsia"/>
        </w:rPr>
        <w:t>發展國際一流大學及頂尖研究中心計畫」及「邁向頂尖大學計畫」各校已</w:t>
      </w:r>
      <w:r w:rsidRPr="00B11B9D">
        <w:rPr>
          <w:rFonts w:hint="eastAsia"/>
        </w:rPr>
        <w:t>獲補助之經費，投注於生醫科技之額度及比例</w:t>
      </w:r>
      <w:bookmarkEnd w:id="1397"/>
    </w:p>
    <w:tbl>
      <w:tblPr>
        <w:tblStyle w:val="af9"/>
        <w:tblW w:w="9322" w:type="dxa"/>
        <w:tblLook w:val="04A0" w:firstRow="1" w:lastRow="0" w:firstColumn="1" w:lastColumn="0" w:noHBand="0" w:noVBand="1"/>
      </w:tblPr>
      <w:tblGrid>
        <w:gridCol w:w="817"/>
        <w:gridCol w:w="851"/>
        <w:gridCol w:w="4677"/>
        <w:gridCol w:w="2977"/>
      </w:tblGrid>
      <w:tr w:rsidR="00B11B9D" w:rsidRPr="00614BE0" w:rsidTr="00071AE4">
        <w:trPr>
          <w:trHeight w:val="1107"/>
          <w:tblHeader/>
        </w:trPr>
        <w:tc>
          <w:tcPr>
            <w:tcW w:w="817" w:type="dxa"/>
            <w:vAlign w:val="center"/>
            <w:hideMark/>
          </w:tcPr>
          <w:p w:rsidR="00B11B9D" w:rsidRPr="00614BE0" w:rsidRDefault="00B11B9D" w:rsidP="00614BE0">
            <w:pPr>
              <w:rPr>
                <w:rFonts w:ascii="Times New Roman"/>
                <w:sz w:val="28"/>
                <w:szCs w:val="28"/>
              </w:rPr>
            </w:pPr>
            <w:r w:rsidRPr="00614BE0">
              <w:rPr>
                <w:rFonts w:ascii="Times New Roman"/>
                <w:sz w:val="28"/>
                <w:szCs w:val="28"/>
              </w:rPr>
              <w:t>學校名稱</w:t>
            </w:r>
          </w:p>
        </w:tc>
        <w:tc>
          <w:tcPr>
            <w:tcW w:w="851" w:type="dxa"/>
            <w:vAlign w:val="center"/>
            <w:hideMark/>
          </w:tcPr>
          <w:p w:rsidR="00B11B9D" w:rsidRPr="00614BE0" w:rsidRDefault="00B11B9D" w:rsidP="00614BE0">
            <w:pPr>
              <w:rPr>
                <w:rFonts w:ascii="Times New Roman"/>
                <w:sz w:val="28"/>
                <w:szCs w:val="28"/>
              </w:rPr>
            </w:pPr>
            <w:r w:rsidRPr="00614BE0">
              <w:rPr>
                <w:rFonts w:ascii="Times New Roman"/>
                <w:sz w:val="28"/>
                <w:szCs w:val="28"/>
              </w:rPr>
              <w:t>年度</w:t>
            </w:r>
          </w:p>
        </w:tc>
        <w:tc>
          <w:tcPr>
            <w:tcW w:w="4677" w:type="dxa"/>
            <w:vAlign w:val="center"/>
            <w:hideMark/>
          </w:tcPr>
          <w:p w:rsidR="00B11B9D" w:rsidRPr="00614BE0" w:rsidRDefault="00B11B9D" w:rsidP="00614BE0">
            <w:pPr>
              <w:rPr>
                <w:rFonts w:ascii="Times New Roman"/>
                <w:sz w:val="28"/>
                <w:szCs w:val="28"/>
              </w:rPr>
            </w:pPr>
            <w:r w:rsidRPr="00614BE0">
              <w:rPr>
                <w:rFonts w:ascii="Times New Roman"/>
                <w:sz w:val="28"/>
                <w:szCs w:val="28"/>
              </w:rPr>
              <w:t>以發展國際一流大學及頂尖研究中心計畫、邁向頂尖大學計畫補助經費進行生醫科技相關研究之額度（元）</w:t>
            </w:r>
          </w:p>
        </w:tc>
        <w:tc>
          <w:tcPr>
            <w:tcW w:w="2977" w:type="dxa"/>
            <w:vAlign w:val="center"/>
            <w:hideMark/>
          </w:tcPr>
          <w:p w:rsidR="00B11B9D" w:rsidRPr="00614BE0" w:rsidRDefault="00B11B9D" w:rsidP="00614BE0">
            <w:pPr>
              <w:rPr>
                <w:rFonts w:ascii="Times New Roman"/>
                <w:sz w:val="28"/>
                <w:szCs w:val="28"/>
              </w:rPr>
            </w:pPr>
            <w:r w:rsidRPr="00614BE0">
              <w:rPr>
                <w:rFonts w:ascii="Times New Roman"/>
                <w:sz w:val="28"/>
                <w:szCs w:val="28"/>
              </w:rPr>
              <w:t>生醫科技相關研究額度占該年獲邁向頂尖大學計畫補助比例</w:t>
            </w:r>
            <w:r w:rsidRPr="00071AE4">
              <w:rPr>
                <w:rFonts w:ascii="Times New Roman"/>
                <w:sz w:val="24"/>
                <w:szCs w:val="28"/>
              </w:rPr>
              <w:t>（％）</w:t>
            </w:r>
          </w:p>
        </w:tc>
      </w:tr>
      <w:tr w:rsidR="00B11B9D" w:rsidRPr="00614BE0" w:rsidTr="00071AE4">
        <w:trPr>
          <w:trHeight w:val="402"/>
        </w:trPr>
        <w:tc>
          <w:tcPr>
            <w:tcW w:w="817" w:type="dxa"/>
            <w:vMerge w:val="restart"/>
            <w:noWrap/>
            <w:hideMark/>
          </w:tcPr>
          <w:p w:rsidR="00B11B9D" w:rsidRPr="00614BE0" w:rsidRDefault="00B11B9D" w:rsidP="00614BE0">
            <w:pPr>
              <w:rPr>
                <w:rFonts w:ascii="Times New Roman"/>
                <w:sz w:val="28"/>
                <w:szCs w:val="28"/>
              </w:rPr>
            </w:pPr>
            <w:r w:rsidRPr="00614BE0">
              <w:rPr>
                <w:rFonts w:ascii="Times New Roman"/>
                <w:sz w:val="28"/>
                <w:szCs w:val="28"/>
              </w:rPr>
              <w:t>國立</w:t>
            </w:r>
            <w:r w:rsidR="004D277B">
              <w:rPr>
                <w:rFonts w:ascii="Times New Roman"/>
                <w:sz w:val="28"/>
                <w:szCs w:val="28"/>
              </w:rPr>
              <w:t>臺灣大學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84,572,000</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83,500,000</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97</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130,000,000</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98</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128,900,000</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99</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106,252,000</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80,700,000</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101</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65,558,000</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102</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35,669,080</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103</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54,910,000</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104</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55,335,000</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70,137,692</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69,949,438</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w:t>
            </w:r>
          </w:p>
        </w:tc>
      </w:tr>
      <w:tr w:rsidR="00B11B9D" w:rsidRPr="00614BE0" w:rsidTr="00071AE4">
        <w:trPr>
          <w:trHeight w:val="402"/>
        </w:trPr>
        <w:tc>
          <w:tcPr>
            <w:tcW w:w="817" w:type="dxa"/>
            <w:vMerge w:val="restart"/>
            <w:hideMark/>
          </w:tcPr>
          <w:p w:rsidR="00B11B9D" w:rsidRPr="00614BE0" w:rsidRDefault="00B11B9D" w:rsidP="00614BE0">
            <w:pPr>
              <w:rPr>
                <w:rFonts w:ascii="Times New Roman"/>
                <w:sz w:val="28"/>
                <w:szCs w:val="28"/>
              </w:rPr>
            </w:pPr>
            <w:r w:rsidRPr="00614BE0">
              <w:rPr>
                <w:rFonts w:ascii="Times New Roman"/>
                <w:sz w:val="28"/>
                <w:szCs w:val="28"/>
              </w:rPr>
              <w:t>國立成功大學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163,776,516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9.63%</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204,463,304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12.03%</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97</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164,955,952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9.70%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98</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136,115,774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8.01%</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99</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148,952,082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8.76%</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345,220,388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21.58%</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101</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203,245,710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17.18%</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102</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461,139,438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28.82%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103</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371,075,638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27.56%</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104</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179,469,348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15.44%</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244,579,028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24.27%</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205,227,142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22.03%</w:t>
            </w:r>
          </w:p>
        </w:tc>
      </w:tr>
      <w:tr w:rsidR="00B11B9D" w:rsidRPr="00614BE0" w:rsidTr="00071AE4">
        <w:trPr>
          <w:trHeight w:val="391"/>
        </w:trPr>
        <w:tc>
          <w:tcPr>
            <w:tcW w:w="817" w:type="dxa"/>
            <w:vMerge w:val="restart"/>
            <w:noWrap/>
            <w:hideMark/>
          </w:tcPr>
          <w:p w:rsidR="00B11B9D" w:rsidRPr="00614BE0" w:rsidRDefault="00B11B9D" w:rsidP="00614BE0">
            <w:pPr>
              <w:rPr>
                <w:rFonts w:ascii="Times New Roman"/>
                <w:sz w:val="28"/>
                <w:szCs w:val="28"/>
              </w:rPr>
            </w:pPr>
            <w:r w:rsidRPr="00614BE0">
              <w:rPr>
                <w:rFonts w:ascii="Times New Roman"/>
                <w:sz w:val="28"/>
                <w:szCs w:val="28"/>
              </w:rPr>
              <w:t>國立清華大學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12,000,000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45,356,000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4.5%</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97</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55,758,954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4.6%</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98</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71,770,000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6.0%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99</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71,460,000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6.0%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50,200,210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101</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71,584,800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8.1%</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102</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58,822,950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4.9%</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103</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33,054,200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104</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33,413,865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3.6%</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32,254,026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3.9%</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27,966,500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3.6%</w:t>
            </w:r>
          </w:p>
        </w:tc>
      </w:tr>
      <w:tr w:rsidR="00B11B9D" w:rsidRPr="00614BE0" w:rsidTr="00071AE4">
        <w:trPr>
          <w:trHeight w:val="402"/>
        </w:trPr>
        <w:tc>
          <w:tcPr>
            <w:tcW w:w="817" w:type="dxa"/>
            <w:vMerge w:val="restart"/>
            <w:noWrap/>
            <w:hideMark/>
          </w:tcPr>
          <w:p w:rsidR="00B11B9D" w:rsidRPr="00614BE0" w:rsidRDefault="00B11B9D" w:rsidP="00614BE0">
            <w:pPr>
              <w:rPr>
                <w:rFonts w:ascii="Times New Roman"/>
                <w:sz w:val="28"/>
                <w:szCs w:val="28"/>
              </w:rPr>
            </w:pPr>
            <w:r w:rsidRPr="00614BE0">
              <w:rPr>
                <w:rFonts w:ascii="Times New Roman"/>
                <w:sz w:val="28"/>
                <w:szCs w:val="28"/>
              </w:rPr>
              <w:t>國立交通大學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12,912,994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1.61%</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11,838,974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1.48%</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97</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37,052,582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4.12%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98</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29,324,370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3.26%</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99</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21,712,360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3.22%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74,734,076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8.08%</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101</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96,263,747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9.27%</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102</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72,910,730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7.29%</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103</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51,646,914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5.97%</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104</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45,025,291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6%</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38,401,449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5.45%</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11,792,157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1.81%</w:t>
            </w:r>
          </w:p>
        </w:tc>
      </w:tr>
      <w:tr w:rsidR="00B11B9D" w:rsidRPr="00614BE0" w:rsidTr="00071AE4">
        <w:trPr>
          <w:trHeight w:val="402"/>
        </w:trPr>
        <w:tc>
          <w:tcPr>
            <w:tcW w:w="817" w:type="dxa"/>
            <w:vMerge w:val="restart"/>
            <w:noWrap/>
            <w:hideMark/>
          </w:tcPr>
          <w:p w:rsidR="00B11B9D" w:rsidRPr="00614BE0" w:rsidRDefault="00B11B9D" w:rsidP="00614BE0">
            <w:pPr>
              <w:rPr>
                <w:rFonts w:ascii="Times New Roman"/>
                <w:sz w:val="28"/>
                <w:szCs w:val="28"/>
              </w:rPr>
            </w:pPr>
            <w:r w:rsidRPr="00614BE0">
              <w:rPr>
                <w:rFonts w:ascii="Times New Roman"/>
                <w:sz w:val="28"/>
                <w:szCs w:val="28"/>
              </w:rPr>
              <w:t>國立陽明大學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113,615,817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22.72%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110,883,124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22.18%</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97</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113,646,041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22.73%</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98</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81,117,051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16.22%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99</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89,479,673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17.90%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101,978,449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20.40%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101</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91,039,968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24.62%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102</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97,031,745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19.41%</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103</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83,466,134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19.69%</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104</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63,749,840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17.00%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50,907,999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15.37%</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35,419,622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11.56%</w:t>
            </w:r>
          </w:p>
        </w:tc>
      </w:tr>
      <w:tr w:rsidR="00B11B9D" w:rsidRPr="00614BE0" w:rsidTr="00071AE4">
        <w:trPr>
          <w:trHeight w:val="402"/>
        </w:trPr>
        <w:tc>
          <w:tcPr>
            <w:tcW w:w="817" w:type="dxa"/>
            <w:vMerge w:val="restart"/>
            <w:noWrap/>
            <w:hideMark/>
          </w:tcPr>
          <w:p w:rsidR="00B11B9D" w:rsidRPr="00614BE0" w:rsidRDefault="00B11B9D" w:rsidP="00614BE0">
            <w:pPr>
              <w:rPr>
                <w:rFonts w:ascii="Times New Roman"/>
                <w:sz w:val="28"/>
                <w:szCs w:val="28"/>
              </w:rPr>
            </w:pPr>
            <w:r w:rsidRPr="00614BE0">
              <w:rPr>
                <w:rFonts w:ascii="Times New Roman"/>
                <w:sz w:val="28"/>
                <w:szCs w:val="28"/>
              </w:rPr>
              <w:t>國立中央大學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c>
          <w:tcPr>
            <w:tcW w:w="4677" w:type="dxa"/>
            <w:noWrap/>
            <w:hideMark/>
          </w:tcPr>
          <w:p w:rsidR="00B11B9D" w:rsidRPr="00614BE0" w:rsidRDefault="00B11B9D" w:rsidP="00972374">
            <w:pPr>
              <w:rPr>
                <w:rFonts w:ascii="Times New Roman"/>
                <w:sz w:val="28"/>
                <w:szCs w:val="28"/>
              </w:rPr>
            </w:pPr>
            <w:r w:rsidRPr="00614BE0">
              <w:rPr>
                <w:rFonts w:ascii="Times New Roman"/>
                <w:sz w:val="28"/>
                <w:szCs w:val="28"/>
              </w:rPr>
              <w:t xml:space="preserve">12,000,000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1.71%</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101</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7,000,000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1.35%</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102</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7,000,000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103</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13,800,000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2.29%</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104</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13,800,000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2.63%</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11,730,000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2.47%</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5,865,000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1.48%</w:t>
            </w:r>
          </w:p>
        </w:tc>
      </w:tr>
      <w:tr w:rsidR="00B11B9D" w:rsidRPr="00614BE0" w:rsidTr="00071AE4">
        <w:trPr>
          <w:trHeight w:val="402"/>
        </w:trPr>
        <w:tc>
          <w:tcPr>
            <w:tcW w:w="817" w:type="dxa"/>
            <w:vMerge w:val="restart"/>
            <w:noWrap/>
            <w:hideMark/>
          </w:tcPr>
          <w:p w:rsidR="00B11B9D" w:rsidRPr="00614BE0" w:rsidRDefault="00B11B9D" w:rsidP="00614BE0">
            <w:pPr>
              <w:rPr>
                <w:rFonts w:ascii="Times New Roman"/>
                <w:sz w:val="28"/>
                <w:szCs w:val="28"/>
              </w:rPr>
            </w:pPr>
            <w:r w:rsidRPr="00614BE0">
              <w:rPr>
                <w:rFonts w:ascii="Times New Roman"/>
                <w:sz w:val="28"/>
                <w:szCs w:val="28"/>
              </w:rPr>
              <w:t>國立中興大學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5,640,000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1.41%</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6,068,000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1.52%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97</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9,200,000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2.04%</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98</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8,500,000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1.89%</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99</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7,030,000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1.56%</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101</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2,500,000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1.13%</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102</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0.67%</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103</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0.79%</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104</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3,700,000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1.64%</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6,000,000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3.02%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6,000,000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3.26%</w:t>
            </w:r>
          </w:p>
        </w:tc>
      </w:tr>
      <w:tr w:rsidR="00B11B9D" w:rsidRPr="00614BE0" w:rsidTr="00071AE4">
        <w:trPr>
          <w:trHeight w:val="402"/>
        </w:trPr>
        <w:tc>
          <w:tcPr>
            <w:tcW w:w="817" w:type="dxa"/>
            <w:vMerge w:val="restart"/>
            <w:noWrap/>
            <w:hideMark/>
          </w:tcPr>
          <w:p w:rsidR="00B11B9D" w:rsidRPr="00614BE0" w:rsidRDefault="00B11B9D" w:rsidP="00614BE0">
            <w:pPr>
              <w:rPr>
                <w:rFonts w:ascii="Times New Roman"/>
                <w:sz w:val="28"/>
                <w:szCs w:val="28"/>
              </w:rPr>
            </w:pPr>
            <w:r w:rsidRPr="00614BE0">
              <w:rPr>
                <w:rFonts w:ascii="Times New Roman"/>
                <w:sz w:val="28"/>
                <w:szCs w:val="28"/>
              </w:rPr>
              <w:t>國立中山大學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102</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14,694,072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3.6%</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103</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17,500,000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4.9%</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104</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13,800,000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4.6%</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6,665,000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2.5%</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5,000,000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2.0%</w:t>
            </w:r>
          </w:p>
        </w:tc>
      </w:tr>
      <w:tr w:rsidR="00B11B9D" w:rsidRPr="00614BE0" w:rsidTr="00071AE4">
        <w:trPr>
          <w:trHeight w:val="402"/>
        </w:trPr>
        <w:tc>
          <w:tcPr>
            <w:tcW w:w="817" w:type="dxa"/>
            <w:vMerge w:val="restart"/>
            <w:hideMark/>
          </w:tcPr>
          <w:p w:rsidR="00B11B9D" w:rsidRPr="00614BE0" w:rsidRDefault="00B11B9D" w:rsidP="00614BE0">
            <w:pPr>
              <w:rPr>
                <w:rFonts w:ascii="Times New Roman"/>
                <w:sz w:val="28"/>
                <w:szCs w:val="28"/>
              </w:rPr>
            </w:pPr>
            <w:r w:rsidRPr="00614BE0">
              <w:rPr>
                <w:rFonts w:ascii="Times New Roman"/>
                <w:sz w:val="28"/>
                <w:szCs w:val="28"/>
              </w:rPr>
              <w:t>長庚大學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172,685,969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58%</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182,840,190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61%</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97</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59,871,736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98</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54,791,994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27%</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99</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83,990,955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103,666,674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52%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101</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81,912,190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55%</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102</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68,675,638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34%</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103</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68,198,367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42%</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104</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83,595,409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57%</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70,508,238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57%</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60,479,029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52%</w:t>
            </w:r>
          </w:p>
        </w:tc>
      </w:tr>
      <w:tr w:rsidR="00B11B9D" w:rsidRPr="00614BE0" w:rsidTr="00071AE4">
        <w:trPr>
          <w:trHeight w:val="402"/>
        </w:trPr>
        <w:tc>
          <w:tcPr>
            <w:tcW w:w="817" w:type="dxa"/>
            <w:vMerge w:val="restart"/>
            <w:noWrap/>
            <w:hideMark/>
          </w:tcPr>
          <w:p w:rsidR="00B11B9D" w:rsidRPr="00614BE0" w:rsidRDefault="00B11B9D" w:rsidP="00614BE0">
            <w:pPr>
              <w:rPr>
                <w:rFonts w:ascii="Times New Roman"/>
                <w:sz w:val="28"/>
                <w:szCs w:val="28"/>
              </w:rPr>
            </w:pPr>
            <w:r w:rsidRPr="00614BE0">
              <w:rPr>
                <w:rFonts w:ascii="Times New Roman"/>
                <w:sz w:val="28"/>
                <w:szCs w:val="28"/>
              </w:rPr>
              <w:t>國立</w:t>
            </w:r>
            <w:r w:rsidR="00C21C9A">
              <w:rPr>
                <w:rFonts w:ascii="Times New Roman"/>
                <w:sz w:val="28"/>
                <w:szCs w:val="28"/>
              </w:rPr>
              <w:t>台灣</w:t>
            </w:r>
            <w:r w:rsidRPr="00614BE0">
              <w:rPr>
                <w:rFonts w:ascii="Times New Roman"/>
                <w:sz w:val="28"/>
                <w:szCs w:val="28"/>
              </w:rPr>
              <w:t>科技大學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102</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2,550,000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1.3%</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103</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4,900,000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3.3%</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104</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0.8%</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1,200,000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1.1%</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106</w:t>
            </w:r>
          </w:p>
        </w:tc>
        <w:tc>
          <w:tcPr>
            <w:tcW w:w="4677" w:type="dxa"/>
            <w:noWrap/>
            <w:hideMark/>
          </w:tcPr>
          <w:p w:rsidR="00B11B9D" w:rsidRPr="00614BE0" w:rsidRDefault="00B11B9D" w:rsidP="00F719B6">
            <w:pPr>
              <w:rPr>
                <w:rFonts w:ascii="Times New Roman"/>
                <w:sz w:val="28"/>
                <w:szCs w:val="28"/>
              </w:rPr>
            </w:pPr>
            <w:r w:rsidRPr="00614BE0">
              <w:rPr>
                <w:rFonts w:ascii="Times New Roman"/>
                <w:sz w:val="28"/>
                <w:szCs w:val="28"/>
              </w:rPr>
              <w:t xml:space="preserve">650,000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0.6%</w:t>
            </w:r>
          </w:p>
        </w:tc>
      </w:tr>
      <w:tr w:rsidR="00B11B9D" w:rsidRPr="00614BE0" w:rsidTr="00071AE4">
        <w:trPr>
          <w:trHeight w:val="402"/>
        </w:trPr>
        <w:tc>
          <w:tcPr>
            <w:tcW w:w="817" w:type="dxa"/>
            <w:noWrap/>
            <w:hideMark/>
          </w:tcPr>
          <w:p w:rsidR="00B11B9D" w:rsidRPr="00614BE0" w:rsidRDefault="00B11B9D" w:rsidP="00614BE0">
            <w:pPr>
              <w:rPr>
                <w:rFonts w:ascii="Times New Roman"/>
                <w:sz w:val="28"/>
                <w:szCs w:val="28"/>
              </w:rPr>
            </w:pPr>
            <w:r w:rsidRPr="00614BE0">
              <w:rPr>
                <w:rFonts w:ascii="Times New Roman"/>
                <w:sz w:val="28"/>
                <w:szCs w:val="28"/>
              </w:rPr>
              <w:t>國立</w:t>
            </w:r>
            <w:r w:rsidR="00C21C9A">
              <w:rPr>
                <w:rFonts w:ascii="Times New Roman"/>
                <w:sz w:val="28"/>
                <w:szCs w:val="28"/>
              </w:rPr>
              <w:t>台灣</w:t>
            </w:r>
            <w:r w:rsidRPr="00614BE0">
              <w:rPr>
                <w:rFonts w:ascii="Times New Roman"/>
                <w:sz w:val="28"/>
                <w:szCs w:val="28"/>
              </w:rPr>
              <w:t>海洋大學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98</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2,471,000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2.75%</w:t>
            </w:r>
          </w:p>
        </w:tc>
      </w:tr>
      <w:tr w:rsidR="00B11B9D" w:rsidRPr="00614BE0" w:rsidTr="00071AE4">
        <w:trPr>
          <w:trHeight w:val="402"/>
        </w:trPr>
        <w:tc>
          <w:tcPr>
            <w:tcW w:w="817" w:type="dxa"/>
            <w:vMerge w:val="restart"/>
            <w:noWrap/>
            <w:hideMark/>
          </w:tcPr>
          <w:p w:rsidR="00B11B9D" w:rsidRPr="00614BE0" w:rsidRDefault="00B11B9D" w:rsidP="00614BE0">
            <w:pPr>
              <w:rPr>
                <w:rFonts w:ascii="Times New Roman"/>
                <w:sz w:val="28"/>
                <w:szCs w:val="28"/>
              </w:rPr>
            </w:pPr>
            <w:r w:rsidRPr="00614BE0">
              <w:rPr>
                <w:rFonts w:ascii="Times New Roman"/>
                <w:sz w:val="28"/>
                <w:szCs w:val="28"/>
              </w:rPr>
              <w:t>中國醫藥大學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103</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28,500,000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104</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36,500,000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35,000,000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32,326,000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r>
      <w:tr w:rsidR="00B11B9D" w:rsidRPr="00614BE0" w:rsidTr="00071AE4">
        <w:trPr>
          <w:trHeight w:val="402"/>
        </w:trPr>
        <w:tc>
          <w:tcPr>
            <w:tcW w:w="817" w:type="dxa"/>
            <w:vMerge w:val="restart"/>
            <w:noWrap/>
            <w:hideMark/>
          </w:tcPr>
          <w:p w:rsidR="00B11B9D" w:rsidRPr="00614BE0" w:rsidRDefault="00C21C9A" w:rsidP="00614BE0">
            <w:pPr>
              <w:rPr>
                <w:rFonts w:ascii="Times New Roman"/>
                <w:sz w:val="28"/>
                <w:szCs w:val="28"/>
              </w:rPr>
            </w:pPr>
            <w:r>
              <w:rPr>
                <w:rFonts w:ascii="Times New Roman"/>
                <w:sz w:val="28"/>
                <w:szCs w:val="28"/>
              </w:rPr>
              <w:t>台北</w:t>
            </w:r>
            <w:r w:rsidR="00B11B9D" w:rsidRPr="00614BE0">
              <w:rPr>
                <w:rFonts w:ascii="Times New Roman"/>
                <w:sz w:val="28"/>
                <w:szCs w:val="28"/>
              </w:rPr>
              <w:t>醫學大學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103</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28,500,000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104</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36,500,000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105</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35,000,000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106</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32,354,170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r>
      <w:tr w:rsidR="00B11B9D" w:rsidRPr="00614BE0" w:rsidTr="00071AE4">
        <w:trPr>
          <w:trHeight w:val="434"/>
        </w:trPr>
        <w:tc>
          <w:tcPr>
            <w:tcW w:w="817" w:type="dxa"/>
            <w:vMerge w:val="restart"/>
            <w:noWrap/>
            <w:hideMark/>
          </w:tcPr>
          <w:p w:rsidR="00B11B9D" w:rsidRPr="00614BE0" w:rsidRDefault="00B11B9D" w:rsidP="00614BE0">
            <w:pPr>
              <w:rPr>
                <w:rFonts w:ascii="Times New Roman"/>
                <w:sz w:val="28"/>
                <w:szCs w:val="28"/>
              </w:rPr>
            </w:pPr>
            <w:r w:rsidRPr="00614BE0">
              <w:rPr>
                <w:rFonts w:ascii="Times New Roman"/>
                <w:sz w:val="28"/>
                <w:szCs w:val="28"/>
              </w:rPr>
              <w:t>高雄醫學大學</w:t>
            </w: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97</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9,000,000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98</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9,000,000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r>
      <w:tr w:rsidR="00B11B9D" w:rsidRPr="00614BE0" w:rsidTr="00071AE4">
        <w:trPr>
          <w:trHeight w:val="402"/>
        </w:trPr>
        <w:tc>
          <w:tcPr>
            <w:tcW w:w="817" w:type="dxa"/>
            <w:vMerge/>
            <w:hideMark/>
          </w:tcPr>
          <w:p w:rsidR="00B11B9D" w:rsidRPr="00614BE0" w:rsidRDefault="00B11B9D" w:rsidP="00614BE0">
            <w:pPr>
              <w:rPr>
                <w:rFonts w:ascii="Times New Roman"/>
                <w:sz w:val="28"/>
                <w:szCs w:val="28"/>
              </w:rPr>
            </w:pPr>
          </w:p>
        </w:tc>
        <w:tc>
          <w:tcPr>
            <w:tcW w:w="851" w:type="dxa"/>
            <w:noWrap/>
            <w:hideMark/>
          </w:tcPr>
          <w:p w:rsidR="00B11B9D" w:rsidRPr="00614BE0" w:rsidRDefault="00B11B9D" w:rsidP="00614BE0">
            <w:pPr>
              <w:rPr>
                <w:rFonts w:ascii="Times New Roman"/>
                <w:sz w:val="28"/>
                <w:szCs w:val="28"/>
              </w:rPr>
            </w:pPr>
            <w:r w:rsidRPr="00614BE0">
              <w:rPr>
                <w:rFonts w:ascii="Times New Roman"/>
                <w:sz w:val="28"/>
                <w:szCs w:val="28"/>
              </w:rPr>
              <w:t>99</w:t>
            </w:r>
          </w:p>
        </w:tc>
        <w:tc>
          <w:tcPr>
            <w:tcW w:w="4677" w:type="dxa"/>
            <w:noWrap/>
            <w:hideMark/>
          </w:tcPr>
          <w:p w:rsidR="00B11B9D" w:rsidRPr="00614BE0" w:rsidRDefault="00B11B9D" w:rsidP="00614BE0">
            <w:pPr>
              <w:rPr>
                <w:rFonts w:ascii="Times New Roman"/>
                <w:sz w:val="28"/>
                <w:szCs w:val="28"/>
              </w:rPr>
            </w:pPr>
            <w:r w:rsidRPr="00614BE0">
              <w:rPr>
                <w:rFonts w:ascii="Times New Roman"/>
                <w:sz w:val="28"/>
                <w:szCs w:val="28"/>
              </w:rPr>
              <w:t xml:space="preserve">9,000,000 </w:t>
            </w:r>
          </w:p>
        </w:tc>
        <w:tc>
          <w:tcPr>
            <w:tcW w:w="2977" w:type="dxa"/>
            <w:noWrap/>
            <w:hideMark/>
          </w:tcPr>
          <w:p w:rsidR="00B11B9D" w:rsidRPr="00614BE0" w:rsidRDefault="00B11B9D" w:rsidP="00614BE0">
            <w:pPr>
              <w:rPr>
                <w:rFonts w:ascii="Times New Roman"/>
                <w:sz w:val="28"/>
                <w:szCs w:val="28"/>
              </w:rPr>
            </w:pPr>
            <w:r w:rsidRPr="00614BE0">
              <w:rPr>
                <w:rFonts w:ascii="Times New Roman"/>
                <w:sz w:val="28"/>
                <w:szCs w:val="28"/>
              </w:rPr>
              <w:t>100%</w:t>
            </w:r>
          </w:p>
        </w:tc>
      </w:tr>
    </w:tbl>
    <w:p w:rsidR="00B11B9D" w:rsidRPr="00B11B9D" w:rsidRDefault="00B11B9D">
      <w:pPr>
        <w:widowControl/>
        <w:overflowPunct/>
        <w:autoSpaceDE/>
        <w:autoSpaceDN/>
        <w:jc w:val="left"/>
        <w:rPr>
          <w:sz w:val="28"/>
          <w:szCs w:val="28"/>
        </w:rPr>
      </w:pPr>
      <w:r w:rsidRPr="00B11B9D">
        <w:rPr>
          <w:rFonts w:hint="eastAsia"/>
          <w:sz w:val="28"/>
          <w:szCs w:val="28"/>
        </w:rPr>
        <w:t>資料來源：教育部107年3月26日臺教資（二）字第1070030428號函。</w:t>
      </w:r>
    </w:p>
    <w:p w:rsidR="00B11B9D" w:rsidRDefault="00B11B9D">
      <w:pPr>
        <w:widowControl/>
        <w:overflowPunct/>
        <w:autoSpaceDE/>
        <w:autoSpaceDN/>
        <w:jc w:val="left"/>
      </w:pPr>
      <w:r>
        <w:br w:type="page"/>
      </w:r>
    </w:p>
    <w:p w:rsidR="00F15A9C" w:rsidRDefault="00556986" w:rsidP="00D075A4">
      <w:pPr>
        <w:pStyle w:val="afe"/>
      </w:pPr>
      <w:bookmarkStart w:id="1398" w:name="_Toc533612675"/>
      <w:r>
        <w:rPr>
          <w:rFonts w:hint="eastAsia"/>
        </w:rPr>
        <w:t>附件十一、</w:t>
      </w:r>
      <w:r w:rsidR="004A2FCC">
        <w:rPr>
          <w:rFonts w:hint="eastAsia"/>
        </w:rPr>
        <w:t>91</w:t>
      </w:r>
      <w:r w:rsidR="004A2FCC">
        <w:rPr>
          <w:rFonts w:hint="eastAsia"/>
        </w:rPr>
        <w:t>年至</w:t>
      </w:r>
      <w:r w:rsidR="004A2FCC">
        <w:rPr>
          <w:rFonts w:hint="eastAsia"/>
        </w:rPr>
        <w:t>110</w:t>
      </w:r>
      <w:r w:rsidR="004A2FCC">
        <w:rPr>
          <w:rFonts w:hint="eastAsia"/>
        </w:rPr>
        <w:t>年教育部推動及規劃生醫科技人才培育計畫經費及成效（預期成效）</w:t>
      </w:r>
      <w:bookmarkEnd w:id="1398"/>
    </w:p>
    <w:p w:rsidR="00F15A9C" w:rsidRPr="005D130E" w:rsidRDefault="00F15A9C" w:rsidP="00F15A9C">
      <w:pPr>
        <w:widowControl/>
        <w:overflowPunct/>
        <w:autoSpaceDE/>
        <w:autoSpaceDN/>
        <w:jc w:val="right"/>
        <w:rPr>
          <w:sz w:val="28"/>
          <w:szCs w:val="28"/>
        </w:rPr>
      </w:pPr>
    </w:p>
    <w:tbl>
      <w:tblPr>
        <w:tblStyle w:val="af9"/>
        <w:tblW w:w="9781" w:type="dxa"/>
        <w:tblInd w:w="-459" w:type="dxa"/>
        <w:tblLayout w:type="fixed"/>
        <w:tblLook w:val="04A0" w:firstRow="1" w:lastRow="0" w:firstColumn="1" w:lastColumn="0" w:noHBand="0" w:noVBand="1"/>
      </w:tblPr>
      <w:tblGrid>
        <w:gridCol w:w="1418"/>
        <w:gridCol w:w="1417"/>
        <w:gridCol w:w="5245"/>
        <w:gridCol w:w="1701"/>
      </w:tblGrid>
      <w:tr w:rsidR="009616CB" w:rsidRPr="005D130E" w:rsidTr="009616CB">
        <w:trPr>
          <w:tblHeader/>
        </w:trPr>
        <w:tc>
          <w:tcPr>
            <w:tcW w:w="1418" w:type="dxa"/>
          </w:tcPr>
          <w:p w:rsidR="00F15A9C" w:rsidRPr="005D130E" w:rsidRDefault="00F15A9C">
            <w:pPr>
              <w:widowControl/>
              <w:overflowPunct/>
              <w:autoSpaceDE/>
              <w:autoSpaceDN/>
              <w:jc w:val="left"/>
              <w:rPr>
                <w:rFonts w:ascii="Times New Roman"/>
                <w:sz w:val="28"/>
                <w:szCs w:val="28"/>
              </w:rPr>
            </w:pPr>
            <w:r w:rsidRPr="005D130E">
              <w:rPr>
                <w:rFonts w:ascii="Times New Roman"/>
                <w:sz w:val="28"/>
                <w:szCs w:val="28"/>
              </w:rPr>
              <w:t>計畫期程</w:t>
            </w:r>
          </w:p>
        </w:tc>
        <w:tc>
          <w:tcPr>
            <w:tcW w:w="1417" w:type="dxa"/>
          </w:tcPr>
          <w:p w:rsidR="00F15A9C" w:rsidRPr="005D130E" w:rsidRDefault="00F15A9C">
            <w:pPr>
              <w:widowControl/>
              <w:overflowPunct/>
              <w:autoSpaceDE/>
              <w:autoSpaceDN/>
              <w:jc w:val="left"/>
              <w:rPr>
                <w:rFonts w:ascii="Times New Roman"/>
                <w:sz w:val="28"/>
                <w:szCs w:val="28"/>
              </w:rPr>
            </w:pPr>
            <w:r w:rsidRPr="005D130E">
              <w:rPr>
                <w:rFonts w:ascii="Times New Roman"/>
                <w:sz w:val="28"/>
                <w:szCs w:val="28"/>
              </w:rPr>
              <w:t>計畫名稱</w:t>
            </w:r>
          </w:p>
        </w:tc>
        <w:tc>
          <w:tcPr>
            <w:tcW w:w="5245" w:type="dxa"/>
          </w:tcPr>
          <w:p w:rsidR="00F15A9C" w:rsidRPr="005D130E" w:rsidRDefault="00F15A9C">
            <w:pPr>
              <w:widowControl/>
              <w:overflowPunct/>
              <w:autoSpaceDE/>
              <w:autoSpaceDN/>
              <w:jc w:val="left"/>
              <w:rPr>
                <w:rFonts w:ascii="Times New Roman"/>
                <w:sz w:val="28"/>
                <w:szCs w:val="28"/>
              </w:rPr>
            </w:pPr>
            <w:r w:rsidRPr="005D130E">
              <w:rPr>
                <w:rFonts w:ascii="Times New Roman"/>
                <w:sz w:val="28"/>
                <w:szCs w:val="28"/>
              </w:rPr>
              <w:t>計畫成效</w:t>
            </w:r>
          </w:p>
        </w:tc>
        <w:tc>
          <w:tcPr>
            <w:tcW w:w="1701" w:type="dxa"/>
          </w:tcPr>
          <w:p w:rsidR="00F15A9C" w:rsidRPr="005D130E" w:rsidRDefault="00F15A9C">
            <w:pPr>
              <w:widowControl/>
              <w:overflowPunct/>
              <w:autoSpaceDE/>
              <w:autoSpaceDN/>
              <w:jc w:val="left"/>
              <w:rPr>
                <w:rFonts w:ascii="Times New Roman"/>
                <w:sz w:val="28"/>
                <w:szCs w:val="28"/>
              </w:rPr>
            </w:pPr>
            <w:r w:rsidRPr="005D130E">
              <w:rPr>
                <w:rFonts w:ascii="Times New Roman"/>
                <w:sz w:val="28"/>
                <w:szCs w:val="28"/>
              </w:rPr>
              <w:t>經費</w:t>
            </w:r>
            <w:r w:rsidR="00071AE4">
              <w:rPr>
                <w:rFonts w:ascii="Times New Roman" w:hint="eastAsia"/>
                <w:sz w:val="28"/>
                <w:szCs w:val="28"/>
              </w:rPr>
              <w:t>(</w:t>
            </w:r>
            <w:r w:rsidR="00071AE4" w:rsidRPr="005D130E">
              <w:rPr>
                <w:rFonts w:hint="eastAsia"/>
                <w:sz w:val="28"/>
                <w:szCs w:val="28"/>
              </w:rPr>
              <w:t>千元</w:t>
            </w:r>
            <w:r w:rsidR="00071AE4">
              <w:rPr>
                <w:rFonts w:ascii="Times New Roman" w:hint="eastAsia"/>
                <w:sz w:val="28"/>
                <w:szCs w:val="28"/>
              </w:rPr>
              <w:t>)</w:t>
            </w:r>
          </w:p>
        </w:tc>
      </w:tr>
      <w:tr w:rsidR="009616CB" w:rsidRPr="005D130E" w:rsidTr="009616CB">
        <w:tc>
          <w:tcPr>
            <w:tcW w:w="1418"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91-94</w:t>
            </w:r>
          </w:p>
        </w:tc>
        <w:tc>
          <w:tcPr>
            <w:tcW w:w="1417"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生物技術科技人才培育先導型計畫</w:t>
            </w:r>
          </w:p>
        </w:tc>
        <w:tc>
          <w:tcPr>
            <w:tcW w:w="5245"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建立「動物基因轉殖與疫苗發展技術」、「植物生物技術」、「醫藥基因生物技術」、「分子檢驗」、「生物資訊」、「中草藥產業技術」等</w:t>
            </w:r>
            <w:r w:rsidRPr="005D130E">
              <w:rPr>
                <w:rFonts w:ascii="Times New Roman"/>
                <w:sz w:val="28"/>
                <w:szCs w:val="28"/>
              </w:rPr>
              <w:t>6</w:t>
            </w:r>
            <w:r w:rsidRPr="005D130E">
              <w:rPr>
                <w:rFonts w:ascii="Times New Roman"/>
                <w:sz w:val="28"/>
                <w:szCs w:val="28"/>
              </w:rPr>
              <w:t>項重點領域跨校教學聯盟，協助</w:t>
            </w:r>
            <w:r w:rsidRPr="005D130E">
              <w:rPr>
                <w:rFonts w:ascii="Times New Roman"/>
                <w:sz w:val="28"/>
                <w:szCs w:val="28"/>
              </w:rPr>
              <w:t>46</w:t>
            </w:r>
            <w:r w:rsidRPr="005D130E">
              <w:rPr>
                <w:rFonts w:ascii="Times New Roman"/>
                <w:sz w:val="28"/>
                <w:szCs w:val="28"/>
              </w:rPr>
              <w:t>案夥伴學校計畫的推動，鼓勵學校配合區域性產業及學校發展特色，設立生物技術重點及特色學程及核心實驗室。</w:t>
            </w:r>
            <w:r w:rsidRPr="005D130E">
              <w:rPr>
                <w:rFonts w:ascii="Times New Roman"/>
                <w:sz w:val="28"/>
                <w:szCs w:val="28"/>
              </w:rPr>
              <w:t>4</w:t>
            </w:r>
            <w:r w:rsidRPr="005D130E">
              <w:rPr>
                <w:rFonts w:ascii="Times New Roman"/>
                <w:sz w:val="28"/>
                <w:szCs w:val="28"/>
              </w:rPr>
              <w:t>年共開設講授課程</w:t>
            </w:r>
            <w:r w:rsidRPr="005D130E">
              <w:rPr>
                <w:rFonts w:ascii="Times New Roman"/>
                <w:sz w:val="28"/>
                <w:szCs w:val="28"/>
              </w:rPr>
              <w:t>513</w:t>
            </w:r>
            <w:r w:rsidRPr="005D130E">
              <w:rPr>
                <w:rFonts w:ascii="Times New Roman"/>
                <w:sz w:val="28"/>
                <w:szCs w:val="28"/>
              </w:rPr>
              <w:t>門</w:t>
            </w:r>
            <w:r w:rsidRPr="005D130E">
              <w:rPr>
                <w:rFonts w:ascii="Times New Roman"/>
                <w:sz w:val="28"/>
                <w:szCs w:val="28"/>
              </w:rPr>
              <w:t>917</w:t>
            </w:r>
            <w:r w:rsidRPr="005D130E">
              <w:rPr>
                <w:rFonts w:ascii="Times New Roman"/>
                <w:sz w:val="28"/>
                <w:szCs w:val="28"/>
              </w:rPr>
              <w:t>學分及實驗課程</w:t>
            </w:r>
            <w:r w:rsidRPr="005D130E">
              <w:rPr>
                <w:rFonts w:ascii="Times New Roman"/>
                <w:sz w:val="28"/>
                <w:szCs w:val="28"/>
              </w:rPr>
              <w:t>527</w:t>
            </w:r>
            <w:r w:rsidRPr="005D130E">
              <w:rPr>
                <w:rFonts w:ascii="Times New Roman"/>
                <w:sz w:val="28"/>
                <w:szCs w:val="28"/>
              </w:rPr>
              <w:t>門</w:t>
            </w:r>
            <w:r w:rsidRPr="005D130E">
              <w:rPr>
                <w:rFonts w:ascii="Times New Roman"/>
                <w:sz w:val="28"/>
                <w:szCs w:val="28"/>
              </w:rPr>
              <w:t>691</w:t>
            </w:r>
            <w:r w:rsidRPr="005D130E">
              <w:rPr>
                <w:rFonts w:ascii="Times New Roman"/>
                <w:sz w:val="28"/>
                <w:szCs w:val="28"/>
              </w:rPr>
              <w:t>學分，分別有</w:t>
            </w:r>
            <w:r w:rsidRPr="005D130E">
              <w:rPr>
                <w:rFonts w:ascii="Times New Roman"/>
                <w:sz w:val="28"/>
                <w:szCs w:val="28"/>
              </w:rPr>
              <w:t>20246</w:t>
            </w:r>
            <w:r w:rsidRPr="005D130E">
              <w:rPr>
                <w:rFonts w:ascii="Times New Roman"/>
                <w:sz w:val="28"/>
                <w:szCs w:val="28"/>
              </w:rPr>
              <w:t>人及</w:t>
            </w:r>
            <w:r w:rsidRPr="005D130E">
              <w:rPr>
                <w:rFonts w:ascii="Times New Roman"/>
                <w:sz w:val="28"/>
                <w:szCs w:val="28"/>
              </w:rPr>
              <w:t>12471</w:t>
            </w:r>
            <w:r w:rsidRPr="005D130E">
              <w:rPr>
                <w:rFonts w:ascii="Times New Roman"/>
                <w:sz w:val="28"/>
                <w:szCs w:val="28"/>
              </w:rPr>
              <w:t>人次選修課程，並舉辦</w:t>
            </w:r>
            <w:r w:rsidRPr="005D130E">
              <w:rPr>
                <w:rFonts w:ascii="Times New Roman"/>
                <w:sz w:val="28"/>
                <w:szCs w:val="28"/>
              </w:rPr>
              <w:t>112</w:t>
            </w:r>
            <w:r w:rsidRPr="005D130E">
              <w:rPr>
                <w:rFonts w:ascii="Times New Roman"/>
                <w:sz w:val="28"/>
                <w:szCs w:val="28"/>
              </w:rPr>
              <w:t>場研討會暨相關學術活動，計有</w:t>
            </w:r>
            <w:r w:rsidRPr="005D130E">
              <w:rPr>
                <w:rFonts w:ascii="Times New Roman"/>
                <w:sz w:val="28"/>
                <w:szCs w:val="28"/>
              </w:rPr>
              <w:t>23199</w:t>
            </w:r>
            <w:r w:rsidRPr="005D130E">
              <w:rPr>
                <w:rFonts w:ascii="Times New Roman"/>
                <w:sz w:val="28"/>
                <w:szCs w:val="28"/>
              </w:rPr>
              <w:t>人次參與。</w:t>
            </w:r>
          </w:p>
        </w:tc>
        <w:tc>
          <w:tcPr>
            <w:tcW w:w="1701" w:type="dxa"/>
          </w:tcPr>
          <w:p w:rsidR="005D130E" w:rsidRPr="005D130E" w:rsidRDefault="005D130E" w:rsidP="00071AE4">
            <w:pPr>
              <w:spacing w:line="440" w:lineRule="exact"/>
              <w:rPr>
                <w:rFonts w:ascii="Times New Roman"/>
                <w:sz w:val="28"/>
                <w:szCs w:val="28"/>
              </w:rPr>
            </w:pPr>
            <w:r w:rsidRPr="005D130E">
              <w:rPr>
                <w:rFonts w:ascii="Times New Roman"/>
                <w:sz w:val="28"/>
                <w:szCs w:val="28"/>
              </w:rPr>
              <w:t>502,254</w:t>
            </w:r>
          </w:p>
        </w:tc>
      </w:tr>
      <w:tr w:rsidR="009616CB" w:rsidRPr="005D130E" w:rsidTr="009616CB">
        <w:tc>
          <w:tcPr>
            <w:tcW w:w="1418"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95-98</w:t>
            </w:r>
          </w:p>
        </w:tc>
        <w:tc>
          <w:tcPr>
            <w:tcW w:w="1417"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生物及醫學科技人才培育先導型計畫</w:t>
            </w:r>
          </w:p>
        </w:tc>
        <w:tc>
          <w:tcPr>
            <w:tcW w:w="5245"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因本計畫的推動，參與計畫之</w:t>
            </w:r>
            <w:r w:rsidRPr="005D130E">
              <w:rPr>
                <w:rFonts w:ascii="Times New Roman"/>
                <w:sz w:val="28"/>
                <w:szCs w:val="28"/>
              </w:rPr>
              <w:t>68</w:t>
            </w:r>
            <w:r w:rsidRPr="005D130E">
              <w:rPr>
                <w:rFonts w:ascii="Times New Roman"/>
                <w:sz w:val="28"/>
                <w:szCs w:val="28"/>
              </w:rPr>
              <w:t>案學校已建立基因體與蛋白質體醫學、農業與海洋生技、生醫奈米科技、幹細胞與組織工程、生技中草製藥、生物資訊與系統生物學、醫衛分子檢驗等七大重點領域之</w:t>
            </w:r>
            <w:r w:rsidRPr="005D130E">
              <w:rPr>
                <w:rFonts w:ascii="Times New Roman"/>
                <w:sz w:val="28"/>
                <w:szCs w:val="28"/>
              </w:rPr>
              <w:t>91</w:t>
            </w:r>
            <w:r w:rsidRPr="005D130E">
              <w:rPr>
                <w:rFonts w:ascii="Times New Roman"/>
                <w:sz w:val="28"/>
                <w:szCs w:val="28"/>
              </w:rPr>
              <w:t>個核心實驗室、成立生物及醫學相關特色學程，另其他各學校新設相關系所皆以本計畫領域重點發展方向，具體顯現計畫推動成效。</w:t>
            </w:r>
          </w:p>
          <w:p w:rsidR="005D130E" w:rsidRPr="005D130E" w:rsidRDefault="005D130E" w:rsidP="004A1097">
            <w:pPr>
              <w:spacing w:line="440" w:lineRule="exact"/>
              <w:rPr>
                <w:rFonts w:ascii="Times New Roman"/>
                <w:sz w:val="28"/>
                <w:szCs w:val="28"/>
              </w:rPr>
            </w:pPr>
            <w:r w:rsidRPr="005D130E">
              <w:rPr>
                <w:rFonts w:ascii="Times New Roman"/>
                <w:sz w:val="28"/>
                <w:szCs w:val="28"/>
              </w:rPr>
              <w:t>另本計畫藉由各校生物科技教學研究中心或研發單位主導推動，達到校內及跨校資源整合的目的，且推動校際相互選課及承認學分。參與學校</w:t>
            </w:r>
            <w:r w:rsidRPr="005D130E">
              <w:rPr>
                <w:rFonts w:ascii="Times New Roman"/>
                <w:sz w:val="28"/>
                <w:szCs w:val="28"/>
              </w:rPr>
              <w:t>4</w:t>
            </w:r>
            <w:r w:rsidRPr="005D130E">
              <w:rPr>
                <w:rFonts w:ascii="Times New Roman"/>
                <w:sz w:val="28"/>
                <w:szCs w:val="28"/>
              </w:rPr>
              <w:t>年共開設講授課程</w:t>
            </w:r>
            <w:r w:rsidRPr="005D130E">
              <w:rPr>
                <w:rFonts w:ascii="Times New Roman"/>
                <w:sz w:val="28"/>
                <w:szCs w:val="28"/>
              </w:rPr>
              <w:t>561</w:t>
            </w:r>
            <w:r w:rsidRPr="005D130E">
              <w:rPr>
                <w:rFonts w:ascii="Times New Roman"/>
                <w:sz w:val="28"/>
                <w:szCs w:val="28"/>
              </w:rPr>
              <w:t>門</w:t>
            </w:r>
            <w:r w:rsidRPr="005D130E">
              <w:rPr>
                <w:rFonts w:ascii="Times New Roman"/>
                <w:sz w:val="28"/>
                <w:szCs w:val="28"/>
              </w:rPr>
              <w:t>857</w:t>
            </w:r>
            <w:r w:rsidRPr="005D130E">
              <w:rPr>
                <w:rFonts w:ascii="Times New Roman"/>
                <w:sz w:val="28"/>
                <w:szCs w:val="28"/>
              </w:rPr>
              <w:t>學分及實驗課程</w:t>
            </w:r>
            <w:r w:rsidRPr="005D130E">
              <w:rPr>
                <w:rFonts w:ascii="Times New Roman"/>
                <w:sz w:val="28"/>
                <w:szCs w:val="28"/>
              </w:rPr>
              <w:t>825</w:t>
            </w:r>
            <w:r w:rsidRPr="005D130E">
              <w:rPr>
                <w:rFonts w:ascii="Times New Roman"/>
                <w:sz w:val="28"/>
                <w:szCs w:val="28"/>
              </w:rPr>
              <w:t>們</w:t>
            </w:r>
            <w:r w:rsidRPr="005D130E">
              <w:rPr>
                <w:rFonts w:ascii="Times New Roman"/>
                <w:sz w:val="28"/>
                <w:szCs w:val="28"/>
              </w:rPr>
              <w:t>1013</w:t>
            </w:r>
            <w:r w:rsidRPr="005D130E">
              <w:rPr>
                <w:rFonts w:ascii="Times New Roman"/>
                <w:sz w:val="28"/>
                <w:szCs w:val="28"/>
              </w:rPr>
              <w:t>學分，修習對象有校內外學生及產業界人事；本計畫辦理相關學術研討會、論壇及觀摩會共計</w:t>
            </w:r>
            <w:r w:rsidRPr="005D130E">
              <w:rPr>
                <w:rFonts w:ascii="Times New Roman"/>
                <w:sz w:val="28"/>
                <w:szCs w:val="28"/>
              </w:rPr>
              <w:t>134</w:t>
            </w:r>
            <w:r w:rsidRPr="005D130E">
              <w:rPr>
                <w:rFonts w:ascii="Times New Roman"/>
                <w:sz w:val="28"/>
                <w:szCs w:val="28"/>
              </w:rPr>
              <w:t>場，參與人數達</w:t>
            </w:r>
            <w:r w:rsidRPr="005D130E">
              <w:rPr>
                <w:rFonts w:ascii="Times New Roman"/>
                <w:sz w:val="28"/>
                <w:szCs w:val="28"/>
              </w:rPr>
              <w:t>24501</w:t>
            </w:r>
            <w:r w:rsidRPr="005D130E">
              <w:rPr>
                <w:rFonts w:ascii="Times New Roman"/>
                <w:sz w:val="28"/>
                <w:szCs w:val="28"/>
              </w:rPr>
              <w:t>人次，進行產學交流及相關教學經驗分享。</w:t>
            </w:r>
          </w:p>
        </w:tc>
        <w:tc>
          <w:tcPr>
            <w:tcW w:w="1701" w:type="dxa"/>
          </w:tcPr>
          <w:p w:rsidR="005D130E" w:rsidRPr="005D130E" w:rsidRDefault="005D130E" w:rsidP="00071AE4">
            <w:pPr>
              <w:spacing w:line="440" w:lineRule="exact"/>
              <w:rPr>
                <w:rFonts w:ascii="Times New Roman"/>
                <w:sz w:val="28"/>
                <w:szCs w:val="28"/>
              </w:rPr>
            </w:pPr>
            <w:r w:rsidRPr="005D130E">
              <w:rPr>
                <w:rFonts w:ascii="Times New Roman"/>
                <w:sz w:val="28"/>
                <w:szCs w:val="28"/>
              </w:rPr>
              <w:t>499,829</w:t>
            </w:r>
          </w:p>
        </w:tc>
      </w:tr>
      <w:tr w:rsidR="009616CB" w:rsidRPr="005D130E" w:rsidTr="009616CB">
        <w:tc>
          <w:tcPr>
            <w:tcW w:w="1418"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99-102</w:t>
            </w:r>
          </w:p>
        </w:tc>
        <w:tc>
          <w:tcPr>
            <w:tcW w:w="1417"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轉議醫學及農學人才培育先導型計畫</w:t>
            </w:r>
          </w:p>
        </w:tc>
        <w:tc>
          <w:tcPr>
            <w:tcW w:w="5245"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推動幹細胞與再生醫學、基因體與蛋白質體之臨床應用、新藥及中草藥產業、檢驗與醫材產業、作物及花卉產業、水產生技產業及畜禽產業等</w:t>
            </w:r>
            <w:r w:rsidRPr="005D130E">
              <w:rPr>
                <w:rFonts w:ascii="Times New Roman"/>
                <w:sz w:val="28"/>
                <w:szCs w:val="28"/>
              </w:rPr>
              <w:t>7</w:t>
            </w:r>
            <w:r w:rsidRPr="005D130E">
              <w:rPr>
                <w:rFonts w:ascii="Times New Roman"/>
                <w:sz w:val="28"/>
                <w:szCs w:val="28"/>
              </w:rPr>
              <w:t>項重點領域整合及區域教學聯盟，協助參與計畫之</w:t>
            </w:r>
            <w:r w:rsidRPr="005D130E">
              <w:rPr>
                <w:rFonts w:ascii="Times New Roman"/>
                <w:sz w:val="28"/>
                <w:szCs w:val="28"/>
              </w:rPr>
              <w:t>33</w:t>
            </w:r>
            <w:r w:rsidRPr="005D130E">
              <w:rPr>
                <w:rFonts w:ascii="Times New Roman"/>
                <w:sz w:val="28"/>
                <w:szCs w:val="28"/>
              </w:rPr>
              <w:t>案夥伴學校充實相關特色實驗室，並開設專業課程、學程，輔助各校以技術領域為導向，建立各校之教學發展特色。教學資源中心開設高階跨領域核心課程</w:t>
            </w:r>
            <w:r w:rsidRPr="005D130E">
              <w:rPr>
                <w:rFonts w:ascii="Times New Roman"/>
                <w:sz w:val="28"/>
                <w:szCs w:val="28"/>
              </w:rPr>
              <w:t>4</w:t>
            </w:r>
            <w:r w:rsidRPr="005D130E">
              <w:rPr>
                <w:rFonts w:ascii="Times New Roman"/>
                <w:sz w:val="28"/>
                <w:szCs w:val="28"/>
              </w:rPr>
              <w:t>年共</w:t>
            </w:r>
            <w:r w:rsidRPr="005D130E">
              <w:rPr>
                <w:rFonts w:ascii="Times New Roman"/>
                <w:sz w:val="28"/>
                <w:szCs w:val="28"/>
              </w:rPr>
              <w:t>103</w:t>
            </w:r>
            <w:r w:rsidRPr="005D130E">
              <w:rPr>
                <w:rFonts w:ascii="Times New Roman"/>
                <w:sz w:val="28"/>
                <w:szCs w:val="28"/>
              </w:rPr>
              <w:t>門，培育學生數約</w:t>
            </w:r>
            <w:r w:rsidRPr="005D130E">
              <w:rPr>
                <w:rFonts w:ascii="Times New Roman"/>
                <w:sz w:val="28"/>
                <w:szCs w:val="28"/>
              </w:rPr>
              <w:t>11,180</w:t>
            </w:r>
            <w:r w:rsidRPr="005D130E">
              <w:rPr>
                <w:rFonts w:ascii="Times New Roman"/>
                <w:sz w:val="28"/>
                <w:szCs w:val="28"/>
              </w:rPr>
              <w:t>人次。夥伴學校開設轉譯醫農講授課程</w:t>
            </w:r>
            <w:r w:rsidRPr="005D130E">
              <w:rPr>
                <w:rFonts w:ascii="Times New Roman"/>
                <w:sz w:val="28"/>
                <w:szCs w:val="28"/>
              </w:rPr>
              <w:t>4</w:t>
            </w:r>
            <w:r w:rsidRPr="005D130E">
              <w:rPr>
                <w:rFonts w:ascii="Times New Roman"/>
                <w:sz w:val="28"/>
                <w:szCs w:val="28"/>
              </w:rPr>
              <w:t>年共</w:t>
            </w:r>
            <w:r w:rsidRPr="005D130E">
              <w:rPr>
                <w:rFonts w:ascii="Times New Roman"/>
                <w:sz w:val="28"/>
                <w:szCs w:val="28"/>
              </w:rPr>
              <w:t>432</w:t>
            </w:r>
            <w:r w:rsidRPr="005D130E">
              <w:rPr>
                <w:rFonts w:ascii="Times New Roman"/>
                <w:sz w:val="28"/>
                <w:szCs w:val="28"/>
              </w:rPr>
              <w:t>門，培育之學生約</w:t>
            </w:r>
            <w:r w:rsidRPr="005D130E">
              <w:rPr>
                <w:rFonts w:ascii="Times New Roman"/>
                <w:sz w:val="28"/>
                <w:szCs w:val="28"/>
              </w:rPr>
              <w:t>17,760</w:t>
            </w:r>
            <w:r w:rsidRPr="005D130E">
              <w:rPr>
                <w:rFonts w:ascii="Times New Roman"/>
                <w:sz w:val="28"/>
                <w:szCs w:val="28"/>
              </w:rPr>
              <w:t>人次，實驗課程</w:t>
            </w:r>
            <w:r w:rsidRPr="005D130E">
              <w:rPr>
                <w:rFonts w:ascii="Times New Roman"/>
                <w:sz w:val="28"/>
                <w:szCs w:val="28"/>
              </w:rPr>
              <w:t>443</w:t>
            </w:r>
            <w:r w:rsidRPr="005D130E">
              <w:rPr>
                <w:rFonts w:ascii="Times New Roman"/>
                <w:sz w:val="28"/>
                <w:szCs w:val="28"/>
              </w:rPr>
              <w:t>門，培育之學生約</w:t>
            </w:r>
            <w:r w:rsidRPr="005D130E">
              <w:rPr>
                <w:rFonts w:ascii="Times New Roman"/>
                <w:sz w:val="28"/>
                <w:szCs w:val="28"/>
              </w:rPr>
              <w:t>9,610</w:t>
            </w:r>
            <w:r w:rsidRPr="005D130E">
              <w:rPr>
                <w:rFonts w:ascii="Times New Roman"/>
                <w:sz w:val="28"/>
                <w:szCs w:val="28"/>
              </w:rPr>
              <w:t>人次。開設轉譯醫農產業實習課程</w:t>
            </w:r>
            <w:r w:rsidRPr="005D130E">
              <w:rPr>
                <w:rFonts w:ascii="Times New Roman"/>
                <w:sz w:val="28"/>
                <w:szCs w:val="28"/>
              </w:rPr>
              <w:t>4</w:t>
            </w:r>
            <w:r w:rsidRPr="005D130E">
              <w:rPr>
                <w:rFonts w:ascii="Times New Roman"/>
                <w:sz w:val="28"/>
                <w:szCs w:val="28"/>
              </w:rPr>
              <w:t>年</w:t>
            </w:r>
            <w:r w:rsidRPr="005D130E">
              <w:rPr>
                <w:rFonts w:ascii="Times New Roman"/>
                <w:sz w:val="28"/>
                <w:szCs w:val="28"/>
              </w:rPr>
              <w:t>198</w:t>
            </w:r>
            <w:r w:rsidRPr="005D130E">
              <w:rPr>
                <w:rFonts w:ascii="Times New Roman"/>
                <w:sz w:val="28"/>
                <w:szCs w:val="28"/>
              </w:rPr>
              <w:t>門，赴業界實習學生數計</w:t>
            </w:r>
            <w:r w:rsidRPr="005D130E">
              <w:rPr>
                <w:rFonts w:ascii="Times New Roman"/>
                <w:sz w:val="28"/>
                <w:szCs w:val="28"/>
              </w:rPr>
              <w:t>2,383</w:t>
            </w:r>
            <w:r w:rsidRPr="005D130E">
              <w:rPr>
                <w:rFonts w:ascii="Times New Roman"/>
                <w:sz w:val="28"/>
                <w:szCs w:val="28"/>
              </w:rPr>
              <w:t>人次。</w:t>
            </w:r>
          </w:p>
          <w:p w:rsidR="005D130E" w:rsidRPr="005D130E" w:rsidRDefault="005D130E" w:rsidP="004A1097">
            <w:pPr>
              <w:spacing w:line="440" w:lineRule="exact"/>
              <w:rPr>
                <w:rFonts w:ascii="Times New Roman"/>
                <w:sz w:val="28"/>
                <w:szCs w:val="28"/>
              </w:rPr>
            </w:pPr>
          </w:p>
        </w:tc>
        <w:tc>
          <w:tcPr>
            <w:tcW w:w="1701" w:type="dxa"/>
          </w:tcPr>
          <w:p w:rsidR="005D130E" w:rsidRPr="005D130E" w:rsidRDefault="005D130E" w:rsidP="00071AE4">
            <w:pPr>
              <w:spacing w:line="440" w:lineRule="exact"/>
              <w:rPr>
                <w:rFonts w:ascii="Times New Roman"/>
                <w:sz w:val="28"/>
                <w:szCs w:val="28"/>
              </w:rPr>
            </w:pPr>
            <w:r w:rsidRPr="005D130E">
              <w:rPr>
                <w:rFonts w:ascii="Times New Roman"/>
                <w:sz w:val="28"/>
                <w:szCs w:val="28"/>
              </w:rPr>
              <w:t>490,240</w:t>
            </w:r>
          </w:p>
        </w:tc>
      </w:tr>
      <w:tr w:rsidR="009616CB" w:rsidRPr="005D130E" w:rsidTr="009616CB">
        <w:tc>
          <w:tcPr>
            <w:tcW w:w="1418"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103-106</w:t>
            </w:r>
          </w:p>
        </w:tc>
        <w:tc>
          <w:tcPr>
            <w:tcW w:w="1417"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生技產業創新創業人才培育計畫</w:t>
            </w:r>
          </w:p>
        </w:tc>
        <w:tc>
          <w:tcPr>
            <w:tcW w:w="5245"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成立</w:t>
            </w:r>
            <w:r w:rsidRPr="005D130E">
              <w:rPr>
                <w:rFonts w:ascii="Times New Roman"/>
                <w:sz w:val="28"/>
                <w:szCs w:val="28"/>
              </w:rPr>
              <w:t>16</w:t>
            </w:r>
            <w:r w:rsidRPr="005D130E">
              <w:rPr>
                <w:rFonts w:ascii="Times New Roman"/>
                <w:sz w:val="28"/>
                <w:szCs w:val="28"/>
              </w:rPr>
              <w:t>個生技產業教學實習推動中心，協助規劃開授涵蓋生技產業創新創業九大跨領域之課程，</w:t>
            </w:r>
            <w:r w:rsidRPr="005D130E">
              <w:rPr>
                <w:rFonts w:ascii="Times New Roman"/>
                <w:sz w:val="28"/>
                <w:szCs w:val="28"/>
              </w:rPr>
              <w:t>4</w:t>
            </w:r>
            <w:r w:rsidRPr="005D130E">
              <w:rPr>
                <w:rFonts w:ascii="Times New Roman"/>
                <w:sz w:val="28"/>
                <w:szCs w:val="28"/>
              </w:rPr>
              <w:t>年共補助開設基礎課程</w:t>
            </w:r>
            <w:r w:rsidRPr="005D130E">
              <w:rPr>
                <w:rFonts w:ascii="Times New Roman"/>
                <w:sz w:val="28"/>
                <w:szCs w:val="28"/>
              </w:rPr>
              <w:t>444</w:t>
            </w:r>
            <w:r w:rsidRPr="005D130E">
              <w:rPr>
                <w:rFonts w:ascii="Times New Roman"/>
                <w:sz w:val="28"/>
                <w:szCs w:val="28"/>
              </w:rPr>
              <w:t>門，進階課程</w:t>
            </w:r>
            <w:r w:rsidRPr="005D130E">
              <w:rPr>
                <w:rFonts w:ascii="Times New Roman"/>
                <w:sz w:val="28"/>
                <w:szCs w:val="28"/>
              </w:rPr>
              <w:t>288</w:t>
            </w:r>
            <w:r w:rsidRPr="005D130E">
              <w:rPr>
                <w:rFonts w:ascii="Times New Roman"/>
                <w:sz w:val="28"/>
                <w:szCs w:val="28"/>
              </w:rPr>
              <w:t>門，培育學員</w:t>
            </w:r>
            <w:r w:rsidRPr="005D130E">
              <w:rPr>
                <w:rFonts w:ascii="Times New Roman"/>
                <w:sz w:val="28"/>
                <w:szCs w:val="28"/>
              </w:rPr>
              <w:t>14,882</w:t>
            </w:r>
            <w:r w:rsidRPr="005D130E">
              <w:rPr>
                <w:rFonts w:ascii="Times New Roman"/>
                <w:sz w:val="28"/>
                <w:szCs w:val="28"/>
              </w:rPr>
              <w:t>人次含碩博士生約</w:t>
            </w:r>
            <w:r w:rsidRPr="005D130E">
              <w:rPr>
                <w:rFonts w:ascii="Times New Roman"/>
                <w:sz w:val="28"/>
                <w:szCs w:val="28"/>
              </w:rPr>
              <w:t>3,881</w:t>
            </w:r>
            <w:r w:rsidRPr="005D130E">
              <w:rPr>
                <w:rFonts w:ascii="Times New Roman"/>
                <w:sz w:val="28"/>
                <w:szCs w:val="28"/>
              </w:rPr>
              <w:t>人；博後、教師、醫師、業界人士約</w:t>
            </w:r>
            <w:r w:rsidRPr="005D130E">
              <w:rPr>
                <w:rFonts w:ascii="Times New Roman"/>
                <w:sz w:val="28"/>
                <w:szCs w:val="28"/>
              </w:rPr>
              <w:t>5,055</w:t>
            </w:r>
            <w:r w:rsidRPr="005D130E">
              <w:rPr>
                <w:rFonts w:ascii="Times New Roman"/>
                <w:sz w:val="28"/>
                <w:szCs w:val="28"/>
              </w:rPr>
              <w:t>人次，藉以提升生技人才投入產業開發行列之興趣及意願；參與授課之業界師資計有</w:t>
            </w:r>
            <w:r w:rsidRPr="005D130E">
              <w:rPr>
                <w:rFonts w:ascii="Times New Roman"/>
                <w:sz w:val="28"/>
                <w:szCs w:val="28"/>
              </w:rPr>
              <w:t>418</w:t>
            </w:r>
            <w:r w:rsidRPr="005D130E">
              <w:rPr>
                <w:rFonts w:ascii="Times New Roman"/>
                <w:sz w:val="28"/>
                <w:szCs w:val="28"/>
              </w:rPr>
              <w:t>名，佔總授課師資比例達</w:t>
            </w:r>
            <w:r w:rsidRPr="005D130E">
              <w:rPr>
                <w:rFonts w:ascii="Times New Roman"/>
                <w:sz w:val="28"/>
                <w:szCs w:val="28"/>
              </w:rPr>
              <w:t>64%</w:t>
            </w:r>
            <w:r w:rsidRPr="005D130E">
              <w:rPr>
                <w:rFonts w:ascii="Times New Roman"/>
                <w:sz w:val="28"/>
                <w:szCs w:val="28"/>
              </w:rPr>
              <w:t>。</w:t>
            </w:r>
          </w:p>
        </w:tc>
        <w:tc>
          <w:tcPr>
            <w:tcW w:w="1701" w:type="dxa"/>
          </w:tcPr>
          <w:p w:rsidR="005D130E" w:rsidRPr="005D130E" w:rsidRDefault="005D130E" w:rsidP="00071AE4">
            <w:pPr>
              <w:spacing w:line="440" w:lineRule="exact"/>
              <w:rPr>
                <w:rFonts w:ascii="Times New Roman"/>
                <w:sz w:val="28"/>
                <w:szCs w:val="28"/>
              </w:rPr>
            </w:pPr>
            <w:r w:rsidRPr="005D130E">
              <w:rPr>
                <w:rFonts w:ascii="Times New Roman"/>
                <w:sz w:val="28"/>
                <w:szCs w:val="28"/>
              </w:rPr>
              <w:t>160,000</w:t>
            </w:r>
          </w:p>
        </w:tc>
      </w:tr>
      <w:tr w:rsidR="009616CB" w:rsidRPr="005D130E" w:rsidTr="009616CB">
        <w:tc>
          <w:tcPr>
            <w:tcW w:w="1418"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107-110</w:t>
            </w:r>
          </w:p>
        </w:tc>
        <w:tc>
          <w:tcPr>
            <w:tcW w:w="1417"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生醫產業與新農業跨領域人才培育計畫</w:t>
            </w:r>
          </w:p>
        </w:tc>
        <w:tc>
          <w:tcPr>
            <w:tcW w:w="5245" w:type="dxa"/>
          </w:tcPr>
          <w:p w:rsidR="005D130E" w:rsidRPr="005D130E" w:rsidRDefault="005D130E" w:rsidP="004A1097">
            <w:pPr>
              <w:spacing w:line="440" w:lineRule="exact"/>
              <w:rPr>
                <w:rFonts w:ascii="Times New Roman"/>
                <w:sz w:val="28"/>
                <w:szCs w:val="28"/>
              </w:rPr>
            </w:pPr>
            <w:r w:rsidRPr="005D130E">
              <w:rPr>
                <w:rFonts w:ascii="Times New Roman"/>
                <w:sz w:val="28"/>
                <w:szCs w:val="28"/>
              </w:rPr>
              <w:t>本計畫分為</w:t>
            </w:r>
            <w:r w:rsidRPr="005D130E">
              <w:rPr>
                <w:rFonts w:ascii="Times New Roman"/>
                <w:sz w:val="28"/>
                <w:szCs w:val="28"/>
              </w:rPr>
              <w:t>A</w:t>
            </w:r>
            <w:r w:rsidRPr="005D130E">
              <w:rPr>
                <w:rFonts w:ascii="Times New Roman"/>
                <w:sz w:val="28"/>
                <w:szCs w:val="28"/>
              </w:rPr>
              <w:t>、</w:t>
            </w:r>
            <w:r w:rsidRPr="005D130E">
              <w:rPr>
                <w:rFonts w:ascii="Times New Roman"/>
                <w:sz w:val="28"/>
                <w:szCs w:val="28"/>
              </w:rPr>
              <w:t>B</w:t>
            </w:r>
            <w:r w:rsidRPr="005D130E">
              <w:rPr>
                <w:rFonts w:ascii="Times New Roman"/>
                <w:sz w:val="28"/>
                <w:szCs w:val="28"/>
              </w:rPr>
              <w:t>類計畫，</w:t>
            </w:r>
            <w:r w:rsidRPr="005D130E">
              <w:rPr>
                <w:rFonts w:ascii="Times New Roman"/>
                <w:sz w:val="28"/>
                <w:szCs w:val="28"/>
              </w:rPr>
              <w:t>A</w:t>
            </w:r>
            <w:r w:rsidRPr="005D130E">
              <w:rPr>
                <w:rFonts w:ascii="Times New Roman"/>
                <w:sz w:val="28"/>
                <w:szCs w:val="28"/>
              </w:rPr>
              <w:t>類「生醫產業與新農業學產研鏈結人才培育計畫」為補助大學院校組成生醫產業與新農業教學推動中心，徵求夥伴學校，跨校整合鏈結法人、園區、相關產學合作，歸劃開設符合產業需求之生技關鍵技術及跨領域課程</w:t>
            </w:r>
            <w:r w:rsidRPr="005D130E">
              <w:rPr>
                <w:rFonts w:ascii="Times New Roman"/>
                <w:sz w:val="28"/>
                <w:szCs w:val="28"/>
              </w:rPr>
              <w:t>(</w:t>
            </w:r>
            <w:r w:rsidRPr="005D130E">
              <w:rPr>
                <w:rFonts w:ascii="Times New Roman"/>
                <w:sz w:val="28"/>
                <w:szCs w:val="28"/>
              </w:rPr>
              <w:t>含實習</w:t>
            </w:r>
            <w:r w:rsidRPr="005D130E">
              <w:rPr>
                <w:rFonts w:ascii="Times New Roman"/>
                <w:sz w:val="28"/>
                <w:szCs w:val="28"/>
              </w:rPr>
              <w:t>)</w:t>
            </w:r>
            <w:r w:rsidRPr="005D130E">
              <w:rPr>
                <w:rFonts w:ascii="Times New Roman"/>
                <w:sz w:val="28"/>
                <w:szCs w:val="28"/>
              </w:rPr>
              <w:t>；</w:t>
            </w:r>
            <w:r w:rsidRPr="005D130E">
              <w:rPr>
                <w:rFonts w:ascii="Times New Roman"/>
                <w:sz w:val="28"/>
                <w:szCs w:val="28"/>
              </w:rPr>
              <w:t>B</w:t>
            </w:r>
            <w:r w:rsidRPr="005D130E">
              <w:rPr>
                <w:rFonts w:ascii="Times New Roman"/>
                <w:sz w:val="28"/>
                <w:szCs w:val="28"/>
              </w:rPr>
              <w:t>類「生醫產業與新農業創新創業人才培育計畫」為補助大學校院組成生技產業專業教學團隊，規劃開設基礎、進階及高階農業、醫藥生技關鍵技術及創新創業跨領域生技課程。</w:t>
            </w:r>
          </w:p>
        </w:tc>
        <w:tc>
          <w:tcPr>
            <w:tcW w:w="1701" w:type="dxa"/>
          </w:tcPr>
          <w:p w:rsidR="005D130E" w:rsidRPr="005D130E" w:rsidRDefault="005D130E" w:rsidP="00071AE4">
            <w:pPr>
              <w:spacing w:line="440" w:lineRule="exact"/>
              <w:rPr>
                <w:rFonts w:ascii="Times New Roman"/>
                <w:sz w:val="28"/>
                <w:szCs w:val="28"/>
              </w:rPr>
            </w:pPr>
            <w:r w:rsidRPr="005D130E">
              <w:rPr>
                <w:rFonts w:ascii="Times New Roman"/>
                <w:sz w:val="28"/>
                <w:szCs w:val="28"/>
              </w:rPr>
              <w:t>規劃經費</w:t>
            </w:r>
            <w:r w:rsidRPr="005D130E">
              <w:rPr>
                <w:rFonts w:ascii="Times New Roman"/>
                <w:sz w:val="28"/>
                <w:szCs w:val="28"/>
              </w:rPr>
              <w:t>420,000</w:t>
            </w:r>
          </w:p>
        </w:tc>
      </w:tr>
    </w:tbl>
    <w:p w:rsidR="007F3C0F" w:rsidRDefault="007424B9">
      <w:pPr>
        <w:widowControl/>
        <w:overflowPunct/>
        <w:autoSpaceDE/>
        <w:autoSpaceDN/>
        <w:jc w:val="left"/>
        <w:rPr>
          <w:rFonts w:ascii="Times New Roman"/>
          <w:sz w:val="28"/>
          <w:szCs w:val="28"/>
        </w:rPr>
      </w:pPr>
      <w:r>
        <w:rPr>
          <w:rFonts w:ascii="Times New Roman" w:hint="eastAsia"/>
          <w:sz w:val="28"/>
          <w:szCs w:val="28"/>
        </w:rPr>
        <w:t>資料來源：教育部</w:t>
      </w:r>
      <w:r>
        <w:rPr>
          <w:rFonts w:ascii="Times New Roman" w:hint="eastAsia"/>
          <w:sz w:val="28"/>
          <w:szCs w:val="28"/>
        </w:rPr>
        <w:t>107</w:t>
      </w:r>
      <w:r>
        <w:rPr>
          <w:rFonts w:ascii="Times New Roman" w:hint="eastAsia"/>
          <w:sz w:val="28"/>
          <w:szCs w:val="28"/>
        </w:rPr>
        <w:t>年</w:t>
      </w:r>
      <w:r>
        <w:rPr>
          <w:rFonts w:ascii="Times New Roman" w:hint="eastAsia"/>
          <w:sz w:val="28"/>
          <w:szCs w:val="28"/>
        </w:rPr>
        <w:t>3</w:t>
      </w:r>
      <w:r>
        <w:rPr>
          <w:rFonts w:ascii="Times New Roman" w:hint="eastAsia"/>
          <w:sz w:val="28"/>
          <w:szCs w:val="28"/>
        </w:rPr>
        <w:t>月</w:t>
      </w:r>
      <w:r>
        <w:rPr>
          <w:rFonts w:ascii="Times New Roman" w:hint="eastAsia"/>
          <w:sz w:val="28"/>
          <w:szCs w:val="28"/>
        </w:rPr>
        <w:t>26</w:t>
      </w:r>
      <w:r>
        <w:rPr>
          <w:rFonts w:ascii="Times New Roman" w:hint="eastAsia"/>
          <w:sz w:val="28"/>
          <w:szCs w:val="28"/>
        </w:rPr>
        <w:t>日臺教資（二）字第</w:t>
      </w:r>
      <w:r>
        <w:rPr>
          <w:rFonts w:ascii="Times New Roman" w:hint="eastAsia"/>
          <w:sz w:val="28"/>
          <w:szCs w:val="28"/>
        </w:rPr>
        <w:t>1070030428</w:t>
      </w:r>
      <w:r>
        <w:rPr>
          <w:rFonts w:ascii="Times New Roman" w:hint="eastAsia"/>
          <w:sz w:val="28"/>
          <w:szCs w:val="28"/>
        </w:rPr>
        <w:t>號函。</w:t>
      </w:r>
    </w:p>
    <w:p w:rsidR="007F3C0F" w:rsidRDefault="007F3C0F">
      <w:pPr>
        <w:widowControl/>
        <w:overflowPunct/>
        <w:autoSpaceDE/>
        <w:autoSpaceDN/>
        <w:jc w:val="left"/>
        <w:rPr>
          <w:rFonts w:ascii="Times New Roman"/>
          <w:sz w:val="28"/>
          <w:szCs w:val="28"/>
        </w:rPr>
      </w:pPr>
      <w:r>
        <w:rPr>
          <w:rFonts w:ascii="Times New Roman"/>
          <w:sz w:val="28"/>
          <w:szCs w:val="28"/>
        </w:rPr>
        <w:br w:type="page"/>
      </w:r>
    </w:p>
    <w:p w:rsidR="00A046BE" w:rsidRPr="00A046BE" w:rsidRDefault="00A046BE" w:rsidP="00D075A4">
      <w:pPr>
        <w:pStyle w:val="afe"/>
      </w:pPr>
      <w:bookmarkStart w:id="1399" w:name="_Toc533612676"/>
      <w:r>
        <w:rPr>
          <w:rFonts w:hint="eastAsia"/>
        </w:rPr>
        <w:t>附件</w:t>
      </w:r>
      <w:r w:rsidR="00556986">
        <w:rPr>
          <w:rFonts w:hint="eastAsia"/>
        </w:rPr>
        <w:t>十</w:t>
      </w:r>
      <w:r w:rsidR="009B4913">
        <w:rPr>
          <w:rFonts w:hint="eastAsia"/>
        </w:rPr>
        <w:t>二</w:t>
      </w:r>
      <w:r>
        <w:rPr>
          <w:rFonts w:hint="eastAsia"/>
        </w:rPr>
        <w:t>、</w:t>
      </w:r>
      <w:r w:rsidR="009B4913">
        <w:rPr>
          <w:rFonts w:hint="eastAsia"/>
        </w:rPr>
        <w:t>經濟部技術處</w:t>
      </w:r>
      <w:r w:rsidRPr="00A046BE">
        <w:t>生醫科專重大技轉項目</w:t>
      </w:r>
      <w:bookmarkEnd w:id="1399"/>
    </w:p>
    <w:p w:rsidR="00A046BE" w:rsidRPr="009B4913" w:rsidRDefault="00A046BE" w:rsidP="009B4913">
      <w:pPr>
        <w:autoSpaceDE/>
        <w:autoSpaceDN/>
        <w:spacing w:beforeLines="50" w:before="228" w:afterLines="50" w:after="228" w:line="360" w:lineRule="exact"/>
        <w:ind w:rightChars="-139" w:right="-445"/>
        <w:rPr>
          <w:rFonts w:ascii="Times New Roman"/>
          <w:sz w:val="28"/>
          <w:szCs w:val="28"/>
        </w:rPr>
      </w:pPr>
      <w:r w:rsidRPr="00A046BE">
        <w:rPr>
          <w:rFonts w:ascii="Times New Roman"/>
          <w:b/>
          <w:sz w:val="28"/>
          <w:szCs w:val="28"/>
        </w:rPr>
        <w:t>一、</w:t>
      </w:r>
      <w:r w:rsidRPr="009B4913">
        <w:rPr>
          <w:rFonts w:ascii="Times New Roman"/>
          <w:sz w:val="28"/>
          <w:szCs w:val="28"/>
        </w:rPr>
        <w:t>藥品領域</w:t>
      </w:r>
    </w:p>
    <w:tbl>
      <w:tblPr>
        <w:tblW w:w="9857" w:type="dxa"/>
        <w:jc w:val="center"/>
        <w:tblCellMar>
          <w:left w:w="28" w:type="dxa"/>
          <w:right w:w="28" w:type="dxa"/>
        </w:tblCellMar>
        <w:tblLook w:val="04A0" w:firstRow="1" w:lastRow="0" w:firstColumn="1" w:lastColumn="0" w:noHBand="0" w:noVBand="1"/>
      </w:tblPr>
      <w:tblGrid>
        <w:gridCol w:w="649"/>
        <w:gridCol w:w="851"/>
        <w:gridCol w:w="1842"/>
        <w:gridCol w:w="2977"/>
        <w:gridCol w:w="992"/>
        <w:gridCol w:w="1843"/>
        <w:gridCol w:w="703"/>
      </w:tblGrid>
      <w:tr w:rsidR="00A046BE" w:rsidRPr="009B4913" w:rsidTr="006E2138">
        <w:trPr>
          <w:trHeight w:val="336"/>
          <w:tblHeader/>
          <w:jc w:val="center"/>
        </w:trPr>
        <w:tc>
          <w:tcPr>
            <w:tcW w:w="649"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A046BE" w:rsidRPr="00D11EE9" w:rsidRDefault="009B4913" w:rsidP="004407F4">
            <w:pPr>
              <w:jc w:val="center"/>
              <w:rPr>
                <w:rFonts w:ascii="Times New Roman"/>
                <w:sz w:val="26"/>
                <w:szCs w:val="26"/>
              </w:rPr>
            </w:pPr>
            <w:r w:rsidRPr="00D11EE9">
              <w:rPr>
                <w:rFonts w:ascii="Times New Roman"/>
                <w:sz w:val="26"/>
                <w:szCs w:val="26"/>
              </w:rPr>
              <w:t>項次</w:t>
            </w:r>
          </w:p>
        </w:tc>
        <w:tc>
          <w:tcPr>
            <w:tcW w:w="851" w:type="dxa"/>
            <w:tcBorders>
              <w:top w:val="single" w:sz="4" w:space="0" w:color="auto"/>
              <w:left w:val="nil"/>
              <w:bottom w:val="single" w:sz="4" w:space="0" w:color="auto"/>
              <w:right w:val="single" w:sz="4" w:space="0" w:color="auto"/>
            </w:tcBorders>
            <w:shd w:val="clear" w:color="000000" w:fill="FCE4D6"/>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單位</w:t>
            </w:r>
          </w:p>
        </w:tc>
        <w:tc>
          <w:tcPr>
            <w:tcW w:w="1842" w:type="dxa"/>
            <w:tcBorders>
              <w:top w:val="single" w:sz="4" w:space="0" w:color="auto"/>
              <w:left w:val="nil"/>
              <w:bottom w:val="single" w:sz="4" w:space="0" w:color="auto"/>
              <w:right w:val="single" w:sz="4" w:space="0" w:color="auto"/>
            </w:tcBorders>
            <w:shd w:val="clear" w:color="000000" w:fill="FCE4D6"/>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技術移轉項目</w:t>
            </w:r>
          </w:p>
        </w:tc>
        <w:tc>
          <w:tcPr>
            <w:tcW w:w="2977" w:type="dxa"/>
            <w:tcBorders>
              <w:top w:val="single" w:sz="4" w:space="0" w:color="auto"/>
              <w:left w:val="nil"/>
              <w:bottom w:val="single" w:sz="4" w:space="0" w:color="auto"/>
              <w:right w:val="single" w:sz="4" w:space="0" w:color="auto"/>
            </w:tcBorders>
            <w:shd w:val="clear" w:color="000000" w:fill="FCE4D6"/>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產業應用重點</w:t>
            </w:r>
          </w:p>
        </w:tc>
        <w:tc>
          <w:tcPr>
            <w:tcW w:w="992" w:type="dxa"/>
            <w:tcBorders>
              <w:top w:val="single" w:sz="4" w:space="0" w:color="auto"/>
              <w:left w:val="nil"/>
              <w:bottom w:val="single" w:sz="4" w:space="0" w:color="auto"/>
              <w:right w:val="single" w:sz="4" w:space="0" w:color="auto"/>
            </w:tcBorders>
            <w:shd w:val="clear" w:color="000000" w:fill="FCE4D6"/>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承接廠商</w:t>
            </w:r>
          </w:p>
        </w:tc>
        <w:tc>
          <w:tcPr>
            <w:tcW w:w="1843" w:type="dxa"/>
            <w:tcBorders>
              <w:top w:val="single" w:sz="4" w:space="0" w:color="auto"/>
              <w:left w:val="nil"/>
              <w:bottom w:val="single" w:sz="4" w:space="0" w:color="auto"/>
              <w:right w:val="single" w:sz="4" w:space="0" w:color="auto"/>
            </w:tcBorders>
            <w:shd w:val="clear" w:color="000000" w:fill="FCE4D6"/>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應用進度說明</w:t>
            </w:r>
          </w:p>
        </w:tc>
        <w:tc>
          <w:tcPr>
            <w:tcW w:w="703" w:type="dxa"/>
            <w:tcBorders>
              <w:top w:val="single" w:sz="4" w:space="0" w:color="auto"/>
              <w:left w:val="nil"/>
              <w:bottom w:val="single" w:sz="4" w:space="0" w:color="auto"/>
              <w:right w:val="single" w:sz="4" w:space="0" w:color="auto"/>
            </w:tcBorders>
            <w:shd w:val="clear" w:color="000000" w:fill="FCE4D6"/>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技轉時間</w:t>
            </w:r>
          </w:p>
        </w:tc>
      </w:tr>
      <w:tr w:rsidR="00A046BE" w:rsidRPr="009B4913" w:rsidTr="006E2138">
        <w:trPr>
          <w:trHeight w:val="648"/>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A Drug Delivery System for Targeting</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運用在腦腫瘤及多發性硬化症標靶新藥</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研腦生技公司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完成臨床</w:t>
            </w:r>
            <w:r w:rsidRPr="00D11EE9">
              <w:rPr>
                <w:rFonts w:ascii="新細明體" w:eastAsia="新細明體" w:hAnsi="新細明體" w:cs="新細明體" w:hint="eastAsia"/>
                <w:sz w:val="26"/>
                <w:szCs w:val="26"/>
              </w:rPr>
              <w:t>Ⅱ</w:t>
            </w:r>
            <w:r w:rsidRPr="00D11EE9">
              <w:rPr>
                <w:rFonts w:ascii="Times New Roman"/>
                <w:sz w:val="26"/>
                <w:szCs w:val="26"/>
              </w:rPr>
              <w:t>a</w:t>
            </w:r>
            <w:r w:rsidRPr="00D11EE9">
              <w:rPr>
                <w:rFonts w:ascii="Times New Roman"/>
                <w:sz w:val="26"/>
                <w:szCs w:val="26"/>
              </w:rPr>
              <w:t>期試驗並於</w:t>
            </w:r>
            <w:r w:rsidRPr="00D11EE9">
              <w:rPr>
                <w:rFonts w:ascii="Times New Roman"/>
                <w:sz w:val="26"/>
                <w:szCs w:val="26"/>
              </w:rPr>
              <w:t>106</w:t>
            </w:r>
            <w:r w:rsidRPr="00D11EE9">
              <w:rPr>
                <w:rFonts w:ascii="Times New Roman"/>
                <w:sz w:val="26"/>
                <w:szCs w:val="26"/>
              </w:rPr>
              <w:t>年</w:t>
            </w:r>
            <w:r w:rsidRPr="00D11EE9">
              <w:rPr>
                <w:rFonts w:ascii="Times New Roman"/>
                <w:sz w:val="26"/>
                <w:szCs w:val="26"/>
              </w:rPr>
              <w:t>3</w:t>
            </w:r>
            <w:r w:rsidRPr="00D11EE9">
              <w:rPr>
                <w:rFonts w:ascii="Times New Roman"/>
                <w:sz w:val="26"/>
                <w:szCs w:val="26"/>
              </w:rPr>
              <w:t>月授權</w:t>
            </w:r>
            <w:r w:rsidRPr="00D11EE9">
              <w:rPr>
                <w:rFonts w:ascii="Times New Roman"/>
                <w:sz w:val="26"/>
                <w:szCs w:val="26"/>
              </w:rPr>
              <w:t>Oncology Venture</w:t>
            </w:r>
            <w:r w:rsidRPr="00D11EE9">
              <w:rPr>
                <w:rFonts w:ascii="Times New Roman"/>
                <w:sz w:val="26"/>
                <w:szCs w:val="26"/>
              </w:rPr>
              <w:t>。</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97</w:t>
            </w:r>
          </w:p>
        </w:tc>
      </w:tr>
      <w:tr w:rsidR="00A046BE" w:rsidRPr="009B4913" w:rsidTr="006E2138">
        <w:trPr>
          <w:trHeight w:val="864"/>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磁性奈米微粒技術</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應用於顯影劑及慢性腎臟病患的缺鐵性貧血治療之新藥開發</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巨生生醫公司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完成臨床一期試驗</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102</w:t>
            </w:r>
          </w:p>
        </w:tc>
      </w:tr>
      <w:tr w:rsidR="00A046BE" w:rsidRPr="009B4913" w:rsidTr="006E2138">
        <w:trPr>
          <w:trHeight w:val="1032"/>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3</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治療肝癌植物新藥</w:t>
            </w:r>
            <w:r w:rsidRPr="00D11EE9">
              <w:rPr>
                <w:rFonts w:ascii="Times New Roman"/>
                <w:sz w:val="26"/>
                <w:szCs w:val="26"/>
              </w:rPr>
              <w:t>BEL-X</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治療肝癌植物新藥</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貝爾克斯生技公司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已通過</w:t>
            </w:r>
            <w:r w:rsidRPr="00D11EE9">
              <w:rPr>
                <w:rFonts w:ascii="Times New Roman"/>
                <w:sz w:val="26"/>
                <w:szCs w:val="26"/>
              </w:rPr>
              <w:t>USFDA</w:t>
            </w:r>
            <w:r w:rsidRPr="00D11EE9">
              <w:rPr>
                <w:rFonts w:ascii="Times New Roman"/>
                <w:sz w:val="26"/>
                <w:szCs w:val="26"/>
              </w:rPr>
              <w:t>和</w:t>
            </w:r>
            <w:r w:rsidRPr="00D11EE9">
              <w:rPr>
                <w:rFonts w:ascii="Times New Roman"/>
                <w:sz w:val="26"/>
                <w:szCs w:val="26"/>
              </w:rPr>
              <w:t>TFDA IND</w:t>
            </w:r>
            <w:r w:rsidRPr="00D11EE9">
              <w:rPr>
                <w:rFonts w:ascii="Times New Roman"/>
                <w:sz w:val="26"/>
                <w:szCs w:val="26"/>
              </w:rPr>
              <w:t>，</w:t>
            </w:r>
            <w:r w:rsidRPr="00D11EE9">
              <w:rPr>
                <w:rFonts w:ascii="Times New Roman"/>
                <w:sz w:val="26"/>
                <w:szCs w:val="26"/>
              </w:rPr>
              <w:t>106</w:t>
            </w:r>
            <w:r w:rsidRPr="00D11EE9">
              <w:rPr>
                <w:rFonts w:ascii="Times New Roman"/>
                <w:sz w:val="26"/>
                <w:szCs w:val="26"/>
              </w:rPr>
              <w:t>年進行第一期臨床試驗中</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105</w:t>
            </w:r>
          </w:p>
        </w:tc>
      </w:tr>
      <w:tr w:rsidR="00A046BE" w:rsidRPr="009B4913" w:rsidTr="006E2138">
        <w:trPr>
          <w:trHeight w:val="744"/>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4</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抗腸炎新藥及技術平台技術暨專利授權</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發炎性腸炎治療藥物</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萊特先進生醫公司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105</w:t>
            </w:r>
            <w:r w:rsidRPr="00D11EE9">
              <w:rPr>
                <w:rFonts w:ascii="Times New Roman"/>
                <w:sz w:val="26"/>
                <w:szCs w:val="26"/>
              </w:rPr>
              <w:t>年與霍普金公司合作開發，預計</w:t>
            </w:r>
            <w:r w:rsidRPr="00D11EE9">
              <w:rPr>
                <w:rFonts w:ascii="Times New Roman"/>
                <w:sz w:val="26"/>
                <w:szCs w:val="26"/>
              </w:rPr>
              <w:t>106</w:t>
            </w:r>
            <w:r w:rsidRPr="00D11EE9">
              <w:rPr>
                <w:rFonts w:ascii="Times New Roman"/>
                <w:sz w:val="26"/>
                <w:szCs w:val="26"/>
              </w:rPr>
              <w:t>年提出</w:t>
            </w:r>
            <w:r w:rsidRPr="00D11EE9">
              <w:rPr>
                <w:rFonts w:ascii="Times New Roman"/>
                <w:sz w:val="26"/>
                <w:szCs w:val="26"/>
              </w:rPr>
              <w:t>IND</w:t>
            </w:r>
            <w:r w:rsidRPr="00D11EE9">
              <w:rPr>
                <w:rFonts w:ascii="Times New Roman"/>
                <w:sz w:val="26"/>
                <w:szCs w:val="26"/>
              </w:rPr>
              <w:t>申請</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100</w:t>
            </w:r>
          </w:p>
        </w:tc>
      </w:tr>
      <w:tr w:rsidR="00A046BE" w:rsidRPr="009B4913" w:rsidTr="006E2138">
        <w:trPr>
          <w:trHeight w:val="612"/>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5</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抗發炎藥物之兩項技術</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藥物開發的功效評估與應用</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景凱公司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技術持續應用中</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102</w:t>
            </w:r>
          </w:p>
        </w:tc>
      </w:tr>
      <w:tr w:rsidR="00A046BE" w:rsidRPr="009B4913" w:rsidTr="006E2138">
        <w:trPr>
          <w:trHeight w:val="432"/>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6</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治療痛風局部外用植物新藥</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治療痛風植物新藥</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吉亞生物科技公司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臨床試驗規劃中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103</w:t>
            </w:r>
          </w:p>
        </w:tc>
      </w:tr>
      <w:tr w:rsidR="00A046BE" w:rsidRPr="009B4913" w:rsidTr="006E2138">
        <w:trPr>
          <w:trHeight w:val="408"/>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7</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治療心肌梗塞植物新藥</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治療心肌梗塞植物新藥</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健裕生技公司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研發中。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103</w:t>
            </w:r>
          </w:p>
        </w:tc>
      </w:tr>
      <w:tr w:rsidR="00A046BE" w:rsidRPr="009B4913" w:rsidTr="006E2138">
        <w:trPr>
          <w:trHeight w:val="81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8</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藥材</w:t>
            </w:r>
            <w:r w:rsidRPr="00D11EE9">
              <w:rPr>
                <w:rFonts w:ascii="Times New Roman"/>
                <w:sz w:val="26"/>
                <w:szCs w:val="26"/>
              </w:rPr>
              <w:t>DNA</w:t>
            </w:r>
            <w:r w:rsidRPr="00D11EE9">
              <w:rPr>
                <w:rFonts w:ascii="Times New Roman"/>
                <w:sz w:val="26"/>
                <w:szCs w:val="26"/>
              </w:rPr>
              <w:t>鑑定技術</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藉由此技術授權快速掌握藥材正確基原，減少藥材誤用及混用。</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莊松榮製藥廠公司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協助該公司建立藥材</w:t>
            </w:r>
            <w:r w:rsidRPr="00D11EE9">
              <w:rPr>
                <w:rFonts w:ascii="Times New Roman"/>
                <w:sz w:val="26"/>
                <w:szCs w:val="26"/>
              </w:rPr>
              <w:t>DNA</w:t>
            </w:r>
            <w:r w:rsidRPr="00D11EE9">
              <w:rPr>
                <w:rFonts w:ascii="Times New Roman"/>
                <w:sz w:val="26"/>
                <w:szCs w:val="26"/>
              </w:rPr>
              <w:t>鑑定實驗室，促進廠商建立易混用藥材鑑別與人才培訓</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103</w:t>
            </w:r>
          </w:p>
        </w:tc>
      </w:tr>
      <w:tr w:rsidR="00A046BE" w:rsidRPr="009B4913" w:rsidTr="006E2138">
        <w:trPr>
          <w:trHeight w:val="864"/>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9</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紫杉醇微脂體新劑型</w:t>
            </w:r>
            <w:r w:rsidRPr="00D11EE9">
              <w:rPr>
                <w:rFonts w:ascii="Times New Roman"/>
                <w:sz w:val="26"/>
                <w:szCs w:val="26"/>
              </w:rPr>
              <w:t>PL425</w:t>
            </w:r>
            <w:r w:rsidRPr="00D11EE9">
              <w:rPr>
                <w:rFonts w:ascii="Times New Roman"/>
                <w:sz w:val="26"/>
                <w:szCs w:val="26"/>
              </w:rPr>
              <w:t>技術專屬授權暨專利非專屬授權</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腫瘤治療新劑型</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友杏生技醫藥公司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預計兩年後完成前臨床試驗，申請</w:t>
            </w:r>
            <w:r w:rsidRPr="00D11EE9">
              <w:rPr>
                <w:rFonts w:ascii="Times New Roman"/>
                <w:sz w:val="26"/>
                <w:szCs w:val="26"/>
              </w:rPr>
              <w:t>IND</w:t>
            </w:r>
            <w:r w:rsidRPr="00D11EE9">
              <w:rPr>
                <w:rFonts w:ascii="Times New Roman"/>
                <w:sz w:val="26"/>
                <w:szCs w:val="26"/>
              </w:rPr>
              <w:t>。</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104</w:t>
            </w:r>
          </w:p>
        </w:tc>
      </w:tr>
      <w:tr w:rsidR="00A046BE" w:rsidRPr="009B4913" w:rsidTr="006E2138">
        <w:trPr>
          <w:trHeight w:val="57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山竹果兩項專利</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推動山竹果萃取物的應用與開發</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健裕生技公司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產品研發中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104</w:t>
            </w:r>
          </w:p>
        </w:tc>
      </w:tr>
      <w:tr w:rsidR="00A046BE" w:rsidRPr="009B4913" w:rsidTr="006E2138">
        <w:trPr>
          <w:trHeight w:val="57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11</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C21C9A" w:rsidP="004407F4">
            <w:pPr>
              <w:jc w:val="center"/>
              <w:rPr>
                <w:rFonts w:ascii="Times New Roman"/>
                <w:sz w:val="26"/>
                <w:szCs w:val="26"/>
              </w:rPr>
            </w:pPr>
            <w:r>
              <w:rPr>
                <w:rFonts w:ascii="Times New Roman"/>
                <w:sz w:val="26"/>
                <w:szCs w:val="26"/>
              </w:rPr>
              <w:t>台灣</w:t>
            </w:r>
            <w:r w:rsidR="00A046BE" w:rsidRPr="00D11EE9">
              <w:rPr>
                <w:rFonts w:ascii="Times New Roman"/>
                <w:sz w:val="26"/>
                <w:szCs w:val="26"/>
              </w:rPr>
              <w:t>白及種苗培植技術</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提供中藥材來源</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莊松榮藥廠有限公司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技術持續應用中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105</w:t>
            </w:r>
          </w:p>
        </w:tc>
      </w:tr>
      <w:tr w:rsidR="00A046BE" w:rsidRPr="009B4913" w:rsidTr="006E2138">
        <w:trPr>
          <w:trHeight w:val="69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12</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C21C9A" w:rsidP="004407F4">
            <w:pPr>
              <w:jc w:val="center"/>
              <w:rPr>
                <w:rFonts w:ascii="Times New Roman"/>
                <w:sz w:val="26"/>
                <w:szCs w:val="26"/>
              </w:rPr>
            </w:pPr>
            <w:r>
              <w:rPr>
                <w:rFonts w:ascii="Times New Roman"/>
                <w:sz w:val="26"/>
                <w:szCs w:val="26"/>
              </w:rPr>
              <w:t>台灣</w:t>
            </w:r>
            <w:r w:rsidR="00A046BE" w:rsidRPr="00D11EE9">
              <w:rPr>
                <w:rFonts w:ascii="Times New Roman"/>
                <w:sz w:val="26"/>
                <w:szCs w:val="26"/>
              </w:rPr>
              <w:t>白及種苗培植技術</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提供功能性醫美與醫療產品的素材來源</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莎菲特國際股份有限公司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技術持續應用中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105</w:t>
            </w:r>
          </w:p>
        </w:tc>
      </w:tr>
      <w:tr w:rsidR="00A046BE" w:rsidRPr="009B4913" w:rsidTr="006E2138">
        <w:trPr>
          <w:trHeight w:val="372"/>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13</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毛髮再生之胜肽</w:t>
            </w:r>
            <w:r w:rsidRPr="00D11EE9">
              <w:rPr>
                <w:rFonts w:ascii="Times New Roman"/>
                <w:sz w:val="26"/>
                <w:szCs w:val="26"/>
              </w:rPr>
              <w:t>i-peptide</w:t>
            </w:r>
            <w:r w:rsidRPr="00D11EE9">
              <w:rPr>
                <w:rFonts w:ascii="Times New Roman"/>
                <w:sz w:val="26"/>
                <w:szCs w:val="26"/>
              </w:rPr>
              <w:t>」</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具促進毛髮生長功效</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普力德生物科技</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前臨床試驗中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105</w:t>
            </w:r>
          </w:p>
        </w:tc>
      </w:tr>
      <w:tr w:rsidR="00A046BE" w:rsidRPr="009B4913" w:rsidTr="006E2138">
        <w:trPr>
          <w:trHeight w:val="672"/>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14</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C21C9A" w:rsidP="004407F4">
            <w:pPr>
              <w:jc w:val="center"/>
              <w:rPr>
                <w:rFonts w:ascii="Times New Roman"/>
                <w:sz w:val="26"/>
                <w:szCs w:val="26"/>
              </w:rPr>
            </w:pPr>
            <w:r>
              <w:rPr>
                <w:rFonts w:ascii="Times New Roman"/>
                <w:sz w:val="26"/>
                <w:szCs w:val="26"/>
              </w:rPr>
              <w:t>台灣</w:t>
            </w:r>
            <w:r w:rsidR="00A046BE" w:rsidRPr="00D11EE9">
              <w:rPr>
                <w:rFonts w:ascii="Times New Roman"/>
                <w:sz w:val="26"/>
                <w:szCs w:val="26"/>
              </w:rPr>
              <w:t>白及與金銀花的組合與萃取技術</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功能性醫美與醫療產品的開發</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莎菲特國際股份有限公司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技術持續應用中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106</w:t>
            </w:r>
          </w:p>
        </w:tc>
      </w:tr>
      <w:tr w:rsidR="00A046BE" w:rsidRPr="009B4913" w:rsidTr="006E2138">
        <w:trPr>
          <w:trHeight w:val="672"/>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15</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萃取裝置與萃取方法技術暨專利授權</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高效率萃取技術開發。</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天城生物科技股份有限公司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技術持續應用中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106</w:t>
            </w:r>
          </w:p>
        </w:tc>
      </w:tr>
      <w:tr w:rsidR="00A046BE" w:rsidRPr="009B4913" w:rsidTr="006E2138">
        <w:trPr>
          <w:trHeight w:val="672"/>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16</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工研院生醫所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澳洲茶樹工業化生產其健康管理技術授權</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開發地方特色產品。</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太巴塱社區營造協會</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技術持續應用中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106</w:t>
            </w:r>
          </w:p>
        </w:tc>
      </w:tr>
      <w:tr w:rsidR="00A046BE" w:rsidRPr="009B4913" w:rsidTr="006E2138">
        <w:trPr>
          <w:trHeight w:val="57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17</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植物藥</w:t>
            </w:r>
            <w:r w:rsidRPr="00D11EE9">
              <w:rPr>
                <w:rFonts w:ascii="Times New Roman"/>
                <w:sz w:val="26"/>
                <w:szCs w:val="26"/>
              </w:rPr>
              <w:t>DCB-WH1</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治療糖尿病傷口癒合</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中天生技</w:t>
            </w:r>
            <w:r w:rsidRPr="00D11EE9">
              <w:rPr>
                <w:rFonts w:ascii="Times New Roman"/>
                <w:sz w:val="26"/>
                <w:szCs w:val="26"/>
              </w:rPr>
              <w:t>/</w:t>
            </w:r>
            <w:r w:rsidRPr="00D11EE9">
              <w:rPr>
                <w:rFonts w:ascii="Times New Roman"/>
                <w:sz w:val="26"/>
                <w:szCs w:val="26"/>
              </w:rPr>
              <w:t>合一生技公司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已進入臨床試驗第三期</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96</w:t>
            </w:r>
          </w:p>
        </w:tc>
      </w:tr>
      <w:tr w:rsidR="00A046BE" w:rsidRPr="009B4913" w:rsidTr="006E2138">
        <w:trPr>
          <w:trHeight w:val="864"/>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18</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B</w:t>
            </w:r>
            <w:r w:rsidRPr="00D11EE9">
              <w:rPr>
                <w:rFonts w:ascii="Times New Roman"/>
                <w:sz w:val="26"/>
                <w:szCs w:val="26"/>
              </w:rPr>
              <w:t>型流感嗜血桿菌疫苗</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促進國內疫苗產業之發展</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昱厚</w:t>
            </w:r>
            <w:r w:rsidRPr="00D11EE9">
              <w:rPr>
                <w:rFonts w:ascii="Times New Roman"/>
                <w:sz w:val="26"/>
                <w:szCs w:val="26"/>
              </w:rPr>
              <w:t>(103</w:t>
            </w:r>
            <w:r w:rsidRPr="00D11EE9">
              <w:rPr>
                <w:rFonts w:ascii="Times New Roman"/>
                <w:sz w:val="26"/>
                <w:szCs w:val="26"/>
              </w:rPr>
              <w:t>桐核麥轉授權給昱厚</w:t>
            </w:r>
            <w:r w:rsidRPr="00D11EE9">
              <w:rPr>
                <w:rFonts w:ascii="Times New Roman"/>
                <w:sz w:val="26"/>
                <w:szCs w:val="26"/>
              </w:rPr>
              <w:t>)</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已進入臨床試驗</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101</w:t>
            </w:r>
          </w:p>
        </w:tc>
      </w:tr>
      <w:tr w:rsidR="00A046BE" w:rsidRPr="009B4913" w:rsidTr="006E2138">
        <w:trPr>
          <w:trHeight w:val="864"/>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19</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抗第一型、第二型單純皰疹病毒治療性單株抗體</w:t>
            </w:r>
            <w:r w:rsidRPr="00D11EE9">
              <w:rPr>
                <w:rFonts w:ascii="Times New Roman"/>
                <w:sz w:val="26"/>
                <w:szCs w:val="26"/>
              </w:rPr>
              <w:t>DCB-E317</w:t>
            </w:r>
            <w:r w:rsidRPr="00D11EE9">
              <w:rPr>
                <w:rFonts w:ascii="Times New Roman"/>
                <w:sz w:val="26"/>
                <w:szCs w:val="26"/>
              </w:rPr>
              <w:t>之新藥開發</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針對皰疹開發具市場潛力之治療性單株抗體</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聯合生物公司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已通過</w:t>
            </w:r>
            <w:r w:rsidRPr="00D11EE9">
              <w:rPr>
                <w:rFonts w:ascii="Times New Roman"/>
                <w:sz w:val="26"/>
                <w:szCs w:val="26"/>
              </w:rPr>
              <w:t>TFDA IND</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101</w:t>
            </w:r>
          </w:p>
        </w:tc>
      </w:tr>
      <w:tr w:rsidR="00A046BE" w:rsidRPr="009B4913" w:rsidTr="006E2138">
        <w:trPr>
          <w:trHeight w:val="759"/>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20</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Nek2/Hec1</w:t>
            </w:r>
            <w:r w:rsidRPr="00D11EE9">
              <w:rPr>
                <w:rFonts w:ascii="Times New Roman"/>
                <w:sz w:val="26"/>
                <w:szCs w:val="26"/>
              </w:rPr>
              <w:t>抑制劑抗癌藥物開發</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小分子新藥</w:t>
            </w:r>
            <w:r w:rsidRPr="00D11EE9">
              <w:rPr>
                <w:rFonts w:ascii="Times New Roman"/>
                <w:sz w:val="26"/>
                <w:szCs w:val="26"/>
              </w:rPr>
              <w:t>(</w:t>
            </w:r>
            <w:r w:rsidRPr="00D11EE9">
              <w:rPr>
                <w:rFonts w:ascii="Times New Roman"/>
                <w:sz w:val="26"/>
                <w:szCs w:val="26"/>
              </w:rPr>
              <w:t>治療乳癌、血癌、子宮頸癌、肝癌等</w:t>
            </w:r>
            <w:r w:rsidRPr="00D11EE9">
              <w:rPr>
                <w:rFonts w:ascii="Times New Roman"/>
                <w:sz w:val="26"/>
                <w:szCs w:val="26"/>
              </w:rPr>
              <w:t>)</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泰緯公司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研發中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99</w:t>
            </w:r>
          </w:p>
        </w:tc>
      </w:tr>
      <w:tr w:rsidR="00A046BE" w:rsidRPr="009B4913" w:rsidTr="006E2138">
        <w:trPr>
          <w:trHeight w:val="57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21</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去毒性</w:t>
            </w:r>
            <w:r w:rsidRPr="00D11EE9">
              <w:rPr>
                <w:rFonts w:ascii="Times New Roman"/>
                <w:sz w:val="26"/>
                <w:szCs w:val="26"/>
              </w:rPr>
              <w:t>LT</w:t>
            </w:r>
            <w:r w:rsidRPr="00D11EE9">
              <w:rPr>
                <w:rFonts w:ascii="Times New Roman"/>
                <w:sz w:val="26"/>
                <w:szCs w:val="26"/>
              </w:rPr>
              <w:t>佐劑平台技術</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促進國內疫苗產業之發展</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昱厚生技公司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已進入臨床試驗</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102</w:t>
            </w:r>
          </w:p>
        </w:tc>
      </w:tr>
      <w:tr w:rsidR="00A046BE" w:rsidRPr="009B4913" w:rsidTr="006E2138">
        <w:trPr>
          <w:trHeight w:val="57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22</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CGMP</w:t>
            </w:r>
            <w:r w:rsidRPr="00D11EE9">
              <w:rPr>
                <w:rFonts w:ascii="Times New Roman"/>
                <w:sz w:val="26"/>
                <w:szCs w:val="26"/>
              </w:rPr>
              <w:t>生技藥品先導工廠衍生成立新創事業</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促進生技藥物相關產業</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台康生技</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量產工廠</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102</w:t>
            </w:r>
          </w:p>
        </w:tc>
      </w:tr>
      <w:tr w:rsidR="00A046BE" w:rsidRPr="009B4913" w:rsidTr="006E2138">
        <w:trPr>
          <w:trHeight w:val="57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23</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治療癌症輔助藥物</w:t>
            </w:r>
            <w:r w:rsidRPr="00D11EE9">
              <w:rPr>
                <w:rFonts w:ascii="Times New Roman"/>
                <w:sz w:val="26"/>
                <w:szCs w:val="26"/>
              </w:rPr>
              <w:t>DCB-CA1</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帶動蛋白質藥品開發及生產技術的發展</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健達康公司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研發中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102</w:t>
            </w:r>
          </w:p>
        </w:tc>
      </w:tr>
      <w:tr w:rsidR="00A046BE" w:rsidRPr="009B4913" w:rsidTr="006E2138">
        <w:trPr>
          <w:trHeight w:val="57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24</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治療腎炎</w:t>
            </w:r>
            <w:r w:rsidRPr="00D11EE9">
              <w:rPr>
                <w:rFonts w:ascii="Times New Roman"/>
                <w:sz w:val="26"/>
                <w:szCs w:val="26"/>
              </w:rPr>
              <w:t xml:space="preserve"> (</w:t>
            </w:r>
            <w:r w:rsidRPr="00D11EE9">
              <w:rPr>
                <w:rFonts w:ascii="Times New Roman"/>
                <w:sz w:val="26"/>
                <w:szCs w:val="26"/>
              </w:rPr>
              <w:t>腎絲球腎炎</w:t>
            </w:r>
            <w:r w:rsidRPr="00D11EE9">
              <w:rPr>
                <w:rFonts w:ascii="Times New Roman"/>
                <w:sz w:val="26"/>
                <w:szCs w:val="26"/>
              </w:rPr>
              <w:t xml:space="preserve">) </w:t>
            </w:r>
            <w:r w:rsidRPr="00D11EE9">
              <w:rPr>
                <w:rFonts w:ascii="Times New Roman"/>
                <w:sz w:val="26"/>
                <w:szCs w:val="26"/>
              </w:rPr>
              <w:t>植物藥</w:t>
            </w:r>
            <w:r w:rsidRPr="00D11EE9">
              <w:rPr>
                <w:rFonts w:ascii="Times New Roman"/>
                <w:sz w:val="26"/>
                <w:szCs w:val="26"/>
              </w:rPr>
              <w:t>BO-0101</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促成廠商開發新產品，開拓新市場</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萬寶祿公司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已進入臨床試驗</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103</w:t>
            </w:r>
          </w:p>
        </w:tc>
      </w:tr>
      <w:tr w:rsidR="00A046BE" w:rsidRPr="009B4913" w:rsidTr="006E2138">
        <w:trPr>
          <w:trHeight w:val="57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25</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石蓮花植物藥</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促進國內植物新藥產業發展</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金銥公司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研發中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103</w:t>
            </w:r>
          </w:p>
        </w:tc>
      </w:tr>
      <w:tr w:rsidR="00A046BE" w:rsidRPr="009B4913" w:rsidTr="006E2138">
        <w:trPr>
          <w:trHeight w:val="57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26</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抗</w:t>
            </w:r>
            <w:r w:rsidRPr="00D11EE9">
              <w:rPr>
                <w:rFonts w:ascii="Times New Roman"/>
                <w:sz w:val="26"/>
                <w:szCs w:val="26"/>
              </w:rPr>
              <w:t xml:space="preserve">ENO-1 </w:t>
            </w:r>
            <w:r w:rsidRPr="00D11EE9">
              <w:rPr>
                <w:rFonts w:ascii="Times New Roman"/>
                <w:sz w:val="26"/>
                <w:szCs w:val="26"/>
              </w:rPr>
              <w:t>單株抗體藥物</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應用在肺腺癌及胰管腺癌開發</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上毅公司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研發中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104</w:t>
            </w:r>
          </w:p>
        </w:tc>
      </w:tr>
      <w:tr w:rsidR="00A046BE" w:rsidRPr="009B4913" w:rsidTr="006E2138">
        <w:trPr>
          <w:trHeight w:val="57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27</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Raf</w:t>
            </w:r>
            <w:r w:rsidRPr="00D11EE9">
              <w:rPr>
                <w:rFonts w:ascii="Times New Roman"/>
                <w:sz w:val="26"/>
                <w:szCs w:val="26"/>
              </w:rPr>
              <w:t>抑制劑抗癌藥物</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開發治療癌症標靶藥物</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聯亞藥業公司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已通過美國</w:t>
            </w:r>
            <w:r w:rsidRPr="00D11EE9">
              <w:rPr>
                <w:rFonts w:ascii="Times New Roman"/>
                <w:sz w:val="26"/>
                <w:szCs w:val="26"/>
              </w:rPr>
              <w:t>IND</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104</w:t>
            </w:r>
          </w:p>
        </w:tc>
      </w:tr>
      <w:tr w:rsidR="00A046BE" w:rsidRPr="009B4913" w:rsidTr="006E2138">
        <w:trPr>
          <w:trHeight w:val="864"/>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28</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老年癡呆症藥物</w:t>
            </w:r>
            <w:r w:rsidRPr="00D11EE9">
              <w:rPr>
                <w:rFonts w:ascii="Times New Roman"/>
                <w:sz w:val="26"/>
                <w:szCs w:val="26"/>
              </w:rPr>
              <w:t>(DCB-AD1)</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開發治療老年癡呆藥物</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耀德</w:t>
            </w:r>
            <w:r w:rsidRPr="00D11EE9">
              <w:rPr>
                <w:rFonts w:ascii="Times New Roman"/>
                <w:sz w:val="26"/>
                <w:szCs w:val="26"/>
              </w:rPr>
              <w:t>(105</w:t>
            </w:r>
            <w:r w:rsidRPr="00D11EE9">
              <w:rPr>
                <w:rFonts w:ascii="Times New Roman"/>
                <w:sz w:val="26"/>
                <w:szCs w:val="26"/>
              </w:rPr>
              <w:t>健僑信元轉授權給耀德</w:t>
            </w:r>
            <w:r w:rsidRPr="00D11EE9">
              <w:rPr>
                <w:rFonts w:ascii="Times New Roman"/>
                <w:sz w:val="26"/>
                <w:szCs w:val="26"/>
              </w:rPr>
              <w:t>)</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研發中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96</w:t>
            </w:r>
          </w:p>
        </w:tc>
      </w:tr>
      <w:tr w:rsidR="00A046BE" w:rsidRPr="009B4913" w:rsidTr="006E2138">
        <w:trPr>
          <w:trHeight w:val="57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29</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昭和草植物新藥</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開發抗腫瘤植物新藥</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中美公司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27120">
            <w:pPr>
              <w:jc w:val="center"/>
              <w:rPr>
                <w:rFonts w:ascii="Times New Roman"/>
                <w:sz w:val="26"/>
                <w:szCs w:val="26"/>
              </w:rPr>
            </w:pPr>
            <w:r w:rsidRPr="00D11EE9">
              <w:rPr>
                <w:rFonts w:ascii="Times New Roman"/>
                <w:sz w:val="26"/>
                <w:szCs w:val="26"/>
              </w:rPr>
              <w:t>研發中</w:t>
            </w:r>
            <w:r w:rsidRPr="00D11EE9">
              <w:rPr>
                <w:rFonts w:ascii="Times New Roman"/>
                <w:sz w:val="26"/>
                <w:szCs w:val="26"/>
              </w:rPr>
              <w:t>(106</w:t>
            </w:r>
            <w:r w:rsidRPr="00D11EE9">
              <w:rPr>
                <w:rFonts w:ascii="Times New Roman"/>
                <w:sz w:val="26"/>
                <w:szCs w:val="26"/>
              </w:rPr>
              <w:t>通過</w:t>
            </w:r>
            <w:r w:rsidRPr="00D11EE9">
              <w:rPr>
                <w:rFonts w:ascii="Times New Roman"/>
                <w:sz w:val="26"/>
                <w:szCs w:val="26"/>
              </w:rPr>
              <w:t>USFDA IND</w:t>
            </w:r>
            <w:r w:rsidRPr="00D11EE9">
              <w:rPr>
                <w:rFonts w:ascii="Times New Roman"/>
                <w:sz w:val="26"/>
                <w:szCs w:val="26"/>
              </w:rPr>
              <w:t>，目前規</w:t>
            </w:r>
            <w:r w:rsidR="00427120">
              <w:rPr>
                <w:rFonts w:ascii="Times New Roman" w:hint="eastAsia"/>
                <w:sz w:val="26"/>
                <w:szCs w:val="26"/>
              </w:rPr>
              <w:t>劃</w:t>
            </w:r>
            <w:r w:rsidRPr="00D11EE9">
              <w:rPr>
                <w:rFonts w:ascii="Times New Roman"/>
                <w:sz w:val="26"/>
                <w:szCs w:val="26"/>
              </w:rPr>
              <w:t>申請</w:t>
            </w:r>
            <w:r w:rsidRPr="00D11EE9">
              <w:rPr>
                <w:rFonts w:ascii="Times New Roman"/>
                <w:sz w:val="26"/>
                <w:szCs w:val="26"/>
              </w:rPr>
              <w:t>TFDA IND)</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106</w:t>
            </w:r>
          </w:p>
        </w:tc>
      </w:tr>
      <w:tr w:rsidR="00A046BE" w:rsidRPr="009B4913" w:rsidTr="006E2138">
        <w:trPr>
          <w:trHeight w:val="312"/>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30</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生技藥品檢驗中心</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生物安全性檢測</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啓弘生技</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臨床試驗之檢測服務</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105</w:t>
            </w:r>
          </w:p>
        </w:tc>
      </w:tr>
      <w:tr w:rsidR="00A046BE" w:rsidRPr="009B4913" w:rsidTr="006E2138">
        <w:trPr>
          <w:trHeight w:val="57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31</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核能研究所</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多巴胺轉運體造影劑</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帕金森氏症診斷造影劑</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C21C9A" w:rsidP="00801263">
            <w:pPr>
              <w:jc w:val="center"/>
              <w:rPr>
                <w:rFonts w:ascii="Times New Roman"/>
                <w:sz w:val="26"/>
                <w:szCs w:val="26"/>
              </w:rPr>
            </w:pPr>
            <w:r>
              <w:rPr>
                <w:rFonts w:ascii="Times New Roman" w:hint="eastAsia"/>
                <w:sz w:val="26"/>
                <w:szCs w:val="26"/>
              </w:rPr>
              <w:t>台灣</w:t>
            </w:r>
            <w:r w:rsidR="00A046BE" w:rsidRPr="00D11EE9">
              <w:rPr>
                <w:rFonts w:ascii="Times New Roman"/>
                <w:sz w:val="26"/>
                <w:szCs w:val="26"/>
              </w:rPr>
              <w:t>新吉美碩股份有限公司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94</w:t>
            </w:r>
            <w:r w:rsidRPr="00D11EE9">
              <w:rPr>
                <w:rFonts w:ascii="Times New Roman"/>
                <w:sz w:val="26"/>
                <w:szCs w:val="26"/>
              </w:rPr>
              <w:t>年已商品化上市。</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104</w:t>
            </w:r>
          </w:p>
        </w:tc>
      </w:tr>
      <w:tr w:rsidR="00A046BE" w:rsidRPr="009B4913" w:rsidTr="006E2138">
        <w:trPr>
          <w:trHeight w:val="936"/>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32</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國衛院</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新型腫瘤辨識與藥物傳輸系統</w:t>
            </w:r>
            <w:r w:rsidRPr="00D11EE9">
              <w:rPr>
                <w:rFonts w:ascii="Times New Roman"/>
                <w:sz w:val="26"/>
                <w:szCs w:val="26"/>
              </w:rPr>
              <w:t>-</w:t>
            </w:r>
            <w:r w:rsidRPr="00D11EE9">
              <w:rPr>
                <w:rFonts w:ascii="Times New Roman"/>
                <w:sz w:val="26"/>
                <w:szCs w:val="26"/>
              </w:rPr>
              <w:t>小分子胺與</w:t>
            </w:r>
            <w:r w:rsidRPr="00D11EE9">
              <w:rPr>
                <w:rFonts w:ascii="Times New Roman"/>
                <w:sz w:val="26"/>
                <w:szCs w:val="26"/>
              </w:rPr>
              <w:t>SN-38</w:t>
            </w:r>
            <w:r w:rsidRPr="00D11EE9">
              <w:rPr>
                <w:rFonts w:ascii="Times New Roman"/>
                <w:sz w:val="26"/>
                <w:szCs w:val="26"/>
              </w:rPr>
              <w:t>之組合物及其衍生物</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癌症之治療及預防</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泰緯生技股份有限公司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研發投資產品開發中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105</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33</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藥技中心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抗潰瘍中草藥製造技術</w:t>
            </w:r>
            <w:r w:rsidRPr="00D11EE9">
              <w:rPr>
                <w:rFonts w:ascii="Times New Roman"/>
                <w:sz w:val="26"/>
                <w:szCs w:val="26"/>
              </w:rPr>
              <w:t>(PDC-339)</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治療胃潰瘍用藥</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信東化學工業股份有限公司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取得健康食品認證應用</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2001</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34</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藥技中心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抗潰瘍中草藥製造技術</w:t>
            </w:r>
            <w:r w:rsidRPr="00D11EE9">
              <w:rPr>
                <w:rFonts w:ascii="Times New Roman"/>
                <w:sz w:val="26"/>
                <w:szCs w:val="26"/>
              </w:rPr>
              <w:t>(PDC-339)</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治療胃潰瘍用藥</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中華醫藥產業股份有限公司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完成第二期臨床試驗</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2002</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35</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藥技中心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止咳中草藥臨床前研究技術</w:t>
            </w:r>
            <w:r w:rsidRPr="00D11EE9">
              <w:rPr>
                <w:rFonts w:ascii="Times New Roman"/>
                <w:sz w:val="26"/>
                <w:szCs w:val="26"/>
              </w:rPr>
              <w:t>(PDC-748)</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治療止咳用藥</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懷特生技新藥股份有限公司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完成第二期臨床試驗</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2004</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36</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藥技中心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抗憂鬱中草藥技術開發</w:t>
            </w:r>
            <w:r w:rsidRPr="00D11EE9">
              <w:rPr>
                <w:rFonts w:ascii="Times New Roman"/>
                <w:sz w:val="26"/>
                <w:szCs w:val="26"/>
              </w:rPr>
              <w:t>(PDC-1421)</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治療憂鬱症用藥</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萊特先進生醫股份有限公司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進行第二期臨床試驗中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100</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37</w:t>
            </w:r>
          </w:p>
        </w:tc>
        <w:tc>
          <w:tcPr>
            <w:tcW w:w="851"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藥技中心</w:t>
            </w:r>
          </w:p>
        </w:tc>
        <w:tc>
          <w:tcPr>
            <w:tcW w:w="184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腸激躁症治療藥物開發技術</w:t>
            </w:r>
            <w:r w:rsidRPr="00D11EE9">
              <w:rPr>
                <w:rFonts w:ascii="Times New Roman"/>
                <w:sz w:val="26"/>
                <w:szCs w:val="26"/>
              </w:rPr>
              <w:t>(PDC-2532)</w:t>
            </w:r>
          </w:p>
        </w:tc>
        <w:tc>
          <w:tcPr>
            <w:tcW w:w="2977"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治療腸激躁症用藥</w:t>
            </w:r>
          </w:p>
        </w:tc>
        <w:tc>
          <w:tcPr>
            <w:tcW w:w="992"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友華生技醫藥股份有限公司</w:t>
            </w:r>
          </w:p>
        </w:tc>
        <w:tc>
          <w:tcPr>
            <w:tcW w:w="184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臨床前研發中</w:t>
            </w:r>
          </w:p>
        </w:tc>
        <w:tc>
          <w:tcPr>
            <w:tcW w:w="703" w:type="dxa"/>
            <w:tcBorders>
              <w:top w:val="nil"/>
              <w:left w:val="nil"/>
              <w:bottom w:val="single" w:sz="4" w:space="0" w:color="auto"/>
              <w:right w:val="single" w:sz="4" w:space="0" w:color="auto"/>
            </w:tcBorders>
            <w:shd w:val="clear" w:color="auto" w:fill="auto"/>
            <w:vAlign w:val="center"/>
            <w:hideMark/>
          </w:tcPr>
          <w:p w:rsidR="00A046BE" w:rsidRPr="00D11EE9" w:rsidRDefault="00A046BE" w:rsidP="004407F4">
            <w:pPr>
              <w:jc w:val="center"/>
              <w:rPr>
                <w:rFonts w:ascii="Times New Roman"/>
                <w:sz w:val="26"/>
                <w:szCs w:val="26"/>
              </w:rPr>
            </w:pPr>
            <w:r w:rsidRPr="00D11EE9">
              <w:rPr>
                <w:rFonts w:ascii="Times New Roman"/>
                <w:sz w:val="26"/>
                <w:szCs w:val="26"/>
              </w:rPr>
              <w:t>103</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38</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藥技中心</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止咳治療用藥臨床前研發技術</w:t>
            </w:r>
            <w:r w:rsidRPr="00D11EE9">
              <w:rPr>
                <w:rFonts w:ascii="Times New Roman"/>
                <w:sz w:val="26"/>
                <w:szCs w:val="26"/>
              </w:rPr>
              <w:t>(PDC-1427)</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治療止咳用藥</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萬寶祿生物科技股份有限公司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臨床前研發中</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104</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39</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國防醫學院</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新穎抗流感病毒及肺結核菌先導藥物</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抗流感病毒及肺結核菌藥物</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801263" w:rsidP="004407F4">
            <w:pPr>
              <w:jc w:val="center"/>
              <w:rPr>
                <w:rFonts w:ascii="Times New Roman"/>
                <w:sz w:val="26"/>
                <w:szCs w:val="26"/>
              </w:rPr>
            </w:pPr>
            <w:r>
              <w:rPr>
                <w:rFonts w:ascii="Times New Roman" w:hint="eastAsia"/>
                <w:sz w:val="26"/>
                <w:szCs w:val="26"/>
              </w:rPr>
              <w:t>台</w:t>
            </w:r>
            <w:r>
              <w:rPr>
                <w:rFonts w:ascii="Times New Roman"/>
                <w:sz w:val="26"/>
                <w:szCs w:val="26"/>
              </w:rPr>
              <w:t>灣</w:t>
            </w:r>
            <w:r w:rsidR="00A046BE" w:rsidRPr="00D11EE9">
              <w:rPr>
                <w:rFonts w:ascii="Times New Roman"/>
                <w:sz w:val="26"/>
                <w:szCs w:val="26"/>
              </w:rPr>
              <w:t>東洋藥品工業股份有限公司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101</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40</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國立陽明大學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中草藥指紋比對平台</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電腦模擬藥物篩選平台解析中草藥之表現特徵</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慕德生物科技股份有限公司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98</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41</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國立陽明大學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利用體外</w:t>
            </w:r>
            <w:r w:rsidRPr="00D11EE9">
              <w:rPr>
                <w:rFonts w:ascii="Times New Roman"/>
                <w:sz w:val="26"/>
                <w:szCs w:val="26"/>
              </w:rPr>
              <w:t>(in vitro)</w:t>
            </w:r>
            <w:r w:rsidRPr="00D11EE9">
              <w:rPr>
                <w:rFonts w:ascii="Times New Roman"/>
                <w:sz w:val="26"/>
                <w:szCs w:val="26"/>
              </w:rPr>
              <w:t>或動物試驗</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電腦模擬藥物篩選平台解析中草藥之表現特徵來發展藥物</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善笙生物科技股份有限公司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100</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42</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國立陽明大學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L1000</w:t>
            </w:r>
            <w:r w:rsidRPr="00D11EE9">
              <w:rPr>
                <w:rFonts w:ascii="Times New Roman"/>
                <w:sz w:val="26"/>
                <w:szCs w:val="26"/>
              </w:rPr>
              <w:t>藥物分析平台生物資訊演算法</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基因序列比對的演算法</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蒲川國際股份有限公司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100</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43</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國立陽明大學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石蓮花藥物開發</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肝癌治療</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金醫生物科技股份有限公司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103</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44</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高雄醫學大學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代謝症候群所引相關藥物</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代謝症候群</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屏大生物科技有限公司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100</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45</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高雄醫學大學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三黃瀉心湯化學成分及其</w:t>
            </w:r>
            <w:r w:rsidRPr="00D11EE9">
              <w:rPr>
                <w:rFonts w:ascii="Times New Roman"/>
                <w:sz w:val="26"/>
                <w:szCs w:val="26"/>
              </w:rPr>
              <w:t>HPLC</w:t>
            </w:r>
            <w:r w:rsidRPr="00D11EE9">
              <w:rPr>
                <w:rFonts w:ascii="Times New Roman"/>
                <w:sz w:val="26"/>
                <w:szCs w:val="26"/>
              </w:rPr>
              <w:t>圖資之建立</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抗動脈硬化</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莊松榮製藥廠有限公司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99</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46</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國立</w:t>
            </w:r>
            <w:r w:rsidR="004D277B">
              <w:rPr>
                <w:rFonts w:ascii="Times New Roman"/>
                <w:sz w:val="26"/>
                <w:szCs w:val="26"/>
              </w:rPr>
              <w:t>臺灣大學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用以預防及治療糖尿病之</w:t>
            </w:r>
            <w:r w:rsidRPr="00D11EE9">
              <w:rPr>
                <w:rFonts w:ascii="Times New Roman"/>
                <w:sz w:val="26"/>
                <w:szCs w:val="26"/>
              </w:rPr>
              <w:t>KS-C-370G</w:t>
            </w:r>
            <w:r w:rsidRPr="00D11EE9">
              <w:rPr>
                <w:rFonts w:ascii="Times New Roman"/>
                <w:sz w:val="26"/>
                <w:szCs w:val="26"/>
              </w:rPr>
              <w:t>系列化合物</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糖尿病治療</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美時化學製藥公司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2005</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47</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國立</w:t>
            </w:r>
            <w:r w:rsidR="004D277B">
              <w:rPr>
                <w:rFonts w:ascii="Times New Roman"/>
                <w:sz w:val="26"/>
                <w:szCs w:val="26"/>
              </w:rPr>
              <w:t>臺灣大學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用以治療糖尿病之阿朴芬及次阿朴芬化合物</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糖尿病治療</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美時化學製藥公司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2005</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48</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高雄醫學大學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使用副甲狀腺荷爾蒙治療退化性關節炎</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退化性關節炎與骨質疏鬆症</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C21C9A" w:rsidP="004407F4">
            <w:pPr>
              <w:jc w:val="center"/>
              <w:rPr>
                <w:rFonts w:ascii="Times New Roman"/>
                <w:sz w:val="26"/>
                <w:szCs w:val="26"/>
              </w:rPr>
            </w:pPr>
            <w:r>
              <w:rPr>
                <w:rFonts w:ascii="Times New Roman"/>
                <w:sz w:val="26"/>
                <w:szCs w:val="26"/>
              </w:rPr>
              <w:t>台灣</w:t>
            </w:r>
            <w:r w:rsidR="00A046BE" w:rsidRPr="00D11EE9">
              <w:rPr>
                <w:rFonts w:ascii="Times New Roman"/>
                <w:sz w:val="26"/>
                <w:szCs w:val="26"/>
              </w:rPr>
              <w:t>神隆股份有限公司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103</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49</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高雄醫學大學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細胞存活及毒性測試平台</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骨質疏鬆症</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C21C9A" w:rsidP="004407F4">
            <w:pPr>
              <w:jc w:val="center"/>
              <w:rPr>
                <w:rFonts w:ascii="Times New Roman"/>
                <w:sz w:val="26"/>
                <w:szCs w:val="26"/>
              </w:rPr>
            </w:pPr>
            <w:r>
              <w:rPr>
                <w:rFonts w:ascii="Times New Roman"/>
                <w:sz w:val="26"/>
                <w:szCs w:val="26"/>
              </w:rPr>
              <w:t>台灣</w:t>
            </w:r>
            <w:r w:rsidR="00A046BE" w:rsidRPr="00D11EE9">
              <w:rPr>
                <w:rFonts w:ascii="Times New Roman"/>
                <w:sz w:val="26"/>
                <w:szCs w:val="26"/>
              </w:rPr>
              <w:t>香椿生技股份有限公司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96</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50</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高雄醫學大學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幹細胞轉染方法</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骨質疏鬆症</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正茂生物科技有限公司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97</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51</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國防醫學院</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具有抗流感病毒活性之中草藥萃取物及其製造方法</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抗流感病毒</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801263" w:rsidP="004407F4">
            <w:pPr>
              <w:jc w:val="center"/>
              <w:rPr>
                <w:rFonts w:ascii="Times New Roman"/>
                <w:sz w:val="26"/>
                <w:szCs w:val="26"/>
              </w:rPr>
            </w:pPr>
            <w:r>
              <w:rPr>
                <w:rFonts w:ascii="Times New Roman" w:hint="eastAsia"/>
                <w:sz w:val="26"/>
                <w:szCs w:val="26"/>
              </w:rPr>
              <w:t>台</w:t>
            </w:r>
            <w:r>
              <w:rPr>
                <w:rFonts w:ascii="Times New Roman"/>
                <w:sz w:val="26"/>
                <w:szCs w:val="26"/>
              </w:rPr>
              <w:t>灣</w:t>
            </w:r>
            <w:r w:rsidR="00A046BE" w:rsidRPr="00D11EE9">
              <w:rPr>
                <w:rFonts w:ascii="Times New Roman"/>
                <w:sz w:val="26"/>
                <w:szCs w:val="26"/>
              </w:rPr>
              <w:t>東洋藥品工業股份有限公司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102</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52</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C21C9A" w:rsidP="004407F4">
            <w:pPr>
              <w:jc w:val="center"/>
              <w:rPr>
                <w:rFonts w:ascii="Times New Roman"/>
                <w:sz w:val="26"/>
                <w:szCs w:val="26"/>
              </w:rPr>
            </w:pPr>
            <w:r>
              <w:rPr>
                <w:rFonts w:ascii="Times New Roman"/>
                <w:sz w:val="26"/>
                <w:szCs w:val="26"/>
              </w:rPr>
              <w:t>台北</w:t>
            </w:r>
            <w:r w:rsidR="00A046BE" w:rsidRPr="00D11EE9">
              <w:rPr>
                <w:rFonts w:ascii="Times New Roman"/>
                <w:sz w:val="26"/>
                <w:szCs w:val="26"/>
              </w:rPr>
              <w:t>醫學大學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開發</w:t>
            </w:r>
            <w:r w:rsidRPr="00D11EE9">
              <w:rPr>
                <w:rFonts w:ascii="Times New Roman"/>
                <w:sz w:val="26"/>
                <w:szCs w:val="26"/>
              </w:rPr>
              <w:t>Aza-PBHA</w:t>
            </w:r>
            <w:r w:rsidRPr="00D11EE9">
              <w:rPr>
                <w:rFonts w:ascii="Times New Roman"/>
                <w:sz w:val="26"/>
                <w:szCs w:val="26"/>
              </w:rPr>
              <w:t>新穎</w:t>
            </w:r>
            <w:r w:rsidRPr="00D11EE9">
              <w:rPr>
                <w:rFonts w:ascii="Times New Roman"/>
                <w:sz w:val="26"/>
                <w:szCs w:val="26"/>
              </w:rPr>
              <w:t>HDAC</w:t>
            </w:r>
            <w:r w:rsidRPr="00D11EE9">
              <w:rPr>
                <w:rFonts w:ascii="Times New Roman"/>
                <w:sz w:val="26"/>
                <w:szCs w:val="26"/>
              </w:rPr>
              <w:t>抑制劑做為化療引發粘膜潰瘍之傷口癒合新藥</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粘膜潰瘍之傷口癒合</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不便揭露</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101</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53</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C21C9A" w:rsidP="004407F4">
            <w:pPr>
              <w:jc w:val="center"/>
              <w:rPr>
                <w:rFonts w:ascii="Times New Roman"/>
                <w:sz w:val="26"/>
                <w:szCs w:val="26"/>
              </w:rPr>
            </w:pPr>
            <w:r>
              <w:rPr>
                <w:rFonts w:ascii="Times New Roman"/>
                <w:sz w:val="26"/>
                <w:szCs w:val="26"/>
              </w:rPr>
              <w:t>台北</w:t>
            </w:r>
            <w:r w:rsidR="00A046BE" w:rsidRPr="00D11EE9">
              <w:rPr>
                <w:rFonts w:ascii="Times New Roman"/>
                <w:sz w:val="26"/>
                <w:szCs w:val="26"/>
              </w:rPr>
              <w:t>醫學大學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開發</w:t>
            </w:r>
            <w:r w:rsidRPr="00D11EE9">
              <w:rPr>
                <w:rFonts w:ascii="Times New Roman"/>
                <w:sz w:val="26"/>
                <w:szCs w:val="26"/>
              </w:rPr>
              <w:t>Aza-PBHA</w:t>
            </w:r>
            <w:r w:rsidRPr="00D11EE9">
              <w:rPr>
                <w:rFonts w:ascii="Times New Roman"/>
                <w:sz w:val="26"/>
                <w:szCs w:val="26"/>
              </w:rPr>
              <w:t>新穎</w:t>
            </w:r>
            <w:r w:rsidRPr="00D11EE9">
              <w:rPr>
                <w:rFonts w:ascii="Times New Roman"/>
                <w:sz w:val="26"/>
                <w:szCs w:val="26"/>
              </w:rPr>
              <w:t>HDAC</w:t>
            </w:r>
            <w:r w:rsidRPr="00D11EE9">
              <w:rPr>
                <w:rFonts w:ascii="Times New Roman"/>
                <w:sz w:val="26"/>
                <w:szCs w:val="26"/>
              </w:rPr>
              <w:t>抑制劑做為化療引發粘膜潰瘍之傷口癒合新藥</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粘膜潰瘍之傷口癒合</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健喬信元醫藥生技股份有限公司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104</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54</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C21C9A" w:rsidP="004407F4">
            <w:pPr>
              <w:jc w:val="center"/>
              <w:rPr>
                <w:rFonts w:ascii="Times New Roman"/>
                <w:sz w:val="26"/>
                <w:szCs w:val="26"/>
              </w:rPr>
            </w:pPr>
            <w:r>
              <w:rPr>
                <w:rFonts w:ascii="Times New Roman"/>
                <w:sz w:val="26"/>
                <w:szCs w:val="26"/>
              </w:rPr>
              <w:t>台北</w:t>
            </w:r>
            <w:r w:rsidR="00A046BE" w:rsidRPr="00D11EE9">
              <w:rPr>
                <w:rFonts w:ascii="Times New Roman"/>
                <w:sz w:val="26"/>
                <w:szCs w:val="26"/>
              </w:rPr>
              <w:t>醫學大學</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開發</w:t>
            </w:r>
            <w:r w:rsidRPr="00D11EE9">
              <w:rPr>
                <w:rFonts w:ascii="Times New Roman"/>
                <w:sz w:val="26"/>
                <w:szCs w:val="26"/>
              </w:rPr>
              <w:t>PE092002</w:t>
            </w:r>
            <w:r w:rsidRPr="00D11EE9">
              <w:rPr>
                <w:rFonts w:ascii="Times New Roman"/>
                <w:sz w:val="26"/>
                <w:szCs w:val="26"/>
              </w:rPr>
              <w:t>肝癌治療新藥</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肝癌治療</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中國化學股份有限公司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N/A</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55</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國防醫學院</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含地榆之抗流感病毒醫藥組合物</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抗流感病毒及肺結核菌先導藥物</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當代綠能科技股份有限公司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101</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56</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國防醫學院</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具有抗流感病毒活性之中草藥萃取物及製造方法</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抗流感病毒及肺結核菌先導藥物</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當代綠能科技股份有限公司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101</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57</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國防醫學院</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具有抗流感病毒活性之中草藥萃取物及製造方法</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抗流感病毒</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當代綠能科技股份有限公司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101</w:t>
            </w:r>
          </w:p>
        </w:tc>
      </w:tr>
      <w:tr w:rsidR="00A046BE" w:rsidRPr="009B4913" w:rsidTr="006E2138">
        <w:trPr>
          <w:trHeight w:val="624"/>
          <w:jc w:val="center"/>
        </w:trPr>
        <w:tc>
          <w:tcPr>
            <w:tcW w:w="649" w:type="dxa"/>
            <w:tcBorders>
              <w:top w:val="nil"/>
              <w:left w:val="single" w:sz="4" w:space="0" w:color="auto"/>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58</w:t>
            </w:r>
          </w:p>
        </w:tc>
        <w:tc>
          <w:tcPr>
            <w:tcW w:w="851"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國防醫學院</w:t>
            </w:r>
          </w:p>
        </w:tc>
        <w:tc>
          <w:tcPr>
            <w:tcW w:w="184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含地榆之抗流感病毒醫藥組合物</w:t>
            </w:r>
          </w:p>
        </w:tc>
        <w:tc>
          <w:tcPr>
            <w:tcW w:w="2977"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抗流感病毒及肺結核菌先導藥物</w:t>
            </w:r>
          </w:p>
        </w:tc>
        <w:tc>
          <w:tcPr>
            <w:tcW w:w="992"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當代綠能科技股份有限公司</w:t>
            </w:r>
          </w:p>
        </w:tc>
        <w:tc>
          <w:tcPr>
            <w:tcW w:w="184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應用於公司產品技術開發</w:t>
            </w:r>
          </w:p>
        </w:tc>
        <w:tc>
          <w:tcPr>
            <w:tcW w:w="703" w:type="dxa"/>
            <w:tcBorders>
              <w:top w:val="nil"/>
              <w:left w:val="nil"/>
              <w:bottom w:val="single" w:sz="4" w:space="0" w:color="auto"/>
              <w:right w:val="single" w:sz="4" w:space="0" w:color="auto"/>
            </w:tcBorders>
            <w:shd w:val="clear" w:color="auto" w:fill="auto"/>
            <w:vAlign w:val="center"/>
          </w:tcPr>
          <w:p w:rsidR="00A046BE" w:rsidRPr="00D11EE9" w:rsidRDefault="00A046BE" w:rsidP="004407F4">
            <w:pPr>
              <w:jc w:val="center"/>
              <w:rPr>
                <w:rFonts w:ascii="Times New Roman"/>
                <w:sz w:val="26"/>
                <w:szCs w:val="26"/>
              </w:rPr>
            </w:pPr>
            <w:r w:rsidRPr="00D11EE9">
              <w:rPr>
                <w:rFonts w:ascii="Times New Roman"/>
                <w:sz w:val="26"/>
                <w:szCs w:val="26"/>
              </w:rPr>
              <w:t>101</w:t>
            </w:r>
          </w:p>
        </w:tc>
      </w:tr>
    </w:tbl>
    <w:p w:rsidR="00A046BE" w:rsidRPr="00A046BE" w:rsidRDefault="00A046BE" w:rsidP="00A046BE">
      <w:pPr>
        <w:autoSpaceDE/>
        <w:autoSpaceDN/>
        <w:spacing w:line="360" w:lineRule="exact"/>
        <w:ind w:rightChars="-139" w:right="-445"/>
        <w:rPr>
          <w:rFonts w:ascii="Times New Roman"/>
          <w:color w:val="0000FF"/>
          <w:sz w:val="28"/>
          <w:szCs w:val="28"/>
        </w:rPr>
      </w:pPr>
    </w:p>
    <w:p w:rsidR="00A046BE" w:rsidRPr="0076403B" w:rsidRDefault="00A046BE" w:rsidP="00B94E63">
      <w:pPr>
        <w:widowControl/>
        <w:autoSpaceDE/>
        <w:autoSpaceDN/>
        <w:spacing w:beforeLines="50" w:before="228" w:afterLines="50" w:after="228" w:line="360" w:lineRule="exact"/>
        <w:ind w:rightChars="-139" w:right="-445"/>
        <w:rPr>
          <w:rFonts w:ascii="Times New Roman"/>
          <w:sz w:val="28"/>
          <w:szCs w:val="28"/>
        </w:rPr>
      </w:pPr>
      <w:r w:rsidRPr="0076403B">
        <w:rPr>
          <w:rFonts w:ascii="Times New Roman"/>
          <w:sz w:val="28"/>
          <w:szCs w:val="28"/>
        </w:rPr>
        <w:t>二、醫材領域</w:t>
      </w:r>
    </w:p>
    <w:tbl>
      <w:tblPr>
        <w:tblStyle w:val="25"/>
        <w:tblW w:w="9981" w:type="dxa"/>
        <w:jc w:val="center"/>
        <w:tblLayout w:type="fixed"/>
        <w:tblLook w:val="04A0" w:firstRow="1" w:lastRow="0" w:firstColumn="1" w:lastColumn="0" w:noHBand="0" w:noVBand="1"/>
      </w:tblPr>
      <w:tblGrid>
        <w:gridCol w:w="709"/>
        <w:gridCol w:w="851"/>
        <w:gridCol w:w="1842"/>
        <w:gridCol w:w="2977"/>
        <w:gridCol w:w="1050"/>
        <w:gridCol w:w="1701"/>
        <w:gridCol w:w="851"/>
      </w:tblGrid>
      <w:tr w:rsidR="0036310B" w:rsidRPr="0076403B" w:rsidTr="00925635">
        <w:trPr>
          <w:trHeight w:val="576"/>
          <w:tblHeader/>
          <w:jc w:val="center"/>
        </w:trPr>
        <w:tc>
          <w:tcPr>
            <w:tcW w:w="709" w:type="dxa"/>
            <w:shd w:val="clear" w:color="auto" w:fill="FBD4B4" w:themeFill="accent6" w:themeFillTint="66"/>
            <w:noWrap/>
            <w:vAlign w:val="center"/>
            <w:hideMark/>
          </w:tcPr>
          <w:p w:rsidR="00A046BE" w:rsidRPr="0076403B" w:rsidRDefault="0076403B" w:rsidP="0076403B">
            <w:pPr>
              <w:wordWrap w:val="0"/>
              <w:rPr>
                <w:rFonts w:ascii="Times New Roman" w:hAnsi="Times New Roman"/>
                <w:sz w:val="26"/>
                <w:szCs w:val="26"/>
              </w:rPr>
            </w:pPr>
            <w:r w:rsidRPr="0076403B">
              <w:rPr>
                <w:rFonts w:ascii="Times New Roman" w:hAnsi="Times New Roman"/>
                <w:sz w:val="26"/>
                <w:szCs w:val="26"/>
              </w:rPr>
              <w:t>項次</w:t>
            </w:r>
          </w:p>
        </w:tc>
        <w:tc>
          <w:tcPr>
            <w:tcW w:w="851" w:type="dxa"/>
            <w:shd w:val="clear" w:color="auto" w:fill="FBD4B4" w:themeFill="accent6" w:themeFillTint="66"/>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執行單位</w:t>
            </w:r>
          </w:p>
        </w:tc>
        <w:tc>
          <w:tcPr>
            <w:tcW w:w="1842" w:type="dxa"/>
            <w:shd w:val="clear" w:color="auto" w:fill="FBD4B4" w:themeFill="accent6" w:themeFillTint="66"/>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技術移轉項目</w:t>
            </w:r>
          </w:p>
        </w:tc>
        <w:tc>
          <w:tcPr>
            <w:tcW w:w="2977" w:type="dxa"/>
            <w:shd w:val="clear" w:color="auto" w:fill="FBD4B4" w:themeFill="accent6" w:themeFillTint="66"/>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產業應用重點</w:t>
            </w:r>
          </w:p>
        </w:tc>
        <w:tc>
          <w:tcPr>
            <w:tcW w:w="1050" w:type="dxa"/>
            <w:shd w:val="clear" w:color="auto" w:fill="FBD4B4" w:themeFill="accent6" w:themeFillTint="66"/>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承接廠商</w:t>
            </w:r>
          </w:p>
        </w:tc>
        <w:tc>
          <w:tcPr>
            <w:tcW w:w="1701" w:type="dxa"/>
            <w:shd w:val="clear" w:color="auto" w:fill="FBD4B4" w:themeFill="accent6" w:themeFillTint="66"/>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應用進度說明</w:t>
            </w:r>
          </w:p>
        </w:tc>
        <w:tc>
          <w:tcPr>
            <w:tcW w:w="851" w:type="dxa"/>
            <w:shd w:val="clear" w:color="auto" w:fill="FBD4B4" w:themeFill="accent6" w:themeFillTint="66"/>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技轉年度</w:t>
            </w:r>
          </w:p>
        </w:tc>
      </w:tr>
      <w:tr w:rsidR="0036310B" w:rsidRPr="0076403B" w:rsidTr="00925635">
        <w:trPr>
          <w:trHeight w:val="82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工研院生醫所</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兩相材料軟硬骨關節修復技術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骨科組織修復技術</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美精技</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已進入三期臨床，預計</w:t>
            </w:r>
            <w:r w:rsidRPr="0076403B">
              <w:rPr>
                <w:rFonts w:ascii="Times New Roman" w:hAnsi="Times New Roman"/>
                <w:sz w:val="26"/>
                <w:szCs w:val="26"/>
              </w:rPr>
              <w:t>2019</w:t>
            </w:r>
            <w:r w:rsidRPr="0076403B">
              <w:rPr>
                <w:rFonts w:ascii="Times New Roman" w:hAnsi="Times New Roman"/>
                <w:sz w:val="26"/>
                <w:szCs w:val="26"/>
              </w:rPr>
              <w:t>年在台上市。</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97</w:t>
            </w:r>
          </w:p>
        </w:tc>
      </w:tr>
      <w:tr w:rsidR="0036310B" w:rsidRPr="0076403B" w:rsidTr="00925635">
        <w:trPr>
          <w:trHeight w:val="849"/>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工研院生醫所</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負壓式睡眠呼吸中止治療裝置技術及專利</w:t>
            </w:r>
            <w:r w:rsidRPr="0076403B">
              <w:rPr>
                <w:rFonts w:ascii="Times New Roman" w:hAnsi="Times New Roman"/>
                <w:sz w:val="26"/>
                <w:szCs w:val="26"/>
              </w:rPr>
              <w:t>13</w:t>
            </w:r>
            <w:r w:rsidRPr="0076403B">
              <w:rPr>
                <w:rFonts w:ascii="Times New Roman" w:hAnsi="Times New Roman"/>
                <w:sz w:val="26"/>
                <w:szCs w:val="26"/>
              </w:rPr>
              <w:t>件</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呼吸中止治療裝置</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萊鎂醫療器材公司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產品已獲歐盟</w:t>
            </w:r>
            <w:r w:rsidRPr="0076403B">
              <w:rPr>
                <w:rFonts w:ascii="Times New Roman" w:hAnsi="Times New Roman"/>
                <w:sz w:val="26"/>
                <w:szCs w:val="26"/>
              </w:rPr>
              <w:t>CE</w:t>
            </w:r>
            <w:r w:rsidRPr="0076403B">
              <w:rPr>
                <w:rFonts w:ascii="Times New Roman" w:hAnsi="Times New Roman"/>
                <w:sz w:val="26"/>
                <w:szCs w:val="26"/>
              </w:rPr>
              <w:t>、馬來西亞、</w:t>
            </w:r>
            <w:r w:rsidR="00C21C9A">
              <w:rPr>
                <w:rFonts w:ascii="Times New Roman" w:hAnsi="Times New Roman"/>
                <w:sz w:val="26"/>
                <w:szCs w:val="26"/>
              </w:rPr>
              <w:t>台灣</w:t>
            </w:r>
            <w:r w:rsidRPr="0076403B">
              <w:rPr>
                <w:rFonts w:ascii="Times New Roman" w:hAnsi="Times New Roman"/>
                <w:sz w:val="26"/>
                <w:szCs w:val="26"/>
              </w:rPr>
              <w:t>上市許可</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100</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工研院生醫所</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定點照護微血檢測技術及專利</w:t>
            </w:r>
            <w:r w:rsidRPr="0076403B">
              <w:rPr>
                <w:rFonts w:ascii="Times New Roman" w:hAnsi="Times New Roman"/>
                <w:sz w:val="26"/>
                <w:szCs w:val="26"/>
              </w:rPr>
              <w:t>12</w:t>
            </w:r>
            <w:r w:rsidRPr="0076403B">
              <w:rPr>
                <w:rFonts w:ascii="Times New Roman" w:hAnsi="Times New Roman"/>
                <w:sz w:val="26"/>
                <w:szCs w:val="26"/>
              </w:rPr>
              <w:t>件</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生化檢驗體外診斷系統</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光寶科技</w:t>
            </w:r>
            <w:r w:rsidRPr="0076403B">
              <w:rPr>
                <w:rFonts w:ascii="Times New Roman" w:hAnsi="Times New Roman"/>
                <w:sz w:val="26"/>
                <w:szCs w:val="26"/>
              </w:rPr>
              <w:t>-</w:t>
            </w:r>
            <w:r w:rsidRPr="0076403B">
              <w:rPr>
                <w:rFonts w:ascii="Times New Roman" w:hAnsi="Times New Roman"/>
                <w:sz w:val="26"/>
                <w:szCs w:val="26"/>
              </w:rPr>
              <w:t>生技事業部</w:t>
            </w:r>
            <w:r w:rsidRPr="0076403B">
              <w:rPr>
                <w:rFonts w:ascii="Times New Roman" w:hAnsi="Times New Roman"/>
                <w:sz w:val="26"/>
                <w:szCs w:val="26"/>
              </w:rPr>
              <w:t>(</w:t>
            </w:r>
            <w:r w:rsidRPr="0076403B">
              <w:rPr>
                <w:rFonts w:ascii="Times New Roman" w:hAnsi="Times New Roman"/>
                <w:sz w:val="26"/>
                <w:szCs w:val="26"/>
              </w:rPr>
              <w:t>新創</w:t>
            </w:r>
            <w:r w:rsidRPr="0076403B">
              <w:rPr>
                <w:rFonts w:ascii="Times New Roman" w:hAnsi="Times New Roman"/>
                <w:sz w:val="26"/>
                <w:szCs w:val="26"/>
              </w:rPr>
              <w:t>)</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產品上市</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100</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4</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工研院生醫所</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溫感性可塑性塑膠骨材技術暨專利專屬授權</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應用於脊椎損傷</w:t>
            </w:r>
            <w:r w:rsidRPr="0076403B">
              <w:rPr>
                <w:rFonts w:ascii="Times New Roman" w:hAnsi="Times New Roman"/>
                <w:sz w:val="26"/>
                <w:szCs w:val="26"/>
              </w:rPr>
              <w:t>(</w:t>
            </w:r>
            <w:r w:rsidRPr="0076403B">
              <w:rPr>
                <w:rFonts w:ascii="Times New Roman" w:hAnsi="Times New Roman"/>
                <w:sz w:val="26"/>
                <w:szCs w:val="26"/>
              </w:rPr>
              <w:t>椎間盤退化</w:t>
            </w:r>
            <w:r w:rsidRPr="0076403B">
              <w:rPr>
                <w:rFonts w:ascii="Times New Roman" w:hAnsi="Times New Roman"/>
                <w:sz w:val="26"/>
                <w:szCs w:val="26"/>
              </w:rPr>
              <w:t>)</w:t>
            </w:r>
            <w:r w:rsidRPr="0076403B">
              <w:rPr>
                <w:rFonts w:ascii="Times New Roman" w:hAnsi="Times New Roman"/>
                <w:sz w:val="26"/>
                <w:szCs w:val="26"/>
              </w:rPr>
              <w:t>的治療，材料可被人體分解並取代，達到骨融合與整合之效果。</w:t>
            </w:r>
          </w:p>
        </w:tc>
        <w:tc>
          <w:tcPr>
            <w:tcW w:w="1050" w:type="dxa"/>
            <w:vAlign w:val="center"/>
            <w:hideMark/>
          </w:tcPr>
          <w:p w:rsidR="00A046BE" w:rsidRPr="0076403B" w:rsidRDefault="00C21C9A" w:rsidP="0076403B">
            <w:pPr>
              <w:wordWrap w:val="0"/>
              <w:rPr>
                <w:rFonts w:ascii="Times New Roman" w:hAnsi="Times New Roman"/>
                <w:sz w:val="26"/>
                <w:szCs w:val="26"/>
              </w:rPr>
            </w:pPr>
            <w:r>
              <w:rPr>
                <w:rFonts w:ascii="Times New Roman" w:hAnsi="Times New Roman"/>
                <w:sz w:val="26"/>
                <w:szCs w:val="26"/>
              </w:rPr>
              <w:t>台灣</w:t>
            </w:r>
            <w:r w:rsidR="00A046BE" w:rsidRPr="0076403B">
              <w:rPr>
                <w:rFonts w:ascii="Times New Roman" w:hAnsi="Times New Roman"/>
                <w:sz w:val="26"/>
                <w:szCs w:val="26"/>
              </w:rPr>
              <w:t>微創醫療器材股份有限公司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預計</w:t>
            </w:r>
            <w:r w:rsidRPr="0076403B">
              <w:rPr>
                <w:rFonts w:ascii="Times New Roman" w:hAnsi="Times New Roman"/>
                <w:sz w:val="26"/>
                <w:szCs w:val="26"/>
              </w:rPr>
              <w:t>2018</w:t>
            </w:r>
            <w:r w:rsidRPr="0076403B">
              <w:rPr>
                <w:rFonts w:ascii="Times New Roman" w:hAnsi="Times New Roman"/>
                <w:sz w:val="26"/>
                <w:szCs w:val="26"/>
              </w:rPr>
              <w:t>年底上市</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101</w:t>
            </w:r>
          </w:p>
        </w:tc>
      </w:tr>
      <w:tr w:rsidR="0036310B" w:rsidRPr="0076403B" w:rsidTr="00925635">
        <w:trPr>
          <w:trHeight w:val="1728"/>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5</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工研院生醫所</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泡沫式人工腦膜技術技術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創新人工腦膜修復腦膜缺損技術，以多孔隙薄膜形式之泡沫式生醫材料，顛覆過去塊狀或薄膜狀固體之材料形式。</w:t>
            </w:r>
          </w:p>
        </w:tc>
        <w:tc>
          <w:tcPr>
            <w:tcW w:w="1050" w:type="dxa"/>
            <w:vAlign w:val="center"/>
            <w:hideMark/>
          </w:tcPr>
          <w:p w:rsidR="00A046BE" w:rsidRPr="0076403B" w:rsidRDefault="00C21C9A" w:rsidP="0076403B">
            <w:pPr>
              <w:wordWrap w:val="0"/>
              <w:rPr>
                <w:rFonts w:ascii="Times New Roman" w:hAnsi="Times New Roman"/>
                <w:sz w:val="26"/>
                <w:szCs w:val="26"/>
              </w:rPr>
            </w:pPr>
            <w:r>
              <w:rPr>
                <w:rFonts w:ascii="Times New Roman" w:hAnsi="Times New Roman"/>
                <w:sz w:val="26"/>
                <w:szCs w:val="26"/>
              </w:rPr>
              <w:t>台灣</w:t>
            </w:r>
            <w:r w:rsidR="00A046BE" w:rsidRPr="0076403B">
              <w:rPr>
                <w:rFonts w:ascii="Times New Roman" w:hAnsi="Times New Roman"/>
                <w:sz w:val="26"/>
                <w:szCs w:val="26"/>
              </w:rPr>
              <w:t>生醫材料公司（新創）</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106</w:t>
            </w:r>
            <w:r w:rsidRPr="0076403B">
              <w:rPr>
                <w:rFonts w:ascii="Times New Roman" w:hAnsi="Times New Roman"/>
                <w:sz w:val="26"/>
                <w:szCs w:val="26"/>
              </w:rPr>
              <w:t>年</w:t>
            </w:r>
            <w:r w:rsidRPr="0076403B">
              <w:rPr>
                <w:rFonts w:ascii="Times New Roman" w:hAnsi="Times New Roman"/>
                <w:sz w:val="26"/>
                <w:szCs w:val="26"/>
              </w:rPr>
              <w:t>3</w:t>
            </w:r>
            <w:r w:rsidRPr="0076403B">
              <w:rPr>
                <w:rFonts w:ascii="Times New Roman" w:hAnsi="Times New Roman"/>
                <w:sz w:val="26"/>
                <w:szCs w:val="26"/>
              </w:rPr>
              <w:t>月提出美國</w:t>
            </w:r>
            <w:r w:rsidRPr="0076403B">
              <w:rPr>
                <w:rFonts w:ascii="Times New Roman" w:hAnsi="Times New Roman"/>
                <w:sz w:val="26"/>
                <w:szCs w:val="26"/>
              </w:rPr>
              <w:t>FDA 510K</w:t>
            </w:r>
            <w:r w:rsidRPr="0076403B">
              <w:rPr>
                <w:rFonts w:ascii="Times New Roman" w:hAnsi="Times New Roman"/>
                <w:sz w:val="26"/>
                <w:szCs w:val="26"/>
              </w:rPr>
              <w:t>送件</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101</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6</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工研院生醫所</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PMMA</w:t>
            </w:r>
            <w:r w:rsidRPr="0076403B">
              <w:rPr>
                <w:rFonts w:ascii="Times New Roman" w:hAnsi="Times New Roman"/>
                <w:sz w:val="26"/>
                <w:szCs w:val="26"/>
              </w:rPr>
              <w:t>壓克力系骨水泥配方技術授權</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組織修復複合醫材技術</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禾祺銳生技公司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研發中</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101</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7</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工研院生醫所</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核酸萃取用</w:t>
            </w:r>
            <w:r w:rsidRPr="0076403B">
              <w:rPr>
                <w:rFonts w:ascii="Times New Roman" w:hAnsi="Times New Roman"/>
                <w:sz w:val="26"/>
                <w:szCs w:val="26"/>
              </w:rPr>
              <w:t xml:space="preserve">non-uniform silica-based </w:t>
            </w:r>
            <w:r w:rsidRPr="0076403B">
              <w:rPr>
                <w:rFonts w:ascii="Times New Roman" w:hAnsi="Times New Roman"/>
                <w:sz w:val="26"/>
                <w:szCs w:val="26"/>
              </w:rPr>
              <w:t>磁珠小量產製程技術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分子診斷關鍵原物料</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創茂生技公司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產品上市</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262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8</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工研院生醫所</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生物標記技術及專利</w:t>
            </w:r>
            <w:r w:rsidRPr="0076403B">
              <w:rPr>
                <w:rFonts w:ascii="Times New Roman" w:hAnsi="Times New Roman"/>
                <w:sz w:val="26"/>
                <w:szCs w:val="26"/>
              </w:rPr>
              <w:t>27</w:t>
            </w:r>
            <w:r w:rsidRPr="0076403B">
              <w:rPr>
                <w:rFonts w:ascii="Times New Roman" w:hAnsi="Times New Roman"/>
                <w:sz w:val="26"/>
                <w:szCs w:val="26"/>
              </w:rPr>
              <w:t>件</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生物標記分子診斷檢測服務</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新穎生醫公司</w:t>
            </w:r>
            <w:r w:rsidRPr="0076403B">
              <w:rPr>
                <w:rFonts w:ascii="Times New Roman" w:hAnsi="Times New Roman"/>
                <w:sz w:val="26"/>
                <w:szCs w:val="26"/>
              </w:rPr>
              <w:t>(</w:t>
            </w:r>
            <w:r w:rsidRPr="0076403B">
              <w:rPr>
                <w:rFonts w:ascii="Times New Roman" w:hAnsi="Times New Roman"/>
                <w:sz w:val="26"/>
                <w:szCs w:val="26"/>
              </w:rPr>
              <w:t>新創</w:t>
            </w:r>
            <w:r w:rsidRPr="0076403B">
              <w:rPr>
                <w:rFonts w:ascii="Times New Roman" w:hAnsi="Times New Roman"/>
                <w:sz w:val="26"/>
                <w:szCs w:val="26"/>
              </w:rPr>
              <w:t>)</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已營運；新穎生醫將推出第一代糖尿病腎病變檢驗產品</w:t>
            </w:r>
            <w:r w:rsidRPr="0076403B">
              <w:rPr>
                <w:rFonts w:ascii="Times New Roman" w:hAnsi="Times New Roman"/>
                <w:sz w:val="26"/>
                <w:szCs w:val="26"/>
              </w:rPr>
              <w:t xml:space="preserve"> - DNlite</w:t>
            </w:r>
            <w:r w:rsidRPr="0076403B">
              <w:rPr>
                <w:rFonts w:ascii="Times New Roman" w:hAnsi="Times New Roman"/>
                <w:sz w:val="26"/>
                <w:szCs w:val="26"/>
              </w:rPr>
              <w:t>遠腎佳檢測法，利用檢測尿液中的生物標記，來早期篩檢糖尿病腎病變。</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工研院生醫所</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塑造用以覆蓋人工鼻之胜肽的系統和方法技術及專利</w:t>
            </w:r>
            <w:r w:rsidRPr="0076403B">
              <w:rPr>
                <w:rFonts w:ascii="Times New Roman" w:hAnsi="Times New Roman"/>
                <w:sz w:val="26"/>
                <w:szCs w:val="26"/>
              </w:rPr>
              <w:t>10</w:t>
            </w:r>
            <w:r w:rsidRPr="0076403B">
              <w:rPr>
                <w:rFonts w:ascii="Times New Roman" w:hAnsi="Times New Roman"/>
                <w:sz w:val="26"/>
                <w:szCs w:val="26"/>
              </w:rPr>
              <w:t>件</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生物感測系統</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福永生物科技公司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研發中</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104</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工研院生醫所</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3D</w:t>
            </w:r>
            <w:r w:rsidRPr="0076403B">
              <w:rPr>
                <w:rFonts w:ascii="Times New Roman" w:hAnsi="Times New Roman"/>
                <w:sz w:val="26"/>
                <w:szCs w:val="26"/>
              </w:rPr>
              <w:t>金屬積層製造技術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w:t>
            </w:r>
            <w:r w:rsidRPr="0076403B">
              <w:rPr>
                <w:rFonts w:ascii="Times New Roman" w:hAnsi="Times New Roman"/>
                <w:sz w:val="26"/>
                <w:szCs w:val="26"/>
              </w:rPr>
              <w:t>3D</w:t>
            </w:r>
            <w:r w:rsidRPr="0076403B">
              <w:rPr>
                <w:rFonts w:ascii="Times New Roman" w:hAnsi="Times New Roman"/>
                <w:sz w:val="26"/>
                <w:szCs w:val="26"/>
              </w:rPr>
              <w:t>金屬積層製造技術發展骨釘醫材</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可成生物科技公司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研發中</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639"/>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11</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中科院</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麻醉意識深度監測儀</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進行公司產品及體質轉化</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健昇公司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已獲得</w:t>
            </w:r>
            <w:r w:rsidRPr="0076403B">
              <w:rPr>
                <w:rFonts w:ascii="Times New Roman" w:hAnsi="Times New Roman"/>
                <w:sz w:val="26"/>
                <w:szCs w:val="26"/>
              </w:rPr>
              <w:t>TFDA</w:t>
            </w:r>
            <w:r w:rsidRPr="0076403B">
              <w:rPr>
                <w:rFonts w:ascii="Times New Roman" w:hAnsi="Times New Roman"/>
                <w:sz w:val="26"/>
                <w:szCs w:val="26"/>
              </w:rPr>
              <w:t>查驗登記申請</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56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12</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中科院</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多維麻醉深度信號監控方法</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進行公司產品及體質轉化</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柏霖科技股份有限公司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104</w:t>
            </w:r>
          </w:p>
        </w:tc>
      </w:tr>
      <w:tr w:rsidR="0036310B" w:rsidRPr="0076403B" w:rsidTr="00925635">
        <w:trPr>
          <w:trHeight w:val="557"/>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13</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中科院</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多維麻醉深度信號擷取裝置</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進行公司產品及體質轉化</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數采科技有限公司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104</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14</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中科院</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一種無線多維麻醉深度信號擷取裝置</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進行公司產品及體質轉化</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健昇公司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104</w:t>
            </w:r>
          </w:p>
        </w:tc>
      </w:tr>
      <w:tr w:rsidR="0036310B" w:rsidRPr="0076403B" w:rsidTr="00925635">
        <w:trPr>
          <w:trHeight w:val="535"/>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15</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中科院</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意識清醒度分析軟體</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進行公司產品及體質轉化</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健昇公司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16</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中科院</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生理訊號評估應用快速複立葉轉換分析腦波頻譜</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進行公司產品及體質轉化</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立薪企業有限公司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628"/>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17</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中科院</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腦電波軟體設計管制</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進行公司產品及體質轉化</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健昇公司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r>
      <w:tr w:rsidR="0036310B" w:rsidRPr="0076403B" w:rsidTr="00925635">
        <w:trPr>
          <w:trHeight w:val="576"/>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18</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中科院</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DR1</w:t>
            </w:r>
            <w:r w:rsidRPr="0076403B">
              <w:rPr>
                <w:rFonts w:ascii="Times New Roman" w:hAnsi="Times New Roman"/>
                <w:sz w:val="26"/>
                <w:szCs w:val="26"/>
              </w:rPr>
              <w:t>晶片</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可應用於</w:t>
            </w:r>
            <w:r w:rsidRPr="0076403B">
              <w:rPr>
                <w:rFonts w:ascii="Times New Roman" w:hAnsi="Times New Roman"/>
                <w:sz w:val="26"/>
                <w:szCs w:val="26"/>
              </w:rPr>
              <w:t>X</w:t>
            </w:r>
            <w:r w:rsidRPr="0076403B">
              <w:rPr>
                <w:rFonts w:ascii="Times New Roman" w:hAnsi="Times New Roman"/>
                <w:sz w:val="26"/>
                <w:szCs w:val="26"/>
              </w:rPr>
              <w:t>光數位感測器</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長欣生技股份有限公司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測試驗證中</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2018</w:t>
            </w:r>
          </w:p>
        </w:tc>
      </w:tr>
      <w:tr w:rsidR="0036310B" w:rsidRPr="0076403B" w:rsidTr="00925635">
        <w:trPr>
          <w:trHeight w:val="2097"/>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19</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工研院</w:t>
            </w:r>
            <w:r w:rsidRPr="0076403B">
              <w:rPr>
                <w:rFonts w:ascii="Times New Roman" w:hAnsi="Times New Roman"/>
                <w:sz w:val="26"/>
                <w:szCs w:val="26"/>
              </w:rPr>
              <w:br/>
            </w:r>
            <w:r w:rsidRPr="0076403B">
              <w:rPr>
                <w:rFonts w:ascii="Times New Roman" w:hAnsi="Times New Roman"/>
                <w:sz w:val="26"/>
                <w:szCs w:val="26"/>
              </w:rPr>
              <w:t>服科中心</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輕量化身障外骨骼行動輔具技術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為全球最輕量之身障外骨骼行動輔具，以及全台第一件從實驗室場域進入醫療機構進行臨床場域。</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福寶科技</w:t>
            </w:r>
            <w:r w:rsidRPr="0076403B">
              <w:rPr>
                <w:rFonts w:ascii="Times New Roman" w:hAnsi="Times New Roman"/>
                <w:sz w:val="26"/>
                <w:szCs w:val="26"/>
              </w:rPr>
              <w:t>(</w:t>
            </w:r>
            <w:r w:rsidRPr="0076403B">
              <w:rPr>
                <w:rFonts w:ascii="Times New Roman" w:hAnsi="Times New Roman"/>
                <w:sz w:val="26"/>
                <w:szCs w:val="26"/>
              </w:rPr>
              <w:t>新創</w:t>
            </w:r>
            <w:r w:rsidRPr="0076403B">
              <w:rPr>
                <w:rFonts w:ascii="Times New Roman" w:hAnsi="Times New Roman"/>
                <w:sz w:val="26"/>
                <w:szCs w:val="26"/>
              </w:rPr>
              <w:t>)</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106</w:t>
            </w:r>
            <w:r w:rsidRPr="0076403B">
              <w:rPr>
                <w:rFonts w:ascii="Times New Roman" w:hAnsi="Times New Roman"/>
                <w:sz w:val="26"/>
                <w:szCs w:val="26"/>
              </w:rPr>
              <w:t>年</w:t>
            </w:r>
            <w:r w:rsidRPr="0076403B">
              <w:rPr>
                <w:rFonts w:ascii="Times New Roman" w:hAnsi="Times New Roman"/>
                <w:sz w:val="26"/>
                <w:szCs w:val="26"/>
              </w:rPr>
              <w:t>7</w:t>
            </w:r>
            <w:r w:rsidRPr="0076403B">
              <w:rPr>
                <w:rFonts w:ascii="Times New Roman" w:hAnsi="Times New Roman"/>
                <w:sz w:val="26"/>
                <w:szCs w:val="26"/>
              </w:rPr>
              <w:t>月獲得緯創注資</w:t>
            </w:r>
            <w:r w:rsidRPr="0076403B">
              <w:rPr>
                <w:rFonts w:ascii="Times New Roman" w:hAnsi="Times New Roman"/>
                <w:sz w:val="26"/>
                <w:szCs w:val="26"/>
              </w:rPr>
              <w:t>1.2</w:t>
            </w:r>
            <w:r w:rsidRPr="0076403B">
              <w:rPr>
                <w:rFonts w:ascii="Times New Roman" w:hAnsi="Times New Roman"/>
                <w:sz w:val="26"/>
                <w:szCs w:val="26"/>
              </w:rPr>
              <w:t>億元取得</w:t>
            </w:r>
            <w:r w:rsidRPr="0076403B">
              <w:rPr>
                <w:rFonts w:ascii="Times New Roman" w:hAnsi="Times New Roman"/>
                <w:sz w:val="26"/>
                <w:szCs w:val="26"/>
              </w:rPr>
              <w:t>48.72%</w:t>
            </w:r>
            <w:r w:rsidRPr="0076403B">
              <w:rPr>
                <w:rFonts w:ascii="Times New Roman" w:hAnsi="Times New Roman"/>
                <w:sz w:val="26"/>
                <w:szCs w:val="26"/>
              </w:rPr>
              <w:t>股權，並與日本醫療代理商</w:t>
            </w:r>
            <w:r w:rsidRPr="0076403B">
              <w:rPr>
                <w:rFonts w:ascii="Times New Roman" w:hAnsi="Times New Roman"/>
                <w:sz w:val="26"/>
                <w:szCs w:val="26"/>
              </w:rPr>
              <w:t>USCI</w:t>
            </w:r>
            <w:r w:rsidRPr="0076403B">
              <w:rPr>
                <w:rFonts w:ascii="Times New Roman" w:hAnsi="Times New Roman"/>
                <w:sz w:val="26"/>
                <w:szCs w:val="26"/>
              </w:rPr>
              <w:t>簽約合作將進軍日本市場。</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106</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20</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金屬中心</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具有橢圓曲面構造之光學量測輔助器及光學量測系統</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醫用光電設備開發檢測應用</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鐳鼎科技股份有限公司</w:t>
            </w:r>
            <w:r w:rsidRPr="0076403B">
              <w:rPr>
                <w:rFonts w:ascii="Times New Roman" w:hAnsi="Times New Roman"/>
                <w:sz w:val="26"/>
                <w:szCs w:val="26"/>
              </w:rPr>
              <w:t>(102</w:t>
            </w:r>
            <w:r w:rsidRPr="0076403B">
              <w:rPr>
                <w:rFonts w:ascii="Times New Roman" w:hAnsi="Times New Roman"/>
                <w:sz w:val="26"/>
                <w:szCs w:val="26"/>
              </w:rPr>
              <w:t>年新創事業</w:t>
            </w:r>
            <w:r w:rsidRPr="0076403B">
              <w:rPr>
                <w:rFonts w:ascii="Times New Roman" w:hAnsi="Times New Roman"/>
                <w:sz w:val="26"/>
                <w:szCs w:val="26"/>
              </w:rPr>
              <w:t>)</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該公司相關產品已取得</w:t>
            </w:r>
            <w:r w:rsidRPr="0076403B">
              <w:rPr>
                <w:rFonts w:ascii="Times New Roman" w:hAnsi="Times New Roman"/>
                <w:sz w:val="26"/>
                <w:szCs w:val="26"/>
              </w:rPr>
              <w:t>TFDA</w:t>
            </w:r>
            <w:r w:rsidRPr="0076403B">
              <w:rPr>
                <w:rFonts w:ascii="Times New Roman" w:hAnsi="Times New Roman"/>
                <w:sz w:val="26"/>
                <w:szCs w:val="26"/>
              </w:rPr>
              <w:t>認證。</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21</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金屬中心</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微波成像方法及應用其之成像系統與骨質評估方法專利授權</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骨組織病變診斷應用</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亞恩生醫股份有限公司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研發中</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576"/>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22</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金屬中心</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高通量病理玻片數位化技術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數位病理影像</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培爾生技股份有限公司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研發中</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1333"/>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23</w:t>
            </w:r>
          </w:p>
        </w:tc>
        <w:tc>
          <w:tcPr>
            <w:tcW w:w="851" w:type="dxa"/>
            <w:vMerge w:val="restart"/>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金屬中心</w:t>
            </w:r>
          </w:p>
        </w:tc>
        <w:tc>
          <w:tcPr>
            <w:tcW w:w="1842" w:type="dxa"/>
            <w:vMerge w:val="restart"/>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人工牙根技術移轉</w:t>
            </w:r>
          </w:p>
        </w:tc>
        <w:tc>
          <w:tcPr>
            <w:tcW w:w="2977" w:type="dxa"/>
            <w:vMerge w:val="restart"/>
            <w:vAlign w:val="center"/>
            <w:hideMark/>
          </w:tcPr>
          <w:p w:rsidR="00A046BE" w:rsidRPr="0076403B" w:rsidRDefault="00A046BE" w:rsidP="00E651E4">
            <w:pPr>
              <w:wordWrap w:val="0"/>
              <w:rPr>
                <w:rFonts w:ascii="Times New Roman" w:hAnsi="Times New Roman"/>
                <w:sz w:val="26"/>
                <w:szCs w:val="26"/>
              </w:rPr>
            </w:pPr>
            <w:r w:rsidRPr="0076403B">
              <w:rPr>
                <w:rFonts w:ascii="Times New Roman" w:hAnsi="Times New Roman"/>
                <w:sz w:val="26"/>
                <w:szCs w:val="26"/>
              </w:rPr>
              <w:t>協助</w:t>
            </w:r>
            <w:r w:rsidR="00C21C9A">
              <w:rPr>
                <w:rFonts w:ascii="Times New Roman" w:hAnsi="Times New Roman"/>
                <w:sz w:val="26"/>
                <w:szCs w:val="26"/>
              </w:rPr>
              <w:t>台灣</w:t>
            </w:r>
            <w:r w:rsidRPr="0076403B">
              <w:rPr>
                <w:rFonts w:ascii="Times New Roman" w:hAnsi="Times New Roman"/>
                <w:sz w:val="26"/>
                <w:szCs w:val="26"/>
              </w:rPr>
              <w:t>植體科技股份有限公司開發人工牙根系統與植牙導航定位系統，成為</w:t>
            </w:r>
            <w:r w:rsidR="00E651E4" w:rsidRPr="00E651E4">
              <w:rPr>
                <w:rFonts w:ascii="Times New Roman" w:hAnsi="Times New Roman" w:hint="eastAsia"/>
                <w:color w:val="FF0000"/>
                <w:sz w:val="26"/>
                <w:szCs w:val="26"/>
              </w:rPr>
              <w:t>國內</w:t>
            </w:r>
            <w:r w:rsidRPr="0076403B">
              <w:rPr>
                <w:rFonts w:ascii="Times New Roman" w:hAnsi="Times New Roman"/>
                <w:sz w:val="26"/>
                <w:szCs w:val="26"/>
              </w:rPr>
              <w:t>牙科品牌領導者。</w:t>
            </w:r>
          </w:p>
        </w:tc>
        <w:tc>
          <w:tcPr>
            <w:tcW w:w="1050" w:type="dxa"/>
            <w:vAlign w:val="center"/>
            <w:hideMark/>
          </w:tcPr>
          <w:p w:rsidR="00A046BE" w:rsidRPr="0076403B" w:rsidRDefault="00C21C9A" w:rsidP="0076403B">
            <w:pPr>
              <w:wordWrap w:val="0"/>
              <w:rPr>
                <w:rFonts w:ascii="Times New Roman" w:hAnsi="Times New Roman"/>
                <w:sz w:val="26"/>
                <w:szCs w:val="26"/>
              </w:rPr>
            </w:pPr>
            <w:r>
              <w:rPr>
                <w:rFonts w:ascii="Times New Roman" w:hAnsi="Times New Roman"/>
                <w:sz w:val="26"/>
                <w:szCs w:val="26"/>
              </w:rPr>
              <w:t>台灣</w:t>
            </w:r>
            <w:r w:rsidR="00A046BE" w:rsidRPr="0076403B">
              <w:rPr>
                <w:rFonts w:ascii="Times New Roman" w:hAnsi="Times New Roman"/>
                <w:sz w:val="26"/>
                <w:szCs w:val="26"/>
              </w:rPr>
              <w:t>植體科技股份有限公司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通過人工牙根與植牙導航</w:t>
            </w:r>
            <w:r w:rsidRPr="0076403B">
              <w:rPr>
                <w:rFonts w:ascii="Times New Roman" w:hAnsi="Times New Roman"/>
                <w:sz w:val="26"/>
                <w:szCs w:val="26"/>
              </w:rPr>
              <w:t>GMP/ISO13485</w:t>
            </w:r>
            <w:r w:rsidRPr="0076403B">
              <w:rPr>
                <w:rFonts w:ascii="Times New Roman" w:hAnsi="Times New Roman"/>
                <w:sz w:val="26"/>
                <w:szCs w:val="26"/>
              </w:rPr>
              <w:t>，已有產品上市銷售</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24</w:t>
            </w:r>
          </w:p>
        </w:tc>
        <w:tc>
          <w:tcPr>
            <w:tcW w:w="851" w:type="dxa"/>
            <w:vMerge/>
            <w:vAlign w:val="center"/>
            <w:hideMark/>
          </w:tcPr>
          <w:p w:rsidR="00A046BE" w:rsidRPr="0076403B" w:rsidRDefault="00A046BE" w:rsidP="0076403B">
            <w:pPr>
              <w:wordWrap w:val="0"/>
              <w:rPr>
                <w:rFonts w:ascii="Times New Roman" w:hAnsi="Times New Roman"/>
                <w:sz w:val="26"/>
                <w:szCs w:val="26"/>
              </w:rPr>
            </w:pPr>
          </w:p>
        </w:tc>
        <w:tc>
          <w:tcPr>
            <w:tcW w:w="1842" w:type="dxa"/>
            <w:vMerge/>
            <w:vAlign w:val="center"/>
            <w:hideMark/>
          </w:tcPr>
          <w:p w:rsidR="00A046BE" w:rsidRPr="0076403B" w:rsidRDefault="00A046BE" w:rsidP="0076403B">
            <w:pPr>
              <w:wordWrap w:val="0"/>
              <w:rPr>
                <w:rFonts w:ascii="Times New Roman" w:hAnsi="Times New Roman"/>
                <w:sz w:val="26"/>
                <w:szCs w:val="26"/>
              </w:rPr>
            </w:pPr>
          </w:p>
        </w:tc>
        <w:tc>
          <w:tcPr>
            <w:tcW w:w="2977" w:type="dxa"/>
            <w:vMerge/>
            <w:vAlign w:val="center"/>
            <w:hideMark/>
          </w:tcPr>
          <w:p w:rsidR="00A046BE" w:rsidRPr="0076403B" w:rsidRDefault="00A046BE" w:rsidP="0076403B">
            <w:pPr>
              <w:wordWrap w:val="0"/>
              <w:rPr>
                <w:rFonts w:ascii="Times New Roman" w:hAnsi="Times New Roman"/>
                <w:sz w:val="26"/>
                <w:szCs w:val="26"/>
              </w:rPr>
            </w:pP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w:t>
            </w:r>
            <w:r w:rsidRPr="0076403B">
              <w:rPr>
                <w:rFonts w:ascii="Times New Roman" w:hAnsi="Times New Roman"/>
                <w:sz w:val="26"/>
                <w:szCs w:val="26"/>
              </w:rPr>
              <w:t>新創</w:t>
            </w:r>
            <w:r w:rsidRPr="0076403B">
              <w:rPr>
                <w:rFonts w:ascii="Times New Roman" w:hAnsi="Times New Roman"/>
                <w:sz w:val="26"/>
                <w:szCs w:val="26"/>
              </w:rPr>
              <w:t>]</w:t>
            </w:r>
            <w:r w:rsidRPr="0076403B">
              <w:rPr>
                <w:rFonts w:ascii="Times New Roman" w:hAnsi="Times New Roman"/>
                <w:sz w:val="26"/>
                <w:szCs w:val="26"/>
              </w:rPr>
              <w:t>台特醫療器材股份有限公司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w:t>
            </w:r>
            <w:r w:rsidRPr="0076403B">
              <w:rPr>
                <w:rFonts w:ascii="Times New Roman" w:hAnsi="Times New Roman"/>
                <w:sz w:val="26"/>
                <w:szCs w:val="26"/>
              </w:rPr>
              <w:t>人工牙根</w:t>
            </w:r>
            <w:r w:rsidRPr="0076403B">
              <w:rPr>
                <w:rFonts w:ascii="Times New Roman" w:hAnsi="Times New Roman"/>
                <w:sz w:val="26"/>
                <w:szCs w:val="26"/>
              </w:rPr>
              <w:t xml:space="preserve"> maxFIT system</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81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25</w:t>
            </w:r>
          </w:p>
        </w:tc>
        <w:tc>
          <w:tcPr>
            <w:tcW w:w="851" w:type="dxa"/>
            <w:vMerge/>
            <w:vAlign w:val="center"/>
            <w:hideMark/>
          </w:tcPr>
          <w:p w:rsidR="00A046BE" w:rsidRPr="0076403B" w:rsidRDefault="00A046BE" w:rsidP="0076403B">
            <w:pPr>
              <w:wordWrap w:val="0"/>
              <w:rPr>
                <w:rFonts w:ascii="Times New Roman" w:hAnsi="Times New Roman"/>
                <w:sz w:val="26"/>
                <w:szCs w:val="26"/>
              </w:rPr>
            </w:pPr>
          </w:p>
        </w:tc>
        <w:tc>
          <w:tcPr>
            <w:tcW w:w="1842" w:type="dxa"/>
            <w:vMerge/>
            <w:vAlign w:val="center"/>
            <w:hideMark/>
          </w:tcPr>
          <w:p w:rsidR="00A046BE" w:rsidRPr="0076403B" w:rsidRDefault="00A046BE" w:rsidP="0076403B">
            <w:pPr>
              <w:wordWrap w:val="0"/>
              <w:rPr>
                <w:rFonts w:ascii="Times New Roman" w:hAnsi="Times New Roman"/>
                <w:sz w:val="26"/>
                <w:szCs w:val="26"/>
              </w:rPr>
            </w:pPr>
          </w:p>
        </w:tc>
        <w:tc>
          <w:tcPr>
            <w:tcW w:w="2977" w:type="dxa"/>
            <w:vMerge/>
            <w:vAlign w:val="center"/>
            <w:hideMark/>
          </w:tcPr>
          <w:p w:rsidR="00A046BE" w:rsidRPr="0076403B" w:rsidRDefault="00A046BE" w:rsidP="0076403B">
            <w:pPr>
              <w:wordWrap w:val="0"/>
              <w:rPr>
                <w:rFonts w:ascii="Times New Roman" w:hAnsi="Times New Roman"/>
                <w:sz w:val="26"/>
                <w:szCs w:val="26"/>
              </w:rPr>
            </w:pP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w:t>
            </w:r>
            <w:r w:rsidRPr="0076403B">
              <w:rPr>
                <w:rFonts w:ascii="Times New Roman" w:hAnsi="Times New Roman"/>
                <w:sz w:val="26"/>
                <w:szCs w:val="26"/>
              </w:rPr>
              <w:t>新創</w:t>
            </w:r>
            <w:r w:rsidRPr="0076403B">
              <w:rPr>
                <w:rFonts w:ascii="Times New Roman" w:hAnsi="Times New Roman"/>
                <w:sz w:val="26"/>
                <w:szCs w:val="26"/>
              </w:rPr>
              <w:t>]</w:t>
            </w:r>
            <w:r w:rsidRPr="0076403B">
              <w:rPr>
                <w:rFonts w:ascii="Times New Roman" w:hAnsi="Times New Roman"/>
                <w:sz w:val="26"/>
                <w:szCs w:val="26"/>
              </w:rPr>
              <w:t>鈦美科技植牙中心</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w:t>
            </w:r>
            <w:r w:rsidRPr="0076403B">
              <w:rPr>
                <w:rFonts w:ascii="Times New Roman" w:hAnsi="Times New Roman"/>
                <w:sz w:val="26"/>
                <w:szCs w:val="26"/>
              </w:rPr>
              <w:t>植牙導航定位</w:t>
            </w:r>
            <w:r w:rsidRPr="0076403B">
              <w:rPr>
                <w:rFonts w:ascii="Times New Roman" w:hAnsi="Times New Roman"/>
                <w:sz w:val="26"/>
                <w:szCs w:val="26"/>
              </w:rPr>
              <w:t xml:space="preserve"> AqNavi system</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1440"/>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26</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金屬中心</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植入物器械加工與表面處理技術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協助皇亮生醫公司技術升級，開發相關鈍化表面處理技術與智慧型植牙用扭力板手，可提高臨床醫師使用之便利性與產品壽命，增加廠商生產量能及技術升級。</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皇亮生醫股份有限公司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研發中</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1440"/>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27</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金屬中心</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視覺化醫學影像平台開發技術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協助連展公司技術升級，本技術可針對取得之醫學影像進行讀取，並瀏覽各方向之切層以及進行相關量測之功能，提升連展公司於醫學影像處理之技術。</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連展實業有限公司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研發中</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537"/>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28</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金屬中心</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醫療器材表面處理技術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協助文得公司進行『醫療器材表面處理技術』，協助規劃電化學夾治具與量產生產線。建立表面處理量產產線建置，</w:t>
            </w:r>
            <w:r w:rsidRPr="0076403B">
              <w:rPr>
                <w:rFonts w:ascii="Times New Roman" w:hAnsi="Times New Roman"/>
                <w:sz w:val="26"/>
                <w:szCs w:val="26"/>
              </w:rPr>
              <w:t xml:space="preserve"> </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文得工業有限公司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研發中</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29</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金屬中心</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植牙導引裝置</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以手術器械設計技術協助勤創精密公司開發手術導引裝置，達到手術更精準之效果，提高產品整體附加價值與競爭力</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勤創精密科技有限公司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研發中</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30</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金屬中心</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多光源牙模掃瞄裝置技術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協助鉅侖科技股份有限公司研發出之自主化、高精度、具備三維量測功能之</w:t>
            </w:r>
            <w:r w:rsidRPr="0076403B">
              <w:rPr>
                <w:rFonts w:ascii="Times New Roman" w:hAnsi="Times New Roman"/>
                <w:sz w:val="26"/>
                <w:szCs w:val="26"/>
              </w:rPr>
              <w:t>DLP</w:t>
            </w:r>
            <w:r w:rsidRPr="0076403B">
              <w:rPr>
                <w:rFonts w:ascii="Times New Roman" w:hAnsi="Times New Roman"/>
                <w:sz w:val="26"/>
                <w:szCs w:val="26"/>
              </w:rPr>
              <w:t>光柵式投影</w:t>
            </w:r>
            <w:r w:rsidRPr="0076403B">
              <w:rPr>
                <w:rFonts w:ascii="Times New Roman" w:hAnsi="Times New Roman"/>
                <w:sz w:val="26"/>
                <w:szCs w:val="26"/>
              </w:rPr>
              <w:t>IC</w:t>
            </w:r>
            <w:r w:rsidRPr="0076403B">
              <w:rPr>
                <w:rFonts w:ascii="Times New Roman" w:hAnsi="Times New Roman"/>
                <w:sz w:val="26"/>
                <w:szCs w:val="26"/>
              </w:rPr>
              <w:t>外觀檢測設備。</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鉅侖科技股份有限公司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研發中</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1728"/>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31</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金屬中心</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線雷射管件掃描裝置</w:t>
            </w:r>
            <w:r w:rsidRPr="0076403B">
              <w:rPr>
                <w:rFonts w:ascii="Times New Roman" w:hAnsi="Times New Roman"/>
                <w:sz w:val="26"/>
                <w:szCs w:val="26"/>
              </w:rPr>
              <w:t xml:space="preserve"> </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協助建興安泰公司共同開發建立特殊管徑的管材專用量測光路系統，建立專屬線雷射投影單元、光束整線光路鏡片以及短焦之特殊光路系統，應用於多元管件量測產品線之中</w:t>
            </w:r>
            <w:r w:rsidRPr="0076403B">
              <w:rPr>
                <w:rFonts w:ascii="Times New Roman" w:hAnsi="Times New Roman"/>
                <w:sz w:val="26"/>
                <w:szCs w:val="26"/>
              </w:rPr>
              <w:t xml:space="preserve"> </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建興安泰工業股份有限公司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研發中</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32</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金屬中心</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高通量病理玻片數位化與影像辨識技術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協助廠商投入數位化掃描機系統整合開發與產業轉型，提高國內發展自有品牌數位化掃描機</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易發精機公司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研發中</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106</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33</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金屬中心</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口內掃瞄裝置</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技轉金屬中心藍光線雷射口掃技術系統，搭配性價比優異之陶瓷塊材與自主牙體設計代工服務中心進行租賃化數位牙體解決整合方案。</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長欣生技股份有限公司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預期</w:t>
            </w:r>
            <w:r w:rsidRPr="0076403B">
              <w:rPr>
                <w:rFonts w:ascii="Times New Roman" w:hAnsi="Times New Roman"/>
                <w:sz w:val="26"/>
                <w:szCs w:val="26"/>
              </w:rPr>
              <w:t>107</w:t>
            </w:r>
            <w:r w:rsidRPr="0076403B">
              <w:rPr>
                <w:rFonts w:ascii="Times New Roman" w:hAnsi="Times New Roman"/>
                <w:sz w:val="26"/>
                <w:szCs w:val="26"/>
              </w:rPr>
              <w:t>年第三季取得上市許可證。</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106</w:t>
            </w:r>
          </w:p>
        </w:tc>
      </w:tr>
      <w:tr w:rsidR="0036310B" w:rsidRPr="0076403B" w:rsidTr="00925635">
        <w:trPr>
          <w:trHeight w:val="1440"/>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34</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人工膝關節脛骨襯墊可動式支持體機構及人工股骨柄模組式頸部元件結合</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聯合骨科器材股份有限公司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2004</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35</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人工膝關節系統設計</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聯合骨科器材股份有限公司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2005</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36</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人工膝關節手術器械</w:t>
            </w:r>
            <w:r w:rsidRPr="0076403B">
              <w:rPr>
                <w:rFonts w:ascii="Times New Roman" w:hAnsi="Times New Roman"/>
                <w:sz w:val="26"/>
                <w:szCs w:val="26"/>
              </w:rPr>
              <w:t>-</w:t>
            </w:r>
            <w:r w:rsidRPr="0076403B">
              <w:rPr>
                <w:rFonts w:ascii="Times New Roman" w:hAnsi="Times New Roman"/>
                <w:sz w:val="26"/>
                <w:szCs w:val="26"/>
              </w:rPr>
              <w:t>前後側面股骨切規製造</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鐿鈦科技股份有限公司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95</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37</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十字韌帶固定扣板設計</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翔宇生醫科技股份有限公司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38</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脊椎融合手術椎體稱開器械設計</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長安儀器有限公司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100</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39</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髖關節股骨頸骨折手術用交鎖骨板與開槽骨釘</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翔宇生醫科技股份有限公司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101</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40</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新型動態交鎖螺釘系統</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愛派司生技股份有限公司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41</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髖關節股骨頸骨折手術用交鎖骨板與開槽骨釘</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合鎰儀器公司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98</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42</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新型人工椎間盤</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長安儀器有限公司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99</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43</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改良構造的人工膝關節</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華骨科技股份有限公司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99</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44</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人工股骨結構</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華骨科技股份有限公司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99</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45</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人工膝關節</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華骨科技股份有限公司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99</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46</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動態交鎖螺釘系統設計</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鐿鈦科技股份有限公司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97</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47</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國立陽明大學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脊椎固定器檢測技術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人工關節治療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鐿鈦科技股份有限公司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98</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48</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國立成功大學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四級鈦、鈦合金及鈷鉻鉬於金屬粉末射出成型之胚料混鍊製程</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手部人工關節及骨折固定器之研發</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春雨生醫股份有限公司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49</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國立成功大學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鈦、鈦合金及鈷鉻鉬於金屬粉末射出成型之射出條件穩定性</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手部人工關節及骨折固定器之研發</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春雨生醫股份有限公司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50</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國立成功大學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鈦、鈦合金及鈷鉻鉬於金屬粉末射出成型之燒結成型條件穩定性</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手部人工關節及骨折固定器之研發</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春雨生醫股份有限公司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51</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自動化乳房超音波影像診斷電腦輔助系統</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乳房超音波診斷</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資拓宏宇國際股份有限公司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52</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自動化乳房超音波影像診斷電腦輔助系統</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乳房超音波診斷</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愛樺企業股份有限公司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53</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磁波定位乳房超音波報告及腫瘤偵測診斷系統</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乳房超音波診斷及腫瘤偵測</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太豪生醫股份有限公司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104</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54</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Thalidomide</w:t>
            </w:r>
            <w:r w:rsidRPr="0076403B">
              <w:rPr>
                <w:rFonts w:ascii="Times New Roman" w:hAnsi="Times New Roman"/>
                <w:sz w:val="26"/>
                <w:szCs w:val="26"/>
              </w:rPr>
              <w:t>對肝癌治療效果之基因組合</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肝癌治療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台灣東洋藥品工業股份有限公司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97</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55</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胃癌相關基因相對表現分析試劑前臨床試驗</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胃癌治療與診斷</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普生股份有限公司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97</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56</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功能性之超高解析度光學同調斷層掃描儀於液晶顯示面板之應用</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分子生醫</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群創光電股份有限公司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57</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眼球角膜地圖量測及演算法</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免散瞳眼底照相機</w:t>
            </w:r>
            <w:r w:rsidRPr="0076403B">
              <w:rPr>
                <w:rFonts w:ascii="Times New Roman" w:hAnsi="Times New Roman"/>
                <w:sz w:val="26"/>
                <w:szCs w:val="26"/>
              </w:rPr>
              <w:t>FundusVue</w:t>
            </w:r>
            <w:r w:rsidRPr="0076403B">
              <w:rPr>
                <w:rFonts w:ascii="Times New Roman" w:hAnsi="Times New Roman"/>
                <w:sz w:val="26"/>
                <w:szCs w:val="26"/>
              </w:rPr>
              <w:t>，透過清晰影像呈現，作為臨床眼科疾病診斷的參考</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明達醫學科技股份有限公司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58</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高解析之光學同調斷整掃描術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臨床眼科疾病診斷</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apollo medicak optics inc</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59</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監控病人疼痛狀態之裝置及其方法與臨床相關疼痛量測監測技術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疼痛量測監測</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台灣先進醫學科技股份有限公司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101</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60</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醫療內視鏡之攝影、通訊及藥物輸送技術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疼痛控制</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台灣先進醫學科技股份有限公司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61</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環場攝影鏡頭設計</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健康照顧</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光森科技有限公司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62</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應用於醫療儀器之特殊光學透鏡</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健康照顧</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天賀科技股份有限公司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100</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63</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體外自動電擊裝置與生理訊號量測相關技術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健康照顧、體外自動電擊裝置</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達楷生醫科技股份有限公司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101</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64</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用於醫療儀器之特殊光學透鏡</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健康照顧</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天賀科技股份有限公司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100</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65</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脈搏壓力及動脈硬化量測裝置及量測方法</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健康照顧</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光森科技股份有限公司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66</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居家醫療器材創新技術開發與優質創意產品設計技術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健康照顧</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百略醫學科技股份有限公司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100</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67</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體外自動電擊裝置與生理訊號量測相關技術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健康照顧、體外自動電擊裝置</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達楷生醫科技股份有限公司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101</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68</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高雄醫學大學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PTH</w:t>
            </w:r>
            <w:r w:rsidRPr="0076403B">
              <w:rPr>
                <w:rFonts w:ascii="Times New Roman" w:hAnsi="Times New Roman"/>
                <w:sz w:val="26"/>
                <w:szCs w:val="26"/>
              </w:rPr>
              <w:t>應用於早期退化性關節炎創新性治療技術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早期退化性關節炎</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華醫康股份有限公司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106</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69</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高雄醫學大學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PTH</w:t>
            </w:r>
            <w:r w:rsidRPr="0076403B">
              <w:rPr>
                <w:rFonts w:ascii="Times New Roman" w:hAnsi="Times New Roman"/>
                <w:sz w:val="26"/>
                <w:szCs w:val="26"/>
              </w:rPr>
              <w:t>應用於早期退化性關節炎創新性治療技術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早期退化性關節炎</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東生華製藥股份有限公司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70</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高雄醫學大學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控制釋放之醫藥組合物及其製備方法</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骨質疏鬆症</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和康生物科技股份有限公司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104</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71</w:t>
            </w:r>
          </w:p>
        </w:tc>
        <w:tc>
          <w:tcPr>
            <w:tcW w:w="851" w:type="dxa"/>
            <w:vAlign w:val="center"/>
            <w:hideMark/>
          </w:tcPr>
          <w:p w:rsidR="00A046BE" w:rsidRPr="0076403B" w:rsidRDefault="00C21C9A" w:rsidP="0076403B">
            <w:pPr>
              <w:wordWrap w:val="0"/>
              <w:rPr>
                <w:rFonts w:ascii="Times New Roman" w:hAnsi="Times New Roman"/>
                <w:sz w:val="26"/>
                <w:szCs w:val="26"/>
              </w:rPr>
            </w:pPr>
            <w:r>
              <w:rPr>
                <w:rFonts w:ascii="Times New Roman" w:hAnsi="Times New Roman"/>
                <w:sz w:val="26"/>
                <w:szCs w:val="26"/>
              </w:rPr>
              <w:t>台北</w:t>
            </w:r>
            <w:r w:rsidR="00A046BE" w:rsidRPr="0076403B">
              <w:rPr>
                <w:rFonts w:ascii="Times New Roman" w:hAnsi="Times New Roman"/>
                <w:sz w:val="26"/>
                <w:szCs w:val="26"/>
              </w:rPr>
              <w:t>醫學大學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氧化鋯牙科植體醫療器材研發技術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牙科植體</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華佑企業股份有限公司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72</w:t>
            </w:r>
          </w:p>
        </w:tc>
        <w:tc>
          <w:tcPr>
            <w:tcW w:w="851" w:type="dxa"/>
            <w:vAlign w:val="center"/>
            <w:hideMark/>
          </w:tcPr>
          <w:p w:rsidR="00A046BE" w:rsidRPr="0076403B" w:rsidRDefault="00C21C9A" w:rsidP="0076403B">
            <w:pPr>
              <w:wordWrap w:val="0"/>
              <w:rPr>
                <w:rFonts w:ascii="Times New Roman" w:hAnsi="Times New Roman"/>
                <w:sz w:val="26"/>
                <w:szCs w:val="26"/>
              </w:rPr>
            </w:pPr>
            <w:r>
              <w:rPr>
                <w:rFonts w:ascii="Times New Roman" w:hAnsi="Times New Roman"/>
                <w:sz w:val="26"/>
                <w:szCs w:val="26"/>
              </w:rPr>
              <w:t>台北</w:t>
            </w:r>
            <w:r w:rsidR="00A046BE" w:rsidRPr="0076403B">
              <w:rPr>
                <w:rFonts w:ascii="Times New Roman" w:hAnsi="Times New Roman"/>
                <w:sz w:val="26"/>
                <w:szCs w:val="26"/>
              </w:rPr>
              <w:t>醫學大學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氧化鋯牙科植體醫療器材研發技術</w:t>
            </w:r>
            <w:r w:rsidRPr="0076403B">
              <w:rPr>
                <w:rFonts w:ascii="Times New Roman" w:hAnsi="Times New Roman"/>
                <w:sz w:val="26"/>
                <w:szCs w:val="26"/>
              </w:rPr>
              <w:t xml:space="preserve"> </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牙科植體</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醫橋科技股份有限公司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73</w:t>
            </w:r>
          </w:p>
        </w:tc>
        <w:tc>
          <w:tcPr>
            <w:tcW w:w="851" w:type="dxa"/>
            <w:vAlign w:val="center"/>
            <w:hideMark/>
          </w:tcPr>
          <w:p w:rsidR="00A046BE" w:rsidRPr="0076403B" w:rsidRDefault="00C21C9A" w:rsidP="0076403B">
            <w:pPr>
              <w:wordWrap w:val="0"/>
              <w:rPr>
                <w:rFonts w:ascii="Times New Roman" w:hAnsi="Times New Roman"/>
                <w:sz w:val="26"/>
                <w:szCs w:val="26"/>
              </w:rPr>
            </w:pPr>
            <w:r>
              <w:rPr>
                <w:rFonts w:ascii="Times New Roman" w:hAnsi="Times New Roman"/>
                <w:sz w:val="26"/>
                <w:szCs w:val="26"/>
              </w:rPr>
              <w:t>台北</w:t>
            </w:r>
            <w:r w:rsidR="00A046BE" w:rsidRPr="0076403B">
              <w:rPr>
                <w:rFonts w:ascii="Times New Roman" w:hAnsi="Times New Roman"/>
                <w:sz w:val="26"/>
                <w:szCs w:val="26"/>
              </w:rPr>
              <w:t>醫學大學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氧化鋯牙科植體設計平台技術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牙科植體</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屴誠科技股份有限公司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74</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代謝症候群健康生活形態諮詢</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健康照顧</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中華電信研究所</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98</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75</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代謝症候群健康生活型態諮詢系統及相關模組</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健康照顧</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中華電信研究所</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99</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76</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輪椅觸覺動力輔助與坐姿變換</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健康照顧輔具</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杏一醫療用品股份有限公司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98</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77</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遠距健康照護系統與相關模組</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遠距健康照顧</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長庚醫學科技股份有限公司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99</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78</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慢性疾病自我健康照護模組</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高齡者照護</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長庚醫療器材股份有限公司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98</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79</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居家閘道裝置及方法</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高齡者照護</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信邦電子股份有限公司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97</w:t>
            </w:r>
          </w:p>
        </w:tc>
      </w:tr>
      <w:tr w:rsidR="0036310B" w:rsidRPr="0076403B" w:rsidTr="00925635">
        <w:trPr>
          <w:trHeight w:val="1152"/>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80</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Universal UI Design Guild Line for e-Home</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高齡者照護</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研華股份有限公司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98</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81</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超音波陣列影像系統與成像技術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超音波診斷</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生訊科技股份有限公司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101</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82</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國立交通大學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大面積高解析度數位醫療</w:t>
            </w:r>
            <w:r w:rsidRPr="0076403B">
              <w:rPr>
                <w:rFonts w:ascii="Times New Roman" w:hAnsi="Times New Roman"/>
                <w:sz w:val="26"/>
                <w:szCs w:val="26"/>
              </w:rPr>
              <w:t>X</w:t>
            </w:r>
            <w:r w:rsidRPr="0076403B">
              <w:rPr>
                <w:rFonts w:ascii="Times New Roman" w:hAnsi="Times New Roman"/>
                <w:sz w:val="26"/>
                <w:szCs w:val="26"/>
              </w:rPr>
              <w:t>光影像感測器</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胸腔或乳房攝影</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森暘科技有限公司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83</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國立交通大學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晶片表面之修飾技術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生醫檢測晶片</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神鉦生技股份有限公司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84</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國立交通大學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電沉析晶片修飾技術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生醫檢測晶片</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神鉦生技股份有限公司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85</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國立交通大學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硼酸衍生物之設計、合成與應用</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生醫檢測晶片</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神鉦生技股份有限公司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100</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86</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肝纖維化超音波評估裝置</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肝纖維化超音波評估</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安克生醫股份有限公司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104</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87</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肝纖維化超音波評估裝置</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肝纖維化超音波評估</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安克生醫股份有限公司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88</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3D</w:t>
            </w:r>
            <w:r w:rsidRPr="0076403B">
              <w:rPr>
                <w:rFonts w:ascii="Times New Roman" w:hAnsi="Times New Roman"/>
                <w:sz w:val="26"/>
                <w:szCs w:val="26"/>
              </w:rPr>
              <w:t>顱骨修補術軟體</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長庚醫院</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96</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89</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手術導航系統</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長庚醫院</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96</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90</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腦深部電生理細胞分析軟體</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長庚醫院</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96</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91</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遠端</w:t>
            </w:r>
            <w:r w:rsidRPr="0076403B">
              <w:rPr>
                <w:rFonts w:ascii="Times New Roman" w:hAnsi="Times New Roman"/>
                <w:sz w:val="26"/>
                <w:szCs w:val="26"/>
              </w:rPr>
              <w:t>3D</w:t>
            </w:r>
            <w:r w:rsidRPr="0076403B">
              <w:rPr>
                <w:rFonts w:ascii="Times New Roman" w:hAnsi="Times New Roman"/>
                <w:sz w:val="26"/>
                <w:szCs w:val="26"/>
              </w:rPr>
              <w:t>視訊、教學、手術之監測會議系統</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長庚醫院</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96</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92</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醫療影像</w:t>
            </w:r>
            <w:r w:rsidRPr="0076403B">
              <w:rPr>
                <w:rFonts w:ascii="Times New Roman" w:hAnsi="Times New Roman"/>
                <w:sz w:val="26"/>
                <w:szCs w:val="26"/>
              </w:rPr>
              <w:t>3D</w:t>
            </w:r>
            <w:r w:rsidRPr="0076403B">
              <w:rPr>
                <w:rFonts w:ascii="Times New Roman" w:hAnsi="Times New Roman"/>
                <w:sz w:val="26"/>
                <w:szCs w:val="26"/>
              </w:rPr>
              <w:t>立體展示系統</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長庚醫院</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96</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93</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前瞻立體定位系統</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天山儀器股份有限公司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99</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94</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3D</w:t>
            </w:r>
            <w:r w:rsidRPr="0076403B">
              <w:rPr>
                <w:rFonts w:ascii="Times New Roman" w:hAnsi="Times New Roman"/>
                <w:sz w:val="26"/>
                <w:szCs w:val="26"/>
              </w:rPr>
              <w:t>顱骨修補術軟體</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博而美國際股份有限公司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97</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95</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製作人工植入物技術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博而美國際股份有限公司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98</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96</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3D</w:t>
            </w:r>
            <w:r w:rsidRPr="0076403B">
              <w:rPr>
                <w:rFonts w:ascii="Times New Roman" w:hAnsi="Times New Roman"/>
                <w:sz w:val="26"/>
                <w:szCs w:val="26"/>
              </w:rPr>
              <w:t>顱骨修補造型技術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博而美國際股份有限公司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99</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97</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前瞻立體定位系統</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天山儀器股份有限公司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99</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98</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前瞻立體定位系統</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天山儀器股份有限公司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100</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99</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3D</w:t>
            </w:r>
            <w:r w:rsidRPr="0076403B">
              <w:rPr>
                <w:rFonts w:ascii="Times New Roman" w:hAnsi="Times New Roman"/>
                <w:sz w:val="26"/>
                <w:szCs w:val="26"/>
              </w:rPr>
              <w:t>顱骨修補造型技術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博而美國際股份有限公司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100</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100</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3D</w:t>
            </w:r>
            <w:r w:rsidRPr="0076403B">
              <w:rPr>
                <w:rFonts w:ascii="Times New Roman" w:hAnsi="Times New Roman"/>
                <w:sz w:val="26"/>
                <w:szCs w:val="26"/>
              </w:rPr>
              <w:t>顱骨修補術軟體</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博而美國際股份有限公司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98</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101</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製作人工植入物技術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腦部醫療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博而美國際股份有限公司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99</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c>
          <w:tcPr>
            <w:tcW w:w="851" w:type="dxa"/>
            <w:vAlign w:val="center"/>
            <w:hideMark/>
          </w:tcPr>
          <w:p w:rsidR="00A046BE" w:rsidRPr="0076403B" w:rsidRDefault="00C21C9A" w:rsidP="0076403B">
            <w:pPr>
              <w:wordWrap w:val="0"/>
              <w:rPr>
                <w:rFonts w:ascii="Times New Roman" w:hAnsi="Times New Roman"/>
                <w:sz w:val="26"/>
                <w:szCs w:val="26"/>
              </w:rPr>
            </w:pPr>
            <w:r>
              <w:rPr>
                <w:rFonts w:ascii="Times New Roman" w:hAnsi="Times New Roman"/>
                <w:sz w:val="26"/>
                <w:szCs w:val="26"/>
              </w:rPr>
              <w:t>台北</w:t>
            </w:r>
            <w:r w:rsidR="00A046BE" w:rsidRPr="0076403B">
              <w:rPr>
                <w:rFonts w:ascii="Times New Roman" w:hAnsi="Times New Roman"/>
                <w:sz w:val="26"/>
                <w:szCs w:val="26"/>
              </w:rPr>
              <w:t>醫學大學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 xml:space="preserve">Rapamycin </w:t>
            </w:r>
            <w:r w:rsidRPr="0076403B">
              <w:rPr>
                <w:rFonts w:ascii="Times New Roman" w:hAnsi="Times New Roman"/>
                <w:sz w:val="26"/>
                <w:szCs w:val="26"/>
              </w:rPr>
              <w:t>微膠體輸送口服劑型</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標靶性奈米脂雙層包體藥物</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惠而適藥業股份有限公司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104</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c>
          <w:tcPr>
            <w:tcW w:w="851" w:type="dxa"/>
            <w:vAlign w:val="center"/>
            <w:hideMark/>
          </w:tcPr>
          <w:p w:rsidR="00A046BE" w:rsidRPr="0076403B" w:rsidRDefault="00C21C9A" w:rsidP="0076403B">
            <w:pPr>
              <w:wordWrap w:val="0"/>
              <w:rPr>
                <w:rFonts w:ascii="Times New Roman" w:hAnsi="Times New Roman"/>
                <w:sz w:val="26"/>
                <w:szCs w:val="26"/>
              </w:rPr>
            </w:pPr>
            <w:r>
              <w:rPr>
                <w:rFonts w:ascii="Times New Roman" w:hAnsi="Times New Roman"/>
                <w:sz w:val="26"/>
                <w:szCs w:val="26"/>
              </w:rPr>
              <w:t>台北</w:t>
            </w:r>
            <w:r w:rsidR="00A046BE" w:rsidRPr="0076403B">
              <w:rPr>
                <w:rFonts w:ascii="Times New Roman" w:hAnsi="Times New Roman"/>
                <w:sz w:val="26"/>
                <w:szCs w:val="26"/>
              </w:rPr>
              <w:t>醫學大學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 xml:space="preserve">Docetaxel </w:t>
            </w:r>
            <w:r w:rsidRPr="0076403B">
              <w:rPr>
                <w:rFonts w:ascii="Times New Roman" w:hAnsi="Times New Roman"/>
                <w:sz w:val="26"/>
                <w:szCs w:val="26"/>
              </w:rPr>
              <w:t>磷脂質穩定化微膠體載體輸送劑型</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標靶性奈米脂雙層包體藥物</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台灣東洋藥品工業股份有限公司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104</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104</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國立中央大學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質子治療之相關探測器製造</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質子治療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長庚醫學科技股份有限公司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105</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國立中央大學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質子治療用之二維探測器</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質子治療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千才生醫股份有限公司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106</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國立中央大學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質子治療中使用旋轉機座時質子束流定位方法</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質子治療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達奈美克股份有限公司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107</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雙平面機械手臂校正技術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微創手術醫療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誠佑科技股份有限公司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108</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影像導航系統及方法</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微創手術醫療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神農資訊股份有限公司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103</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109</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企業資料與外部參數多指標統計分析系統</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微創手術醫療材料</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聚隆纖維股份有限公司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101</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110</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w:t>
            </w:r>
            <w:r w:rsidR="004D277B">
              <w:rPr>
                <w:rFonts w:ascii="Times New Roman" w:hAnsi="Times New Roman"/>
                <w:sz w:val="26"/>
                <w:szCs w:val="26"/>
              </w:rPr>
              <w:t>臺灣大學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影像導航系統與方法</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微創手術醫療</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神農資訊股份有限公司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102</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111</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國立成功大學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脊椎手術鑽孔導引件</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機能重建醫療器材</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多加科技有限公司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98</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112</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國立成功大學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應用於生物材料之臭氧殺菌技術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機能重建醫療器材</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多加科技有限公司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99</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113</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國立成功大學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用於脊椎鑽孔手術之訓練系統</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機能重建醫療器材</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盛立生技股份有限公司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97</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114</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國立成功大學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多孔狀膠原蛋白基質之應用技術</w:t>
            </w:r>
            <w:r w:rsidRPr="0076403B">
              <w:rPr>
                <w:rFonts w:ascii="Times New Roman" w:hAnsi="Times New Roman"/>
                <w:sz w:val="26"/>
                <w:szCs w:val="26"/>
              </w:rPr>
              <w:t xml:space="preserve"> C</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機能重建醫療器材</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惠合再生醫學生技股份有限公司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98</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115</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國立成功大學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脊椎手術鑽孔導引件</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機能重建醫療器材</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瑞比德科技國際股份有限公司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96</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116</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國立成功大學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應用於生物材料之臭氧殺菌技術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機能重建醫療器材</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瑞比德科技國際股份有限公司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96</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117</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國立成功大學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測顱分析教育訓練軟體</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機能重建醫療器材</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醫橋科技股份有限公司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97</w:t>
            </w:r>
          </w:p>
        </w:tc>
      </w:tr>
      <w:tr w:rsidR="0036310B" w:rsidRPr="0076403B" w:rsidTr="00925635">
        <w:trPr>
          <w:trHeight w:val="864"/>
          <w:jc w:val="center"/>
        </w:trPr>
        <w:tc>
          <w:tcPr>
            <w:tcW w:w="709"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118</w:t>
            </w:r>
          </w:p>
        </w:tc>
        <w:tc>
          <w:tcPr>
            <w:tcW w:w="85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國立成功大學</w:t>
            </w:r>
          </w:p>
        </w:tc>
        <w:tc>
          <w:tcPr>
            <w:tcW w:w="1842"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正顎手術顏面預視技術</w:t>
            </w:r>
          </w:p>
        </w:tc>
        <w:tc>
          <w:tcPr>
            <w:tcW w:w="2977"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機能重建醫療器材</w:t>
            </w:r>
          </w:p>
        </w:tc>
        <w:tc>
          <w:tcPr>
            <w:tcW w:w="1050"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醫橋科技股份有限公司</w:t>
            </w:r>
          </w:p>
        </w:tc>
        <w:tc>
          <w:tcPr>
            <w:tcW w:w="1701" w:type="dxa"/>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應用於公司產品技術開發</w:t>
            </w:r>
          </w:p>
        </w:tc>
        <w:tc>
          <w:tcPr>
            <w:tcW w:w="851" w:type="dxa"/>
            <w:noWrap/>
            <w:vAlign w:val="center"/>
            <w:hideMark/>
          </w:tcPr>
          <w:p w:rsidR="00A046BE" w:rsidRPr="0076403B" w:rsidRDefault="00A046BE" w:rsidP="0076403B">
            <w:pPr>
              <w:wordWrap w:val="0"/>
              <w:rPr>
                <w:rFonts w:ascii="Times New Roman" w:hAnsi="Times New Roman"/>
                <w:sz w:val="26"/>
                <w:szCs w:val="26"/>
              </w:rPr>
            </w:pPr>
            <w:r w:rsidRPr="0076403B">
              <w:rPr>
                <w:rFonts w:ascii="Times New Roman" w:hAnsi="Times New Roman"/>
                <w:sz w:val="26"/>
                <w:szCs w:val="26"/>
              </w:rPr>
              <w:t>98</w:t>
            </w:r>
          </w:p>
        </w:tc>
      </w:tr>
    </w:tbl>
    <w:p w:rsidR="00A046BE" w:rsidRPr="00A046BE" w:rsidRDefault="00A046BE" w:rsidP="00B94E63">
      <w:pPr>
        <w:widowControl/>
        <w:autoSpaceDE/>
        <w:autoSpaceDN/>
        <w:spacing w:beforeLines="50" w:before="228" w:afterLines="50" w:after="228" w:line="360" w:lineRule="exact"/>
        <w:ind w:rightChars="-139" w:right="-445"/>
        <w:rPr>
          <w:rFonts w:ascii="Times New Roman"/>
          <w:b/>
          <w:sz w:val="28"/>
          <w:szCs w:val="28"/>
        </w:rPr>
      </w:pPr>
      <w:r w:rsidRPr="00A046BE">
        <w:rPr>
          <w:rFonts w:ascii="Times New Roman"/>
          <w:b/>
          <w:sz w:val="28"/>
          <w:szCs w:val="28"/>
        </w:rPr>
        <w:t>三、食品應用生技領域</w:t>
      </w:r>
    </w:p>
    <w:tbl>
      <w:tblPr>
        <w:tblStyle w:val="25"/>
        <w:tblW w:w="10065" w:type="dxa"/>
        <w:jc w:val="center"/>
        <w:tblLayout w:type="fixed"/>
        <w:tblLook w:val="04A0" w:firstRow="1" w:lastRow="0" w:firstColumn="1" w:lastColumn="0" w:noHBand="0" w:noVBand="1"/>
      </w:tblPr>
      <w:tblGrid>
        <w:gridCol w:w="709"/>
        <w:gridCol w:w="851"/>
        <w:gridCol w:w="1842"/>
        <w:gridCol w:w="3119"/>
        <w:gridCol w:w="992"/>
        <w:gridCol w:w="1701"/>
        <w:gridCol w:w="851"/>
      </w:tblGrid>
      <w:tr w:rsidR="00A046BE" w:rsidRPr="00925635" w:rsidTr="00B44A0B">
        <w:trPr>
          <w:trHeight w:val="553"/>
          <w:tblHeader/>
          <w:jc w:val="center"/>
        </w:trPr>
        <w:tc>
          <w:tcPr>
            <w:tcW w:w="709" w:type="dxa"/>
            <w:shd w:val="clear" w:color="auto" w:fill="8064A2" w:themeFill="accent4"/>
            <w:vAlign w:val="center"/>
            <w:hideMark/>
          </w:tcPr>
          <w:p w:rsidR="00A046BE" w:rsidRPr="00925635" w:rsidRDefault="00925635" w:rsidP="00B44A0B">
            <w:pPr>
              <w:jc w:val="center"/>
              <w:rPr>
                <w:rFonts w:ascii="Times New Roman" w:hAnsi="Times New Roman"/>
                <w:sz w:val="26"/>
                <w:szCs w:val="26"/>
              </w:rPr>
            </w:pPr>
            <w:r>
              <w:rPr>
                <w:rFonts w:ascii="Times New Roman" w:hAnsi="Times New Roman" w:hint="eastAsia"/>
                <w:sz w:val="26"/>
                <w:szCs w:val="26"/>
              </w:rPr>
              <w:t>項次</w:t>
            </w:r>
          </w:p>
        </w:tc>
        <w:tc>
          <w:tcPr>
            <w:tcW w:w="851" w:type="dxa"/>
            <w:shd w:val="clear" w:color="auto" w:fill="8064A2" w:themeFill="accent4"/>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執行單位</w:t>
            </w:r>
          </w:p>
        </w:tc>
        <w:tc>
          <w:tcPr>
            <w:tcW w:w="1842" w:type="dxa"/>
            <w:shd w:val="clear" w:color="auto" w:fill="8064A2" w:themeFill="accent4"/>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技術移轉項目</w:t>
            </w:r>
          </w:p>
        </w:tc>
        <w:tc>
          <w:tcPr>
            <w:tcW w:w="3119" w:type="dxa"/>
            <w:shd w:val="clear" w:color="auto" w:fill="8064A2" w:themeFill="accent4"/>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產業應用重點</w:t>
            </w:r>
          </w:p>
        </w:tc>
        <w:tc>
          <w:tcPr>
            <w:tcW w:w="992" w:type="dxa"/>
            <w:shd w:val="clear" w:color="auto" w:fill="8064A2" w:themeFill="accent4"/>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承接廠商</w:t>
            </w:r>
          </w:p>
        </w:tc>
        <w:tc>
          <w:tcPr>
            <w:tcW w:w="1701" w:type="dxa"/>
            <w:shd w:val="clear" w:color="auto" w:fill="8064A2" w:themeFill="accent4"/>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應用進度說明</w:t>
            </w:r>
          </w:p>
        </w:tc>
        <w:tc>
          <w:tcPr>
            <w:tcW w:w="851" w:type="dxa"/>
            <w:shd w:val="clear" w:color="auto" w:fill="8064A2" w:themeFill="accent4"/>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技轉時間</w:t>
            </w:r>
          </w:p>
        </w:tc>
      </w:tr>
      <w:tr w:rsidR="00A046BE" w:rsidRPr="00925635" w:rsidTr="00B44A0B">
        <w:trPr>
          <w:trHeight w:val="114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多重組合式萃取技術研發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透過技轉之萃取技術提高生產效率，有效機能性成分提取率。</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w:t>
            </w:r>
            <w:r w:rsidRPr="00925635">
              <w:rPr>
                <w:rFonts w:ascii="Times New Roman" w:hAnsi="Times New Roman"/>
                <w:sz w:val="26"/>
                <w:szCs w:val="26"/>
              </w:rPr>
              <w:t>山竹果生技</w:t>
            </w:r>
            <w:r w:rsidRPr="00925635">
              <w:rPr>
                <w:rFonts w:ascii="Times New Roman" w:hAnsi="Times New Roman"/>
                <w:sz w:val="26"/>
                <w:szCs w:val="26"/>
              </w:rPr>
              <w:br/>
              <w:t>2.</w:t>
            </w:r>
            <w:r w:rsidR="00C21C9A">
              <w:rPr>
                <w:rFonts w:ascii="Times New Roman" w:hAnsi="Times New Roman"/>
                <w:sz w:val="26"/>
                <w:szCs w:val="26"/>
              </w:rPr>
              <w:t>台灣</w:t>
            </w:r>
            <w:r w:rsidRPr="00925635">
              <w:rPr>
                <w:rFonts w:ascii="Times New Roman" w:hAnsi="Times New Roman"/>
                <w:sz w:val="26"/>
                <w:szCs w:val="26"/>
              </w:rPr>
              <w:t>德瑞特</w:t>
            </w:r>
            <w:r w:rsidRPr="00925635">
              <w:rPr>
                <w:rFonts w:ascii="Times New Roman" w:hAnsi="Times New Roman"/>
                <w:sz w:val="26"/>
                <w:szCs w:val="26"/>
              </w:rPr>
              <w:br/>
              <w:t>3.</w:t>
            </w:r>
            <w:r w:rsidRPr="00925635">
              <w:rPr>
                <w:rFonts w:ascii="Times New Roman" w:hAnsi="Times New Roman"/>
                <w:sz w:val="26"/>
                <w:szCs w:val="26"/>
              </w:rPr>
              <w:t>海聖公司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皆已有產品上市銷售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33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微細化相關技術</w:t>
            </w:r>
            <w:r w:rsidRPr="00925635">
              <w:rPr>
                <w:rFonts w:ascii="Times New Roman" w:hAnsi="Times New Roman"/>
                <w:sz w:val="26"/>
                <w:szCs w:val="26"/>
              </w:rPr>
              <w:br/>
              <w:t>1.</w:t>
            </w:r>
            <w:r w:rsidRPr="00925635">
              <w:rPr>
                <w:rFonts w:ascii="Times New Roman" w:hAnsi="Times New Roman"/>
                <w:sz w:val="26"/>
                <w:szCs w:val="26"/>
              </w:rPr>
              <w:t>超微粉碎與超音波輔助萃取技術</w:t>
            </w:r>
            <w:r w:rsidRPr="00925635">
              <w:rPr>
                <w:rFonts w:ascii="Times New Roman" w:hAnsi="Times New Roman"/>
                <w:sz w:val="26"/>
                <w:szCs w:val="26"/>
              </w:rPr>
              <w:t>2.</w:t>
            </w:r>
            <w:r w:rsidRPr="00925635">
              <w:rPr>
                <w:rFonts w:ascii="Times New Roman" w:hAnsi="Times New Roman"/>
                <w:sz w:val="26"/>
                <w:szCs w:val="26"/>
              </w:rPr>
              <w:t>酸桔果渣之加值開發技術</w:t>
            </w:r>
            <w:r w:rsidRPr="00925635">
              <w:rPr>
                <w:rFonts w:ascii="Times New Roman" w:hAnsi="Times New Roman"/>
                <w:sz w:val="26"/>
                <w:szCs w:val="26"/>
              </w:rPr>
              <w:t>; 3.</w:t>
            </w:r>
            <w:r w:rsidRPr="00925635">
              <w:rPr>
                <w:rFonts w:ascii="Times New Roman" w:hAnsi="Times New Roman"/>
                <w:sz w:val="26"/>
                <w:szCs w:val="26"/>
              </w:rPr>
              <w:t>以高壓均質微奈米技術開發保健飲品</w:t>
            </w:r>
            <w:r w:rsidRPr="00925635">
              <w:rPr>
                <w:rFonts w:ascii="Times New Roman" w:hAnsi="Times New Roman"/>
                <w:sz w:val="26"/>
                <w:szCs w:val="26"/>
              </w:rPr>
              <w:t>; 4.</w:t>
            </w:r>
            <w:r w:rsidRPr="00925635">
              <w:rPr>
                <w:rFonts w:ascii="Times New Roman" w:hAnsi="Times New Roman"/>
                <w:sz w:val="26"/>
                <w:szCs w:val="26"/>
              </w:rPr>
              <w:t>高水分散薑黃粉粒體之製備技術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w:t>
            </w:r>
            <w:r w:rsidRPr="00925635">
              <w:rPr>
                <w:rFonts w:ascii="Times New Roman" w:hAnsi="Times New Roman"/>
                <w:sz w:val="26"/>
                <w:szCs w:val="26"/>
              </w:rPr>
              <w:t>提升核心技術，由原料供應商轉為產品製造商，提高菇蕈產品產值。</w:t>
            </w:r>
            <w:r w:rsidRPr="00925635">
              <w:rPr>
                <w:rFonts w:ascii="Times New Roman" w:hAnsi="Times New Roman"/>
                <w:sz w:val="26"/>
                <w:szCs w:val="26"/>
              </w:rPr>
              <w:t>2.</w:t>
            </w:r>
            <w:r w:rsidRPr="00925635">
              <w:rPr>
                <w:rFonts w:ascii="Times New Roman" w:hAnsi="Times New Roman"/>
                <w:sz w:val="26"/>
                <w:szCs w:val="26"/>
              </w:rPr>
              <w:t>增加果渣副產物衍生產品產值；</w:t>
            </w:r>
            <w:r w:rsidRPr="00925635">
              <w:rPr>
                <w:rFonts w:ascii="Times New Roman" w:hAnsi="Times New Roman"/>
                <w:sz w:val="26"/>
                <w:szCs w:val="26"/>
              </w:rPr>
              <w:t>3.</w:t>
            </w:r>
            <w:r w:rsidRPr="00925635">
              <w:rPr>
                <w:rFonts w:ascii="Times New Roman" w:hAnsi="Times New Roman"/>
                <w:sz w:val="26"/>
                <w:szCs w:val="26"/>
              </w:rPr>
              <w:t>發展自製高水分散薑黃液及薑黃粉之技術，並結合自行製備的差異性配料，開發多樣化薑黃與營養液系列產品。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w:t>
            </w:r>
            <w:r w:rsidRPr="00925635">
              <w:rPr>
                <w:rFonts w:ascii="Times New Roman" w:hAnsi="Times New Roman"/>
                <w:sz w:val="26"/>
                <w:szCs w:val="26"/>
              </w:rPr>
              <w:t>綠品生技</w:t>
            </w:r>
            <w:r w:rsidRPr="00925635">
              <w:rPr>
                <w:rFonts w:ascii="Times New Roman" w:hAnsi="Times New Roman"/>
                <w:sz w:val="26"/>
                <w:szCs w:val="26"/>
              </w:rPr>
              <w:t>;2.</w:t>
            </w:r>
            <w:r w:rsidRPr="00925635">
              <w:rPr>
                <w:rFonts w:ascii="Times New Roman" w:hAnsi="Times New Roman"/>
                <w:sz w:val="26"/>
                <w:szCs w:val="26"/>
              </w:rPr>
              <w:t>昱昌農產興業</w:t>
            </w:r>
            <w:r w:rsidRPr="00925635">
              <w:rPr>
                <w:rFonts w:ascii="Times New Roman" w:hAnsi="Times New Roman"/>
                <w:sz w:val="26"/>
                <w:szCs w:val="26"/>
              </w:rPr>
              <w:t>;3.</w:t>
            </w:r>
            <w:r w:rsidR="00C21C9A">
              <w:rPr>
                <w:rFonts w:ascii="Times New Roman" w:hAnsi="Times New Roman"/>
                <w:sz w:val="26"/>
                <w:szCs w:val="26"/>
              </w:rPr>
              <w:t>台灣</w:t>
            </w:r>
            <w:r w:rsidRPr="00925635">
              <w:rPr>
                <w:rFonts w:ascii="Times New Roman" w:hAnsi="Times New Roman"/>
                <w:sz w:val="26"/>
                <w:szCs w:val="26"/>
              </w:rPr>
              <w:t>德瑞特</w:t>
            </w:r>
            <w:r w:rsidRPr="00925635">
              <w:rPr>
                <w:rFonts w:ascii="Times New Roman" w:hAnsi="Times New Roman"/>
                <w:sz w:val="26"/>
                <w:szCs w:val="26"/>
              </w:rPr>
              <w:t>;4.</w:t>
            </w:r>
            <w:r w:rsidRPr="00925635">
              <w:rPr>
                <w:rFonts w:ascii="Times New Roman" w:hAnsi="Times New Roman"/>
                <w:sz w:val="26"/>
                <w:szCs w:val="26"/>
              </w:rPr>
              <w:t>友華生技醫藥</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皆已有產品上市銷售，其中綠品生技桑黃萃取液產品</w:t>
            </w:r>
            <w:r w:rsidRPr="00925635">
              <w:rPr>
                <w:rFonts w:ascii="Times New Roman" w:hAnsi="Times New Roman"/>
                <w:sz w:val="26"/>
                <w:szCs w:val="26"/>
              </w:rPr>
              <w:t>PhellinexÒEX</w:t>
            </w:r>
            <w:r w:rsidRPr="00925635">
              <w:rPr>
                <w:rFonts w:ascii="Times New Roman" w:hAnsi="Times New Roman"/>
                <w:sz w:val="26"/>
                <w:szCs w:val="26"/>
              </w:rPr>
              <w:t>主要外銷美國。</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103~105</w:t>
            </w:r>
          </w:p>
        </w:tc>
      </w:tr>
      <w:tr w:rsidR="00A046BE" w:rsidRPr="00925635" w:rsidTr="00B44A0B">
        <w:trPr>
          <w:trHeight w:val="864"/>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全食材麥芽糖漿製程技術開發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提升研發能量，產品開發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w:t>
            </w:r>
            <w:r w:rsidRPr="00925635">
              <w:rPr>
                <w:rFonts w:ascii="Times New Roman" w:hAnsi="Times New Roman"/>
                <w:sz w:val="26"/>
                <w:szCs w:val="26"/>
              </w:rPr>
              <w:t>辰光能源科技</w:t>
            </w:r>
            <w:r w:rsidRPr="00925635">
              <w:rPr>
                <w:rFonts w:ascii="Times New Roman" w:hAnsi="Times New Roman"/>
                <w:sz w:val="26"/>
                <w:szCs w:val="26"/>
              </w:rPr>
              <w:t>2.</w:t>
            </w:r>
            <w:r w:rsidRPr="00925635">
              <w:rPr>
                <w:rFonts w:ascii="Times New Roman" w:hAnsi="Times New Roman"/>
                <w:sz w:val="26"/>
                <w:szCs w:val="26"/>
              </w:rPr>
              <w:t>浩漢食品</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15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寡醣相關技術</w:t>
            </w:r>
            <w:r w:rsidRPr="00925635">
              <w:rPr>
                <w:rFonts w:ascii="Times New Roman" w:hAnsi="Times New Roman"/>
                <w:sz w:val="26"/>
                <w:szCs w:val="26"/>
              </w:rPr>
              <w:br/>
              <w:t>1.</w:t>
            </w:r>
            <w:r w:rsidRPr="00925635">
              <w:rPr>
                <w:rFonts w:ascii="Times New Roman" w:hAnsi="Times New Roman"/>
                <w:sz w:val="26"/>
                <w:szCs w:val="26"/>
              </w:rPr>
              <w:t>木寡醣加工製程技術之開發</w:t>
            </w:r>
            <w:r w:rsidRPr="00925635">
              <w:rPr>
                <w:rFonts w:ascii="Times New Roman" w:hAnsi="Times New Roman"/>
                <w:sz w:val="26"/>
                <w:szCs w:val="26"/>
              </w:rPr>
              <w:t>;2.</w:t>
            </w:r>
            <w:r w:rsidRPr="00925635">
              <w:rPr>
                <w:rFonts w:ascii="Times New Roman" w:hAnsi="Times New Roman"/>
                <w:sz w:val="26"/>
                <w:szCs w:val="26"/>
              </w:rPr>
              <w:t>纖維寡糖產品開發</w:t>
            </w:r>
            <w:r w:rsidRPr="00925635">
              <w:rPr>
                <w:rFonts w:ascii="Times New Roman" w:hAnsi="Times New Roman"/>
                <w:sz w:val="26"/>
                <w:szCs w:val="26"/>
              </w:rPr>
              <w:t>; 3.</w:t>
            </w:r>
            <w:r w:rsidRPr="00925635">
              <w:rPr>
                <w:rFonts w:ascii="Times New Roman" w:hAnsi="Times New Roman"/>
                <w:sz w:val="26"/>
                <w:szCs w:val="26"/>
              </w:rPr>
              <w:t>麥芽寡醣應用於花生糖製程技術開發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提升研發能量，有效利用農產副產物進行機能性產品開發。同時改善產品質地，延長產品架售期。</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w:t>
            </w:r>
            <w:r w:rsidRPr="00925635">
              <w:rPr>
                <w:rFonts w:ascii="Times New Roman" w:hAnsi="Times New Roman"/>
                <w:sz w:val="26"/>
                <w:szCs w:val="26"/>
              </w:rPr>
              <w:t>谷全實業</w:t>
            </w:r>
            <w:r w:rsidRPr="00925635">
              <w:rPr>
                <w:rFonts w:ascii="Times New Roman" w:hAnsi="Times New Roman"/>
                <w:sz w:val="26"/>
                <w:szCs w:val="26"/>
              </w:rPr>
              <w:t>;2.</w:t>
            </w:r>
            <w:r w:rsidRPr="00925635">
              <w:rPr>
                <w:rFonts w:ascii="Times New Roman" w:hAnsi="Times New Roman"/>
                <w:sz w:val="26"/>
                <w:szCs w:val="26"/>
              </w:rPr>
              <w:t>愛米堤國際</w:t>
            </w:r>
            <w:r w:rsidRPr="00925635">
              <w:rPr>
                <w:rFonts w:ascii="Times New Roman" w:hAnsi="Times New Roman"/>
                <w:sz w:val="26"/>
                <w:szCs w:val="26"/>
              </w:rPr>
              <w:t>;3.</w:t>
            </w:r>
            <w:r w:rsidRPr="00925635">
              <w:rPr>
                <w:rFonts w:ascii="Times New Roman" w:hAnsi="Times New Roman"/>
                <w:sz w:val="26"/>
                <w:szCs w:val="26"/>
              </w:rPr>
              <w:t>天廚</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已進入工廠測試階段</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102~105</w:t>
            </w:r>
          </w:p>
        </w:tc>
      </w:tr>
      <w:tr w:rsidR="00A046BE" w:rsidRPr="00925635" w:rsidTr="00B44A0B">
        <w:trPr>
          <w:trHeight w:val="1719"/>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模組化餐飲供應服務與設計</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結合食品加工流程標準化、品保管制與消費者體驗等設計技術，促進設備開發與縮短商品化時程</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w:t>
            </w:r>
            <w:r w:rsidRPr="00925635">
              <w:rPr>
                <w:rFonts w:ascii="Times New Roman" w:hAnsi="Times New Roman"/>
                <w:sz w:val="26"/>
                <w:szCs w:val="26"/>
              </w:rPr>
              <w:t>安心</w:t>
            </w:r>
            <w:r w:rsidRPr="00925635">
              <w:rPr>
                <w:rFonts w:ascii="Times New Roman" w:hAnsi="Times New Roman"/>
                <w:sz w:val="26"/>
                <w:szCs w:val="26"/>
              </w:rPr>
              <w:br/>
              <w:t>2.</w:t>
            </w:r>
            <w:r w:rsidRPr="00925635">
              <w:rPr>
                <w:rFonts w:ascii="Times New Roman" w:hAnsi="Times New Roman"/>
                <w:sz w:val="26"/>
                <w:szCs w:val="26"/>
              </w:rPr>
              <w:t>辰光能源</w:t>
            </w:r>
            <w:r w:rsidRPr="00925635">
              <w:rPr>
                <w:rFonts w:ascii="Times New Roman" w:hAnsi="Times New Roman"/>
                <w:sz w:val="26"/>
                <w:szCs w:val="26"/>
              </w:rPr>
              <w:br/>
              <w:t>3.</w:t>
            </w:r>
            <w:r w:rsidRPr="00925635">
              <w:rPr>
                <w:rFonts w:ascii="Times New Roman" w:hAnsi="Times New Roman"/>
                <w:sz w:val="26"/>
                <w:szCs w:val="26"/>
              </w:rPr>
              <w:t>聯華食品</w:t>
            </w:r>
            <w:r w:rsidRPr="00925635">
              <w:rPr>
                <w:rFonts w:ascii="Times New Roman" w:hAnsi="Times New Roman"/>
                <w:sz w:val="26"/>
                <w:szCs w:val="26"/>
              </w:rPr>
              <w:br/>
              <w:t>4.</w:t>
            </w:r>
            <w:r w:rsidRPr="00925635">
              <w:rPr>
                <w:rFonts w:ascii="Times New Roman" w:hAnsi="Times New Roman"/>
                <w:sz w:val="26"/>
                <w:szCs w:val="26"/>
              </w:rPr>
              <w:t>舊振南</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101~105</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原料管控技術及油溶性產品保存提升技術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結合產品量產技術，提升產品的安定性並延長架售期。</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山竹果生技</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r>
      <w:tr w:rsidR="00A046BE" w:rsidRPr="00925635" w:rsidTr="00B44A0B">
        <w:trPr>
          <w:trHeight w:val="15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高安定性油脂及其相關產品製程技術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建立核桃油油脂安定化技術，提供製程條件及抗氧化配方，使其油脂達到可商品化銷售之品質。</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杏輝</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r>
      <w:tr w:rsidR="00A046BE" w:rsidRPr="00925635" w:rsidTr="00B44A0B">
        <w:trPr>
          <w:trHeight w:val="21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超音波輔助萃取量產與產品加值技術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提高萃取率與縮短萃取時間，協助傳統萃取業者進行製程改善，進而節省原料、溶劑、能源成本與提高回收率，縮短新產品開發時程。</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綠品生技</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r>
      <w:tr w:rsidR="00A046BE" w:rsidRPr="00925635" w:rsidTr="00B44A0B">
        <w:trPr>
          <w:trHeight w:val="30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抗解澱粉應用於肉包產品加工製程建立</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提升中式米、麵類主食產品抗解</w:t>
            </w:r>
            <w:r w:rsidR="00427120">
              <w:rPr>
                <w:rFonts w:ascii="Times New Roman" w:hAnsi="Times New Roman"/>
                <w:sz w:val="26"/>
                <w:szCs w:val="26"/>
              </w:rPr>
              <w:t>澱粉含量及其生理功能之加工技術，及抗解澱粉製備技術，除可顯著提</w:t>
            </w:r>
            <w:r w:rsidR="00427120">
              <w:rPr>
                <w:rFonts w:ascii="Times New Roman" w:hAnsi="Times New Roman" w:hint="eastAsia"/>
                <w:sz w:val="26"/>
                <w:szCs w:val="26"/>
              </w:rPr>
              <w:t>升</w:t>
            </w:r>
            <w:r w:rsidRPr="00925635">
              <w:rPr>
                <w:rFonts w:ascii="Times New Roman" w:hAnsi="Times New Roman"/>
                <w:sz w:val="26"/>
                <w:szCs w:val="26"/>
              </w:rPr>
              <w:t>澱粉及傳統米、麵主食產品之附加價值外，對於改善代謝症候群相關疾病，扮演重要之角色。</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天廚</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已進入工廠測試階段</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r>
      <w:tr w:rsidR="00A046BE" w:rsidRPr="00925635" w:rsidTr="00B44A0B">
        <w:trPr>
          <w:trHeight w:val="21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重組肉品調配技術應用於丸子常溫調理包製程建立</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採用天然食材性配料進行質地設計，搭配熱殺菌製程調控，協助業者開發可常溫流通保存之肉丸產品，並維持良好之質地品質。</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華品</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重組多榖米擠壓加工技術</w:t>
            </w:r>
          </w:p>
        </w:tc>
        <w:tc>
          <w:tcPr>
            <w:tcW w:w="3119" w:type="dxa"/>
            <w:vAlign w:val="center"/>
            <w:hideMark/>
          </w:tcPr>
          <w:p w:rsidR="00A046BE" w:rsidRPr="00925635" w:rsidRDefault="00A046BE" w:rsidP="00427120">
            <w:pPr>
              <w:jc w:val="center"/>
              <w:rPr>
                <w:rFonts w:ascii="Times New Roman" w:hAnsi="Times New Roman"/>
                <w:sz w:val="26"/>
                <w:szCs w:val="26"/>
              </w:rPr>
            </w:pPr>
            <w:r w:rsidRPr="00925635">
              <w:rPr>
                <w:rFonts w:ascii="Times New Roman" w:hAnsi="Times New Roman"/>
                <w:sz w:val="26"/>
                <w:szCs w:val="26"/>
              </w:rPr>
              <w:t>促成傳統穀類加工產業製程技術提</w:t>
            </w:r>
            <w:r w:rsidR="00427120">
              <w:rPr>
                <w:rFonts w:ascii="Times New Roman" w:hAnsi="Times New Roman" w:hint="eastAsia"/>
                <w:sz w:val="26"/>
                <w:szCs w:val="26"/>
              </w:rPr>
              <w:t>升</w:t>
            </w:r>
            <w:r w:rsidRPr="00925635">
              <w:rPr>
                <w:rFonts w:ascii="Times New Roman" w:hAnsi="Times New Roman"/>
                <w:sz w:val="26"/>
                <w:szCs w:val="26"/>
              </w:rPr>
              <w:t>，生產具全穀類保健功效之產品。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源順</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071AE4" w:rsidP="00B44A0B">
            <w:pPr>
              <w:jc w:val="center"/>
              <w:rPr>
                <w:rFonts w:ascii="Times New Roman" w:hAnsi="Times New Roman"/>
                <w:sz w:val="26"/>
                <w:szCs w:val="26"/>
              </w:rPr>
            </w:pPr>
            <w:r>
              <w:rPr>
                <w:rFonts w:ascii="Times New Roman" w:hAnsi="Times New Roman" w:hint="eastAsia"/>
                <w:sz w:val="26"/>
                <w:szCs w:val="26"/>
              </w:rPr>
              <w:t>91</w:t>
            </w:r>
          </w:p>
        </w:tc>
      </w:tr>
      <w:tr w:rsidR="00A046BE" w:rsidRPr="00925635" w:rsidTr="00B44A0B">
        <w:trPr>
          <w:trHeight w:val="15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植物萃取物複方保健食品開發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協助廠商發展發酵及酵素等生物轉化技術，提高保健成分功能性；並驗證其相關產品功效。</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中天</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071AE4" w:rsidP="00B44A0B">
            <w:pPr>
              <w:jc w:val="center"/>
              <w:rPr>
                <w:rFonts w:ascii="Times New Roman" w:hAnsi="Times New Roman"/>
                <w:sz w:val="26"/>
                <w:szCs w:val="26"/>
              </w:rPr>
            </w:pPr>
            <w:r>
              <w:rPr>
                <w:rFonts w:ascii="Times New Roman" w:hAnsi="Times New Roman" w:hint="eastAsia"/>
                <w:sz w:val="26"/>
                <w:szCs w:val="26"/>
              </w:rPr>
              <w:t>92</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大豆胚軸之分離技術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促成廠商開發富含異黃酮之大豆胚軸粉末產品，並商業化生產應用。</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中油</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071AE4" w:rsidP="00B44A0B">
            <w:pPr>
              <w:jc w:val="center"/>
              <w:rPr>
                <w:rFonts w:ascii="Times New Roman" w:hAnsi="Times New Roman"/>
                <w:sz w:val="26"/>
                <w:szCs w:val="26"/>
              </w:rPr>
            </w:pPr>
            <w:r>
              <w:rPr>
                <w:rFonts w:ascii="Times New Roman" w:hAnsi="Times New Roman" w:hint="eastAsia"/>
                <w:sz w:val="26"/>
                <w:szCs w:val="26"/>
              </w:rPr>
              <w:t>92</w:t>
            </w:r>
          </w:p>
        </w:tc>
      </w:tr>
      <w:tr w:rsidR="00A046BE" w:rsidRPr="00925635" w:rsidTr="00B44A0B">
        <w:trPr>
          <w:trHeight w:val="15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保健油脂調配料技術</w:t>
            </w:r>
            <w:r w:rsidRPr="00925635">
              <w:rPr>
                <w:rFonts w:ascii="Times New Roman" w:hAnsi="Times New Roman"/>
                <w:sz w:val="26"/>
                <w:szCs w:val="26"/>
              </w:rPr>
              <w:t>-</w:t>
            </w:r>
            <w:r w:rsidRPr="00925635">
              <w:rPr>
                <w:rFonts w:ascii="Times New Roman" w:hAnsi="Times New Roman"/>
                <w:sz w:val="26"/>
                <w:szCs w:val="26"/>
              </w:rPr>
              <w:t>以植物固醇調配具調節血脂之油品配方及驗證技術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協助廠商開發富含植物固醇油脂產品及驗證其調節血脂功效，並通過健康食品驗證。</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泰山</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071AE4" w:rsidP="00B44A0B">
            <w:pPr>
              <w:jc w:val="center"/>
              <w:rPr>
                <w:rFonts w:ascii="Times New Roman" w:hAnsi="Times New Roman"/>
                <w:sz w:val="26"/>
                <w:szCs w:val="26"/>
              </w:rPr>
            </w:pPr>
            <w:r>
              <w:rPr>
                <w:rFonts w:ascii="Times New Roman" w:hAnsi="Times New Roman" w:hint="eastAsia"/>
                <w:sz w:val="26"/>
                <w:szCs w:val="26"/>
              </w:rPr>
              <w:t>93</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油炸技術</w:t>
            </w:r>
            <w:r w:rsidRPr="00925635">
              <w:rPr>
                <w:rFonts w:ascii="Times New Roman" w:hAnsi="Times New Roman"/>
                <w:sz w:val="26"/>
                <w:szCs w:val="26"/>
              </w:rPr>
              <w:t>-</w:t>
            </w:r>
            <w:r w:rsidRPr="00925635">
              <w:rPr>
                <w:rFonts w:ascii="Times New Roman" w:hAnsi="Times New Roman"/>
                <w:sz w:val="26"/>
                <w:szCs w:val="26"/>
              </w:rPr>
              <w:t>高安定性油炸油之配製</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協助廠商之油炸油選用及適化條件參數之建立</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福懋</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071AE4" w:rsidP="00B44A0B">
            <w:pPr>
              <w:jc w:val="center"/>
              <w:rPr>
                <w:rFonts w:ascii="Times New Roman" w:hAnsi="Times New Roman"/>
                <w:sz w:val="26"/>
                <w:szCs w:val="26"/>
              </w:rPr>
            </w:pPr>
            <w:r>
              <w:rPr>
                <w:rFonts w:ascii="Times New Roman" w:hAnsi="Times New Roman" w:hint="eastAsia"/>
                <w:sz w:val="26"/>
                <w:szCs w:val="26"/>
              </w:rPr>
              <w:t>93</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發酵豆榖類機能性成份之開發</w:t>
            </w:r>
            <w:r w:rsidRPr="00925635">
              <w:rPr>
                <w:rFonts w:ascii="Times New Roman" w:hAnsi="Times New Roman"/>
                <w:sz w:val="26"/>
                <w:szCs w:val="26"/>
              </w:rPr>
              <w:t>-</w:t>
            </w:r>
            <w:r w:rsidRPr="00925635">
              <w:rPr>
                <w:rFonts w:ascii="Times New Roman" w:hAnsi="Times New Roman"/>
                <w:sz w:val="26"/>
                <w:szCs w:val="26"/>
              </w:rPr>
              <w:t>具抑制血管收素轉換酵素活性產品之開發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促成廠商開發多功效之複方螺旋藻產品，預計可開拓不同之市場區塊。</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南寶</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071AE4" w:rsidP="00B44A0B">
            <w:pPr>
              <w:jc w:val="center"/>
              <w:rPr>
                <w:rFonts w:ascii="Times New Roman" w:hAnsi="Times New Roman"/>
                <w:sz w:val="26"/>
                <w:szCs w:val="26"/>
              </w:rPr>
            </w:pPr>
            <w:r>
              <w:rPr>
                <w:rFonts w:ascii="Times New Roman" w:hAnsi="Times New Roman" w:hint="eastAsia"/>
                <w:sz w:val="26"/>
                <w:szCs w:val="26"/>
              </w:rPr>
              <w:t>94</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植物萃取物複方保健食品開發</w:t>
            </w:r>
            <w:r w:rsidRPr="00925635">
              <w:rPr>
                <w:rFonts w:ascii="Times New Roman" w:hAnsi="Times New Roman"/>
                <w:sz w:val="26"/>
                <w:szCs w:val="26"/>
              </w:rPr>
              <w:t>-</w:t>
            </w:r>
            <w:r w:rsidRPr="00925635">
              <w:rPr>
                <w:rFonts w:ascii="Times New Roman" w:hAnsi="Times New Roman"/>
                <w:sz w:val="26"/>
                <w:szCs w:val="26"/>
              </w:rPr>
              <w:t>芝麻粕</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協助廠商開發芝麻木酚素相關系列產品。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主惠</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071AE4" w:rsidP="00B44A0B">
            <w:pPr>
              <w:jc w:val="center"/>
              <w:rPr>
                <w:rFonts w:ascii="Times New Roman" w:hAnsi="Times New Roman"/>
                <w:sz w:val="26"/>
                <w:szCs w:val="26"/>
              </w:rPr>
            </w:pPr>
            <w:r>
              <w:rPr>
                <w:rFonts w:ascii="Times New Roman" w:hAnsi="Times New Roman" w:hint="eastAsia"/>
                <w:sz w:val="26"/>
                <w:szCs w:val="26"/>
              </w:rPr>
              <w:t>94</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油炸技術</w:t>
            </w:r>
            <w:r w:rsidRPr="00925635">
              <w:rPr>
                <w:rFonts w:ascii="Times New Roman" w:hAnsi="Times New Roman"/>
                <w:sz w:val="26"/>
                <w:szCs w:val="26"/>
              </w:rPr>
              <w:t>-</w:t>
            </w:r>
            <w:r w:rsidRPr="00925635">
              <w:rPr>
                <w:rFonts w:ascii="Times New Roman" w:hAnsi="Times New Roman"/>
                <w:sz w:val="26"/>
                <w:szCs w:val="26"/>
              </w:rPr>
              <w:t>高安定性油炸油配製</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促成廠商商品之開發，解決產品應用問題，已成固定銷售之商品化產品。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富味鄉</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071AE4" w:rsidP="00B44A0B">
            <w:pPr>
              <w:jc w:val="center"/>
              <w:rPr>
                <w:rFonts w:ascii="Times New Roman" w:hAnsi="Times New Roman"/>
                <w:sz w:val="26"/>
                <w:szCs w:val="26"/>
              </w:rPr>
            </w:pPr>
            <w:r>
              <w:rPr>
                <w:rFonts w:ascii="Times New Roman" w:hAnsi="Times New Roman" w:hint="eastAsia"/>
                <w:sz w:val="26"/>
                <w:szCs w:val="26"/>
              </w:rPr>
              <w:t>94</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熱敏感物質連續薄膜除菌技術</w:t>
            </w:r>
            <w:r w:rsidRPr="00925635">
              <w:rPr>
                <w:rFonts w:ascii="Times New Roman" w:hAnsi="Times New Roman"/>
                <w:sz w:val="26"/>
                <w:szCs w:val="26"/>
              </w:rPr>
              <w:t>-</w:t>
            </w:r>
            <w:r w:rsidRPr="00925635">
              <w:rPr>
                <w:rFonts w:ascii="Times New Roman" w:hAnsi="Times New Roman"/>
                <w:sz w:val="26"/>
                <w:szCs w:val="26"/>
              </w:rPr>
              <w:t>膜過濾菌率驗證技術</w:t>
            </w:r>
          </w:p>
        </w:tc>
        <w:tc>
          <w:tcPr>
            <w:tcW w:w="3119" w:type="dxa"/>
            <w:vAlign w:val="center"/>
            <w:hideMark/>
          </w:tcPr>
          <w:p w:rsidR="00A046BE" w:rsidRPr="00925635" w:rsidRDefault="00A046BE" w:rsidP="00427120">
            <w:pPr>
              <w:jc w:val="center"/>
              <w:rPr>
                <w:rFonts w:ascii="Times New Roman" w:hAnsi="Times New Roman"/>
                <w:sz w:val="26"/>
                <w:szCs w:val="26"/>
              </w:rPr>
            </w:pPr>
            <w:r w:rsidRPr="00925635">
              <w:rPr>
                <w:rFonts w:ascii="Times New Roman" w:hAnsi="Times New Roman"/>
                <w:sz w:val="26"/>
                <w:szCs w:val="26"/>
              </w:rPr>
              <w:t>生產高品質的產品提</w:t>
            </w:r>
            <w:r w:rsidR="00427120">
              <w:rPr>
                <w:rFonts w:ascii="Times New Roman" w:hAnsi="Times New Roman" w:hint="eastAsia"/>
                <w:sz w:val="26"/>
                <w:szCs w:val="26"/>
              </w:rPr>
              <w:t>升</w:t>
            </w:r>
            <w:r w:rsidRPr="00925635">
              <w:rPr>
                <w:rFonts w:ascii="Times New Roman" w:hAnsi="Times New Roman"/>
                <w:sz w:val="26"/>
                <w:szCs w:val="26"/>
              </w:rPr>
              <w:t>競爭力</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統一</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071AE4" w:rsidP="00B44A0B">
            <w:pPr>
              <w:jc w:val="center"/>
              <w:rPr>
                <w:rFonts w:ascii="Times New Roman" w:hAnsi="Times New Roman"/>
                <w:sz w:val="26"/>
                <w:szCs w:val="26"/>
              </w:rPr>
            </w:pPr>
            <w:r>
              <w:rPr>
                <w:rFonts w:ascii="Times New Roman" w:hAnsi="Times New Roman" w:hint="eastAsia"/>
                <w:sz w:val="26"/>
                <w:szCs w:val="26"/>
              </w:rPr>
              <w:t>94</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大豆乾酪製造技術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廠商利用大豆乾酪製造技術先行生產乾酪之衍生產品</w:t>
            </w:r>
            <w:r w:rsidRPr="00925635">
              <w:rPr>
                <w:rFonts w:ascii="Times New Roman" w:hAnsi="Times New Roman"/>
                <w:sz w:val="26"/>
                <w:szCs w:val="26"/>
              </w:rPr>
              <w:t>-</w:t>
            </w:r>
            <w:r w:rsidRPr="00925635">
              <w:rPr>
                <w:rFonts w:ascii="Times New Roman" w:hAnsi="Times New Roman"/>
                <w:sz w:val="26"/>
                <w:szCs w:val="26"/>
              </w:rPr>
              <w:t>豆腐乳</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明德</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071AE4" w:rsidP="00B44A0B">
            <w:pPr>
              <w:jc w:val="center"/>
              <w:rPr>
                <w:rFonts w:ascii="Times New Roman" w:hAnsi="Times New Roman"/>
                <w:sz w:val="26"/>
                <w:szCs w:val="26"/>
              </w:rPr>
            </w:pPr>
            <w:r>
              <w:rPr>
                <w:rFonts w:ascii="Times New Roman" w:hAnsi="Times New Roman" w:hint="eastAsia"/>
                <w:sz w:val="26"/>
                <w:szCs w:val="26"/>
              </w:rPr>
              <w:t>94</w:t>
            </w:r>
          </w:p>
        </w:tc>
      </w:tr>
      <w:tr w:rsidR="00A046BE" w:rsidRPr="00925635" w:rsidTr="00B44A0B">
        <w:trPr>
          <w:trHeight w:val="996"/>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保健油脂調配及調節血脂功能</w:t>
            </w:r>
            <w:r w:rsidRPr="00925635">
              <w:rPr>
                <w:rFonts w:ascii="Times New Roman" w:hAnsi="Times New Roman"/>
                <w:sz w:val="26"/>
                <w:szCs w:val="26"/>
              </w:rPr>
              <w:t>-</w:t>
            </w:r>
            <w:r w:rsidRPr="00925635">
              <w:rPr>
                <w:rFonts w:ascii="Times New Roman" w:hAnsi="Times New Roman"/>
                <w:sz w:val="26"/>
                <w:szCs w:val="26"/>
              </w:rPr>
              <w:t>納豆賜康調節血脂功能評估初步試驗</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透過降血脂功能之驗證提升產品之競爭力。</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味丹</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95</w:t>
            </w:r>
          </w:p>
        </w:tc>
      </w:tr>
      <w:tr w:rsidR="00A046BE" w:rsidRPr="00925635" w:rsidTr="00B44A0B">
        <w:trPr>
          <w:trHeight w:val="588"/>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低油煙油品製造技術</w:t>
            </w:r>
            <w:r w:rsidRPr="00925635">
              <w:rPr>
                <w:rFonts w:ascii="Times New Roman" w:hAnsi="Times New Roman"/>
                <w:sz w:val="26"/>
                <w:szCs w:val="26"/>
              </w:rPr>
              <w:t>—</w:t>
            </w:r>
            <w:r w:rsidRPr="00925635">
              <w:rPr>
                <w:rFonts w:ascii="Times New Roman" w:hAnsi="Times New Roman"/>
                <w:sz w:val="26"/>
                <w:szCs w:val="26"/>
              </w:rPr>
              <w:t>低油煙油品</w:t>
            </w:r>
            <w:r w:rsidRPr="00925635">
              <w:rPr>
                <w:rFonts w:ascii="Times New Roman" w:hAnsi="Times New Roman"/>
                <w:sz w:val="26"/>
                <w:szCs w:val="26"/>
              </w:rPr>
              <w:t>/</w:t>
            </w:r>
            <w:r w:rsidRPr="00925635">
              <w:rPr>
                <w:rFonts w:ascii="Times New Roman" w:hAnsi="Times New Roman"/>
                <w:sz w:val="26"/>
                <w:szCs w:val="26"/>
              </w:rPr>
              <w:t>低油爆油品之開發</w:t>
            </w:r>
          </w:p>
        </w:tc>
        <w:tc>
          <w:tcPr>
            <w:tcW w:w="3119" w:type="dxa"/>
            <w:vAlign w:val="center"/>
            <w:hideMark/>
          </w:tcPr>
          <w:p w:rsidR="00A046BE" w:rsidRPr="00925635" w:rsidRDefault="00427120" w:rsidP="00B44A0B">
            <w:pPr>
              <w:jc w:val="center"/>
              <w:rPr>
                <w:rFonts w:ascii="Times New Roman" w:hAnsi="Times New Roman"/>
                <w:sz w:val="26"/>
                <w:szCs w:val="26"/>
              </w:rPr>
            </w:pPr>
            <w:r>
              <w:rPr>
                <w:rFonts w:ascii="Times New Roman" w:hAnsi="Times New Roman"/>
                <w:sz w:val="26"/>
                <w:szCs w:val="26"/>
              </w:rPr>
              <w:t>所合作進行高安定性油品之配製，可提</w:t>
            </w:r>
            <w:r>
              <w:rPr>
                <w:rFonts w:ascii="Times New Roman" w:hAnsi="Times New Roman" w:hint="eastAsia"/>
                <w:sz w:val="26"/>
                <w:szCs w:val="26"/>
              </w:rPr>
              <w:t>升</w:t>
            </w:r>
            <w:r w:rsidR="00A046BE" w:rsidRPr="00925635">
              <w:rPr>
                <w:rFonts w:ascii="Times New Roman" w:hAnsi="Times New Roman"/>
                <w:sz w:val="26"/>
                <w:szCs w:val="26"/>
              </w:rPr>
              <w:t>油品之品質及保存安定性，具市場油脂之價值及區隔性，以擴大市場之利基。</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泰山</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95</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熱敏感物質連續薄膜除菌技術</w:t>
            </w:r>
            <w:r w:rsidRPr="00925635">
              <w:rPr>
                <w:rFonts w:ascii="Times New Roman" w:hAnsi="Times New Roman"/>
                <w:sz w:val="26"/>
                <w:szCs w:val="26"/>
              </w:rPr>
              <w:t>-</w:t>
            </w:r>
            <w:r w:rsidRPr="00925635">
              <w:rPr>
                <w:rFonts w:ascii="Times New Roman" w:hAnsi="Times New Roman"/>
                <w:sz w:val="26"/>
                <w:szCs w:val="26"/>
              </w:rPr>
              <w:t>膜過濾系統設計</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進入基因重組蛋白之產製</w:t>
            </w:r>
            <w:r w:rsidRPr="00925635">
              <w:rPr>
                <w:rFonts w:ascii="Times New Roman" w:hAnsi="Times New Roman"/>
                <w:sz w:val="26"/>
                <w:szCs w:val="26"/>
              </w:rPr>
              <w:t>(</w:t>
            </w:r>
            <w:r w:rsidRPr="00925635">
              <w:rPr>
                <w:rFonts w:ascii="Times New Roman" w:hAnsi="Times New Roman"/>
                <w:sz w:val="26"/>
                <w:szCs w:val="26"/>
              </w:rPr>
              <w:t>靈芝免疫調節蛋白</w:t>
            </w:r>
            <w:r w:rsidRPr="00925635">
              <w:rPr>
                <w:rFonts w:ascii="Times New Roman" w:hAnsi="Times New Roman"/>
                <w:sz w:val="26"/>
                <w:szCs w:val="26"/>
              </w:rPr>
              <w:t>LZ-8)</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葡萄王</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95</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植物有效成分萃製技術</w:t>
            </w:r>
            <w:r w:rsidRPr="00925635">
              <w:rPr>
                <w:rFonts w:ascii="Times New Roman" w:hAnsi="Times New Roman"/>
                <w:sz w:val="26"/>
                <w:szCs w:val="26"/>
              </w:rPr>
              <w:t>–</w:t>
            </w:r>
            <w:r w:rsidRPr="00925635">
              <w:rPr>
                <w:rFonts w:ascii="Times New Roman" w:hAnsi="Times New Roman"/>
                <w:sz w:val="26"/>
                <w:szCs w:val="26"/>
              </w:rPr>
              <w:t>微藻油脂萃取技術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提供廠商商品開發之參考</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遠東藍藻</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96</w:t>
            </w:r>
          </w:p>
        </w:tc>
      </w:tr>
      <w:tr w:rsidR="00A046BE" w:rsidRPr="00925635" w:rsidTr="00B44A0B">
        <w:trPr>
          <w:trHeight w:val="1176"/>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保健油脂調配及調節血脂功能驗證技術</w:t>
            </w:r>
            <w:r w:rsidRPr="00925635">
              <w:rPr>
                <w:rFonts w:ascii="Times New Roman" w:hAnsi="Times New Roman"/>
                <w:sz w:val="26"/>
                <w:szCs w:val="26"/>
              </w:rPr>
              <w:t>-</w:t>
            </w:r>
            <w:r w:rsidRPr="00925635">
              <w:rPr>
                <w:rFonts w:ascii="Times New Roman" w:hAnsi="Times New Roman"/>
                <w:sz w:val="26"/>
                <w:szCs w:val="26"/>
              </w:rPr>
              <w:t>調節血脂功能之有機黑麥片產品配方設計</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調節血脂功效認證以利健康食品標章申請</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馬玉山</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96</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重組豬肉乾加工及保存技術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w:t>
            </w:r>
            <w:r w:rsidRPr="00925635">
              <w:rPr>
                <w:rFonts w:ascii="Times New Roman" w:hAnsi="Times New Roman"/>
                <w:sz w:val="26"/>
                <w:szCs w:val="26"/>
              </w:rPr>
              <w:t>本產品在量販店售架上具有較高盈利率。</w:t>
            </w:r>
            <w:r w:rsidRPr="00925635">
              <w:rPr>
                <w:rFonts w:ascii="Times New Roman" w:hAnsi="Times New Roman"/>
                <w:sz w:val="26"/>
                <w:szCs w:val="26"/>
              </w:rPr>
              <w:t>2.</w:t>
            </w:r>
            <w:r w:rsidRPr="00925635">
              <w:rPr>
                <w:rFonts w:ascii="Times New Roman" w:hAnsi="Times New Roman"/>
                <w:sz w:val="26"/>
                <w:szCs w:val="26"/>
              </w:rPr>
              <w:t>延長冷藏香腸保存期限。</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良金</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97</w:t>
            </w:r>
          </w:p>
        </w:tc>
      </w:tr>
      <w:tr w:rsidR="00A046BE" w:rsidRPr="00925635" w:rsidTr="00B44A0B">
        <w:trPr>
          <w:trHeight w:val="1479"/>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植物有效成分萃製技術</w:t>
            </w:r>
            <w:r w:rsidRPr="00925635">
              <w:rPr>
                <w:rFonts w:ascii="Times New Roman" w:hAnsi="Times New Roman"/>
                <w:sz w:val="26"/>
                <w:szCs w:val="26"/>
              </w:rPr>
              <w:t>-</w:t>
            </w:r>
            <w:r w:rsidRPr="00925635">
              <w:rPr>
                <w:rFonts w:ascii="Times New Roman" w:hAnsi="Times New Roman"/>
                <w:sz w:val="26"/>
                <w:szCs w:val="26"/>
              </w:rPr>
              <w:t>抗氧化及抗發炎產品之開發</w:t>
            </w:r>
          </w:p>
        </w:tc>
        <w:tc>
          <w:tcPr>
            <w:tcW w:w="3119" w:type="dxa"/>
            <w:vAlign w:val="center"/>
            <w:hideMark/>
          </w:tcPr>
          <w:p w:rsidR="00A046BE" w:rsidRPr="00925635" w:rsidRDefault="00427120" w:rsidP="00B44A0B">
            <w:pPr>
              <w:jc w:val="center"/>
              <w:rPr>
                <w:rFonts w:ascii="Times New Roman" w:hAnsi="Times New Roman"/>
                <w:sz w:val="26"/>
                <w:szCs w:val="26"/>
              </w:rPr>
            </w:pPr>
            <w:r>
              <w:rPr>
                <w:rFonts w:ascii="Times New Roman" w:hAnsi="Times New Roman"/>
                <w:sz w:val="26"/>
                <w:szCs w:val="26"/>
              </w:rPr>
              <w:t>開發新產品以提</w:t>
            </w:r>
            <w:r>
              <w:rPr>
                <w:rFonts w:ascii="Times New Roman" w:hAnsi="Times New Roman" w:hint="eastAsia"/>
                <w:sz w:val="26"/>
                <w:szCs w:val="26"/>
              </w:rPr>
              <w:t>升</w:t>
            </w:r>
            <w:r w:rsidR="00A046BE" w:rsidRPr="00925635">
              <w:rPr>
                <w:rFonts w:ascii="Times New Roman" w:hAnsi="Times New Roman"/>
                <w:sz w:val="26"/>
                <w:szCs w:val="26"/>
              </w:rPr>
              <w:t>產品多元性。</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王大夫</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97</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植物有效成分萃製技術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透過實驗驗證提升其競爭力</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永強</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97</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高週波封口密封完整性評估技術</w:t>
            </w:r>
            <w:r w:rsidRPr="00925635">
              <w:rPr>
                <w:rFonts w:ascii="Times New Roman" w:hAnsi="Times New Roman"/>
                <w:sz w:val="26"/>
                <w:szCs w:val="26"/>
              </w:rPr>
              <w:t>-</w:t>
            </w:r>
            <w:r w:rsidRPr="00925635">
              <w:rPr>
                <w:rFonts w:ascii="Times New Roman" w:hAnsi="Times New Roman"/>
                <w:sz w:val="26"/>
                <w:szCs w:val="26"/>
              </w:rPr>
              <w:t>子杯</w:t>
            </w:r>
            <w:r w:rsidRPr="00925635">
              <w:rPr>
                <w:rFonts w:ascii="Times New Roman" w:hAnsi="Times New Roman"/>
                <w:sz w:val="26"/>
                <w:szCs w:val="26"/>
              </w:rPr>
              <w:t>/</w:t>
            </w:r>
            <w:r w:rsidRPr="00925635">
              <w:rPr>
                <w:rFonts w:ascii="Times New Roman" w:hAnsi="Times New Roman"/>
                <w:sz w:val="26"/>
                <w:szCs w:val="26"/>
              </w:rPr>
              <w:t>桶包裝容器之封合技術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促成廠商商品之開發，解決產品應用問題，衍生開發類似產品。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格菱</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r w:rsidR="00A046BE" w:rsidRPr="00925635" w:rsidTr="00B44A0B">
        <w:trPr>
          <w:trHeight w:val="1599"/>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具心血管保護及延緩老化功能植物提製物配方設計技術</w:t>
            </w:r>
            <w:r w:rsidRPr="00925635">
              <w:rPr>
                <w:rFonts w:ascii="Times New Roman" w:hAnsi="Times New Roman"/>
                <w:sz w:val="26"/>
                <w:szCs w:val="26"/>
              </w:rPr>
              <w:t>-</w:t>
            </w:r>
            <w:r w:rsidRPr="00925635">
              <w:rPr>
                <w:rFonts w:ascii="Times New Roman" w:hAnsi="Times New Roman"/>
                <w:sz w:val="26"/>
                <w:szCs w:val="26"/>
              </w:rPr>
              <w:t>黑蒜頭健康醋及其應用之研發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透過實驗驗證提升其競爭力</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永強</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r w:rsidR="00A046BE" w:rsidRPr="00925635" w:rsidTr="00B44A0B">
        <w:trPr>
          <w:trHeight w:val="15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具心血管保護及延緩老化功能植物提製物配方設計技術</w:t>
            </w:r>
            <w:r w:rsidRPr="00925635">
              <w:rPr>
                <w:rFonts w:ascii="Times New Roman" w:hAnsi="Times New Roman"/>
                <w:sz w:val="26"/>
                <w:szCs w:val="26"/>
              </w:rPr>
              <w:t>-</w:t>
            </w:r>
            <w:r w:rsidRPr="00925635">
              <w:rPr>
                <w:rFonts w:ascii="Times New Roman" w:hAnsi="Times New Roman"/>
                <w:sz w:val="26"/>
                <w:szCs w:val="26"/>
              </w:rPr>
              <w:t>金門高梁酒糟及其釀造醋之成分與功能性分析</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透過生理功效評估篩選生產製程，提升產品健康訴求。</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正高</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食材</w:t>
            </w:r>
            <w:r w:rsidRPr="00925635">
              <w:rPr>
                <w:rFonts w:ascii="Times New Roman" w:hAnsi="Times New Roman"/>
                <w:sz w:val="26"/>
                <w:szCs w:val="26"/>
              </w:rPr>
              <w:t>/</w:t>
            </w:r>
            <w:r w:rsidRPr="00925635">
              <w:rPr>
                <w:rFonts w:ascii="Times New Roman" w:hAnsi="Times New Roman"/>
                <w:sz w:val="26"/>
                <w:szCs w:val="26"/>
              </w:rPr>
              <w:t>半成品</w:t>
            </w:r>
            <w:r w:rsidRPr="00925635">
              <w:rPr>
                <w:rFonts w:ascii="Times New Roman" w:hAnsi="Times New Roman"/>
                <w:sz w:val="26"/>
                <w:szCs w:val="26"/>
              </w:rPr>
              <w:t>/</w:t>
            </w:r>
            <w:r w:rsidRPr="00925635">
              <w:rPr>
                <w:rFonts w:ascii="Times New Roman" w:hAnsi="Times New Roman"/>
                <w:sz w:val="26"/>
                <w:szCs w:val="26"/>
              </w:rPr>
              <w:t>產品三階模組化膳食服務系統</w:t>
            </w:r>
            <w:r w:rsidRPr="00925635">
              <w:rPr>
                <w:rFonts w:ascii="Times New Roman" w:hAnsi="Times New Roman"/>
                <w:sz w:val="26"/>
                <w:szCs w:val="26"/>
              </w:rPr>
              <w:t>(3)</w:t>
            </w:r>
            <w:r w:rsidRPr="00925635">
              <w:rPr>
                <w:rFonts w:ascii="Times New Roman" w:hAnsi="Times New Roman"/>
                <w:sz w:val="26"/>
                <w:szCs w:val="26"/>
              </w:rPr>
              <w:t>黏稠調味醬調設計、製程整合及品質穩定技術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建立業務用產品生產技術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久津</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97</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連鎖體系可客製化蘿蔔糕與健康餐系統建置</w:t>
            </w:r>
            <w:r w:rsidRPr="00925635">
              <w:rPr>
                <w:rFonts w:ascii="Times New Roman" w:hAnsi="Times New Roman"/>
                <w:sz w:val="26"/>
                <w:szCs w:val="26"/>
              </w:rPr>
              <w:t>-</w:t>
            </w:r>
            <w:r w:rsidRPr="00925635">
              <w:rPr>
                <w:rFonts w:ascii="Times New Roman" w:hAnsi="Times New Roman"/>
                <w:sz w:val="26"/>
                <w:szCs w:val="26"/>
              </w:rPr>
              <w:t>含有膳食纖維食材服務技術與電阻加熱技術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建立膳食纖維健康餐製造與服務系統，並協助開發樂鮮活膳纖煮飯配料包上市。</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板田實業有限公司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r w:rsidR="00A046BE" w:rsidRPr="00925635" w:rsidTr="004747F8">
        <w:trPr>
          <w:trHeight w:val="303"/>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微波技術於咖啡粉之應用</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藉由微波之導入進行產品開發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真鍋事業股份有限公司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經重複凍解穩定性良好之稠狀醬料改質技術開發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藉由穩定配方進行產品開發，建立最佳穩定品質配方及商品多樣化。</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聯瑞實業有限公司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r>
      <w:tr w:rsidR="00A046BE" w:rsidRPr="00925635" w:rsidTr="00B44A0B">
        <w:trPr>
          <w:trHeight w:val="18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抗菌材料於冷藏食品之抑菌效能應用</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整合商業用抗菌材料和包裝容器，訂定抗菌材料應用於榴槤產品之材料用量和包裝規格，確保食品之安全性。</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盈全國際開發有限公司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已有產品上市銷售，其中榴槤產品以外銷為主。</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r>
      <w:tr w:rsidR="00A046BE" w:rsidRPr="00925635" w:rsidTr="00B44A0B">
        <w:trPr>
          <w:trHeight w:val="15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吸氧材料開發及其於蒸煮花生產品應用之效能測試</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利用吸氧材料去除包裝袋內殘存氧氣，降低殺菌對花生品質之破壞，並延長儲存期。</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余順豐花生觀光工廠</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已進入工廠測試階段</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量產型飲料生產設備之殺菌安全驗證技術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協助業者精進生產製程條件及自動化監控製程。</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台灣海洋深層水股份有限公司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r>
      <w:tr w:rsidR="00A046BE" w:rsidRPr="00925635" w:rsidTr="00B44A0B">
        <w:trPr>
          <w:trHeight w:val="18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食品機械衛生設計之微生物驗證技術</w:t>
            </w:r>
            <w:r w:rsidRPr="00925635">
              <w:rPr>
                <w:rFonts w:ascii="Times New Roman" w:hAnsi="Times New Roman"/>
                <w:sz w:val="26"/>
                <w:szCs w:val="26"/>
              </w:rPr>
              <w:t>-Tetra-Pak A3/CompactFlex</w:t>
            </w:r>
            <w:r w:rsidRPr="00925635">
              <w:rPr>
                <w:rFonts w:ascii="Times New Roman" w:hAnsi="Times New Roman"/>
                <w:sz w:val="26"/>
                <w:szCs w:val="26"/>
              </w:rPr>
              <w:t>機型紙盒無菌包裝系統功能測試和輸美低酸性無菌包裝產品</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開發符合外銷美國標準之創新燕麥類飲品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愛之味公司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101</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40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台灣發酵食品微生物之分離培養及其應用開發技術</w:t>
            </w:r>
            <w:r w:rsidRPr="00925635">
              <w:rPr>
                <w:rFonts w:ascii="Times New Roman" w:hAnsi="Times New Roman"/>
                <w:sz w:val="26"/>
                <w:szCs w:val="26"/>
              </w:rPr>
              <w:t>-</w:t>
            </w:r>
            <w:r w:rsidRPr="00925635">
              <w:rPr>
                <w:rFonts w:ascii="Times New Roman" w:hAnsi="Times New Roman"/>
                <w:sz w:val="26"/>
                <w:szCs w:val="26"/>
              </w:rPr>
              <w:t>烘焙酵母菌株及生產製程之開發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建立自主開發新產品之技術能量。</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福義軒食品</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101</w:t>
            </w:r>
          </w:p>
        </w:tc>
      </w:tr>
      <w:tr w:rsidR="00A046BE" w:rsidRPr="00925635" w:rsidTr="00B44A0B">
        <w:trPr>
          <w:trHeight w:val="15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41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量產型飲料生產設備之殺菌安全驗證技術－寶特瓶熱充填生產設備系統效能驗證及酸化飲料製程管理技術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提高產品風味與生產效能。</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金車公司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324"/>
          <w:jc w:val="center"/>
        </w:trPr>
        <w:tc>
          <w:tcPr>
            <w:tcW w:w="709" w:type="dxa"/>
            <w:vMerge w:val="restart"/>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42</w:t>
            </w:r>
          </w:p>
        </w:tc>
        <w:tc>
          <w:tcPr>
            <w:tcW w:w="851" w:type="dxa"/>
            <w:vMerge w:val="restart"/>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Merge w:val="restart"/>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食品機械衛生設計及微生物驗證技術</w:t>
            </w:r>
            <w:r w:rsidRPr="00925635">
              <w:rPr>
                <w:rFonts w:ascii="Times New Roman" w:hAnsi="Times New Roman"/>
                <w:sz w:val="26"/>
                <w:szCs w:val="26"/>
              </w:rPr>
              <w:t>-1.</w:t>
            </w:r>
            <w:r w:rsidRPr="00925635">
              <w:rPr>
                <w:rFonts w:ascii="Times New Roman" w:hAnsi="Times New Roman"/>
                <w:sz w:val="26"/>
                <w:szCs w:val="26"/>
              </w:rPr>
              <w:t>寶特瓶熱充填生產設備系統效能驗證</w:t>
            </w:r>
            <w:r w:rsidRPr="00925635">
              <w:rPr>
                <w:rFonts w:ascii="Times New Roman" w:hAnsi="Times New Roman"/>
                <w:sz w:val="26"/>
                <w:szCs w:val="26"/>
              </w:rPr>
              <w:t>2.</w:t>
            </w:r>
            <w:r w:rsidRPr="00925635">
              <w:rPr>
                <w:rFonts w:ascii="Times New Roman" w:hAnsi="Times New Roman"/>
                <w:sz w:val="26"/>
                <w:szCs w:val="26"/>
              </w:rPr>
              <w:t>強化型</w:t>
            </w:r>
            <w:r w:rsidRPr="00925635">
              <w:rPr>
                <w:rFonts w:ascii="Times New Roman" w:hAnsi="Times New Roman"/>
                <w:sz w:val="26"/>
                <w:szCs w:val="26"/>
              </w:rPr>
              <w:t>HACCP</w:t>
            </w:r>
            <w:r w:rsidRPr="00925635">
              <w:rPr>
                <w:rFonts w:ascii="Times New Roman" w:hAnsi="Times New Roman"/>
                <w:sz w:val="26"/>
                <w:szCs w:val="26"/>
              </w:rPr>
              <w:t>製程管理技術輔導</w:t>
            </w:r>
          </w:p>
        </w:tc>
        <w:tc>
          <w:tcPr>
            <w:tcW w:w="3119" w:type="dxa"/>
            <w:vMerge w:val="restart"/>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設置寶特瓶裝低酸性飲料生產線。</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w:t>
            </w:r>
            <w:r w:rsidRPr="00925635">
              <w:rPr>
                <w:rFonts w:ascii="Times New Roman" w:hAnsi="Times New Roman"/>
                <w:sz w:val="26"/>
                <w:szCs w:val="26"/>
              </w:rPr>
              <w:t>泰山公司</w:t>
            </w:r>
          </w:p>
        </w:tc>
        <w:tc>
          <w:tcPr>
            <w:tcW w:w="1701" w:type="dxa"/>
            <w:vMerge w:val="restart"/>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768"/>
          <w:jc w:val="center"/>
        </w:trPr>
        <w:tc>
          <w:tcPr>
            <w:tcW w:w="709" w:type="dxa"/>
            <w:vMerge/>
            <w:vAlign w:val="center"/>
            <w:hideMark/>
          </w:tcPr>
          <w:p w:rsidR="00A046BE" w:rsidRPr="00925635" w:rsidRDefault="00A046BE" w:rsidP="00B44A0B">
            <w:pPr>
              <w:jc w:val="center"/>
              <w:rPr>
                <w:rFonts w:ascii="Times New Roman" w:hAnsi="Times New Roman"/>
                <w:sz w:val="26"/>
                <w:szCs w:val="26"/>
              </w:rPr>
            </w:pPr>
          </w:p>
        </w:tc>
        <w:tc>
          <w:tcPr>
            <w:tcW w:w="851" w:type="dxa"/>
            <w:vMerge/>
            <w:vAlign w:val="center"/>
            <w:hideMark/>
          </w:tcPr>
          <w:p w:rsidR="00A046BE" w:rsidRPr="00925635" w:rsidRDefault="00A046BE" w:rsidP="00B44A0B">
            <w:pPr>
              <w:jc w:val="center"/>
              <w:rPr>
                <w:rFonts w:ascii="Times New Roman" w:hAnsi="Times New Roman"/>
                <w:sz w:val="26"/>
                <w:szCs w:val="26"/>
              </w:rPr>
            </w:pPr>
          </w:p>
        </w:tc>
        <w:tc>
          <w:tcPr>
            <w:tcW w:w="1842" w:type="dxa"/>
            <w:vMerge/>
            <w:vAlign w:val="center"/>
            <w:hideMark/>
          </w:tcPr>
          <w:p w:rsidR="00A046BE" w:rsidRPr="00925635" w:rsidRDefault="00A046BE" w:rsidP="00B44A0B">
            <w:pPr>
              <w:jc w:val="center"/>
              <w:rPr>
                <w:rFonts w:ascii="Times New Roman" w:hAnsi="Times New Roman"/>
                <w:sz w:val="26"/>
                <w:szCs w:val="26"/>
              </w:rPr>
            </w:pPr>
          </w:p>
        </w:tc>
        <w:tc>
          <w:tcPr>
            <w:tcW w:w="3119" w:type="dxa"/>
            <w:vMerge/>
            <w:vAlign w:val="center"/>
            <w:hideMark/>
          </w:tcPr>
          <w:p w:rsidR="00A046BE" w:rsidRPr="00925635" w:rsidRDefault="00A046BE" w:rsidP="00B44A0B">
            <w:pPr>
              <w:jc w:val="center"/>
              <w:rPr>
                <w:rFonts w:ascii="Times New Roman" w:hAnsi="Times New Roman"/>
                <w:sz w:val="26"/>
                <w:szCs w:val="26"/>
              </w:rPr>
            </w:pP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w:t>
            </w:r>
            <w:r w:rsidRPr="00925635">
              <w:rPr>
                <w:rFonts w:ascii="Times New Roman" w:hAnsi="Times New Roman"/>
                <w:sz w:val="26"/>
                <w:szCs w:val="26"/>
              </w:rPr>
              <w:t>久津公司</w:t>
            </w:r>
          </w:p>
        </w:tc>
        <w:tc>
          <w:tcPr>
            <w:tcW w:w="1701" w:type="dxa"/>
            <w:vMerge/>
            <w:vAlign w:val="center"/>
            <w:hideMark/>
          </w:tcPr>
          <w:p w:rsidR="00A046BE" w:rsidRPr="00925635" w:rsidRDefault="00A046BE" w:rsidP="00B44A0B">
            <w:pPr>
              <w:jc w:val="center"/>
              <w:rPr>
                <w:rFonts w:ascii="Times New Roman" w:hAnsi="Times New Roman"/>
                <w:sz w:val="26"/>
                <w:szCs w:val="26"/>
              </w:rPr>
            </w:pP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324"/>
          <w:jc w:val="center"/>
        </w:trPr>
        <w:tc>
          <w:tcPr>
            <w:tcW w:w="709" w:type="dxa"/>
            <w:vMerge/>
            <w:vAlign w:val="center"/>
            <w:hideMark/>
          </w:tcPr>
          <w:p w:rsidR="00A046BE" w:rsidRPr="00925635" w:rsidRDefault="00A046BE" w:rsidP="00B44A0B">
            <w:pPr>
              <w:jc w:val="center"/>
              <w:rPr>
                <w:rFonts w:ascii="Times New Roman" w:hAnsi="Times New Roman"/>
                <w:sz w:val="26"/>
                <w:szCs w:val="26"/>
              </w:rPr>
            </w:pPr>
          </w:p>
        </w:tc>
        <w:tc>
          <w:tcPr>
            <w:tcW w:w="851" w:type="dxa"/>
            <w:vMerge/>
            <w:vAlign w:val="center"/>
            <w:hideMark/>
          </w:tcPr>
          <w:p w:rsidR="00A046BE" w:rsidRPr="00925635" w:rsidRDefault="00A046BE" w:rsidP="00B44A0B">
            <w:pPr>
              <w:jc w:val="center"/>
              <w:rPr>
                <w:rFonts w:ascii="Times New Roman" w:hAnsi="Times New Roman"/>
                <w:sz w:val="26"/>
                <w:szCs w:val="26"/>
              </w:rPr>
            </w:pPr>
          </w:p>
        </w:tc>
        <w:tc>
          <w:tcPr>
            <w:tcW w:w="1842" w:type="dxa"/>
            <w:vMerge/>
            <w:vAlign w:val="center"/>
            <w:hideMark/>
          </w:tcPr>
          <w:p w:rsidR="00A046BE" w:rsidRPr="00925635" w:rsidRDefault="00A046BE" w:rsidP="00B44A0B">
            <w:pPr>
              <w:jc w:val="center"/>
              <w:rPr>
                <w:rFonts w:ascii="Times New Roman" w:hAnsi="Times New Roman"/>
                <w:sz w:val="26"/>
                <w:szCs w:val="26"/>
              </w:rPr>
            </w:pPr>
          </w:p>
        </w:tc>
        <w:tc>
          <w:tcPr>
            <w:tcW w:w="3119" w:type="dxa"/>
            <w:vMerge/>
            <w:vAlign w:val="center"/>
            <w:hideMark/>
          </w:tcPr>
          <w:p w:rsidR="00A046BE" w:rsidRPr="00925635" w:rsidRDefault="00A046BE" w:rsidP="00B44A0B">
            <w:pPr>
              <w:jc w:val="center"/>
              <w:rPr>
                <w:rFonts w:ascii="Times New Roman" w:hAnsi="Times New Roman"/>
                <w:sz w:val="26"/>
                <w:szCs w:val="26"/>
              </w:rPr>
            </w:pP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w:t>
            </w:r>
            <w:r w:rsidRPr="00925635">
              <w:rPr>
                <w:rFonts w:ascii="Times New Roman" w:hAnsi="Times New Roman"/>
                <w:sz w:val="26"/>
                <w:szCs w:val="26"/>
              </w:rPr>
              <w:t>名牌公司</w:t>
            </w:r>
          </w:p>
        </w:tc>
        <w:tc>
          <w:tcPr>
            <w:tcW w:w="1701" w:type="dxa"/>
            <w:vMerge/>
            <w:vAlign w:val="center"/>
            <w:hideMark/>
          </w:tcPr>
          <w:p w:rsidR="00A046BE" w:rsidRPr="00925635" w:rsidRDefault="00A046BE" w:rsidP="00B44A0B">
            <w:pPr>
              <w:jc w:val="center"/>
              <w:rPr>
                <w:rFonts w:ascii="Times New Roman" w:hAnsi="Times New Roman"/>
                <w:sz w:val="26"/>
                <w:szCs w:val="26"/>
              </w:rPr>
            </w:pP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102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43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無菌包裝產品生產線製程管理及品保技術</w:t>
            </w:r>
            <w:r w:rsidRPr="00925635">
              <w:rPr>
                <w:rFonts w:ascii="Times New Roman" w:hAnsi="Times New Roman"/>
                <w:sz w:val="26"/>
                <w:szCs w:val="26"/>
              </w:rPr>
              <w:t>-</w:t>
            </w:r>
            <w:r w:rsidRPr="00925635">
              <w:rPr>
                <w:rFonts w:ascii="Times New Roman" w:hAnsi="Times New Roman"/>
                <w:sz w:val="26"/>
                <w:szCs w:val="26"/>
              </w:rPr>
              <w:t>寶特瓶無菌冷充填生產系統之設備無菌效能驗證及製程管理技術建立</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w:t>
            </w:r>
            <w:r w:rsidRPr="00925635">
              <w:rPr>
                <w:rFonts w:ascii="Times New Roman" w:hAnsi="Times New Roman"/>
                <w:sz w:val="26"/>
                <w:szCs w:val="26"/>
              </w:rPr>
              <w:t>設置寶特瓶無菌冷充填生產系統，為國內飲料業者提供代工服務；</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w:t>
            </w:r>
            <w:r w:rsidRPr="00925635">
              <w:rPr>
                <w:rFonts w:ascii="Times New Roman" w:hAnsi="Times New Roman"/>
                <w:sz w:val="26"/>
                <w:szCs w:val="26"/>
              </w:rPr>
              <w:t>宏全公司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95</w:t>
            </w:r>
            <w:r w:rsidRPr="00925635">
              <w:rPr>
                <w:rFonts w:ascii="Times New Roman" w:hAnsi="Times New Roman"/>
                <w:sz w:val="26"/>
                <w:szCs w:val="26"/>
              </w:rPr>
              <w:br/>
              <w:t>101</w:t>
            </w:r>
          </w:p>
        </w:tc>
      </w:tr>
      <w:tr w:rsidR="00A046BE" w:rsidRPr="00925635" w:rsidTr="00B44A0B">
        <w:trPr>
          <w:trHeight w:val="744"/>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44</w:t>
            </w:r>
          </w:p>
        </w:tc>
        <w:tc>
          <w:tcPr>
            <w:tcW w:w="851" w:type="dxa"/>
            <w:vAlign w:val="center"/>
            <w:hideMark/>
          </w:tcPr>
          <w:p w:rsidR="00A046BE" w:rsidRPr="00925635" w:rsidRDefault="00A046BE" w:rsidP="00B44A0B">
            <w:pPr>
              <w:jc w:val="center"/>
              <w:rPr>
                <w:rFonts w:ascii="Times New Roman" w:hAnsi="Times New Roman"/>
                <w:sz w:val="26"/>
                <w:szCs w:val="26"/>
              </w:rPr>
            </w:pPr>
          </w:p>
        </w:tc>
        <w:tc>
          <w:tcPr>
            <w:tcW w:w="1842" w:type="dxa"/>
            <w:vAlign w:val="center"/>
            <w:hideMark/>
          </w:tcPr>
          <w:p w:rsidR="00A046BE" w:rsidRPr="00925635" w:rsidRDefault="00A046BE" w:rsidP="00B44A0B">
            <w:pPr>
              <w:jc w:val="center"/>
              <w:rPr>
                <w:rFonts w:ascii="Times New Roman" w:hAnsi="Times New Roman"/>
                <w:sz w:val="26"/>
                <w:szCs w:val="26"/>
              </w:rPr>
            </w:pP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w:t>
            </w:r>
            <w:r w:rsidRPr="00925635">
              <w:rPr>
                <w:rFonts w:ascii="Times New Roman" w:hAnsi="Times New Roman"/>
                <w:sz w:val="26"/>
                <w:szCs w:val="26"/>
              </w:rPr>
              <w:t>以無菌包裝生產之創新含顆粒飲品；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w:t>
            </w:r>
            <w:r w:rsidRPr="00925635">
              <w:rPr>
                <w:rFonts w:ascii="Times New Roman" w:hAnsi="Times New Roman"/>
                <w:sz w:val="26"/>
                <w:szCs w:val="26"/>
              </w:rPr>
              <w:t>三皇公司</w:t>
            </w:r>
          </w:p>
        </w:tc>
        <w:tc>
          <w:tcPr>
            <w:tcW w:w="1701" w:type="dxa"/>
            <w:vAlign w:val="center"/>
            <w:hideMark/>
          </w:tcPr>
          <w:p w:rsidR="00A046BE" w:rsidRPr="00925635" w:rsidRDefault="00A046BE" w:rsidP="00B44A0B">
            <w:pPr>
              <w:jc w:val="center"/>
              <w:rPr>
                <w:rFonts w:ascii="Times New Roman" w:hAnsi="Times New Roman"/>
                <w:sz w:val="26"/>
                <w:szCs w:val="26"/>
              </w:rPr>
            </w:pP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852"/>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45</w:t>
            </w:r>
          </w:p>
        </w:tc>
        <w:tc>
          <w:tcPr>
            <w:tcW w:w="851" w:type="dxa"/>
            <w:vAlign w:val="center"/>
            <w:hideMark/>
          </w:tcPr>
          <w:p w:rsidR="00A046BE" w:rsidRPr="00925635" w:rsidRDefault="00A046BE" w:rsidP="00B44A0B">
            <w:pPr>
              <w:jc w:val="center"/>
              <w:rPr>
                <w:rFonts w:ascii="Times New Roman" w:hAnsi="Times New Roman"/>
                <w:sz w:val="26"/>
                <w:szCs w:val="26"/>
              </w:rPr>
            </w:pPr>
          </w:p>
        </w:tc>
        <w:tc>
          <w:tcPr>
            <w:tcW w:w="1842" w:type="dxa"/>
            <w:vAlign w:val="center"/>
            <w:hideMark/>
          </w:tcPr>
          <w:p w:rsidR="00A046BE" w:rsidRPr="00925635" w:rsidRDefault="00A046BE" w:rsidP="00B44A0B">
            <w:pPr>
              <w:jc w:val="center"/>
              <w:rPr>
                <w:rFonts w:ascii="Times New Roman" w:hAnsi="Times New Roman"/>
                <w:sz w:val="26"/>
                <w:szCs w:val="26"/>
              </w:rPr>
            </w:pP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w:t>
            </w:r>
            <w:r w:rsidRPr="00925635">
              <w:rPr>
                <w:rFonts w:ascii="Times New Roman" w:hAnsi="Times New Roman"/>
                <w:sz w:val="26"/>
                <w:szCs w:val="26"/>
              </w:rPr>
              <w:t>設置寶特瓶無菌冷充填生產系統，用於生產低酸性茶類以及含乳製品寶特瓶飲料。</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3.</w:t>
            </w:r>
            <w:r w:rsidRPr="00925635">
              <w:rPr>
                <w:rFonts w:ascii="Times New Roman" w:hAnsi="Times New Roman"/>
                <w:sz w:val="26"/>
                <w:szCs w:val="26"/>
              </w:rPr>
              <w:t>擎邦國際</w:t>
            </w:r>
          </w:p>
        </w:tc>
        <w:tc>
          <w:tcPr>
            <w:tcW w:w="1701" w:type="dxa"/>
            <w:vAlign w:val="center"/>
            <w:hideMark/>
          </w:tcPr>
          <w:p w:rsidR="00A046BE" w:rsidRPr="00925635" w:rsidRDefault="00A046BE" w:rsidP="00B44A0B">
            <w:pPr>
              <w:jc w:val="center"/>
              <w:rPr>
                <w:rFonts w:ascii="Times New Roman" w:hAnsi="Times New Roman"/>
                <w:sz w:val="26"/>
                <w:szCs w:val="26"/>
              </w:rPr>
            </w:pP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96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46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高壓殺菌芒果汁、椰子汁之微生物安全評估</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運用高壓殺菌技術協助業者進行芒果汁之加工製程，以保有其原有的色澤、風味、營養成分及延長保存期限。</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盈全國際</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處於研發中。開發高壓加工蔬果汁，投入冷鏈流通高壓蔬果汁。</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103</w:t>
            </w:r>
            <w:r w:rsidRPr="00925635">
              <w:rPr>
                <w:rFonts w:ascii="Times New Roman" w:hAnsi="Times New Roman"/>
                <w:sz w:val="26"/>
                <w:szCs w:val="26"/>
              </w:rPr>
              <w:br/>
              <w:t>104</w:t>
            </w:r>
          </w:p>
        </w:tc>
      </w:tr>
      <w:tr w:rsidR="00A046BE" w:rsidRPr="00925635" w:rsidTr="00B44A0B">
        <w:trPr>
          <w:trHeight w:val="48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47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潛力乳酸菌菌株及其相關技術移轉</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藥物及健康食品開發。</w:t>
            </w:r>
            <w:r w:rsidRPr="00925635">
              <w:rPr>
                <w:rFonts w:ascii="Times New Roman" w:hAnsi="Times New Roman"/>
                <w:sz w:val="26"/>
                <w:szCs w:val="26"/>
              </w:rPr>
              <w:t>1.</w:t>
            </w:r>
            <w:r w:rsidRPr="00925635">
              <w:rPr>
                <w:rFonts w:ascii="Times New Roman" w:hAnsi="Times New Roman"/>
                <w:sz w:val="26"/>
                <w:szCs w:val="26"/>
              </w:rPr>
              <w:t>開發緩解輕度腹瀉、腹痛及便秘、整腸〈調整排便〉、軟便功效之藥物；</w:t>
            </w:r>
            <w:r w:rsidRPr="00925635">
              <w:rPr>
                <w:rFonts w:ascii="Times New Roman" w:hAnsi="Times New Roman"/>
                <w:sz w:val="26"/>
                <w:szCs w:val="26"/>
              </w:rPr>
              <w:t>2.</w:t>
            </w:r>
            <w:r w:rsidRPr="00925635">
              <w:rPr>
                <w:rFonts w:ascii="Times New Roman" w:hAnsi="Times New Roman"/>
                <w:sz w:val="26"/>
                <w:szCs w:val="26"/>
              </w:rPr>
              <w:t>開發輔助調整過敏體質功能、免疫調節功能之健康食品；</w:t>
            </w:r>
            <w:r w:rsidRPr="00925635">
              <w:rPr>
                <w:rFonts w:ascii="Times New Roman" w:hAnsi="Times New Roman"/>
                <w:sz w:val="26"/>
                <w:szCs w:val="26"/>
              </w:rPr>
              <w:t>3.</w:t>
            </w:r>
            <w:r w:rsidRPr="00925635">
              <w:rPr>
                <w:rFonts w:ascii="Times New Roman" w:hAnsi="Times New Roman"/>
                <w:sz w:val="26"/>
                <w:szCs w:val="26"/>
              </w:rPr>
              <w:t>開發輔助調整過敏體質功能之健康食品。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創益公司</w:t>
            </w:r>
            <w:r w:rsidRPr="00925635">
              <w:rPr>
                <w:rFonts w:ascii="Times New Roman" w:hAnsi="Times New Roman"/>
                <w:sz w:val="26"/>
                <w:szCs w:val="26"/>
              </w:rPr>
              <w:br/>
              <w:t>(</w:t>
            </w:r>
            <w:r w:rsidRPr="00925635">
              <w:rPr>
                <w:rFonts w:ascii="Times New Roman" w:hAnsi="Times New Roman"/>
                <w:sz w:val="26"/>
                <w:szCs w:val="26"/>
              </w:rPr>
              <w:t>台灣東洋藥品公司之新創公司</w:t>
            </w:r>
            <w:r w:rsidRPr="00925635">
              <w:rPr>
                <w:rFonts w:ascii="Times New Roman" w:hAnsi="Times New Roman"/>
                <w:sz w:val="26"/>
                <w:szCs w:val="26"/>
              </w:rPr>
              <w:t>)</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br/>
              <w:t>1.100</w:t>
            </w:r>
            <w:r w:rsidRPr="00925635">
              <w:rPr>
                <w:rFonts w:ascii="Times New Roman" w:hAnsi="Times New Roman"/>
                <w:sz w:val="26"/>
                <w:szCs w:val="26"/>
              </w:rPr>
              <w:t>年「摩舒敏家」獲可作為醫師藥師藥劑生的指示藥品</w:t>
            </w:r>
            <w:r w:rsidRPr="00925635">
              <w:rPr>
                <w:rFonts w:ascii="Times New Roman" w:hAnsi="Times New Roman"/>
                <w:sz w:val="26"/>
                <w:szCs w:val="26"/>
              </w:rPr>
              <w:t>(</w:t>
            </w:r>
            <w:r w:rsidRPr="00925635">
              <w:rPr>
                <w:rFonts w:ascii="Times New Roman" w:hAnsi="Times New Roman"/>
                <w:sz w:val="26"/>
                <w:szCs w:val="26"/>
              </w:rPr>
              <w:t>藥製字</w:t>
            </w:r>
            <w:r w:rsidRPr="00925635">
              <w:rPr>
                <w:rFonts w:ascii="Times New Roman" w:hAnsi="Times New Roman"/>
                <w:sz w:val="26"/>
                <w:szCs w:val="26"/>
              </w:rPr>
              <w:t>056695) ; 2.101</w:t>
            </w:r>
            <w:r w:rsidRPr="00925635">
              <w:rPr>
                <w:rFonts w:ascii="Times New Roman" w:hAnsi="Times New Roman"/>
                <w:sz w:val="26"/>
                <w:szCs w:val="26"/>
              </w:rPr>
              <w:t>年「安緹雅樂」</w:t>
            </w:r>
            <w:r w:rsidRPr="00925635">
              <w:rPr>
                <w:rFonts w:ascii="Times New Roman" w:hAnsi="Times New Roman"/>
                <w:sz w:val="26"/>
                <w:szCs w:val="26"/>
              </w:rPr>
              <w:t xml:space="preserve">  </w:t>
            </w:r>
            <w:r w:rsidRPr="00925635">
              <w:rPr>
                <w:rFonts w:ascii="Times New Roman" w:hAnsi="Times New Roman"/>
                <w:sz w:val="26"/>
                <w:szCs w:val="26"/>
              </w:rPr>
              <w:t>獲健康食品認證</w:t>
            </w:r>
            <w:r w:rsidRPr="00925635">
              <w:rPr>
                <w:rFonts w:ascii="Times New Roman" w:hAnsi="Times New Roman"/>
                <w:sz w:val="26"/>
                <w:szCs w:val="26"/>
              </w:rPr>
              <w:t>(A00232); 3.104</w:t>
            </w:r>
            <w:r w:rsidRPr="00925635">
              <w:rPr>
                <w:rFonts w:ascii="Times New Roman" w:hAnsi="Times New Roman"/>
                <w:sz w:val="26"/>
                <w:szCs w:val="26"/>
              </w:rPr>
              <w:t>年「舒敏佳」獲健康食品認證</w:t>
            </w:r>
            <w:r w:rsidRPr="00925635">
              <w:rPr>
                <w:rFonts w:ascii="Times New Roman" w:hAnsi="Times New Roman"/>
                <w:sz w:val="26"/>
                <w:szCs w:val="26"/>
              </w:rPr>
              <w:t>(A00271)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r w:rsidR="00A046BE" w:rsidRPr="00925635" w:rsidTr="00B44A0B">
        <w:trPr>
          <w:trHeight w:val="1776"/>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48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原生保健性菌種的開發與應用</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健康食品開發。保健功效為有助於增加腸內益生菌、減少腸內有害菌、改善腸內細菌之菌相。</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天賜爾公司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t>103</w:t>
            </w:r>
            <w:r w:rsidRPr="00925635">
              <w:rPr>
                <w:rFonts w:ascii="Times New Roman" w:hAnsi="Times New Roman"/>
                <w:sz w:val="26"/>
                <w:szCs w:val="26"/>
              </w:rPr>
              <w:t>年「</w:t>
            </w:r>
            <w:r w:rsidRPr="00925635">
              <w:rPr>
                <w:rFonts w:ascii="Times New Roman" w:hAnsi="Times New Roman"/>
                <w:sz w:val="26"/>
                <w:szCs w:val="26"/>
              </w:rPr>
              <w:t>TS6</w:t>
            </w:r>
            <w:r w:rsidRPr="00925635">
              <w:rPr>
                <w:rFonts w:ascii="Times New Roman" w:hAnsi="Times New Roman"/>
                <w:sz w:val="26"/>
                <w:szCs w:val="26"/>
              </w:rPr>
              <w:t>健康有益菌」獲健康食品認證</w:t>
            </w:r>
            <w:r w:rsidRPr="00925635">
              <w:rPr>
                <w:rFonts w:ascii="Times New Roman" w:hAnsi="Times New Roman"/>
                <w:sz w:val="26"/>
                <w:szCs w:val="26"/>
              </w:rPr>
              <w:t>(A00252)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r w:rsidRPr="00925635">
              <w:rPr>
                <w:rFonts w:ascii="Times New Roman" w:hAnsi="Times New Roman"/>
                <w:sz w:val="26"/>
                <w:szCs w:val="26"/>
              </w:rPr>
              <w:br/>
              <w:t>103</w:t>
            </w:r>
            <w:r w:rsidRPr="00925635">
              <w:rPr>
                <w:rFonts w:ascii="Times New Roman" w:hAnsi="Times New Roman"/>
                <w:sz w:val="26"/>
                <w:szCs w:val="26"/>
              </w:rPr>
              <w:br/>
              <w:t>106</w:t>
            </w:r>
          </w:p>
        </w:tc>
      </w:tr>
      <w:tr w:rsidR="00A046BE" w:rsidRPr="00925635" w:rsidTr="00B44A0B">
        <w:trPr>
          <w:trHeight w:val="24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49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綠豆機能性產品之開發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保健食品、動物保健、化粧品之開發。開發具抗發炎及抗氧化功效之產品。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京冠公司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t>100</w:t>
            </w:r>
            <w:r w:rsidRPr="00925635">
              <w:rPr>
                <w:rFonts w:ascii="Times New Roman" w:hAnsi="Times New Roman"/>
                <w:sz w:val="26"/>
                <w:szCs w:val="26"/>
              </w:rPr>
              <w:t>年起陸續推出「</w:t>
            </w:r>
            <w:r w:rsidR="00C21C9A">
              <w:rPr>
                <w:rFonts w:ascii="Times New Roman" w:hAnsi="Times New Roman"/>
                <w:sz w:val="26"/>
                <w:szCs w:val="26"/>
              </w:rPr>
              <w:t>台灣</w:t>
            </w:r>
            <w:r w:rsidRPr="00925635">
              <w:rPr>
                <w:rFonts w:ascii="Times New Roman" w:hAnsi="Times New Roman"/>
                <w:sz w:val="26"/>
                <w:szCs w:val="26"/>
              </w:rPr>
              <w:t>篁品」、「戒炎令」、「</w:t>
            </w:r>
            <w:r w:rsidRPr="00925635">
              <w:rPr>
                <w:rFonts w:ascii="Times New Roman" w:hAnsi="Times New Roman"/>
                <w:sz w:val="26"/>
                <w:szCs w:val="26"/>
              </w:rPr>
              <w:t xml:space="preserve">Fungikiss </w:t>
            </w:r>
            <w:r w:rsidRPr="00925635">
              <w:rPr>
                <w:rFonts w:ascii="Times New Roman" w:hAnsi="Times New Roman"/>
                <w:sz w:val="26"/>
                <w:szCs w:val="26"/>
              </w:rPr>
              <w:t>芳肌之吻抹痘」等系列產品</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96</w:t>
            </w:r>
            <w:r w:rsidRPr="00925635">
              <w:rPr>
                <w:rFonts w:ascii="Times New Roman" w:hAnsi="Times New Roman"/>
                <w:sz w:val="26"/>
                <w:szCs w:val="26"/>
              </w:rPr>
              <w:br/>
              <w:t>105</w:t>
            </w:r>
          </w:p>
        </w:tc>
      </w:tr>
      <w:tr w:rsidR="00A046BE" w:rsidRPr="00925635" w:rsidTr="00B44A0B">
        <w:trPr>
          <w:trHeight w:val="255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50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馬祖紅糟肉冷凍調理包產品之微生物總量控制技術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應用現代化菌種篩選、發酵、配方製程技術，開發馬祖紅糟肉調理食品，以方便消費者食用，增加紅糟伴手禮的多樣性</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宏利釀醋廠</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已有「馬祖紅糟肉」及「馬祖紅糟魚」產品上市</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r w:rsidRPr="00925635">
              <w:rPr>
                <w:rFonts w:ascii="Times New Roman" w:hAnsi="Times New Roman"/>
                <w:sz w:val="26"/>
                <w:szCs w:val="26"/>
              </w:rPr>
              <w:br/>
              <w:t>105</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51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黑酵母</w:t>
            </w:r>
            <w:r w:rsidRPr="00925635">
              <w:rPr>
                <w:rFonts w:ascii="Times New Roman" w:hAnsi="Times New Roman"/>
                <w:sz w:val="26"/>
                <w:szCs w:val="26"/>
              </w:rPr>
              <w:t>β-</w:t>
            </w:r>
            <w:r w:rsidRPr="00925635">
              <w:rPr>
                <w:rFonts w:ascii="Times New Roman" w:hAnsi="Times New Roman"/>
                <w:sz w:val="26"/>
                <w:szCs w:val="26"/>
              </w:rPr>
              <w:t>葡聚醣粉粒化產品開發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以黑酵母發酵技術及粉粒化配方技術，開發動物保健產品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信東動物</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已有「速沛樂</w:t>
            </w:r>
            <w:r w:rsidRPr="00925635">
              <w:rPr>
                <w:rFonts w:ascii="Times New Roman" w:hAnsi="Times New Roman"/>
                <w:sz w:val="26"/>
                <w:szCs w:val="26"/>
              </w:rPr>
              <w:t>(Spiregen)</w:t>
            </w:r>
            <w:r w:rsidRPr="00925635">
              <w:rPr>
                <w:rFonts w:ascii="Times New Roman" w:hAnsi="Times New Roman"/>
                <w:sz w:val="26"/>
                <w:szCs w:val="26"/>
              </w:rPr>
              <w:t>」黑酵母多醣產品上市</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15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52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以微生物轉化生產白藜蘆醇的方法</w:t>
            </w:r>
            <w:r w:rsidRPr="00925635">
              <w:rPr>
                <w:rFonts w:ascii="Times New Roman" w:hAnsi="Times New Roman"/>
                <w:sz w:val="26"/>
                <w:szCs w:val="26"/>
              </w:rPr>
              <w:t>-</w:t>
            </w:r>
            <w:r w:rsidRPr="00925635">
              <w:rPr>
                <w:rFonts w:ascii="Times New Roman" w:hAnsi="Times New Roman"/>
                <w:sz w:val="26"/>
                <w:szCs w:val="26"/>
              </w:rPr>
              <w:t>特殊疾病配方營養品之開發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以均衡配方、高蛋白配方或糖尿病疾病配方等營養補充飲品配方技術研發與精進製程技術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豐世紀</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已有「補體素」</w:t>
            </w:r>
            <w:r w:rsidRPr="00925635">
              <w:rPr>
                <w:rFonts w:ascii="Times New Roman" w:hAnsi="Times New Roman"/>
                <w:sz w:val="26"/>
                <w:szCs w:val="26"/>
              </w:rPr>
              <w:t xml:space="preserve"> (</w:t>
            </w:r>
            <w:r w:rsidRPr="00925635">
              <w:rPr>
                <w:rFonts w:ascii="Times New Roman" w:hAnsi="Times New Roman"/>
                <w:sz w:val="26"/>
                <w:szCs w:val="26"/>
              </w:rPr>
              <w:t>均衡、高蛋白、糖尿病</w:t>
            </w:r>
            <w:r w:rsidRPr="00925635">
              <w:rPr>
                <w:rFonts w:ascii="Times New Roman" w:hAnsi="Times New Roman"/>
                <w:sz w:val="26"/>
                <w:szCs w:val="26"/>
              </w:rPr>
              <w:t>)</w:t>
            </w:r>
            <w:r w:rsidRPr="00925635">
              <w:rPr>
                <w:rFonts w:ascii="Times New Roman" w:hAnsi="Times New Roman"/>
                <w:sz w:val="26"/>
                <w:szCs w:val="26"/>
              </w:rPr>
              <w:t>三項產品上市</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r>
      <w:tr w:rsidR="00A046BE" w:rsidRPr="00925635" w:rsidTr="00B44A0B">
        <w:trPr>
          <w:trHeight w:val="162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53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拮抗微生物製劑之開發</w:t>
            </w:r>
            <w:r w:rsidRPr="00925635">
              <w:rPr>
                <w:rFonts w:ascii="Times New Roman" w:hAnsi="Times New Roman"/>
                <w:sz w:val="26"/>
                <w:szCs w:val="26"/>
              </w:rPr>
              <w:t>—</w:t>
            </w:r>
            <w:r w:rsidRPr="00925635">
              <w:rPr>
                <w:rFonts w:ascii="Times New Roman" w:hAnsi="Times New Roman"/>
                <w:sz w:val="26"/>
                <w:szCs w:val="26"/>
              </w:rPr>
              <w:t>具拮抗功效複方微生物肥料之配方技術與產品開發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應用於有機農業防治作物病害發生及促進作物生長</w:t>
            </w:r>
            <w:r w:rsidRPr="00925635">
              <w:rPr>
                <w:rFonts w:ascii="Times New Roman" w:hAnsi="Times New Roman"/>
                <w:sz w:val="26"/>
                <w:szCs w:val="26"/>
              </w:rPr>
              <w:t>,</w:t>
            </w:r>
            <w:r w:rsidRPr="00925635">
              <w:rPr>
                <w:rFonts w:ascii="Times New Roman" w:hAnsi="Times New Roman"/>
                <w:sz w:val="26"/>
                <w:szCs w:val="26"/>
              </w:rPr>
              <w:t>以減少化學農藥的使用</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福壽</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t>(</w:t>
            </w:r>
            <w:r w:rsidRPr="00925635">
              <w:rPr>
                <w:rFonts w:ascii="Times New Roman" w:hAnsi="Times New Roman"/>
                <w:sz w:val="26"/>
                <w:szCs w:val="26"/>
              </w:rPr>
              <w:t>活麗送</w:t>
            </w:r>
            <w:r w:rsidRPr="00925635">
              <w:rPr>
                <w:rFonts w:ascii="Times New Roman" w:hAnsi="Times New Roman"/>
                <w:sz w:val="26"/>
                <w:szCs w:val="26"/>
              </w:rPr>
              <w:t>1</w:t>
            </w:r>
            <w:r w:rsidRPr="00925635">
              <w:rPr>
                <w:rFonts w:ascii="Times New Roman" w:hAnsi="Times New Roman"/>
                <w:sz w:val="26"/>
                <w:szCs w:val="26"/>
              </w:rPr>
              <w:t>號</w:t>
            </w:r>
            <w:r w:rsidRPr="00925635">
              <w:rPr>
                <w:rFonts w:ascii="Times New Roman" w:hAnsi="Times New Roman"/>
                <w:sz w:val="26"/>
                <w:szCs w:val="26"/>
              </w:rPr>
              <w:t>)</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2004~106</w:t>
            </w:r>
          </w:p>
        </w:tc>
      </w:tr>
      <w:tr w:rsidR="00A046BE" w:rsidRPr="00925635" w:rsidTr="00B44A0B">
        <w:trPr>
          <w:trHeight w:val="972"/>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54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 xml:space="preserve">Nata </w:t>
            </w:r>
            <w:r w:rsidRPr="00925635">
              <w:rPr>
                <w:rFonts w:ascii="Times New Roman" w:hAnsi="Times New Roman"/>
                <w:sz w:val="26"/>
                <w:szCs w:val="26"/>
              </w:rPr>
              <w:t>生產菌種之篩選與開發</w:t>
            </w:r>
            <w:r w:rsidRPr="00925635">
              <w:rPr>
                <w:rFonts w:ascii="Times New Roman" w:hAnsi="Times New Roman"/>
                <w:sz w:val="26"/>
                <w:szCs w:val="26"/>
              </w:rPr>
              <w:t>-</w:t>
            </w:r>
            <w:r w:rsidRPr="00925635">
              <w:rPr>
                <w:rFonts w:ascii="Times New Roman" w:hAnsi="Times New Roman"/>
                <w:sz w:val="26"/>
                <w:szCs w:val="26"/>
              </w:rPr>
              <w:t>細菌性纖維材料</w:t>
            </w:r>
            <w:r w:rsidRPr="00925635">
              <w:rPr>
                <w:rFonts w:ascii="Times New Roman" w:hAnsi="Times New Roman"/>
                <w:sz w:val="26"/>
                <w:szCs w:val="26"/>
              </w:rPr>
              <w:t>Nata</w:t>
            </w:r>
            <w:r w:rsidRPr="00925635">
              <w:rPr>
                <w:rFonts w:ascii="Times New Roman" w:hAnsi="Times New Roman"/>
                <w:sz w:val="26"/>
                <w:szCs w:val="26"/>
              </w:rPr>
              <w:t>發酵生產技術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應用醋酸菌生產纖維</w:t>
            </w:r>
            <w:r w:rsidRPr="00925635">
              <w:rPr>
                <w:rFonts w:ascii="Times New Roman" w:hAnsi="Times New Roman"/>
                <w:sz w:val="26"/>
                <w:szCs w:val="26"/>
              </w:rPr>
              <w:t>,</w:t>
            </w:r>
            <w:r w:rsidRPr="00925635">
              <w:rPr>
                <w:rFonts w:ascii="Times New Roman" w:hAnsi="Times New Roman"/>
                <w:sz w:val="26"/>
                <w:szCs w:val="26"/>
              </w:rPr>
              <w:t>開發生物纖維面膜基材產品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永豐餘造紙</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t>(</w:t>
            </w:r>
            <w:r w:rsidRPr="00925635">
              <w:rPr>
                <w:rFonts w:ascii="Times New Roman" w:hAnsi="Times New Roman"/>
                <w:sz w:val="26"/>
                <w:szCs w:val="26"/>
              </w:rPr>
              <w:t>面膜</w:t>
            </w:r>
            <w:r w:rsidRPr="00925635">
              <w:rPr>
                <w:rFonts w:ascii="Times New Roman" w:hAnsi="Times New Roman"/>
                <w:sz w:val="26"/>
                <w:szCs w:val="26"/>
              </w:rPr>
              <w:t>)</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2005</w:t>
            </w:r>
          </w:p>
        </w:tc>
      </w:tr>
      <w:tr w:rsidR="00A046BE" w:rsidRPr="00925635" w:rsidTr="004747F8">
        <w:trPr>
          <w:trHeight w:val="586"/>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55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紅麴菌的生產及應用</w:t>
            </w:r>
            <w:r w:rsidRPr="00925635">
              <w:rPr>
                <w:rFonts w:ascii="Times New Roman" w:hAnsi="Times New Roman"/>
                <w:sz w:val="26"/>
                <w:szCs w:val="26"/>
              </w:rPr>
              <w:t>- 1</w:t>
            </w:r>
            <w:r w:rsidRPr="00925635">
              <w:rPr>
                <w:rFonts w:ascii="Times New Roman" w:hAnsi="Times New Roman"/>
                <w:sz w:val="26"/>
                <w:szCs w:val="26"/>
              </w:rPr>
              <w:t>公斤級麴盤式固體發酵技術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本技術應用於紅麴米生產，供應國內食品產業所需</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扶星企業股份有限公司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br/>
            </w:r>
            <w:r w:rsidRPr="00925635">
              <w:rPr>
                <w:rFonts w:ascii="Times New Roman" w:hAnsi="Times New Roman"/>
                <w:sz w:val="26"/>
                <w:szCs w:val="26"/>
              </w:rPr>
              <w:t>紅麴米</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r w:rsidR="00A046BE" w:rsidRPr="00925635" w:rsidTr="00B44A0B">
        <w:trPr>
          <w:trHeight w:val="1296"/>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56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紅趜大量生產技術之開發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本技術應用於紅麴米生產，供應集團內部開發紅麴食品所需</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飛皇</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br/>
            </w:r>
            <w:r w:rsidRPr="00925635">
              <w:rPr>
                <w:rFonts w:ascii="Times New Roman" w:hAnsi="Times New Roman"/>
                <w:sz w:val="26"/>
                <w:szCs w:val="26"/>
              </w:rPr>
              <w:t>紅糟</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72"/>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57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米醋及其發酵菌種之研發技術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應用醋酸菌發酵</w:t>
            </w:r>
            <w:r w:rsidRPr="00925635">
              <w:rPr>
                <w:rFonts w:ascii="Times New Roman" w:hAnsi="Times New Roman"/>
                <w:sz w:val="26"/>
                <w:szCs w:val="26"/>
              </w:rPr>
              <w:t>,</w:t>
            </w:r>
            <w:r w:rsidRPr="00925635">
              <w:rPr>
                <w:rFonts w:ascii="Times New Roman" w:hAnsi="Times New Roman"/>
                <w:sz w:val="26"/>
                <w:szCs w:val="26"/>
              </w:rPr>
              <w:t>開發米醋產品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金蘭食品</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br/>
            </w:r>
            <w:r w:rsidRPr="00925635">
              <w:rPr>
                <w:rFonts w:ascii="Times New Roman" w:hAnsi="Times New Roman"/>
                <w:sz w:val="26"/>
                <w:szCs w:val="26"/>
              </w:rPr>
              <w:t>米醋</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2004</w:t>
            </w:r>
          </w:p>
        </w:tc>
      </w:tr>
      <w:tr w:rsidR="00A046BE" w:rsidRPr="00925635" w:rsidTr="00B44A0B">
        <w:trPr>
          <w:trHeight w:val="972"/>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58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臭豆腐發酵菌種及其製程技術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臭滷水發酵</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w:t>
            </w:r>
            <w:r w:rsidRPr="00925635">
              <w:rPr>
                <w:rFonts w:ascii="Times New Roman" w:hAnsi="Times New Roman"/>
                <w:sz w:val="26"/>
                <w:szCs w:val="26"/>
              </w:rPr>
              <w:t>葶昫商行</w:t>
            </w:r>
            <w:r w:rsidRPr="00925635">
              <w:rPr>
                <w:rFonts w:ascii="Times New Roman" w:hAnsi="Times New Roman"/>
                <w:sz w:val="26"/>
                <w:szCs w:val="26"/>
              </w:rPr>
              <w:br/>
              <w:t>2.</w:t>
            </w:r>
            <w:r w:rsidRPr="00925635">
              <w:rPr>
                <w:rFonts w:ascii="Times New Roman" w:hAnsi="Times New Roman"/>
                <w:sz w:val="26"/>
                <w:szCs w:val="26"/>
              </w:rPr>
              <w:t>喜味來</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br/>
            </w:r>
            <w:r w:rsidRPr="00925635">
              <w:rPr>
                <w:rFonts w:ascii="Times New Roman" w:hAnsi="Times New Roman"/>
                <w:sz w:val="26"/>
                <w:szCs w:val="26"/>
              </w:rPr>
              <w:t>臭豆腐</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r w:rsidRPr="00925635">
              <w:rPr>
                <w:rFonts w:ascii="Times New Roman" w:hAnsi="Times New Roman"/>
                <w:sz w:val="26"/>
                <w:szCs w:val="26"/>
              </w:rPr>
              <w:br/>
              <w:t>99</w:t>
            </w:r>
          </w:p>
        </w:tc>
      </w:tr>
      <w:tr w:rsidR="00A046BE" w:rsidRPr="00925635" w:rsidTr="00B44A0B">
        <w:trPr>
          <w:trHeight w:val="972"/>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59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醋酸菌純菌培養技術導入</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導入醋酸菌</w:t>
            </w:r>
            <w:r w:rsidRPr="00925635">
              <w:rPr>
                <w:rFonts w:ascii="Times New Roman" w:hAnsi="Times New Roman"/>
                <w:sz w:val="26"/>
                <w:szCs w:val="26"/>
              </w:rPr>
              <w:t>,</w:t>
            </w:r>
            <w:r w:rsidRPr="00925635">
              <w:rPr>
                <w:rFonts w:ascii="Times New Roman" w:hAnsi="Times New Roman"/>
                <w:sz w:val="26"/>
                <w:szCs w:val="26"/>
              </w:rPr>
              <w:t>開發米醋產品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宏利釀醋廠</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br/>
            </w:r>
            <w:r w:rsidRPr="00925635">
              <w:rPr>
                <w:rFonts w:ascii="Times New Roman" w:hAnsi="Times New Roman"/>
                <w:sz w:val="26"/>
                <w:szCs w:val="26"/>
              </w:rPr>
              <w:t>米醋</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r w:rsidR="00A046BE" w:rsidRPr="00925635" w:rsidTr="00B44A0B">
        <w:trPr>
          <w:trHeight w:val="1296"/>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60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醋飲料發酵菌種之篩選</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w:t>
            </w:r>
            <w:r w:rsidRPr="00925635">
              <w:rPr>
                <w:rFonts w:ascii="Times New Roman" w:hAnsi="Times New Roman"/>
                <w:sz w:val="26"/>
                <w:szCs w:val="26"/>
              </w:rPr>
              <w:t>醋酸菌、酵母菌</w:t>
            </w:r>
            <w:r w:rsidRPr="00925635">
              <w:rPr>
                <w:rFonts w:ascii="Times New Roman" w:hAnsi="Times New Roman"/>
                <w:sz w:val="26"/>
                <w:szCs w:val="26"/>
              </w:rPr>
              <w:br/>
              <w:t>(2)</w:t>
            </w:r>
            <w:r w:rsidRPr="00925635">
              <w:rPr>
                <w:rFonts w:ascii="Times New Roman" w:hAnsi="Times New Roman"/>
                <w:sz w:val="26"/>
                <w:szCs w:val="26"/>
              </w:rPr>
              <w:t>有機酸、胺基酸分析</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百家珍</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br/>
            </w:r>
            <w:r w:rsidRPr="00925635">
              <w:rPr>
                <w:rFonts w:ascii="Times New Roman" w:hAnsi="Times New Roman"/>
                <w:sz w:val="26"/>
                <w:szCs w:val="26"/>
              </w:rPr>
              <w:t>高粱醋</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72"/>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61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紅趜、白趜及醋酸菌衍生應用商品開發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應用醋酸菌開發米醋及醋蜜產品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宏利釀醋廠</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br/>
            </w:r>
            <w:r w:rsidRPr="00925635">
              <w:rPr>
                <w:rFonts w:ascii="Times New Roman" w:hAnsi="Times New Roman"/>
                <w:sz w:val="26"/>
                <w:szCs w:val="26"/>
              </w:rPr>
              <w:t>米醋、醋蜜</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1296"/>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62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高抗氧化物質之開發與應用</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產品開發</w:t>
            </w:r>
            <w:r w:rsidRPr="00925635">
              <w:rPr>
                <w:rFonts w:ascii="Times New Roman" w:hAnsi="Times New Roman"/>
                <w:sz w:val="26"/>
                <w:szCs w:val="26"/>
              </w:rPr>
              <w:t>—</w:t>
            </w:r>
            <w:r w:rsidRPr="00925635">
              <w:rPr>
                <w:rFonts w:ascii="Times New Roman" w:hAnsi="Times New Roman"/>
                <w:sz w:val="26"/>
                <w:szCs w:val="26"/>
              </w:rPr>
              <w:t>酵母菌粉</w:t>
            </w:r>
            <w:r w:rsidRPr="00925635">
              <w:rPr>
                <w:rFonts w:ascii="Times New Roman" w:hAnsi="Times New Roman"/>
                <w:sz w:val="26"/>
                <w:szCs w:val="26"/>
              </w:rPr>
              <w:t>GSH</w:t>
            </w:r>
            <w:r w:rsidRPr="00925635">
              <w:rPr>
                <w:rFonts w:ascii="Times New Roman" w:hAnsi="Times New Roman"/>
                <w:sz w:val="26"/>
                <w:szCs w:val="26"/>
              </w:rPr>
              <w:t>、高抗氧化物質</w:t>
            </w:r>
            <w:r w:rsidRPr="00925635">
              <w:rPr>
                <w:rFonts w:ascii="Times New Roman" w:hAnsi="Times New Roman"/>
                <w:sz w:val="26"/>
                <w:szCs w:val="26"/>
              </w:rPr>
              <w:t>GSH</w:t>
            </w:r>
            <w:r w:rsidRPr="00925635">
              <w:rPr>
                <w:rFonts w:ascii="Times New Roman" w:hAnsi="Times New Roman"/>
                <w:sz w:val="26"/>
                <w:szCs w:val="26"/>
              </w:rPr>
              <w:t>生技機能食品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中油</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br/>
            </w:r>
            <w:r w:rsidRPr="00925635">
              <w:rPr>
                <w:rFonts w:ascii="Times New Roman" w:hAnsi="Times New Roman"/>
                <w:sz w:val="26"/>
                <w:szCs w:val="26"/>
              </w:rPr>
              <w:t>好樣錠、舒康錠</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2002</w:t>
            </w:r>
          </w:p>
        </w:tc>
      </w:tr>
      <w:tr w:rsidR="00A046BE" w:rsidRPr="00925635" w:rsidTr="00B44A0B">
        <w:trPr>
          <w:trHeight w:val="972"/>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63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γ-glutamylcysteine</w:t>
            </w:r>
            <w:r w:rsidRPr="00925635">
              <w:rPr>
                <w:rFonts w:ascii="Times New Roman" w:hAnsi="Times New Roman"/>
                <w:sz w:val="26"/>
                <w:szCs w:val="26"/>
              </w:rPr>
              <w:t>的發酵及製程開發</w:t>
            </w:r>
            <w:r w:rsidRPr="00925635">
              <w:rPr>
                <w:rFonts w:ascii="Times New Roman" w:hAnsi="Times New Roman"/>
                <w:sz w:val="26"/>
                <w:szCs w:val="26"/>
              </w:rPr>
              <w:t>-</w:t>
            </w:r>
            <w:r w:rsidRPr="00925635">
              <w:rPr>
                <w:rFonts w:ascii="Times New Roman" w:hAnsi="Times New Roman"/>
                <w:sz w:val="26"/>
                <w:szCs w:val="26"/>
              </w:rPr>
              <w:t>鉻酵母菌之篩選與開發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功能性素材開發</w:t>
            </w:r>
            <w:r w:rsidRPr="00925635">
              <w:rPr>
                <w:rFonts w:ascii="Times New Roman" w:hAnsi="Times New Roman"/>
                <w:sz w:val="26"/>
                <w:szCs w:val="26"/>
              </w:rPr>
              <w:t>—</w:t>
            </w:r>
            <w:r w:rsidRPr="00925635">
              <w:rPr>
                <w:rFonts w:ascii="Times New Roman" w:hAnsi="Times New Roman"/>
                <w:sz w:val="26"/>
                <w:szCs w:val="26"/>
              </w:rPr>
              <w:t>含鉻酵母菌篩選</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金穎生物科技公司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產品代工</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2003</w:t>
            </w:r>
          </w:p>
        </w:tc>
      </w:tr>
      <w:tr w:rsidR="00A046BE" w:rsidRPr="00925635" w:rsidTr="004747F8">
        <w:trPr>
          <w:trHeight w:val="303"/>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64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 xml:space="preserve">γ-glutamylcysteine </w:t>
            </w:r>
            <w:r w:rsidRPr="00925635">
              <w:rPr>
                <w:rFonts w:ascii="Times New Roman" w:hAnsi="Times New Roman"/>
                <w:sz w:val="26"/>
                <w:szCs w:val="26"/>
              </w:rPr>
              <w:t>的發酵及製程開發</w:t>
            </w:r>
            <w:r w:rsidRPr="00925635">
              <w:rPr>
                <w:rFonts w:ascii="Times New Roman" w:hAnsi="Times New Roman"/>
                <w:sz w:val="26"/>
                <w:szCs w:val="26"/>
              </w:rPr>
              <w:t>-</w:t>
            </w:r>
            <w:r w:rsidRPr="00925635">
              <w:rPr>
                <w:rFonts w:ascii="Times New Roman" w:hAnsi="Times New Roman"/>
                <w:sz w:val="26"/>
                <w:szCs w:val="26"/>
              </w:rPr>
              <w:t>回收製程技術之開發及於納豆激酶末端製程之應用</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製程開發</w:t>
            </w:r>
            <w:r w:rsidRPr="00925635">
              <w:rPr>
                <w:rFonts w:ascii="Times New Roman" w:hAnsi="Times New Roman"/>
                <w:sz w:val="26"/>
                <w:szCs w:val="26"/>
              </w:rPr>
              <w:t>—</w:t>
            </w:r>
            <w:r w:rsidRPr="00925635">
              <w:rPr>
                <w:rFonts w:ascii="Times New Roman" w:hAnsi="Times New Roman"/>
                <w:sz w:val="26"/>
                <w:szCs w:val="26"/>
              </w:rPr>
              <w:t>納豆激酶脫色製程之建立</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駿瀚</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br/>
            </w:r>
            <w:r w:rsidRPr="00925635">
              <w:rPr>
                <w:rFonts w:ascii="Times New Roman" w:hAnsi="Times New Roman"/>
                <w:sz w:val="26"/>
                <w:szCs w:val="26"/>
              </w:rPr>
              <w:t>納豆激酶</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2004</w:t>
            </w:r>
          </w:p>
        </w:tc>
      </w:tr>
      <w:tr w:rsidR="00A046BE" w:rsidRPr="00925635" w:rsidTr="00B44A0B">
        <w:trPr>
          <w:trHeight w:val="1296"/>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65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高抗氧化物質發酵、回收、純化及產品開發技術</w:t>
            </w:r>
            <w:r w:rsidRPr="00925635">
              <w:rPr>
                <w:rFonts w:ascii="Times New Roman" w:hAnsi="Times New Roman"/>
                <w:sz w:val="26"/>
                <w:szCs w:val="26"/>
              </w:rPr>
              <w:t>-50</w:t>
            </w:r>
            <w:r w:rsidRPr="00925635">
              <w:rPr>
                <w:rFonts w:ascii="Times New Roman" w:hAnsi="Times New Roman"/>
                <w:sz w:val="26"/>
                <w:szCs w:val="26"/>
              </w:rPr>
              <w:t>公升級微生物培養系統</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設備開發</w:t>
            </w:r>
            <w:r w:rsidRPr="00925635">
              <w:rPr>
                <w:rFonts w:ascii="Times New Roman" w:hAnsi="Times New Roman"/>
                <w:sz w:val="26"/>
                <w:szCs w:val="26"/>
              </w:rPr>
              <w:t>—</w:t>
            </w:r>
            <w:r w:rsidRPr="00925635">
              <w:rPr>
                <w:rFonts w:ascii="Times New Roman" w:hAnsi="Times New Roman"/>
                <w:sz w:val="26"/>
                <w:szCs w:val="26"/>
              </w:rPr>
              <w:t>微生物發酵設備</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鉅鵬機械</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br/>
            </w:r>
            <w:r w:rsidRPr="00925635">
              <w:rPr>
                <w:rFonts w:ascii="Times New Roman" w:hAnsi="Times New Roman"/>
                <w:sz w:val="26"/>
                <w:szCs w:val="26"/>
              </w:rPr>
              <w:t>發酵槽</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r w:rsidR="00A046BE" w:rsidRPr="00925635" w:rsidTr="00B44A0B">
        <w:trPr>
          <w:trHeight w:val="1296"/>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66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超音波設備於機能性食品原料之萃取效果評估</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設備開發</w:t>
            </w:r>
            <w:r w:rsidRPr="00925635">
              <w:rPr>
                <w:rFonts w:ascii="Times New Roman" w:hAnsi="Times New Roman"/>
                <w:sz w:val="26"/>
                <w:szCs w:val="26"/>
              </w:rPr>
              <w:t>—</w:t>
            </w:r>
            <w:r w:rsidRPr="00925635">
              <w:rPr>
                <w:rFonts w:ascii="Times New Roman" w:hAnsi="Times New Roman"/>
                <w:sz w:val="26"/>
                <w:szCs w:val="26"/>
              </w:rPr>
              <w:t>超音波技術應用於食品原料萃取設備開發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元成機械</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r w:rsidRPr="00925635">
              <w:rPr>
                <w:rFonts w:ascii="Times New Roman" w:hAnsi="Times New Roman"/>
                <w:sz w:val="26"/>
                <w:szCs w:val="26"/>
              </w:rPr>
              <w:br/>
            </w:r>
            <w:r w:rsidRPr="00925635">
              <w:rPr>
                <w:rFonts w:ascii="Times New Roman" w:hAnsi="Times New Roman"/>
                <w:sz w:val="26"/>
                <w:szCs w:val="26"/>
              </w:rPr>
              <w:t>超音波萃取槽</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r w:rsidR="00A046BE" w:rsidRPr="00925635" w:rsidTr="00B44A0B">
        <w:trPr>
          <w:trHeight w:val="15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67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食品機械衛生設計及微生物驗證技術</w:t>
            </w:r>
            <w:r w:rsidRPr="00925635">
              <w:rPr>
                <w:rFonts w:ascii="Times New Roman" w:hAnsi="Times New Roman"/>
                <w:sz w:val="26"/>
                <w:szCs w:val="26"/>
              </w:rPr>
              <w:t>-</w:t>
            </w:r>
            <w:r w:rsidRPr="00925635">
              <w:rPr>
                <w:rFonts w:ascii="Times New Roman" w:hAnsi="Times New Roman"/>
                <w:sz w:val="26"/>
                <w:szCs w:val="26"/>
              </w:rPr>
              <w:t>茶飲料熱充填寶特瓶生產系統之殺菌效能和微生物汙染防制確效驗證</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茶飲料熱充填寶特瓶生產系統之殺菌效能和微生物汙染防制確效驗證</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維他露</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2005</w:t>
            </w:r>
          </w:p>
        </w:tc>
      </w:tr>
      <w:tr w:rsidR="00A046BE" w:rsidRPr="00925635" w:rsidTr="00B44A0B">
        <w:trPr>
          <w:trHeight w:val="15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68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無菌包裝產品生產線製程管理及品保技術</w:t>
            </w:r>
            <w:r w:rsidRPr="00925635">
              <w:rPr>
                <w:rFonts w:ascii="Times New Roman" w:hAnsi="Times New Roman"/>
                <w:sz w:val="26"/>
                <w:szCs w:val="26"/>
              </w:rPr>
              <w:t>-</w:t>
            </w:r>
            <w:r w:rsidRPr="00925635">
              <w:rPr>
                <w:rFonts w:ascii="Times New Roman" w:hAnsi="Times New Roman"/>
                <w:sz w:val="26"/>
                <w:szCs w:val="26"/>
              </w:rPr>
              <w:t>寶特瓶無菌充填系統微生物驗證及異常品問題追查和防治</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寶特瓶無菌充填系統微生物驗證</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統一新市總廠</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2005</w:t>
            </w:r>
          </w:p>
        </w:tc>
      </w:tr>
      <w:tr w:rsidR="00A046BE" w:rsidRPr="00925635" w:rsidTr="00B44A0B">
        <w:trPr>
          <w:trHeight w:val="15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69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無菌包裝產品生產線製程管理及品保技術</w:t>
            </w:r>
            <w:r w:rsidRPr="00925635">
              <w:rPr>
                <w:rFonts w:ascii="Times New Roman" w:hAnsi="Times New Roman"/>
                <w:sz w:val="26"/>
                <w:szCs w:val="26"/>
              </w:rPr>
              <w:t>-</w:t>
            </w:r>
            <w:r w:rsidRPr="00925635">
              <w:rPr>
                <w:rFonts w:ascii="Times New Roman" w:hAnsi="Times New Roman"/>
                <w:sz w:val="26"/>
                <w:szCs w:val="26"/>
              </w:rPr>
              <w:t>寶特瓶無菌冷充填生產系統之設備無菌效能驗證及製程管理技術建立</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寶特瓶無菌冷充填生產系統之設備無菌效能驗證</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台灣第一生化</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95</w:t>
            </w:r>
          </w:p>
        </w:tc>
      </w:tr>
      <w:tr w:rsidR="00A046BE" w:rsidRPr="00925635" w:rsidTr="00B44A0B">
        <w:trPr>
          <w:trHeight w:val="15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69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食品機械衛生設計及微生物驗證技術</w:t>
            </w:r>
            <w:r w:rsidRPr="00925635">
              <w:rPr>
                <w:rFonts w:ascii="Times New Roman" w:hAnsi="Times New Roman"/>
                <w:sz w:val="26"/>
                <w:szCs w:val="26"/>
              </w:rPr>
              <w:t>-1.</w:t>
            </w:r>
            <w:r w:rsidRPr="00925635">
              <w:rPr>
                <w:rFonts w:ascii="Times New Roman" w:hAnsi="Times New Roman"/>
                <w:sz w:val="26"/>
                <w:szCs w:val="26"/>
              </w:rPr>
              <w:t>寶特瓶熱充填生產系統效能驗證</w:t>
            </w:r>
            <w:r w:rsidRPr="00925635">
              <w:rPr>
                <w:rFonts w:ascii="Times New Roman" w:hAnsi="Times New Roman"/>
                <w:sz w:val="26"/>
                <w:szCs w:val="26"/>
              </w:rPr>
              <w:t>2.</w:t>
            </w:r>
            <w:r w:rsidRPr="00925635">
              <w:rPr>
                <w:rFonts w:ascii="Times New Roman" w:hAnsi="Times New Roman"/>
                <w:sz w:val="26"/>
                <w:szCs w:val="26"/>
              </w:rPr>
              <w:t>熱充填茶飲料製程</w:t>
            </w:r>
            <w:r w:rsidRPr="00925635">
              <w:rPr>
                <w:rFonts w:ascii="Times New Roman" w:hAnsi="Times New Roman"/>
                <w:sz w:val="26"/>
                <w:szCs w:val="26"/>
              </w:rPr>
              <w:t>HACCP</w:t>
            </w:r>
            <w:r w:rsidRPr="00925635">
              <w:rPr>
                <w:rFonts w:ascii="Times New Roman" w:hAnsi="Times New Roman"/>
                <w:sz w:val="26"/>
                <w:szCs w:val="26"/>
              </w:rPr>
              <w:t>技術輔導</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寶特瓶熱充填生產系統效能驗證</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光泉</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97</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70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食品所</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食品機械衛生設計及微生物驗證技術</w:t>
            </w:r>
            <w:r w:rsidRPr="00925635">
              <w:rPr>
                <w:rFonts w:ascii="Times New Roman" w:hAnsi="Times New Roman"/>
                <w:sz w:val="26"/>
                <w:szCs w:val="26"/>
              </w:rPr>
              <w:t>-</w:t>
            </w:r>
            <w:r w:rsidRPr="00925635">
              <w:rPr>
                <w:rFonts w:ascii="Times New Roman" w:hAnsi="Times New Roman"/>
                <w:sz w:val="26"/>
                <w:szCs w:val="26"/>
              </w:rPr>
              <w:t>低污染乳品冷充填系統之清洗和滅菌程序</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低污染乳品冷充填系統之清洗和滅菌程序</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貫一</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已有產品上市銷售</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97</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71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嘉南藥理科技大學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功能性植生型乳酸菌菌種</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乳酸菌開發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華昌製藥生化科技股份有限公司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72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嘉南藥理科技大學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具功能性植生型乳酸菌菌種</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乳酸菌開發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金穎生物科技股份有限公司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73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嘉南藥理科技大學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功能性植生型乳酸菌菌種</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乳酸菌開發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益全生化科技股份有限公司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74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國立陽明大學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GABA</w:t>
            </w:r>
            <w:r w:rsidRPr="00925635">
              <w:rPr>
                <w:rFonts w:ascii="Times New Roman" w:hAnsi="Times New Roman"/>
                <w:sz w:val="26"/>
                <w:szCs w:val="26"/>
              </w:rPr>
              <w:t>生產乳酸菌株</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憂鬱症保健食品開發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惠生研生物科技股份有限公司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75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國立陽明大學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精神益生菌株</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憂鬱症保健食品開發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益福生醫股份有限公司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76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國立陽明大學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精神益生菌株</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憂鬱症保健食品開發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益福生醫股份有限公司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77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評估乳酸菌護肝功能之技術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葡萄王生技股份有限公司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2572"/>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78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乳酸短桿菌龍根菌特異性引子組及其定性定量方法</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設計之生物晶片方法，佈放之多條特異性探針，可檢測許多重要的食品病原菌、污染菌與造成腐敗的微生物群等</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瑞基海洋生物科技股份有限公司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1841"/>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79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乳酸短桿菌龍根菌特異性引子組及其定性定量</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設計之生物晶片方法，可檢測許多重要的食品病原菌、污染菌與造成腐敗的微生物群等</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晶宇生物科技股份有限公司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80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黑色素定量技術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蘭花生物檢測技術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欣蘭化工股份有限公司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81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預計開發一株具保肝功能之乳酸菌</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葡萄王生技股份有限公司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1952"/>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82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可快速檢測嗜熱性鏈球乳酸菌產品之分子檢測</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設計之生物晶片方法，佈放之多條特異性探針，可檢測許多食品病原菌、污染菌與造成腐敗的微生物群等</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瑞基海洋生物科技股份有限公司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101</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83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乾燥乳酸菌粉之活性分析技術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益生菌之快速定性、定量檢測</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主典興業股份有限公司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84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微乳化技術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蘭花生物檢測技術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欣蘭化工股份有限公司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85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乳酸菌培養與細胞內容物萃取技術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蘭花生物檢測技術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欣蘭化工股份有限公司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86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細胞內黑色素定量技術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蘭花生物檢測技術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欣蘭化工股份有限公司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87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w:t>
            </w:r>
            <w:r w:rsidRPr="00925635">
              <w:rPr>
                <w:rFonts w:ascii="Times New Roman" w:hAnsi="Times New Roman"/>
                <w:sz w:val="26"/>
                <w:szCs w:val="26"/>
              </w:rPr>
              <w:t>PL69</w:t>
            </w:r>
            <w:r w:rsidRPr="00925635">
              <w:rPr>
                <w:rFonts w:ascii="Times New Roman" w:hAnsi="Times New Roman"/>
                <w:sz w:val="26"/>
                <w:szCs w:val="26"/>
              </w:rPr>
              <w:t>之批式發酵培養</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乳酸菌發酵技術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科晟實業股份有限公司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88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納豆菌孢子粉劑製備技術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納豆菌製備技術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源勤企業有限公司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89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益生菌發酵保健飲品開發</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廣億藥業有限公司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多菌株乳酸菌組合產品個別菌種計數技術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保健食品功能性與安全性評估</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麗豐實業股份有限公司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100L</w:t>
            </w:r>
            <w:r w:rsidRPr="00925635">
              <w:rPr>
                <w:rFonts w:ascii="Times New Roman" w:hAnsi="Times New Roman"/>
                <w:sz w:val="26"/>
                <w:szCs w:val="26"/>
              </w:rPr>
              <w:t>益生菌之發酵技術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乳酸菌發酵技術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大漢酵素生物科技股份有限公司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乳酸菌保健原料開發技術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乳酸菌保健原料開發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大漢酵素生物科技股份有限公司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101</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弘光科技大學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4</w:t>
            </w:r>
            <w:r w:rsidRPr="00925635">
              <w:rPr>
                <w:rFonts w:ascii="Times New Roman" w:hAnsi="Times New Roman"/>
                <w:sz w:val="26"/>
                <w:szCs w:val="26"/>
              </w:rPr>
              <w:t>株乳酸菌菌株之應用</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乳酸菌保健食品技術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永信藥品工業股份有限公司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w:t>
            </w:r>
            <w:r w:rsidR="00C21C9A">
              <w:rPr>
                <w:rFonts w:ascii="Times New Roman" w:hAnsi="Times New Roman"/>
                <w:sz w:val="26"/>
                <w:szCs w:val="26"/>
              </w:rPr>
              <w:t>台東</w:t>
            </w:r>
            <w:r w:rsidRPr="00925635">
              <w:rPr>
                <w:rFonts w:ascii="Times New Roman" w:hAnsi="Times New Roman"/>
                <w:sz w:val="26"/>
                <w:szCs w:val="26"/>
              </w:rPr>
              <w:t>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多重氧化劑電解製造設備</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海洋深層水開發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深層海水產業製品股份有限公司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106</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95</w:t>
            </w:r>
          </w:p>
        </w:tc>
        <w:tc>
          <w:tcPr>
            <w:tcW w:w="851" w:type="dxa"/>
            <w:vAlign w:val="center"/>
            <w:hideMark/>
          </w:tcPr>
          <w:p w:rsidR="00A046BE" w:rsidRPr="00925635" w:rsidRDefault="00C21C9A" w:rsidP="00B44A0B">
            <w:pPr>
              <w:jc w:val="center"/>
              <w:rPr>
                <w:rFonts w:ascii="Times New Roman" w:hAnsi="Times New Roman"/>
                <w:sz w:val="26"/>
                <w:szCs w:val="26"/>
              </w:rPr>
            </w:pPr>
            <w:r>
              <w:rPr>
                <w:rFonts w:ascii="Times New Roman" w:hAnsi="Times New Roman"/>
                <w:sz w:val="26"/>
                <w:szCs w:val="26"/>
              </w:rPr>
              <w:t>台北</w:t>
            </w:r>
            <w:r w:rsidR="00A046BE" w:rsidRPr="00925635">
              <w:rPr>
                <w:rFonts w:ascii="Times New Roman" w:hAnsi="Times New Roman"/>
                <w:sz w:val="26"/>
                <w:szCs w:val="26"/>
              </w:rPr>
              <w:t>醫學大學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預防骨質疏鬆之配方組成</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骨質疏鬆症</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順天堂藥廠股份有限公司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96</w:t>
            </w:r>
          </w:p>
        </w:tc>
        <w:tc>
          <w:tcPr>
            <w:tcW w:w="851" w:type="dxa"/>
            <w:vAlign w:val="center"/>
            <w:hideMark/>
          </w:tcPr>
          <w:p w:rsidR="00A046BE" w:rsidRPr="00925635" w:rsidRDefault="00C21C9A" w:rsidP="00B44A0B">
            <w:pPr>
              <w:jc w:val="center"/>
              <w:rPr>
                <w:rFonts w:ascii="Times New Roman" w:hAnsi="Times New Roman"/>
                <w:sz w:val="26"/>
                <w:szCs w:val="26"/>
              </w:rPr>
            </w:pPr>
            <w:r>
              <w:rPr>
                <w:rFonts w:ascii="Times New Roman" w:hAnsi="Times New Roman"/>
                <w:sz w:val="26"/>
                <w:szCs w:val="26"/>
              </w:rPr>
              <w:t>台北</w:t>
            </w:r>
            <w:r w:rsidR="00A046BE" w:rsidRPr="00925635">
              <w:rPr>
                <w:rFonts w:ascii="Times New Roman" w:hAnsi="Times New Roman"/>
                <w:sz w:val="26"/>
                <w:szCs w:val="26"/>
              </w:rPr>
              <w:t>醫學大學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預防骨質疏鬆之醫藥組合物</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骨質疏鬆症</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民生生物科技有限公司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97</w:t>
            </w:r>
          </w:p>
        </w:tc>
        <w:tc>
          <w:tcPr>
            <w:tcW w:w="851" w:type="dxa"/>
            <w:vAlign w:val="center"/>
            <w:hideMark/>
          </w:tcPr>
          <w:p w:rsidR="00A046BE" w:rsidRPr="00925635" w:rsidRDefault="00C21C9A" w:rsidP="00B44A0B">
            <w:pPr>
              <w:jc w:val="center"/>
              <w:rPr>
                <w:rFonts w:ascii="Times New Roman" w:hAnsi="Times New Roman"/>
                <w:sz w:val="26"/>
                <w:szCs w:val="26"/>
              </w:rPr>
            </w:pPr>
            <w:r>
              <w:rPr>
                <w:rFonts w:ascii="Times New Roman" w:hAnsi="Times New Roman"/>
                <w:sz w:val="26"/>
                <w:szCs w:val="26"/>
              </w:rPr>
              <w:t>台北</w:t>
            </w:r>
            <w:r w:rsidR="00A046BE" w:rsidRPr="00925635">
              <w:rPr>
                <w:rFonts w:ascii="Times New Roman" w:hAnsi="Times New Roman"/>
                <w:sz w:val="26"/>
                <w:szCs w:val="26"/>
              </w:rPr>
              <w:t>醫學大學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鹿茸品質分析</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鹿茸品質分析及其功效分析</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苗栗縣苑裡鎮鹿產銷班第一班</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國防醫學院</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雙平面機械手臂校正技術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慢性腎臟病護腎產品與生物標記開發技術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誠佑科技股份有限公司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101</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國防醫學院</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竹醋</w:t>
            </w:r>
            <w:r w:rsidRPr="00925635">
              <w:rPr>
                <w:rFonts w:ascii="Times New Roman" w:eastAsia="MS Mincho" w:hAnsi="Times New Roman"/>
                <w:sz w:val="26"/>
                <w:szCs w:val="26"/>
              </w:rPr>
              <w:t>​</w:t>
            </w:r>
            <w:r w:rsidRPr="00925635">
              <w:rPr>
                <w:rFonts w:ascii="Times New Roman" w:hAnsi="Times New Roman"/>
                <w:sz w:val="26"/>
                <w:szCs w:val="26"/>
              </w:rPr>
              <w:t>液之保健食品開發案</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匯德生物科技股份有限公司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103</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國立嘉義大學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一種可生產功能性成分的微生物培養技術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高異黃酮非基改大豆之高加價值產品研發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順寶國際股份有限公司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國立嘉義大學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優格生產技術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益嘉生物科技股份有限公司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國立嘉義大學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瓊崖海棠種子油潤膚、抗</w:t>
            </w:r>
            <w:r w:rsidRPr="00925635">
              <w:rPr>
                <w:rFonts w:ascii="Times New Roman" w:hAnsi="Times New Roman"/>
                <w:sz w:val="26"/>
                <w:szCs w:val="26"/>
              </w:rPr>
              <w:t>UV</w:t>
            </w:r>
            <w:r w:rsidRPr="00925635">
              <w:rPr>
                <w:rFonts w:ascii="Times New Roman" w:hAnsi="Times New Roman"/>
                <w:sz w:val="26"/>
                <w:szCs w:val="26"/>
              </w:rPr>
              <w:t>及皮膚保養化妝品配方</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日王國際開發有限公司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國立嘉義大學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一種可生產功能性成分的微生物培養技術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高異黃酮非基改大豆之高加價值產品研發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天恩食品有限公司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國立嘉義大學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大豆成分分析及異黃酮萃取純化技術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高異黃酮非基改大豆之高加價值產品研發</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優良食品工業有限公司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國立嘉義大學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大豆異黃酮美白配方</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華實興業股份有限公司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國立嘉義大學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大豆香米優格生產技術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通用生物科技有限公司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103</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嘉南藥理大學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乳酸菌輔助調節血壓菌株</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嘉振企業有限公司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103</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嘉南藥理大學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乳酸菌抑制病原菌之檢測技術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正藝興業有限公司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103</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嘉南藥理大學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輔助調節血壓之乳酸菌株</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金穎生技股份有限公司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110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嘉南藥理大學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乳酸菌發酵去脂芝麻蛋白質輔助調節血壓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乳酸菌保健食品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嘉振企業有限公司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111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納紅豆發酵製程與技術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長利奈米生物科技股份有限公司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112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桑黃發酵製程技術與保健功效產品化</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一品堂生技有限公司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113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桑黃發酵製程與技術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長利奈米生物科技股份有限公司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114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納紅豆發酵製程技術與保健功效產品化</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日釀生技股份有限公司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115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桑黃發酵製程技術與眼睛保健功效產品化</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麥德凱生科股份有限公司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116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黑柄炭角菌發酵製程技術與保健功效產品化</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漢和健康事業有限公司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117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桑黃發酵製程條件及延緩衰老功能性應用</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長利奈米生物科技股份有限公司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118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桑黃發酵製程條件及延緩衰老功能性應用</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長利奈米生物科技股份有限公司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119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桑黃發酵製程技術與保健功效產品化</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一品堂生技有限公司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103</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120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納紅豆發酵製程與技術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長利奈米生物科技股份有限公司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121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桑黃發酵製程與技術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長利奈米生物科技股份有限公司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103</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122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納紅豆發酵製程與技術與保健功效產品化</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日釀生技股份有限公司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123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桑黃發酵製程技術與眼睛保健功效產品化</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麥德凱生科股份有限公司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124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靜宜大學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黑柄炭角菌發酵製程技術與保健功效產品化</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漢和健康事業有限公司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125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國立陽明大學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間葉幹細胞快速增殖微流道生物反應器</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肝臟幹細胞治療</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仲恩生醫科技股份有限公司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101</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126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國立陽明大學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間葉幹細胞分離純化技術平台</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肝臟幹細胞治療</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艾羅得有限公司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127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國立陽明大學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增進間葉幹細胞培養技術平台</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肝臟幹細胞治療</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艾麗得有限公司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128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國立陽明大學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間葉幹細胞於免疫不全鼷鼠尾靜脈注射之安全性驗證及其治療肝臟疾病動物模型之技術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肝臟幹細胞治療</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仲恩生醫科技股份有限公司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129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w:t>
            </w:r>
            <w:r w:rsidR="00C21C9A">
              <w:rPr>
                <w:rFonts w:ascii="Times New Roman" w:hAnsi="Times New Roman"/>
                <w:sz w:val="26"/>
                <w:szCs w:val="26"/>
              </w:rPr>
              <w:t>台灣</w:t>
            </w:r>
            <w:r w:rsidRPr="00925635">
              <w:rPr>
                <w:rFonts w:ascii="Times New Roman" w:hAnsi="Times New Roman"/>
                <w:sz w:val="26"/>
                <w:szCs w:val="26"/>
              </w:rPr>
              <w:t>海洋大學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pseudomonas vesicularis MA 103</w:t>
            </w:r>
            <w:r w:rsidRPr="00925635">
              <w:rPr>
                <w:rFonts w:ascii="Times New Roman" w:hAnsi="Times New Roman"/>
                <w:sz w:val="26"/>
                <w:szCs w:val="26"/>
              </w:rPr>
              <w:t>與</w:t>
            </w:r>
            <w:r w:rsidRPr="00925635">
              <w:rPr>
                <w:rFonts w:ascii="Times New Roman" w:hAnsi="Times New Roman"/>
                <w:sz w:val="26"/>
                <w:szCs w:val="26"/>
              </w:rPr>
              <w:t>aeromonas salmonic</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財團法人太平洋農業生物科技研究發展基金會</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12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130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w:t>
            </w:r>
            <w:r w:rsidR="00C21C9A">
              <w:rPr>
                <w:rFonts w:ascii="Times New Roman" w:hAnsi="Times New Roman"/>
                <w:sz w:val="26"/>
                <w:szCs w:val="26"/>
              </w:rPr>
              <w:t>台灣</w:t>
            </w:r>
            <w:r w:rsidRPr="00925635">
              <w:rPr>
                <w:rFonts w:ascii="Times New Roman" w:hAnsi="Times New Roman"/>
                <w:sz w:val="26"/>
                <w:szCs w:val="26"/>
              </w:rPr>
              <w:t>海洋大學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海藻多醣酵素分解萃取生產技術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崴權海洋生技股份有限公司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131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草本口腔衛生產品評估技術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應用生技加工技術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多點健康生技有限公司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103</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132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月桃精油的功效評估技術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微新生物科技股份有限公司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133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月桃精油的配方技術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微新生物科技股份有限公司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134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月桃精油的萃取技術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微新生物科技股份有限公司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135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有助於心血管保護之薑科植物複方製劑及其製</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應用生技加工技術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大茂製藥科技有限公司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136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薑科複方產品保護心血管活性評估技術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應用生技加工技術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大茂製藥科技有限公司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137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薑科複方產品原料萃取技術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應用生技加工技術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大茂製藥科技有限公司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104</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138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六神草複方牙膏配方技術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應用生技加工技術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多點健康生技有限公司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103</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139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以短程分子蒸餾裝置純化六神草牙膏原料量產</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應用生技加工技術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多點健康生技有限公司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103</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140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月桃精油的功效評估技術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微新生物科技股份有限公司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141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月桃精油的配方技術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微新生物科技股份有限公司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142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月桃精油的萃取技術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微新生物科技股份有限公司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143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一種具有舒緩作用之複方精油</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仙鹿製藥股份有限公司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144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高效率控溫控壓臥式萃取方法串聯離心式分子</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台灣海博特股份有限公司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145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高效率野薑花揮發性植物精油萃取技術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台灣海博特股份有限公司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146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具支氣管解痙功效複方精油</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仙鹿製藥股份有限公司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147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野薑花與玉蘭花香水系列產品配方</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康力生技股份有限公司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148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薑蘭香化妝水產品配方</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醫肽生物科技有限公司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149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高效率野薑花植物精油萃取技術及裝置</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台灣海博特股份有限公司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150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大仁科技大學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晚香玉控釋產品配方</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化妝品加工技術</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康力生技股份有限公司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151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國立金門大學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高粱酒糟回收抗性澱粉技術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金門皇家酒廠股份有限公司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103</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152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國立金門大學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高粱低</w:t>
            </w:r>
            <w:r w:rsidRPr="00925635">
              <w:rPr>
                <w:rFonts w:ascii="Times New Roman" w:hAnsi="Times New Roman"/>
                <w:sz w:val="26"/>
                <w:szCs w:val="26"/>
              </w:rPr>
              <w:t>GI</w:t>
            </w:r>
            <w:r w:rsidRPr="00925635">
              <w:rPr>
                <w:rFonts w:ascii="Times New Roman" w:hAnsi="Times New Roman"/>
                <w:sz w:val="26"/>
                <w:szCs w:val="26"/>
              </w:rPr>
              <w:t>脆餅及營養棒開發技術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一來順貢糖</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153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國立金門大學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高粱酒糟回收抗性澱粉技術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食品加工</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國本製酒生技股份有限公司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154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國立金門大學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高粱酒糟雲芝培養基及雲芝多醣體生產</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黃帝工業股份有限公司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101</w:t>
            </w:r>
          </w:p>
        </w:tc>
      </w:tr>
      <w:tr w:rsidR="00A046BE" w:rsidRPr="00925635" w:rsidTr="00B44A0B">
        <w:trPr>
          <w:trHeight w:val="9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155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國立金門大學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高粱酒糟雲芝培養基及雲芝多醣體生產</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金門皇家酒廠股份有限公司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102</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156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大葉大學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微生物基因毒理安姆測試技術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中華真菌股份有限公司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157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大葉大學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以人類肝臟細胞株篩選具調節血糖功能之活性</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中華真菌股份有限公司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158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大葉大學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利用小鼠肌肉細胞株篩選具調節葡萄糖汲取效</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台灣醣肽股份有限公司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159</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大葉大學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萃取純化雲芝活性成份多醣及三萜與品質控管</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中華真菌股份有限公司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160</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大葉大學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雲芝菌絲體細胞無載體固定化技術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大榮生物科技股份有限公司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161</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大葉大學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雲芝醣肽奈米化配方製程技術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中華真菌股份有限公司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162</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大葉大學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奈米乳化技術製備真菌發酵保養品</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中華真菌股份有限公司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163</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大葉大學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雲芝醣肽分離純化製程技術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中華真菌股份有限公司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164</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大葉大學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微生物基因毒理安姆測試技術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祐奇健康科技股份有限公司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165</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大葉大學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雲芝胞外醣肽培養基配方製劑技術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大榮生物科技股份有限公司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166</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大葉大學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雲芝菌絲體細胞固定化技術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大榮生物科技股份有限公司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99</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167</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大葉大學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雲芝胞外醣肽複合載體液面固定化系統技術</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台灣醣肽股份有限公司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100</w:t>
            </w:r>
          </w:p>
        </w:tc>
      </w:tr>
      <w:tr w:rsidR="00A046BE" w:rsidRPr="00925635" w:rsidTr="00B44A0B">
        <w:trPr>
          <w:trHeight w:val="600"/>
          <w:jc w:val="center"/>
        </w:trPr>
        <w:tc>
          <w:tcPr>
            <w:tcW w:w="70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168</w:t>
            </w:r>
          </w:p>
        </w:tc>
        <w:tc>
          <w:tcPr>
            <w:tcW w:w="85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大葉大學</w:t>
            </w:r>
          </w:p>
        </w:tc>
        <w:tc>
          <w:tcPr>
            <w:tcW w:w="184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雲芝胞外醣肽醱酵</w:t>
            </w:r>
          </w:p>
        </w:tc>
        <w:tc>
          <w:tcPr>
            <w:tcW w:w="3119"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保健食品</w:t>
            </w:r>
          </w:p>
        </w:tc>
        <w:tc>
          <w:tcPr>
            <w:tcW w:w="992"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中華真菌股份有限公司</w:t>
            </w:r>
          </w:p>
        </w:tc>
        <w:tc>
          <w:tcPr>
            <w:tcW w:w="1701" w:type="dxa"/>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應用於公司產品技術開發</w:t>
            </w:r>
          </w:p>
        </w:tc>
        <w:tc>
          <w:tcPr>
            <w:tcW w:w="851" w:type="dxa"/>
            <w:noWrap/>
            <w:vAlign w:val="center"/>
            <w:hideMark/>
          </w:tcPr>
          <w:p w:rsidR="00A046BE" w:rsidRPr="00925635" w:rsidRDefault="00A046BE" w:rsidP="00B44A0B">
            <w:pPr>
              <w:jc w:val="center"/>
              <w:rPr>
                <w:rFonts w:ascii="Times New Roman" w:hAnsi="Times New Roman"/>
                <w:sz w:val="26"/>
                <w:szCs w:val="26"/>
              </w:rPr>
            </w:pPr>
            <w:r w:rsidRPr="00925635">
              <w:rPr>
                <w:rFonts w:ascii="Times New Roman" w:hAnsi="Times New Roman"/>
                <w:sz w:val="26"/>
                <w:szCs w:val="26"/>
              </w:rPr>
              <w:t>98</w:t>
            </w:r>
          </w:p>
        </w:tc>
      </w:tr>
    </w:tbl>
    <w:p w:rsidR="00DF5C89" w:rsidRPr="00DF5C89" w:rsidRDefault="007D52DC" w:rsidP="00E906FA">
      <w:pPr>
        <w:pStyle w:val="afe"/>
        <w:rPr>
          <w:color w:val="FF0000"/>
        </w:rPr>
      </w:pPr>
      <w:bookmarkStart w:id="1400" w:name="_Toc531267839"/>
      <w:bookmarkStart w:id="1401" w:name="_Toc532808522"/>
      <w:bookmarkStart w:id="1402" w:name="_Toc533612677"/>
      <w:r w:rsidRPr="007D52DC">
        <w:rPr>
          <w:rFonts w:hint="eastAsia"/>
        </w:rPr>
        <w:t>資料來源：經濟部</w:t>
      </w:r>
      <w:r w:rsidRPr="007D52DC">
        <w:rPr>
          <w:rFonts w:hint="eastAsia"/>
        </w:rPr>
        <w:t>107</w:t>
      </w:r>
      <w:r w:rsidRPr="007D52DC">
        <w:rPr>
          <w:rFonts w:hint="eastAsia"/>
        </w:rPr>
        <w:t>年</w:t>
      </w:r>
      <w:r w:rsidRPr="007D52DC">
        <w:rPr>
          <w:rFonts w:hint="eastAsia"/>
        </w:rPr>
        <w:t>3</w:t>
      </w:r>
      <w:r w:rsidRPr="007D52DC">
        <w:rPr>
          <w:rFonts w:hint="eastAsia"/>
        </w:rPr>
        <w:t>月</w:t>
      </w:r>
      <w:r w:rsidRPr="007D52DC">
        <w:rPr>
          <w:rFonts w:hint="eastAsia"/>
        </w:rPr>
        <w:t>22</w:t>
      </w:r>
      <w:r w:rsidRPr="007D52DC">
        <w:rPr>
          <w:rFonts w:hint="eastAsia"/>
        </w:rPr>
        <w:t>日經授工字第</w:t>
      </w:r>
      <w:r w:rsidRPr="007D52DC">
        <w:rPr>
          <w:rFonts w:hint="eastAsia"/>
        </w:rPr>
        <w:t>10702550400</w:t>
      </w:r>
      <w:r w:rsidRPr="007D52DC">
        <w:rPr>
          <w:rFonts w:hint="eastAsia"/>
        </w:rPr>
        <w:t>號函。</w:t>
      </w:r>
      <w:r w:rsidR="00A046BE">
        <w:br w:type="page"/>
      </w:r>
      <w:r w:rsidR="00DF5C89" w:rsidRPr="00644ED4">
        <w:rPr>
          <w:rFonts w:hint="eastAsia"/>
        </w:rPr>
        <w:t>附件</w:t>
      </w:r>
      <w:r w:rsidR="00850469" w:rsidRPr="00644ED4">
        <w:rPr>
          <w:rFonts w:hint="eastAsia"/>
        </w:rPr>
        <w:t>十三</w:t>
      </w:r>
      <w:r w:rsidR="00DF5C89" w:rsidRPr="00644ED4">
        <w:rPr>
          <w:rFonts w:hint="eastAsia"/>
        </w:rPr>
        <w:t>、</w:t>
      </w:r>
      <w:r w:rsidR="00850469" w:rsidRPr="00850469">
        <w:rPr>
          <w:rFonts w:hint="eastAsia"/>
        </w:rPr>
        <w:t>經濟部技術處</w:t>
      </w:r>
      <w:r w:rsidR="00DF5C89" w:rsidRPr="00850469">
        <w:t>刻正進行技轉與研究之生醫研發成果</w:t>
      </w:r>
      <w:bookmarkEnd w:id="1400"/>
      <w:bookmarkEnd w:id="1401"/>
      <w:bookmarkEnd w:id="1402"/>
    </w:p>
    <w:p w:rsidR="00DF5C89" w:rsidRPr="003A6971" w:rsidRDefault="00DF5C89" w:rsidP="00850469">
      <w:pPr>
        <w:autoSpaceDE/>
        <w:autoSpaceDN/>
        <w:spacing w:beforeLines="50" w:before="228" w:afterLines="50" w:after="228" w:line="360" w:lineRule="exact"/>
        <w:ind w:rightChars="-139" w:right="-445"/>
        <w:rPr>
          <w:rFonts w:ascii="Times New Roman"/>
          <w:color w:val="000000" w:themeColor="text1"/>
          <w:sz w:val="28"/>
          <w:szCs w:val="28"/>
        </w:rPr>
      </w:pPr>
      <w:r w:rsidRPr="003A6971">
        <w:rPr>
          <w:rFonts w:ascii="Times New Roman"/>
          <w:color w:val="000000" w:themeColor="text1"/>
          <w:sz w:val="28"/>
          <w:szCs w:val="28"/>
        </w:rPr>
        <w:t>ㄧ、法人科專</w:t>
      </w:r>
    </w:p>
    <w:tbl>
      <w:tblPr>
        <w:tblStyle w:val="33"/>
        <w:tblW w:w="0" w:type="auto"/>
        <w:jc w:val="center"/>
        <w:tblLook w:val="04A0" w:firstRow="1" w:lastRow="0" w:firstColumn="1" w:lastColumn="0" w:noHBand="0" w:noVBand="1"/>
      </w:tblPr>
      <w:tblGrid>
        <w:gridCol w:w="714"/>
        <w:gridCol w:w="4230"/>
        <w:gridCol w:w="2414"/>
        <w:gridCol w:w="1702"/>
      </w:tblGrid>
      <w:tr w:rsidR="00DF5C89" w:rsidRPr="00850469" w:rsidTr="003A6971">
        <w:trPr>
          <w:trHeight w:val="576"/>
          <w:tblHeader/>
          <w:jc w:val="center"/>
        </w:trPr>
        <w:tc>
          <w:tcPr>
            <w:tcW w:w="745" w:type="dxa"/>
            <w:shd w:val="clear" w:color="auto" w:fill="95B3D7" w:themeFill="accent1" w:themeFillTint="99"/>
            <w:vAlign w:val="center"/>
            <w:hideMark/>
          </w:tcPr>
          <w:p w:rsidR="00DF5C89" w:rsidRPr="00850469" w:rsidRDefault="00850469" w:rsidP="00850469">
            <w:pPr>
              <w:rPr>
                <w:rFonts w:ascii="Times New Roman" w:hAnsi="Times New Roman"/>
                <w:sz w:val="28"/>
                <w:szCs w:val="28"/>
              </w:rPr>
            </w:pPr>
            <w:r>
              <w:rPr>
                <w:rFonts w:ascii="Times New Roman" w:hAnsi="Times New Roman" w:hint="eastAsia"/>
                <w:sz w:val="28"/>
                <w:szCs w:val="28"/>
              </w:rPr>
              <w:t>項次</w:t>
            </w:r>
          </w:p>
        </w:tc>
        <w:tc>
          <w:tcPr>
            <w:tcW w:w="4480" w:type="dxa"/>
            <w:shd w:val="clear" w:color="auto" w:fill="95B3D7" w:themeFill="accent1" w:themeFillTint="99"/>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可技術移轉項目</w:t>
            </w:r>
          </w:p>
        </w:tc>
        <w:tc>
          <w:tcPr>
            <w:tcW w:w="2551" w:type="dxa"/>
            <w:shd w:val="clear" w:color="auto" w:fill="95B3D7" w:themeFill="accent1" w:themeFillTint="99"/>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產業應用重點</w:t>
            </w:r>
          </w:p>
        </w:tc>
        <w:tc>
          <w:tcPr>
            <w:tcW w:w="1795" w:type="dxa"/>
            <w:shd w:val="clear" w:color="auto" w:fill="95B3D7" w:themeFill="accent1" w:themeFillTint="99"/>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適用</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1</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大尺寸</w:t>
            </w:r>
            <w:r w:rsidRPr="00850469">
              <w:rPr>
                <w:rFonts w:ascii="Times New Roman" w:hAnsi="Times New Roman"/>
                <w:sz w:val="28"/>
                <w:szCs w:val="28"/>
              </w:rPr>
              <w:t>X</w:t>
            </w:r>
            <w:r w:rsidRPr="00850469">
              <w:rPr>
                <w:rFonts w:ascii="Times New Roman" w:hAnsi="Times New Roman"/>
                <w:sz w:val="28"/>
                <w:szCs w:val="28"/>
              </w:rPr>
              <w:t>光平板感測器之高速讀取電路與影像處理介面整合系統</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醫用與工業用</w:t>
            </w:r>
            <w:r w:rsidRPr="00850469">
              <w:rPr>
                <w:rFonts w:ascii="Times New Roman" w:hAnsi="Times New Roman"/>
                <w:sz w:val="28"/>
                <w:szCs w:val="28"/>
              </w:rPr>
              <w:t>X</w:t>
            </w:r>
            <w:r w:rsidRPr="00850469">
              <w:rPr>
                <w:rFonts w:ascii="Times New Roman" w:hAnsi="Times New Roman"/>
                <w:sz w:val="28"/>
                <w:szCs w:val="28"/>
              </w:rPr>
              <w:t>光感測</w:t>
            </w:r>
            <w:r w:rsidRPr="00850469">
              <w:rPr>
                <w:rFonts w:ascii="Times New Roman" w:eastAsia="MS Mincho" w:hAnsi="Times New Roman"/>
                <w:sz w:val="28"/>
                <w:szCs w:val="28"/>
              </w:rPr>
              <w:t>​</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醫材廠商</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2</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頭戴式顯示器技術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娛樂、醫療</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電子業、醫材業</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3</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皮下靜脈顯影技術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醫療、美容</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電子業、醫材業</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4</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抬頭顯示器鬼影消除技術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車電、娛樂、廣告、醫療</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電子業、醫材業</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5</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全自動生物樣品處理裝置</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臨床檢測、分子診斷</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體外診斷廠商</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6</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自動校正血球容積比之血糖試片</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居家檢測</w:t>
            </w:r>
            <w:r w:rsidRPr="00850469">
              <w:rPr>
                <w:rFonts w:ascii="Times New Roman" w:hAnsi="Times New Roman"/>
                <w:sz w:val="28"/>
                <w:szCs w:val="28"/>
              </w:rPr>
              <w:t>/</w:t>
            </w:r>
            <w:r w:rsidRPr="00850469">
              <w:rPr>
                <w:rFonts w:ascii="Times New Roman" w:hAnsi="Times New Roman"/>
                <w:sz w:val="28"/>
                <w:szCs w:val="28"/>
              </w:rPr>
              <w:t>臨床檢測</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體外診斷廠商</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7</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全血樣品血容比之量測改善技術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居家檢測</w:t>
            </w:r>
            <w:r w:rsidRPr="00850469">
              <w:rPr>
                <w:rFonts w:ascii="Times New Roman" w:hAnsi="Times New Roman"/>
                <w:sz w:val="28"/>
                <w:szCs w:val="28"/>
              </w:rPr>
              <w:t>/</w:t>
            </w:r>
            <w:r w:rsidRPr="00850469">
              <w:rPr>
                <w:rFonts w:ascii="Times New Roman" w:hAnsi="Times New Roman"/>
                <w:sz w:val="28"/>
                <w:szCs w:val="28"/>
              </w:rPr>
              <w:t>臨床檢測</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體外診斷廠商</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8</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手持式核酸擴增快速分子診斷系統</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 xml:space="preserve">1. </w:t>
            </w:r>
            <w:r w:rsidRPr="00850469">
              <w:rPr>
                <w:rFonts w:ascii="Times New Roman" w:hAnsi="Times New Roman"/>
                <w:sz w:val="28"/>
                <w:szCs w:val="28"/>
              </w:rPr>
              <w:t>可結合試劑開發，發展各類</w:t>
            </w:r>
            <w:r w:rsidRPr="00850469">
              <w:rPr>
                <w:rFonts w:ascii="Times New Roman" w:hAnsi="Times New Roman"/>
                <w:sz w:val="28"/>
                <w:szCs w:val="28"/>
              </w:rPr>
              <w:t>POCT</w:t>
            </w:r>
            <w:r w:rsidRPr="00850469">
              <w:rPr>
                <w:rFonts w:ascii="Times New Roman" w:hAnsi="Times New Roman"/>
                <w:sz w:val="28"/>
                <w:szCs w:val="28"/>
              </w:rPr>
              <w:t>與分子診斷應用</w:t>
            </w:r>
            <w:r w:rsidRPr="00850469">
              <w:rPr>
                <w:rFonts w:ascii="Times New Roman" w:hAnsi="Times New Roman"/>
                <w:sz w:val="28"/>
                <w:szCs w:val="28"/>
              </w:rPr>
              <w:t xml:space="preserve">2. </w:t>
            </w:r>
            <w:r w:rsidRPr="00850469">
              <w:rPr>
                <w:rFonts w:ascii="Times New Roman" w:hAnsi="Times New Roman"/>
                <w:sz w:val="28"/>
                <w:szCs w:val="28"/>
              </w:rPr>
              <w:t>傳染性疾病快速分子診斷</w:t>
            </w:r>
            <w:r w:rsidRPr="00850469">
              <w:rPr>
                <w:rFonts w:ascii="Times New Roman" w:hAnsi="Times New Roman"/>
                <w:sz w:val="28"/>
                <w:szCs w:val="28"/>
              </w:rPr>
              <w:t xml:space="preserve">3. </w:t>
            </w:r>
            <w:r w:rsidRPr="00850469">
              <w:rPr>
                <w:rFonts w:ascii="Times New Roman" w:hAnsi="Times New Roman"/>
                <w:sz w:val="28"/>
                <w:szCs w:val="28"/>
              </w:rPr>
              <w:t>水產、畜產動物疾病快速分子診斷</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體外診斷廠商</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9</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螢光金奈米簇製備方法及含硫醇基物質的檢測方法</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臨床檢測、環境分析</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體外診斷廠商</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10</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金屬離子與化學</w:t>
            </w:r>
            <w:r w:rsidRPr="00850469">
              <w:rPr>
                <w:rFonts w:ascii="Times New Roman" w:hAnsi="Times New Roman"/>
                <w:sz w:val="28"/>
                <w:szCs w:val="28"/>
              </w:rPr>
              <w:t>/</w:t>
            </w:r>
            <w:r w:rsidRPr="00850469">
              <w:rPr>
                <w:rFonts w:ascii="Times New Roman" w:hAnsi="Times New Roman"/>
                <w:sz w:val="28"/>
                <w:szCs w:val="28"/>
              </w:rPr>
              <w:t>生化分子的偵測方法</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臨床檢測、環境分析</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體外診斷廠商</w:t>
            </w:r>
          </w:p>
        </w:tc>
      </w:tr>
      <w:tr w:rsidR="00DF5C89" w:rsidRPr="00850469" w:rsidTr="003A6971">
        <w:trPr>
          <w:trHeight w:val="457"/>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11</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肝癌早期篩檢技術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癌症篩檢</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分子檢測廠商</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12</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射頻熱消融電極針（水冷式直針）設計製作與效果驗證</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微創手術器械</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醫材廠商</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13</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新型射頻熱消融電極針</w:t>
            </w:r>
            <w:r w:rsidRPr="00850469">
              <w:rPr>
                <w:rFonts w:ascii="Times New Roman" w:hAnsi="Times New Roman"/>
                <w:sz w:val="28"/>
                <w:szCs w:val="28"/>
              </w:rPr>
              <w:t>-</w:t>
            </w:r>
            <w:r w:rsidRPr="00850469">
              <w:rPr>
                <w:rFonts w:ascii="Times New Roman" w:hAnsi="Times New Roman"/>
                <w:sz w:val="28"/>
                <w:szCs w:val="28"/>
              </w:rPr>
              <w:t>球形消融與可調消融範圍之設計製作與效果驗證</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微創手術器械</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醫材廠商</w:t>
            </w:r>
          </w:p>
        </w:tc>
      </w:tr>
      <w:tr w:rsidR="00DF5C89" w:rsidRPr="00850469" w:rsidTr="003A6971">
        <w:trPr>
          <w:trHeight w:val="269"/>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14</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射頻熱消融主機設計製作與效果驗證</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高頻手術器械主機</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醫材廠商</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15</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射頻熱消融電極針導引裝置設計製作與效能驗證</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入針影像導引裝置</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醫材廠商</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16</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封蠟樣本前處理及特定基因分子檢測方法</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癌症分子檢測、治療鑑別診斷</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分子檢測廠商</w:t>
            </w:r>
          </w:p>
        </w:tc>
      </w:tr>
      <w:tr w:rsidR="00DF5C89" w:rsidRPr="00850469" w:rsidTr="003A6971">
        <w:trPr>
          <w:trHeight w:val="337"/>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17</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高專一性連結鏈接合之抗體藥物複合體</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生技醫藥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生技業者</w:t>
            </w:r>
          </w:p>
        </w:tc>
      </w:tr>
      <w:tr w:rsidR="00DF5C89" w:rsidRPr="00850469" w:rsidTr="003A6971">
        <w:trPr>
          <w:trHeight w:val="331"/>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18</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可裝載高濃度蛋白質藥物之水膠載體釋控技術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生技醫藥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生技業者</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19</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射頻熱消融電極針功能性模型之建立</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微創手術器械，高頻消融裝置</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醫材廠商</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20</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細胞培養監控及細胞影像分析技術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細胞之培養、觀察及檢測等領域</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細胞醫療業者</w:t>
            </w:r>
          </w:p>
        </w:tc>
      </w:tr>
      <w:tr w:rsidR="00DF5C89" w:rsidRPr="00850469" w:rsidTr="003A6971">
        <w:trPr>
          <w:trHeight w:val="576"/>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21</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貼片式超音波心血管感測裝置</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醫療院所手術後病患監測</w:t>
            </w:r>
            <w:r w:rsidRPr="00850469">
              <w:rPr>
                <w:rFonts w:ascii="Times New Roman" w:hAnsi="Times New Roman"/>
                <w:sz w:val="28"/>
                <w:szCs w:val="28"/>
              </w:rPr>
              <w:t xml:space="preserve"> </w:t>
            </w:r>
            <w:r w:rsidRPr="00850469">
              <w:rPr>
                <w:rFonts w:ascii="Times New Roman" w:hAnsi="Times New Roman"/>
                <w:sz w:val="28"/>
                <w:szCs w:val="28"/>
              </w:rPr>
              <w:t>遠距心血管照護</w:t>
            </w:r>
            <w:r w:rsidRPr="00850469">
              <w:rPr>
                <w:rFonts w:ascii="Times New Roman" w:hAnsi="Times New Roman"/>
                <w:sz w:val="28"/>
                <w:szCs w:val="28"/>
              </w:rPr>
              <w:t xml:space="preserve"> </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醫材廠商</w:t>
            </w:r>
          </w:p>
        </w:tc>
      </w:tr>
      <w:tr w:rsidR="00DF5C89" w:rsidRPr="00850469" w:rsidTr="003A6971">
        <w:trPr>
          <w:trHeight w:val="234"/>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22</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植物性防蚊原料</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天然防蚊、抑菌生技產品</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生技業者</w:t>
            </w:r>
          </w:p>
        </w:tc>
      </w:tr>
      <w:tr w:rsidR="00DF5C89" w:rsidRPr="00850469" w:rsidTr="003A6971">
        <w:trPr>
          <w:trHeight w:val="213"/>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23</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開發專一性癌症免疫療法藥物</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生技醫藥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生技業者</w:t>
            </w:r>
          </w:p>
        </w:tc>
      </w:tr>
      <w:tr w:rsidR="00DF5C89" w:rsidRPr="00850469" w:rsidTr="003A6971">
        <w:trPr>
          <w:trHeight w:val="325"/>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24</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開發抗藥性癌症藥物開發</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生技醫藥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生技業者</w:t>
            </w:r>
          </w:p>
        </w:tc>
      </w:tr>
      <w:tr w:rsidR="00DF5C89" w:rsidRPr="00850469" w:rsidTr="003A6971">
        <w:trPr>
          <w:trHeight w:val="204"/>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25</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開發抗發炎及抑制蝕骨細胞分化之牙周病藥物</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生技醫藥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生技業者</w:t>
            </w:r>
          </w:p>
        </w:tc>
      </w:tr>
      <w:tr w:rsidR="00DF5C89" w:rsidRPr="00850469" w:rsidTr="003A6971">
        <w:trPr>
          <w:trHeight w:val="300"/>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26</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粉體改質與應用評估技術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27</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壓力調節超音波輔助萃取技術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28</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無磷酸鹽肉品產品開發</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29</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滴雞精常溫流通食品熱加工技術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30</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功能性食材配料提取及篩選技術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31</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全食材改質及指標成份活性評估技術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32</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即食米飯製程技術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33</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低剪切多維纖維素肉成型技術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34</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多原料麵條配方設計與製程技術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35</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利用菇菌生產類雌激素之試量產技術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36</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蟬花子實體生產技術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37</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複方機能性成分之多重乳化技術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38</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糖胺寡醣生產技術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39</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生技產業用菌蛋白質指紋圖譜檢測技術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40</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雙歧桿菌群菌株分型鑑別技術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41</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複合烹調機之系統設計與智能資訊整合技術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42</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冷藏調理食品復熱條件標準化與品質評估</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43</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食品品質指示標籤之啟動技術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44</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冷藏肉類調理食品儲藏安全性評估技術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45</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營養強化銀髮軟質食品之開發技術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46</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機能性成分於營養強化飲品穩定化技術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47</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高蛋白營養補充飲品穩定配方開發與製程評估技術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48</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高溫殺菌設備熱分佈均勻性及產品殺菌效能提升技術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49</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射頻乾燥技術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50</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天然色彩菌粉製備及色素安定化技術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51</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微生物組分析技術及體外培養製程技術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52</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酵母發酵物應用於食物保鮮技術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53</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抗結塊功能天然成分之開發</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r w:rsidR="00DF5C89" w:rsidRPr="00850469" w:rsidTr="003A6971">
        <w:trPr>
          <w:trHeight w:val="312"/>
          <w:jc w:val="center"/>
        </w:trPr>
        <w:tc>
          <w:tcPr>
            <w:tcW w:w="74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54</w:t>
            </w:r>
          </w:p>
        </w:tc>
        <w:tc>
          <w:tcPr>
            <w:tcW w:w="4480"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超音波複合乾燥技術</w:t>
            </w:r>
          </w:p>
        </w:tc>
        <w:tc>
          <w:tcPr>
            <w:tcW w:w="2551"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食品加工</w:t>
            </w:r>
          </w:p>
        </w:tc>
        <w:tc>
          <w:tcPr>
            <w:tcW w:w="1795" w:type="dxa"/>
            <w:noWrap/>
            <w:vAlign w:val="center"/>
            <w:hideMark/>
          </w:tcPr>
          <w:p w:rsidR="00DF5C89" w:rsidRPr="00850469" w:rsidRDefault="00DF5C89" w:rsidP="00850469">
            <w:pPr>
              <w:rPr>
                <w:rFonts w:ascii="Times New Roman" w:hAnsi="Times New Roman"/>
                <w:sz w:val="28"/>
                <w:szCs w:val="28"/>
              </w:rPr>
            </w:pPr>
            <w:r w:rsidRPr="00850469">
              <w:rPr>
                <w:rFonts w:ascii="Times New Roman" w:hAnsi="Times New Roman"/>
                <w:sz w:val="28"/>
                <w:szCs w:val="28"/>
              </w:rPr>
              <w:t>食品業者</w:t>
            </w:r>
          </w:p>
        </w:tc>
      </w:tr>
    </w:tbl>
    <w:p w:rsidR="00DF5C89" w:rsidRPr="00850469" w:rsidRDefault="00DF5C89" w:rsidP="00850469">
      <w:pPr>
        <w:autoSpaceDE/>
        <w:autoSpaceDN/>
        <w:spacing w:beforeLines="50" w:before="228" w:afterLines="50" w:after="228" w:line="360" w:lineRule="exact"/>
        <w:ind w:rightChars="-139" w:right="-445"/>
        <w:rPr>
          <w:rFonts w:ascii="Times New Roman"/>
          <w:color w:val="000000" w:themeColor="text1"/>
          <w:sz w:val="28"/>
          <w:szCs w:val="28"/>
        </w:rPr>
      </w:pPr>
      <w:r w:rsidRPr="00850469">
        <w:rPr>
          <w:rFonts w:ascii="Times New Roman"/>
          <w:color w:val="000000" w:themeColor="text1"/>
          <w:sz w:val="28"/>
          <w:szCs w:val="28"/>
        </w:rPr>
        <w:t>二、學界科專</w:t>
      </w:r>
    </w:p>
    <w:tbl>
      <w:tblPr>
        <w:tblW w:w="96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4A0" w:firstRow="1" w:lastRow="0" w:firstColumn="1" w:lastColumn="0" w:noHBand="0" w:noVBand="1"/>
      </w:tblPr>
      <w:tblGrid>
        <w:gridCol w:w="684"/>
        <w:gridCol w:w="2410"/>
        <w:gridCol w:w="6550"/>
      </w:tblGrid>
      <w:tr w:rsidR="00DF5C89" w:rsidRPr="00850469" w:rsidTr="00850469">
        <w:trPr>
          <w:trHeight w:val="406"/>
          <w:jc w:val="center"/>
        </w:trPr>
        <w:tc>
          <w:tcPr>
            <w:tcW w:w="684"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28" w:type="dxa"/>
              <w:bottom w:w="0" w:type="dxa"/>
              <w:right w:w="28" w:type="dxa"/>
            </w:tcMar>
            <w:vAlign w:val="center"/>
          </w:tcPr>
          <w:p w:rsidR="00DF5C89" w:rsidRPr="00850469" w:rsidRDefault="00850469" w:rsidP="00850469">
            <w:pPr>
              <w:rPr>
                <w:rFonts w:ascii="Times New Roman"/>
                <w:sz w:val="28"/>
                <w:szCs w:val="28"/>
              </w:rPr>
            </w:pPr>
            <w:r>
              <w:rPr>
                <w:rFonts w:ascii="Times New Roman" w:hint="eastAsia"/>
                <w:sz w:val="28"/>
                <w:szCs w:val="28"/>
              </w:rPr>
              <w:t>項次</w:t>
            </w: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C275A">
            <w:pPr>
              <w:rPr>
                <w:rFonts w:ascii="Times New Roman"/>
                <w:sz w:val="28"/>
                <w:szCs w:val="28"/>
              </w:rPr>
            </w:pPr>
            <w:r w:rsidRPr="00850469">
              <w:rPr>
                <w:rFonts w:ascii="Times New Roman"/>
                <w:sz w:val="28"/>
                <w:szCs w:val="28"/>
              </w:rPr>
              <w:t>學校名稱</w:t>
            </w:r>
          </w:p>
        </w:tc>
        <w:tc>
          <w:tcPr>
            <w:tcW w:w="65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計畫名稱</w:t>
            </w:r>
          </w:p>
        </w:tc>
      </w:tr>
      <w:tr w:rsidR="00DF5C89" w:rsidRPr="00850469" w:rsidTr="00850469">
        <w:trPr>
          <w:trHeight w:val="406"/>
          <w:jc w:val="center"/>
        </w:trPr>
        <w:tc>
          <w:tcPr>
            <w:tcW w:w="684"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28" w:type="dxa"/>
              <w:bottom w:w="0" w:type="dxa"/>
              <w:right w:w="28" w:type="dxa"/>
            </w:tcMar>
            <w:vAlign w:val="center"/>
          </w:tcPr>
          <w:p w:rsidR="00DF5C89" w:rsidRPr="00850469" w:rsidRDefault="00DF5C89" w:rsidP="00850469">
            <w:pPr>
              <w:rPr>
                <w:rFonts w:ascii="Times New Roman"/>
                <w:sz w:val="28"/>
                <w:szCs w:val="28"/>
              </w:rPr>
            </w:pPr>
            <w:r w:rsidRPr="00850469">
              <w:rPr>
                <w:rFonts w:ascii="Times New Roman"/>
                <w:sz w:val="28"/>
                <w:szCs w:val="28"/>
              </w:rPr>
              <w:t>1</w:t>
            </w: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國立清華大學</w:t>
            </w:r>
          </w:p>
        </w:tc>
        <w:tc>
          <w:tcPr>
            <w:tcW w:w="65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蛇毒蛋白體資訊進行抗蛇毒血清製作並開發新的營運模式相關技術</w:t>
            </w:r>
          </w:p>
        </w:tc>
      </w:tr>
      <w:tr w:rsidR="00DF5C89" w:rsidRPr="00850469" w:rsidTr="00850469">
        <w:trPr>
          <w:trHeight w:val="406"/>
          <w:jc w:val="center"/>
        </w:trPr>
        <w:tc>
          <w:tcPr>
            <w:tcW w:w="684"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28" w:type="dxa"/>
              <w:bottom w:w="0" w:type="dxa"/>
              <w:right w:w="28" w:type="dxa"/>
            </w:tcMar>
            <w:vAlign w:val="center"/>
          </w:tcPr>
          <w:p w:rsidR="00DF5C89" w:rsidRPr="00850469" w:rsidRDefault="00DF5C89" w:rsidP="00850469">
            <w:pPr>
              <w:rPr>
                <w:rFonts w:ascii="Times New Roman"/>
                <w:sz w:val="28"/>
                <w:szCs w:val="28"/>
              </w:rPr>
            </w:pPr>
            <w:r w:rsidRPr="00850469">
              <w:rPr>
                <w:rFonts w:ascii="Times New Roman"/>
                <w:sz w:val="28"/>
                <w:szCs w:val="28"/>
              </w:rPr>
              <w:t>2</w:t>
            </w: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元智大學</w:t>
            </w:r>
          </w:p>
        </w:tc>
        <w:tc>
          <w:tcPr>
            <w:tcW w:w="65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以感知地墊</w:t>
            </w:r>
            <w:r w:rsidRPr="00850469">
              <w:rPr>
                <w:rFonts w:ascii="Times New Roman"/>
                <w:sz w:val="28"/>
                <w:szCs w:val="28"/>
              </w:rPr>
              <w:t>WhizCARPET</w:t>
            </w:r>
            <w:r w:rsidRPr="00850469">
              <w:rPr>
                <w:rFonts w:ascii="Times New Roman"/>
                <w:sz w:val="28"/>
                <w:szCs w:val="28"/>
              </w:rPr>
              <w:t>為基礎之智慧生活平台開發平台技術</w:t>
            </w:r>
          </w:p>
        </w:tc>
      </w:tr>
      <w:tr w:rsidR="00DF5C89" w:rsidRPr="00850469" w:rsidTr="00850469">
        <w:trPr>
          <w:trHeight w:val="406"/>
          <w:jc w:val="center"/>
        </w:trPr>
        <w:tc>
          <w:tcPr>
            <w:tcW w:w="684"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28" w:type="dxa"/>
              <w:bottom w:w="0" w:type="dxa"/>
              <w:right w:w="28" w:type="dxa"/>
            </w:tcMar>
            <w:vAlign w:val="center"/>
          </w:tcPr>
          <w:p w:rsidR="00DF5C89" w:rsidRPr="00850469" w:rsidRDefault="00DF5C89" w:rsidP="00850469">
            <w:pPr>
              <w:rPr>
                <w:rFonts w:ascii="Times New Roman"/>
                <w:sz w:val="28"/>
                <w:szCs w:val="28"/>
              </w:rPr>
            </w:pPr>
            <w:r w:rsidRPr="00850469">
              <w:rPr>
                <w:rFonts w:ascii="Times New Roman"/>
                <w:sz w:val="28"/>
                <w:szCs w:val="28"/>
              </w:rPr>
              <w:t>3</w:t>
            </w: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國立</w:t>
            </w:r>
            <w:r w:rsidR="004D277B">
              <w:rPr>
                <w:rFonts w:ascii="Times New Roman"/>
                <w:sz w:val="28"/>
                <w:szCs w:val="28"/>
              </w:rPr>
              <w:t>臺灣大學</w:t>
            </w:r>
          </w:p>
        </w:tc>
        <w:tc>
          <w:tcPr>
            <w:tcW w:w="65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研發客製化人工骨與手術導板之</w:t>
            </w:r>
            <w:r w:rsidRPr="00850469">
              <w:rPr>
                <w:rFonts w:ascii="Times New Roman"/>
                <w:sz w:val="28"/>
                <w:szCs w:val="28"/>
              </w:rPr>
              <w:t>3D</w:t>
            </w:r>
            <w:r w:rsidRPr="00850469">
              <w:rPr>
                <w:rFonts w:ascii="Times New Roman"/>
                <w:sz w:val="28"/>
                <w:szCs w:val="28"/>
              </w:rPr>
              <w:t>列印技術及專屬生醫材料技術</w:t>
            </w:r>
          </w:p>
        </w:tc>
      </w:tr>
      <w:tr w:rsidR="00DF5C89" w:rsidRPr="00850469" w:rsidTr="00850469">
        <w:trPr>
          <w:trHeight w:val="406"/>
          <w:jc w:val="center"/>
        </w:trPr>
        <w:tc>
          <w:tcPr>
            <w:tcW w:w="684"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28" w:type="dxa"/>
              <w:bottom w:w="0" w:type="dxa"/>
              <w:right w:w="28" w:type="dxa"/>
            </w:tcMar>
            <w:vAlign w:val="center"/>
          </w:tcPr>
          <w:p w:rsidR="00DF5C89" w:rsidRPr="00850469" w:rsidRDefault="00DF5C89" w:rsidP="00850469">
            <w:pPr>
              <w:rPr>
                <w:rFonts w:ascii="Times New Roman"/>
                <w:sz w:val="28"/>
                <w:szCs w:val="28"/>
              </w:rPr>
            </w:pPr>
            <w:r w:rsidRPr="00850469">
              <w:rPr>
                <w:rFonts w:ascii="Times New Roman"/>
                <w:sz w:val="28"/>
                <w:szCs w:val="28"/>
              </w:rPr>
              <w:t>4</w:t>
            </w: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國立中正大學</w:t>
            </w:r>
          </w:p>
        </w:tc>
        <w:tc>
          <w:tcPr>
            <w:tcW w:w="65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數位隱形牙套製作與齒列矯正系統之開發及其服務平台技術</w:t>
            </w:r>
          </w:p>
        </w:tc>
      </w:tr>
      <w:tr w:rsidR="00DF5C89" w:rsidRPr="00850469" w:rsidTr="00850469">
        <w:trPr>
          <w:trHeight w:val="406"/>
          <w:jc w:val="center"/>
        </w:trPr>
        <w:tc>
          <w:tcPr>
            <w:tcW w:w="684"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28" w:type="dxa"/>
              <w:bottom w:w="0" w:type="dxa"/>
              <w:right w:w="28" w:type="dxa"/>
            </w:tcMar>
            <w:vAlign w:val="center"/>
          </w:tcPr>
          <w:p w:rsidR="00DF5C89" w:rsidRPr="00850469" w:rsidRDefault="00DF5C89" w:rsidP="00850469">
            <w:pPr>
              <w:rPr>
                <w:rFonts w:ascii="Times New Roman"/>
                <w:sz w:val="28"/>
                <w:szCs w:val="28"/>
              </w:rPr>
            </w:pPr>
            <w:r w:rsidRPr="00850469">
              <w:rPr>
                <w:rFonts w:ascii="Times New Roman"/>
                <w:sz w:val="28"/>
                <w:szCs w:val="28"/>
              </w:rPr>
              <w:t>5</w:t>
            </w: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國立成功大學</w:t>
            </w:r>
          </w:p>
        </w:tc>
        <w:tc>
          <w:tcPr>
            <w:tcW w:w="65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結合智慧型懸吊系統之攀爬復健系統開發技術</w:t>
            </w:r>
          </w:p>
        </w:tc>
      </w:tr>
      <w:tr w:rsidR="00DF5C89" w:rsidRPr="00850469" w:rsidTr="00850469">
        <w:trPr>
          <w:trHeight w:val="406"/>
          <w:jc w:val="center"/>
        </w:trPr>
        <w:tc>
          <w:tcPr>
            <w:tcW w:w="684"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28" w:type="dxa"/>
              <w:bottom w:w="0" w:type="dxa"/>
              <w:right w:w="28" w:type="dxa"/>
            </w:tcMar>
            <w:vAlign w:val="center"/>
          </w:tcPr>
          <w:p w:rsidR="00DF5C89" w:rsidRPr="00850469" w:rsidRDefault="00DF5C89" w:rsidP="00850469">
            <w:pPr>
              <w:rPr>
                <w:rFonts w:ascii="Times New Roman"/>
                <w:sz w:val="28"/>
                <w:szCs w:val="28"/>
              </w:rPr>
            </w:pPr>
            <w:r w:rsidRPr="00850469">
              <w:rPr>
                <w:rFonts w:ascii="Times New Roman"/>
                <w:sz w:val="28"/>
                <w:szCs w:val="28"/>
              </w:rPr>
              <w:t>6</w:t>
            </w: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國立</w:t>
            </w:r>
            <w:r w:rsidR="004D277B">
              <w:rPr>
                <w:rFonts w:ascii="Times New Roman"/>
                <w:sz w:val="28"/>
                <w:szCs w:val="28"/>
              </w:rPr>
              <w:t>臺灣大學</w:t>
            </w:r>
          </w:p>
        </w:tc>
        <w:tc>
          <w:tcPr>
            <w:tcW w:w="65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高階診斷超音波系統商品化技術</w:t>
            </w:r>
          </w:p>
        </w:tc>
      </w:tr>
      <w:tr w:rsidR="00DF5C89" w:rsidRPr="00850469" w:rsidTr="00850469">
        <w:trPr>
          <w:trHeight w:val="406"/>
          <w:jc w:val="center"/>
        </w:trPr>
        <w:tc>
          <w:tcPr>
            <w:tcW w:w="684"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28" w:type="dxa"/>
              <w:bottom w:w="0" w:type="dxa"/>
              <w:right w:w="28" w:type="dxa"/>
            </w:tcMar>
            <w:vAlign w:val="center"/>
          </w:tcPr>
          <w:p w:rsidR="00DF5C89" w:rsidRPr="00850469" w:rsidRDefault="00DF5C89" w:rsidP="00850469">
            <w:pPr>
              <w:rPr>
                <w:rFonts w:ascii="Times New Roman"/>
                <w:sz w:val="28"/>
                <w:szCs w:val="28"/>
              </w:rPr>
            </w:pPr>
            <w:r w:rsidRPr="00850469">
              <w:rPr>
                <w:rFonts w:ascii="Times New Roman"/>
                <w:sz w:val="28"/>
                <w:szCs w:val="28"/>
              </w:rPr>
              <w:t>7</w:t>
            </w: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國立清華大學</w:t>
            </w:r>
          </w:p>
        </w:tc>
        <w:tc>
          <w:tcPr>
            <w:tcW w:w="65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傳染性疾病之快速檢測系統之相關技術</w:t>
            </w:r>
          </w:p>
        </w:tc>
      </w:tr>
      <w:tr w:rsidR="00DF5C89" w:rsidRPr="00850469" w:rsidTr="00850469">
        <w:trPr>
          <w:trHeight w:val="406"/>
          <w:jc w:val="center"/>
        </w:trPr>
        <w:tc>
          <w:tcPr>
            <w:tcW w:w="684"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28" w:type="dxa"/>
              <w:bottom w:w="0" w:type="dxa"/>
              <w:right w:w="28" w:type="dxa"/>
            </w:tcMar>
            <w:vAlign w:val="center"/>
          </w:tcPr>
          <w:p w:rsidR="00DF5C89" w:rsidRPr="00850469" w:rsidRDefault="00DF5C89" w:rsidP="00850469">
            <w:pPr>
              <w:rPr>
                <w:rFonts w:ascii="Times New Roman"/>
                <w:sz w:val="28"/>
                <w:szCs w:val="28"/>
              </w:rPr>
            </w:pPr>
            <w:r w:rsidRPr="00850469">
              <w:rPr>
                <w:rFonts w:ascii="Times New Roman"/>
                <w:sz w:val="28"/>
                <w:szCs w:val="28"/>
              </w:rPr>
              <w:t>8</w:t>
            </w: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國立勤益科技大學</w:t>
            </w:r>
          </w:p>
        </w:tc>
        <w:tc>
          <w:tcPr>
            <w:tcW w:w="65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智慧眼鏡骨科手術解決方案與商業化相關技術</w:t>
            </w:r>
          </w:p>
        </w:tc>
      </w:tr>
      <w:tr w:rsidR="00DF5C89" w:rsidRPr="00850469" w:rsidTr="00850469">
        <w:trPr>
          <w:trHeight w:val="406"/>
          <w:jc w:val="center"/>
        </w:trPr>
        <w:tc>
          <w:tcPr>
            <w:tcW w:w="684"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28" w:type="dxa"/>
              <w:bottom w:w="0" w:type="dxa"/>
              <w:right w:w="28" w:type="dxa"/>
            </w:tcMar>
            <w:vAlign w:val="center"/>
          </w:tcPr>
          <w:p w:rsidR="00DF5C89" w:rsidRPr="00850469" w:rsidRDefault="00DF5C89" w:rsidP="00850469">
            <w:pPr>
              <w:rPr>
                <w:rFonts w:ascii="Times New Roman"/>
                <w:sz w:val="28"/>
                <w:szCs w:val="28"/>
              </w:rPr>
            </w:pPr>
            <w:r w:rsidRPr="00850469">
              <w:rPr>
                <w:rFonts w:ascii="Times New Roman"/>
                <w:sz w:val="28"/>
                <w:szCs w:val="28"/>
              </w:rPr>
              <w:t>9</w:t>
            </w: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國立清華大學</w:t>
            </w:r>
          </w:p>
        </w:tc>
        <w:tc>
          <w:tcPr>
            <w:tcW w:w="65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利用蛇毒蛋白體資訊進行抗蛇毒血清製作相關技術</w:t>
            </w:r>
          </w:p>
        </w:tc>
      </w:tr>
      <w:tr w:rsidR="00DF5C89" w:rsidRPr="00850469" w:rsidTr="00850469">
        <w:trPr>
          <w:trHeight w:val="406"/>
          <w:jc w:val="center"/>
        </w:trPr>
        <w:tc>
          <w:tcPr>
            <w:tcW w:w="684"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28" w:type="dxa"/>
              <w:bottom w:w="0" w:type="dxa"/>
              <w:right w:w="28" w:type="dxa"/>
            </w:tcMar>
            <w:vAlign w:val="center"/>
          </w:tcPr>
          <w:p w:rsidR="00DF5C89" w:rsidRPr="00850469" w:rsidRDefault="00DF5C89" w:rsidP="00850469">
            <w:pPr>
              <w:rPr>
                <w:rFonts w:ascii="Times New Roman"/>
                <w:sz w:val="28"/>
                <w:szCs w:val="28"/>
              </w:rPr>
            </w:pPr>
            <w:r w:rsidRPr="00850469">
              <w:rPr>
                <w:rFonts w:ascii="Times New Roman"/>
                <w:sz w:val="28"/>
                <w:szCs w:val="28"/>
              </w:rPr>
              <w:t>10</w:t>
            </w: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崑山科技大學</w:t>
            </w:r>
          </w:p>
        </w:tc>
        <w:tc>
          <w:tcPr>
            <w:tcW w:w="655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28" w:type="dxa"/>
              <w:bottom w:w="0" w:type="dxa"/>
              <w:right w:w="28" w:type="dxa"/>
            </w:tcMar>
            <w:vAlign w:val="center"/>
            <w:hideMark/>
          </w:tcPr>
          <w:p w:rsidR="00DF5C89" w:rsidRPr="00850469" w:rsidRDefault="00DF5C89" w:rsidP="00850469">
            <w:pPr>
              <w:rPr>
                <w:rFonts w:ascii="Times New Roman"/>
                <w:sz w:val="28"/>
                <w:szCs w:val="28"/>
              </w:rPr>
            </w:pPr>
            <w:r w:rsidRPr="00850469">
              <w:rPr>
                <w:rFonts w:ascii="Times New Roman"/>
                <w:sz w:val="28"/>
                <w:szCs w:val="28"/>
              </w:rPr>
              <w:t>具影像行為辨識與離床警示功能之遠端監控系統開發技術</w:t>
            </w:r>
          </w:p>
        </w:tc>
      </w:tr>
    </w:tbl>
    <w:p w:rsidR="00DF5C89" w:rsidRPr="008C275A" w:rsidRDefault="00850469" w:rsidP="00B15C7F">
      <w:pPr>
        <w:widowControl/>
        <w:autoSpaceDE/>
        <w:autoSpaceDN/>
        <w:adjustRightInd w:val="0"/>
        <w:snapToGrid w:val="0"/>
        <w:spacing w:line="360" w:lineRule="exact"/>
        <w:ind w:leftChars="-133" w:rightChars="-139" w:right="-445" w:hangingChars="152" w:hanging="426"/>
        <w:rPr>
          <w:rFonts w:ascii="Times New Roman"/>
          <w:color w:val="000000" w:themeColor="text1"/>
          <w:kern w:val="0"/>
          <w:sz w:val="28"/>
          <w:szCs w:val="28"/>
        </w:rPr>
      </w:pPr>
      <w:r w:rsidRPr="008C275A">
        <w:rPr>
          <w:rFonts w:ascii="Times New Roman" w:hint="eastAsia"/>
          <w:color w:val="000000" w:themeColor="text1"/>
          <w:kern w:val="0"/>
          <w:sz w:val="28"/>
          <w:szCs w:val="28"/>
        </w:rPr>
        <w:t>資料來源：</w:t>
      </w:r>
      <w:r w:rsidR="008C275A" w:rsidRPr="008C275A">
        <w:rPr>
          <w:rFonts w:ascii="Times New Roman" w:hint="eastAsia"/>
          <w:color w:val="000000" w:themeColor="text1"/>
          <w:kern w:val="0"/>
          <w:sz w:val="28"/>
          <w:szCs w:val="28"/>
        </w:rPr>
        <w:t>經濟部</w:t>
      </w:r>
      <w:r w:rsidR="008C275A" w:rsidRPr="008C275A">
        <w:rPr>
          <w:rFonts w:ascii="Times New Roman" w:hint="eastAsia"/>
          <w:color w:val="000000" w:themeColor="text1"/>
          <w:kern w:val="0"/>
          <w:sz w:val="28"/>
          <w:szCs w:val="28"/>
        </w:rPr>
        <w:t>107</w:t>
      </w:r>
      <w:r w:rsidR="008C275A" w:rsidRPr="008C275A">
        <w:rPr>
          <w:rFonts w:ascii="Times New Roman" w:hint="eastAsia"/>
          <w:color w:val="000000" w:themeColor="text1"/>
          <w:kern w:val="0"/>
          <w:sz w:val="28"/>
          <w:szCs w:val="28"/>
        </w:rPr>
        <w:t>年</w:t>
      </w:r>
      <w:r w:rsidR="008C275A" w:rsidRPr="008C275A">
        <w:rPr>
          <w:rFonts w:ascii="Times New Roman" w:hint="eastAsia"/>
          <w:color w:val="000000" w:themeColor="text1"/>
          <w:kern w:val="0"/>
          <w:sz w:val="28"/>
          <w:szCs w:val="28"/>
        </w:rPr>
        <w:t>3</w:t>
      </w:r>
      <w:r w:rsidR="008C275A" w:rsidRPr="008C275A">
        <w:rPr>
          <w:rFonts w:ascii="Times New Roman" w:hint="eastAsia"/>
          <w:color w:val="000000" w:themeColor="text1"/>
          <w:kern w:val="0"/>
          <w:sz w:val="28"/>
          <w:szCs w:val="28"/>
        </w:rPr>
        <w:t>月</w:t>
      </w:r>
      <w:r w:rsidR="008C275A" w:rsidRPr="008C275A">
        <w:rPr>
          <w:rFonts w:ascii="Times New Roman" w:hint="eastAsia"/>
          <w:color w:val="000000" w:themeColor="text1"/>
          <w:kern w:val="0"/>
          <w:sz w:val="28"/>
          <w:szCs w:val="28"/>
        </w:rPr>
        <w:t>22</w:t>
      </w:r>
      <w:r w:rsidR="008C275A" w:rsidRPr="008C275A">
        <w:rPr>
          <w:rFonts w:ascii="Times New Roman" w:hint="eastAsia"/>
          <w:color w:val="000000" w:themeColor="text1"/>
          <w:kern w:val="0"/>
          <w:sz w:val="28"/>
          <w:szCs w:val="28"/>
        </w:rPr>
        <w:t>日經授工字第</w:t>
      </w:r>
      <w:r w:rsidR="008C275A" w:rsidRPr="008C275A">
        <w:rPr>
          <w:rFonts w:ascii="Times New Roman" w:hint="eastAsia"/>
          <w:color w:val="000000" w:themeColor="text1"/>
          <w:kern w:val="0"/>
          <w:sz w:val="28"/>
          <w:szCs w:val="28"/>
        </w:rPr>
        <w:t>10702550400</w:t>
      </w:r>
      <w:r w:rsidR="008C275A" w:rsidRPr="008C275A">
        <w:rPr>
          <w:rFonts w:ascii="Times New Roman" w:hint="eastAsia"/>
          <w:color w:val="000000" w:themeColor="text1"/>
          <w:kern w:val="0"/>
          <w:sz w:val="28"/>
          <w:szCs w:val="28"/>
        </w:rPr>
        <w:t>號函。</w:t>
      </w:r>
    </w:p>
    <w:p w:rsidR="00DF5C89" w:rsidRDefault="00DF5C89">
      <w:pPr>
        <w:widowControl/>
        <w:overflowPunct/>
        <w:autoSpaceDE/>
        <w:autoSpaceDN/>
        <w:jc w:val="left"/>
        <w:rPr>
          <w:kern w:val="32"/>
        </w:rPr>
      </w:pPr>
      <w:r>
        <w:br w:type="page"/>
      </w:r>
    </w:p>
    <w:p w:rsidR="005B381F" w:rsidRPr="001B39CC" w:rsidRDefault="00AA0C22" w:rsidP="00D075A4">
      <w:pPr>
        <w:pStyle w:val="afe"/>
      </w:pPr>
      <w:bookmarkStart w:id="1403" w:name="_Toc531159024"/>
      <w:bookmarkStart w:id="1404" w:name="_Toc533612678"/>
      <w:r w:rsidRPr="001B39CC">
        <w:rPr>
          <w:rFonts w:hint="eastAsia"/>
        </w:rPr>
        <w:t>附件十四、</w:t>
      </w:r>
      <w:r w:rsidR="005B381F" w:rsidRPr="001B39CC">
        <w:rPr>
          <w:rFonts w:hint="eastAsia"/>
        </w:rPr>
        <w:t>監察院「大學及研究機構之生醫科技成效、技轉與利衝迴避探討」通案性案件調查研究簡報及交流會議紀錄</w:t>
      </w:r>
      <w:bookmarkEnd w:id="1390"/>
      <w:bookmarkEnd w:id="1391"/>
      <w:bookmarkEnd w:id="1403"/>
      <w:bookmarkEnd w:id="1404"/>
    </w:p>
    <w:p w:rsidR="005B381F" w:rsidRPr="00347414" w:rsidRDefault="005B381F" w:rsidP="005B381F">
      <w:pPr>
        <w:suppressAutoHyphens/>
        <w:kinsoku w:val="0"/>
        <w:autoSpaceDE/>
        <w:autoSpaceDN/>
        <w:adjustRightInd w:val="0"/>
        <w:spacing w:line="520" w:lineRule="exact"/>
        <w:ind w:right="27"/>
        <w:rPr>
          <w:rFonts w:hAnsi="標楷體"/>
          <w:color w:val="000000" w:themeColor="text1"/>
          <w:kern w:val="0"/>
          <w:szCs w:val="36"/>
        </w:rPr>
      </w:pPr>
      <w:r w:rsidRPr="00347414">
        <w:rPr>
          <w:rFonts w:hAnsi="標楷體" w:hint="eastAsia"/>
          <w:color w:val="000000" w:themeColor="text1"/>
          <w:kern w:val="0"/>
          <w:szCs w:val="36"/>
        </w:rPr>
        <w:t>壹、</w:t>
      </w:r>
      <w:r w:rsidRPr="00347414">
        <w:rPr>
          <w:rFonts w:hAnsi="標楷體"/>
          <w:color w:val="000000" w:themeColor="text1"/>
          <w:kern w:val="0"/>
          <w:szCs w:val="36"/>
        </w:rPr>
        <w:t>時間：</w:t>
      </w:r>
      <w:r w:rsidRPr="00347414">
        <w:rPr>
          <w:rFonts w:hAnsi="標楷體" w:hint="eastAsia"/>
          <w:color w:val="000000" w:themeColor="text1"/>
          <w:kern w:val="0"/>
          <w:szCs w:val="36"/>
        </w:rPr>
        <w:t>107</w:t>
      </w:r>
      <w:r w:rsidRPr="00347414">
        <w:rPr>
          <w:rFonts w:hAnsi="標楷體"/>
          <w:color w:val="000000" w:themeColor="text1"/>
          <w:kern w:val="0"/>
          <w:szCs w:val="36"/>
        </w:rPr>
        <w:t>年</w:t>
      </w:r>
      <w:r w:rsidRPr="00347414">
        <w:rPr>
          <w:rFonts w:hAnsi="標楷體" w:hint="eastAsia"/>
          <w:color w:val="000000" w:themeColor="text1"/>
          <w:kern w:val="0"/>
          <w:szCs w:val="36"/>
        </w:rPr>
        <w:t>6</w:t>
      </w:r>
      <w:r w:rsidRPr="00347414">
        <w:rPr>
          <w:rFonts w:hAnsi="標楷體"/>
          <w:color w:val="000000" w:themeColor="text1"/>
          <w:kern w:val="0"/>
          <w:szCs w:val="36"/>
        </w:rPr>
        <w:t>月</w:t>
      </w:r>
      <w:r w:rsidRPr="00347414">
        <w:rPr>
          <w:rFonts w:hAnsi="標楷體" w:hint="eastAsia"/>
          <w:color w:val="000000" w:themeColor="text1"/>
          <w:kern w:val="0"/>
          <w:szCs w:val="36"/>
        </w:rPr>
        <w:t>19</w:t>
      </w:r>
      <w:r w:rsidRPr="00347414">
        <w:rPr>
          <w:rFonts w:hAnsi="標楷體"/>
          <w:color w:val="000000" w:themeColor="text1"/>
          <w:kern w:val="0"/>
          <w:szCs w:val="36"/>
        </w:rPr>
        <w:t>日</w:t>
      </w:r>
      <w:r w:rsidRPr="00347414">
        <w:rPr>
          <w:rFonts w:hAnsi="標楷體" w:hint="eastAsia"/>
          <w:color w:val="000000" w:themeColor="text1"/>
          <w:kern w:val="0"/>
          <w:szCs w:val="36"/>
        </w:rPr>
        <w:t>（星期二）上午10時00分</w:t>
      </w:r>
    </w:p>
    <w:p w:rsidR="005B381F" w:rsidRPr="00347414" w:rsidRDefault="005B381F" w:rsidP="00347414">
      <w:pPr>
        <w:suppressAutoHyphens/>
        <w:kinsoku w:val="0"/>
        <w:autoSpaceDE/>
        <w:autoSpaceDN/>
        <w:adjustRightInd w:val="0"/>
        <w:spacing w:line="520" w:lineRule="exact"/>
        <w:ind w:left="1600" w:right="28" w:hangingChars="500" w:hanging="1600"/>
        <w:rPr>
          <w:rFonts w:hAnsi="標楷體"/>
          <w:color w:val="000000" w:themeColor="text1"/>
          <w:kern w:val="0"/>
          <w:szCs w:val="36"/>
        </w:rPr>
      </w:pPr>
      <w:r w:rsidRPr="00347414">
        <w:rPr>
          <w:rFonts w:hAnsi="標楷體" w:hint="eastAsia"/>
          <w:color w:val="000000" w:themeColor="text1"/>
          <w:kern w:val="0"/>
          <w:szCs w:val="36"/>
        </w:rPr>
        <w:t>貳、</w:t>
      </w:r>
      <w:r w:rsidRPr="00347414">
        <w:rPr>
          <w:rFonts w:hAnsi="標楷體"/>
          <w:color w:val="000000" w:themeColor="text1"/>
          <w:kern w:val="0"/>
          <w:szCs w:val="36"/>
        </w:rPr>
        <w:t>地點：</w:t>
      </w:r>
      <w:r w:rsidRPr="00347414">
        <w:rPr>
          <w:rFonts w:hAnsi="標楷體" w:hint="eastAsia"/>
          <w:color w:val="000000" w:themeColor="text1"/>
          <w:kern w:val="0"/>
          <w:szCs w:val="36"/>
        </w:rPr>
        <w:t>南科管理局高雄園區401會議室</w:t>
      </w:r>
    </w:p>
    <w:p w:rsidR="005B381F" w:rsidRPr="00347414" w:rsidRDefault="005B381F" w:rsidP="005B381F">
      <w:pPr>
        <w:suppressAutoHyphens/>
        <w:kinsoku w:val="0"/>
        <w:autoSpaceDE/>
        <w:autoSpaceDN/>
        <w:adjustRightInd w:val="0"/>
        <w:spacing w:line="520" w:lineRule="exact"/>
        <w:ind w:right="27"/>
        <w:rPr>
          <w:rFonts w:hAnsi="標楷體"/>
          <w:color w:val="000000" w:themeColor="text1"/>
          <w:kern w:val="0"/>
          <w:szCs w:val="36"/>
        </w:rPr>
      </w:pPr>
      <w:r w:rsidRPr="00347414">
        <w:rPr>
          <w:rFonts w:hAnsi="標楷體" w:hint="eastAsia"/>
          <w:color w:val="000000" w:themeColor="text1"/>
          <w:kern w:val="0"/>
          <w:szCs w:val="36"/>
        </w:rPr>
        <w:t>參、</w:t>
      </w:r>
      <w:r w:rsidRPr="00347414">
        <w:rPr>
          <w:rFonts w:hAnsi="標楷體"/>
          <w:color w:val="000000" w:themeColor="text1"/>
          <w:kern w:val="0"/>
          <w:szCs w:val="36"/>
        </w:rPr>
        <w:t>主席：</w:t>
      </w:r>
      <w:r w:rsidRPr="00347414">
        <w:rPr>
          <w:rFonts w:hAnsi="標楷體" w:hint="eastAsia"/>
          <w:color w:val="000000" w:themeColor="text1"/>
          <w:kern w:val="0"/>
          <w:szCs w:val="36"/>
        </w:rPr>
        <w:t>仉召集人桂美             紀錄：陳科員怡均</w:t>
      </w:r>
    </w:p>
    <w:p w:rsidR="005B381F" w:rsidRPr="00347414" w:rsidRDefault="005B381F" w:rsidP="005B381F">
      <w:pPr>
        <w:suppressAutoHyphens/>
        <w:kinsoku w:val="0"/>
        <w:autoSpaceDE/>
        <w:autoSpaceDN/>
        <w:adjustRightInd w:val="0"/>
        <w:spacing w:line="520" w:lineRule="exact"/>
        <w:ind w:right="28"/>
        <w:rPr>
          <w:rFonts w:hAnsi="標楷體"/>
          <w:color w:val="000000" w:themeColor="text1"/>
          <w:kern w:val="0"/>
          <w:szCs w:val="36"/>
        </w:rPr>
      </w:pPr>
      <w:r w:rsidRPr="00347414">
        <w:rPr>
          <w:rFonts w:hAnsi="標楷體" w:hint="eastAsia"/>
          <w:color w:val="000000" w:themeColor="text1"/>
          <w:kern w:val="0"/>
          <w:szCs w:val="36"/>
        </w:rPr>
        <w:t>肆、</w:t>
      </w:r>
      <w:r w:rsidRPr="00347414">
        <w:rPr>
          <w:rFonts w:hAnsi="標楷體"/>
          <w:color w:val="000000" w:themeColor="text1"/>
          <w:kern w:val="0"/>
          <w:szCs w:val="36"/>
        </w:rPr>
        <w:t>出席</w:t>
      </w:r>
      <w:r w:rsidRPr="00347414">
        <w:rPr>
          <w:rFonts w:hAnsi="標楷體" w:hint="eastAsia"/>
          <w:color w:val="000000" w:themeColor="text1"/>
          <w:kern w:val="0"/>
          <w:szCs w:val="36"/>
        </w:rPr>
        <w:t>人員</w:t>
      </w:r>
      <w:r w:rsidR="0082467E" w:rsidRPr="00347414">
        <w:rPr>
          <w:rFonts w:hAnsi="標楷體" w:hint="eastAsia"/>
          <w:color w:val="000000" w:themeColor="text1"/>
          <w:kern w:val="0"/>
          <w:szCs w:val="36"/>
        </w:rPr>
        <w:t>（略）</w:t>
      </w:r>
    </w:p>
    <w:p w:rsidR="005B381F" w:rsidRPr="00347414" w:rsidRDefault="005B381F" w:rsidP="005B381F">
      <w:pPr>
        <w:suppressAutoHyphens/>
        <w:kinsoku w:val="0"/>
        <w:autoSpaceDE/>
        <w:autoSpaceDN/>
        <w:adjustRightInd w:val="0"/>
        <w:spacing w:line="520" w:lineRule="exact"/>
        <w:ind w:right="27"/>
        <w:rPr>
          <w:rFonts w:ascii="Times New Roman"/>
          <w:color w:val="000000" w:themeColor="text1"/>
          <w:kern w:val="0"/>
          <w:szCs w:val="36"/>
        </w:rPr>
      </w:pPr>
      <w:r w:rsidRPr="00347414">
        <w:rPr>
          <w:rFonts w:ascii="Times New Roman" w:hAnsi="標楷體" w:hint="eastAsia"/>
          <w:color w:val="000000" w:themeColor="text1"/>
          <w:kern w:val="0"/>
          <w:szCs w:val="36"/>
        </w:rPr>
        <w:t>伍</w:t>
      </w:r>
      <w:r w:rsidRPr="00347414">
        <w:rPr>
          <w:rFonts w:ascii="Times New Roman" w:hAnsi="標楷體"/>
          <w:color w:val="000000" w:themeColor="text1"/>
          <w:kern w:val="0"/>
          <w:szCs w:val="36"/>
        </w:rPr>
        <w:t>、</w:t>
      </w:r>
      <w:r w:rsidRPr="00347414">
        <w:rPr>
          <w:rFonts w:ascii="Times New Roman" w:hint="eastAsia"/>
          <w:color w:val="000000" w:themeColor="text1"/>
          <w:szCs w:val="24"/>
        </w:rPr>
        <w:t>委員提示事項</w:t>
      </w:r>
    </w:p>
    <w:p w:rsidR="005B381F" w:rsidRPr="00B220F4" w:rsidRDefault="005B381F" w:rsidP="00B220F4">
      <w:pPr>
        <w:overflowPunct/>
        <w:autoSpaceDE/>
        <w:autoSpaceDN/>
        <w:spacing w:line="520" w:lineRule="exact"/>
        <w:ind w:leftChars="176" w:left="1129" w:hangingChars="177" w:hanging="566"/>
        <w:jc w:val="left"/>
        <w:rPr>
          <w:bCs/>
          <w:color w:val="000000" w:themeColor="text1"/>
          <w:szCs w:val="32"/>
        </w:rPr>
      </w:pPr>
      <w:r w:rsidRPr="00B220F4">
        <w:rPr>
          <w:rFonts w:hint="eastAsia"/>
          <w:bCs/>
          <w:color w:val="000000" w:themeColor="text1"/>
          <w:szCs w:val="32"/>
        </w:rPr>
        <w:t>一、仉桂美召集人：</w:t>
      </w:r>
    </w:p>
    <w:p w:rsidR="005B381F" w:rsidRPr="005B381F" w:rsidRDefault="005B381F" w:rsidP="003612F0">
      <w:pPr>
        <w:numPr>
          <w:ilvl w:val="0"/>
          <w:numId w:val="9"/>
        </w:numPr>
        <w:tabs>
          <w:tab w:val="left" w:pos="1276"/>
          <w:tab w:val="left" w:pos="1418"/>
          <w:tab w:val="left" w:pos="1560"/>
        </w:tabs>
        <w:overflowPunct/>
        <w:autoSpaceDE/>
        <w:autoSpaceDN/>
        <w:spacing w:line="520" w:lineRule="exact"/>
        <w:ind w:leftChars="354" w:left="1840" w:hangingChars="221" w:hanging="707"/>
        <w:jc w:val="left"/>
        <w:rPr>
          <w:bCs/>
          <w:color w:val="000000" w:themeColor="text1"/>
          <w:szCs w:val="32"/>
        </w:rPr>
      </w:pPr>
      <w:r w:rsidRPr="005B381F">
        <w:rPr>
          <w:rFonts w:hint="eastAsia"/>
          <w:bCs/>
          <w:color w:val="000000" w:themeColor="text1"/>
          <w:szCs w:val="32"/>
        </w:rPr>
        <w:t>生醫產業生命週期長，政府已推動20幾年，目前是屬於哪一個階段?另外經濟部簡報第12頁，不同聚落發展的生命週期應該處於不同階段，如何克服生命週期不同投資成本所屬階段不同的問題，請經濟部說明。</w:t>
      </w:r>
    </w:p>
    <w:p w:rsidR="005B381F" w:rsidRPr="005B381F" w:rsidRDefault="00907409" w:rsidP="003612F0">
      <w:pPr>
        <w:numPr>
          <w:ilvl w:val="0"/>
          <w:numId w:val="9"/>
        </w:numPr>
        <w:tabs>
          <w:tab w:val="left" w:pos="1276"/>
          <w:tab w:val="left" w:pos="1418"/>
          <w:tab w:val="left" w:pos="1560"/>
        </w:tabs>
        <w:overflowPunct/>
        <w:autoSpaceDE/>
        <w:autoSpaceDN/>
        <w:spacing w:line="520" w:lineRule="exact"/>
        <w:ind w:leftChars="354" w:left="1840" w:hangingChars="221" w:hanging="707"/>
        <w:jc w:val="left"/>
        <w:rPr>
          <w:bCs/>
          <w:color w:val="000000" w:themeColor="text1"/>
          <w:szCs w:val="32"/>
        </w:rPr>
      </w:pPr>
      <w:r>
        <w:rPr>
          <w:rFonts w:hint="eastAsia"/>
          <w:bCs/>
          <w:color w:val="000000" w:themeColor="text1"/>
          <w:szCs w:val="32"/>
        </w:rPr>
        <w:t>過去有許多個案，常會有研究及上市界限</w:t>
      </w:r>
      <w:r w:rsidR="005B381F" w:rsidRPr="005B381F">
        <w:rPr>
          <w:rFonts w:hint="eastAsia"/>
          <w:bCs/>
          <w:color w:val="000000" w:themeColor="text1"/>
          <w:szCs w:val="32"/>
        </w:rPr>
        <w:t>不明的情況發生，請問相關機關，此部分在切割上是否有困難?在經濟部簡報第19頁新藥開發的循環，實務常發生「臨床試驗」一、二、三期在國外，最後又回到國內，經濟部是否了解關鍵原因為何?在不同國家又牽涉到適用條文的不同，從而引伸出不同的揭露標準、利衝標準、迴避標準，這一部分如何輔導、解決專業人才觸法問題?</w:t>
      </w:r>
    </w:p>
    <w:p w:rsidR="005B381F" w:rsidRPr="005B381F" w:rsidRDefault="005B381F" w:rsidP="003612F0">
      <w:pPr>
        <w:numPr>
          <w:ilvl w:val="0"/>
          <w:numId w:val="9"/>
        </w:numPr>
        <w:tabs>
          <w:tab w:val="left" w:pos="1276"/>
          <w:tab w:val="left" w:pos="1418"/>
          <w:tab w:val="left" w:pos="1560"/>
        </w:tabs>
        <w:overflowPunct/>
        <w:autoSpaceDE/>
        <w:autoSpaceDN/>
        <w:spacing w:line="520" w:lineRule="exact"/>
        <w:ind w:leftChars="354" w:left="1840" w:hangingChars="221" w:hanging="707"/>
        <w:jc w:val="left"/>
        <w:rPr>
          <w:bCs/>
          <w:color w:val="000000" w:themeColor="text1"/>
          <w:szCs w:val="32"/>
        </w:rPr>
      </w:pPr>
      <w:r w:rsidRPr="005B381F">
        <w:rPr>
          <w:rFonts w:hint="eastAsia"/>
          <w:bCs/>
          <w:color w:val="000000" w:themeColor="text1"/>
          <w:szCs w:val="32"/>
        </w:rPr>
        <w:t>衛福部簡報第14頁所提的設立國家級智財中心，是目前衛福部想要辦理的方向嗎?</w:t>
      </w:r>
    </w:p>
    <w:p w:rsidR="005B381F" w:rsidRPr="005B381F" w:rsidRDefault="005B381F" w:rsidP="003612F0">
      <w:pPr>
        <w:numPr>
          <w:ilvl w:val="0"/>
          <w:numId w:val="9"/>
        </w:numPr>
        <w:tabs>
          <w:tab w:val="left" w:pos="1276"/>
          <w:tab w:val="left" w:pos="1418"/>
          <w:tab w:val="left" w:pos="1560"/>
        </w:tabs>
        <w:overflowPunct/>
        <w:autoSpaceDE/>
        <w:autoSpaceDN/>
        <w:spacing w:line="520" w:lineRule="exact"/>
        <w:ind w:leftChars="354" w:left="1840" w:hangingChars="221" w:hanging="707"/>
        <w:jc w:val="left"/>
        <w:rPr>
          <w:bCs/>
          <w:color w:val="000000" w:themeColor="text1"/>
          <w:szCs w:val="32"/>
        </w:rPr>
      </w:pPr>
      <w:r w:rsidRPr="005B381F">
        <w:rPr>
          <w:rFonts w:hint="eastAsia"/>
          <w:bCs/>
          <w:color w:val="000000" w:themeColor="text1"/>
          <w:szCs w:val="32"/>
        </w:rPr>
        <w:t>科技部提到，國內市場小，百億生技公司較少，須面臨整合問題。請問這部分該如何整合?請科技部補充說明(是否有相關政策)。</w:t>
      </w:r>
    </w:p>
    <w:p w:rsidR="005B381F" w:rsidRPr="005B381F" w:rsidRDefault="005B381F" w:rsidP="003612F0">
      <w:pPr>
        <w:numPr>
          <w:ilvl w:val="0"/>
          <w:numId w:val="9"/>
        </w:numPr>
        <w:tabs>
          <w:tab w:val="left" w:pos="1276"/>
          <w:tab w:val="left" w:pos="1418"/>
          <w:tab w:val="left" w:pos="1560"/>
        </w:tabs>
        <w:overflowPunct/>
        <w:autoSpaceDE/>
        <w:autoSpaceDN/>
        <w:spacing w:line="520" w:lineRule="exact"/>
        <w:ind w:leftChars="354" w:left="1840" w:hangingChars="221" w:hanging="707"/>
        <w:jc w:val="left"/>
        <w:rPr>
          <w:bCs/>
          <w:color w:val="000000" w:themeColor="text1"/>
          <w:szCs w:val="32"/>
        </w:rPr>
      </w:pPr>
      <w:r w:rsidRPr="005B381F">
        <w:rPr>
          <w:rFonts w:hint="eastAsia"/>
          <w:bCs/>
          <w:color w:val="000000" w:themeColor="text1"/>
          <w:szCs w:val="32"/>
        </w:rPr>
        <w:t>科技部簡報第6頁，談到2025年目標，目前</w:t>
      </w:r>
      <w:r w:rsidR="00C21C9A">
        <w:rPr>
          <w:rFonts w:hint="eastAsia"/>
          <w:bCs/>
          <w:color w:val="000000" w:themeColor="text1"/>
          <w:szCs w:val="32"/>
        </w:rPr>
        <w:t>台灣</w:t>
      </w:r>
      <w:r w:rsidRPr="005B381F">
        <w:rPr>
          <w:rFonts w:hint="eastAsia"/>
          <w:bCs/>
          <w:color w:val="000000" w:themeColor="text1"/>
          <w:szCs w:val="32"/>
        </w:rPr>
        <w:t>亦有參加國際製藥規範，禁用學名藥，導致國內許多小藥廠倒閉，這是否為本國與國際接軌防弊所致?</w:t>
      </w:r>
    </w:p>
    <w:p w:rsidR="005B381F" w:rsidRPr="00B220F4" w:rsidRDefault="005B381F" w:rsidP="00B220F4">
      <w:pPr>
        <w:overflowPunct/>
        <w:autoSpaceDE/>
        <w:autoSpaceDN/>
        <w:spacing w:line="520" w:lineRule="exact"/>
        <w:ind w:leftChars="176" w:left="1129" w:hangingChars="177" w:hanging="566"/>
        <w:jc w:val="left"/>
        <w:rPr>
          <w:bCs/>
          <w:color w:val="000000" w:themeColor="text1"/>
          <w:szCs w:val="32"/>
        </w:rPr>
      </w:pPr>
      <w:r w:rsidRPr="00B220F4">
        <w:rPr>
          <w:rFonts w:hint="eastAsia"/>
          <w:bCs/>
          <w:color w:val="000000" w:themeColor="text1"/>
          <w:szCs w:val="32"/>
        </w:rPr>
        <w:t>二、楊芳玲委員：</w:t>
      </w:r>
    </w:p>
    <w:p w:rsidR="005B381F" w:rsidRPr="005B381F" w:rsidRDefault="005B381F" w:rsidP="003612F0">
      <w:pPr>
        <w:numPr>
          <w:ilvl w:val="0"/>
          <w:numId w:val="10"/>
        </w:numPr>
        <w:tabs>
          <w:tab w:val="left" w:pos="1418"/>
          <w:tab w:val="left" w:pos="1560"/>
        </w:tabs>
        <w:overflowPunct/>
        <w:autoSpaceDE/>
        <w:autoSpaceDN/>
        <w:spacing w:line="520" w:lineRule="exact"/>
        <w:ind w:leftChars="354" w:left="1840" w:hangingChars="221" w:hanging="707"/>
        <w:jc w:val="left"/>
        <w:rPr>
          <w:bCs/>
          <w:color w:val="000000" w:themeColor="text1"/>
          <w:szCs w:val="32"/>
        </w:rPr>
      </w:pPr>
      <w:r w:rsidRPr="005B381F">
        <w:rPr>
          <w:rFonts w:hint="eastAsia"/>
          <w:bCs/>
          <w:color w:val="000000" w:themeColor="text1"/>
          <w:szCs w:val="32"/>
        </w:rPr>
        <w:t>三個部在生醫領域上如何整合、溝通?或是行政院下應有一個國家級整合小組，專責跨部會整合工作?各部所面臨的人才問題困境是否一樣?衛福部簡報第6頁提到有關人才培育的內容，請問是否有具體做法?</w:t>
      </w:r>
    </w:p>
    <w:p w:rsidR="005B381F" w:rsidRPr="005B381F" w:rsidRDefault="005B381F" w:rsidP="003612F0">
      <w:pPr>
        <w:numPr>
          <w:ilvl w:val="0"/>
          <w:numId w:val="10"/>
        </w:numPr>
        <w:tabs>
          <w:tab w:val="left" w:pos="1418"/>
          <w:tab w:val="left" w:pos="1560"/>
        </w:tabs>
        <w:overflowPunct/>
        <w:autoSpaceDE/>
        <w:autoSpaceDN/>
        <w:spacing w:line="520" w:lineRule="exact"/>
        <w:ind w:leftChars="354" w:left="1840" w:hangingChars="221" w:hanging="707"/>
        <w:jc w:val="left"/>
        <w:rPr>
          <w:bCs/>
          <w:color w:val="000000" w:themeColor="text1"/>
          <w:szCs w:val="32"/>
        </w:rPr>
      </w:pPr>
      <w:r w:rsidRPr="005B381F">
        <w:rPr>
          <w:rFonts w:hint="eastAsia"/>
          <w:bCs/>
          <w:color w:val="000000" w:themeColor="text1"/>
          <w:szCs w:val="32"/>
        </w:rPr>
        <w:t>在技轉方面，面臨有關智財專業人才不夠、研發人員可能不清楚相關法規，是否可以有跨部會的法律服務小組或機制，可以輔助有需求的單位?</w:t>
      </w:r>
    </w:p>
    <w:p w:rsidR="005B381F" w:rsidRPr="005B381F" w:rsidRDefault="005B381F" w:rsidP="003612F0">
      <w:pPr>
        <w:numPr>
          <w:ilvl w:val="0"/>
          <w:numId w:val="10"/>
        </w:numPr>
        <w:tabs>
          <w:tab w:val="left" w:pos="1418"/>
          <w:tab w:val="left" w:pos="1560"/>
        </w:tabs>
        <w:overflowPunct/>
        <w:autoSpaceDE/>
        <w:autoSpaceDN/>
        <w:spacing w:line="520" w:lineRule="exact"/>
        <w:ind w:leftChars="354" w:left="1840" w:hangingChars="221" w:hanging="707"/>
        <w:jc w:val="left"/>
        <w:rPr>
          <w:bCs/>
          <w:color w:val="000000" w:themeColor="text1"/>
          <w:szCs w:val="32"/>
        </w:rPr>
      </w:pPr>
      <w:r w:rsidRPr="005B381F">
        <w:rPr>
          <w:rFonts w:hint="eastAsia"/>
          <w:bCs/>
          <w:color w:val="000000" w:themeColor="text1"/>
          <w:szCs w:val="32"/>
        </w:rPr>
        <w:t>衛福部簡報第11頁，列舉的相關法規是否皆與生醫產業相關?</w:t>
      </w:r>
    </w:p>
    <w:p w:rsidR="005B381F" w:rsidRPr="00B220F4" w:rsidRDefault="005B381F" w:rsidP="00B220F4">
      <w:pPr>
        <w:overflowPunct/>
        <w:autoSpaceDE/>
        <w:autoSpaceDN/>
        <w:spacing w:line="520" w:lineRule="exact"/>
        <w:ind w:leftChars="176" w:left="1129" w:hangingChars="177" w:hanging="566"/>
        <w:jc w:val="left"/>
        <w:rPr>
          <w:bCs/>
          <w:color w:val="000000" w:themeColor="text1"/>
          <w:szCs w:val="32"/>
        </w:rPr>
      </w:pPr>
      <w:r w:rsidRPr="00B220F4">
        <w:rPr>
          <w:rFonts w:hint="eastAsia"/>
          <w:bCs/>
          <w:color w:val="000000" w:themeColor="text1"/>
          <w:szCs w:val="32"/>
        </w:rPr>
        <w:t>三、蔡培村委員：</w:t>
      </w:r>
    </w:p>
    <w:p w:rsidR="005B381F" w:rsidRPr="005B381F" w:rsidRDefault="005B381F" w:rsidP="003612F0">
      <w:pPr>
        <w:numPr>
          <w:ilvl w:val="0"/>
          <w:numId w:val="11"/>
        </w:numPr>
        <w:tabs>
          <w:tab w:val="left" w:pos="1276"/>
          <w:tab w:val="left" w:pos="1560"/>
        </w:tabs>
        <w:overflowPunct/>
        <w:autoSpaceDE/>
        <w:autoSpaceDN/>
        <w:spacing w:line="520" w:lineRule="exact"/>
        <w:ind w:leftChars="354" w:left="1840" w:hangingChars="221" w:hanging="707"/>
        <w:jc w:val="left"/>
        <w:rPr>
          <w:b/>
          <w:bCs/>
          <w:color w:val="000000" w:themeColor="text1"/>
          <w:szCs w:val="32"/>
        </w:rPr>
      </w:pPr>
      <w:r w:rsidRPr="00B220F4">
        <w:rPr>
          <w:rFonts w:hint="eastAsia"/>
          <w:bCs/>
          <w:color w:val="000000" w:themeColor="text1"/>
          <w:szCs w:val="32"/>
        </w:rPr>
        <w:t>科技部近年來對生醫產</w:t>
      </w:r>
      <w:r w:rsidRPr="005B381F">
        <w:rPr>
          <w:rFonts w:hint="eastAsia"/>
          <w:bCs/>
          <w:color w:val="000000" w:themeColor="text1"/>
          <w:szCs w:val="32"/>
        </w:rPr>
        <w:t>業投入多少經費/人力選題，選題後成效為何?(在多少國際會議發表、研究進入專利、智慧財產有多少、技轉又有多少、直接或間接促進生醫產業發展有多少)</w:t>
      </w:r>
    </w:p>
    <w:p w:rsidR="005B381F" w:rsidRPr="005B381F" w:rsidRDefault="005B381F" w:rsidP="003612F0">
      <w:pPr>
        <w:numPr>
          <w:ilvl w:val="0"/>
          <w:numId w:val="11"/>
        </w:numPr>
        <w:tabs>
          <w:tab w:val="left" w:pos="1276"/>
          <w:tab w:val="left" w:pos="1560"/>
        </w:tabs>
        <w:overflowPunct/>
        <w:autoSpaceDE/>
        <w:autoSpaceDN/>
        <w:spacing w:line="520" w:lineRule="exact"/>
        <w:ind w:leftChars="354" w:left="1840" w:hangingChars="221" w:hanging="707"/>
        <w:jc w:val="left"/>
        <w:rPr>
          <w:b/>
          <w:bCs/>
          <w:color w:val="000000" w:themeColor="text1"/>
          <w:szCs w:val="32"/>
        </w:rPr>
      </w:pPr>
      <w:r w:rsidRPr="005B381F">
        <w:rPr>
          <w:rFonts w:hint="eastAsia"/>
          <w:bCs/>
          <w:color w:val="000000" w:themeColor="text1"/>
          <w:szCs w:val="32"/>
        </w:rPr>
        <w:t>各部會許多個別研究成果，若連結起來可能會產生更大效益，又科技部過去有許多研究放置在檔案庫中，若重新經專業研判、整合可能會有新概念產生，科技部是否有檢視上述研究技轉或智財產生更大效益的團隊?</w:t>
      </w:r>
    </w:p>
    <w:p w:rsidR="005B381F" w:rsidRPr="00B220F4" w:rsidRDefault="005B381F" w:rsidP="005B381F">
      <w:pPr>
        <w:suppressAutoHyphens/>
        <w:kinsoku w:val="0"/>
        <w:autoSpaceDE/>
        <w:autoSpaceDN/>
        <w:adjustRightInd w:val="0"/>
        <w:spacing w:line="520" w:lineRule="exact"/>
        <w:ind w:right="27"/>
        <w:rPr>
          <w:rFonts w:ascii="Times New Roman"/>
          <w:color w:val="000000" w:themeColor="text1"/>
          <w:kern w:val="0"/>
          <w:szCs w:val="36"/>
        </w:rPr>
      </w:pPr>
      <w:r w:rsidRPr="00B220F4">
        <w:rPr>
          <w:rFonts w:ascii="Times New Roman" w:hAnsi="標楷體" w:hint="eastAsia"/>
          <w:color w:val="000000" w:themeColor="text1"/>
          <w:kern w:val="0"/>
          <w:szCs w:val="36"/>
        </w:rPr>
        <w:t>陸</w:t>
      </w:r>
      <w:r w:rsidRPr="00B220F4">
        <w:rPr>
          <w:rFonts w:ascii="Times New Roman" w:hAnsi="標楷體"/>
          <w:color w:val="000000" w:themeColor="text1"/>
          <w:kern w:val="0"/>
          <w:szCs w:val="36"/>
        </w:rPr>
        <w:t>、</w:t>
      </w:r>
      <w:r w:rsidRPr="00B220F4">
        <w:rPr>
          <w:rFonts w:ascii="Times New Roman" w:hAnsi="標楷體" w:hint="eastAsia"/>
          <w:color w:val="000000" w:themeColor="text1"/>
          <w:kern w:val="0"/>
          <w:szCs w:val="36"/>
        </w:rPr>
        <w:t>科技部回應</w:t>
      </w:r>
    </w:p>
    <w:p w:rsidR="005B381F" w:rsidRPr="005B381F" w:rsidRDefault="005B381F" w:rsidP="003612F0">
      <w:pPr>
        <w:numPr>
          <w:ilvl w:val="0"/>
          <w:numId w:val="12"/>
        </w:numPr>
        <w:tabs>
          <w:tab w:val="left" w:pos="709"/>
          <w:tab w:val="left" w:pos="851"/>
          <w:tab w:val="left" w:pos="993"/>
          <w:tab w:val="left" w:pos="1134"/>
        </w:tabs>
        <w:overflowPunct/>
        <w:autoSpaceDE/>
        <w:autoSpaceDN/>
        <w:spacing w:line="520" w:lineRule="exact"/>
        <w:ind w:left="1134" w:hanging="708"/>
        <w:jc w:val="left"/>
        <w:rPr>
          <w:bCs/>
          <w:color w:val="000000" w:themeColor="text1"/>
          <w:szCs w:val="32"/>
        </w:rPr>
      </w:pPr>
      <w:r w:rsidRPr="005B381F">
        <w:rPr>
          <w:rFonts w:hint="eastAsia"/>
          <w:bCs/>
          <w:color w:val="000000" w:themeColor="text1"/>
          <w:szCs w:val="32"/>
        </w:rPr>
        <w:t>有關整合平台，行政院目前推動的「生醫產業創新推動方案」即是類似平台，簡報上提及的人才困難內容一樣，即是在該平台架構中討論出來的，所以呈現出來的結果是一樣的。</w:t>
      </w:r>
    </w:p>
    <w:p w:rsidR="005B381F" w:rsidRPr="005B381F" w:rsidRDefault="005B381F" w:rsidP="003612F0">
      <w:pPr>
        <w:numPr>
          <w:ilvl w:val="0"/>
          <w:numId w:val="12"/>
        </w:numPr>
        <w:tabs>
          <w:tab w:val="left" w:pos="709"/>
          <w:tab w:val="left" w:pos="851"/>
          <w:tab w:val="left" w:pos="993"/>
          <w:tab w:val="left" w:pos="1134"/>
        </w:tabs>
        <w:overflowPunct/>
        <w:autoSpaceDE/>
        <w:autoSpaceDN/>
        <w:spacing w:line="520" w:lineRule="exact"/>
        <w:ind w:left="1134" w:hanging="708"/>
        <w:jc w:val="left"/>
        <w:rPr>
          <w:bCs/>
          <w:color w:val="000000" w:themeColor="text1"/>
          <w:szCs w:val="32"/>
        </w:rPr>
      </w:pPr>
      <w:r w:rsidRPr="005B381F">
        <w:rPr>
          <w:rFonts w:hint="eastAsia"/>
          <w:bCs/>
          <w:color w:val="000000" w:themeColor="text1"/>
          <w:szCs w:val="32"/>
        </w:rPr>
        <w:t>有關技轉利益衝突問題，學校皆有技轉辦公室，辦公室同仁比較熟悉相關法規，學校的老師或研究機構同仁，在進行技轉時應接受技轉辦公室同仁的協助，若辦公室同仁不懂相關法規，亦會跟主管機關聯繫。</w:t>
      </w:r>
    </w:p>
    <w:p w:rsidR="005B381F" w:rsidRPr="005B381F" w:rsidRDefault="005B381F" w:rsidP="003612F0">
      <w:pPr>
        <w:numPr>
          <w:ilvl w:val="0"/>
          <w:numId w:val="12"/>
        </w:numPr>
        <w:tabs>
          <w:tab w:val="left" w:pos="709"/>
          <w:tab w:val="left" w:pos="851"/>
          <w:tab w:val="left" w:pos="993"/>
          <w:tab w:val="left" w:pos="1134"/>
        </w:tabs>
        <w:overflowPunct/>
        <w:autoSpaceDE/>
        <w:autoSpaceDN/>
        <w:spacing w:line="520" w:lineRule="exact"/>
        <w:ind w:left="1134" w:hanging="708"/>
        <w:jc w:val="left"/>
        <w:rPr>
          <w:bCs/>
          <w:color w:val="000000" w:themeColor="text1"/>
          <w:szCs w:val="32"/>
        </w:rPr>
      </w:pPr>
      <w:r w:rsidRPr="005B381F">
        <w:rPr>
          <w:rFonts w:hint="eastAsia"/>
          <w:bCs/>
          <w:color w:val="000000" w:themeColor="text1"/>
          <w:szCs w:val="32"/>
        </w:rPr>
        <w:t>基本上科技部商品化中心，幾乎每一季都在盤點研發成果，每年會從近6千多個案源中盤點出20個最具商業化的成果作加值動作，簡報第10</w:t>
      </w:r>
      <w:r w:rsidR="00907409">
        <w:rPr>
          <w:rFonts w:hint="eastAsia"/>
          <w:bCs/>
          <w:color w:val="000000" w:themeColor="text1"/>
          <w:szCs w:val="32"/>
        </w:rPr>
        <w:t>頁即在說明成果。此外商品化中心的輔導，亦能解決上市及研發界限</w:t>
      </w:r>
      <w:r w:rsidRPr="005B381F">
        <w:rPr>
          <w:rFonts w:hint="eastAsia"/>
          <w:bCs/>
          <w:color w:val="000000" w:themeColor="text1"/>
          <w:szCs w:val="32"/>
        </w:rPr>
        <w:t>不明的問題。</w:t>
      </w:r>
    </w:p>
    <w:p w:rsidR="005B381F" w:rsidRPr="005B381F" w:rsidRDefault="005B381F" w:rsidP="003612F0">
      <w:pPr>
        <w:numPr>
          <w:ilvl w:val="0"/>
          <w:numId w:val="12"/>
        </w:numPr>
        <w:tabs>
          <w:tab w:val="left" w:pos="709"/>
          <w:tab w:val="left" w:pos="851"/>
          <w:tab w:val="left" w:pos="993"/>
          <w:tab w:val="left" w:pos="1134"/>
        </w:tabs>
        <w:overflowPunct/>
        <w:autoSpaceDE/>
        <w:autoSpaceDN/>
        <w:spacing w:line="520" w:lineRule="exact"/>
        <w:ind w:left="1134" w:hanging="708"/>
        <w:jc w:val="left"/>
        <w:rPr>
          <w:bCs/>
          <w:color w:val="000000" w:themeColor="text1"/>
          <w:szCs w:val="32"/>
        </w:rPr>
      </w:pPr>
      <w:r w:rsidRPr="005B381F">
        <w:rPr>
          <w:rFonts w:hint="eastAsia"/>
          <w:bCs/>
          <w:color w:val="000000" w:themeColor="text1"/>
          <w:szCs w:val="32"/>
        </w:rPr>
        <w:t>人才培育部分於簡報第9頁說明，目前是以跨部會共同執行的方式進行，例如科技部須增加臨床試驗師資，便需要衛福部及教育部協助。另外，科技部現在跟史丹佛大學</w:t>
      </w:r>
      <w:r w:rsidRPr="005B381F">
        <w:rPr>
          <w:rFonts w:hint="eastAsia"/>
          <w:color w:val="000000" w:themeColor="text1"/>
          <w:szCs w:val="32"/>
        </w:rPr>
        <w:t>SPARK辦公室</w:t>
      </w:r>
      <w:r w:rsidRPr="005B381F">
        <w:rPr>
          <w:rFonts w:hint="eastAsia"/>
          <w:bCs/>
          <w:color w:val="000000" w:themeColor="text1"/>
          <w:szCs w:val="32"/>
        </w:rPr>
        <w:t>合作，每年都會幫忙將</w:t>
      </w:r>
      <w:r w:rsidR="00C21C9A">
        <w:rPr>
          <w:rFonts w:hint="eastAsia"/>
          <w:bCs/>
          <w:color w:val="000000" w:themeColor="text1"/>
          <w:szCs w:val="32"/>
        </w:rPr>
        <w:t>台灣</w:t>
      </w:r>
      <w:r w:rsidRPr="005B381F">
        <w:rPr>
          <w:rFonts w:hint="eastAsia"/>
          <w:bCs/>
          <w:color w:val="000000" w:themeColor="text1"/>
          <w:szCs w:val="32"/>
        </w:rPr>
        <w:t>好的案源作更好的規劃，人才培育一事已經在進行。</w:t>
      </w:r>
    </w:p>
    <w:p w:rsidR="005B381F" w:rsidRPr="00B220F4" w:rsidRDefault="005B381F" w:rsidP="00E90663">
      <w:pPr>
        <w:overflowPunct/>
        <w:autoSpaceDE/>
        <w:autoSpaceDN/>
        <w:spacing w:line="520" w:lineRule="exact"/>
        <w:ind w:rightChars="5" w:right="16"/>
        <w:jc w:val="left"/>
        <w:rPr>
          <w:bCs/>
          <w:color w:val="000000" w:themeColor="text1"/>
          <w:szCs w:val="32"/>
        </w:rPr>
      </w:pPr>
      <w:r w:rsidRPr="00B220F4">
        <w:rPr>
          <w:rFonts w:hint="eastAsia"/>
          <w:bCs/>
          <w:color w:val="000000" w:themeColor="text1"/>
          <w:szCs w:val="32"/>
        </w:rPr>
        <w:t>柒、經濟部回應</w:t>
      </w:r>
    </w:p>
    <w:p w:rsidR="005B381F" w:rsidRPr="005B381F" w:rsidRDefault="005B381F" w:rsidP="003612F0">
      <w:pPr>
        <w:numPr>
          <w:ilvl w:val="0"/>
          <w:numId w:val="13"/>
        </w:numPr>
        <w:tabs>
          <w:tab w:val="left" w:pos="993"/>
          <w:tab w:val="left" w:pos="1134"/>
        </w:tabs>
        <w:overflowPunct/>
        <w:autoSpaceDE/>
        <w:autoSpaceDN/>
        <w:adjustRightInd w:val="0"/>
        <w:snapToGrid w:val="0"/>
        <w:spacing w:line="520" w:lineRule="exact"/>
        <w:ind w:left="1134" w:hanging="708"/>
        <w:jc w:val="left"/>
        <w:rPr>
          <w:rFonts w:hAnsi="標楷體"/>
          <w:szCs w:val="32"/>
        </w:rPr>
      </w:pPr>
      <w:r w:rsidRPr="005B381F">
        <w:rPr>
          <w:rFonts w:hAnsi="標楷體" w:hint="eastAsia"/>
          <w:szCs w:val="32"/>
        </w:rPr>
        <w:t>生醫產業的確需要跨部會合作，特性是跨領域的，像醫材有一些ICT技術，甚至有一些機械領域的專業要結合，以藥品來說研發跟投入時間長又須經過醫療等相關單位驗證，這些都是相關部會須克服的。比如產品，過去是產、學、研，現在在醫材及藥品上，再加上</w:t>
      </w:r>
      <w:r w:rsidRPr="005B381F">
        <w:rPr>
          <w:rFonts w:hAnsi="標楷體"/>
          <w:szCs w:val="32"/>
        </w:rPr>
        <w:t>”</w:t>
      </w:r>
      <w:r w:rsidRPr="005B381F">
        <w:rPr>
          <w:rFonts w:hAnsi="標楷體" w:hint="eastAsia"/>
          <w:szCs w:val="32"/>
        </w:rPr>
        <w:t>醫</w:t>
      </w:r>
      <w:r w:rsidRPr="005B381F">
        <w:rPr>
          <w:rFonts w:hAnsi="標楷體"/>
          <w:szCs w:val="32"/>
        </w:rPr>
        <w:t>”</w:t>
      </w:r>
      <w:r w:rsidRPr="005B381F">
        <w:rPr>
          <w:rFonts w:hAnsi="標楷體" w:hint="eastAsia"/>
          <w:szCs w:val="32"/>
        </w:rPr>
        <w:t>，請醫生以他的專業告訴產業界這些產品在臨床上哪些地方可以調整及開發，醫生的專業對醫療器材及新藥開發有相當大的幫助。</w:t>
      </w:r>
    </w:p>
    <w:p w:rsidR="005B381F" w:rsidRPr="005B381F" w:rsidRDefault="005B381F" w:rsidP="003612F0">
      <w:pPr>
        <w:numPr>
          <w:ilvl w:val="0"/>
          <w:numId w:val="13"/>
        </w:numPr>
        <w:tabs>
          <w:tab w:val="left" w:pos="993"/>
          <w:tab w:val="left" w:pos="1134"/>
        </w:tabs>
        <w:overflowPunct/>
        <w:autoSpaceDE/>
        <w:autoSpaceDN/>
        <w:adjustRightInd w:val="0"/>
        <w:snapToGrid w:val="0"/>
        <w:spacing w:line="520" w:lineRule="exact"/>
        <w:ind w:left="1134" w:hanging="708"/>
        <w:jc w:val="left"/>
        <w:rPr>
          <w:rFonts w:hAnsi="標楷體"/>
          <w:szCs w:val="32"/>
        </w:rPr>
      </w:pPr>
      <w:r w:rsidRPr="005B381F">
        <w:rPr>
          <w:rFonts w:hAnsi="標楷體" w:hint="eastAsia"/>
          <w:szCs w:val="32"/>
        </w:rPr>
        <w:t>至於生醫產業的進步程度，如醫材過去是低階器材，現在可以跨入中、高階，比如牙科、骨科材料，已經可以植入體內。醫藥的部分過去學名藥，現在我們有能力結合學術單位的能量、人才，作新藥的研發，當然科技的專利保護仍是相當重要的一環。</w:t>
      </w:r>
    </w:p>
    <w:p w:rsidR="005B381F" w:rsidRPr="005B381F" w:rsidRDefault="005B381F" w:rsidP="003612F0">
      <w:pPr>
        <w:numPr>
          <w:ilvl w:val="0"/>
          <w:numId w:val="13"/>
        </w:numPr>
        <w:tabs>
          <w:tab w:val="left" w:pos="993"/>
          <w:tab w:val="left" w:pos="1134"/>
        </w:tabs>
        <w:overflowPunct/>
        <w:autoSpaceDE/>
        <w:autoSpaceDN/>
        <w:adjustRightInd w:val="0"/>
        <w:snapToGrid w:val="0"/>
        <w:spacing w:line="520" w:lineRule="exact"/>
        <w:ind w:left="1134" w:hanging="708"/>
        <w:jc w:val="left"/>
        <w:rPr>
          <w:rFonts w:hAnsi="標楷體"/>
          <w:szCs w:val="32"/>
        </w:rPr>
      </w:pPr>
      <w:r w:rsidRPr="005B381F">
        <w:rPr>
          <w:rFonts w:hAnsi="標楷體" w:hint="eastAsia"/>
          <w:szCs w:val="32"/>
        </w:rPr>
        <w:t>有關經濟部簡報第12頁，是將相關部會的努力作整理，生醫產業會聚集到相關聚落，比如北部比較偏國家級相關材料，如診斷跟醫療電子部分，其他如新竹生醫</w:t>
      </w:r>
      <w:r w:rsidR="004A0410">
        <w:rPr>
          <w:rFonts w:hAnsi="標楷體" w:hint="eastAsia"/>
          <w:szCs w:val="32"/>
        </w:rPr>
        <w:t>園區</w:t>
      </w:r>
      <w:r w:rsidRPr="005B381F">
        <w:rPr>
          <w:rFonts w:hAnsi="標楷體" w:hint="eastAsia"/>
          <w:szCs w:val="32"/>
        </w:rPr>
        <w:t>，則與ICT跟醫學影像作連結，中部是智慧機械領域相當專精，南部因有金屬工業研究發展中心故偏骨科，這些都是從聚落角度作生醫產業的連結。</w:t>
      </w:r>
    </w:p>
    <w:p w:rsidR="005B381F" w:rsidRPr="005B381F" w:rsidRDefault="005B381F" w:rsidP="003612F0">
      <w:pPr>
        <w:numPr>
          <w:ilvl w:val="0"/>
          <w:numId w:val="13"/>
        </w:numPr>
        <w:tabs>
          <w:tab w:val="left" w:pos="993"/>
          <w:tab w:val="left" w:pos="1134"/>
        </w:tabs>
        <w:overflowPunct/>
        <w:autoSpaceDE/>
        <w:autoSpaceDN/>
        <w:adjustRightInd w:val="0"/>
        <w:snapToGrid w:val="0"/>
        <w:spacing w:line="520" w:lineRule="exact"/>
        <w:ind w:left="1134" w:hanging="708"/>
        <w:jc w:val="left"/>
        <w:rPr>
          <w:rFonts w:hAnsi="標楷體"/>
          <w:szCs w:val="32"/>
        </w:rPr>
      </w:pPr>
      <w:r w:rsidRPr="005B381F">
        <w:rPr>
          <w:rFonts w:hAnsi="標楷體" w:hint="eastAsia"/>
          <w:szCs w:val="32"/>
        </w:rPr>
        <w:t>法規部分則牽涉到業界期待，即修法後業界認為哪一部分還能有更大彈性或操作空間，這部分經濟部會配合業界，期待在有限期間內儘快調整。</w:t>
      </w:r>
    </w:p>
    <w:p w:rsidR="005B381F" w:rsidRPr="005B381F" w:rsidRDefault="005B381F" w:rsidP="003612F0">
      <w:pPr>
        <w:numPr>
          <w:ilvl w:val="0"/>
          <w:numId w:val="13"/>
        </w:numPr>
        <w:tabs>
          <w:tab w:val="left" w:pos="993"/>
          <w:tab w:val="left" w:pos="1134"/>
        </w:tabs>
        <w:overflowPunct/>
        <w:autoSpaceDE/>
        <w:autoSpaceDN/>
        <w:adjustRightInd w:val="0"/>
        <w:snapToGrid w:val="0"/>
        <w:spacing w:line="520" w:lineRule="exact"/>
        <w:ind w:left="1134" w:hanging="708"/>
        <w:jc w:val="left"/>
        <w:rPr>
          <w:rFonts w:hAnsi="標楷體"/>
          <w:szCs w:val="32"/>
        </w:rPr>
      </w:pPr>
      <w:r w:rsidRPr="005B381F">
        <w:rPr>
          <w:rFonts w:hAnsi="標楷體" w:hint="eastAsia"/>
          <w:szCs w:val="32"/>
        </w:rPr>
        <w:t>有關公司在國內做臨床後又到國外繼續做，是因為公司會依據目標性的市場需求尋找適合的醫院，例如公司發展肝癌或鼻咽癌，則可能會找亞太地區的醫院或人種來作試驗，不管是國內或國外，另外有關臨床試驗比較專業化的部分，會請衛福部協助。</w:t>
      </w:r>
    </w:p>
    <w:p w:rsidR="005B381F" w:rsidRPr="00B220F4" w:rsidRDefault="005B381F" w:rsidP="00E90663">
      <w:pPr>
        <w:overflowPunct/>
        <w:autoSpaceDE/>
        <w:autoSpaceDN/>
        <w:adjustRightInd w:val="0"/>
        <w:snapToGrid w:val="0"/>
        <w:spacing w:line="520" w:lineRule="exact"/>
        <w:ind w:rightChars="5" w:right="16"/>
        <w:rPr>
          <w:rFonts w:hAnsi="標楷體"/>
          <w:szCs w:val="32"/>
        </w:rPr>
      </w:pPr>
      <w:r w:rsidRPr="00B220F4">
        <w:rPr>
          <w:rFonts w:hAnsi="標楷體" w:hint="eastAsia"/>
          <w:szCs w:val="32"/>
        </w:rPr>
        <w:t>捌、衛福部回應</w:t>
      </w:r>
    </w:p>
    <w:p w:rsidR="005B381F" w:rsidRPr="005B381F" w:rsidRDefault="005B381F" w:rsidP="003612F0">
      <w:pPr>
        <w:numPr>
          <w:ilvl w:val="0"/>
          <w:numId w:val="14"/>
        </w:numPr>
        <w:tabs>
          <w:tab w:val="left" w:pos="851"/>
          <w:tab w:val="left" w:pos="993"/>
          <w:tab w:val="left" w:pos="1134"/>
        </w:tabs>
        <w:overflowPunct/>
        <w:autoSpaceDE/>
        <w:autoSpaceDN/>
        <w:adjustRightInd w:val="0"/>
        <w:snapToGrid w:val="0"/>
        <w:spacing w:line="520" w:lineRule="exact"/>
        <w:ind w:leftChars="200" w:left="1348" w:rightChars="5" w:right="16" w:hanging="708"/>
        <w:jc w:val="left"/>
        <w:rPr>
          <w:rFonts w:hAnsi="標楷體"/>
          <w:szCs w:val="32"/>
        </w:rPr>
      </w:pPr>
      <w:r w:rsidRPr="005B381F">
        <w:rPr>
          <w:rFonts w:hAnsi="標楷體" w:hint="eastAsia"/>
          <w:szCs w:val="32"/>
        </w:rPr>
        <w:t>衛福部簡報上的法規皆是跟生技醫藥相關，例如放寬遠程醫療及智能醫療相關法規，對遠程醫療的軟體、設備，現行法規有些是不適用的，比如說診斷或是國人健康檢查之後的諮詢，所以必須修改法規解決此問題。</w:t>
      </w:r>
    </w:p>
    <w:p w:rsidR="005B381F" w:rsidRPr="005B381F" w:rsidRDefault="005B381F" w:rsidP="003612F0">
      <w:pPr>
        <w:numPr>
          <w:ilvl w:val="0"/>
          <w:numId w:val="14"/>
        </w:numPr>
        <w:tabs>
          <w:tab w:val="left" w:pos="851"/>
          <w:tab w:val="left" w:pos="993"/>
          <w:tab w:val="left" w:pos="1134"/>
        </w:tabs>
        <w:overflowPunct/>
        <w:autoSpaceDE/>
        <w:autoSpaceDN/>
        <w:adjustRightInd w:val="0"/>
        <w:snapToGrid w:val="0"/>
        <w:spacing w:line="520" w:lineRule="exact"/>
        <w:ind w:left="1134" w:rightChars="5" w:right="16" w:hanging="708"/>
        <w:jc w:val="left"/>
        <w:rPr>
          <w:rFonts w:hAnsi="標楷體"/>
          <w:szCs w:val="32"/>
        </w:rPr>
      </w:pPr>
      <w:r w:rsidRPr="005B381F">
        <w:rPr>
          <w:rFonts w:hAnsi="標楷體" w:hint="eastAsia"/>
          <w:szCs w:val="32"/>
        </w:rPr>
        <w:t>有關細胞治療或再生醫療部分，國內沒有這些相關條例，如何適用就會有問題，所以當有新技術產生，就必須訂</w:t>
      </w:r>
      <w:r w:rsidR="001B02FF">
        <w:rPr>
          <w:rFonts w:hAnsi="標楷體" w:hint="eastAsia"/>
          <w:szCs w:val="32"/>
        </w:rPr>
        <w:t>定</w:t>
      </w:r>
      <w:r w:rsidRPr="005B381F">
        <w:rPr>
          <w:rFonts w:hAnsi="標楷體" w:hint="eastAsia"/>
          <w:szCs w:val="32"/>
        </w:rPr>
        <w:t>相對的法規去規範。</w:t>
      </w:r>
    </w:p>
    <w:p w:rsidR="005B381F" w:rsidRPr="005B381F" w:rsidRDefault="005B381F" w:rsidP="003612F0">
      <w:pPr>
        <w:numPr>
          <w:ilvl w:val="0"/>
          <w:numId w:val="14"/>
        </w:numPr>
        <w:tabs>
          <w:tab w:val="left" w:pos="851"/>
          <w:tab w:val="left" w:pos="993"/>
          <w:tab w:val="left" w:pos="1134"/>
        </w:tabs>
        <w:overflowPunct/>
        <w:autoSpaceDE/>
        <w:autoSpaceDN/>
        <w:adjustRightInd w:val="0"/>
        <w:snapToGrid w:val="0"/>
        <w:spacing w:line="520" w:lineRule="exact"/>
        <w:ind w:left="1134" w:rightChars="5" w:right="16" w:hanging="708"/>
        <w:jc w:val="left"/>
        <w:rPr>
          <w:rFonts w:hAnsi="標楷體"/>
          <w:szCs w:val="32"/>
        </w:rPr>
      </w:pPr>
      <w:r w:rsidRPr="005B381F">
        <w:rPr>
          <w:rFonts w:hAnsi="標楷體" w:hint="eastAsia"/>
          <w:szCs w:val="32"/>
        </w:rPr>
        <w:t>健保核價鼓勵機制，法規目的即是要建立機制，讓開發新藥在國內核價時候可以合理，進入國際市場價格才不會太低。</w:t>
      </w:r>
    </w:p>
    <w:p w:rsidR="005B381F" w:rsidRPr="005B381F" w:rsidRDefault="005B381F" w:rsidP="003612F0">
      <w:pPr>
        <w:numPr>
          <w:ilvl w:val="0"/>
          <w:numId w:val="14"/>
        </w:numPr>
        <w:tabs>
          <w:tab w:val="left" w:pos="851"/>
          <w:tab w:val="left" w:pos="993"/>
          <w:tab w:val="left" w:pos="1134"/>
        </w:tabs>
        <w:overflowPunct/>
        <w:autoSpaceDE/>
        <w:autoSpaceDN/>
        <w:adjustRightInd w:val="0"/>
        <w:snapToGrid w:val="0"/>
        <w:spacing w:line="520" w:lineRule="exact"/>
        <w:ind w:left="1134" w:rightChars="5" w:right="16" w:hanging="708"/>
        <w:jc w:val="left"/>
        <w:rPr>
          <w:rFonts w:hAnsi="標楷體"/>
          <w:szCs w:val="32"/>
        </w:rPr>
      </w:pPr>
      <w:r w:rsidRPr="005B381F">
        <w:rPr>
          <w:rFonts w:hAnsi="標楷體" w:hint="eastAsia"/>
          <w:szCs w:val="32"/>
        </w:rPr>
        <w:t>藥事法中西藥之專利連結跟資料專屬保護是為因應包含歐美地區必須要有智慧財產權的保護，要走入國際鏈結亦要有同樣的標準，這是藥事法修正的目的。</w:t>
      </w:r>
    </w:p>
    <w:p w:rsidR="005B381F" w:rsidRPr="005B381F" w:rsidRDefault="005B381F" w:rsidP="003612F0">
      <w:pPr>
        <w:numPr>
          <w:ilvl w:val="0"/>
          <w:numId w:val="14"/>
        </w:numPr>
        <w:tabs>
          <w:tab w:val="left" w:pos="851"/>
          <w:tab w:val="left" w:pos="993"/>
          <w:tab w:val="left" w:pos="1134"/>
        </w:tabs>
        <w:overflowPunct/>
        <w:autoSpaceDE/>
        <w:autoSpaceDN/>
        <w:adjustRightInd w:val="0"/>
        <w:snapToGrid w:val="0"/>
        <w:spacing w:line="520" w:lineRule="exact"/>
        <w:ind w:left="1134" w:rightChars="5" w:right="16" w:hanging="708"/>
        <w:jc w:val="left"/>
        <w:rPr>
          <w:rFonts w:hAnsi="標楷體"/>
          <w:szCs w:val="32"/>
        </w:rPr>
      </w:pPr>
      <w:r w:rsidRPr="005B381F">
        <w:rPr>
          <w:rFonts w:hAnsi="標楷體" w:hint="eastAsia"/>
          <w:szCs w:val="32"/>
        </w:rPr>
        <w:t>健保資料庫之應用，是不是有商用價值，必須結合包含上傳病歷所有資料，利用現在AI技術去篩選包含診斷在內的相關內容，否則有圖片沒有診斷說明，無法作比對。</w:t>
      </w:r>
    </w:p>
    <w:p w:rsidR="005B381F" w:rsidRPr="005B381F" w:rsidRDefault="005B381F" w:rsidP="003612F0">
      <w:pPr>
        <w:numPr>
          <w:ilvl w:val="0"/>
          <w:numId w:val="14"/>
        </w:numPr>
        <w:tabs>
          <w:tab w:val="left" w:pos="851"/>
          <w:tab w:val="left" w:pos="993"/>
          <w:tab w:val="left" w:pos="1134"/>
        </w:tabs>
        <w:overflowPunct/>
        <w:autoSpaceDE/>
        <w:autoSpaceDN/>
        <w:adjustRightInd w:val="0"/>
        <w:snapToGrid w:val="0"/>
        <w:spacing w:line="520" w:lineRule="exact"/>
        <w:ind w:left="1134" w:rightChars="5" w:right="16" w:hanging="708"/>
        <w:jc w:val="left"/>
        <w:rPr>
          <w:rFonts w:hAnsi="標楷體"/>
          <w:szCs w:val="32"/>
        </w:rPr>
      </w:pPr>
      <w:r w:rsidRPr="005B381F">
        <w:rPr>
          <w:rFonts w:hAnsi="標楷體" w:hint="eastAsia"/>
          <w:szCs w:val="32"/>
        </w:rPr>
        <w:t>另外，生醫產業創新推動方案中的完善生態體系有兩個重點，分為法規及人才培育兩部分，人培部分，以醫材來說， 3D列印中心製造幹細胞或藥品，到底是屬於醫材還是新藥，人才的培育就很重要。整體而言，各部會雖然是各自作自己業管的業務，但仍在「生醫產業創新推動方案」的架構之下，方案底下分派四個重點由各部會去處理，每個月彙報一次，不足部</w:t>
      </w:r>
      <w:r w:rsidR="00CE5738">
        <w:rPr>
          <w:rFonts w:hAnsi="標楷體" w:hint="eastAsia"/>
          <w:szCs w:val="32"/>
        </w:rPr>
        <w:t>分</w:t>
      </w:r>
      <w:r w:rsidRPr="005B381F">
        <w:rPr>
          <w:rFonts w:hAnsi="標楷體" w:hint="eastAsia"/>
          <w:szCs w:val="32"/>
        </w:rPr>
        <w:t>都會被要求改善。</w:t>
      </w:r>
    </w:p>
    <w:p w:rsidR="005B381F" w:rsidRPr="005B381F" w:rsidRDefault="005B381F" w:rsidP="003612F0">
      <w:pPr>
        <w:numPr>
          <w:ilvl w:val="0"/>
          <w:numId w:val="14"/>
        </w:numPr>
        <w:tabs>
          <w:tab w:val="left" w:pos="851"/>
          <w:tab w:val="left" w:pos="993"/>
          <w:tab w:val="left" w:pos="1134"/>
        </w:tabs>
        <w:overflowPunct/>
        <w:autoSpaceDE/>
        <w:autoSpaceDN/>
        <w:adjustRightInd w:val="0"/>
        <w:snapToGrid w:val="0"/>
        <w:spacing w:line="520" w:lineRule="exact"/>
        <w:ind w:left="1134" w:rightChars="5" w:right="16" w:hanging="708"/>
        <w:jc w:val="left"/>
        <w:rPr>
          <w:rFonts w:hAnsi="標楷體"/>
          <w:szCs w:val="32"/>
        </w:rPr>
      </w:pPr>
      <w:r w:rsidRPr="005B381F">
        <w:rPr>
          <w:rFonts w:hAnsi="標楷體" w:hint="eastAsia"/>
          <w:szCs w:val="32"/>
        </w:rPr>
        <w:t>此外，目前衛福部具體人才培育方案都是以臨床試驗人才培育為主，財團法人藥品查驗中心（CDE）有臨床試驗的人才培育，另外亦有針對法規諮詢輔導的人才培育，針對新法規也會定時對業界作培育，食品藥物管理署(FDA)亦會針對GMP製造人才進行培育，今年也啟動生醫智財跟科技管理的課程，希望讓相關人員對這一方面更加瞭解。</w:t>
      </w:r>
    </w:p>
    <w:p w:rsidR="005B381F" w:rsidRPr="005B381F" w:rsidRDefault="005B381F" w:rsidP="003612F0">
      <w:pPr>
        <w:numPr>
          <w:ilvl w:val="0"/>
          <w:numId w:val="14"/>
        </w:numPr>
        <w:tabs>
          <w:tab w:val="left" w:pos="851"/>
          <w:tab w:val="left" w:pos="993"/>
          <w:tab w:val="left" w:pos="1134"/>
        </w:tabs>
        <w:overflowPunct/>
        <w:autoSpaceDE/>
        <w:autoSpaceDN/>
        <w:adjustRightInd w:val="0"/>
        <w:snapToGrid w:val="0"/>
        <w:spacing w:line="520" w:lineRule="exact"/>
        <w:ind w:left="1134" w:rightChars="5" w:right="16" w:hanging="708"/>
        <w:jc w:val="left"/>
        <w:rPr>
          <w:rFonts w:hAnsi="標楷體"/>
          <w:szCs w:val="32"/>
        </w:rPr>
      </w:pPr>
      <w:r w:rsidRPr="005B381F">
        <w:rPr>
          <w:rFonts w:hAnsi="標楷體" w:hint="eastAsia"/>
          <w:szCs w:val="32"/>
        </w:rPr>
        <w:t>簡報第14頁提出成立國家級智財中心，是衛福部參照國際發展想法，現階段已由政委所主持的「生醫產業創新推動方案」架構下處理智慧財產問題。</w:t>
      </w:r>
    </w:p>
    <w:p w:rsidR="00221922" w:rsidRPr="00B220F4" w:rsidRDefault="005B381F" w:rsidP="005B381F">
      <w:pPr>
        <w:overflowPunct/>
        <w:autoSpaceDE/>
        <w:autoSpaceDN/>
        <w:adjustRightInd w:val="0"/>
        <w:snapToGrid w:val="0"/>
        <w:spacing w:line="520" w:lineRule="exact"/>
        <w:rPr>
          <w:rFonts w:ascii="Times New Roman"/>
          <w:bCs/>
          <w:color w:val="000000" w:themeColor="text1"/>
          <w:szCs w:val="24"/>
        </w:rPr>
      </w:pPr>
      <w:r w:rsidRPr="00B220F4">
        <w:rPr>
          <w:rFonts w:ascii="Times New Roman" w:hint="eastAsia"/>
          <w:bCs/>
          <w:color w:val="000000" w:themeColor="text1"/>
          <w:szCs w:val="24"/>
        </w:rPr>
        <w:t>玖、散會：下午</w:t>
      </w:r>
      <w:r w:rsidRPr="00B220F4">
        <w:rPr>
          <w:rFonts w:ascii="Times New Roman" w:hint="eastAsia"/>
          <w:bCs/>
          <w:color w:val="000000" w:themeColor="text1"/>
          <w:szCs w:val="24"/>
        </w:rPr>
        <w:t>12</w:t>
      </w:r>
      <w:r w:rsidRPr="00B220F4">
        <w:rPr>
          <w:rFonts w:ascii="Times New Roman" w:hint="eastAsia"/>
          <w:bCs/>
          <w:color w:val="000000" w:themeColor="text1"/>
          <w:szCs w:val="24"/>
        </w:rPr>
        <w:t>時</w:t>
      </w:r>
      <w:r w:rsidRPr="00B220F4">
        <w:rPr>
          <w:rFonts w:ascii="Times New Roman" w:hint="eastAsia"/>
          <w:bCs/>
          <w:color w:val="000000" w:themeColor="text1"/>
          <w:szCs w:val="24"/>
        </w:rPr>
        <w:t>20</w:t>
      </w:r>
      <w:r w:rsidRPr="00B220F4">
        <w:rPr>
          <w:rFonts w:ascii="Times New Roman" w:hint="eastAsia"/>
          <w:bCs/>
          <w:color w:val="000000" w:themeColor="text1"/>
          <w:szCs w:val="24"/>
        </w:rPr>
        <w:t>分</w:t>
      </w:r>
    </w:p>
    <w:p w:rsidR="00221922" w:rsidRDefault="00221922">
      <w:pPr>
        <w:widowControl/>
        <w:overflowPunct/>
        <w:autoSpaceDE/>
        <w:autoSpaceDN/>
        <w:jc w:val="left"/>
        <w:rPr>
          <w:rFonts w:ascii="Times New Roman"/>
          <w:b/>
          <w:bCs/>
          <w:color w:val="000000" w:themeColor="text1"/>
          <w:szCs w:val="24"/>
        </w:rPr>
      </w:pPr>
      <w:r>
        <w:rPr>
          <w:rFonts w:ascii="Times New Roman"/>
          <w:b/>
          <w:bCs/>
          <w:color w:val="000000" w:themeColor="text1"/>
          <w:szCs w:val="24"/>
        </w:rPr>
        <w:br w:type="page"/>
      </w:r>
    </w:p>
    <w:p w:rsidR="00221922" w:rsidRPr="00704261" w:rsidRDefault="00704261" w:rsidP="00D075A4">
      <w:pPr>
        <w:pStyle w:val="afe"/>
      </w:pPr>
      <w:bookmarkStart w:id="1405" w:name="_Toc530728684"/>
      <w:bookmarkStart w:id="1406" w:name="_Toc530729815"/>
      <w:bookmarkStart w:id="1407" w:name="_Toc531159025"/>
      <w:bookmarkStart w:id="1408" w:name="_Toc533612679"/>
      <w:r w:rsidRPr="00704261">
        <w:rPr>
          <w:rFonts w:hint="eastAsia"/>
        </w:rPr>
        <w:t>附件十五、</w:t>
      </w:r>
      <w:r w:rsidR="00221922" w:rsidRPr="00704261">
        <w:rPr>
          <w:rFonts w:hint="eastAsia"/>
        </w:rPr>
        <w:t>監察院「大學及研究機構之生醫科技成效、技轉與利衝迴避探討」通案性案件調查研究座談會議紀錄</w:t>
      </w:r>
      <w:bookmarkEnd w:id="1405"/>
      <w:bookmarkEnd w:id="1406"/>
      <w:bookmarkEnd w:id="1407"/>
      <w:bookmarkEnd w:id="1408"/>
    </w:p>
    <w:p w:rsidR="00221922" w:rsidRPr="00B220F4" w:rsidRDefault="00221922" w:rsidP="00221922">
      <w:pPr>
        <w:suppressAutoHyphens/>
        <w:kinsoku w:val="0"/>
        <w:autoSpaceDE/>
        <w:autoSpaceDN/>
        <w:adjustRightInd w:val="0"/>
        <w:spacing w:line="520" w:lineRule="exact"/>
        <w:ind w:right="27"/>
        <w:rPr>
          <w:rFonts w:hAnsi="標楷體"/>
          <w:color w:val="000000" w:themeColor="text1"/>
          <w:kern w:val="0"/>
          <w:szCs w:val="36"/>
        </w:rPr>
      </w:pPr>
      <w:r w:rsidRPr="00B220F4">
        <w:rPr>
          <w:rFonts w:hAnsi="標楷體" w:hint="eastAsia"/>
          <w:color w:val="000000" w:themeColor="text1"/>
          <w:kern w:val="0"/>
          <w:szCs w:val="36"/>
        </w:rPr>
        <w:t>壹、</w:t>
      </w:r>
      <w:r w:rsidRPr="00B220F4">
        <w:rPr>
          <w:rFonts w:hAnsi="標楷體"/>
          <w:color w:val="000000" w:themeColor="text1"/>
          <w:kern w:val="0"/>
          <w:szCs w:val="36"/>
        </w:rPr>
        <w:t>時間：</w:t>
      </w:r>
      <w:r w:rsidRPr="00B220F4">
        <w:rPr>
          <w:rFonts w:hAnsi="標楷體" w:hint="eastAsia"/>
          <w:color w:val="000000" w:themeColor="text1"/>
          <w:kern w:val="0"/>
          <w:szCs w:val="36"/>
        </w:rPr>
        <w:t>107</w:t>
      </w:r>
      <w:r w:rsidRPr="00B220F4">
        <w:rPr>
          <w:rFonts w:hAnsi="標楷體"/>
          <w:color w:val="000000" w:themeColor="text1"/>
          <w:kern w:val="0"/>
          <w:szCs w:val="36"/>
        </w:rPr>
        <w:t>年</w:t>
      </w:r>
      <w:r w:rsidRPr="00B220F4">
        <w:rPr>
          <w:rFonts w:hAnsi="標楷體" w:hint="eastAsia"/>
          <w:color w:val="000000" w:themeColor="text1"/>
          <w:kern w:val="0"/>
          <w:szCs w:val="36"/>
        </w:rPr>
        <w:t>6</w:t>
      </w:r>
      <w:r w:rsidRPr="00B220F4">
        <w:rPr>
          <w:rFonts w:hAnsi="標楷體"/>
          <w:color w:val="000000" w:themeColor="text1"/>
          <w:kern w:val="0"/>
          <w:szCs w:val="36"/>
        </w:rPr>
        <w:t>月</w:t>
      </w:r>
      <w:r w:rsidRPr="00B220F4">
        <w:rPr>
          <w:rFonts w:hAnsi="標楷體" w:hint="eastAsia"/>
          <w:color w:val="000000" w:themeColor="text1"/>
          <w:kern w:val="0"/>
          <w:szCs w:val="36"/>
        </w:rPr>
        <w:t>19</w:t>
      </w:r>
      <w:r w:rsidRPr="00B220F4">
        <w:rPr>
          <w:rFonts w:hAnsi="標楷體"/>
          <w:color w:val="000000" w:themeColor="text1"/>
          <w:kern w:val="0"/>
          <w:szCs w:val="36"/>
        </w:rPr>
        <w:t>日</w:t>
      </w:r>
      <w:r w:rsidRPr="00B220F4">
        <w:rPr>
          <w:rFonts w:hAnsi="標楷體" w:hint="eastAsia"/>
          <w:color w:val="000000" w:themeColor="text1"/>
          <w:kern w:val="0"/>
          <w:szCs w:val="36"/>
        </w:rPr>
        <w:t>（星期二）下午13時00分</w:t>
      </w:r>
    </w:p>
    <w:p w:rsidR="00221922" w:rsidRPr="00B220F4" w:rsidRDefault="00221922" w:rsidP="00B220F4">
      <w:pPr>
        <w:suppressAutoHyphens/>
        <w:kinsoku w:val="0"/>
        <w:autoSpaceDE/>
        <w:autoSpaceDN/>
        <w:adjustRightInd w:val="0"/>
        <w:spacing w:line="520" w:lineRule="exact"/>
        <w:ind w:left="1600" w:right="28" w:hangingChars="500" w:hanging="1600"/>
        <w:rPr>
          <w:rFonts w:hAnsi="標楷體"/>
          <w:color w:val="000000" w:themeColor="text1"/>
          <w:kern w:val="0"/>
          <w:szCs w:val="36"/>
        </w:rPr>
      </w:pPr>
      <w:r w:rsidRPr="00B220F4">
        <w:rPr>
          <w:rFonts w:hAnsi="標楷體" w:hint="eastAsia"/>
          <w:color w:val="000000" w:themeColor="text1"/>
          <w:kern w:val="0"/>
          <w:szCs w:val="36"/>
        </w:rPr>
        <w:t>貳、</w:t>
      </w:r>
      <w:r w:rsidRPr="00B220F4">
        <w:rPr>
          <w:rFonts w:hAnsi="標楷體"/>
          <w:color w:val="000000" w:themeColor="text1"/>
          <w:kern w:val="0"/>
          <w:szCs w:val="36"/>
        </w:rPr>
        <w:t>地點：</w:t>
      </w:r>
      <w:r w:rsidRPr="00B220F4">
        <w:rPr>
          <w:rFonts w:hAnsi="標楷體" w:hint="eastAsia"/>
          <w:color w:val="000000" w:themeColor="text1"/>
          <w:kern w:val="0"/>
          <w:szCs w:val="36"/>
        </w:rPr>
        <w:t>南科管理局高雄園區401會議室</w:t>
      </w:r>
    </w:p>
    <w:p w:rsidR="00221922" w:rsidRPr="00B220F4" w:rsidRDefault="00221922" w:rsidP="00221922">
      <w:pPr>
        <w:suppressAutoHyphens/>
        <w:kinsoku w:val="0"/>
        <w:autoSpaceDE/>
        <w:autoSpaceDN/>
        <w:adjustRightInd w:val="0"/>
        <w:spacing w:line="520" w:lineRule="exact"/>
        <w:ind w:right="27"/>
        <w:rPr>
          <w:rFonts w:hAnsi="標楷體"/>
          <w:color w:val="000000" w:themeColor="text1"/>
          <w:kern w:val="0"/>
          <w:szCs w:val="36"/>
        </w:rPr>
      </w:pPr>
      <w:r w:rsidRPr="00B220F4">
        <w:rPr>
          <w:rFonts w:hAnsi="標楷體" w:hint="eastAsia"/>
          <w:color w:val="000000" w:themeColor="text1"/>
          <w:kern w:val="0"/>
          <w:szCs w:val="36"/>
        </w:rPr>
        <w:t>參、</w:t>
      </w:r>
      <w:r w:rsidRPr="00B220F4">
        <w:rPr>
          <w:rFonts w:hAnsi="標楷體"/>
          <w:color w:val="000000" w:themeColor="text1"/>
          <w:kern w:val="0"/>
          <w:szCs w:val="36"/>
        </w:rPr>
        <w:t>主席：</w:t>
      </w:r>
      <w:r w:rsidRPr="00B220F4">
        <w:rPr>
          <w:rFonts w:hAnsi="標楷體" w:hint="eastAsia"/>
          <w:color w:val="000000" w:themeColor="text1"/>
          <w:kern w:val="0"/>
          <w:szCs w:val="36"/>
        </w:rPr>
        <w:t>仉召集人桂美              紀錄：陳科員怡均</w:t>
      </w:r>
    </w:p>
    <w:p w:rsidR="00221922" w:rsidRPr="00B220F4" w:rsidRDefault="00221922" w:rsidP="00221922">
      <w:pPr>
        <w:suppressAutoHyphens/>
        <w:kinsoku w:val="0"/>
        <w:autoSpaceDE/>
        <w:autoSpaceDN/>
        <w:adjustRightInd w:val="0"/>
        <w:spacing w:line="520" w:lineRule="exact"/>
        <w:ind w:right="28"/>
        <w:rPr>
          <w:rFonts w:hAnsi="標楷體"/>
          <w:color w:val="000000" w:themeColor="text1"/>
          <w:kern w:val="0"/>
          <w:szCs w:val="36"/>
        </w:rPr>
      </w:pPr>
      <w:r w:rsidRPr="00B220F4">
        <w:rPr>
          <w:rFonts w:hAnsi="標楷體" w:hint="eastAsia"/>
          <w:color w:val="000000" w:themeColor="text1"/>
          <w:kern w:val="0"/>
          <w:szCs w:val="36"/>
        </w:rPr>
        <w:t>肆、</w:t>
      </w:r>
      <w:r w:rsidRPr="00B220F4">
        <w:rPr>
          <w:rFonts w:hAnsi="標楷體"/>
          <w:color w:val="000000" w:themeColor="text1"/>
          <w:kern w:val="0"/>
          <w:szCs w:val="36"/>
        </w:rPr>
        <w:t>出席</w:t>
      </w:r>
      <w:r w:rsidRPr="00B220F4">
        <w:rPr>
          <w:rFonts w:hAnsi="標楷體" w:hint="eastAsia"/>
          <w:color w:val="000000" w:themeColor="text1"/>
          <w:kern w:val="0"/>
          <w:szCs w:val="36"/>
        </w:rPr>
        <w:t>人員：</w:t>
      </w:r>
      <w:r w:rsidR="00F36227" w:rsidRPr="00B220F4">
        <w:rPr>
          <w:rFonts w:hAnsi="標楷體" w:hint="eastAsia"/>
          <w:color w:val="000000" w:themeColor="text1"/>
          <w:kern w:val="0"/>
          <w:szCs w:val="36"/>
        </w:rPr>
        <w:t>（略）</w:t>
      </w:r>
    </w:p>
    <w:p w:rsidR="00221922" w:rsidRPr="00B220F4" w:rsidRDefault="00221922" w:rsidP="00221922">
      <w:pPr>
        <w:suppressAutoHyphens/>
        <w:kinsoku w:val="0"/>
        <w:autoSpaceDE/>
        <w:autoSpaceDN/>
        <w:adjustRightInd w:val="0"/>
        <w:spacing w:line="520" w:lineRule="exact"/>
        <w:ind w:right="27"/>
        <w:rPr>
          <w:rFonts w:ascii="Times New Roman"/>
          <w:color w:val="000000" w:themeColor="text1"/>
          <w:kern w:val="0"/>
          <w:szCs w:val="36"/>
        </w:rPr>
      </w:pPr>
      <w:r w:rsidRPr="00B220F4">
        <w:rPr>
          <w:rFonts w:ascii="Times New Roman" w:hAnsi="標楷體" w:hint="eastAsia"/>
          <w:color w:val="000000" w:themeColor="text1"/>
          <w:kern w:val="0"/>
          <w:szCs w:val="36"/>
        </w:rPr>
        <w:t>伍</w:t>
      </w:r>
      <w:r w:rsidRPr="00B220F4">
        <w:rPr>
          <w:rFonts w:ascii="Times New Roman" w:hAnsi="標楷體"/>
          <w:color w:val="000000" w:themeColor="text1"/>
          <w:kern w:val="0"/>
          <w:szCs w:val="36"/>
        </w:rPr>
        <w:t>、</w:t>
      </w:r>
      <w:r w:rsidRPr="00B220F4">
        <w:rPr>
          <w:rFonts w:ascii="Times New Roman" w:hAnsi="標楷體" w:hint="eastAsia"/>
          <w:color w:val="000000" w:themeColor="text1"/>
          <w:kern w:val="0"/>
          <w:szCs w:val="36"/>
        </w:rPr>
        <w:t>廠商意見</w:t>
      </w:r>
    </w:p>
    <w:p w:rsidR="00221922" w:rsidRPr="00B220F4" w:rsidRDefault="00221922" w:rsidP="00B220F4">
      <w:pPr>
        <w:overflowPunct/>
        <w:autoSpaceDE/>
        <w:autoSpaceDN/>
        <w:spacing w:line="520" w:lineRule="exact"/>
        <w:ind w:leftChars="176" w:left="1129" w:hangingChars="177" w:hanging="566"/>
        <w:jc w:val="left"/>
        <w:rPr>
          <w:bCs/>
          <w:color w:val="000000" w:themeColor="text1"/>
          <w:szCs w:val="32"/>
        </w:rPr>
      </w:pPr>
      <w:r w:rsidRPr="00B220F4">
        <w:rPr>
          <w:rFonts w:hint="eastAsia"/>
          <w:bCs/>
          <w:color w:val="000000" w:themeColor="text1"/>
          <w:szCs w:val="32"/>
        </w:rPr>
        <w:t>一、</w:t>
      </w:r>
      <w:r w:rsidR="00C21C9A">
        <w:rPr>
          <w:rFonts w:hint="eastAsia"/>
          <w:bCs/>
          <w:color w:val="000000" w:themeColor="text1"/>
          <w:szCs w:val="32"/>
        </w:rPr>
        <w:t>台灣</w:t>
      </w:r>
      <w:r w:rsidRPr="00B220F4">
        <w:rPr>
          <w:rFonts w:hint="eastAsia"/>
          <w:bCs/>
          <w:color w:val="000000" w:themeColor="text1"/>
          <w:szCs w:val="32"/>
        </w:rPr>
        <w:t>神隆股份有限公司：</w:t>
      </w:r>
    </w:p>
    <w:p w:rsidR="00221922" w:rsidRPr="00221922" w:rsidRDefault="00221922" w:rsidP="00221922">
      <w:pPr>
        <w:tabs>
          <w:tab w:val="left" w:pos="1134"/>
          <w:tab w:val="left" w:pos="1418"/>
          <w:tab w:val="left" w:pos="1560"/>
        </w:tabs>
        <w:overflowPunct/>
        <w:autoSpaceDE/>
        <w:autoSpaceDN/>
        <w:spacing w:line="520" w:lineRule="exact"/>
        <w:ind w:left="1134"/>
        <w:rPr>
          <w:bCs/>
          <w:color w:val="000000" w:themeColor="text1"/>
          <w:szCs w:val="32"/>
        </w:rPr>
      </w:pPr>
      <w:r w:rsidRPr="00221922">
        <w:rPr>
          <w:rFonts w:hint="eastAsia"/>
          <w:bCs/>
          <w:color w:val="000000" w:themeColor="text1"/>
          <w:szCs w:val="32"/>
        </w:rPr>
        <w:t>政府目前較著重於新藥補助，但原料藥研發也需要許多成本，例如本公司每年約投入營業額10%到15%，希望政府也能針對原料藥給一定程度的獎勵或補助。</w:t>
      </w:r>
    </w:p>
    <w:p w:rsidR="00221922" w:rsidRPr="00B220F4" w:rsidRDefault="00221922" w:rsidP="00B220F4">
      <w:pPr>
        <w:overflowPunct/>
        <w:autoSpaceDE/>
        <w:autoSpaceDN/>
        <w:spacing w:line="520" w:lineRule="exact"/>
        <w:ind w:leftChars="176" w:left="1129" w:hangingChars="177" w:hanging="566"/>
        <w:rPr>
          <w:bCs/>
          <w:color w:val="000000" w:themeColor="text1"/>
          <w:szCs w:val="32"/>
        </w:rPr>
      </w:pPr>
      <w:r w:rsidRPr="00B220F4">
        <w:rPr>
          <w:rFonts w:hint="eastAsia"/>
          <w:bCs/>
          <w:color w:val="000000" w:themeColor="text1"/>
          <w:szCs w:val="32"/>
        </w:rPr>
        <w:t>二、</w:t>
      </w:r>
      <w:r w:rsidRPr="00B220F4">
        <w:rPr>
          <w:bCs/>
          <w:color w:val="000000" w:themeColor="text1"/>
          <w:szCs w:val="32"/>
        </w:rPr>
        <w:t>科頂科技工業股份有限公司</w:t>
      </w:r>
      <w:r w:rsidRPr="00B220F4">
        <w:rPr>
          <w:rFonts w:hint="eastAsia"/>
          <w:bCs/>
          <w:color w:val="000000" w:themeColor="text1"/>
          <w:szCs w:val="32"/>
        </w:rPr>
        <w:t>：</w:t>
      </w:r>
    </w:p>
    <w:p w:rsidR="00221922" w:rsidRPr="00221922" w:rsidRDefault="00221922" w:rsidP="003612F0">
      <w:pPr>
        <w:numPr>
          <w:ilvl w:val="0"/>
          <w:numId w:val="22"/>
        </w:numPr>
        <w:tabs>
          <w:tab w:val="left" w:pos="1134"/>
          <w:tab w:val="left" w:pos="1418"/>
          <w:tab w:val="left" w:pos="1843"/>
        </w:tabs>
        <w:overflowPunct/>
        <w:autoSpaceDE/>
        <w:autoSpaceDN/>
        <w:spacing w:line="520" w:lineRule="exact"/>
        <w:ind w:left="1843" w:hanging="709"/>
        <w:jc w:val="left"/>
        <w:rPr>
          <w:bCs/>
          <w:color w:val="000000" w:themeColor="text1"/>
          <w:szCs w:val="32"/>
        </w:rPr>
      </w:pPr>
      <w:r w:rsidRPr="00221922">
        <w:rPr>
          <w:rFonts w:hint="eastAsia"/>
          <w:bCs/>
          <w:color w:val="000000" w:themeColor="text1"/>
          <w:szCs w:val="32"/>
        </w:rPr>
        <w:t>為推廣MIT產品，每年本公司皆會參加各大展覽(含國內、外)，惟若要兼具有生產及行銷專長人才，所需費用相當高，希望政府能挹注，減輕企業的負擔。</w:t>
      </w:r>
    </w:p>
    <w:p w:rsidR="00221922" w:rsidRPr="00221922" w:rsidRDefault="00221922" w:rsidP="003612F0">
      <w:pPr>
        <w:numPr>
          <w:ilvl w:val="0"/>
          <w:numId w:val="22"/>
        </w:numPr>
        <w:tabs>
          <w:tab w:val="left" w:pos="1276"/>
        </w:tabs>
        <w:overflowPunct/>
        <w:autoSpaceDE/>
        <w:autoSpaceDN/>
        <w:adjustRightInd w:val="0"/>
        <w:snapToGrid w:val="0"/>
        <w:spacing w:line="520" w:lineRule="exact"/>
        <w:ind w:left="1843" w:rightChars="5" w:right="16" w:hanging="709"/>
        <w:jc w:val="left"/>
        <w:rPr>
          <w:bCs/>
          <w:color w:val="000000" w:themeColor="text1"/>
          <w:szCs w:val="32"/>
        </w:rPr>
      </w:pPr>
      <w:r w:rsidRPr="00221922">
        <w:rPr>
          <w:rFonts w:hint="eastAsia"/>
          <w:bCs/>
          <w:color w:val="000000" w:themeColor="text1"/>
          <w:szCs w:val="32"/>
        </w:rPr>
        <w:t>廠商最清楚行銷、研發等過程困難點，但政府在訂</w:t>
      </w:r>
      <w:r w:rsidR="001B02FF">
        <w:rPr>
          <w:rFonts w:hint="eastAsia"/>
          <w:bCs/>
          <w:color w:val="000000" w:themeColor="text1"/>
          <w:szCs w:val="32"/>
        </w:rPr>
        <w:t>定</w:t>
      </w:r>
      <w:r w:rsidRPr="00221922">
        <w:rPr>
          <w:rFonts w:hint="eastAsia"/>
          <w:bCs/>
          <w:color w:val="000000" w:themeColor="text1"/>
          <w:szCs w:val="32"/>
        </w:rPr>
        <w:t>規範時卻沒有將廠商意見納入，又要求廠商要依規定行事，造成廠商進行行銷、研發時困難度增加。</w:t>
      </w:r>
    </w:p>
    <w:p w:rsidR="00221922" w:rsidRPr="00221922" w:rsidRDefault="00221922" w:rsidP="003612F0">
      <w:pPr>
        <w:numPr>
          <w:ilvl w:val="0"/>
          <w:numId w:val="22"/>
        </w:numPr>
        <w:tabs>
          <w:tab w:val="left" w:pos="1134"/>
          <w:tab w:val="left" w:pos="1418"/>
          <w:tab w:val="left" w:pos="1843"/>
        </w:tabs>
        <w:overflowPunct/>
        <w:autoSpaceDE/>
        <w:autoSpaceDN/>
        <w:spacing w:line="520" w:lineRule="exact"/>
        <w:ind w:left="1843" w:hanging="709"/>
        <w:jc w:val="left"/>
        <w:rPr>
          <w:bCs/>
          <w:color w:val="000000" w:themeColor="text1"/>
          <w:szCs w:val="32"/>
        </w:rPr>
      </w:pPr>
      <w:r w:rsidRPr="00221922">
        <w:rPr>
          <w:rFonts w:hint="eastAsia"/>
          <w:bCs/>
          <w:color w:val="000000" w:themeColor="text1"/>
          <w:szCs w:val="32"/>
        </w:rPr>
        <w:t>幾次參展經驗，發覺比起韓國、美國等國家，</w:t>
      </w:r>
      <w:r w:rsidR="00C21C9A">
        <w:rPr>
          <w:rFonts w:hint="eastAsia"/>
          <w:bCs/>
          <w:color w:val="000000" w:themeColor="text1"/>
          <w:szCs w:val="32"/>
        </w:rPr>
        <w:t>台灣</w:t>
      </w:r>
      <w:r w:rsidRPr="00221922">
        <w:rPr>
          <w:rFonts w:hint="eastAsia"/>
          <w:bCs/>
          <w:color w:val="000000" w:themeColor="text1"/>
          <w:szCs w:val="32"/>
        </w:rPr>
        <w:t>館規模太小，造成很多大廠參展不願設在</w:t>
      </w:r>
      <w:r w:rsidR="00C21C9A">
        <w:rPr>
          <w:rFonts w:hint="eastAsia"/>
          <w:bCs/>
          <w:color w:val="000000" w:themeColor="text1"/>
          <w:szCs w:val="32"/>
        </w:rPr>
        <w:t>台灣</w:t>
      </w:r>
      <w:r w:rsidRPr="00221922">
        <w:rPr>
          <w:rFonts w:hint="eastAsia"/>
          <w:bCs/>
          <w:color w:val="000000" w:themeColor="text1"/>
          <w:szCs w:val="32"/>
        </w:rPr>
        <w:t>館。</w:t>
      </w:r>
    </w:p>
    <w:p w:rsidR="00221922" w:rsidRPr="00B220F4" w:rsidRDefault="00221922" w:rsidP="00B220F4">
      <w:pPr>
        <w:overflowPunct/>
        <w:autoSpaceDE/>
        <w:autoSpaceDN/>
        <w:spacing w:line="520" w:lineRule="exact"/>
        <w:ind w:leftChars="176" w:left="1129" w:hangingChars="177" w:hanging="566"/>
        <w:rPr>
          <w:bCs/>
          <w:color w:val="000000" w:themeColor="text1"/>
          <w:szCs w:val="32"/>
        </w:rPr>
      </w:pPr>
      <w:r w:rsidRPr="00B220F4">
        <w:rPr>
          <w:rFonts w:hint="eastAsia"/>
          <w:bCs/>
          <w:color w:val="000000" w:themeColor="text1"/>
          <w:szCs w:val="32"/>
        </w:rPr>
        <w:t>三、</w:t>
      </w:r>
      <w:r w:rsidRPr="00B220F4">
        <w:rPr>
          <w:bCs/>
          <w:color w:val="000000" w:themeColor="text1"/>
          <w:szCs w:val="32"/>
        </w:rPr>
        <w:t>聯華生技股份有限公司</w:t>
      </w:r>
      <w:r w:rsidRPr="00B220F4">
        <w:rPr>
          <w:rFonts w:hint="eastAsia"/>
          <w:bCs/>
          <w:color w:val="000000" w:themeColor="text1"/>
          <w:szCs w:val="32"/>
        </w:rPr>
        <w:t>：</w:t>
      </w:r>
    </w:p>
    <w:p w:rsidR="00221922" w:rsidRPr="00221922" w:rsidRDefault="00221922" w:rsidP="003612F0">
      <w:pPr>
        <w:numPr>
          <w:ilvl w:val="0"/>
          <w:numId w:val="21"/>
        </w:numPr>
        <w:tabs>
          <w:tab w:val="left" w:pos="1134"/>
          <w:tab w:val="left" w:pos="1418"/>
          <w:tab w:val="left" w:pos="1843"/>
        </w:tabs>
        <w:overflowPunct/>
        <w:autoSpaceDE/>
        <w:autoSpaceDN/>
        <w:spacing w:line="520" w:lineRule="exact"/>
        <w:ind w:left="1843" w:hanging="709"/>
        <w:jc w:val="left"/>
        <w:rPr>
          <w:bCs/>
          <w:color w:val="000000" w:themeColor="text1"/>
          <w:szCs w:val="32"/>
        </w:rPr>
      </w:pPr>
      <w:r w:rsidRPr="00221922">
        <w:rPr>
          <w:rFonts w:hint="eastAsia"/>
          <w:bCs/>
          <w:color w:val="000000" w:themeColor="text1"/>
          <w:szCs w:val="32"/>
        </w:rPr>
        <w:t>國際參展除了經費不足外，希望政府也能協助整體行銷，相較其他國家，</w:t>
      </w:r>
      <w:r w:rsidR="00C21C9A">
        <w:rPr>
          <w:rFonts w:hint="eastAsia"/>
          <w:bCs/>
          <w:color w:val="000000" w:themeColor="text1"/>
          <w:szCs w:val="32"/>
        </w:rPr>
        <w:t>台灣</w:t>
      </w:r>
      <w:r w:rsidRPr="00221922">
        <w:rPr>
          <w:rFonts w:hint="eastAsia"/>
          <w:bCs/>
          <w:color w:val="000000" w:themeColor="text1"/>
          <w:szCs w:val="32"/>
        </w:rPr>
        <w:t>整體行銷就顯得較單薄，希望政府能整合所有參展廠商作統一包裝行銷。</w:t>
      </w:r>
    </w:p>
    <w:p w:rsidR="00221922" w:rsidRPr="00221922" w:rsidRDefault="00221922" w:rsidP="003612F0">
      <w:pPr>
        <w:numPr>
          <w:ilvl w:val="0"/>
          <w:numId w:val="21"/>
        </w:numPr>
        <w:tabs>
          <w:tab w:val="left" w:pos="1134"/>
          <w:tab w:val="left" w:pos="1418"/>
          <w:tab w:val="left" w:pos="1843"/>
        </w:tabs>
        <w:overflowPunct/>
        <w:autoSpaceDE/>
        <w:autoSpaceDN/>
        <w:spacing w:line="520" w:lineRule="exact"/>
        <w:ind w:left="1843" w:hanging="709"/>
        <w:jc w:val="left"/>
        <w:rPr>
          <w:rFonts w:ascii="Times New Roman" w:eastAsia="新細明體"/>
          <w:sz w:val="24"/>
          <w:szCs w:val="24"/>
        </w:rPr>
      </w:pPr>
      <w:r w:rsidRPr="00221922">
        <w:rPr>
          <w:rFonts w:hint="eastAsia"/>
          <w:bCs/>
          <w:color w:val="000000" w:themeColor="text1"/>
          <w:szCs w:val="32"/>
        </w:rPr>
        <w:t>政府研發單位有許多好的研發成果，若能跟企業結合製成產品將可產生更大效用，但政府單位多半害怕會有利益衝突等圖利問題，以至於不敢找業界合作，希望這方面能夠鬆綁。</w:t>
      </w:r>
    </w:p>
    <w:p w:rsidR="00221922" w:rsidRPr="00B220F4" w:rsidRDefault="00221922" w:rsidP="00E90663">
      <w:pPr>
        <w:tabs>
          <w:tab w:val="left" w:pos="851"/>
          <w:tab w:val="left" w:pos="993"/>
          <w:tab w:val="left" w:pos="1134"/>
        </w:tabs>
        <w:overflowPunct/>
        <w:autoSpaceDE/>
        <w:autoSpaceDN/>
        <w:adjustRightInd w:val="0"/>
        <w:snapToGrid w:val="0"/>
        <w:spacing w:line="520" w:lineRule="exact"/>
        <w:ind w:leftChars="177" w:left="566" w:rightChars="5" w:right="16"/>
        <w:rPr>
          <w:bCs/>
          <w:color w:val="000000" w:themeColor="text1"/>
          <w:szCs w:val="32"/>
        </w:rPr>
      </w:pPr>
      <w:r w:rsidRPr="00B220F4">
        <w:rPr>
          <w:rFonts w:hint="eastAsia"/>
          <w:bCs/>
          <w:color w:val="000000" w:themeColor="text1"/>
          <w:szCs w:val="32"/>
        </w:rPr>
        <w:t>四、</w:t>
      </w:r>
      <w:r w:rsidRPr="00B220F4">
        <w:rPr>
          <w:bCs/>
          <w:color w:val="000000" w:themeColor="text1"/>
          <w:szCs w:val="32"/>
        </w:rPr>
        <w:t>全球安聯科技股份有限公司</w:t>
      </w:r>
      <w:r w:rsidRPr="00B220F4">
        <w:rPr>
          <w:rFonts w:hint="eastAsia"/>
          <w:bCs/>
          <w:color w:val="000000" w:themeColor="text1"/>
          <w:szCs w:val="32"/>
        </w:rPr>
        <w:t>：</w:t>
      </w:r>
    </w:p>
    <w:p w:rsidR="00221922" w:rsidRPr="00221922" w:rsidRDefault="00221922" w:rsidP="003612F0">
      <w:pPr>
        <w:numPr>
          <w:ilvl w:val="0"/>
          <w:numId w:val="15"/>
        </w:numPr>
        <w:tabs>
          <w:tab w:val="left" w:pos="851"/>
          <w:tab w:val="left" w:pos="1276"/>
          <w:tab w:val="left" w:pos="2127"/>
        </w:tabs>
        <w:overflowPunct/>
        <w:autoSpaceDE/>
        <w:autoSpaceDN/>
        <w:adjustRightInd w:val="0"/>
        <w:snapToGrid w:val="0"/>
        <w:spacing w:line="520" w:lineRule="exact"/>
        <w:ind w:left="1843" w:rightChars="5" w:right="16" w:hanging="709"/>
        <w:jc w:val="left"/>
        <w:rPr>
          <w:bCs/>
          <w:color w:val="000000" w:themeColor="text1"/>
          <w:szCs w:val="32"/>
        </w:rPr>
      </w:pPr>
      <w:r w:rsidRPr="00221922">
        <w:rPr>
          <w:rFonts w:hint="eastAsia"/>
          <w:bCs/>
          <w:color w:val="000000" w:themeColor="text1"/>
          <w:szCs w:val="32"/>
        </w:rPr>
        <w:t>本公司有包括FDA、CFDA等國際認證，但直到前幾年損益才打平，認證部分目前還沒有補助款，需要政府對新型認證提供補助。</w:t>
      </w:r>
    </w:p>
    <w:p w:rsidR="00221922" w:rsidRPr="00221922" w:rsidRDefault="00221922" w:rsidP="003612F0">
      <w:pPr>
        <w:numPr>
          <w:ilvl w:val="0"/>
          <w:numId w:val="15"/>
        </w:numPr>
        <w:tabs>
          <w:tab w:val="left" w:pos="851"/>
          <w:tab w:val="left" w:pos="1276"/>
          <w:tab w:val="left" w:pos="2127"/>
        </w:tabs>
        <w:overflowPunct/>
        <w:autoSpaceDE/>
        <w:autoSpaceDN/>
        <w:adjustRightInd w:val="0"/>
        <w:snapToGrid w:val="0"/>
        <w:spacing w:line="520" w:lineRule="exact"/>
        <w:ind w:left="1843" w:rightChars="5" w:right="16" w:hanging="709"/>
        <w:jc w:val="left"/>
        <w:rPr>
          <w:bCs/>
          <w:color w:val="000000" w:themeColor="text1"/>
          <w:szCs w:val="32"/>
        </w:rPr>
      </w:pPr>
      <w:r w:rsidRPr="00221922">
        <w:rPr>
          <w:rFonts w:hint="eastAsia"/>
          <w:bCs/>
          <w:color w:val="000000" w:themeColor="text1"/>
          <w:szCs w:val="32"/>
        </w:rPr>
        <w:t>認證後的行銷更重要，很感謝南管局、科技部，在6月12日「成大醫院啟動智慧場域創新模式-南科醫材聚落共創國產國用」啟動典禮，宣示醫材國產國用，給產業界打了強心劑。</w:t>
      </w:r>
    </w:p>
    <w:p w:rsidR="00221922" w:rsidRPr="00221922" w:rsidRDefault="00221922" w:rsidP="003612F0">
      <w:pPr>
        <w:numPr>
          <w:ilvl w:val="0"/>
          <w:numId w:val="15"/>
        </w:numPr>
        <w:tabs>
          <w:tab w:val="left" w:pos="851"/>
          <w:tab w:val="left" w:pos="1276"/>
          <w:tab w:val="left" w:pos="2127"/>
        </w:tabs>
        <w:overflowPunct/>
        <w:autoSpaceDE/>
        <w:autoSpaceDN/>
        <w:adjustRightInd w:val="0"/>
        <w:snapToGrid w:val="0"/>
        <w:spacing w:line="520" w:lineRule="exact"/>
        <w:ind w:left="1843" w:rightChars="5" w:right="16" w:hanging="709"/>
        <w:jc w:val="left"/>
        <w:rPr>
          <w:bCs/>
          <w:color w:val="000000" w:themeColor="text1"/>
          <w:szCs w:val="32"/>
        </w:rPr>
      </w:pPr>
      <w:r w:rsidRPr="00221922">
        <w:rPr>
          <w:rFonts w:hint="eastAsia"/>
          <w:bCs/>
          <w:color w:val="000000" w:themeColor="text1"/>
          <w:szCs w:val="32"/>
        </w:rPr>
        <w:t>牙科產品的品質經過臨床試驗已不輸給國外廠商，我們曾經提過一個解盲計畫，以衛福部為首，找前幾家大品牌廠商及</w:t>
      </w:r>
      <w:r w:rsidR="00C21C9A">
        <w:rPr>
          <w:rFonts w:hint="eastAsia"/>
          <w:bCs/>
          <w:color w:val="000000" w:themeColor="text1"/>
          <w:szCs w:val="32"/>
        </w:rPr>
        <w:t>台灣</w:t>
      </w:r>
      <w:r w:rsidRPr="00221922">
        <w:rPr>
          <w:rFonts w:hint="eastAsia"/>
          <w:bCs/>
          <w:color w:val="000000" w:themeColor="text1"/>
          <w:szCs w:val="32"/>
        </w:rPr>
        <w:t>願意參加IRB(人體試驗委員會)比賽的廠商，每年追蹤，希望未來衛福部會有相關的長期計畫。</w:t>
      </w:r>
    </w:p>
    <w:p w:rsidR="00221922" w:rsidRPr="00221922" w:rsidRDefault="00221922" w:rsidP="003612F0">
      <w:pPr>
        <w:numPr>
          <w:ilvl w:val="0"/>
          <w:numId w:val="15"/>
        </w:numPr>
        <w:tabs>
          <w:tab w:val="left" w:pos="851"/>
          <w:tab w:val="left" w:pos="1276"/>
        </w:tabs>
        <w:overflowPunct/>
        <w:autoSpaceDE/>
        <w:autoSpaceDN/>
        <w:adjustRightInd w:val="0"/>
        <w:snapToGrid w:val="0"/>
        <w:spacing w:line="520" w:lineRule="exact"/>
        <w:ind w:left="1843" w:rightChars="5" w:right="16" w:hanging="709"/>
        <w:jc w:val="left"/>
        <w:rPr>
          <w:bCs/>
          <w:color w:val="000000" w:themeColor="text1"/>
          <w:szCs w:val="32"/>
        </w:rPr>
      </w:pPr>
      <w:r w:rsidRPr="00221922">
        <w:rPr>
          <w:rFonts w:hint="eastAsia"/>
          <w:bCs/>
          <w:color w:val="000000" w:themeColor="text1"/>
          <w:szCs w:val="32"/>
        </w:rPr>
        <w:t>南科簡報提到，二級以上產品從開發到銷售，需要6到8年的時間才有成果，其實8年還不夠，應該是10年，藥更要花15年以上才會有小小的成果，但即使取得販售許可，國內醫療院所使用率還是很低。國內品牌要進軍國際市場，品牌行銷可能要2、30年。</w:t>
      </w:r>
    </w:p>
    <w:p w:rsidR="00221922" w:rsidRPr="00221922" w:rsidRDefault="00221922" w:rsidP="003612F0">
      <w:pPr>
        <w:numPr>
          <w:ilvl w:val="0"/>
          <w:numId w:val="15"/>
        </w:numPr>
        <w:tabs>
          <w:tab w:val="left" w:pos="851"/>
          <w:tab w:val="left" w:pos="1276"/>
          <w:tab w:val="left" w:pos="2127"/>
        </w:tabs>
        <w:overflowPunct/>
        <w:autoSpaceDE/>
        <w:autoSpaceDN/>
        <w:adjustRightInd w:val="0"/>
        <w:snapToGrid w:val="0"/>
        <w:spacing w:line="520" w:lineRule="exact"/>
        <w:ind w:left="1843" w:rightChars="5" w:right="16" w:hanging="709"/>
        <w:jc w:val="left"/>
        <w:rPr>
          <w:bCs/>
          <w:color w:val="000000" w:themeColor="text1"/>
          <w:szCs w:val="32"/>
        </w:rPr>
      </w:pPr>
      <w:r w:rsidRPr="00221922">
        <w:rPr>
          <w:rFonts w:hint="eastAsia"/>
          <w:bCs/>
          <w:color w:val="000000" w:themeColor="text1"/>
          <w:szCs w:val="32"/>
        </w:rPr>
        <w:t>給廠商申請補助款準備資料時間太短，申請通過後手續又很繁雜，希望可以簡化，且常要廠商提供抵押票，導致廠商難以運作(恐怕會產生週轉不靈的問題)。</w:t>
      </w:r>
    </w:p>
    <w:p w:rsidR="00221922" w:rsidRPr="00AD390B" w:rsidRDefault="00EC79B2" w:rsidP="003612F0">
      <w:pPr>
        <w:numPr>
          <w:ilvl w:val="0"/>
          <w:numId w:val="15"/>
        </w:numPr>
        <w:tabs>
          <w:tab w:val="left" w:pos="1276"/>
        </w:tabs>
        <w:overflowPunct/>
        <w:autoSpaceDE/>
        <w:autoSpaceDN/>
        <w:adjustRightInd w:val="0"/>
        <w:snapToGrid w:val="0"/>
        <w:spacing w:line="520" w:lineRule="exact"/>
        <w:ind w:left="1843" w:rightChars="5" w:right="16" w:hanging="709"/>
        <w:jc w:val="left"/>
        <w:rPr>
          <w:bCs/>
          <w:color w:val="000000" w:themeColor="text1"/>
          <w:szCs w:val="32"/>
        </w:rPr>
      </w:pPr>
      <w:r w:rsidRPr="00AD390B">
        <w:rPr>
          <w:rFonts w:hint="eastAsia"/>
          <w:bCs/>
          <w:color w:val="000000" w:themeColor="text1"/>
          <w:szCs w:val="32"/>
        </w:rPr>
        <w:t>我政府對</w:t>
      </w:r>
      <w:r w:rsidR="00221922" w:rsidRPr="00AD390B">
        <w:rPr>
          <w:rFonts w:hint="eastAsia"/>
          <w:bCs/>
          <w:color w:val="000000" w:themeColor="text1"/>
          <w:szCs w:val="32"/>
        </w:rPr>
        <w:t>國外進口產品的管制</w:t>
      </w:r>
      <w:r w:rsidR="008F0EE1" w:rsidRPr="00AD390B">
        <w:rPr>
          <w:rFonts w:hint="eastAsia"/>
          <w:bCs/>
          <w:color w:val="000000" w:themeColor="text1"/>
          <w:szCs w:val="32"/>
        </w:rPr>
        <w:t>較</w:t>
      </w:r>
      <w:r w:rsidR="00221922" w:rsidRPr="00AD390B">
        <w:rPr>
          <w:rFonts w:hint="eastAsia"/>
          <w:bCs/>
          <w:color w:val="000000" w:themeColor="text1"/>
          <w:szCs w:val="32"/>
        </w:rPr>
        <w:t>寬鬆，且國人消費心態都是國外比國內好，導致國內產品品質比國外好，卻沒有人願意使用。</w:t>
      </w:r>
    </w:p>
    <w:p w:rsidR="00221922" w:rsidRPr="00221922" w:rsidRDefault="00221922" w:rsidP="003612F0">
      <w:pPr>
        <w:numPr>
          <w:ilvl w:val="0"/>
          <w:numId w:val="15"/>
        </w:numPr>
        <w:tabs>
          <w:tab w:val="left" w:pos="851"/>
          <w:tab w:val="left" w:pos="1276"/>
          <w:tab w:val="left" w:pos="2127"/>
        </w:tabs>
        <w:overflowPunct/>
        <w:autoSpaceDE/>
        <w:autoSpaceDN/>
        <w:adjustRightInd w:val="0"/>
        <w:snapToGrid w:val="0"/>
        <w:spacing w:line="520" w:lineRule="exact"/>
        <w:ind w:left="1843" w:rightChars="5" w:right="16" w:hanging="709"/>
        <w:jc w:val="left"/>
        <w:rPr>
          <w:bCs/>
          <w:color w:val="000000" w:themeColor="text1"/>
          <w:szCs w:val="32"/>
        </w:rPr>
      </w:pPr>
      <w:r w:rsidRPr="00AD390B">
        <w:rPr>
          <w:rFonts w:hint="eastAsia"/>
          <w:bCs/>
          <w:color w:val="000000" w:themeColor="text1"/>
          <w:szCs w:val="32"/>
        </w:rPr>
        <w:t>以採購來說，</w:t>
      </w:r>
      <w:r w:rsidRPr="00221922">
        <w:rPr>
          <w:rFonts w:hint="eastAsia"/>
          <w:bCs/>
          <w:color w:val="000000" w:themeColor="text1"/>
          <w:szCs w:val="32"/>
        </w:rPr>
        <w:t>任何醫療院所我們都願意去銷售，銷售帳冊也清清楚楚，賣給國內醫院的稅能夠報，但民間診所很多不開立發票，政府不應只查國內廠商，國外產品也應該調查。</w:t>
      </w:r>
    </w:p>
    <w:p w:rsidR="00221922" w:rsidRPr="00B220F4" w:rsidRDefault="00221922" w:rsidP="00E90663">
      <w:pPr>
        <w:tabs>
          <w:tab w:val="left" w:pos="567"/>
          <w:tab w:val="left" w:pos="1276"/>
          <w:tab w:val="left" w:pos="1560"/>
        </w:tabs>
        <w:overflowPunct/>
        <w:autoSpaceDE/>
        <w:autoSpaceDN/>
        <w:adjustRightInd w:val="0"/>
        <w:snapToGrid w:val="0"/>
        <w:spacing w:line="520" w:lineRule="exact"/>
        <w:ind w:leftChars="177" w:left="566" w:rightChars="5" w:right="16"/>
        <w:rPr>
          <w:bCs/>
          <w:color w:val="000000" w:themeColor="text1"/>
          <w:szCs w:val="32"/>
        </w:rPr>
      </w:pPr>
      <w:r w:rsidRPr="00B220F4">
        <w:rPr>
          <w:rFonts w:hint="eastAsia"/>
          <w:bCs/>
          <w:color w:val="000000" w:themeColor="text1"/>
          <w:szCs w:val="32"/>
        </w:rPr>
        <w:t>五、</w:t>
      </w:r>
      <w:r w:rsidR="00C21C9A">
        <w:rPr>
          <w:bCs/>
          <w:color w:val="000000" w:themeColor="text1"/>
          <w:szCs w:val="32"/>
        </w:rPr>
        <w:t>台灣</w:t>
      </w:r>
      <w:r w:rsidRPr="00B220F4">
        <w:rPr>
          <w:bCs/>
          <w:color w:val="000000" w:themeColor="text1"/>
          <w:szCs w:val="32"/>
        </w:rPr>
        <w:t>植體科技股份有限公司</w:t>
      </w:r>
      <w:r w:rsidRPr="00B220F4">
        <w:rPr>
          <w:rFonts w:hint="eastAsia"/>
          <w:bCs/>
          <w:color w:val="000000" w:themeColor="text1"/>
          <w:szCs w:val="32"/>
        </w:rPr>
        <w:t>：</w:t>
      </w:r>
    </w:p>
    <w:p w:rsidR="00221922" w:rsidRPr="00221922" w:rsidRDefault="00221922" w:rsidP="00E90663">
      <w:pPr>
        <w:tabs>
          <w:tab w:val="left" w:pos="851"/>
          <w:tab w:val="left" w:pos="1276"/>
          <w:tab w:val="left" w:pos="1560"/>
        </w:tabs>
        <w:overflowPunct/>
        <w:autoSpaceDE/>
        <w:autoSpaceDN/>
        <w:adjustRightInd w:val="0"/>
        <w:snapToGrid w:val="0"/>
        <w:spacing w:line="520" w:lineRule="exact"/>
        <w:ind w:left="1046" w:rightChars="5" w:right="16"/>
        <w:rPr>
          <w:bCs/>
          <w:color w:val="FF0000"/>
          <w:szCs w:val="32"/>
        </w:rPr>
      </w:pPr>
      <w:r w:rsidRPr="00221922">
        <w:rPr>
          <w:rFonts w:hint="eastAsia"/>
          <w:bCs/>
          <w:color w:val="000000" w:themeColor="text1"/>
          <w:szCs w:val="32"/>
        </w:rPr>
        <w:t>申請補助款需提計畫書，但行銷花費難以估算，變動幅度大，建議園區土地租金費用可以編列在自籌款中並提高補助比例</w:t>
      </w:r>
      <w:r w:rsidRPr="00221922">
        <w:rPr>
          <w:bCs/>
          <w:color w:val="000000" w:themeColor="text1"/>
          <w:szCs w:val="32"/>
        </w:rPr>
        <w:t>(</w:t>
      </w:r>
      <w:r w:rsidRPr="00221922">
        <w:rPr>
          <w:rFonts w:hint="eastAsia"/>
          <w:bCs/>
          <w:color w:val="000000" w:themeColor="text1"/>
          <w:szCs w:val="32"/>
        </w:rPr>
        <w:t>目前上限為補助款總經費的</w:t>
      </w:r>
      <w:r w:rsidRPr="00221922">
        <w:rPr>
          <w:bCs/>
          <w:color w:val="000000" w:themeColor="text1"/>
          <w:szCs w:val="32"/>
        </w:rPr>
        <w:t>5</w:t>
      </w:r>
      <w:r w:rsidRPr="00221922">
        <w:rPr>
          <w:rFonts w:hint="eastAsia"/>
          <w:bCs/>
          <w:color w:val="000000" w:themeColor="text1"/>
          <w:szCs w:val="32"/>
        </w:rPr>
        <w:t>%到</w:t>
      </w:r>
      <w:r w:rsidRPr="00221922">
        <w:rPr>
          <w:bCs/>
          <w:color w:val="000000" w:themeColor="text1"/>
          <w:szCs w:val="32"/>
        </w:rPr>
        <w:t>10%</w:t>
      </w:r>
      <w:r w:rsidRPr="00221922">
        <w:rPr>
          <w:rFonts w:hint="eastAsia"/>
          <w:bCs/>
          <w:color w:val="000000" w:themeColor="text1"/>
          <w:szCs w:val="32"/>
        </w:rPr>
        <w:t>，幅度較小</w:t>
      </w:r>
      <w:r w:rsidRPr="00221922">
        <w:rPr>
          <w:bCs/>
          <w:color w:val="000000" w:themeColor="text1"/>
          <w:szCs w:val="32"/>
        </w:rPr>
        <w:t>)</w:t>
      </w:r>
      <w:r w:rsidRPr="00221922">
        <w:rPr>
          <w:rFonts w:hint="eastAsia"/>
          <w:bCs/>
          <w:color w:val="000000" w:themeColor="text1"/>
          <w:szCs w:val="32"/>
        </w:rPr>
        <w:t>，使行銷經費能有較多運用空間。</w:t>
      </w:r>
    </w:p>
    <w:p w:rsidR="00221922" w:rsidRPr="00B220F4" w:rsidRDefault="00221922" w:rsidP="00E90663">
      <w:pPr>
        <w:tabs>
          <w:tab w:val="left" w:pos="1276"/>
        </w:tabs>
        <w:overflowPunct/>
        <w:autoSpaceDE/>
        <w:autoSpaceDN/>
        <w:adjustRightInd w:val="0"/>
        <w:snapToGrid w:val="0"/>
        <w:spacing w:line="520" w:lineRule="exact"/>
        <w:ind w:leftChars="177" w:left="566" w:rightChars="5" w:right="16"/>
        <w:rPr>
          <w:bCs/>
          <w:color w:val="000000" w:themeColor="text1"/>
          <w:szCs w:val="32"/>
        </w:rPr>
      </w:pPr>
      <w:r w:rsidRPr="00B220F4">
        <w:rPr>
          <w:rFonts w:hint="eastAsia"/>
          <w:bCs/>
          <w:color w:val="000000" w:themeColor="text1"/>
          <w:szCs w:val="32"/>
        </w:rPr>
        <w:t>六、</w:t>
      </w:r>
      <w:r w:rsidRPr="00B220F4">
        <w:rPr>
          <w:bCs/>
          <w:color w:val="000000" w:themeColor="text1"/>
          <w:szCs w:val="32"/>
        </w:rPr>
        <w:t>儕陞生化技術股份有限公司</w:t>
      </w:r>
      <w:r w:rsidRPr="00B220F4">
        <w:rPr>
          <w:rFonts w:hint="eastAsia"/>
          <w:bCs/>
          <w:color w:val="000000" w:themeColor="text1"/>
          <w:szCs w:val="32"/>
        </w:rPr>
        <w:t>：</w:t>
      </w:r>
    </w:p>
    <w:p w:rsidR="00221922" w:rsidRPr="00221922" w:rsidRDefault="00221922" w:rsidP="00E90663">
      <w:pPr>
        <w:tabs>
          <w:tab w:val="left" w:pos="851"/>
          <w:tab w:val="left" w:pos="1276"/>
          <w:tab w:val="left" w:pos="1560"/>
        </w:tabs>
        <w:overflowPunct/>
        <w:autoSpaceDE/>
        <w:autoSpaceDN/>
        <w:adjustRightInd w:val="0"/>
        <w:snapToGrid w:val="0"/>
        <w:spacing w:line="520" w:lineRule="exact"/>
        <w:ind w:leftChars="449" w:left="1437" w:rightChars="5" w:right="16"/>
        <w:rPr>
          <w:bCs/>
          <w:color w:val="000000" w:themeColor="text1"/>
          <w:szCs w:val="32"/>
        </w:rPr>
      </w:pPr>
      <w:r w:rsidRPr="00221922">
        <w:rPr>
          <w:rFonts w:hint="eastAsia"/>
          <w:bCs/>
          <w:color w:val="000000" w:themeColor="text1"/>
          <w:szCs w:val="32"/>
        </w:rPr>
        <w:t>在國外每年都會有大型C</w:t>
      </w:r>
      <w:r w:rsidRPr="00221922">
        <w:rPr>
          <w:bCs/>
          <w:color w:val="000000" w:themeColor="text1"/>
          <w:szCs w:val="32"/>
        </w:rPr>
        <w:t>onference</w:t>
      </w:r>
      <w:r w:rsidRPr="00221922">
        <w:rPr>
          <w:rFonts w:hint="eastAsia"/>
          <w:bCs/>
          <w:color w:val="000000" w:themeColor="text1"/>
          <w:szCs w:val="32"/>
        </w:rPr>
        <w:t>，</w:t>
      </w:r>
      <w:r w:rsidR="00C21C9A">
        <w:rPr>
          <w:rFonts w:hint="eastAsia"/>
          <w:bCs/>
          <w:color w:val="000000" w:themeColor="text1"/>
          <w:szCs w:val="32"/>
        </w:rPr>
        <w:t>台灣</w:t>
      </w:r>
      <w:r w:rsidRPr="00221922">
        <w:rPr>
          <w:rFonts w:hint="eastAsia"/>
          <w:bCs/>
          <w:color w:val="000000" w:themeColor="text1"/>
          <w:szCs w:val="32"/>
        </w:rPr>
        <w:t>僅每年7月的生技展比較有規模，會有國外資金來參加，但廠商媒合機會仍少。希望政府能設立媒合平台，讓國外資金挹注，對廠商幫助較大。</w:t>
      </w:r>
    </w:p>
    <w:p w:rsidR="00221922" w:rsidRPr="00B220F4" w:rsidRDefault="00221922" w:rsidP="00E90663">
      <w:pPr>
        <w:tabs>
          <w:tab w:val="left" w:pos="1276"/>
        </w:tabs>
        <w:overflowPunct/>
        <w:autoSpaceDE/>
        <w:autoSpaceDN/>
        <w:adjustRightInd w:val="0"/>
        <w:snapToGrid w:val="0"/>
        <w:spacing w:line="520" w:lineRule="exact"/>
        <w:ind w:leftChars="177" w:left="566" w:rightChars="5" w:right="16"/>
        <w:rPr>
          <w:bCs/>
          <w:color w:val="000000" w:themeColor="text1"/>
          <w:szCs w:val="32"/>
        </w:rPr>
      </w:pPr>
      <w:r w:rsidRPr="00B220F4">
        <w:rPr>
          <w:rFonts w:hint="eastAsia"/>
          <w:bCs/>
          <w:color w:val="000000" w:themeColor="text1"/>
          <w:szCs w:val="32"/>
        </w:rPr>
        <w:t>七、</w:t>
      </w:r>
      <w:hyperlink r:id="rId14" w:history="1">
        <w:r w:rsidRPr="00B220F4">
          <w:rPr>
            <w:bCs/>
            <w:color w:val="000000" w:themeColor="text1"/>
            <w:szCs w:val="32"/>
          </w:rPr>
          <w:t>睿谷科技股份有限公司</w:t>
        </w:r>
      </w:hyperlink>
      <w:r w:rsidRPr="00B220F4">
        <w:rPr>
          <w:rFonts w:hint="eastAsia"/>
          <w:bCs/>
          <w:color w:val="000000" w:themeColor="text1"/>
          <w:szCs w:val="32"/>
        </w:rPr>
        <w:t>：</w:t>
      </w:r>
    </w:p>
    <w:p w:rsidR="00221922" w:rsidRPr="00221922" w:rsidRDefault="00221922" w:rsidP="003612F0">
      <w:pPr>
        <w:numPr>
          <w:ilvl w:val="0"/>
          <w:numId w:val="18"/>
        </w:numPr>
        <w:tabs>
          <w:tab w:val="left" w:pos="851"/>
          <w:tab w:val="left" w:pos="1276"/>
          <w:tab w:val="left" w:pos="1560"/>
        </w:tabs>
        <w:overflowPunct/>
        <w:autoSpaceDE/>
        <w:autoSpaceDN/>
        <w:adjustRightInd w:val="0"/>
        <w:snapToGrid w:val="0"/>
        <w:spacing w:line="520" w:lineRule="exact"/>
        <w:ind w:leftChars="449" w:left="2146" w:rightChars="5" w:right="16" w:hanging="709"/>
        <w:jc w:val="left"/>
        <w:rPr>
          <w:bCs/>
          <w:color w:val="000000" w:themeColor="text1"/>
          <w:szCs w:val="32"/>
        </w:rPr>
      </w:pPr>
      <w:r w:rsidRPr="00221922">
        <w:rPr>
          <w:rFonts w:hint="eastAsia"/>
          <w:bCs/>
          <w:color w:val="000000" w:themeColor="text1"/>
          <w:szCs w:val="32"/>
        </w:rPr>
        <w:t>本公司是研究團隊出身，目前產品尚未認證，需政府補助計畫支持，惟申請時在利益迴避問題上，現行規定如果公司主管階層與申請計畫老師有關係，則必須迴避或需上簽由學校決定是否可執行計畫，但有些研究又必須跟原先的指導老師繼續進行後續認證及銷售等工作，這很弔詭。</w:t>
      </w:r>
    </w:p>
    <w:p w:rsidR="00221922" w:rsidRPr="00221922" w:rsidRDefault="00221922" w:rsidP="003612F0">
      <w:pPr>
        <w:numPr>
          <w:ilvl w:val="0"/>
          <w:numId w:val="18"/>
        </w:numPr>
        <w:tabs>
          <w:tab w:val="left" w:pos="851"/>
          <w:tab w:val="left" w:pos="1276"/>
          <w:tab w:val="left" w:pos="1560"/>
        </w:tabs>
        <w:overflowPunct/>
        <w:autoSpaceDE/>
        <w:autoSpaceDN/>
        <w:adjustRightInd w:val="0"/>
        <w:snapToGrid w:val="0"/>
        <w:spacing w:line="520" w:lineRule="exact"/>
        <w:ind w:leftChars="449" w:left="2146" w:rightChars="5" w:right="16" w:hanging="709"/>
        <w:jc w:val="left"/>
        <w:rPr>
          <w:bCs/>
          <w:color w:val="000000" w:themeColor="text1"/>
          <w:szCs w:val="32"/>
        </w:rPr>
      </w:pPr>
      <w:r w:rsidRPr="00221922">
        <w:rPr>
          <w:rFonts w:hint="eastAsia"/>
          <w:bCs/>
          <w:color w:val="000000" w:themeColor="text1"/>
          <w:szCs w:val="32"/>
        </w:rPr>
        <w:t>相關條文現階段只寫要利益迴避，問主管機關才知道後續發展工作如何進行，法條可否更清楚，例如寫明要向主管機關或學校上簽陳並提供什麼資料，較好遵循，並在法規上補充說明，若是單純產學合作，希望可以不受限制。</w:t>
      </w:r>
    </w:p>
    <w:p w:rsidR="00221922" w:rsidRPr="00B220F4" w:rsidRDefault="00221922" w:rsidP="00E90663">
      <w:pPr>
        <w:tabs>
          <w:tab w:val="left" w:pos="1276"/>
        </w:tabs>
        <w:overflowPunct/>
        <w:autoSpaceDE/>
        <w:autoSpaceDN/>
        <w:adjustRightInd w:val="0"/>
        <w:snapToGrid w:val="0"/>
        <w:spacing w:line="520" w:lineRule="exact"/>
        <w:ind w:leftChars="177" w:left="566" w:rightChars="5" w:right="16"/>
        <w:rPr>
          <w:bCs/>
          <w:color w:val="000000" w:themeColor="text1"/>
          <w:szCs w:val="32"/>
        </w:rPr>
      </w:pPr>
      <w:r w:rsidRPr="00B220F4">
        <w:rPr>
          <w:rFonts w:hint="eastAsia"/>
          <w:bCs/>
          <w:color w:val="000000" w:themeColor="text1"/>
          <w:szCs w:val="32"/>
        </w:rPr>
        <w:t>八、亞果生醫股份有限公司：</w:t>
      </w:r>
    </w:p>
    <w:p w:rsidR="00221922" w:rsidRPr="00221922" w:rsidRDefault="00221922" w:rsidP="003612F0">
      <w:pPr>
        <w:numPr>
          <w:ilvl w:val="0"/>
          <w:numId w:val="19"/>
        </w:numPr>
        <w:tabs>
          <w:tab w:val="left" w:pos="1276"/>
        </w:tabs>
        <w:overflowPunct/>
        <w:autoSpaceDE/>
        <w:autoSpaceDN/>
        <w:adjustRightInd w:val="0"/>
        <w:snapToGrid w:val="0"/>
        <w:spacing w:line="520" w:lineRule="exact"/>
        <w:ind w:left="1843" w:rightChars="5" w:right="16" w:hanging="709"/>
        <w:jc w:val="left"/>
        <w:rPr>
          <w:bCs/>
          <w:color w:val="000000" w:themeColor="text1"/>
          <w:szCs w:val="32"/>
        </w:rPr>
      </w:pPr>
      <w:r w:rsidRPr="00221922">
        <w:rPr>
          <w:rFonts w:hint="eastAsia"/>
          <w:bCs/>
          <w:color w:val="000000" w:themeColor="text1"/>
          <w:szCs w:val="32"/>
        </w:rPr>
        <w:t>最近本公司想拓展越南市場，但在申請認證時對當地法規較不熟悉，若要在國外取證是否有專業單位可以協助處理。</w:t>
      </w:r>
    </w:p>
    <w:p w:rsidR="00221922" w:rsidRPr="00221922" w:rsidRDefault="00221922" w:rsidP="003612F0">
      <w:pPr>
        <w:numPr>
          <w:ilvl w:val="0"/>
          <w:numId w:val="19"/>
        </w:numPr>
        <w:tabs>
          <w:tab w:val="left" w:pos="1276"/>
        </w:tabs>
        <w:overflowPunct/>
        <w:autoSpaceDE/>
        <w:autoSpaceDN/>
        <w:adjustRightInd w:val="0"/>
        <w:snapToGrid w:val="0"/>
        <w:spacing w:line="520" w:lineRule="exact"/>
        <w:ind w:left="1843" w:rightChars="5" w:right="16" w:hanging="709"/>
        <w:jc w:val="left"/>
        <w:rPr>
          <w:bCs/>
          <w:color w:val="000000" w:themeColor="text1"/>
          <w:szCs w:val="32"/>
        </w:rPr>
      </w:pPr>
      <w:r w:rsidRPr="00221922">
        <w:rPr>
          <w:rFonts w:hint="eastAsia"/>
          <w:bCs/>
          <w:color w:val="000000" w:themeColor="text1"/>
          <w:szCs w:val="32"/>
        </w:rPr>
        <w:t>本公司在參展過程中，都有機會接洽台商，但因參展期間短且行程緊湊，往後在規劃參展時能否增加與當地廠商接觸的機會及時間。</w:t>
      </w:r>
    </w:p>
    <w:p w:rsidR="00221922" w:rsidRPr="00221922" w:rsidRDefault="00221922" w:rsidP="003612F0">
      <w:pPr>
        <w:numPr>
          <w:ilvl w:val="0"/>
          <w:numId w:val="19"/>
        </w:numPr>
        <w:tabs>
          <w:tab w:val="left" w:pos="1276"/>
        </w:tabs>
        <w:overflowPunct/>
        <w:autoSpaceDE/>
        <w:autoSpaceDN/>
        <w:adjustRightInd w:val="0"/>
        <w:snapToGrid w:val="0"/>
        <w:spacing w:line="520" w:lineRule="exact"/>
        <w:ind w:left="1843" w:rightChars="5" w:right="16" w:hanging="709"/>
        <w:jc w:val="left"/>
        <w:rPr>
          <w:bCs/>
          <w:color w:val="000000" w:themeColor="text1"/>
          <w:szCs w:val="32"/>
        </w:rPr>
      </w:pPr>
      <w:r w:rsidRPr="00221922">
        <w:rPr>
          <w:rFonts w:hint="eastAsia"/>
          <w:bCs/>
          <w:color w:val="000000" w:themeColor="text1"/>
          <w:szCs w:val="32"/>
        </w:rPr>
        <w:t>本公司亦積極拓展國內市場，但</w:t>
      </w:r>
      <w:r w:rsidR="00C21C9A">
        <w:rPr>
          <w:rFonts w:hint="eastAsia"/>
          <w:bCs/>
          <w:color w:val="000000" w:themeColor="text1"/>
          <w:szCs w:val="32"/>
        </w:rPr>
        <w:t>台灣</w:t>
      </w:r>
      <w:r w:rsidRPr="00221922">
        <w:rPr>
          <w:rFonts w:hint="eastAsia"/>
          <w:bCs/>
          <w:color w:val="000000" w:themeColor="text1"/>
          <w:szCs w:val="32"/>
        </w:rPr>
        <w:t>確實較小眾，外國競爭品牌很多，使用者對本公司產品與競爭者產品差異有疑問，甚至有後臨床需求，本公司亦積極與醫療院所接觸，不知道國內醫療院所能否針對國內醫材上市後有臨床需求廠商提供協助或幫忙。</w:t>
      </w:r>
    </w:p>
    <w:p w:rsidR="00221922" w:rsidRPr="00B220F4" w:rsidRDefault="00221922" w:rsidP="00E90663">
      <w:pPr>
        <w:tabs>
          <w:tab w:val="left" w:pos="1276"/>
        </w:tabs>
        <w:overflowPunct/>
        <w:autoSpaceDE/>
        <w:autoSpaceDN/>
        <w:adjustRightInd w:val="0"/>
        <w:snapToGrid w:val="0"/>
        <w:spacing w:line="520" w:lineRule="exact"/>
        <w:ind w:leftChars="177" w:left="566" w:rightChars="5" w:right="16"/>
        <w:rPr>
          <w:bCs/>
          <w:color w:val="000000" w:themeColor="text1"/>
          <w:szCs w:val="32"/>
        </w:rPr>
      </w:pPr>
      <w:r w:rsidRPr="00B220F4">
        <w:rPr>
          <w:rFonts w:hint="eastAsia"/>
          <w:bCs/>
          <w:color w:val="000000" w:themeColor="text1"/>
          <w:szCs w:val="32"/>
        </w:rPr>
        <w:t>九、</w:t>
      </w:r>
      <w:r w:rsidRPr="00B220F4">
        <w:rPr>
          <w:bCs/>
          <w:color w:val="000000" w:themeColor="text1"/>
          <w:szCs w:val="32"/>
        </w:rPr>
        <w:t>建誼生技股份有限公司</w:t>
      </w:r>
      <w:r w:rsidRPr="00B220F4">
        <w:rPr>
          <w:rFonts w:hint="eastAsia"/>
          <w:bCs/>
          <w:color w:val="000000" w:themeColor="text1"/>
          <w:szCs w:val="32"/>
        </w:rPr>
        <w:t>：</w:t>
      </w:r>
    </w:p>
    <w:p w:rsidR="00221922" w:rsidRPr="00221922" w:rsidRDefault="00221922" w:rsidP="00E90663">
      <w:pPr>
        <w:tabs>
          <w:tab w:val="left" w:pos="1276"/>
        </w:tabs>
        <w:overflowPunct/>
        <w:autoSpaceDE/>
        <w:autoSpaceDN/>
        <w:adjustRightInd w:val="0"/>
        <w:snapToGrid w:val="0"/>
        <w:spacing w:line="520" w:lineRule="exact"/>
        <w:ind w:leftChars="472" w:left="1510" w:rightChars="5" w:right="16"/>
        <w:rPr>
          <w:bCs/>
          <w:color w:val="000000" w:themeColor="text1"/>
          <w:szCs w:val="32"/>
        </w:rPr>
      </w:pPr>
      <w:r w:rsidRPr="00221922">
        <w:rPr>
          <w:rFonts w:hint="eastAsia"/>
          <w:bCs/>
          <w:color w:val="000000" w:themeColor="text1"/>
          <w:szCs w:val="32"/>
        </w:rPr>
        <w:t>本公司成立時間較短，本次參加座談會主要是抱持學習心態，目前尚未遇到與今日主題有關的問題。</w:t>
      </w:r>
    </w:p>
    <w:p w:rsidR="00221922" w:rsidRPr="00B220F4" w:rsidRDefault="00221922" w:rsidP="00E90663">
      <w:pPr>
        <w:tabs>
          <w:tab w:val="left" w:pos="1276"/>
        </w:tabs>
        <w:overflowPunct/>
        <w:autoSpaceDE/>
        <w:autoSpaceDN/>
        <w:adjustRightInd w:val="0"/>
        <w:snapToGrid w:val="0"/>
        <w:spacing w:line="520" w:lineRule="exact"/>
        <w:ind w:leftChars="177" w:left="566" w:rightChars="5" w:right="16"/>
        <w:rPr>
          <w:bCs/>
          <w:color w:val="000000" w:themeColor="text1"/>
          <w:szCs w:val="32"/>
        </w:rPr>
      </w:pPr>
      <w:r w:rsidRPr="00B220F4">
        <w:rPr>
          <w:rFonts w:hint="eastAsia"/>
          <w:bCs/>
          <w:color w:val="000000" w:themeColor="text1"/>
          <w:szCs w:val="32"/>
        </w:rPr>
        <w:t>十、</w:t>
      </w:r>
      <w:r w:rsidRPr="00B220F4">
        <w:rPr>
          <w:bCs/>
          <w:color w:val="000000" w:themeColor="text1"/>
          <w:szCs w:val="32"/>
        </w:rPr>
        <w:t>金穎生物科技股份有限公司</w:t>
      </w:r>
      <w:r w:rsidRPr="00B220F4">
        <w:rPr>
          <w:rFonts w:hint="eastAsia"/>
          <w:bCs/>
          <w:color w:val="000000" w:themeColor="text1"/>
          <w:szCs w:val="32"/>
        </w:rPr>
        <w:t>：</w:t>
      </w:r>
    </w:p>
    <w:p w:rsidR="00221922" w:rsidRPr="00221922" w:rsidRDefault="00221922" w:rsidP="00E90663">
      <w:pPr>
        <w:tabs>
          <w:tab w:val="left" w:pos="851"/>
          <w:tab w:val="left" w:pos="1276"/>
          <w:tab w:val="left" w:pos="1560"/>
        </w:tabs>
        <w:overflowPunct/>
        <w:autoSpaceDE/>
        <w:autoSpaceDN/>
        <w:adjustRightInd w:val="0"/>
        <w:snapToGrid w:val="0"/>
        <w:spacing w:line="520" w:lineRule="exact"/>
        <w:ind w:left="1078" w:rightChars="5" w:right="16"/>
        <w:rPr>
          <w:bCs/>
          <w:color w:val="000000" w:themeColor="text1"/>
          <w:szCs w:val="32"/>
        </w:rPr>
      </w:pPr>
      <w:r w:rsidRPr="00221922">
        <w:rPr>
          <w:rFonts w:hint="eastAsia"/>
          <w:bCs/>
          <w:color w:val="000000" w:themeColor="text1"/>
          <w:szCs w:val="32"/>
        </w:rPr>
        <w:t>本公司營收很大一部分來自國外代工，故對本公司而言，擴展至國外是很重要的一環，今年剛與泰國官方生技中心簽約，預計未來會在泰國發展工業酵素產業，此外，亦想拓展至歐洲，但發現對歐洲法規或對國外的銷售、安全性證明不熟悉，目前正積極摸索，也透過國外朋友諮詢，希望國內能有平台可以讓我們瞭解國外的法規資訊。</w:t>
      </w:r>
    </w:p>
    <w:p w:rsidR="00221922" w:rsidRPr="00B220F4" w:rsidRDefault="00221922" w:rsidP="00221922">
      <w:pPr>
        <w:tabs>
          <w:tab w:val="left" w:pos="1276"/>
          <w:tab w:val="left" w:pos="1418"/>
          <w:tab w:val="left" w:pos="1560"/>
        </w:tabs>
        <w:overflowPunct/>
        <w:autoSpaceDE/>
        <w:autoSpaceDN/>
        <w:spacing w:line="520" w:lineRule="exact"/>
        <w:ind w:left="1274" w:hanging="1274"/>
        <w:rPr>
          <w:bCs/>
          <w:color w:val="000000" w:themeColor="text1"/>
          <w:szCs w:val="32"/>
        </w:rPr>
      </w:pPr>
      <w:r w:rsidRPr="00B220F4">
        <w:rPr>
          <w:rFonts w:hint="eastAsia"/>
          <w:bCs/>
          <w:color w:val="000000" w:themeColor="text1"/>
          <w:szCs w:val="32"/>
        </w:rPr>
        <w:t>陸、委員提示事項</w:t>
      </w:r>
    </w:p>
    <w:p w:rsidR="00221922" w:rsidRPr="00B220F4" w:rsidRDefault="00221922" w:rsidP="00221922">
      <w:pPr>
        <w:tabs>
          <w:tab w:val="left" w:pos="993"/>
          <w:tab w:val="left" w:pos="1418"/>
          <w:tab w:val="left" w:pos="1560"/>
        </w:tabs>
        <w:overflowPunct/>
        <w:autoSpaceDE/>
        <w:autoSpaceDN/>
        <w:spacing w:line="520" w:lineRule="exact"/>
        <w:ind w:left="1134" w:hanging="708"/>
        <w:rPr>
          <w:bCs/>
          <w:color w:val="000000" w:themeColor="text1"/>
          <w:szCs w:val="32"/>
        </w:rPr>
      </w:pPr>
      <w:r w:rsidRPr="00B220F4">
        <w:rPr>
          <w:rFonts w:hint="eastAsia"/>
          <w:bCs/>
          <w:color w:val="000000" w:themeColor="text1"/>
          <w:szCs w:val="32"/>
        </w:rPr>
        <w:t>一、仉桂美召集人：</w:t>
      </w:r>
    </w:p>
    <w:p w:rsidR="00221922" w:rsidRPr="00221922" w:rsidRDefault="00221922" w:rsidP="003612F0">
      <w:pPr>
        <w:numPr>
          <w:ilvl w:val="0"/>
          <w:numId w:val="23"/>
        </w:numPr>
        <w:tabs>
          <w:tab w:val="left" w:pos="1134"/>
          <w:tab w:val="left" w:pos="1418"/>
          <w:tab w:val="left" w:pos="1843"/>
        </w:tabs>
        <w:overflowPunct/>
        <w:autoSpaceDE/>
        <w:autoSpaceDN/>
        <w:spacing w:line="520" w:lineRule="exact"/>
        <w:ind w:left="1843" w:hanging="709"/>
        <w:jc w:val="left"/>
        <w:rPr>
          <w:bCs/>
          <w:color w:val="000000" w:themeColor="text1"/>
          <w:szCs w:val="32"/>
        </w:rPr>
      </w:pPr>
      <w:r w:rsidRPr="00221922">
        <w:rPr>
          <w:rFonts w:hint="eastAsia"/>
          <w:bCs/>
          <w:color w:val="000000" w:themeColor="text1"/>
          <w:szCs w:val="32"/>
        </w:rPr>
        <w:t>本次調查係針對學研機構之生醫科技成效、技轉與利衝迴避問題探討，針對廠商端，主要想瞭解政府有許多立意良善政策，在實務運作上是否遇到阻力，需要相關機關跨部會協助。</w:t>
      </w:r>
    </w:p>
    <w:p w:rsidR="00221922" w:rsidRPr="00221922" w:rsidRDefault="00221922" w:rsidP="003612F0">
      <w:pPr>
        <w:numPr>
          <w:ilvl w:val="0"/>
          <w:numId w:val="23"/>
        </w:numPr>
        <w:tabs>
          <w:tab w:val="left" w:pos="1134"/>
          <w:tab w:val="left" w:pos="1418"/>
          <w:tab w:val="left" w:pos="1843"/>
        </w:tabs>
        <w:overflowPunct/>
        <w:autoSpaceDE/>
        <w:autoSpaceDN/>
        <w:spacing w:line="520" w:lineRule="exact"/>
        <w:ind w:left="1843" w:hanging="709"/>
        <w:jc w:val="left"/>
        <w:rPr>
          <w:color w:val="000000" w:themeColor="text1"/>
          <w:szCs w:val="32"/>
        </w:rPr>
      </w:pPr>
      <w:r w:rsidRPr="00221922">
        <w:rPr>
          <w:rFonts w:hint="eastAsia"/>
          <w:color w:val="000000" w:themeColor="text1"/>
          <w:szCs w:val="32"/>
        </w:rPr>
        <w:t>有關南科簡報提到的失敗案例騰協案，是因為價格較高，所以行銷較困難。此外簡報提到生物科技產業聚落營業額大概佔1%，與原來的規劃是否一致。</w:t>
      </w:r>
    </w:p>
    <w:p w:rsidR="00221922" w:rsidRPr="00221922" w:rsidRDefault="00221922" w:rsidP="003612F0">
      <w:pPr>
        <w:numPr>
          <w:ilvl w:val="0"/>
          <w:numId w:val="23"/>
        </w:numPr>
        <w:tabs>
          <w:tab w:val="left" w:pos="1134"/>
          <w:tab w:val="left" w:pos="1418"/>
          <w:tab w:val="left" w:pos="1843"/>
        </w:tabs>
        <w:overflowPunct/>
        <w:autoSpaceDE/>
        <w:autoSpaceDN/>
        <w:spacing w:line="520" w:lineRule="exact"/>
        <w:ind w:left="1843" w:hanging="709"/>
        <w:jc w:val="left"/>
        <w:rPr>
          <w:bCs/>
          <w:color w:val="000000" w:themeColor="text1"/>
          <w:szCs w:val="32"/>
        </w:rPr>
      </w:pPr>
      <w:r w:rsidRPr="00221922">
        <w:rPr>
          <w:rFonts w:hint="eastAsia"/>
          <w:color w:val="000000" w:themeColor="text1"/>
          <w:szCs w:val="32"/>
        </w:rPr>
        <w:t>上午會議科技部提到生醫產業在國內大多是中小企業，所以市場有限，必須向外發展，下午座談很多廠商覺得國內都不使用國產品，如何外銷，應先照顧國內市場，兩者都有道理，但應有先後順序，哪些產業適合外銷，哪些產業應先打國內市場，主管機關應有清楚規劃，會後請補充不同企業、不同大小、不同類別，市場導向應該朝哪方向進行，可能牽涉到經濟部(外貿、外銷、外資引進問題)，科技部亦須提出重點產業是指哪些，哪些是外銷導向，哪些是國貨國用。會後請補充具體政策或數據、方向。</w:t>
      </w:r>
    </w:p>
    <w:p w:rsidR="00221922" w:rsidRPr="00221922" w:rsidRDefault="00221922" w:rsidP="003612F0">
      <w:pPr>
        <w:numPr>
          <w:ilvl w:val="0"/>
          <w:numId w:val="23"/>
        </w:numPr>
        <w:tabs>
          <w:tab w:val="left" w:pos="1134"/>
          <w:tab w:val="left" w:pos="1418"/>
          <w:tab w:val="left" w:pos="1843"/>
        </w:tabs>
        <w:overflowPunct/>
        <w:autoSpaceDE/>
        <w:autoSpaceDN/>
        <w:spacing w:line="520" w:lineRule="exact"/>
        <w:ind w:left="1843" w:hanging="709"/>
        <w:jc w:val="left"/>
        <w:rPr>
          <w:bCs/>
          <w:color w:val="000000" w:themeColor="text1"/>
          <w:szCs w:val="32"/>
        </w:rPr>
      </w:pPr>
      <w:r w:rsidRPr="00221922">
        <w:rPr>
          <w:rFonts w:hint="eastAsia"/>
          <w:color w:val="000000" w:themeColor="text1"/>
          <w:szCs w:val="32"/>
        </w:rPr>
        <w:t>通常法律都有概括條款，前面幾條規定很具體，最後一條則是其他如認有</w:t>
      </w:r>
      <w:r w:rsidRPr="00221922">
        <w:rPr>
          <w:color w:val="000000" w:themeColor="text1"/>
          <w:szCs w:val="32"/>
        </w:rPr>
        <w:t>……</w:t>
      </w:r>
      <w:r w:rsidRPr="00221922">
        <w:rPr>
          <w:rFonts w:hint="eastAsia"/>
          <w:color w:val="000000" w:themeColor="text1"/>
          <w:szCs w:val="32"/>
        </w:rPr>
        <w:t>之虞者的抽象條文，建議科技部將這一類概括條款過去案例累積的函釋，主動行文給各學校或研究機構，免得老師誤觸法律。</w:t>
      </w:r>
    </w:p>
    <w:p w:rsidR="00221922" w:rsidRPr="00221922" w:rsidRDefault="00221922" w:rsidP="003612F0">
      <w:pPr>
        <w:numPr>
          <w:ilvl w:val="0"/>
          <w:numId w:val="23"/>
        </w:numPr>
        <w:tabs>
          <w:tab w:val="left" w:pos="1134"/>
          <w:tab w:val="left" w:pos="1418"/>
          <w:tab w:val="left" w:pos="1843"/>
        </w:tabs>
        <w:overflowPunct/>
        <w:autoSpaceDE/>
        <w:autoSpaceDN/>
        <w:spacing w:line="520" w:lineRule="exact"/>
        <w:ind w:left="1843" w:hanging="709"/>
        <w:jc w:val="left"/>
        <w:rPr>
          <w:bCs/>
          <w:color w:val="000000" w:themeColor="text1"/>
          <w:szCs w:val="32"/>
        </w:rPr>
      </w:pPr>
      <w:r w:rsidRPr="00221922">
        <w:rPr>
          <w:rFonts w:hint="eastAsia"/>
          <w:color w:val="000000" w:themeColor="text1"/>
          <w:szCs w:val="32"/>
        </w:rPr>
        <w:t>今天兩小時座談，有些涉及中央層級的問題，還沒回應到的廠商問題，再請各部會後書面補充。</w:t>
      </w:r>
    </w:p>
    <w:p w:rsidR="00221922" w:rsidRPr="00B220F4" w:rsidRDefault="00221922" w:rsidP="003612F0">
      <w:pPr>
        <w:numPr>
          <w:ilvl w:val="1"/>
          <w:numId w:val="23"/>
        </w:numPr>
        <w:tabs>
          <w:tab w:val="left" w:pos="1134"/>
          <w:tab w:val="left" w:pos="1843"/>
        </w:tabs>
        <w:overflowPunct/>
        <w:autoSpaceDE/>
        <w:autoSpaceDN/>
        <w:spacing w:line="520" w:lineRule="exact"/>
        <w:ind w:hanging="1910"/>
        <w:jc w:val="left"/>
        <w:rPr>
          <w:color w:val="000000" w:themeColor="text1"/>
          <w:szCs w:val="32"/>
        </w:rPr>
      </w:pPr>
      <w:r w:rsidRPr="00B220F4">
        <w:rPr>
          <w:rFonts w:hint="eastAsia"/>
          <w:color w:val="000000" w:themeColor="text1"/>
          <w:szCs w:val="32"/>
        </w:rPr>
        <w:t>蔡培村委員：</w:t>
      </w:r>
    </w:p>
    <w:p w:rsidR="00221922" w:rsidRPr="00221922" w:rsidRDefault="00221922" w:rsidP="003612F0">
      <w:pPr>
        <w:numPr>
          <w:ilvl w:val="0"/>
          <w:numId w:val="24"/>
        </w:numPr>
        <w:tabs>
          <w:tab w:val="left" w:pos="1134"/>
          <w:tab w:val="left" w:pos="1418"/>
        </w:tabs>
        <w:overflowPunct/>
        <w:autoSpaceDE/>
        <w:autoSpaceDN/>
        <w:spacing w:line="520" w:lineRule="exact"/>
        <w:ind w:hanging="676"/>
        <w:jc w:val="left"/>
        <w:rPr>
          <w:color w:val="000000" w:themeColor="text1"/>
          <w:szCs w:val="32"/>
        </w:rPr>
      </w:pPr>
      <w:r w:rsidRPr="00221922">
        <w:rPr>
          <w:rFonts w:hint="eastAsia"/>
          <w:color w:val="000000" w:themeColor="text1"/>
          <w:szCs w:val="32"/>
        </w:rPr>
        <w:t>經濟部輔導計畫若能跟科技部(人才)、教育部(產學合作)合作，會有更大的效果，但這部分連結較鬆散，各作各的，實際效益會減少，如何整合是最重要的。此外，如何讓國內醫師使用國產品，衛福部有必要重建信任環境。</w:t>
      </w:r>
    </w:p>
    <w:p w:rsidR="00221922" w:rsidRPr="00221922" w:rsidRDefault="00221922" w:rsidP="003612F0">
      <w:pPr>
        <w:numPr>
          <w:ilvl w:val="0"/>
          <w:numId w:val="24"/>
        </w:numPr>
        <w:tabs>
          <w:tab w:val="left" w:pos="1134"/>
          <w:tab w:val="left" w:pos="1418"/>
        </w:tabs>
        <w:overflowPunct/>
        <w:autoSpaceDE/>
        <w:autoSpaceDN/>
        <w:spacing w:line="520" w:lineRule="exact"/>
        <w:ind w:hanging="676"/>
        <w:jc w:val="left"/>
        <w:rPr>
          <w:color w:val="000000" w:themeColor="text1"/>
          <w:szCs w:val="32"/>
        </w:rPr>
      </w:pPr>
      <w:r w:rsidRPr="00221922">
        <w:rPr>
          <w:rFonts w:hint="eastAsia"/>
          <w:color w:val="000000" w:themeColor="text1"/>
          <w:szCs w:val="32"/>
        </w:rPr>
        <w:t>以產銷來說，國內產品出不去，經濟部可以提供什麼幫助、具體作法為何?目前簡報都寫得很好，但問題還是很多，如果只執行現行做法，產銷仍舊不順利，並無解決。</w:t>
      </w:r>
    </w:p>
    <w:p w:rsidR="00221922" w:rsidRPr="00221922" w:rsidRDefault="00221922" w:rsidP="003612F0">
      <w:pPr>
        <w:numPr>
          <w:ilvl w:val="0"/>
          <w:numId w:val="24"/>
        </w:numPr>
        <w:tabs>
          <w:tab w:val="left" w:pos="1134"/>
          <w:tab w:val="left" w:pos="1418"/>
        </w:tabs>
        <w:overflowPunct/>
        <w:autoSpaceDE/>
        <w:autoSpaceDN/>
        <w:spacing w:line="520" w:lineRule="exact"/>
        <w:ind w:hanging="676"/>
        <w:jc w:val="left"/>
        <w:rPr>
          <w:color w:val="000000" w:themeColor="text1"/>
          <w:szCs w:val="32"/>
        </w:rPr>
      </w:pPr>
      <w:r w:rsidRPr="00221922">
        <w:rPr>
          <w:rFonts w:hint="eastAsia"/>
          <w:color w:val="000000" w:themeColor="text1"/>
          <w:szCs w:val="32"/>
        </w:rPr>
        <w:t>學校面對許多專利申請需求，有些學校不像成大有龐大的組織支持，科技部是不是有機制可以協助決策者判斷哪些專利是值得發展的。</w:t>
      </w:r>
    </w:p>
    <w:p w:rsidR="00221922" w:rsidRPr="00B220F4" w:rsidRDefault="00221922" w:rsidP="00221922">
      <w:pPr>
        <w:tabs>
          <w:tab w:val="left" w:pos="0"/>
          <w:tab w:val="left" w:pos="1418"/>
        </w:tabs>
        <w:overflowPunct/>
        <w:autoSpaceDE/>
        <w:autoSpaceDN/>
        <w:spacing w:line="520" w:lineRule="exact"/>
        <w:rPr>
          <w:bCs/>
          <w:color w:val="000000" w:themeColor="text1"/>
          <w:szCs w:val="32"/>
        </w:rPr>
      </w:pPr>
      <w:r w:rsidRPr="00B220F4">
        <w:rPr>
          <w:rFonts w:hint="eastAsia"/>
          <w:bCs/>
          <w:color w:val="000000" w:themeColor="text1"/>
          <w:szCs w:val="32"/>
        </w:rPr>
        <w:t>柒、機關(構)回應</w:t>
      </w:r>
    </w:p>
    <w:p w:rsidR="00221922" w:rsidRPr="00B220F4" w:rsidRDefault="00221922" w:rsidP="00221922">
      <w:pPr>
        <w:tabs>
          <w:tab w:val="left" w:pos="567"/>
          <w:tab w:val="left" w:pos="1418"/>
        </w:tabs>
        <w:overflowPunct/>
        <w:autoSpaceDE/>
        <w:autoSpaceDN/>
        <w:spacing w:line="520" w:lineRule="exact"/>
        <w:ind w:left="426"/>
        <w:rPr>
          <w:bCs/>
          <w:color w:val="000000" w:themeColor="text1"/>
          <w:szCs w:val="32"/>
        </w:rPr>
      </w:pPr>
      <w:r w:rsidRPr="00B220F4">
        <w:rPr>
          <w:rFonts w:hint="eastAsia"/>
          <w:bCs/>
          <w:color w:val="000000" w:themeColor="text1"/>
          <w:szCs w:val="32"/>
        </w:rPr>
        <w:t>一、科技部：</w:t>
      </w:r>
    </w:p>
    <w:p w:rsidR="00221922" w:rsidRPr="00221922" w:rsidRDefault="00221922" w:rsidP="003612F0">
      <w:pPr>
        <w:numPr>
          <w:ilvl w:val="0"/>
          <w:numId w:val="16"/>
        </w:numPr>
        <w:tabs>
          <w:tab w:val="left" w:pos="1276"/>
          <w:tab w:val="left" w:pos="1560"/>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科技部商品化中心，每兩周會請學界老師針對好的案源作報告，只要廠商願意，我們也很樂意邀請廠商參與，若聯華有興趣，下一次開會邀請參加。</w:t>
      </w:r>
    </w:p>
    <w:p w:rsidR="00221922" w:rsidRPr="00221922" w:rsidRDefault="00221922" w:rsidP="003612F0">
      <w:pPr>
        <w:numPr>
          <w:ilvl w:val="0"/>
          <w:numId w:val="16"/>
        </w:numPr>
        <w:tabs>
          <w:tab w:val="left" w:pos="1276"/>
          <w:tab w:val="left" w:pos="1560"/>
        </w:tabs>
        <w:overflowPunct/>
        <w:autoSpaceDE/>
        <w:autoSpaceDN/>
        <w:spacing w:line="520" w:lineRule="exact"/>
        <w:ind w:left="1560" w:hanging="709"/>
        <w:jc w:val="left"/>
        <w:rPr>
          <w:bCs/>
          <w:color w:val="000000" w:themeColor="text1"/>
          <w:szCs w:val="32"/>
        </w:rPr>
      </w:pPr>
      <w:r w:rsidRPr="00221922">
        <w:rPr>
          <w:rFonts w:hint="eastAsia"/>
          <w:color w:val="000000" w:themeColor="text1"/>
          <w:szCs w:val="32"/>
        </w:rPr>
        <w:t>有關抗體生產，若是少量的(例如試量產)，科技部可提供一定程度的協助，但企業還是要作一些早期研究，學界有能量可以幫忙，但是需要付費。</w:t>
      </w:r>
    </w:p>
    <w:p w:rsidR="00221922" w:rsidRPr="00221922" w:rsidRDefault="00221922" w:rsidP="003612F0">
      <w:pPr>
        <w:numPr>
          <w:ilvl w:val="0"/>
          <w:numId w:val="16"/>
        </w:numPr>
        <w:tabs>
          <w:tab w:val="left" w:pos="1276"/>
          <w:tab w:val="left" w:pos="1560"/>
        </w:tabs>
        <w:overflowPunct/>
        <w:autoSpaceDE/>
        <w:autoSpaceDN/>
        <w:spacing w:line="520" w:lineRule="exact"/>
        <w:ind w:left="1560" w:hanging="709"/>
        <w:jc w:val="left"/>
        <w:rPr>
          <w:bCs/>
          <w:color w:val="000000" w:themeColor="text1"/>
          <w:szCs w:val="32"/>
        </w:rPr>
      </w:pPr>
      <w:r w:rsidRPr="00221922">
        <w:rPr>
          <w:rFonts w:hint="eastAsia"/>
          <w:color w:val="000000" w:themeColor="text1"/>
          <w:szCs w:val="32"/>
        </w:rPr>
        <w:t>廠商研發若需要</w:t>
      </w:r>
      <w:r w:rsidRPr="00221922">
        <w:rPr>
          <w:color w:val="000000" w:themeColor="text1"/>
          <w:szCs w:val="32"/>
        </w:rPr>
        <w:t>model</w:t>
      </w:r>
      <w:r w:rsidRPr="00221922">
        <w:rPr>
          <w:rFonts w:hint="eastAsia"/>
          <w:color w:val="000000" w:themeColor="text1"/>
          <w:szCs w:val="32"/>
        </w:rPr>
        <w:t>，可利用學界資源，例如成大、高醫等等都有很好的資源，廠商亦可以請科技部協助媒合學界，可降低廠商先期研發成本。具體做法可就近先與成大合作，成大目前有國際產學聯盟、AI前瞻計畫等等，可提供廠商很大幫助。政府投資對廠商而言是很好的支持，目前生醫創新執行中心僅運作一年，待資源整合完成，將釋放更多資源給全國廠商。</w:t>
      </w:r>
    </w:p>
    <w:p w:rsidR="00221922" w:rsidRPr="00221922" w:rsidRDefault="00221922" w:rsidP="003612F0">
      <w:pPr>
        <w:numPr>
          <w:ilvl w:val="0"/>
          <w:numId w:val="16"/>
        </w:numPr>
        <w:tabs>
          <w:tab w:val="left" w:pos="1276"/>
          <w:tab w:val="left" w:pos="1560"/>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目前正研議在</w:t>
      </w:r>
      <w:r w:rsidR="00C21C9A">
        <w:rPr>
          <w:rFonts w:hint="eastAsia"/>
          <w:bCs/>
          <w:color w:val="000000" w:themeColor="text1"/>
          <w:szCs w:val="32"/>
        </w:rPr>
        <w:t>台灣</w:t>
      </w:r>
      <w:r w:rsidRPr="00221922">
        <w:rPr>
          <w:rFonts w:hint="eastAsia"/>
          <w:bCs/>
          <w:color w:val="000000" w:themeColor="text1"/>
          <w:szCs w:val="32"/>
        </w:rPr>
        <w:t>舉行「</w:t>
      </w:r>
      <w:r w:rsidRPr="00221922">
        <w:rPr>
          <w:bCs/>
          <w:color w:val="000000" w:themeColor="text1"/>
          <w:szCs w:val="32"/>
        </w:rPr>
        <w:t>BIO Asia</w:t>
      </w:r>
      <w:r w:rsidRPr="00221922">
        <w:rPr>
          <w:rFonts w:hint="eastAsia"/>
          <w:bCs/>
          <w:color w:val="000000" w:themeColor="text1"/>
          <w:szCs w:val="32"/>
        </w:rPr>
        <w:t>」的可行性。</w:t>
      </w:r>
    </w:p>
    <w:p w:rsidR="00221922" w:rsidRPr="00221922" w:rsidRDefault="00221922" w:rsidP="003612F0">
      <w:pPr>
        <w:numPr>
          <w:ilvl w:val="0"/>
          <w:numId w:val="16"/>
        </w:numPr>
        <w:tabs>
          <w:tab w:val="left" w:pos="1276"/>
          <w:tab w:val="left" w:pos="1560"/>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過往本部大概兩周會找VC來看案源，以後至少每一季會來南部一次，廠商可以共同參與。</w:t>
      </w:r>
    </w:p>
    <w:p w:rsidR="00221922" w:rsidRPr="00221922" w:rsidRDefault="00221922" w:rsidP="003612F0">
      <w:pPr>
        <w:numPr>
          <w:ilvl w:val="0"/>
          <w:numId w:val="16"/>
        </w:numPr>
        <w:tabs>
          <w:tab w:val="left" w:pos="1276"/>
          <w:tab w:val="left" w:pos="1560"/>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有關</w:t>
      </w:r>
      <w:r w:rsidRPr="00221922">
        <w:rPr>
          <w:bCs/>
          <w:color w:val="000000" w:themeColor="text1"/>
          <w:szCs w:val="32"/>
        </w:rPr>
        <w:t>睿谷</w:t>
      </w:r>
      <w:r w:rsidRPr="00221922">
        <w:rPr>
          <w:rFonts w:hint="eastAsia"/>
          <w:bCs/>
          <w:color w:val="000000" w:themeColor="text1"/>
          <w:szCs w:val="32"/>
        </w:rPr>
        <w:t>公司所提，因屬合作成果且未來要繼續推廣，應該不會有問題。有問題的地方在於，若該老師屬公司成員，又要申請科技部計畫，可能就有困難。上簽由學校決定的目的即是請公司說明與該指導老師確實只是單純產學合作關係，且有明確未來走向，這一部分如果有困難，我們也會作溝通、協調。另目前都是各個學校或研究機構自己訂有利益迴避及揭露標準，所以才需要簽陳。</w:t>
      </w:r>
    </w:p>
    <w:p w:rsidR="00221922" w:rsidRPr="00221922" w:rsidRDefault="00221922" w:rsidP="003612F0">
      <w:pPr>
        <w:numPr>
          <w:ilvl w:val="0"/>
          <w:numId w:val="16"/>
        </w:numPr>
        <w:tabs>
          <w:tab w:val="left" w:pos="1276"/>
          <w:tab w:val="left" w:pos="1560"/>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科技部及南科管理局還是會持續協助廠商至國外招商，我們會儘量投入經費。</w:t>
      </w:r>
      <w:r w:rsidRPr="00221922">
        <w:rPr>
          <w:bCs/>
          <w:color w:val="000000" w:themeColor="text1"/>
          <w:szCs w:val="32"/>
        </w:rPr>
        <w:t xml:space="preserve"> </w:t>
      </w:r>
    </w:p>
    <w:p w:rsidR="00221922" w:rsidRPr="00221922" w:rsidRDefault="00221922" w:rsidP="003612F0">
      <w:pPr>
        <w:numPr>
          <w:ilvl w:val="0"/>
          <w:numId w:val="16"/>
        </w:numPr>
        <w:tabs>
          <w:tab w:val="left" w:pos="1276"/>
          <w:tab w:val="left" w:pos="1560"/>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會後科技部會依召委指示，將相關案例整理後行文給各學校及研究機構。南科管理局是對廠商的服務窗口，廠商們有任何問題都可以跟管理局聯繫，管理局很樂意為各位解決問題。</w:t>
      </w:r>
    </w:p>
    <w:p w:rsidR="00221922" w:rsidRPr="00221922" w:rsidRDefault="00221922" w:rsidP="003612F0">
      <w:pPr>
        <w:numPr>
          <w:ilvl w:val="0"/>
          <w:numId w:val="16"/>
        </w:numPr>
        <w:tabs>
          <w:tab w:val="left" w:pos="1276"/>
        </w:tabs>
        <w:overflowPunct/>
        <w:autoSpaceDE/>
        <w:autoSpaceDN/>
        <w:adjustRightInd w:val="0"/>
        <w:snapToGrid w:val="0"/>
        <w:spacing w:line="520" w:lineRule="exact"/>
        <w:ind w:left="1560" w:rightChars="5" w:right="16" w:hanging="709"/>
        <w:jc w:val="left"/>
        <w:rPr>
          <w:bCs/>
          <w:color w:val="000000" w:themeColor="text1"/>
          <w:szCs w:val="32"/>
        </w:rPr>
      </w:pPr>
      <w:r w:rsidRPr="00221922">
        <w:rPr>
          <w:rFonts w:hint="eastAsia"/>
          <w:bCs/>
          <w:color w:val="000000" w:themeColor="text1"/>
          <w:szCs w:val="32"/>
        </w:rPr>
        <w:t>針對專利是否有價值性，目前還是交由學校自己判斷，每個學校有不同機制，例如成大的作法是請校內或校外的老師幫忙審閱，審查專利有很高的專業成分，科技部雖然可以作一定程度的協助，甚至找外部委員幫忙，但目前還是回歸學校自己審閱。</w:t>
      </w:r>
    </w:p>
    <w:p w:rsidR="00221922" w:rsidRPr="00221922" w:rsidRDefault="00221922" w:rsidP="003612F0">
      <w:pPr>
        <w:numPr>
          <w:ilvl w:val="0"/>
          <w:numId w:val="16"/>
        </w:numPr>
        <w:tabs>
          <w:tab w:val="left" w:pos="1276"/>
          <w:tab w:val="left" w:pos="1843"/>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另外建議，美國有許多加速器可以協助廠商了解自身產品缺乏什麼，或是判斷該產品是否有價值，甚至跟什麼產品合併可創造更大價值，</w:t>
      </w:r>
      <w:r w:rsidR="00C21C9A">
        <w:rPr>
          <w:rFonts w:hint="eastAsia"/>
          <w:bCs/>
          <w:color w:val="000000" w:themeColor="text1"/>
          <w:szCs w:val="32"/>
        </w:rPr>
        <w:t>台灣</w:t>
      </w:r>
      <w:r w:rsidRPr="00221922">
        <w:rPr>
          <w:rFonts w:hint="eastAsia"/>
          <w:bCs/>
          <w:color w:val="000000" w:themeColor="text1"/>
          <w:szCs w:val="32"/>
        </w:rPr>
        <w:t>產品無法高值化，很大的原因是沒有送到國外跟其他產品比較，這部分科技部或執行中心可以協助廠商進行。</w:t>
      </w:r>
    </w:p>
    <w:p w:rsidR="00221922" w:rsidRPr="00B220F4" w:rsidRDefault="00221922" w:rsidP="00E90663">
      <w:pPr>
        <w:tabs>
          <w:tab w:val="left" w:pos="1276"/>
          <w:tab w:val="left" w:pos="1843"/>
        </w:tabs>
        <w:overflowPunct/>
        <w:autoSpaceDE/>
        <w:autoSpaceDN/>
        <w:spacing w:line="520" w:lineRule="exact"/>
        <w:ind w:leftChars="177" w:left="566"/>
        <w:rPr>
          <w:bCs/>
          <w:color w:val="000000" w:themeColor="text1"/>
          <w:szCs w:val="32"/>
        </w:rPr>
      </w:pPr>
      <w:r w:rsidRPr="00B220F4">
        <w:rPr>
          <w:rFonts w:hint="eastAsia"/>
          <w:bCs/>
          <w:color w:val="000000" w:themeColor="text1"/>
          <w:szCs w:val="32"/>
        </w:rPr>
        <w:t>二、經濟部：</w:t>
      </w:r>
    </w:p>
    <w:p w:rsidR="00221922" w:rsidRPr="00221922" w:rsidRDefault="00221922" w:rsidP="003612F0">
      <w:pPr>
        <w:numPr>
          <w:ilvl w:val="0"/>
          <w:numId w:val="25"/>
        </w:numPr>
        <w:tabs>
          <w:tab w:val="left" w:pos="1276"/>
          <w:tab w:val="left" w:pos="1843"/>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國內中小企業到國際行銷的確必須藉由參展才會有明顯成果，相關費用確實較高，本部國際貿易局下設有參展辦公室，接受企業界申請，可提供補助經費，歡迎廠商多加利用。</w:t>
      </w:r>
    </w:p>
    <w:p w:rsidR="00221922" w:rsidRPr="00221922" w:rsidRDefault="00221922" w:rsidP="003612F0">
      <w:pPr>
        <w:numPr>
          <w:ilvl w:val="0"/>
          <w:numId w:val="25"/>
        </w:numPr>
        <w:tabs>
          <w:tab w:val="left" w:pos="1276"/>
          <w:tab w:val="left" w:pos="1843"/>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有關國際參展部分，目前可參考其他產業作法，例如機械產業，透過公協會機制或龍頭廠商，集結有意願參展之廠商，本部掌握參展家數後，以</w:t>
      </w:r>
      <w:r w:rsidR="00C21C9A">
        <w:rPr>
          <w:rFonts w:hint="eastAsia"/>
          <w:bCs/>
          <w:color w:val="000000" w:themeColor="text1"/>
          <w:szCs w:val="32"/>
        </w:rPr>
        <w:t>台灣</w:t>
      </w:r>
      <w:r w:rsidRPr="00221922">
        <w:rPr>
          <w:rFonts w:hint="eastAsia"/>
          <w:bCs/>
          <w:color w:val="000000" w:themeColor="text1"/>
          <w:szCs w:val="32"/>
        </w:rPr>
        <w:t>館模式作整體形象包裝。其他產業也可循此模式，細部運作將再跟相關公會討論。</w:t>
      </w:r>
    </w:p>
    <w:p w:rsidR="00221922" w:rsidRPr="00221922" w:rsidRDefault="00221922" w:rsidP="003612F0">
      <w:pPr>
        <w:numPr>
          <w:ilvl w:val="0"/>
          <w:numId w:val="25"/>
        </w:numPr>
        <w:tabs>
          <w:tab w:val="left" w:pos="1276"/>
          <w:tab w:val="left" w:pos="1843"/>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與科技部合作之藥品商品化中心，今年7月有邀請國外VC來台，往後會將相關資訊提供給廠商，例如</w:t>
      </w:r>
      <w:r w:rsidRPr="00221922">
        <w:rPr>
          <w:bCs/>
          <w:color w:val="000000" w:themeColor="text1"/>
          <w:szCs w:val="32"/>
        </w:rPr>
        <w:t>儕陞</w:t>
      </w:r>
      <w:r w:rsidRPr="00221922">
        <w:rPr>
          <w:rFonts w:hint="eastAsia"/>
          <w:bCs/>
          <w:color w:val="000000" w:themeColor="text1"/>
          <w:szCs w:val="32"/>
        </w:rPr>
        <w:t>藥品商品化所需的資金協助，或跟國內外VC的鏈結、合作等，都可以由藥品商品化中心的機制協助廠商，包含資金募集及技術合作、引進等。</w:t>
      </w:r>
    </w:p>
    <w:p w:rsidR="00221922" w:rsidRPr="00221922" w:rsidRDefault="00221922" w:rsidP="003612F0">
      <w:pPr>
        <w:numPr>
          <w:ilvl w:val="0"/>
          <w:numId w:val="25"/>
        </w:numPr>
        <w:tabs>
          <w:tab w:val="left" w:pos="1276"/>
          <w:tab w:val="left" w:pos="1843"/>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經濟部輔導機制，例如醫材，除產、學、研外，在開發前就將醫生意見導入進來，讓廠商少走冤枉路。</w:t>
      </w:r>
    </w:p>
    <w:p w:rsidR="00221922" w:rsidRPr="00221922" w:rsidRDefault="00221922" w:rsidP="003612F0">
      <w:pPr>
        <w:numPr>
          <w:ilvl w:val="0"/>
          <w:numId w:val="25"/>
        </w:numPr>
        <w:tabs>
          <w:tab w:val="left" w:pos="1276"/>
          <w:tab w:val="left" w:pos="1843"/>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經濟部目前有「</w:t>
      </w:r>
      <w:r w:rsidRPr="00221922">
        <w:rPr>
          <w:bCs/>
          <w:color w:val="000000" w:themeColor="text1"/>
          <w:szCs w:val="32"/>
        </w:rPr>
        <w:t>螺絲螺帽產業NICE升級轉型輔導計畫</w:t>
      </w:r>
      <w:r w:rsidRPr="00221922">
        <w:rPr>
          <w:rFonts w:hint="eastAsia"/>
          <w:bCs/>
          <w:color w:val="000000" w:themeColor="text1"/>
          <w:szCs w:val="32"/>
        </w:rPr>
        <w:t>」，是針對螺絲螺帽產業在各種行業的應用上，在座廠商若有興趣也可參加。</w:t>
      </w:r>
    </w:p>
    <w:p w:rsidR="00221922" w:rsidRPr="00B220F4" w:rsidRDefault="00221922" w:rsidP="00E90663">
      <w:pPr>
        <w:tabs>
          <w:tab w:val="left" w:pos="1276"/>
          <w:tab w:val="left" w:pos="1843"/>
        </w:tabs>
        <w:overflowPunct/>
        <w:autoSpaceDE/>
        <w:autoSpaceDN/>
        <w:spacing w:line="520" w:lineRule="exact"/>
        <w:ind w:leftChars="177" w:left="566"/>
        <w:rPr>
          <w:bCs/>
          <w:color w:val="000000" w:themeColor="text1"/>
          <w:szCs w:val="32"/>
        </w:rPr>
      </w:pPr>
      <w:r w:rsidRPr="00B220F4">
        <w:rPr>
          <w:rFonts w:hint="eastAsia"/>
          <w:bCs/>
          <w:color w:val="000000" w:themeColor="text1"/>
          <w:szCs w:val="32"/>
        </w:rPr>
        <w:t>三、衛福部：</w:t>
      </w:r>
    </w:p>
    <w:p w:rsidR="00221922" w:rsidRPr="00221922" w:rsidRDefault="00221922" w:rsidP="003612F0">
      <w:pPr>
        <w:numPr>
          <w:ilvl w:val="0"/>
          <w:numId w:val="26"/>
        </w:numPr>
        <w:tabs>
          <w:tab w:val="left" w:pos="1276"/>
          <w:tab w:val="left" w:pos="1843"/>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有關醫材國產國用部分，前陣子有請醫材廠商與部立醫院院長座談，介紹國內精品醫材，接下來亦會安排院長們前往醫材廠商參觀，讓院長們可以更了解國內醫材產品實力及品質，以建立對國產品之信心。</w:t>
      </w:r>
    </w:p>
    <w:p w:rsidR="00221922" w:rsidRPr="00221922" w:rsidRDefault="00221922" w:rsidP="003612F0">
      <w:pPr>
        <w:numPr>
          <w:ilvl w:val="0"/>
          <w:numId w:val="26"/>
        </w:numPr>
        <w:tabs>
          <w:tab w:val="left" w:pos="1276"/>
          <w:tab w:val="left" w:pos="1843"/>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亞果提到國內產品為了外銷大多需作上市後臨床實驗，拿到許可後若還有醫師希望知道臨床資料，有兩種方式，第一種是可以用學術研究方式進行，另一種是以體驗診線方式，蒐集臨床數據，提供給醫師參考，在歐洲也會使用這種方式。</w:t>
      </w:r>
    </w:p>
    <w:p w:rsidR="00221922" w:rsidRPr="00B220F4" w:rsidRDefault="00221922" w:rsidP="00221922">
      <w:pPr>
        <w:tabs>
          <w:tab w:val="left" w:pos="1418"/>
          <w:tab w:val="left" w:pos="1560"/>
        </w:tabs>
        <w:overflowPunct/>
        <w:autoSpaceDE/>
        <w:autoSpaceDN/>
        <w:spacing w:line="520" w:lineRule="exact"/>
        <w:ind w:left="1274" w:hanging="848"/>
        <w:rPr>
          <w:bCs/>
          <w:color w:val="000000" w:themeColor="text1"/>
          <w:szCs w:val="32"/>
        </w:rPr>
      </w:pPr>
      <w:r w:rsidRPr="00B220F4">
        <w:rPr>
          <w:rFonts w:hint="eastAsia"/>
          <w:bCs/>
          <w:color w:val="000000" w:themeColor="text1"/>
          <w:szCs w:val="32"/>
        </w:rPr>
        <w:t>四、南科管理局：</w:t>
      </w:r>
    </w:p>
    <w:p w:rsidR="00221922" w:rsidRPr="00221922" w:rsidRDefault="00221922" w:rsidP="003612F0">
      <w:pPr>
        <w:numPr>
          <w:ilvl w:val="0"/>
          <w:numId w:val="27"/>
        </w:numPr>
        <w:tabs>
          <w:tab w:val="left" w:pos="1134"/>
        </w:tabs>
        <w:overflowPunct/>
        <w:autoSpaceDE/>
        <w:autoSpaceDN/>
        <w:spacing w:line="520" w:lineRule="exact"/>
        <w:ind w:hanging="763"/>
        <w:jc w:val="left"/>
        <w:rPr>
          <w:bCs/>
          <w:color w:val="000000" w:themeColor="text1"/>
          <w:szCs w:val="32"/>
        </w:rPr>
      </w:pPr>
      <w:r w:rsidRPr="00221922">
        <w:rPr>
          <w:rFonts w:hint="eastAsia"/>
          <w:bCs/>
          <w:color w:val="000000" w:themeColor="text1"/>
          <w:szCs w:val="32"/>
        </w:rPr>
        <w:t>為打通行銷通路，讓產品能在國內被使用，這幾年跟牙醫師公會及大型醫療院所合作，發展國產國用概念，目前已有成效，且醫療院所於使用後，會回饋可精進之處。國外部</w:t>
      </w:r>
      <w:r w:rsidR="00CE5738">
        <w:rPr>
          <w:rFonts w:hint="eastAsia"/>
          <w:bCs/>
          <w:color w:val="000000" w:themeColor="text1"/>
          <w:szCs w:val="32"/>
        </w:rPr>
        <w:t>分</w:t>
      </w:r>
      <w:r w:rsidRPr="00221922">
        <w:rPr>
          <w:rFonts w:hint="eastAsia"/>
          <w:bCs/>
          <w:color w:val="000000" w:themeColor="text1"/>
          <w:szCs w:val="32"/>
        </w:rPr>
        <w:t>，以有限的補助經費帶園區廠商一起到國外行銷，以類似</w:t>
      </w:r>
      <w:r w:rsidR="00C21C9A">
        <w:rPr>
          <w:rFonts w:hint="eastAsia"/>
          <w:bCs/>
          <w:color w:val="000000" w:themeColor="text1"/>
          <w:szCs w:val="32"/>
        </w:rPr>
        <w:t>台灣</w:t>
      </w:r>
      <w:r w:rsidRPr="00221922">
        <w:rPr>
          <w:rFonts w:hint="eastAsia"/>
          <w:bCs/>
          <w:color w:val="000000" w:themeColor="text1"/>
          <w:szCs w:val="32"/>
        </w:rPr>
        <w:t>館的概念呈現，將所有參展廠商集合在一起，凝聚行銷火力，但因經費有限，一年最多只能協助廠商一、兩場國際展覽參展。</w:t>
      </w:r>
    </w:p>
    <w:p w:rsidR="00221922" w:rsidRPr="00221922" w:rsidRDefault="00221922" w:rsidP="003612F0">
      <w:pPr>
        <w:numPr>
          <w:ilvl w:val="0"/>
          <w:numId w:val="27"/>
        </w:numPr>
        <w:tabs>
          <w:tab w:val="left" w:pos="1134"/>
        </w:tabs>
        <w:overflowPunct/>
        <w:autoSpaceDE/>
        <w:autoSpaceDN/>
        <w:spacing w:line="520" w:lineRule="exact"/>
        <w:ind w:hanging="763"/>
        <w:jc w:val="left"/>
        <w:rPr>
          <w:bCs/>
          <w:color w:val="000000" w:themeColor="text1"/>
          <w:szCs w:val="32"/>
        </w:rPr>
      </w:pPr>
      <w:r w:rsidRPr="00221922">
        <w:rPr>
          <w:rFonts w:hint="eastAsia"/>
          <w:bCs/>
          <w:color w:val="000000" w:themeColor="text1"/>
          <w:szCs w:val="32"/>
        </w:rPr>
        <w:t>有關國產品國內使用率問題，分生態及心態兩部分，生態即指結構，目前產業結構已固定，難以突破，雖然產品好，但無法輕易打入國內市場，只能慢慢侵佔;第二為心態，價格越貴消費者越買單，</w:t>
      </w:r>
      <w:r w:rsidR="00C21C9A">
        <w:rPr>
          <w:rFonts w:hint="eastAsia"/>
          <w:bCs/>
          <w:color w:val="000000" w:themeColor="text1"/>
          <w:szCs w:val="32"/>
        </w:rPr>
        <w:t>台灣</w:t>
      </w:r>
      <w:r w:rsidRPr="00221922">
        <w:rPr>
          <w:rFonts w:hint="eastAsia"/>
          <w:bCs/>
          <w:color w:val="000000" w:themeColor="text1"/>
          <w:szCs w:val="32"/>
        </w:rPr>
        <w:t>產品價格雖然較低，但品質其實已不輸國外。這兩部分無法一步到位，必須一步一步來，目前本局透過體驗診線方式，從成大、高醫等醫學中心開始，將國產品放到診線上，且有回饋機制能讓廠商精進產品。</w:t>
      </w:r>
    </w:p>
    <w:p w:rsidR="00221922" w:rsidRPr="00221922" w:rsidRDefault="00221922" w:rsidP="003612F0">
      <w:pPr>
        <w:numPr>
          <w:ilvl w:val="0"/>
          <w:numId w:val="27"/>
        </w:numPr>
        <w:tabs>
          <w:tab w:val="left" w:pos="1134"/>
        </w:tabs>
        <w:overflowPunct/>
        <w:autoSpaceDE/>
        <w:autoSpaceDN/>
        <w:spacing w:line="520" w:lineRule="exact"/>
        <w:ind w:hanging="763"/>
        <w:jc w:val="left"/>
        <w:rPr>
          <w:bCs/>
          <w:color w:val="000000" w:themeColor="text1"/>
          <w:szCs w:val="32"/>
        </w:rPr>
      </w:pPr>
      <w:r w:rsidRPr="00221922">
        <w:rPr>
          <w:rFonts w:hint="eastAsia"/>
          <w:color w:val="000000" w:themeColor="text1"/>
          <w:szCs w:val="32"/>
        </w:rPr>
        <w:t>有關認證、行銷費用高，南科一直積極爭取相關資源，但要完全滿足廠商所需真的很難，期望能將有限資源用在最有利的地方，所以必須由各位廠商告訴我們，這些資源應該花在哪些地方，相信透過我們共同合作，能將有限資源作最有效的利用。</w:t>
      </w:r>
    </w:p>
    <w:p w:rsidR="00221922" w:rsidRPr="00221922" w:rsidRDefault="00221922" w:rsidP="003612F0">
      <w:pPr>
        <w:numPr>
          <w:ilvl w:val="0"/>
          <w:numId w:val="27"/>
        </w:numPr>
        <w:tabs>
          <w:tab w:val="left" w:pos="1134"/>
        </w:tabs>
        <w:overflowPunct/>
        <w:autoSpaceDE/>
        <w:autoSpaceDN/>
        <w:spacing w:line="520" w:lineRule="exact"/>
        <w:ind w:hanging="763"/>
        <w:jc w:val="left"/>
        <w:rPr>
          <w:bCs/>
          <w:color w:val="000000" w:themeColor="text1"/>
          <w:szCs w:val="32"/>
        </w:rPr>
      </w:pPr>
      <w:r w:rsidRPr="00221922">
        <w:rPr>
          <w:rFonts w:hint="eastAsia"/>
          <w:color w:val="000000" w:themeColor="text1"/>
          <w:szCs w:val="32"/>
        </w:rPr>
        <w:t>實際上生物科技一開始規劃時，並沒有期待能像光電或半導體一樣，因產業特性不同，醫材表現確實沒有預期的好，但近期有穩定進步趨勢。</w:t>
      </w:r>
    </w:p>
    <w:p w:rsidR="00221922" w:rsidRPr="00221922" w:rsidRDefault="00221922" w:rsidP="003612F0">
      <w:pPr>
        <w:numPr>
          <w:ilvl w:val="0"/>
          <w:numId w:val="27"/>
        </w:numPr>
        <w:tabs>
          <w:tab w:val="left" w:pos="1134"/>
        </w:tabs>
        <w:overflowPunct/>
        <w:autoSpaceDE/>
        <w:autoSpaceDN/>
        <w:spacing w:line="520" w:lineRule="exact"/>
        <w:ind w:hanging="763"/>
        <w:jc w:val="left"/>
        <w:rPr>
          <w:bCs/>
          <w:color w:val="000000" w:themeColor="text1"/>
          <w:szCs w:val="32"/>
        </w:rPr>
      </w:pPr>
      <w:r w:rsidRPr="00221922">
        <w:rPr>
          <w:rFonts w:hint="eastAsia"/>
          <w:bCs/>
          <w:color w:val="000000" w:themeColor="text1"/>
          <w:szCs w:val="32"/>
        </w:rPr>
        <w:t>有關拓展至海外，尤其南向國家，目前我們有平台可協助，但顯然還無法滿足廠商需求，請廠商將問題提供給本局，</w:t>
      </w:r>
      <w:r w:rsidR="00CE5738">
        <w:rPr>
          <w:rFonts w:hint="eastAsia"/>
          <w:bCs/>
          <w:color w:val="000000" w:themeColor="text1"/>
          <w:szCs w:val="32"/>
        </w:rPr>
        <w:t>讓本局協助處理，將針對國外法規進行瞭解，甚至進行個案輔導，這部分</w:t>
      </w:r>
      <w:r w:rsidRPr="00221922">
        <w:rPr>
          <w:rFonts w:hint="eastAsia"/>
          <w:bCs/>
          <w:color w:val="000000" w:themeColor="text1"/>
          <w:szCs w:val="32"/>
        </w:rPr>
        <w:t>我們可提供幫助。</w:t>
      </w:r>
    </w:p>
    <w:p w:rsidR="00221922" w:rsidRPr="00221922" w:rsidRDefault="00221922" w:rsidP="003612F0">
      <w:pPr>
        <w:numPr>
          <w:ilvl w:val="0"/>
          <w:numId w:val="27"/>
        </w:numPr>
        <w:tabs>
          <w:tab w:val="left" w:pos="1134"/>
        </w:tabs>
        <w:overflowPunct/>
        <w:autoSpaceDE/>
        <w:autoSpaceDN/>
        <w:spacing w:line="520" w:lineRule="exact"/>
        <w:ind w:hanging="763"/>
        <w:jc w:val="left"/>
        <w:rPr>
          <w:bCs/>
          <w:color w:val="000000" w:themeColor="text1"/>
          <w:szCs w:val="32"/>
        </w:rPr>
      </w:pPr>
      <w:r w:rsidRPr="00221922">
        <w:rPr>
          <w:rFonts w:hint="eastAsia"/>
          <w:bCs/>
          <w:color w:val="000000" w:themeColor="text1"/>
          <w:szCs w:val="32"/>
        </w:rPr>
        <w:t>去年參加國外牙材展時，高雄市政府特別舉辦</w:t>
      </w:r>
      <w:r w:rsidRPr="00221922">
        <w:rPr>
          <w:bCs/>
          <w:color w:val="000000" w:themeColor="text1"/>
          <w:szCs w:val="32"/>
        </w:rPr>
        <w:t>「高雄主題夜」</w:t>
      </w:r>
      <w:r w:rsidRPr="00221922">
        <w:rPr>
          <w:rFonts w:hint="eastAsia"/>
          <w:bCs/>
          <w:color w:val="000000" w:themeColor="text1"/>
          <w:szCs w:val="32"/>
        </w:rPr>
        <w:t>，其實現在都會搭配相關展會舉辦主題活動，目的是讓當地行銷管道、經銷商及相關人員與廠商有媒合機會，我們也會持續努力暢通、強化行銷管道。</w:t>
      </w:r>
    </w:p>
    <w:p w:rsidR="00221922" w:rsidRPr="00221922" w:rsidRDefault="00221922" w:rsidP="003612F0">
      <w:pPr>
        <w:numPr>
          <w:ilvl w:val="0"/>
          <w:numId w:val="27"/>
        </w:numPr>
        <w:tabs>
          <w:tab w:val="left" w:pos="1134"/>
        </w:tabs>
        <w:overflowPunct/>
        <w:autoSpaceDE/>
        <w:autoSpaceDN/>
        <w:spacing w:line="520" w:lineRule="exact"/>
        <w:ind w:hanging="763"/>
        <w:jc w:val="left"/>
        <w:rPr>
          <w:bCs/>
          <w:color w:val="000000" w:themeColor="text1"/>
          <w:szCs w:val="32"/>
        </w:rPr>
      </w:pPr>
      <w:r w:rsidRPr="00221922">
        <w:rPr>
          <w:rFonts w:hint="eastAsia"/>
          <w:color w:val="000000" w:themeColor="text1"/>
          <w:szCs w:val="32"/>
        </w:rPr>
        <w:t>目前已設置體驗診線，包含成大、高醫、三總、北醫等等，今年亦會增加雙和醫院，正不斷擴充國內產品的使用管道。另外剛剛衛福部提到，讓醫療院所醫師到廠商廠區進行觀摩，這是很好的方式，可以認識廠商，瞭解生產過程，也會有回饋，對生產線會有正面效應，互相互動成長，才能提升競爭力。</w:t>
      </w:r>
    </w:p>
    <w:p w:rsidR="00221922" w:rsidRPr="00B220F4" w:rsidRDefault="00221922" w:rsidP="00E90663">
      <w:pPr>
        <w:tabs>
          <w:tab w:val="left" w:pos="1276"/>
        </w:tabs>
        <w:overflowPunct/>
        <w:autoSpaceDE/>
        <w:autoSpaceDN/>
        <w:spacing w:line="520" w:lineRule="exact"/>
        <w:ind w:leftChars="176" w:left="563"/>
        <w:rPr>
          <w:bCs/>
          <w:color w:val="000000" w:themeColor="text1"/>
          <w:szCs w:val="32"/>
        </w:rPr>
      </w:pPr>
      <w:r w:rsidRPr="00B220F4">
        <w:rPr>
          <w:rFonts w:hint="eastAsia"/>
          <w:bCs/>
          <w:color w:val="000000" w:themeColor="text1"/>
          <w:szCs w:val="32"/>
        </w:rPr>
        <w:t>五、</w:t>
      </w:r>
      <w:r w:rsidRPr="00B220F4">
        <w:rPr>
          <w:bCs/>
          <w:color w:val="000000" w:themeColor="text1"/>
          <w:szCs w:val="32"/>
        </w:rPr>
        <w:t>成功大學南科研發中心</w:t>
      </w:r>
      <w:r w:rsidRPr="00B220F4">
        <w:rPr>
          <w:rFonts w:hint="eastAsia"/>
          <w:bCs/>
          <w:color w:val="000000" w:themeColor="text1"/>
          <w:szCs w:val="32"/>
        </w:rPr>
        <w:t>：</w:t>
      </w:r>
    </w:p>
    <w:p w:rsidR="00221922" w:rsidRPr="00221922" w:rsidRDefault="00221922" w:rsidP="003612F0">
      <w:pPr>
        <w:numPr>
          <w:ilvl w:val="0"/>
          <w:numId w:val="17"/>
        </w:numPr>
        <w:tabs>
          <w:tab w:val="left" w:pos="567"/>
          <w:tab w:val="left" w:pos="1276"/>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南科簡報所提騰協案，因成大是第一家採用CBCT的醫院，騰協廢止後，相關器械現在有點像孤兒，雖然我們院長強力推動國產國用，但因有騰協的經驗，所以其實推動的不是很順利。</w:t>
      </w:r>
    </w:p>
    <w:p w:rsidR="00221922" w:rsidRPr="00221922" w:rsidRDefault="00221922" w:rsidP="003612F0">
      <w:pPr>
        <w:numPr>
          <w:ilvl w:val="0"/>
          <w:numId w:val="17"/>
        </w:numPr>
        <w:tabs>
          <w:tab w:val="left" w:pos="567"/>
          <w:tab w:val="left" w:pos="1276"/>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在技轉部分，本中心與廠商之互動非常有限，且有不同模式，剛剛經濟部用龍頭廠商比喻，因醫材是具多樣性的產業，很難找到龍頭廠商，如果是協力廠，只要進入系統中其實相對較穩定，相信再過一段時間，效果應該會逐漸產生，其他有關學校的部分，保留到明天再向委員深入報告。</w:t>
      </w:r>
    </w:p>
    <w:p w:rsidR="00221922" w:rsidRPr="00221922" w:rsidRDefault="00221922" w:rsidP="003612F0">
      <w:pPr>
        <w:numPr>
          <w:ilvl w:val="0"/>
          <w:numId w:val="17"/>
        </w:numPr>
        <w:tabs>
          <w:tab w:val="left" w:pos="567"/>
          <w:tab w:val="left" w:pos="1276"/>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價格高是相對的事情，當產品出來以後，韓國可以馬上降價，一段時間不賺錢，可是</w:t>
      </w:r>
      <w:r w:rsidR="00C21C9A">
        <w:rPr>
          <w:rFonts w:hint="eastAsia"/>
          <w:bCs/>
          <w:color w:val="000000" w:themeColor="text1"/>
          <w:szCs w:val="32"/>
        </w:rPr>
        <w:t>台灣</w:t>
      </w:r>
      <w:r w:rsidRPr="00221922">
        <w:rPr>
          <w:rFonts w:hint="eastAsia"/>
          <w:bCs/>
          <w:color w:val="000000" w:themeColor="text1"/>
          <w:szCs w:val="32"/>
        </w:rPr>
        <w:t>新創公司沒有辦法那麼長一段時間都不賺錢。國產醫材要國用，政府必須提供某種誘因給醫療院所、臨床人員，使其有信心去使用國產品。現階段很多臨床牙醫都不使用國內的產品，因為太便宜了，這造成行銷上的困難，也代表還有很多可以著力的地方。</w:t>
      </w:r>
    </w:p>
    <w:p w:rsidR="00221922" w:rsidRPr="00221922" w:rsidRDefault="00221922" w:rsidP="003612F0">
      <w:pPr>
        <w:numPr>
          <w:ilvl w:val="0"/>
          <w:numId w:val="17"/>
        </w:numPr>
        <w:tabs>
          <w:tab w:val="left" w:pos="567"/>
          <w:tab w:val="left" w:pos="1276"/>
        </w:tabs>
        <w:overflowPunct/>
        <w:autoSpaceDE/>
        <w:autoSpaceDN/>
        <w:spacing w:line="520" w:lineRule="exact"/>
        <w:ind w:left="1560" w:hanging="709"/>
        <w:jc w:val="left"/>
        <w:rPr>
          <w:bCs/>
          <w:color w:val="000000" w:themeColor="text1"/>
          <w:szCs w:val="32"/>
        </w:rPr>
      </w:pPr>
      <w:r w:rsidRPr="00221922">
        <w:rPr>
          <w:rFonts w:hint="eastAsia"/>
          <w:bCs/>
          <w:color w:val="000000" w:themeColor="text1"/>
          <w:szCs w:val="32"/>
        </w:rPr>
        <w:t>睿谷是新創公司，應改申請經濟部SBIR(小型企業創新研發計畫)，科技部主要是補助學校，若是補助學校就需有技術移轉，會有第三方委員協助評斷技術移轉對價是否合理，目前科技部為利益迴避要求需上簽由學校決定的規定是合理的，因有潛在利益衝突就不該申請，若要申請則學校要背書。</w:t>
      </w:r>
    </w:p>
    <w:p w:rsidR="00221922" w:rsidRPr="00B220F4" w:rsidRDefault="00221922" w:rsidP="00E90663">
      <w:pPr>
        <w:tabs>
          <w:tab w:val="left" w:pos="1276"/>
        </w:tabs>
        <w:overflowPunct/>
        <w:autoSpaceDE/>
        <w:autoSpaceDN/>
        <w:adjustRightInd w:val="0"/>
        <w:snapToGrid w:val="0"/>
        <w:spacing w:line="520" w:lineRule="exact"/>
        <w:ind w:left="426" w:rightChars="5" w:right="16"/>
        <w:rPr>
          <w:bCs/>
          <w:color w:val="000000" w:themeColor="text1"/>
          <w:szCs w:val="32"/>
        </w:rPr>
      </w:pPr>
      <w:r w:rsidRPr="00B220F4">
        <w:rPr>
          <w:rFonts w:hint="eastAsia"/>
          <w:bCs/>
          <w:color w:val="000000" w:themeColor="text1"/>
          <w:szCs w:val="32"/>
        </w:rPr>
        <w:t>六、</w:t>
      </w:r>
      <w:r w:rsidRPr="00B220F4">
        <w:rPr>
          <w:bCs/>
          <w:color w:val="000000" w:themeColor="text1"/>
          <w:szCs w:val="32"/>
        </w:rPr>
        <w:t>金屬工業研究發展中心高雄科學園區分部</w:t>
      </w:r>
      <w:r w:rsidRPr="00B220F4">
        <w:rPr>
          <w:rFonts w:hint="eastAsia"/>
          <w:bCs/>
          <w:color w:val="000000" w:themeColor="text1"/>
          <w:szCs w:val="32"/>
        </w:rPr>
        <w:t>回應：</w:t>
      </w:r>
    </w:p>
    <w:p w:rsidR="00221922" w:rsidRPr="00221922" w:rsidRDefault="00221922" w:rsidP="003612F0">
      <w:pPr>
        <w:numPr>
          <w:ilvl w:val="0"/>
          <w:numId w:val="20"/>
        </w:numPr>
        <w:tabs>
          <w:tab w:val="left" w:pos="1276"/>
        </w:tabs>
        <w:overflowPunct/>
        <w:autoSpaceDE/>
        <w:autoSpaceDN/>
        <w:adjustRightInd w:val="0"/>
        <w:snapToGrid w:val="0"/>
        <w:spacing w:line="520" w:lineRule="exact"/>
        <w:ind w:rightChars="5" w:right="16" w:hanging="763"/>
        <w:jc w:val="left"/>
        <w:rPr>
          <w:bCs/>
          <w:color w:val="000000" w:themeColor="text1"/>
          <w:szCs w:val="32"/>
        </w:rPr>
      </w:pPr>
      <w:r w:rsidRPr="00221922">
        <w:rPr>
          <w:rFonts w:hint="eastAsia"/>
          <w:bCs/>
          <w:color w:val="000000" w:themeColor="text1"/>
          <w:szCs w:val="32"/>
        </w:rPr>
        <w:t>亞果公司提到除參展外是不是能有其他媒合機會，今年我們在工業局計畫下有辦很多媒合場次，其實政府一直有在推動，往後也將配合南科計畫繼續努力。</w:t>
      </w:r>
    </w:p>
    <w:p w:rsidR="00221922" w:rsidRPr="00221922" w:rsidRDefault="00221922" w:rsidP="003612F0">
      <w:pPr>
        <w:numPr>
          <w:ilvl w:val="0"/>
          <w:numId w:val="20"/>
        </w:numPr>
        <w:tabs>
          <w:tab w:val="left" w:pos="1276"/>
        </w:tabs>
        <w:overflowPunct/>
        <w:autoSpaceDE/>
        <w:autoSpaceDN/>
        <w:adjustRightInd w:val="0"/>
        <w:snapToGrid w:val="0"/>
        <w:spacing w:line="520" w:lineRule="exact"/>
        <w:ind w:rightChars="5" w:right="16" w:hanging="763"/>
        <w:jc w:val="left"/>
        <w:rPr>
          <w:bCs/>
          <w:color w:val="000000" w:themeColor="text1"/>
          <w:szCs w:val="32"/>
        </w:rPr>
      </w:pPr>
      <w:r w:rsidRPr="00221922">
        <w:rPr>
          <w:rFonts w:hint="eastAsia"/>
          <w:bCs/>
          <w:color w:val="000000" w:themeColor="text1"/>
          <w:szCs w:val="32"/>
        </w:rPr>
        <w:t>之前跟衛福部一起推人工牙根時，在輔導廠商立場上，不以臨床，改以比對的方式讓廠商快速取得查證，但現在發現這個方式是錯誤的，因高階醫療器材要有市場信賴度，市場信賴度是由許多臨床案例來界定，許多牙材廠商回過頭來還是要作臨床，所以醫材還是必須要一步一步穩扎穩打，未來廠商要進入國際市場，不是以代工產業鏈為主軸，一定是以價值服務為主流，若可以解決臨床醫師的臨床需求，即使不打廣告，醫師們也會主動找上門，未來</w:t>
      </w:r>
      <w:r w:rsidR="00C21C9A">
        <w:rPr>
          <w:rFonts w:hint="eastAsia"/>
          <w:bCs/>
          <w:color w:val="000000" w:themeColor="text1"/>
          <w:szCs w:val="32"/>
        </w:rPr>
        <w:t>台灣</w:t>
      </w:r>
      <w:r w:rsidRPr="00221922">
        <w:rPr>
          <w:rFonts w:hint="eastAsia"/>
          <w:bCs/>
          <w:color w:val="000000" w:themeColor="text1"/>
          <w:szCs w:val="32"/>
        </w:rPr>
        <w:t>的醫材要有差異性，要從零組件走到稀有性，這是我們一直在努力的。</w:t>
      </w:r>
    </w:p>
    <w:p w:rsidR="00221922" w:rsidRPr="00B220F4" w:rsidRDefault="00221922" w:rsidP="00221922">
      <w:pPr>
        <w:overflowPunct/>
        <w:autoSpaceDE/>
        <w:autoSpaceDN/>
        <w:adjustRightInd w:val="0"/>
        <w:snapToGrid w:val="0"/>
        <w:spacing w:line="520" w:lineRule="exact"/>
        <w:rPr>
          <w:rFonts w:ascii="Times New Roman"/>
          <w:bCs/>
          <w:color w:val="000000" w:themeColor="text1"/>
          <w:sz w:val="28"/>
          <w:szCs w:val="28"/>
        </w:rPr>
      </w:pPr>
      <w:r w:rsidRPr="00B220F4">
        <w:rPr>
          <w:rFonts w:ascii="Times New Roman" w:hint="eastAsia"/>
          <w:bCs/>
          <w:color w:val="000000" w:themeColor="text1"/>
          <w:szCs w:val="24"/>
        </w:rPr>
        <w:t>捌、散會：下午</w:t>
      </w:r>
      <w:r w:rsidRPr="00B220F4">
        <w:rPr>
          <w:rFonts w:ascii="Times New Roman" w:hint="eastAsia"/>
          <w:bCs/>
          <w:color w:val="000000" w:themeColor="text1"/>
          <w:szCs w:val="24"/>
        </w:rPr>
        <w:t>15</w:t>
      </w:r>
      <w:r w:rsidRPr="00B220F4">
        <w:rPr>
          <w:rFonts w:ascii="Times New Roman" w:hint="eastAsia"/>
          <w:bCs/>
          <w:color w:val="000000" w:themeColor="text1"/>
          <w:szCs w:val="24"/>
        </w:rPr>
        <w:t>時</w:t>
      </w:r>
      <w:r w:rsidRPr="00B220F4">
        <w:rPr>
          <w:rFonts w:ascii="Times New Roman" w:hint="eastAsia"/>
          <w:bCs/>
          <w:color w:val="000000" w:themeColor="text1"/>
          <w:szCs w:val="24"/>
        </w:rPr>
        <w:t>40</w:t>
      </w:r>
      <w:r w:rsidRPr="00B220F4">
        <w:rPr>
          <w:rFonts w:ascii="Times New Roman" w:hint="eastAsia"/>
          <w:bCs/>
          <w:color w:val="000000" w:themeColor="text1"/>
          <w:szCs w:val="24"/>
        </w:rPr>
        <w:t>分</w:t>
      </w:r>
    </w:p>
    <w:p w:rsidR="00221922" w:rsidRDefault="00221922">
      <w:pPr>
        <w:widowControl/>
        <w:overflowPunct/>
        <w:autoSpaceDE/>
        <w:autoSpaceDN/>
        <w:jc w:val="left"/>
        <w:rPr>
          <w:kern w:val="32"/>
        </w:rPr>
      </w:pPr>
      <w:r>
        <w:br w:type="page"/>
      </w:r>
    </w:p>
    <w:p w:rsidR="00FC763B" w:rsidRPr="00836E40" w:rsidRDefault="0040054C" w:rsidP="00D075A4">
      <w:pPr>
        <w:pStyle w:val="afe"/>
      </w:pPr>
      <w:bookmarkStart w:id="1409" w:name="_Toc530728685"/>
      <w:bookmarkStart w:id="1410" w:name="_Toc530729816"/>
      <w:bookmarkStart w:id="1411" w:name="_Toc531159026"/>
      <w:bookmarkStart w:id="1412" w:name="_Toc533612680"/>
      <w:r w:rsidRPr="00836E40">
        <w:rPr>
          <w:rFonts w:hint="eastAsia"/>
        </w:rPr>
        <w:t>附件十六、</w:t>
      </w:r>
      <w:r w:rsidR="00FC763B" w:rsidRPr="00836E40">
        <w:rPr>
          <w:rFonts w:hint="eastAsia"/>
        </w:rPr>
        <w:t>監察院「大學及研究機構之生醫科技成效、技轉與利衝迴避探討」通案性案件調查研究之座談會議紀錄</w:t>
      </w:r>
      <w:bookmarkEnd w:id="1409"/>
      <w:bookmarkEnd w:id="1410"/>
      <w:bookmarkEnd w:id="1411"/>
      <w:bookmarkEnd w:id="1412"/>
    </w:p>
    <w:p w:rsidR="00FC763B" w:rsidRPr="008A7018" w:rsidRDefault="00FC763B" w:rsidP="003612F0">
      <w:pPr>
        <w:pStyle w:val="1"/>
        <w:numPr>
          <w:ilvl w:val="0"/>
          <w:numId w:val="48"/>
        </w:numPr>
      </w:pPr>
      <w:bookmarkStart w:id="1413" w:name="_Toc531266227"/>
      <w:bookmarkStart w:id="1414" w:name="_Toc531267843"/>
      <w:bookmarkStart w:id="1415" w:name="_Toc532808526"/>
      <w:bookmarkStart w:id="1416" w:name="_Toc533612681"/>
      <w:r w:rsidRPr="008A7018">
        <w:rPr>
          <w:rFonts w:hint="eastAsia"/>
        </w:rPr>
        <w:t>時間：</w:t>
      </w:r>
      <w:r w:rsidRPr="008A7018">
        <w:t xml:space="preserve">107 </w:t>
      </w:r>
      <w:r w:rsidRPr="008A7018">
        <w:rPr>
          <w:rFonts w:hint="eastAsia"/>
        </w:rPr>
        <w:t>年</w:t>
      </w:r>
      <w:r w:rsidRPr="008A7018">
        <w:t xml:space="preserve"> 6 </w:t>
      </w:r>
      <w:r w:rsidRPr="008A7018">
        <w:rPr>
          <w:rFonts w:hint="eastAsia"/>
        </w:rPr>
        <w:t>月</w:t>
      </w:r>
      <w:r w:rsidRPr="008A7018">
        <w:t xml:space="preserve"> 20 </w:t>
      </w:r>
      <w:r w:rsidRPr="008A7018">
        <w:rPr>
          <w:rFonts w:hint="eastAsia"/>
        </w:rPr>
        <w:t>日（星期三）上午</w:t>
      </w:r>
      <w:r w:rsidRPr="008A7018">
        <w:t xml:space="preserve"> 9 </w:t>
      </w:r>
      <w:r w:rsidRPr="008A7018">
        <w:rPr>
          <w:rFonts w:hint="eastAsia"/>
        </w:rPr>
        <w:t>時</w:t>
      </w:r>
      <w:bookmarkEnd w:id="1413"/>
      <w:bookmarkEnd w:id="1414"/>
      <w:bookmarkEnd w:id="1415"/>
      <w:bookmarkEnd w:id="1416"/>
    </w:p>
    <w:p w:rsidR="00FC763B" w:rsidRPr="008A7018" w:rsidRDefault="00FC763B" w:rsidP="002E0953">
      <w:pPr>
        <w:pStyle w:val="1"/>
      </w:pPr>
      <w:bookmarkStart w:id="1417" w:name="_Toc531266228"/>
      <w:bookmarkStart w:id="1418" w:name="_Toc531267844"/>
      <w:bookmarkStart w:id="1419" w:name="_Toc532808527"/>
      <w:bookmarkStart w:id="1420" w:name="_Toc533612682"/>
      <w:r w:rsidRPr="008A7018">
        <w:rPr>
          <w:rFonts w:hint="eastAsia"/>
        </w:rPr>
        <w:t>地</w:t>
      </w:r>
      <w:r w:rsidRPr="008A7018">
        <w:t xml:space="preserve"> </w:t>
      </w:r>
      <w:r w:rsidRPr="008A7018">
        <w:rPr>
          <w:rFonts w:hint="eastAsia"/>
        </w:rPr>
        <w:t>點：國立成功大學（</w:t>
      </w:r>
      <w:r w:rsidR="00C21C9A">
        <w:rPr>
          <w:rFonts w:hint="eastAsia"/>
        </w:rPr>
        <w:t>台南</w:t>
      </w:r>
      <w:r w:rsidRPr="008A7018">
        <w:rPr>
          <w:rFonts w:hint="eastAsia"/>
        </w:rPr>
        <w:t>市大學路一號自強校區系統系</w:t>
      </w:r>
      <w:r w:rsidRPr="008A7018">
        <w:t>8</w:t>
      </w:r>
      <w:r w:rsidRPr="008A7018">
        <w:rPr>
          <w:rFonts w:hint="eastAsia"/>
        </w:rPr>
        <w:t>樓工學院會議室）</w:t>
      </w:r>
      <w:bookmarkEnd w:id="1417"/>
      <w:bookmarkEnd w:id="1418"/>
      <w:bookmarkEnd w:id="1419"/>
      <w:bookmarkEnd w:id="1420"/>
    </w:p>
    <w:p w:rsidR="00FC763B" w:rsidRPr="00FC763B" w:rsidRDefault="00FC763B" w:rsidP="004747F8">
      <w:pPr>
        <w:pStyle w:val="1"/>
        <w:ind w:left="5954" w:hanging="5954"/>
        <w:jc w:val="left"/>
      </w:pPr>
      <w:bookmarkStart w:id="1421" w:name="_Toc531266229"/>
      <w:bookmarkStart w:id="1422" w:name="_Toc531267845"/>
      <w:bookmarkStart w:id="1423" w:name="_Toc532808528"/>
      <w:bookmarkStart w:id="1424" w:name="_Toc533612683"/>
      <w:r w:rsidRPr="008A7018">
        <w:rPr>
          <w:rFonts w:hint="eastAsia"/>
        </w:rPr>
        <w:t>主</w:t>
      </w:r>
      <w:r w:rsidRPr="008A7018">
        <w:t xml:space="preserve"> </w:t>
      </w:r>
      <w:r w:rsidRPr="008A7018">
        <w:rPr>
          <w:rFonts w:hint="eastAsia"/>
        </w:rPr>
        <w:t>席：仉監察委</w:t>
      </w:r>
      <w:r w:rsidRPr="00FC763B">
        <w:rPr>
          <w:rFonts w:hint="eastAsia"/>
        </w:rPr>
        <w:t>員桂美</w:t>
      </w:r>
      <w:r w:rsidR="00303C7A">
        <w:rPr>
          <w:rFonts w:hint="eastAsia"/>
        </w:rPr>
        <w:t xml:space="preserve">  </w:t>
      </w:r>
      <w:r w:rsidR="004747F8">
        <w:rPr>
          <w:rFonts w:hint="eastAsia"/>
        </w:rPr>
        <w:t xml:space="preserve">           </w:t>
      </w:r>
      <w:r w:rsidRPr="00FC763B">
        <w:rPr>
          <w:rFonts w:hint="eastAsia"/>
        </w:rPr>
        <w:t>紀錄：教育部胡郁芬</w:t>
      </w:r>
      <w:bookmarkEnd w:id="1421"/>
      <w:bookmarkEnd w:id="1422"/>
      <w:bookmarkEnd w:id="1423"/>
      <w:bookmarkEnd w:id="1424"/>
    </w:p>
    <w:p w:rsidR="00FC763B" w:rsidRPr="00FC763B" w:rsidRDefault="00FC763B" w:rsidP="002E0953">
      <w:pPr>
        <w:pStyle w:val="1"/>
      </w:pPr>
      <w:bookmarkStart w:id="1425" w:name="_Toc531266230"/>
      <w:bookmarkStart w:id="1426" w:name="_Toc531267846"/>
      <w:bookmarkStart w:id="1427" w:name="_Toc532808529"/>
      <w:bookmarkStart w:id="1428" w:name="_Toc533612684"/>
      <w:r w:rsidRPr="00FC763B">
        <w:rPr>
          <w:rFonts w:hint="eastAsia"/>
        </w:rPr>
        <w:t>出</w:t>
      </w:r>
      <w:r w:rsidRPr="00FC763B">
        <w:t>(</w:t>
      </w:r>
      <w:r w:rsidRPr="00FC763B">
        <w:rPr>
          <w:rFonts w:hint="eastAsia"/>
        </w:rPr>
        <w:t>列</w:t>
      </w:r>
      <w:r w:rsidRPr="00FC763B">
        <w:t>)</w:t>
      </w:r>
      <w:r w:rsidRPr="00FC763B">
        <w:rPr>
          <w:rFonts w:hint="eastAsia"/>
        </w:rPr>
        <w:t>席單位及人員：</w:t>
      </w:r>
      <w:r w:rsidR="0040054C">
        <w:rPr>
          <w:rFonts w:hint="eastAsia"/>
        </w:rPr>
        <w:t>（略）</w:t>
      </w:r>
      <w:bookmarkEnd w:id="1425"/>
      <w:bookmarkEnd w:id="1426"/>
      <w:bookmarkEnd w:id="1427"/>
      <w:bookmarkEnd w:id="1428"/>
    </w:p>
    <w:p w:rsidR="00FC763B" w:rsidRPr="00FC763B" w:rsidRDefault="00FC763B" w:rsidP="002E0953">
      <w:pPr>
        <w:pStyle w:val="1"/>
      </w:pPr>
      <w:bookmarkStart w:id="1429" w:name="_Toc531266231"/>
      <w:bookmarkStart w:id="1430" w:name="_Toc531267847"/>
      <w:bookmarkStart w:id="1431" w:name="_Toc532808530"/>
      <w:bookmarkStart w:id="1432" w:name="_Toc533612685"/>
      <w:r w:rsidRPr="00FC763B">
        <w:rPr>
          <w:rFonts w:hint="eastAsia"/>
        </w:rPr>
        <w:t>主席致詞：</w:t>
      </w:r>
      <w:r w:rsidRPr="00FC763B">
        <w:t>(</w:t>
      </w:r>
      <w:r w:rsidRPr="00FC763B">
        <w:rPr>
          <w:rFonts w:hint="eastAsia"/>
        </w:rPr>
        <w:t>略</w:t>
      </w:r>
      <w:r w:rsidRPr="00FC763B">
        <w:t>)</w:t>
      </w:r>
      <w:bookmarkEnd w:id="1429"/>
      <w:bookmarkEnd w:id="1430"/>
      <w:bookmarkEnd w:id="1431"/>
      <w:bookmarkEnd w:id="1432"/>
    </w:p>
    <w:p w:rsidR="00FC763B" w:rsidRPr="00FC763B" w:rsidRDefault="00FC763B" w:rsidP="002E0953">
      <w:pPr>
        <w:pStyle w:val="1"/>
      </w:pPr>
      <w:bookmarkStart w:id="1433" w:name="_Toc531266232"/>
      <w:bookmarkStart w:id="1434" w:name="_Toc531267848"/>
      <w:bookmarkStart w:id="1435" w:name="_Toc532808531"/>
      <w:bookmarkStart w:id="1436" w:name="_Toc533612686"/>
      <w:r w:rsidRPr="00FC763B">
        <w:rPr>
          <w:rFonts w:hint="eastAsia"/>
        </w:rPr>
        <w:t>報告事項：</w:t>
      </w:r>
      <w:r w:rsidRPr="00FC763B">
        <w:t>(</w:t>
      </w:r>
      <w:r w:rsidRPr="00FC763B">
        <w:rPr>
          <w:rFonts w:hint="eastAsia"/>
        </w:rPr>
        <w:t>略</w:t>
      </w:r>
      <w:r w:rsidRPr="00FC763B">
        <w:t>)</w:t>
      </w:r>
      <w:bookmarkEnd w:id="1433"/>
      <w:bookmarkEnd w:id="1434"/>
      <w:bookmarkEnd w:id="1435"/>
      <w:bookmarkEnd w:id="1436"/>
    </w:p>
    <w:p w:rsidR="00FC763B" w:rsidRPr="00FC763B" w:rsidRDefault="00FC763B" w:rsidP="002E0953">
      <w:pPr>
        <w:pStyle w:val="1"/>
      </w:pPr>
      <w:bookmarkStart w:id="1437" w:name="_Toc531266233"/>
      <w:bookmarkStart w:id="1438" w:name="_Toc531267849"/>
      <w:bookmarkStart w:id="1439" w:name="_Toc532808532"/>
      <w:bookmarkStart w:id="1440" w:name="_Toc533612687"/>
      <w:r w:rsidRPr="00FC763B">
        <w:rPr>
          <w:rFonts w:hint="eastAsia"/>
        </w:rPr>
        <w:t>研討與建議：</w:t>
      </w:r>
      <w:bookmarkEnd w:id="1437"/>
      <w:bookmarkEnd w:id="1438"/>
      <w:bookmarkEnd w:id="1439"/>
      <w:bookmarkEnd w:id="1440"/>
    </w:p>
    <w:p w:rsidR="00FC763B" w:rsidRPr="00FC763B" w:rsidRDefault="00FC763B" w:rsidP="003612F0">
      <w:pPr>
        <w:pStyle w:val="2"/>
        <w:numPr>
          <w:ilvl w:val="1"/>
          <w:numId w:val="47"/>
        </w:numPr>
      </w:pPr>
      <w:bookmarkStart w:id="1441" w:name="_Toc530728686"/>
      <w:bookmarkStart w:id="1442" w:name="_Toc530729817"/>
      <w:bookmarkStart w:id="1443" w:name="_Toc531159027"/>
      <w:bookmarkStart w:id="1444" w:name="_Toc531266234"/>
      <w:bookmarkStart w:id="1445" w:name="_Toc531267850"/>
      <w:bookmarkStart w:id="1446" w:name="_Toc532808533"/>
      <w:bookmarkStart w:id="1447" w:name="_Toc533612688"/>
      <w:r w:rsidRPr="00FC763B">
        <w:rPr>
          <w:rFonts w:hint="eastAsia"/>
        </w:rPr>
        <w:t>因應</w:t>
      </w:r>
      <w:r w:rsidR="00000EB6">
        <w:rPr>
          <w:rFonts w:hint="eastAsia"/>
        </w:rPr>
        <w:t>科技基本法</w:t>
      </w:r>
      <w:r w:rsidRPr="00FC763B">
        <w:rPr>
          <w:rFonts w:hint="eastAsia"/>
        </w:rPr>
        <w:t>及相關子法之修正，教育部除已對學校進行相關宣導，另同步更新「大專校院教師創新創業參考手冊」，將盤點相關法令，把各部會鬆綁的法令都納入，經召開編輯會議討論，並徵詢學</w:t>
      </w:r>
      <w:r w:rsidRPr="00FC763B">
        <w:t xml:space="preserve"> </w:t>
      </w:r>
      <w:r w:rsidRPr="00FC763B">
        <w:rPr>
          <w:rFonts w:hint="eastAsia"/>
        </w:rPr>
        <w:t>校意見，以求清楚易懂。相關作業目前正在處理中。</w:t>
      </w:r>
      <w:r w:rsidRPr="00FC763B">
        <w:t>(</w:t>
      </w:r>
      <w:r w:rsidRPr="00FC763B">
        <w:rPr>
          <w:rFonts w:hint="eastAsia"/>
        </w:rPr>
        <w:t>教育部</w:t>
      </w:r>
      <w:r w:rsidRPr="00FC763B">
        <w:t>)</w:t>
      </w:r>
      <w:bookmarkEnd w:id="1441"/>
      <w:bookmarkEnd w:id="1442"/>
      <w:bookmarkEnd w:id="1443"/>
      <w:bookmarkEnd w:id="1444"/>
      <w:bookmarkEnd w:id="1445"/>
      <w:bookmarkEnd w:id="1446"/>
      <w:bookmarkEnd w:id="1447"/>
    </w:p>
    <w:p w:rsidR="00FC763B" w:rsidRPr="00FC763B" w:rsidRDefault="00FC763B" w:rsidP="004D055A">
      <w:pPr>
        <w:pStyle w:val="2"/>
      </w:pPr>
      <w:bookmarkStart w:id="1448" w:name="_Toc530728687"/>
      <w:bookmarkStart w:id="1449" w:name="_Toc530729818"/>
      <w:bookmarkStart w:id="1450" w:name="_Toc531159028"/>
      <w:bookmarkStart w:id="1451" w:name="_Toc531266235"/>
      <w:bookmarkStart w:id="1452" w:name="_Toc531267851"/>
      <w:bookmarkStart w:id="1453" w:name="_Toc532808534"/>
      <w:bookmarkStart w:id="1454" w:name="_Toc533612689"/>
      <w:r w:rsidRPr="00FC763B">
        <w:rPr>
          <w:rFonts w:hint="eastAsia"/>
        </w:rPr>
        <w:t>教育部也於相關會議加強宣導創新創業相關法令之鬆綁，提醒學校其內部的規章也應自行先檢討修正以符合現行法令，不要中央法規都已鬆了，但校內規章仍綁著。以教育部目前推動的大學產業創新研發計</w:t>
      </w:r>
      <w:r w:rsidRPr="00FC763B">
        <w:rPr>
          <w:noProof/>
        </w:rPr>
        <mc:AlternateContent>
          <mc:Choice Requires="wps">
            <w:drawing>
              <wp:anchor distT="0" distB="0" distL="0" distR="0" simplePos="0" relativeHeight="251659264" behindDoc="1" locked="0" layoutInCell="1" allowOverlap="1" wp14:anchorId="5BF5F6E3" wp14:editId="060D56C2">
                <wp:simplePos x="0" y="0"/>
                <wp:positionH relativeFrom="page">
                  <wp:posOffset>5094605</wp:posOffset>
                </wp:positionH>
                <wp:positionV relativeFrom="page">
                  <wp:posOffset>6031230</wp:posOffset>
                </wp:positionV>
                <wp:extent cx="1600835" cy="231140"/>
                <wp:effectExtent l="0" t="1905" r="635"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835"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EA5833" id="矩形 3" o:spid="_x0000_s1026" style="position:absolute;margin-left:401.15pt;margin-top:474.9pt;width:126.05pt;height:18.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" stroked="f">
                <w10:wrap anchorx="page" anchory="page"/>
              </v:rect>
            </w:pict>
          </mc:Fallback>
        </mc:AlternateContent>
      </w:r>
      <w:r w:rsidRPr="00FC763B">
        <w:rPr>
          <w:rFonts w:hint="eastAsia"/>
        </w:rPr>
        <w:t>畫</w:t>
      </w:r>
      <w:r w:rsidRPr="00FC763B">
        <w:t>(</w:t>
      </w:r>
      <w:r w:rsidRPr="00FC763B">
        <w:rPr>
          <w:rFonts w:hint="eastAsia"/>
        </w:rPr>
        <w:t>簡稱產研計畫</w:t>
      </w:r>
      <w:r w:rsidRPr="00FC763B">
        <w:t>)</w:t>
      </w:r>
      <w:r w:rsidRPr="00FC763B">
        <w:rPr>
          <w:rFonts w:hint="eastAsia"/>
        </w:rPr>
        <w:t>為例，其中特別撥出</w:t>
      </w:r>
      <w:r w:rsidRPr="00FC763B">
        <w:t xml:space="preserve"> 20%</w:t>
      </w:r>
      <w:r w:rsidRPr="00FC763B">
        <w:rPr>
          <w:rFonts w:hint="eastAsia"/>
        </w:rPr>
        <w:t>計畫經費給學校統籌運用之行政管理費用等，以作為學校主動檢討校內規章之誘因。</w:t>
      </w:r>
      <w:r w:rsidRPr="00FC763B">
        <w:t>(</w:t>
      </w:r>
      <w:r w:rsidRPr="00FC763B">
        <w:rPr>
          <w:rFonts w:hint="eastAsia"/>
        </w:rPr>
        <w:t>教育部</w:t>
      </w:r>
      <w:r w:rsidRPr="00FC763B">
        <w:t>)</w:t>
      </w:r>
      <w:r w:rsidRPr="00FC763B">
        <w:rPr>
          <w:noProof/>
        </w:rPr>
        <mc:AlternateContent>
          <mc:Choice Requires="wps">
            <w:drawing>
              <wp:anchor distT="0" distB="0" distL="0" distR="0" simplePos="0" relativeHeight="251660288" behindDoc="1" locked="0" layoutInCell="1" allowOverlap="1" wp14:anchorId="48C6005B" wp14:editId="6F087F84">
                <wp:simplePos x="0" y="0"/>
                <wp:positionH relativeFrom="page">
                  <wp:posOffset>1404620</wp:posOffset>
                </wp:positionH>
                <wp:positionV relativeFrom="page">
                  <wp:posOffset>6336030</wp:posOffset>
                </wp:positionV>
                <wp:extent cx="1422400" cy="231140"/>
                <wp:effectExtent l="4445" t="1905" r="190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67BB2A" id="矩形 2" o:spid="_x0000_s1026" style="position:absolute;margin-left:110.6pt;margin-top:498.9pt;width:112pt;height:18.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" stroked="f">
                <w10:wrap anchorx="page" anchory="page"/>
              </v:rect>
            </w:pict>
          </mc:Fallback>
        </mc:AlternateContent>
      </w:r>
      <w:bookmarkEnd w:id="1448"/>
      <w:bookmarkEnd w:id="1449"/>
      <w:bookmarkEnd w:id="1450"/>
      <w:bookmarkEnd w:id="1451"/>
      <w:bookmarkEnd w:id="1452"/>
      <w:bookmarkEnd w:id="1453"/>
      <w:bookmarkEnd w:id="1454"/>
    </w:p>
    <w:p w:rsidR="00FC763B" w:rsidRPr="00FC763B" w:rsidRDefault="00FC763B" w:rsidP="004D055A">
      <w:pPr>
        <w:pStyle w:val="2"/>
      </w:pPr>
      <w:bookmarkStart w:id="1455" w:name="_Toc530728688"/>
      <w:bookmarkStart w:id="1456" w:name="_Toc530729819"/>
      <w:bookmarkStart w:id="1457" w:name="_Toc531159029"/>
      <w:bookmarkStart w:id="1458" w:name="_Toc531266236"/>
      <w:bookmarkStart w:id="1459" w:name="_Toc531267852"/>
      <w:bookmarkStart w:id="1460" w:name="_Toc532808535"/>
      <w:bookmarkStart w:id="1461" w:name="_Toc533612690"/>
      <w:r w:rsidRPr="00FC763B">
        <w:rPr>
          <w:rFonts w:hint="eastAsia"/>
        </w:rPr>
        <w:t>國立成功大學基礎量能比較豐富，在技轉部分，十多年前即能自主營運，校方是沒有給予任何經費，是從產學技轉拿到一定的回饋，作為營運基金與薪水的發放，同仁也因而有足夠的誘因，在執行面上會做主動的服務。</w:t>
      </w:r>
      <w:r w:rsidRPr="00FC763B">
        <w:t>(</w:t>
      </w:r>
      <w:r w:rsidRPr="00FC763B">
        <w:rPr>
          <w:rFonts w:hint="eastAsia"/>
        </w:rPr>
        <w:t>國立成功大學</w:t>
      </w:r>
      <w:r w:rsidRPr="00FC763B">
        <w:t>)</w:t>
      </w:r>
      <w:bookmarkEnd w:id="1455"/>
      <w:bookmarkEnd w:id="1456"/>
      <w:bookmarkEnd w:id="1457"/>
      <w:bookmarkEnd w:id="1458"/>
      <w:bookmarkEnd w:id="1459"/>
      <w:bookmarkEnd w:id="1460"/>
      <w:bookmarkEnd w:id="1461"/>
    </w:p>
    <w:p w:rsidR="00FC763B" w:rsidRPr="00FC763B" w:rsidRDefault="00FC763B" w:rsidP="004D055A">
      <w:pPr>
        <w:pStyle w:val="2"/>
      </w:pPr>
      <w:bookmarkStart w:id="1462" w:name="_Toc530728689"/>
      <w:bookmarkStart w:id="1463" w:name="_Toc530729820"/>
      <w:bookmarkStart w:id="1464" w:name="_Toc531159030"/>
      <w:bookmarkStart w:id="1465" w:name="_Toc531266237"/>
      <w:bookmarkStart w:id="1466" w:name="_Toc531267853"/>
      <w:bookmarkStart w:id="1467" w:name="_Toc532808536"/>
      <w:bookmarkStart w:id="1468" w:name="_Toc533612691"/>
      <w:r w:rsidRPr="00FC763B">
        <w:rPr>
          <w:rFonts w:hint="eastAsia"/>
        </w:rPr>
        <w:t>近幾年大學校院教師創新創業漸多，不過在法規上仍有如教師持股、成立公司等相關限制，造成實務運作上的問題。</w:t>
      </w:r>
      <w:r w:rsidRPr="00FC763B">
        <w:t>(</w:t>
      </w:r>
      <w:r w:rsidRPr="00FC763B">
        <w:rPr>
          <w:rFonts w:hint="eastAsia"/>
        </w:rPr>
        <w:t>如投資人表示，技術發明人不能出來當公司負責人，投資人如何敢投資</w:t>
      </w:r>
      <w:r w:rsidRPr="00FC763B">
        <w:t xml:space="preserve">?) </w:t>
      </w:r>
      <w:r w:rsidRPr="00FC763B">
        <w:rPr>
          <w:rFonts w:hint="eastAsia"/>
        </w:rPr>
        <w:t>建議在這一方面的規定應該越鬆綁越好，而要規範的重點應該是揭露。要把所有事情揭露，並將揭露的程序、第三方審議的程序規定得更完整，當有利益衝突可能性時得以遵循，才能達到真正規範的效果。</w:t>
      </w:r>
      <w:r w:rsidRPr="00FC763B">
        <w:t>(</w:t>
      </w:r>
      <w:r w:rsidRPr="00FC763B">
        <w:rPr>
          <w:rFonts w:hint="eastAsia"/>
        </w:rPr>
        <w:t>國立成功大學</w:t>
      </w:r>
      <w:r w:rsidRPr="00FC763B">
        <w:t>)</w:t>
      </w:r>
      <w:bookmarkEnd w:id="1462"/>
      <w:bookmarkEnd w:id="1463"/>
      <w:bookmarkEnd w:id="1464"/>
      <w:bookmarkEnd w:id="1465"/>
      <w:bookmarkEnd w:id="1466"/>
      <w:bookmarkEnd w:id="1467"/>
      <w:bookmarkEnd w:id="1468"/>
    </w:p>
    <w:p w:rsidR="00FC763B" w:rsidRPr="00FC763B" w:rsidRDefault="00FC763B" w:rsidP="004D055A">
      <w:pPr>
        <w:pStyle w:val="2"/>
      </w:pPr>
      <w:bookmarkStart w:id="1469" w:name="_Toc530728690"/>
      <w:bookmarkStart w:id="1470" w:name="_Toc530729821"/>
      <w:bookmarkStart w:id="1471" w:name="_Toc531159031"/>
      <w:bookmarkStart w:id="1472" w:name="_Toc531266238"/>
      <w:bookmarkStart w:id="1473" w:name="_Toc531267854"/>
      <w:bookmarkStart w:id="1474" w:name="_Toc532808537"/>
      <w:bookmarkStart w:id="1475" w:name="_Toc533612692"/>
      <w:r w:rsidRPr="00FC763B">
        <w:rPr>
          <w:rFonts w:hint="eastAsia"/>
        </w:rPr>
        <w:t>有關揭露的部分，科技部已於去</w:t>
      </w:r>
      <w:r w:rsidRPr="00FC763B">
        <w:t>(106)</w:t>
      </w:r>
      <w:r w:rsidRPr="00FC763B">
        <w:rPr>
          <w:rFonts w:hint="eastAsia"/>
        </w:rPr>
        <w:t>年修正</w:t>
      </w:r>
      <w:r w:rsidR="00000EB6">
        <w:rPr>
          <w:rFonts w:hint="eastAsia"/>
        </w:rPr>
        <w:t>科技基本法</w:t>
      </w:r>
      <w:r w:rsidRPr="00FC763B">
        <w:rPr>
          <w:rFonts w:hint="eastAsia"/>
        </w:rPr>
        <w:t>第</w:t>
      </w:r>
      <w:r w:rsidRPr="00FC763B">
        <w:t>17</w:t>
      </w:r>
      <w:r w:rsidRPr="00FC763B">
        <w:rPr>
          <w:rFonts w:hint="eastAsia"/>
        </w:rPr>
        <w:t>條，授權子法「從事研究人員兼職與技術作價投資事業管理辦法」作規定：第</w:t>
      </w:r>
      <w:r w:rsidRPr="00FC763B">
        <w:t>8</w:t>
      </w:r>
      <w:r w:rsidRPr="00FC763B">
        <w:rPr>
          <w:rFonts w:hint="eastAsia"/>
        </w:rPr>
        <w:t>條規定：「從事研究人員得參予與研發成果之推廣與洽談，但應迴避其兼職或技術作價投資案件之審議與核決。」；第</w:t>
      </w:r>
      <w:r w:rsidRPr="00FC763B">
        <w:t>9</w:t>
      </w:r>
      <w:r w:rsidRPr="00FC763B">
        <w:rPr>
          <w:rFonts w:hint="eastAsia"/>
        </w:rPr>
        <w:t>條規定：「從</w:t>
      </w:r>
      <w:r w:rsidRPr="00FC763B">
        <w:t xml:space="preserve"> </w:t>
      </w:r>
      <w:r w:rsidRPr="00FC763B">
        <w:rPr>
          <w:rFonts w:hint="eastAsia"/>
        </w:rPr>
        <w:t>事研究人員應依學研機構規定，主動揭露與擬兼職或技術作價投資之營利事業間，有無下列利益關係；約定於兼職或技術作價投資後取得者亦同：一、本人及其配偶、未成年子女前一年內自該營利事業獲得合計超過</w:t>
      </w:r>
      <w:r w:rsidR="00C21C9A">
        <w:rPr>
          <w:rFonts w:hint="eastAsia"/>
        </w:rPr>
        <w:t>新台幣</w:t>
      </w:r>
      <w:r w:rsidRPr="00FC763B">
        <w:rPr>
          <w:rFonts w:hint="eastAsia"/>
        </w:rPr>
        <w:t>十五萬元之財產上利益，或持有該營利事業百分之五以上之股權。二、本人及其配偶、子女、父母、祖父母、孫子女或兄弟姊妹擔任該營利事業負責人、董事、監察人或經理人之職務」；第</w:t>
      </w:r>
      <w:r w:rsidRPr="00FC763B">
        <w:t>10</w:t>
      </w:r>
      <w:r w:rsidRPr="00FC763B">
        <w:rPr>
          <w:rFonts w:hint="eastAsia"/>
        </w:rPr>
        <w:t>條為有關迴避的規定。</w:t>
      </w:r>
      <w:r w:rsidRPr="00FC763B">
        <w:t>(</w:t>
      </w:r>
      <w:r w:rsidRPr="00FC763B">
        <w:rPr>
          <w:rFonts w:hint="eastAsia"/>
        </w:rPr>
        <w:t>教育部</w:t>
      </w:r>
      <w:r w:rsidRPr="00FC763B">
        <w:t>)</w:t>
      </w:r>
      <w:bookmarkEnd w:id="1469"/>
      <w:bookmarkEnd w:id="1470"/>
      <w:bookmarkEnd w:id="1471"/>
      <w:bookmarkEnd w:id="1472"/>
      <w:bookmarkEnd w:id="1473"/>
      <w:bookmarkEnd w:id="1474"/>
      <w:bookmarkEnd w:id="1475"/>
    </w:p>
    <w:p w:rsidR="00FC763B" w:rsidRPr="00FC763B" w:rsidRDefault="00FC763B" w:rsidP="004D055A">
      <w:pPr>
        <w:pStyle w:val="2"/>
      </w:pPr>
      <w:bookmarkStart w:id="1476" w:name="_Toc530728691"/>
      <w:bookmarkStart w:id="1477" w:name="_Toc530729822"/>
      <w:bookmarkStart w:id="1478" w:name="_Toc531159032"/>
      <w:bookmarkStart w:id="1479" w:name="_Toc531266239"/>
      <w:bookmarkStart w:id="1480" w:name="_Toc531267855"/>
      <w:bookmarkStart w:id="1481" w:name="_Toc532808538"/>
      <w:bookmarkStart w:id="1482" w:name="_Toc533612693"/>
      <w:r w:rsidRPr="00FC763B">
        <w:rPr>
          <w:rFonts w:hint="eastAsia"/>
        </w:rPr>
        <w:t>目前政府的相關法規以防弊為主，因此成功的案件低。建議興利與防弊在執行面的角度應調整，興利應大於防弊，才能讓政府資源投入研發之效益與價值最大化。如從興利的角度來看，若投入有對價，投入成果可以回饋學校，公立學校也應能比照私立學校放寬各項法規配合</w:t>
      </w:r>
      <w:r w:rsidRPr="00FC763B">
        <w:t xml:space="preserve"> </w:t>
      </w:r>
      <w:r w:rsidRPr="00FC763B">
        <w:rPr>
          <w:rFonts w:hint="eastAsia"/>
        </w:rPr>
        <w:t>的程度。</w:t>
      </w:r>
      <w:r w:rsidRPr="00FC763B">
        <w:t>(</w:t>
      </w:r>
      <w:r w:rsidRPr="00FC763B">
        <w:rPr>
          <w:rFonts w:hint="eastAsia"/>
        </w:rPr>
        <w:t>國立成功大學、國立高雄大學</w:t>
      </w:r>
      <w:r w:rsidRPr="00FC763B">
        <w:t>)</w:t>
      </w:r>
      <w:bookmarkEnd w:id="1476"/>
      <w:bookmarkEnd w:id="1477"/>
      <w:bookmarkEnd w:id="1478"/>
      <w:bookmarkEnd w:id="1479"/>
      <w:bookmarkEnd w:id="1480"/>
      <w:bookmarkEnd w:id="1481"/>
      <w:bookmarkEnd w:id="1482"/>
    </w:p>
    <w:p w:rsidR="00FC763B" w:rsidRPr="00FC763B" w:rsidRDefault="00FC763B" w:rsidP="004D055A">
      <w:pPr>
        <w:pStyle w:val="2"/>
      </w:pPr>
      <w:bookmarkStart w:id="1483" w:name="_Toc530728692"/>
      <w:bookmarkStart w:id="1484" w:name="_Toc530729823"/>
      <w:bookmarkStart w:id="1485" w:name="_Toc531159033"/>
      <w:bookmarkStart w:id="1486" w:name="_Toc531266240"/>
      <w:bookmarkStart w:id="1487" w:name="_Toc531267856"/>
      <w:bookmarkStart w:id="1488" w:name="_Toc532808539"/>
      <w:bookmarkStart w:id="1489" w:name="_Toc533612694"/>
      <w:r w:rsidRPr="00FC763B">
        <w:rPr>
          <w:rFonts w:hint="eastAsia"/>
        </w:rPr>
        <w:t>有關新創部分，老師是不可以當董事長，以高雄醫學大學為例，有學校技轉的企業，就可以擔任董事等等的職務；但就新創來說，要先成立公司才可以技轉，而新成立的公司又不能當主導人，這是矛盾的，鼓勵校園創業，技術還沒進入公司前，校園的人是不能到公司當負責人，目前機制上是存在矛盾，在新創的實施步驟上是有困難的。</w:t>
      </w:r>
      <w:r w:rsidRPr="00FC763B">
        <w:t>(</w:t>
      </w:r>
      <w:r w:rsidRPr="00FC763B">
        <w:rPr>
          <w:rFonts w:hint="eastAsia"/>
        </w:rPr>
        <w:t>高雄</w:t>
      </w:r>
      <w:r w:rsidRPr="00FC763B">
        <w:t xml:space="preserve"> </w:t>
      </w:r>
      <w:r w:rsidRPr="00FC763B">
        <w:rPr>
          <w:rFonts w:hint="eastAsia"/>
        </w:rPr>
        <w:t>醫學大學</w:t>
      </w:r>
      <w:r w:rsidRPr="00FC763B">
        <w:t>)</w:t>
      </w:r>
      <w:bookmarkEnd w:id="1483"/>
      <w:bookmarkEnd w:id="1484"/>
      <w:bookmarkEnd w:id="1485"/>
      <w:bookmarkEnd w:id="1486"/>
      <w:bookmarkEnd w:id="1487"/>
      <w:bookmarkEnd w:id="1488"/>
      <w:bookmarkEnd w:id="1489"/>
    </w:p>
    <w:p w:rsidR="00FC763B" w:rsidRPr="00FC763B" w:rsidRDefault="00FC763B" w:rsidP="004D055A">
      <w:pPr>
        <w:pStyle w:val="2"/>
      </w:pPr>
      <w:bookmarkStart w:id="1490" w:name="_Toc530728693"/>
      <w:bookmarkStart w:id="1491" w:name="_Toc530729824"/>
      <w:bookmarkStart w:id="1492" w:name="_Toc531159034"/>
      <w:bookmarkStart w:id="1493" w:name="_Toc531266241"/>
      <w:bookmarkStart w:id="1494" w:name="_Toc531267857"/>
      <w:bookmarkStart w:id="1495" w:name="_Toc532808540"/>
      <w:bookmarkStart w:id="1496" w:name="_Toc533612695"/>
      <w:r w:rsidRPr="00FC763B">
        <w:rPr>
          <w:rFonts w:hint="eastAsia"/>
        </w:rPr>
        <w:t>目前國立大學是國家的財產，所有的技轉或相關規定、股票等財產處分都必須符合國有財產法規定。這種情況並不符合目前商業運作模式，去</w:t>
      </w:r>
      <w:r w:rsidRPr="00FC763B">
        <w:t>(106)</w:t>
      </w:r>
      <w:r w:rsidRPr="00FC763B">
        <w:rPr>
          <w:rFonts w:hint="eastAsia"/>
        </w:rPr>
        <w:t>年</w:t>
      </w:r>
      <w:r w:rsidR="00000EB6">
        <w:rPr>
          <w:rFonts w:hint="eastAsia"/>
        </w:rPr>
        <w:t>科技基本法</w:t>
      </w:r>
      <w:r w:rsidRPr="00FC763B">
        <w:rPr>
          <w:rFonts w:hint="eastAsia"/>
        </w:rPr>
        <w:t>第</w:t>
      </w:r>
      <w:r w:rsidRPr="00FC763B">
        <w:t>6</w:t>
      </w:r>
      <w:r w:rsidRPr="00FC763B">
        <w:rPr>
          <w:rFonts w:hint="eastAsia"/>
        </w:rPr>
        <w:t>條修正，將政府資助研發所獲得之「智</w:t>
      </w:r>
      <w:r w:rsidRPr="00FC763B">
        <w:t xml:space="preserve"> </w:t>
      </w:r>
      <w:r w:rsidRPr="00FC763B">
        <w:rPr>
          <w:rFonts w:hint="eastAsia"/>
        </w:rPr>
        <w:t>慧財產權」，修正為「研究發展成果」，因此這類情況的股票處分已不受國有財產法之限制，有初步鬆綁。而教育部針對這個問題，也已持續規劃兩年，並邀集各部會召開多次會議討論，研議在大學法新增第</w:t>
      </w:r>
      <w:r w:rsidRPr="00FC763B">
        <w:t>38</w:t>
      </w:r>
      <w:r w:rsidRPr="00FC763B">
        <w:rPr>
          <w:rFonts w:hint="eastAsia"/>
        </w:rPr>
        <w:t>條之</w:t>
      </w:r>
      <w:r w:rsidRPr="00FC763B">
        <w:t>1</w:t>
      </w:r>
      <w:r w:rsidRPr="00FC763B">
        <w:rPr>
          <w:rFonts w:hint="eastAsia"/>
        </w:rPr>
        <w:t>，希望國立大學能成立百分之百持股的智財管理公司，讓大學在處理研發成果時能更有彈性更有空間。</w:t>
      </w:r>
      <w:r w:rsidRPr="00FC763B">
        <w:t>(</w:t>
      </w:r>
      <w:r w:rsidRPr="00FC763B">
        <w:rPr>
          <w:rFonts w:hint="eastAsia"/>
        </w:rPr>
        <w:t>教育部</w:t>
      </w:r>
      <w:r w:rsidRPr="00FC763B">
        <w:t>)</w:t>
      </w:r>
      <w:bookmarkEnd w:id="1490"/>
      <w:bookmarkEnd w:id="1491"/>
      <w:bookmarkEnd w:id="1492"/>
      <w:bookmarkEnd w:id="1493"/>
      <w:bookmarkEnd w:id="1494"/>
      <w:bookmarkEnd w:id="1495"/>
      <w:bookmarkEnd w:id="1496"/>
    </w:p>
    <w:p w:rsidR="00FC763B" w:rsidRPr="00FC763B" w:rsidRDefault="00FC763B" w:rsidP="004D055A">
      <w:pPr>
        <w:pStyle w:val="2"/>
      </w:pPr>
      <w:bookmarkStart w:id="1497" w:name="_Toc530728694"/>
      <w:bookmarkStart w:id="1498" w:name="_Toc530729825"/>
      <w:bookmarkStart w:id="1499" w:name="_Toc531159035"/>
      <w:bookmarkStart w:id="1500" w:name="_Toc531266242"/>
      <w:bookmarkStart w:id="1501" w:name="_Toc531267858"/>
      <w:bookmarkStart w:id="1502" w:name="_Toc532808541"/>
      <w:bookmarkStart w:id="1503" w:name="_Toc533612696"/>
      <w:r w:rsidRPr="00FC763B">
        <w:rPr>
          <w:rFonts w:hint="eastAsia"/>
        </w:rPr>
        <w:t>依據教育人員任用條例，公立學校教師應以專任為原則兼職是例外，例外為法令許可的例外，如</w:t>
      </w:r>
      <w:r w:rsidR="00000EB6">
        <w:rPr>
          <w:rFonts w:hint="eastAsia"/>
        </w:rPr>
        <w:t>科技基本法</w:t>
      </w:r>
      <w:r w:rsidRPr="00FC763B">
        <w:rPr>
          <w:rFonts w:hint="eastAsia"/>
        </w:rPr>
        <w:t>、生技新藥產業發展條例等規定的例外，教育部人事處會彙整所有法案規定的例外情形，配合修正公立各級學校專任教師兼職處理原則。</w:t>
      </w:r>
      <w:r w:rsidRPr="00FC763B">
        <w:t>(</w:t>
      </w:r>
      <w:r w:rsidRPr="00FC763B">
        <w:rPr>
          <w:rFonts w:hint="eastAsia"/>
        </w:rPr>
        <w:t>教育部</w:t>
      </w:r>
      <w:r w:rsidRPr="00FC763B">
        <w:t>)</w:t>
      </w:r>
      <w:bookmarkEnd w:id="1497"/>
      <w:bookmarkEnd w:id="1498"/>
      <w:bookmarkEnd w:id="1499"/>
      <w:bookmarkEnd w:id="1500"/>
      <w:bookmarkEnd w:id="1501"/>
      <w:bookmarkEnd w:id="1502"/>
      <w:bookmarkEnd w:id="1503"/>
    </w:p>
    <w:p w:rsidR="00FC763B" w:rsidRDefault="00FC763B" w:rsidP="004D055A">
      <w:pPr>
        <w:pStyle w:val="2"/>
      </w:pPr>
      <w:bookmarkStart w:id="1504" w:name="_Toc530728695"/>
      <w:bookmarkStart w:id="1505" w:name="_Toc530729826"/>
      <w:bookmarkStart w:id="1506" w:name="_Toc531159036"/>
      <w:bookmarkStart w:id="1507" w:name="_Toc531266243"/>
      <w:bookmarkStart w:id="1508" w:name="_Toc531267859"/>
      <w:bookmarkStart w:id="1509" w:name="_Toc532808542"/>
      <w:bookmarkStart w:id="1510" w:name="_Toc533612697"/>
      <w:r w:rsidRPr="00FC763B">
        <w:rPr>
          <w:rFonts w:hint="eastAsia"/>
        </w:rPr>
        <w:t>有關技術專屬授權與同時可以授權多人，會涉及到產品法規的規定，建議將來要結合到產品上市查驗登記資料專屬權一起考慮。</w:t>
      </w:r>
      <w:r w:rsidRPr="00FC763B">
        <w:t>(</w:t>
      </w:r>
      <w:r w:rsidRPr="00FC763B">
        <w:rPr>
          <w:rFonts w:hint="eastAsia"/>
        </w:rPr>
        <w:t>衛福部</w:t>
      </w:r>
      <w:r w:rsidRPr="00FC763B">
        <w:t>)</w:t>
      </w:r>
      <w:bookmarkEnd w:id="1504"/>
      <w:bookmarkEnd w:id="1505"/>
      <w:bookmarkEnd w:id="1506"/>
      <w:bookmarkEnd w:id="1507"/>
      <w:bookmarkEnd w:id="1508"/>
      <w:bookmarkEnd w:id="1509"/>
      <w:bookmarkEnd w:id="1510"/>
      <w:r w:rsidRPr="00FC763B">
        <w:t xml:space="preserve"> </w:t>
      </w:r>
    </w:p>
    <w:p w:rsidR="00FC763B" w:rsidRPr="00FB4F7F" w:rsidRDefault="00FC763B" w:rsidP="00FC763B">
      <w:pPr>
        <w:widowControl/>
        <w:overflowPunct/>
        <w:autoSpaceDE/>
        <w:autoSpaceDN/>
        <w:jc w:val="left"/>
        <w:rPr>
          <w:color w:val="000000" w:themeColor="text1"/>
          <w:spacing w:val="2"/>
          <w:kern w:val="0"/>
          <w:szCs w:val="32"/>
        </w:rPr>
      </w:pPr>
      <w:r w:rsidRPr="00FB4F7F">
        <w:rPr>
          <w:rFonts w:hint="eastAsia"/>
          <w:color w:val="000000" w:themeColor="text1"/>
          <w:spacing w:val="2"/>
          <w:kern w:val="0"/>
          <w:szCs w:val="32"/>
        </w:rPr>
        <w:t>肆、結論：</w:t>
      </w:r>
    </w:p>
    <w:p w:rsidR="00FC763B" w:rsidRPr="00FC763B" w:rsidRDefault="00FC763B" w:rsidP="003612F0">
      <w:pPr>
        <w:pStyle w:val="2"/>
        <w:numPr>
          <w:ilvl w:val="1"/>
          <w:numId w:val="30"/>
        </w:numPr>
      </w:pPr>
      <w:bookmarkStart w:id="1511" w:name="_Toc530728696"/>
      <w:bookmarkStart w:id="1512" w:name="_Toc530729827"/>
      <w:bookmarkStart w:id="1513" w:name="_Toc531159037"/>
      <w:bookmarkStart w:id="1514" w:name="_Toc531266244"/>
      <w:bookmarkStart w:id="1515" w:name="_Toc531267860"/>
      <w:bookmarkStart w:id="1516" w:name="_Toc532808543"/>
      <w:bookmarkStart w:id="1517" w:name="_Toc533612698"/>
      <w:r w:rsidRPr="00FC763B">
        <w:rPr>
          <w:rFonts w:hint="eastAsia"/>
        </w:rPr>
        <w:t>本案主題為大學及研究機構之生醫科技成效，為了解技轉過程中產生的問題，請教育部就報告中「發展國際一流大學及頂尖研究中心計畫」及「邁向頂尖大學計畫」補助成立之中心或計畫補充具體成效</w:t>
      </w:r>
      <w:r w:rsidRPr="00FC763B">
        <w:t>(</w:t>
      </w:r>
      <w:r w:rsidRPr="00FC763B">
        <w:rPr>
          <w:rFonts w:hint="eastAsia"/>
        </w:rPr>
        <w:t>補助多少、投入研究發揮成效多少</w:t>
      </w:r>
      <w:r w:rsidRPr="00FC763B">
        <w:t>)</w:t>
      </w:r>
      <w:r w:rsidRPr="00FC763B">
        <w:rPr>
          <w:rFonts w:hint="eastAsia"/>
        </w:rPr>
        <w:t>，及其基礎研究、人才培育、技轉、</w:t>
      </w:r>
      <w:r w:rsidRPr="00FC763B">
        <w:t xml:space="preserve"> </w:t>
      </w:r>
      <w:r w:rsidRPr="00FC763B">
        <w:rPr>
          <w:rFonts w:hint="eastAsia"/>
        </w:rPr>
        <w:t>智財、專利、輔導新創企業、引導企業發展、商品化等之成果。</w:t>
      </w:r>
      <w:bookmarkEnd w:id="1511"/>
      <w:bookmarkEnd w:id="1512"/>
      <w:bookmarkEnd w:id="1513"/>
      <w:bookmarkEnd w:id="1514"/>
      <w:bookmarkEnd w:id="1515"/>
      <w:bookmarkEnd w:id="1516"/>
      <w:bookmarkEnd w:id="1517"/>
    </w:p>
    <w:p w:rsidR="00FC763B" w:rsidRPr="00FC763B" w:rsidRDefault="00FC763B" w:rsidP="004D055A">
      <w:pPr>
        <w:pStyle w:val="2"/>
      </w:pPr>
      <w:bookmarkStart w:id="1518" w:name="_Toc530728697"/>
      <w:bookmarkStart w:id="1519" w:name="_Toc530729828"/>
      <w:bookmarkStart w:id="1520" w:name="_Toc531159038"/>
      <w:bookmarkStart w:id="1521" w:name="_Toc531266245"/>
      <w:bookmarkStart w:id="1522" w:name="_Toc531267861"/>
      <w:bookmarkStart w:id="1523" w:name="_Toc532808544"/>
      <w:bookmarkStart w:id="1524" w:name="_Toc533612699"/>
      <w:r w:rsidRPr="00FC763B">
        <w:rPr>
          <w:rFonts w:hint="eastAsia"/>
        </w:rPr>
        <w:t>本案之調查就是希望在各部會負責之法令能做某種修正，由科技政委主導，應將法規修正趨於一致性，並讓學校教師了解其差異性，避免爭議。未來希望有整合</w:t>
      </w:r>
      <w:r w:rsidR="00C21C9A">
        <w:rPr>
          <w:rFonts w:hint="eastAsia"/>
        </w:rPr>
        <w:t>平台</w:t>
      </w:r>
      <w:r w:rsidRPr="00FC763B">
        <w:rPr>
          <w:rFonts w:hint="eastAsia"/>
        </w:rPr>
        <w:t>去做法規的統一解釋，當學校教師要申請專利與技轉時，能完整了解整體的歷程，以免教師不慎違法而被彈劾。</w:t>
      </w:r>
      <w:bookmarkEnd w:id="1518"/>
      <w:bookmarkEnd w:id="1519"/>
      <w:bookmarkEnd w:id="1520"/>
      <w:bookmarkEnd w:id="1521"/>
      <w:bookmarkEnd w:id="1522"/>
      <w:bookmarkEnd w:id="1523"/>
      <w:bookmarkEnd w:id="1524"/>
    </w:p>
    <w:p w:rsidR="00FC763B" w:rsidRPr="00FC763B" w:rsidRDefault="00FC763B" w:rsidP="004D055A">
      <w:pPr>
        <w:pStyle w:val="2"/>
      </w:pPr>
      <w:bookmarkStart w:id="1525" w:name="_Toc530728698"/>
      <w:bookmarkStart w:id="1526" w:name="_Toc530729829"/>
      <w:bookmarkStart w:id="1527" w:name="_Toc531159039"/>
      <w:bookmarkStart w:id="1528" w:name="_Toc531266246"/>
      <w:bookmarkStart w:id="1529" w:name="_Toc531267862"/>
      <w:bookmarkStart w:id="1530" w:name="_Toc532808545"/>
      <w:bookmarkStart w:id="1531" w:name="_Toc533612700"/>
      <w:r w:rsidRPr="00FC763B">
        <w:rPr>
          <w:rFonts w:hint="eastAsia"/>
        </w:rPr>
        <w:t>建議科技部應有具體作法，未來加強對學校宣導相關法令。學校則應配合新修正法令作校內相關法規調整。另請了解教育部人事處對教授兼獨董法規的修正進度。</w:t>
      </w:r>
      <w:bookmarkEnd w:id="1525"/>
      <w:bookmarkEnd w:id="1526"/>
      <w:bookmarkEnd w:id="1527"/>
      <w:bookmarkEnd w:id="1528"/>
      <w:bookmarkEnd w:id="1529"/>
      <w:bookmarkEnd w:id="1530"/>
      <w:bookmarkEnd w:id="1531"/>
    </w:p>
    <w:p w:rsidR="00FC763B" w:rsidRPr="00FC763B" w:rsidRDefault="00FC763B" w:rsidP="00FC763B">
      <w:pPr>
        <w:widowControl/>
        <w:overflowPunct/>
        <w:autoSpaceDE/>
        <w:autoSpaceDN/>
        <w:jc w:val="left"/>
        <w:rPr>
          <w:color w:val="000000" w:themeColor="text1"/>
          <w:spacing w:val="2"/>
          <w:kern w:val="0"/>
          <w:szCs w:val="32"/>
        </w:rPr>
      </w:pPr>
      <w:r w:rsidRPr="00FC763B">
        <w:rPr>
          <w:rFonts w:hint="eastAsia"/>
          <w:color w:val="000000" w:themeColor="text1"/>
          <w:spacing w:val="2"/>
          <w:kern w:val="0"/>
          <w:szCs w:val="32"/>
        </w:rPr>
        <w:t>捌、散會。</w:t>
      </w:r>
      <w:r w:rsidRPr="00FC763B">
        <w:rPr>
          <w:color w:val="000000" w:themeColor="text1"/>
          <w:spacing w:val="2"/>
          <w:kern w:val="0"/>
          <w:szCs w:val="32"/>
        </w:rPr>
        <w:t>(</w:t>
      </w:r>
      <w:r w:rsidRPr="00FC763B">
        <w:rPr>
          <w:rFonts w:hint="eastAsia"/>
          <w:color w:val="000000" w:themeColor="text1"/>
          <w:spacing w:val="2"/>
          <w:kern w:val="0"/>
          <w:szCs w:val="32"/>
        </w:rPr>
        <w:t>上午</w:t>
      </w:r>
      <w:r w:rsidRPr="00FC763B">
        <w:rPr>
          <w:color w:val="000000" w:themeColor="text1"/>
          <w:spacing w:val="2"/>
          <w:kern w:val="0"/>
          <w:szCs w:val="32"/>
        </w:rPr>
        <w:t>10</w:t>
      </w:r>
      <w:r w:rsidRPr="00FC763B">
        <w:rPr>
          <w:rFonts w:hint="eastAsia"/>
          <w:color w:val="000000" w:themeColor="text1"/>
          <w:spacing w:val="2"/>
          <w:kern w:val="0"/>
          <w:szCs w:val="32"/>
        </w:rPr>
        <w:t>時</w:t>
      </w:r>
      <w:r w:rsidRPr="00FC763B">
        <w:rPr>
          <w:color w:val="000000" w:themeColor="text1"/>
          <w:spacing w:val="2"/>
          <w:kern w:val="0"/>
          <w:szCs w:val="32"/>
        </w:rPr>
        <w:t>40</w:t>
      </w:r>
      <w:r w:rsidRPr="00FC763B">
        <w:rPr>
          <w:rFonts w:hint="eastAsia"/>
          <w:color w:val="000000" w:themeColor="text1"/>
          <w:spacing w:val="2"/>
          <w:kern w:val="0"/>
          <w:szCs w:val="32"/>
        </w:rPr>
        <w:t>分</w:t>
      </w:r>
      <w:r w:rsidRPr="00FC763B">
        <w:rPr>
          <w:color w:val="000000" w:themeColor="text1"/>
          <w:spacing w:val="2"/>
          <w:kern w:val="0"/>
          <w:szCs w:val="32"/>
        </w:rPr>
        <w:t>)</w:t>
      </w:r>
    </w:p>
    <w:p w:rsidR="00FC763B" w:rsidRDefault="00FC763B">
      <w:pPr>
        <w:widowControl/>
        <w:overflowPunct/>
        <w:autoSpaceDE/>
        <w:autoSpaceDN/>
        <w:jc w:val="left"/>
        <w:rPr>
          <w:color w:val="000000" w:themeColor="text1"/>
          <w:spacing w:val="2"/>
          <w:kern w:val="0"/>
          <w:szCs w:val="32"/>
        </w:rPr>
      </w:pPr>
      <w:r>
        <w:rPr>
          <w:color w:val="000000" w:themeColor="text1"/>
          <w:spacing w:val="2"/>
          <w:kern w:val="0"/>
          <w:szCs w:val="32"/>
        </w:rPr>
        <w:br w:type="page"/>
      </w:r>
    </w:p>
    <w:p w:rsidR="00232FC1" w:rsidRPr="00232FC1" w:rsidRDefault="002E0953" w:rsidP="00D075A4">
      <w:pPr>
        <w:pStyle w:val="afe"/>
        <w:rPr>
          <w:kern w:val="0"/>
        </w:rPr>
      </w:pPr>
      <w:bookmarkStart w:id="1532" w:name="_Toc530728699"/>
      <w:bookmarkStart w:id="1533" w:name="_Toc530729830"/>
      <w:bookmarkStart w:id="1534" w:name="_Toc531159040"/>
      <w:bookmarkStart w:id="1535" w:name="_Toc531266247"/>
      <w:bookmarkStart w:id="1536" w:name="_Toc533612701"/>
      <w:r>
        <w:rPr>
          <w:rFonts w:hint="eastAsia"/>
        </w:rPr>
        <w:t>附件十七、</w:t>
      </w:r>
      <w:r w:rsidR="00232FC1" w:rsidRPr="00232FC1">
        <w:rPr>
          <w:rFonts w:hint="eastAsia"/>
        </w:rPr>
        <w:t>監察院「大學及研究機構之生醫科技成效、技轉與利衝迴避探討」通案性案件調查研究</w:t>
      </w:r>
      <w:r w:rsidR="00232FC1" w:rsidRPr="00232FC1">
        <w:t>綜合座談會</w:t>
      </w:r>
      <w:r w:rsidR="00232FC1" w:rsidRPr="00232FC1">
        <w:rPr>
          <w:kern w:val="0"/>
        </w:rPr>
        <w:t>議紀錄</w:t>
      </w:r>
      <w:bookmarkEnd w:id="1532"/>
      <w:bookmarkEnd w:id="1533"/>
      <w:bookmarkEnd w:id="1534"/>
      <w:bookmarkEnd w:id="1535"/>
      <w:bookmarkEnd w:id="1536"/>
    </w:p>
    <w:p w:rsidR="00232FC1" w:rsidRPr="009A4746" w:rsidRDefault="00232FC1" w:rsidP="00232FC1">
      <w:pPr>
        <w:suppressAutoHyphens/>
        <w:kinsoku w:val="0"/>
        <w:adjustRightInd w:val="0"/>
        <w:spacing w:line="520" w:lineRule="exact"/>
        <w:ind w:right="27"/>
        <w:rPr>
          <w:color w:val="000000" w:themeColor="text1"/>
          <w:kern w:val="0"/>
          <w:szCs w:val="36"/>
        </w:rPr>
      </w:pPr>
      <w:r w:rsidRPr="009A4746">
        <w:rPr>
          <w:color w:val="000000" w:themeColor="text1"/>
          <w:kern w:val="0"/>
          <w:szCs w:val="36"/>
        </w:rPr>
        <w:t>壹、時間：107年</w:t>
      </w:r>
      <w:r w:rsidRPr="009A4746">
        <w:rPr>
          <w:rFonts w:hint="eastAsia"/>
          <w:color w:val="000000" w:themeColor="text1"/>
          <w:kern w:val="0"/>
          <w:szCs w:val="36"/>
        </w:rPr>
        <w:t>7</w:t>
      </w:r>
      <w:r w:rsidRPr="009A4746">
        <w:rPr>
          <w:color w:val="000000" w:themeColor="text1"/>
          <w:kern w:val="0"/>
          <w:szCs w:val="36"/>
        </w:rPr>
        <w:t>月</w:t>
      </w:r>
      <w:r w:rsidRPr="009A4746">
        <w:rPr>
          <w:rFonts w:hint="eastAsia"/>
          <w:color w:val="000000" w:themeColor="text1"/>
          <w:kern w:val="0"/>
          <w:szCs w:val="36"/>
        </w:rPr>
        <w:t>2</w:t>
      </w:r>
      <w:r w:rsidRPr="009A4746">
        <w:rPr>
          <w:color w:val="000000" w:themeColor="text1"/>
          <w:kern w:val="0"/>
          <w:szCs w:val="36"/>
        </w:rPr>
        <w:t>日（星期</w:t>
      </w:r>
      <w:r w:rsidRPr="009A4746">
        <w:rPr>
          <w:rFonts w:hint="eastAsia"/>
          <w:color w:val="000000" w:themeColor="text1"/>
          <w:kern w:val="0"/>
          <w:szCs w:val="36"/>
        </w:rPr>
        <w:t>一</w:t>
      </w:r>
      <w:r w:rsidRPr="009A4746">
        <w:rPr>
          <w:color w:val="000000" w:themeColor="text1"/>
          <w:kern w:val="0"/>
          <w:szCs w:val="36"/>
        </w:rPr>
        <w:t>）下午1</w:t>
      </w:r>
      <w:r w:rsidRPr="009A4746">
        <w:rPr>
          <w:rFonts w:hint="eastAsia"/>
          <w:color w:val="000000" w:themeColor="text1"/>
          <w:kern w:val="0"/>
          <w:szCs w:val="36"/>
        </w:rPr>
        <w:t>3</w:t>
      </w:r>
      <w:r w:rsidRPr="009A4746">
        <w:rPr>
          <w:color w:val="000000" w:themeColor="text1"/>
          <w:kern w:val="0"/>
          <w:szCs w:val="36"/>
        </w:rPr>
        <w:t>時整</w:t>
      </w:r>
    </w:p>
    <w:p w:rsidR="00232FC1" w:rsidRPr="009A4746" w:rsidRDefault="00232FC1" w:rsidP="009A4746">
      <w:pPr>
        <w:suppressAutoHyphens/>
        <w:kinsoku w:val="0"/>
        <w:adjustRightInd w:val="0"/>
        <w:spacing w:line="520" w:lineRule="exact"/>
        <w:ind w:left="1600" w:right="28" w:hangingChars="500" w:hanging="1600"/>
        <w:rPr>
          <w:color w:val="000000" w:themeColor="text1"/>
          <w:kern w:val="0"/>
          <w:szCs w:val="36"/>
        </w:rPr>
      </w:pPr>
      <w:r w:rsidRPr="009A4746">
        <w:rPr>
          <w:color w:val="000000" w:themeColor="text1"/>
          <w:kern w:val="0"/>
          <w:szCs w:val="36"/>
        </w:rPr>
        <w:t>貳、地點：</w:t>
      </w:r>
      <w:r w:rsidRPr="009A4746">
        <w:rPr>
          <w:rFonts w:hint="eastAsia"/>
          <w:color w:val="000000" w:themeColor="text1"/>
          <w:kern w:val="0"/>
          <w:szCs w:val="36"/>
        </w:rPr>
        <w:t>新竹生醫園區生技大樓112會議室</w:t>
      </w:r>
    </w:p>
    <w:p w:rsidR="00232FC1" w:rsidRPr="009A4746" w:rsidRDefault="00232FC1" w:rsidP="00232FC1">
      <w:pPr>
        <w:suppressAutoHyphens/>
        <w:kinsoku w:val="0"/>
        <w:adjustRightInd w:val="0"/>
        <w:spacing w:line="520" w:lineRule="exact"/>
        <w:ind w:right="27"/>
        <w:rPr>
          <w:color w:val="000000" w:themeColor="text1"/>
          <w:kern w:val="0"/>
          <w:szCs w:val="36"/>
        </w:rPr>
      </w:pPr>
      <w:r w:rsidRPr="009A4746">
        <w:rPr>
          <w:color w:val="000000" w:themeColor="text1"/>
          <w:kern w:val="0"/>
          <w:szCs w:val="36"/>
        </w:rPr>
        <w:t>參、主席：仉召集</w:t>
      </w:r>
      <w:r w:rsidRPr="009A4746">
        <w:rPr>
          <w:rFonts w:hint="eastAsia"/>
          <w:color w:val="000000" w:themeColor="text1"/>
          <w:kern w:val="0"/>
          <w:szCs w:val="36"/>
        </w:rPr>
        <w:t>委員</w:t>
      </w:r>
      <w:r w:rsidRPr="009A4746">
        <w:rPr>
          <w:color w:val="000000" w:themeColor="text1"/>
          <w:kern w:val="0"/>
          <w:szCs w:val="36"/>
        </w:rPr>
        <w:t>桂美        記錄：</w:t>
      </w:r>
      <w:r w:rsidRPr="009A4746">
        <w:rPr>
          <w:rFonts w:hint="eastAsia"/>
          <w:color w:val="000000" w:themeColor="text1"/>
          <w:kern w:val="0"/>
          <w:szCs w:val="36"/>
        </w:rPr>
        <w:t>顏嘉誼、魏李耀</w:t>
      </w:r>
    </w:p>
    <w:p w:rsidR="00232FC1" w:rsidRPr="009A4746" w:rsidRDefault="00232FC1" w:rsidP="00232FC1">
      <w:pPr>
        <w:suppressAutoHyphens/>
        <w:kinsoku w:val="0"/>
        <w:adjustRightInd w:val="0"/>
        <w:spacing w:line="520" w:lineRule="exact"/>
        <w:ind w:right="28"/>
        <w:rPr>
          <w:color w:val="000000" w:themeColor="text1"/>
          <w:kern w:val="0"/>
          <w:szCs w:val="36"/>
        </w:rPr>
      </w:pPr>
      <w:r w:rsidRPr="009A4746">
        <w:rPr>
          <w:color w:val="000000" w:themeColor="text1"/>
          <w:kern w:val="0"/>
          <w:szCs w:val="36"/>
        </w:rPr>
        <w:t>肆、出</w:t>
      </w:r>
      <w:r w:rsidRPr="009A4746">
        <w:rPr>
          <w:rFonts w:hint="eastAsia"/>
          <w:color w:val="000000" w:themeColor="text1"/>
          <w:kern w:val="0"/>
          <w:szCs w:val="36"/>
        </w:rPr>
        <w:t>(列)</w:t>
      </w:r>
      <w:r w:rsidRPr="009A4746">
        <w:rPr>
          <w:color w:val="000000" w:themeColor="text1"/>
          <w:kern w:val="0"/>
          <w:szCs w:val="36"/>
        </w:rPr>
        <w:t>席</w:t>
      </w:r>
      <w:r w:rsidRPr="009A4746">
        <w:rPr>
          <w:rFonts w:hint="eastAsia"/>
          <w:color w:val="000000" w:themeColor="text1"/>
          <w:kern w:val="0"/>
          <w:szCs w:val="36"/>
        </w:rPr>
        <w:t>單位及</w:t>
      </w:r>
      <w:r w:rsidRPr="009A4746">
        <w:rPr>
          <w:color w:val="000000" w:themeColor="text1"/>
          <w:kern w:val="0"/>
          <w:szCs w:val="36"/>
        </w:rPr>
        <w:t>人員</w:t>
      </w:r>
      <w:r w:rsidRPr="009A4746">
        <w:rPr>
          <w:rFonts w:hint="eastAsia"/>
          <w:color w:val="000000" w:themeColor="text1"/>
          <w:kern w:val="0"/>
          <w:szCs w:val="36"/>
        </w:rPr>
        <w:t>(詳簽到簿)</w:t>
      </w:r>
    </w:p>
    <w:p w:rsidR="00232FC1" w:rsidRPr="009A4746" w:rsidRDefault="00232FC1" w:rsidP="00232FC1">
      <w:pPr>
        <w:suppressAutoHyphens/>
        <w:kinsoku w:val="0"/>
        <w:adjustRightInd w:val="0"/>
        <w:spacing w:line="520" w:lineRule="exact"/>
        <w:ind w:right="27"/>
        <w:rPr>
          <w:color w:val="000000" w:themeColor="text1"/>
          <w:kern w:val="0"/>
          <w:szCs w:val="36"/>
        </w:rPr>
      </w:pPr>
      <w:r w:rsidRPr="009A4746">
        <w:rPr>
          <w:color w:val="000000" w:themeColor="text1"/>
          <w:kern w:val="0"/>
          <w:szCs w:val="36"/>
        </w:rPr>
        <w:t>伍、</w:t>
      </w:r>
      <w:r w:rsidRPr="009A4746">
        <w:rPr>
          <w:rFonts w:hint="eastAsia"/>
          <w:color w:val="000000" w:themeColor="text1"/>
        </w:rPr>
        <w:t>座談會發言內容摘要</w:t>
      </w:r>
    </w:p>
    <w:p w:rsidR="00232FC1" w:rsidRPr="009A4746" w:rsidRDefault="00232FC1" w:rsidP="009A4746">
      <w:pPr>
        <w:spacing w:line="520" w:lineRule="exact"/>
        <w:ind w:leftChars="50" w:left="800" w:hangingChars="200" w:hanging="640"/>
        <w:rPr>
          <w:bCs/>
          <w:color w:val="000000" w:themeColor="text1"/>
          <w:szCs w:val="32"/>
        </w:rPr>
      </w:pPr>
      <w:r w:rsidRPr="009A4746">
        <w:rPr>
          <w:rFonts w:hint="eastAsia"/>
          <w:bCs/>
          <w:color w:val="000000" w:themeColor="text1"/>
          <w:szCs w:val="32"/>
        </w:rPr>
        <w:t>一</w:t>
      </w:r>
      <w:r w:rsidRPr="009A4746">
        <w:rPr>
          <w:bCs/>
          <w:color w:val="000000" w:themeColor="text1"/>
          <w:szCs w:val="32"/>
        </w:rPr>
        <w:t>、仉召集</w:t>
      </w:r>
      <w:r w:rsidRPr="009A4746">
        <w:rPr>
          <w:rFonts w:hint="eastAsia"/>
          <w:bCs/>
          <w:color w:val="000000" w:themeColor="text1"/>
          <w:szCs w:val="32"/>
        </w:rPr>
        <w:t>委員</w:t>
      </w:r>
      <w:r w:rsidRPr="009A4746">
        <w:rPr>
          <w:bCs/>
          <w:color w:val="000000" w:themeColor="text1"/>
          <w:szCs w:val="32"/>
        </w:rPr>
        <w:t>桂美：</w:t>
      </w:r>
    </w:p>
    <w:p w:rsidR="00232FC1" w:rsidRPr="007D19D3" w:rsidRDefault="00232FC1" w:rsidP="00E90663">
      <w:pPr>
        <w:pStyle w:val="50"/>
        <w:numPr>
          <w:ilvl w:val="0"/>
          <w:numId w:val="0"/>
        </w:numPr>
        <w:ind w:leftChars="295" w:left="944" w:right="680"/>
        <w:jc w:val="both"/>
        <w:rPr>
          <w:rFonts w:ascii="Times New Roman"/>
          <w:b w:val="0"/>
        </w:rPr>
      </w:pPr>
      <w:r>
        <w:rPr>
          <w:rFonts w:ascii="Times New Roman" w:hint="eastAsia"/>
          <w:b w:val="0"/>
        </w:rPr>
        <w:t xml:space="preserve">    </w:t>
      </w:r>
      <w:r w:rsidRPr="007D19D3">
        <w:rPr>
          <w:rFonts w:ascii="Times New Roman" w:hint="eastAsia"/>
          <w:b w:val="0"/>
        </w:rPr>
        <w:t>今日會議</w:t>
      </w:r>
      <w:r>
        <w:rPr>
          <w:rFonts w:ascii="Times New Roman" w:hint="eastAsia"/>
          <w:b w:val="0"/>
        </w:rPr>
        <w:t>主要</w:t>
      </w:r>
      <w:r w:rsidRPr="007D19D3">
        <w:rPr>
          <w:rFonts w:ascii="Times New Roman" w:hint="eastAsia"/>
          <w:b w:val="0"/>
        </w:rPr>
        <w:t>目的是</w:t>
      </w:r>
      <w:r>
        <w:rPr>
          <w:rFonts w:ascii="Times New Roman" w:hint="eastAsia"/>
          <w:b w:val="0"/>
        </w:rPr>
        <w:t>為了解</w:t>
      </w:r>
      <w:r w:rsidR="00000EB6">
        <w:rPr>
          <w:rFonts w:ascii="Times New Roman" w:hint="eastAsia"/>
          <w:b w:val="0"/>
        </w:rPr>
        <w:t>科技基本法</w:t>
      </w:r>
      <w:r>
        <w:rPr>
          <w:rFonts w:ascii="Times New Roman" w:hint="eastAsia"/>
          <w:b w:val="0"/>
        </w:rPr>
        <w:t>新修正的</w:t>
      </w:r>
      <w:r w:rsidRPr="007D19D3">
        <w:rPr>
          <w:rFonts w:ascii="Times New Roman" w:hint="eastAsia"/>
          <w:b w:val="0"/>
        </w:rPr>
        <w:t>鬆綁措施在實務上</w:t>
      </w:r>
      <w:r>
        <w:rPr>
          <w:rFonts w:ascii="Times New Roman" w:hint="eastAsia"/>
          <w:b w:val="0"/>
        </w:rPr>
        <w:t>是否有</w:t>
      </w:r>
      <w:r w:rsidRPr="007D19D3">
        <w:rPr>
          <w:rFonts w:ascii="Times New Roman" w:hint="eastAsia"/>
          <w:b w:val="0"/>
        </w:rPr>
        <w:t>產生效益</w:t>
      </w:r>
      <w:r>
        <w:rPr>
          <w:rFonts w:ascii="Times New Roman" w:hint="eastAsia"/>
          <w:b w:val="0"/>
        </w:rPr>
        <w:t>？以及在</w:t>
      </w:r>
      <w:r w:rsidRPr="007D19D3">
        <w:rPr>
          <w:rFonts w:ascii="Times New Roman" w:hint="eastAsia"/>
          <w:b w:val="0"/>
        </w:rPr>
        <w:t>研發</w:t>
      </w:r>
      <w:r>
        <w:rPr>
          <w:rFonts w:ascii="Times New Roman" w:hint="eastAsia"/>
          <w:b w:val="0"/>
        </w:rPr>
        <w:t>、技</w:t>
      </w:r>
      <w:r w:rsidRPr="007D19D3">
        <w:rPr>
          <w:rFonts w:ascii="Times New Roman" w:hint="eastAsia"/>
          <w:b w:val="0"/>
        </w:rPr>
        <w:t>轉</w:t>
      </w:r>
      <w:r>
        <w:rPr>
          <w:rFonts w:ascii="Times New Roman" w:hint="eastAsia"/>
          <w:b w:val="0"/>
        </w:rPr>
        <w:t>及產創部分遇到那些問題</w:t>
      </w:r>
      <w:r w:rsidRPr="007D19D3">
        <w:rPr>
          <w:rFonts w:ascii="Times New Roman" w:hint="eastAsia"/>
          <w:b w:val="0"/>
        </w:rPr>
        <w:t>？</w:t>
      </w:r>
      <w:r>
        <w:rPr>
          <w:rFonts w:ascii="Times New Roman" w:hint="eastAsia"/>
          <w:b w:val="0"/>
        </w:rPr>
        <w:t>爰邀請園區廠商及政府相關機關代表一同討論。</w:t>
      </w:r>
    </w:p>
    <w:p w:rsidR="00232FC1" w:rsidRPr="009A4746" w:rsidRDefault="00232FC1" w:rsidP="009A4746">
      <w:pPr>
        <w:spacing w:line="520" w:lineRule="exact"/>
        <w:ind w:leftChars="50" w:left="800" w:hangingChars="200" w:hanging="640"/>
        <w:rPr>
          <w:bCs/>
          <w:color w:val="000000" w:themeColor="text1"/>
          <w:szCs w:val="32"/>
        </w:rPr>
      </w:pPr>
      <w:r w:rsidRPr="009A4746">
        <w:rPr>
          <w:rFonts w:hint="eastAsia"/>
          <w:bCs/>
          <w:color w:val="000000" w:themeColor="text1"/>
          <w:szCs w:val="32"/>
        </w:rPr>
        <w:t>二、</w:t>
      </w:r>
      <w:r w:rsidRPr="009A4746">
        <w:rPr>
          <w:rFonts w:hint="eastAsia"/>
          <w:color w:val="000000" w:themeColor="text1"/>
          <w:kern w:val="0"/>
          <w:szCs w:val="36"/>
        </w:rPr>
        <w:t>台灣微創醫療器材(股)公司園區分公司梁董事長晃千</w:t>
      </w:r>
    </w:p>
    <w:p w:rsidR="00232FC1" w:rsidRPr="007D19D3" w:rsidRDefault="00232FC1" w:rsidP="00E90663">
      <w:pPr>
        <w:pStyle w:val="50"/>
        <w:numPr>
          <w:ilvl w:val="0"/>
          <w:numId w:val="0"/>
        </w:numPr>
        <w:ind w:leftChars="295" w:left="944" w:right="680"/>
        <w:jc w:val="both"/>
        <w:rPr>
          <w:rFonts w:ascii="Times New Roman"/>
          <w:b w:val="0"/>
        </w:rPr>
      </w:pPr>
      <w:r w:rsidRPr="007D19D3">
        <w:rPr>
          <w:rFonts w:ascii="Times New Roman" w:hint="eastAsia"/>
          <w:b w:val="0"/>
        </w:rPr>
        <w:t xml:space="preserve">    </w:t>
      </w:r>
      <w:r>
        <w:rPr>
          <w:rFonts w:ascii="Times New Roman" w:hint="eastAsia"/>
          <w:b w:val="0"/>
        </w:rPr>
        <w:t>本公司</w:t>
      </w:r>
      <w:r w:rsidRPr="007D19D3">
        <w:rPr>
          <w:rFonts w:ascii="Times New Roman" w:hint="eastAsia"/>
          <w:b w:val="0"/>
        </w:rPr>
        <w:t>早期從工研院</w:t>
      </w:r>
      <w:r>
        <w:rPr>
          <w:rFonts w:ascii="Times New Roman" w:hint="eastAsia"/>
          <w:b w:val="0"/>
        </w:rPr>
        <w:t>spin off</w:t>
      </w:r>
      <w:r w:rsidRPr="007D19D3">
        <w:rPr>
          <w:rFonts w:ascii="Times New Roman" w:hint="eastAsia"/>
          <w:b w:val="0"/>
        </w:rPr>
        <w:t>出來，目前執行面沒有遇到太多</w:t>
      </w:r>
      <w:r>
        <w:rPr>
          <w:rFonts w:ascii="Times New Roman" w:hint="eastAsia"/>
          <w:b w:val="0"/>
        </w:rPr>
        <w:t>問題。</w:t>
      </w:r>
      <w:r w:rsidRPr="007D19D3">
        <w:rPr>
          <w:rFonts w:ascii="Times New Roman" w:hint="eastAsia"/>
          <w:b w:val="0"/>
        </w:rPr>
        <w:t>公司的目標是</w:t>
      </w:r>
      <w:r>
        <w:rPr>
          <w:rFonts w:ascii="Times New Roman" w:hint="eastAsia"/>
          <w:b w:val="0"/>
        </w:rPr>
        <w:t>技術</w:t>
      </w:r>
      <w:r w:rsidRPr="007D19D3">
        <w:rPr>
          <w:rFonts w:ascii="Times New Roman" w:hint="eastAsia"/>
          <w:b w:val="0"/>
        </w:rPr>
        <w:t>成功</w:t>
      </w:r>
      <w:r>
        <w:rPr>
          <w:rFonts w:ascii="Times New Roman" w:hint="eastAsia"/>
          <w:b w:val="0"/>
        </w:rPr>
        <w:t>可</w:t>
      </w:r>
      <w:r w:rsidRPr="007D19D3">
        <w:rPr>
          <w:rFonts w:ascii="Times New Roman" w:hint="eastAsia"/>
          <w:b w:val="0"/>
        </w:rPr>
        <w:t>技轉給美國的公司，</w:t>
      </w:r>
      <w:r>
        <w:rPr>
          <w:rFonts w:ascii="Times New Roman" w:hint="eastAsia"/>
          <w:b w:val="0"/>
        </w:rPr>
        <w:t>由於技術由工研院衍生</w:t>
      </w:r>
      <w:r w:rsidRPr="007D19D3">
        <w:rPr>
          <w:rFonts w:ascii="Times New Roman" w:hint="eastAsia"/>
          <w:b w:val="0"/>
        </w:rPr>
        <w:t>，</w:t>
      </w:r>
      <w:r>
        <w:rPr>
          <w:rFonts w:ascii="Times New Roman" w:hint="eastAsia"/>
          <w:b w:val="0"/>
        </w:rPr>
        <w:t>工研院在技轉已有良好</w:t>
      </w:r>
      <w:r w:rsidRPr="007D19D3">
        <w:rPr>
          <w:rFonts w:ascii="Times New Roman" w:hint="eastAsia"/>
          <w:b w:val="0"/>
        </w:rPr>
        <w:t>配套</w:t>
      </w:r>
      <w:r>
        <w:rPr>
          <w:rFonts w:ascii="Times New Roman" w:hint="eastAsia"/>
          <w:b w:val="0"/>
        </w:rPr>
        <w:t>機制。目</w:t>
      </w:r>
      <w:r w:rsidRPr="007D19D3">
        <w:rPr>
          <w:rFonts w:ascii="Times New Roman" w:hint="eastAsia"/>
          <w:b w:val="0"/>
        </w:rPr>
        <w:t>前最大問題是</w:t>
      </w:r>
      <w:r>
        <w:rPr>
          <w:rFonts w:ascii="Times New Roman" w:hint="eastAsia"/>
          <w:b w:val="0"/>
        </w:rPr>
        <w:t>越</w:t>
      </w:r>
      <w:r w:rsidRPr="007D19D3">
        <w:rPr>
          <w:rFonts w:ascii="Times New Roman" w:hint="eastAsia"/>
          <w:b w:val="0"/>
        </w:rPr>
        <w:t>創新</w:t>
      </w:r>
      <w:r>
        <w:rPr>
          <w:rFonts w:ascii="Times New Roman" w:hint="eastAsia"/>
          <w:b w:val="0"/>
        </w:rPr>
        <w:t>的</w:t>
      </w:r>
      <w:r w:rsidRPr="007D19D3">
        <w:rPr>
          <w:rFonts w:ascii="Times New Roman" w:hint="eastAsia"/>
          <w:b w:val="0"/>
        </w:rPr>
        <w:t>產品</w:t>
      </w:r>
      <w:r>
        <w:rPr>
          <w:rFonts w:ascii="Times New Roman" w:hint="eastAsia"/>
          <w:b w:val="0"/>
        </w:rPr>
        <w:t>技術越難在</w:t>
      </w:r>
      <w:r w:rsidRPr="007D19D3">
        <w:rPr>
          <w:rFonts w:ascii="Times New Roman" w:hint="eastAsia"/>
          <w:b w:val="0"/>
        </w:rPr>
        <w:t>短</w:t>
      </w:r>
      <w:r>
        <w:rPr>
          <w:rFonts w:ascii="Times New Roman" w:hint="eastAsia"/>
          <w:b w:val="0"/>
        </w:rPr>
        <w:t>期</w:t>
      </w:r>
      <w:r w:rsidRPr="007D19D3">
        <w:rPr>
          <w:rFonts w:ascii="Times New Roman" w:hint="eastAsia"/>
          <w:b w:val="0"/>
        </w:rPr>
        <w:t>內實現，不過</w:t>
      </w:r>
      <w:r>
        <w:rPr>
          <w:rFonts w:ascii="Times New Roman" w:hint="eastAsia"/>
          <w:b w:val="0"/>
        </w:rPr>
        <w:t>本公司</w:t>
      </w:r>
      <w:r w:rsidRPr="007D19D3">
        <w:rPr>
          <w:rFonts w:ascii="Times New Roman" w:hint="eastAsia"/>
          <w:b w:val="0"/>
        </w:rPr>
        <w:t>在第五年時</w:t>
      </w:r>
      <w:r>
        <w:rPr>
          <w:rFonts w:ascii="Times New Roman" w:hint="eastAsia"/>
          <w:b w:val="0"/>
        </w:rPr>
        <w:t>已完成</w:t>
      </w:r>
      <w:r w:rsidRPr="007D19D3">
        <w:rPr>
          <w:rFonts w:ascii="Times New Roman" w:hint="eastAsia"/>
          <w:b w:val="0"/>
        </w:rPr>
        <w:t>臨床</w:t>
      </w:r>
      <w:r>
        <w:rPr>
          <w:rFonts w:ascii="Times New Roman" w:hint="eastAsia"/>
          <w:b w:val="0"/>
        </w:rPr>
        <w:t>試驗</w:t>
      </w:r>
      <w:r w:rsidRPr="007D19D3">
        <w:rPr>
          <w:rFonts w:ascii="Times New Roman" w:hint="eastAsia"/>
          <w:b w:val="0"/>
        </w:rPr>
        <w:t>，</w:t>
      </w:r>
      <w:r>
        <w:rPr>
          <w:rFonts w:ascii="Times New Roman" w:hint="eastAsia"/>
          <w:b w:val="0"/>
        </w:rPr>
        <w:t>部分國外大廠也對本公司技術很有興趣，也期待</w:t>
      </w:r>
      <w:r w:rsidRPr="007D19D3">
        <w:rPr>
          <w:rFonts w:ascii="Times New Roman" w:hint="eastAsia"/>
          <w:b w:val="0"/>
        </w:rPr>
        <w:t>政府</w:t>
      </w:r>
      <w:r>
        <w:rPr>
          <w:rFonts w:ascii="Times New Roman" w:hint="eastAsia"/>
          <w:b w:val="0"/>
        </w:rPr>
        <w:t>在研發過程中</w:t>
      </w:r>
      <w:r w:rsidRPr="007D19D3">
        <w:rPr>
          <w:rFonts w:ascii="Times New Roman" w:hint="eastAsia"/>
          <w:b w:val="0"/>
        </w:rPr>
        <w:t>多給</w:t>
      </w:r>
      <w:r>
        <w:rPr>
          <w:rFonts w:ascii="Times New Roman" w:hint="eastAsia"/>
          <w:b w:val="0"/>
        </w:rPr>
        <w:t>予</w:t>
      </w:r>
      <w:r w:rsidRPr="007D19D3">
        <w:rPr>
          <w:rFonts w:ascii="Times New Roman" w:hint="eastAsia"/>
          <w:b w:val="0"/>
        </w:rPr>
        <w:t>支持。</w:t>
      </w:r>
    </w:p>
    <w:p w:rsidR="00232FC1" w:rsidRPr="009A4746" w:rsidRDefault="00232FC1" w:rsidP="009A4746">
      <w:pPr>
        <w:spacing w:line="520" w:lineRule="exact"/>
        <w:ind w:leftChars="50" w:left="800" w:hangingChars="200" w:hanging="640"/>
        <w:rPr>
          <w:bCs/>
          <w:color w:val="000000" w:themeColor="text1"/>
          <w:szCs w:val="32"/>
        </w:rPr>
      </w:pPr>
      <w:r w:rsidRPr="009A4746">
        <w:rPr>
          <w:rFonts w:hint="eastAsia"/>
          <w:color w:val="000000" w:themeColor="text1"/>
          <w:szCs w:val="32"/>
        </w:rPr>
        <w:t>三、王</w:t>
      </w:r>
      <w:r w:rsidRPr="009A4746">
        <w:rPr>
          <w:color w:val="000000" w:themeColor="text1"/>
          <w:szCs w:val="32"/>
        </w:rPr>
        <w:t>委員</w:t>
      </w:r>
      <w:r w:rsidRPr="009A4746">
        <w:rPr>
          <w:rFonts w:hint="eastAsia"/>
          <w:color w:val="000000" w:themeColor="text1"/>
          <w:szCs w:val="32"/>
        </w:rPr>
        <w:t>美玉</w:t>
      </w:r>
    </w:p>
    <w:p w:rsidR="00232FC1" w:rsidRDefault="00232FC1" w:rsidP="00E90663">
      <w:pPr>
        <w:pStyle w:val="50"/>
        <w:numPr>
          <w:ilvl w:val="0"/>
          <w:numId w:val="0"/>
        </w:numPr>
        <w:ind w:leftChars="295" w:left="944" w:right="680"/>
        <w:jc w:val="both"/>
        <w:rPr>
          <w:rFonts w:ascii="Times New Roman"/>
          <w:b w:val="0"/>
        </w:rPr>
      </w:pPr>
      <w:r w:rsidRPr="003E5D3C">
        <w:rPr>
          <w:rFonts w:ascii="Times New Roman" w:hint="eastAsia"/>
          <w:b w:val="0"/>
        </w:rPr>
        <w:t xml:space="preserve">    </w:t>
      </w:r>
      <w:r w:rsidRPr="003E5D3C">
        <w:rPr>
          <w:rFonts w:ascii="Times New Roman" w:hint="eastAsia"/>
          <w:b w:val="0"/>
        </w:rPr>
        <w:t>本次「大學及研究機構之生醫科技成效、技轉與利衝迴避探討」</w:t>
      </w:r>
      <w:r>
        <w:rPr>
          <w:rFonts w:ascii="Times New Roman" w:hint="eastAsia"/>
          <w:b w:val="0"/>
        </w:rPr>
        <w:t>主要是</w:t>
      </w:r>
      <w:r w:rsidRPr="003E5D3C">
        <w:rPr>
          <w:rFonts w:ascii="Times New Roman" w:hint="eastAsia"/>
          <w:b w:val="0"/>
        </w:rPr>
        <w:t>研究案，</w:t>
      </w:r>
      <w:r>
        <w:rPr>
          <w:rFonts w:ascii="Times New Roman" w:hint="eastAsia"/>
          <w:b w:val="0"/>
        </w:rPr>
        <w:t>爰請各產業代表</w:t>
      </w:r>
      <w:r w:rsidRPr="003E5D3C">
        <w:rPr>
          <w:rFonts w:ascii="Times New Roman" w:hint="eastAsia"/>
          <w:b w:val="0"/>
        </w:rPr>
        <w:t>可以把目前產業</w:t>
      </w:r>
      <w:r>
        <w:rPr>
          <w:rFonts w:ascii="Times New Roman" w:hint="eastAsia"/>
          <w:b w:val="0"/>
        </w:rPr>
        <w:t>在技轉、利益衝突迴避</w:t>
      </w:r>
      <w:r w:rsidRPr="003E5D3C">
        <w:rPr>
          <w:rFonts w:ascii="Times New Roman" w:hint="eastAsia"/>
          <w:b w:val="0"/>
        </w:rPr>
        <w:t>所面臨的困境</w:t>
      </w:r>
      <w:r>
        <w:rPr>
          <w:rFonts w:ascii="Times New Roman" w:hint="eastAsia"/>
          <w:b w:val="0"/>
        </w:rPr>
        <w:t>提出來</w:t>
      </w:r>
      <w:r w:rsidRPr="003E5D3C">
        <w:rPr>
          <w:rFonts w:ascii="Times New Roman" w:hint="eastAsia"/>
          <w:b w:val="0"/>
        </w:rPr>
        <w:t>，</w:t>
      </w:r>
      <w:r>
        <w:rPr>
          <w:rFonts w:ascii="Times New Roman" w:hint="eastAsia"/>
          <w:b w:val="0"/>
        </w:rPr>
        <w:t>以了解從</w:t>
      </w:r>
      <w:r w:rsidRPr="003E5D3C">
        <w:rPr>
          <w:rFonts w:ascii="Times New Roman" w:hint="eastAsia"/>
          <w:b w:val="0"/>
        </w:rPr>
        <w:t>研究機構</w:t>
      </w:r>
      <w:r>
        <w:rPr>
          <w:rFonts w:ascii="Times New Roman" w:hint="eastAsia"/>
          <w:b w:val="0"/>
        </w:rPr>
        <w:t>技術</w:t>
      </w:r>
      <w:r w:rsidRPr="003E5D3C">
        <w:rPr>
          <w:rFonts w:ascii="Times New Roman" w:hint="eastAsia"/>
          <w:b w:val="0"/>
        </w:rPr>
        <w:t>萌芽到產品上市成功</w:t>
      </w:r>
      <w:r>
        <w:rPr>
          <w:rFonts w:ascii="Times New Roman" w:hint="eastAsia"/>
          <w:b w:val="0"/>
        </w:rPr>
        <w:t>過程中</w:t>
      </w:r>
      <w:r w:rsidRPr="003E5D3C">
        <w:rPr>
          <w:rFonts w:ascii="Times New Roman" w:hint="eastAsia"/>
          <w:b w:val="0"/>
        </w:rPr>
        <w:t>，</w:t>
      </w:r>
      <w:r>
        <w:rPr>
          <w:rFonts w:ascii="Times New Roman" w:hint="eastAsia"/>
          <w:b w:val="0"/>
        </w:rPr>
        <w:t>可能</w:t>
      </w:r>
      <w:r w:rsidRPr="003E5D3C">
        <w:rPr>
          <w:rFonts w:ascii="Times New Roman" w:hint="eastAsia"/>
          <w:b w:val="0"/>
        </w:rPr>
        <w:t>面臨</w:t>
      </w:r>
      <w:r>
        <w:rPr>
          <w:rFonts w:ascii="Times New Roman" w:hint="eastAsia"/>
          <w:b w:val="0"/>
        </w:rPr>
        <w:t>什麼</w:t>
      </w:r>
      <w:r w:rsidRPr="003E5D3C">
        <w:rPr>
          <w:rFonts w:ascii="Times New Roman" w:hint="eastAsia"/>
          <w:b w:val="0"/>
        </w:rPr>
        <w:t>困境？</w:t>
      </w:r>
      <w:r>
        <w:rPr>
          <w:rFonts w:ascii="Times New Roman" w:hint="eastAsia"/>
          <w:b w:val="0"/>
        </w:rPr>
        <w:t>是否有法規過於落伍情形，或是在</w:t>
      </w:r>
      <w:r w:rsidRPr="003E5D3C">
        <w:rPr>
          <w:rFonts w:ascii="Times New Roman" w:hint="eastAsia"/>
          <w:b w:val="0"/>
        </w:rPr>
        <w:t>專利</w:t>
      </w:r>
      <w:r>
        <w:rPr>
          <w:rFonts w:ascii="Times New Roman" w:hint="eastAsia"/>
          <w:b w:val="0"/>
        </w:rPr>
        <w:t>利潤</w:t>
      </w:r>
      <w:r w:rsidRPr="003E5D3C">
        <w:rPr>
          <w:rFonts w:ascii="Times New Roman" w:hint="eastAsia"/>
          <w:b w:val="0"/>
        </w:rPr>
        <w:t>分</w:t>
      </w:r>
      <w:r>
        <w:rPr>
          <w:rFonts w:ascii="Times New Roman" w:hint="eastAsia"/>
          <w:b w:val="0"/>
        </w:rPr>
        <w:t>配過程中可能讓</w:t>
      </w:r>
      <w:r w:rsidRPr="003E5D3C">
        <w:rPr>
          <w:rFonts w:ascii="Times New Roman" w:hint="eastAsia"/>
          <w:b w:val="0"/>
        </w:rPr>
        <w:t>當事人</w:t>
      </w:r>
      <w:r>
        <w:rPr>
          <w:rFonts w:ascii="Times New Roman" w:hint="eastAsia"/>
          <w:b w:val="0"/>
        </w:rPr>
        <w:t>誤觸法令情形，此機制需要被建立及探討。特別生技產業為未來重點發展產業，因此從實驗室到產業界的輔導過程中，包括技轉及人員轉服等可能</w:t>
      </w:r>
      <w:r w:rsidRPr="003E5D3C">
        <w:rPr>
          <w:rFonts w:ascii="Times New Roman" w:hint="eastAsia"/>
          <w:b w:val="0"/>
        </w:rPr>
        <w:t>面臨</w:t>
      </w:r>
      <w:r>
        <w:rPr>
          <w:rFonts w:ascii="Times New Roman" w:hint="eastAsia"/>
          <w:b w:val="0"/>
        </w:rPr>
        <w:t>什麼</w:t>
      </w:r>
      <w:r w:rsidRPr="003E5D3C">
        <w:rPr>
          <w:rFonts w:ascii="Times New Roman" w:hint="eastAsia"/>
          <w:b w:val="0"/>
        </w:rPr>
        <w:t>問題，</w:t>
      </w:r>
      <w:r>
        <w:rPr>
          <w:rFonts w:ascii="Times New Roman" w:hint="eastAsia"/>
          <w:b w:val="0"/>
        </w:rPr>
        <w:t>都應該值得探討。</w:t>
      </w:r>
    </w:p>
    <w:p w:rsidR="00232FC1" w:rsidRPr="009A4746" w:rsidRDefault="00232FC1" w:rsidP="009A4746">
      <w:pPr>
        <w:spacing w:line="520" w:lineRule="exact"/>
        <w:ind w:leftChars="50" w:left="800" w:hangingChars="200" w:hanging="640"/>
        <w:rPr>
          <w:color w:val="000000" w:themeColor="text1"/>
          <w:szCs w:val="32"/>
        </w:rPr>
      </w:pPr>
      <w:r w:rsidRPr="009A4746">
        <w:rPr>
          <w:rFonts w:hint="eastAsia"/>
          <w:color w:val="000000" w:themeColor="text1"/>
          <w:szCs w:val="32"/>
        </w:rPr>
        <w:t>四、</w:t>
      </w:r>
      <w:r w:rsidRPr="009A4746">
        <w:rPr>
          <w:color w:val="000000" w:themeColor="text1"/>
          <w:szCs w:val="32"/>
        </w:rPr>
        <w:t>張委員武修</w:t>
      </w:r>
    </w:p>
    <w:p w:rsidR="00232FC1" w:rsidRDefault="00232FC1" w:rsidP="00E90663">
      <w:pPr>
        <w:pStyle w:val="50"/>
        <w:numPr>
          <w:ilvl w:val="0"/>
          <w:numId w:val="0"/>
        </w:numPr>
        <w:ind w:leftChars="295" w:left="944" w:right="680"/>
        <w:jc w:val="both"/>
        <w:rPr>
          <w:rFonts w:ascii="Times New Roman"/>
          <w:b w:val="0"/>
        </w:rPr>
      </w:pPr>
      <w:r>
        <w:rPr>
          <w:rFonts w:ascii="Times New Roman" w:hint="eastAsia"/>
          <w:b w:val="0"/>
        </w:rPr>
        <w:t xml:space="preserve">    </w:t>
      </w:r>
      <w:r w:rsidRPr="00450ED8">
        <w:rPr>
          <w:rFonts w:ascii="Times New Roman" w:hint="eastAsia"/>
          <w:b w:val="0"/>
        </w:rPr>
        <w:t>台灣微創是</w:t>
      </w:r>
      <w:r>
        <w:rPr>
          <w:rFonts w:ascii="Times New Roman" w:hint="eastAsia"/>
          <w:b w:val="0"/>
        </w:rPr>
        <w:t>發展</w:t>
      </w:r>
      <w:r w:rsidR="00C21C9A">
        <w:rPr>
          <w:rFonts w:ascii="Times New Roman" w:hint="eastAsia"/>
          <w:b w:val="0"/>
        </w:rPr>
        <w:t>台灣</w:t>
      </w:r>
      <w:r w:rsidRPr="00450ED8">
        <w:rPr>
          <w:rFonts w:ascii="Times New Roman" w:hint="eastAsia"/>
          <w:b w:val="0"/>
        </w:rPr>
        <w:t>的</w:t>
      </w:r>
      <w:r>
        <w:rPr>
          <w:rFonts w:ascii="Times New Roman" w:hint="eastAsia"/>
          <w:b w:val="0"/>
        </w:rPr>
        <w:t>自主</w:t>
      </w:r>
      <w:r w:rsidRPr="00450ED8">
        <w:rPr>
          <w:rFonts w:ascii="Times New Roman" w:hint="eastAsia"/>
          <w:b w:val="0"/>
        </w:rPr>
        <w:t>技術，主要是</w:t>
      </w:r>
      <w:r>
        <w:rPr>
          <w:rFonts w:ascii="Times New Roman" w:hint="eastAsia"/>
          <w:b w:val="0"/>
        </w:rPr>
        <w:t>應用在</w:t>
      </w:r>
      <w:r w:rsidRPr="00450ED8">
        <w:rPr>
          <w:rFonts w:ascii="Times New Roman" w:hint="eastAsia"/>
          <w:b w:val="0"/>
        </w:rPr>
        <w:t>高產值的產品，</w:t>
      </w:r>
      <w:r>
        <w:rPr>
          <w:rFonts w:ascii="Times New Roman" w:hint="eastAsia"/>
          <w:b w:val="0"/>
        </w:rPr>
        <w:t>並</w:t>
      </w:r>
      <w:r w:rsidRPr="00450ED8">
        <w:rPr>
          <w:rFonts w:ascii="Times New Roman" w:hint="eastAsia"/>
          <w:b w:val="0"/>
        </w:rPr>
        <w:t>以歐美市場為主。</w:t>
      </w:r>
      <w:r>
        <w:rPr>
          <w:rFonts w:ascii="Times New Roman" w:hint="eastAsia"/>
          <w:b w:val="0"/>
        </w:rPr>
        <w:t>因此以申請美國專利</w:t>
      </w:r>
      <w:r>
        <w:rPr>
          <w:rFonts w:ascii="Times New Roman" w:hint="eastAsia"/>
          <w:b w:val="0"/>
        </w:rPr>
        <w:t>(patent)</w:t>
      </w:r>
      <w:r>
        <w:rPr>
          <w:rFonts w:ascii="Times New Roman" w:hint="eastAsia"/>
          <w:b w:val="0"/>
        </w:rPr>
        <w:t>為主，是否可針對關鍵技術</w:t>
      </w:r>
      <w:r>
        <w:rPr>
          <w:rFonts w:ascii="Times New Roman" w:hint="eastAsia"/>
          <w:b w:val="0"/>
        </w:rPr>
        <w:t>(know how)</w:t>
      </w:r>
      <w:r>
        <w:rPr>
          <w:rFonts w:ascii="Times New Roman" w:hint="eastAsia"/>
          <w:b w:val="0"/>
        </w:rPr>
        <w:t>發展成</w:t>
      </w:r>
      <w:r w:rsidRPr="00450ED8">
        <w:rPr>
          <w:rFonts w:ascii="Times New Roman" w:hint="eastAsia"/>
          <w:b w:val="0"/>
        </w:rPr>
        <w:t>產品</w:t>
      </w:r>
      <w:r>
        <w:rPr>
          <w:rFonts w:ascii="Times New Roman" w:hint="eastAsia"/>
          <w:b w:val="0"/>
        </w:rPr>
        <w:t>須</w:t>
      </w:r>
      <w:r w:rsidRPr="00450ED8">
        <w:rPr>
          <w:rFonts w:ascii="Times New Roman" w:hint="eastAsia"/>
          <w:b w:val="0"/>
        </w:rPr>
        <w:t>經過哪些關卡</w:t>
      </w:r>
      <w:r>
        <w:rPr>
          <w:rFonts w:ascii="Times New Roman" w:hint="eastAsia"/>
          <w:b w:val="0"/>
        </w:rPr>
        <w:t>，以及</w:t>
      </w:r>
      <w:r w:rsidRPr="00450ED8">
        <w:rPr>
          <w:rFonts w:ascii="Times New Roman" w:hint="eastAsia"/>
          <w:b w:val="0"/>
        </w:rPr>
        <w:t>產品進到美國市場</w:t>
      </w:r>
      <w:r>
        <w:rPr>
          <w:rFonts w:ascii="Times New Roman" w:hint="eastAsia"/>
          <w:b w:val="0"/>
        </w:rPr>
        <w:t>，以專利技轉或至美國直接設廠哪種對公司較有利，可以進行分析說明。</w:t>
      </w:r>
    </w:p>
    <w:p w:rsidR="00232FC1" w:rsidRPr="009A4746" w:rsidRDefault="00232FC1" w:rsidP="009A4746">
      <w:pPr>
        <w:spacing w:line="520" w:lineRule="exact"/>
        <w:ind w:leftChars="50" w:left="800" w:hangingChars="200" w:hanging="640"/>
        <w:rPr>
          <w:bCs/>
          <w:color w:val="000000" w:themeColor="text1"/>
          <w:szCs w:val="32"/>
        </w:rPr>
      </w:pPr>
      <w:r w:rsidRPr="009A4746">
        <w:rPr>
          <w:rFonts w:hint="eastAsia"/>
          <w:bCs/>
          <w:color w:val="000000" w:themeColor="text1"/>
          <w:szCs w:val="32"/>
        </w:rPr>
        <w:t>五、</w:t>
      </w:r>
      <w:r w:rsidRPr="009A4746">
        <w:rPr>
          <w:rFonts w:hint="eastAsia"/>
          <w:color w:val="000000" w:themeColor="text1"/>
          <w:kern w:val="0"/>
          <w:szCs w:val="36"/>
        </w:rPr>
        <w:t>台灣微創醫療器材(股)公司園區分公司梁董事長晃千</w:t>
      </w:r>
    </w:p>
    <w:p w:rsidR="00232FC1" w:rsidRDefault="00232FC1" w:rsidP="00E90663">
      <w:pPr>
        <w:pStyle w:val="50"/>
        <w:numPr>
          <w:ilvl w:val="0"/>
          <w:numId w:val="0"/>
        </w:numPr>
        <w:ind w:leftChars="295" w:left="944" w:right="680"/>
        <w:jc w:val="both"/>
        <w:rPr>
          <w:rFonts w:ascii="Times New Roman"/>
          <w:b w:val="0"/>
        </w:rPr>
      </w:pPr>
      <w:r>
        <w:rPr>
          <w:rFonts w:ascii="Times New Roman" w:hint="eastAsia"/>
          <w:b w:val="0"/>
        </w:rPr>
        <w:t xml:space="preserve">    </w:t>
      </w:r>
      <w:r>
        <w:rPr>
          <w:rFonts w:ascii="Times New Roman" w:hint="eastAsia"/>
          <w:b w:val="0"/>
        </w:rPr>
        <w:t>公司專利保護策略不會</w:t>
      </w:r>
      <w:r w:rsidRPr="008400C8">
        <w:rPr>
          <w:rFonts w:ascii="Times New Roman" w:hint="eastAsia"/>
          <w:b w:val="0"/>
        </w:rPr>
        <w:t>只</w:t>
      </w:r>
      <w:r>
        <w:rPr>
          <w:rFonts w:ascii="Times New Roman" w:hint="eastAsia"/>
          <w:b w:val="0"/>
        </w:rPr>
        <w:t>限一個國家，但以</w:t>
      </w:r>
      <w:r w:rsidR="00C21C9A">
        <w:rPr>
          <w:rFonts w:ascii="Times New Roman" w:hint="eastAsia"/>
          <w:b w:val="0"/>
        </w:rPr>
        <w:t>台灣</w:t>
      </w:r>
      <w:r w:rsidRPr="008400C8">
        <w:rPr>
          <w:rFonts w:ascii="Times New Roman" w:hint="eastAsia"/>
          <w:b w:val="0"/>
        </w:rPr>
        <w:t>及美國</w:t>
      </w:r>
      <w:r>
        <w:rPr>
          <w:rFonts w:ascii="Times New Roman" w:hint="eastAsia"/>
          <w:b w:val="0"/>
        </w:rPr>
        <w:t>專利申請優先</w:t>
      </w:r>
      <w:r w:rsidRPr="008400C8">
        <w:rPr>
          <w:rFonts w:ascii="Times New Roman" w:hint="eastAsia"/>
          <w:b w:val="0"/>
        </w:rPr>
        <w:t>。</w:t>
      </w:r>
      <w:r>
        <w:rPr>
          <w:rFonts w:ascii="Times New Roman" w:hint="eastAsia"/>
          <w:b w:val="0"/>
        </w:rPr>
        <w:t>策略上會以主張專利優先權方式</w:t>
      </w:r>
      <w:r w:rsidRPr="008400C8">
        <w:rPr>
          <w:rFonts w:ascii="Times New Roman" w:hint="eastAsia"/>
          <w:b w:val="0"/>
        </w:rPr>
        <w:t>，先用一年時間</w:t>
      </w:r>
      <w:r>
        <w:rPr>
          <w:rFonts w:ascii="Times New Roman" w:hint="eastAsia"/>
          <w:b w:val="0"/>
        </w:rPr>
        <w:t>取得</w:t>
      </w:r>
      <w:r w:rsidRPr="008400C8">
        <w:rPr>
          <w:rFonts w:ascii="Times New Roman" w:hint="eastAsia"/>
          <w:b w:val="0"/>
        </w:rPr>
        <w:t>專利，再布局其他國家。從學術界角度來說，</w:t>
      </w:r>
      <w:r>
        <w:rPr>
          <w:rFonts w:ascii="Times New Roman" w:hint="eastAsia"/>
          <w:b w:val="0"/>
        </w:rPr>
        <w:t>目前學校面臨到</w:t>
      </w:r>
      <w:r w:rsidRPr="008400C8">
        <w:rPr>
          <w:rFonts w:ascii="Times New Roman" w:hint="eastAsia"/>
          <w:b w:val="0"/>
        </w:rPr>
        <w:t>經費縮減</w:t>
      </w:r>
      <w:r>
        <w:rPr>
          <w:rFonts w:ascii="Times New Roman" w:hint="eastAsia"/>
          <w:b w:val="0"/>
        </w:rPr>
        <w:t>問題</w:t>
      </w:r>
      <w:r w:rsidRPr="008400C8">
        <w:rPr>
          <w:rFonts w:ascii="Times New Roman" w:hint="eastAsia"/>
          <w:b w:val="0"/>
        </w:rPr>
        <w:t>，所以會限制老師</w:t>
      </w:r>
      <w:r>
        <w:rPr>
          <w:rFonts w:ascii="Times New Roman" w:hint="eastAsia"/>
          <w:b w:val="0"/>
        </w:rPr>
        <w:t>專利申請的國家數；另本公司曾從國外技轉技術到</w:t>
      </w:r>
      <w:r w:rsidR="00C21C9A">
        <w:rPr>
          <w:rFonts w:ascii="Times New Roman" w:hint="eastAsia"/>
          <w:b w:val="0"/>
        </w:rPr>
        <w:t>台灣</w:t>
      </w:r>
      <w:r w:rsidRPr="008400C8">
        <w:rPr>
          <w:rFonts w:ascii="Times New Roman" w:hint="eastAsia"/>
          <w:b w:val="0"/>
        </w:rPr>
        <w:t>共同開發</w:t>
      </w:r>
      <w:r>
        <w:rPr>
          <w:rFonts w:ascii="Times New Roman" w:hint="eastAsia"/>
          <w:b w:val="0"/>
        </w:rPr>
        <w:t>，最後再技轉到美國去，因此如何</w:t>
      </w:r>
      <w:r w:rsidRPr="008400C8">
        <w:rPr>
          <w:rFonts w:ascii="Times New Roman" w:hint="eastAsia"/>
          <w:b w:val="0"/>
        </w:rPr>
        <w:t>加速學校</w:t>
      </w:r>
      <w:r>
        <w:rPr>
          <w:rFonts w:ascii="Times New Roman" w:hint="eastAsia"/>
          <w:b w:val="0"/>
        </w:rPr>
        <w:t>技術商品化</w:t>
      </w:r>
      <w:r w:rsidRPr="008400C8">
        <w:rPr>
          <w:rFonts w:ascii="Times New Roman" w:hint="eastAsia"/>
          <w:b w:val="0"/>
        </w:rPr>
        <w:t>到產業界，</w:t>
      </w:r>
      <w:r>
        <w:rPr>
          <w:rFonts w:ascii="Times New Roman" w:hint="eastAsia"/>
          <w:b w:val="0"/>
        </w:rPr>
        <w:t>及與</w:t>
      </w:r>
      <w:r w:rsidRPr="008400C8">
        <w:rPr>
          <w:rFonts w:ascii="Times New Roman" w:hint="eastAsia"/>
          <w:b w:val="0"/>
        </w:rPr>
        <w:t>國外</w:t>
      </w:r>
      <w:r>
        <w:rPr>
          <w:rFonts w:ascii="Times New Roman" w:hint="eastAsia"/>
          <w:b w:val="0"/>
        </w:rPr>
        <w:t>緊密</w:t>
      </w:r>
      <w:r w:rsidRPr="008400C8">
        <w:rPr>
          <w:rFonts w:ascii="Times New Roman" w:hint="eastAsia"/>
          <w:b w:val="0"/>
        </w:rPr>
        <w:t>連結</w:t>
      </w:r>
      <w:r>
        <w:rPr>
          <w:rFonts w:ascii="Times New Roman" w:hint="eastAsia"/>
          <w:b w:val="0"/>
        </w:rPr>
        <w:t>，對產業會越有優勢。目前最大的是</w:t>
      </w:r>
      <w:r w:rsidRPr="008400C8">
        <w:rPr>
          <w:rFonts w:ascii="Times New Roman" w:hint="eastAsia"/>
          <w:b w:val="0"/>
        </w:rPr>
        <w:t>法規問題，從政府的角度</w:t>
      </w:r>
      <w:r>
        <w:rPr>
          <w:rFonts w:ascii="Times New Roman" w:hint="eastAsia"/>
          <w:b w:val="0"/>
        </w:rPr>
        <w:t>(</w:t>
      </w:r>
      <w:r w:rsidRPr="008400C8">
        <w:rPr>
          <w:rFonts w:ascii="Times New Roman" w:hint="eastAsia"/>
          <w:b w:val="0"/>
        </w:rPr>
        <w:t>衛福部</w:t>
      </w:r>
      <w:r>
        <w:rPr>
          <w:rFonts w:ascii="Times New Roman" w:hint="eastAsia"/>
          <w:b w:val="0"/>
        </w:rPr>
        <w:t>)</w:t>
      </w:r>
      <w:r>
        <w:rPr>
          <w:rFonts w:ascii="Times New Roman" w:hint="eastAsia"/>
          <w:b w:val="0"/>
        </w:rPr>
        <w:t>主要是透過法規保障</w:t>
      </w:r>
      <w:r w:rsidRPr="008400C8">
        <w:rPr>
          <w:rFonts w:ascii="Times New Roman" w:hint="eastAsia"/>
          <w:b w:val="0"/>
        </w:rPr>
        <w:t>國人安全，</w:t>
      </w:r>
      <w:r>
        <w:rPr>
          <w:rFonts w:ascii="Times New Roman" w:hint="eastAsia"/>
          <w:b w:val="0"/>
        </w:rPr>
        <w:t>但從</w:t>
      </w:r>
      <w:r w:rsidRPr="008400C8">
        <w:rPr>
          <w:rFonts w:ascii="Times New Roman" w:hint="eastAsia"/>
          <w:b w:val="0"/>
        </w:rPr>
        <w:t>創新的角度</w:t>
      </w:r>
      <w:r>
        <w:rPr>
          <w:rFonts w:ascii="Times New Roman" w:hint="eastAsia"/>
          <w:b w:val="0"/>
        </w:rPr>
        <w:t>目的是要讓產品技術快</w:t>
      </w:r>
      <w:r w:rsidRPr="008400C8">
        <w:rPr>
          <w:rFonts w:ascii="Times New Roman" w:hint="eastAsia"/>
          <w:b w:val="0"/>
        </w:rPr>
        <w:t>速實現</w:t>
      </w:r>
      <w:r>
        <w:rPr>
          <w:rFonts w:ascii="Times New Roman" w:hint="eastAsia"/>
          <w:b w:val="0"/>
        </w:rPr>
        <w:t>商品化，建議可參考</w:t>
      </w:r>
      <w:r w:rsidRPr="008400C8">
        <w:rPr>
          <w:rFonts w:ascii="Times New Roman" w:hint="eastAsia"/>
          <w:b w:val="0"/>
        </w:rPr>
        <w:t>美國的機制</w:t>
      </w:r>
      <w:r>
        <w:rPr>
          <w:rFonts w:ascii="Times New Roman" w:hint="eastAsia"/>
          <w:b w:val="0"/>
        </w:rPr>
        <w:t>作法，在兩者間</w:t>
      </w:r>
      <w:r w:rsidRPr="008400C8">
        <w:rPr>
          <w:rFonts w:ascii="Times New Roman" w:hint="eastAsia"/>
          <w:b w:val="0"/>
        </w:rPr>
        <w:t>一哩路</w:t>
      </w:r>
      <w:r>
        <w:rPr>
          <w:rFonts w:ascii="Times New Roman" w:hint="eastAsia"/>
          <w:b w:val="0"/>
        </w:rPr>
        <w:t>能有</w:t>
      </w:r>
      <w:r w:rsidRPr="008400C8">
        <w:rPr>
          <w:rFonts w:ascii="Times New Roman" w:hint="eastAsia"/>
          <w:b w:val="0"/>
        </w:rPr>
        <w:t>很好的連結。</w:t>
      </w:r>
    </w:p>
    <w:p w:rsidR="00232FC1" w:rsidRDefault="00232FC1" w:rsidP="00E90663">
      <w:pPr>
        <w:pStyle w:val="50"/>
        <w:numPr>
          <w:ilvl w:val="0"/>
          <w:numId w:val="0"/>
        </w:numPr>
        <w:ind w:leftChars="295" w:left="944" w:right="680"/>
        <w:jc w:val="both"/>
        <w:rPr>
          <w:rFonts w:ascii="Times New Roman"/>
          <w:b w:val="0"/>
        </w:rPr>
      </w:pPr>
      <w:r>
        <w:rPr>
          <w:rFonts w:ascii="Times New Roman" w:hint="eastAsia"/>
          <w:b w:val="0"/>
        </w:rPr>
        <w:t xml:space="preserve">    </w:t>
      </w:r>
      <w:r>
        <w:rPr>
          <w:rFonts w:ascii="Times New Roman" w:hint="eastAsia"/>
          <w:b w:val="0"/>
        </w:rPr>
        <w:t>由於</w:t>
      </w:r>
      <w:r w:rsidRPr="005F4B69">
        <w:rPr>
          <w:rFonts w:ascii="Times New Roman" w:hint="eastAsia"/>
          <w:b w:val="0"/>
        </w:rPr>
        <w:t>越</w:t>
      </w:r>
      <w:r>
        <w:rPr>
          <w:rFonts w:ascii="Times New Roman" w:hint="eastAsia"/>
          <w:b w:val="0"/>
        </w:rPr>
        <w:t>創新的產品技術</w:t>
      </w:r>
      <w:r w:rsidRPr="005F4B69">
        <w:rPr>
          <w:rFonts w:ascii="Times New Roman" w:hint="eastAsia"/>
          <w:b w:val="0"/>
        </w:rPr>
        <w:t>，</w:t>
      </w:r>
      <w:r>
        <w:rPr>
          <w:rFonts w:ascii="Times New Roman" w:hint="eastAsia"/>
          <w:b w:val="0"/>
        </w:rPr>
        <w:t>實際上發生過的案例不多，因此在法規審查過程中會產生不明確情形</w:t>
      </w:r>
      <w:r>
        <w:rPr>
          <w:rFonts w:ascii="Times New Roman" w:hint="eastAsia"/>
          <w:b w:val="0"/>
        </w:rPr>
        <w:t>(</w:t>
      </w:r>
      <w:r>
        <w:rPr>
          <w:rFonts w:ascii="Times New Roman" w:hint="eastAsia"/>
          <w:b w:val="0"/>
        </w:rPr>
        <w:t>廠商難以掌握進度及結果</w:t>
      </w:r>
      <w:r>
        <w:rPr>
          <w:rFonts w:ascii="Times New Roman" w:hint="eastAsia"/>
          <w:b w:val="0"/>
        </w:rPr>
        <w:t>)</w:t>
      </w:r>
      <w:r>
        <w:rPr>
          <w:rFonts w:ascii="Times New Roman" w:hint="eastAsia"/>
          <w:b w:val="0"/>
        </w:rPr>
        <w:t>，因此國內在法規審查制度中，如何兼顧保護國人安全及產業產品創新</w:t>
      </w:r>
      <w:r w:rsidRPr="005F4B69">
        <w:rPr>
          <w:rFonts w:ascii="Times New Roman" w:hint="eastAsia"/>
          <w:b w:val="0"/>
        </w:rPr>
        <w:t>研發</w:t>
      </w:r>
      <w:r>
        <w:rPr>
          <w:rFonts w:ascii="Times New Roman" w:hint="eastAsia"/>
          <w:b w:val="0"/>
        </w:rPr>
        <w:t>，是很重要的</w:t>
      </w:r>
      <w:r w:rsidRPr="005F4B69">
        <w:rPr>
          <w:rFonts w:ascii="Times New Roman" w:hint="eastAsia"/>
          <w:b w:val="0"/>
        </w:rPr>
        <w:t>問題。</w:t>
      </w:r>
    </w:p>
    <w:p w:rsidR="00232FC1" w:rsidRPr="009A4746" w:rsidRDefault="00232FC1" w:rsidP="009A4746">
      <w:pPr>
        <w:spacing w:line="520" w:lineRule="exact"/>
        <w:ind w:leftChars="50" w:left="800" w:hangingChars="200" w:hanging="640"/>
        <w:rPr>
          <w:color w:val="000000" w:themeColor="text1"/>
          <w:szCs w:val="32"/>
        </w:rPr>
      </w:pPr>
      <w:r w:rsidRPr="009A4746">
        <w:rPr>
          <w:rFonts w:hint="eastAsia"/>
          <w:color w:val="000000" w:themeColor="text1"/>
          <w:szCs w:val="32"/>
        </w:rPr>
        <w:t>六、</w:t>
      </w:r>
      <w:r w:rsidRPr="009A4746">
        <w:rPr>
          <w:color w:val="000000" w:themeColor="text1"/>
          <w:szCs w:val="32"/>
        </w:rPr>
        <w:t>張委員武修</w:t>
      </w:r>
    </w:p>
    <w:p w:rsidR="00232FC1" w:rsidRPr="009A4746" w:rsidRDefault="00232FC1" w:rsidP="00E90663">
      <w:pPr>
        <w:pStyle w:val="50"/>
        <w:numPr>
          <w:ilvl w:val="0"/>
          <w:numId w:val="0"/>
        </w:numPr>
        <w:ind w:leftChars="295" w:left="944" w:right="680"/>
        <w:jc w:val="both"/>
        <w:rPr>
          <w:rFonts w:ascii="Times New Roman"/>
          <w:b w:val="0"/>
        </w:rPr>
      </w:pPr>
      <w:r w:rsidRPr="009A4746">
        <w:rPr>
          <w:rFonts w:ascii="Times New Roman" w:hint="eastAsia"/>
          <w:b w:val="0"/>
        </w:rPr>
        <w:t xml:space="preserve">    </w:t>
      </w:r>
      <w:r w:rsidRPr="009A4746">
        <w:rPr>
          <w:rFonts w:ascii="Times New Roman" w:hint="eastAsia"/>
          <w:b w:val="0"/>
        </w:rPr>
        <w:t>學校與產業技轉間存在信任度的問題，學者無法判斷專利技術要技轉的對象是否適格，</w:t>
      </w:r>
      <w:r w:rsidR="00C21C9A">
        <w:rPr>
          <w:rFonts w:ascii="Times New Roman" w:hint="eastAsia"/>
          <w:b w:val="0"/>
        </w:rPr>
        <w:t>台灣</w:t>
      </w:r>
      <w:r w:rsidRPr="009A4746">
        <w:rPr>
          <w:rFonts w:ascii="Times New Roman" w:hint="eastAsia"/>
          <w:b w:val="0"/>
        </w:rPr>
        <w:t>有很多很好的學者，但因為對技轉過程不熟悉，造成過度保守而錯過利機。學校</w:t>
      </w:r>
      <w:r w:rsidRPr="009A4746">
        <w:rPr>
          <w:rFonts w:ascii="Times New Roman" w:hint="eastAsia"/>
          <w:b w:val="0"/>
        </w:rPr>
        <w:t>(</w:t>
      </w:r>
      <w:r w:rsidRPr="009A4746">
        <w:rPr>
          <w:rFonts w:ascii="Times New Roman" w:hint="eastAsia"/>
          <w:b w:val="0"/>
        </w:rPr>
        <w:t>育成中心</w:t>
      </w:r>
      <w:r w:rsidRPr="009A4746">
        <w:rPr>
          <w:rFonts w:ascii="Times New Roman" w:hint="eastAsia"/>
          <w:b w:val="0"/>
        </w:rPr>
        <w:t>)</w:t>
      </w:r>
      <w:r w:rsidRPr="009A4746">
        <w:rPr>
          <w:rFonts w:ascii="Times New Roman" w:hint="eastAsia"/>
          <w:b w:val="0"/>
        </w:rPr>
        <w:t>在協助技轉這部分是否能適時提供協助？</w:t>
      </w:r>
    </w:p>
    <w:p w:rsidR="00232FC1" w:rsidRPr="009A4746" w:rsidRDefault="00232FC1" w:rsidP="009A4746">
      <w:pPr>
        <w:spacing w:line="520" w:lineRule="exact"/>
        <w:ind w:leftChars="50" w:left="800" w:hangingChars="200" w:hanging="640"/>
        <w:rPr>
          <w:color w:val="000000" w:themeColor="text1"/>
          <w:szCs w:val="32"/>
        </w:rPr>
      </w:pPr>
      <w:r w:rsidRPr="009A4746">
        <w:rPr>
          <w:rFonts w:hint="eastAsia"/>
          <w:color w:val="000000" w:themeColor="text1"/>
          <w:szCs w:val="32"/>
        </w:rPr>
        <w:t>七、</w:t>
      </w:r>
      <w:r w:rsidRPr="009A4746">
        <w:rPr>
          <w:rFonts w:hint="eastAsia"/>
          <w:color w:val="000000" w:themeColor="text1"/>
          <w:kern w:val="0"/>
          <w:szCs w:val="36"/>
        </w:rPr>
        <w:t>台灣微創醫療器材(股)公司園區分公司梁董事長晃千</w:t>
      </w:r>
    </w:p>
    <w:p w:rsidR="00232FC1" w:rsidRPr="009A4746" w:rsidRDefault="00232FC1" w:rsidP="00E90663">
      <w:pPr>
        <w:pStyle w:val="50"/>
        <w:numPr>
          <w:ilvl w:val="0"/>
          <w:numId w:val="0"/>
        </w:numPr>
        <w:ind w:leftChars="295" w:left="944" w:right="680"/>
        <w:jc w:val="both"/>
        <w:rPr>
          <w:rFonts w:ascii="Times New Roman"/>
          <w:b w:val="0"/>
        </w:rPr>
      </w:pPr>
      <w:r w:rsidRPr="009A4746">
        <w:rPr>
          <w:rFonts w:ascii="Times New Roman" w:hint="eastAsia"/>
          <w:b w:val="0"/>
        </w:rPr>
        <w:t xml:space="preserve">    </w:t>
      </w:r>
      <w:r w:rsidRPr="009A4746">
        <w:rPr>
          <w:rFonts w:ascii="Times New Roman" w:hint="eastAsia"/>
          <w:b w:val="0"/>
        </w:rPr>
        <w:t>對公司而言希望能從學校技轉好的技術，學者也希望把把好的技術移轉到業界，國立大學因為有法規限制，所以在技轉時程會比私立大學慢，建議學校可透過法人單位如工研院協助諮詢，可加速技轉程序。</w:t>
      </w:r>
    </w:p>
    <w:p w:rsidR="00232FC1" w:rsidRPr="009A4746" w:rsidRDefault="00232FC1" w:rsidP="009A4746">
      <w:pPr>
        <w:spacing w:line="520" w:lineRule="exact"/>
        <w:ind w:leftChars="50" w:left="800" w:hangingChars="200" w:hanging="640"/>
        <w:rPr>
          <w:color w:val="000000" w:themeColor="text1"/>
          <w:szCs w:val="32"/>
        </w:rPr>
      </w:pPr>
      <w:r w:rsidRPr="009A4746">
        <w:rPr>
          <w:rFonts w:hint="eastAsia"/>
          <w:color w:val="000000" w:themeColor="text1"/>
          <w:szCs w:val="32"/>
        </w:rPr>
        <w:t>八、台灣先進手術醫療器材(股)公司宋副總經理清俊</w:t>
      </w:r>
    </w:p>
    <w:p w:rsidR="00232FC1" w:rsidRPr="00BE36DE" w:rsidRDefault="00232FC1" w:rsidP="00E90663">
      <w:pPr>
        <w:pStyle w:val="50"/>
        <w:numPr>
          <w:ilvl w:val="0"/>
          <w:numId w:val="0"/>
        </w:numPr>
        <w:ind w:leftChars="295" w:left="944" w:right="680"/>
        <w:jc w:val="both"/>
        <w:rPr>
          <w:rFonts w:ascii="Times New Roman"/>
          <w:b w:val="0"/>
        </w:rPr>
      </w:pPr>
      <w:r w:rsidRPr="009A4746">
        <w:rPr>
          <w:rFonts w:ascii="Times New Roman" w:hint="eastAsia"/>
          <w:b w:val="0"/>
        </w:rPr>
        <w:t xml:space="preserve">    </w:t>
      </w:r>
      <w:r w:rsidRPr="009A4746">
        <w:rPr>
          <w:rFonts w:ascii="Times New Roman" w:hint="eastAsia"/>
          <w:b w:val="0"/>
        </w:rPr>
        <w:t>本公司主要是做微創手術醫材，目前面臨三個比較大的問題。第一是法規部分，雖然政府在法規已做</w:t>
      </w:r>
      <w:r w:rsidRPr="00BE36DE">
        <w:rPr>
          <w:rFonts w:ascii="Times New Roman" w:hint="eastAsia"/>
          <w:b w:val="0"/>
        </w:rPr>
        <w:t>了很多簡化，但實</w:t>
      </w:r>
      <w:r>
        <w:rPr>
          <w:rFonts w:ascii="Times New Roman" w:hint="eastAsia"/>
          <w:b w:val="0"/>
        </w:rPr>
        <w:t>務</w:t>
      </w:r>
      <w:r w:rsidRPr="00BE36DE">
        <w:rPr>
          <w:rFonts w:ascii="Times New Roman" w:hint="eastAsia"/>
          <w:b w:val="0"/>
        </w:rPr>
        <w:t>上</w:t>
      </w:r>
      <w:r>
        <w:rPr>
          <w:rFonts w:ascii="Times New Roman" w:hint="eastAsia"/>
          <w:b w:val="0"/>
        </w:rPr>
        <w:t>公司</w:t>
      </w:r>
      <w:r w:rsidRPr="00BE36DE">
        <w:rPr>
          <w:rFonts w:ascii="Times New Roman" w:hint="eastAsia"/>
          <w:b w:val="0"/>
        </w:rPr>
        <w:t>遇到層層審查，有些</w:t>
      </w:r>
      <w:r>
        <w:rPr>
          <w:rFonts w:ascii="Times New Roman" w:hint="eastAsia"/>
          <w:b w:val="0"/>
        </w:rPr>
        <w:t>內容只是改變包裝型態未</w:t>
      </w:r>
      <w:r w:rsidRPr="00BE36DE">
        <w:rPr>
          <w:rFonts w:ascii="Times New Roman" w:hint="eastAsia"/>
          <w:b w:val="0"/>
        </w:rPr>
        <w:t>涉及安全性，就要花</w:t>
      </w:r>
      <w:r w:rsidRPr="00BE36DE">
        <w:rPr>
          <w:rFonts w:ascii="Times New Roman" w:hint="eastAsia"/>
          <w:b w:val="0"/>
        </w:rPr>
        <w:t>3~6</w:t>
      </w:r>
      <w:r w:rsidRPr="00BE36DE">
        <w:rPr>
          <w:rFonts w:ascii="Times New Roman" w:hint="eastAsia"/>
          <w:b w:val="0"/>
        </w:rPr>
        <w:t>個月</w:t>
      </w:r>
      <w:r>
        <w:rPr>
          <w:rFonts w:ascii="Times New Roman" w:hint="eastAsia"/>
          <w:b w:val="0"/>
        </w:rPr>
        <w:t>審查</w:t>
      </w:r>
      <w:r w:rsidRPr="00BE36DE">
        <w:rPr>
          <w:rFonts w:ascii="Times New Roman" w:hint="eastAsia"/>
          <w:b w:val="0"/>
        </w:rPr>
        <w:t>，不</w:t>
      </w:r>
      <w:r>
        <w:rPr>
          <w:rFonts w:ascii="Times New Roman" w:hint="eastAsia"/>
          <w:b w:val="0"/>
        </w:rPr>
        <w:t>具備</w:t>
      </w:r>
      <w:r w:rsidRPr="00BE36DE">
        <w:rPr>
          <w:rFonts w:ascii="Times New Roman" w:hint="eastAsia"/>
          <w:b w:val="0"/>
        </w:rPr>
        <w:t>競爭</w:t>
      </w:r>
      <w:r>
        <w:rPr>
          <w:rFonts w:ascii="Times New Roman" w:hint="eastAsia"/>
          <w:b w:val="0"/>
        </w:rPr>
        <w:t>力</w:t>
      </w:r>
      <w:r w:rsidRPr="00BE36DE">
        <w:rPr>
          <w:rFonts w:ascii="Times New Roman" w:hint="eastAsia"/>
          <w:b w:val="0"/>
        </w:rPr>
        <w:t>。</w:t>
      </w:r>
      <w:r>
        <w:rPr>
          <w:rFonts w:ascii="Times New Roman" w:hint="eastAsia"/>
          <w:b w:val="0"/>
        </w:rPr>
        <w:t>建議</w:t>
      </w:r>
      <w:r w:rsidR="00C21C9A">
        <w:rPr>
          <w:rFonts w:ascii="Times New Roman" w:hint="eastAsia"/>
          <w:b w:val="0"/>
        </w:rPr>
        <w:t>台灣</w:t>
      </w:r>
      <w:r w:rsidRPr="00BE36DE">
        <w:rPr>
          <w:rFonts w:ascii="Times New Roman" w:hint="eastAsia"/>
          <w:b w:val="0"/>
        </w:rPr>
        <w:t>法規</w:t>
      </w:r>
      <w:r>
        <w:rPr>
          <w:rFonts w:ascii="Times New Roman" w:hint="eastAsia"/>
          <w:b w:val="0"/>
        </w:rPr>
        <w:t>可參考</w:t>
      </w:r>
      <w:r w:rsidRPr="00BE36DE">
        <w:rPr>
          <w:rFonts w:ascii="Times New Roman" w:hint="eastAsia"/>
          <w:b w:val="0"/>
        </w:rPr>
        <w:t>CE</w:t>
      </w:r>
      <w:r w:rsidRPr="00BE36DE">
        <w:rPr>
          <w:rFonts w:ascii="Times New Roman" w:hint="eastAsia"/>
          <w:b w:val="0"/>
        </w:rPr>
        <w:t>或</w:t>
      </w:r>
      <w:r w:rsidRPr="00BE36DE">
        <w:rPr>
          <w:rFonts w:ascii="Times New Roman" w:hint="eastAsia"/>
          <w:b w:val="0"/>
        </w:rPr>
        <w:t>FDA</w:t>
      </w:r>
      <w:r>
        <w:rPr>
          <w:rFonts w:ascii="Times New Roman" w:hint="eastAsia"/>
          <w:b w:val="0"/>
        </w:rPr>
        <w:t>兩大認證機構，在審查機制上作連結，不涉安全性部分可否簡化。</w:t>
      </w:r>
      <w:r w:rsidRPr="00BE36DE">
        <w:rPr>
          <w:rFonts w:ascii="Times New Roman" w:hint="eastAsia"/>
          <w:b w:val="0"/>
        </w:rPr>
        <w:t>第二是市場部分，政府</w:t>
      </w:r>
      <w:r>
        <w:rPr>
          <w:rFonts w:ascii="Times New Roman" w:hint="eastAsia"/>
          <w:b w:val="0"/>
        </w:rPr>
        <w:t>每年都有補助</w:t>
      </w:r>
      <w:r w:rsidRPr="00BE36DE">
        <w:rPr>
          <w:rFonts w:ascii="Times New Roman" w:hint="eastAsia"/>
          <w:b w:val="0"/>
        </w:rPr>
        <w:t>廠商到</w:t>
      </w:r>
      <w:r>
        <w:rPr>
          <w:rFonts w:ascii="Times New Roman" w:hint="eastAsia"/>
          <w:b w:val="0"/>
        </w:rPr>
        <w:t>國外</w:t>
      </w:r>
      <w:r w:rsidRPr="00BE36DE">
        <w:rPr>
          <w:rFonts w:ascii="Times New Roman" w:hint="eastAsia"/>
          <w:b w:val="0"/>
        </w:rPr>
        <w:t>參展，</w:t>
      </w:r>
      <w:r>
        <w:rPr>
          <w:rFonts w:ascii="Times New Roman" w:hint="eastAsia"/>
          <w:b w:val="0"/>
        </w:rPr>
        <w:t>建議可將經費運用在</w:t>
      </w:r>
      <w:r w:rsidRPr="00BE36DE">
        <w:rPr>
          <w:rFonts w:ascii="Times New Roman" w:hint="eastAsia"/>
          <w:b w:val="0"/>
        </w:rPr>
        <w:t>國家形象館</w:t>
      </w:r>
      <w:r>
        <w:rPr>
          <w:rFonts w:ascii="Times New Roman" w:hint="eastAsia"/>
          <w:b w:val="0"/>
        </w:rPr>
        <w:t>的建置上，</w:t>
      </w:r>
      <w:r w:rsidRPr="00BE36DE">
        <w:rPr>
          <w:rFonts w:ascii="Times New Roman" w:hint="eastAsia"/>
          <w:b w:val="0"/>
        </w:rPr>
        <w:t>更能帶來</w:t>
      </w:r>
      <w:r>
        <w:rPr>
          <w:rFonts w:ascii="Times New Roman" w:hint="eastAsia"/>
          <w:b w:val="0"/>
        </w:rPr>
        <w:t>整體效益。第三</w:t>
      </w:r>
      <w:r w:rsidRPr="00BE36DE">
        <w:rPr>
          <w:rFonts w:ascii="Times New Roman" w:hint="eastAsia"/>
          <w:b w:val="0"/>
        </w:rPr>
        <w:t>是技轉部分，</w:t>
      </w:r>
      <w:r>
        <w:rPr>
          <w:rFonts w:ascii="Times New Roman" w:hint="eastAsia"/>
          <w:b w:val="0"/>
        </w:rPr>
        <w:t>法人及研究機構認為價格過低有圖利廠商之嫌，對廠商而言技術未商品化前是無商業價值的，因此如能在技術</w:t>
      </w:r>
      <w:r w:rsidRPr="00BE36DE">
        <w:rPr>
          <w:rFonts w:ascii="Times New Roman" w:hint="eastAsia"/>
          <w:b w:val="0"/>
        </w:rPr>
        <w:t>商品化</w:t>
      </w:r>
      <w:r>
        <w:rPr>
          <w:rFonts w:ascii="Times New Roman" w:hint="eastAsia"/>
          <w:b w:val="0"/>
        </w:rPr>
        <w:t>之</w:t>
      </w:r>
      <w:r w:rsidRPr="00BE36DE">
        <w:rPr>
          <w:rFonts w:ascii="Times New Roman" w:hint="eastAsia"/>
          <w:b w:val="0"/>
        </w:rPr>
        <w:t>後，廠商</w:t>
      </w:r>
      <w:r>
        <w:rPr>
          <w:rFonts w:ascii="Times New Roman" w:hint="eastAsia"/>
          <w:b w:val="0"/>
        </w:rPr>
        <w:t>再</w:t>
      </w:r>
      <w:r w:rsidRPr="00BE36DE">
        <w:rPr>
          <w:rFonts w:ascii="Times New Roman" w:hint="eastAsia"/>
          <w:b w:val="0"/>
        </w:rPr>
        <w:t>跟</w:t>
      </w:r>
      <w:r>
        <w:rPr>
          <w:rFonts w:ascii="Times New Roman" w:hint="eastAsia"/>
          <w:b w:val="0"/>
        </w:rPr>
        <w:t>法人及研究機構進行利益分享，才能創造雙贏</w:t>
      </w:r>
      <w:r w:rsidRPr="00BE36DE">
        <w:rPr>
          <w:rFonts w:ascii="Times New Roman" w:hint="eastAsia"/>
          <w:b w:val="0"/>
        </w:rPr>
        <w:t>。</w:t>
      </w:r>
    </w:p>
    <w:p w:rsidR="00232FC1" w:rsidRPr="009A4746" w:rsidRDefault="00484ABF" w:rsidP="009A4746">
      <w:pPr>
        <w:spacing w:line="520" w:lineRule="exact"/>
        <w:ind w:leftChars="50" w:left="800" w:hangingChars="200" w:hanging="640"/>
        <w:rPr>
          <w:color w:val="000000" w:themeColor="text1"/>
          <w:szCs w:val="32"/>
        </w:rPr>
      </w:pPr>
      <w:r>
        <w:rPr>
          <w:rFonts w:hint="eastAsia"/>
          <w:color w:val="000000" w:themeColor="text1"/>
          <w:szCs w:val="32"/>
        </w:rPr>
        <w:t>九、衛福</w:t>
      </w:r>
      <w:r w:rsidR="00232FC1" w:rsidRPr="009A4746">
        <w:rPr>
          <w:rFonts w:hint="eastAsia"/>
          <w:color w:val="000000" w:themeColor="text1"/>
          <w:szCs w:val="32"/>
        </w:rPr>
        <w:t>部科技發展組黃高級研究員小文</w:t>
      </w:r>
    </w:p>
    <w:p w:rsidR="00232FC1" w:rsidRPr="009A4746" w:rsidRDefault="00232FC1" w:rsidP="00E90663">
      <w:pPr>
        <w:pStyle w:val="50"/>
        <w:numPr>
          <w:ilvl w:val="0"/>
          <w:numId w:val="0"/>
        </w:numPr>
        <w:ind w:leftChars="295" w:left="944" w:right="680"/>
        <w:jc w:val="both"/>
        <w:rPr>
          <w:rFonts w:ascii="Times New Roman"/>
          <w:b w:val="0"/>
        </w:rPr>
      </w:pPr>
      <w:r w:rsidRPr="009A4746">
        <w:rPr>
          <w:rFonts w:ascii="Times New Roman" w:hint="eastAsia"/>
          <w:b w:val="0"/>
        </w:rPr>
        <w:t xml:space="preserve">    </w:t>
      </w:r>
      <w:r w:rsidRPr="009A4746">
        <w:rPr>
          <w:rFonts w:ascii="Times New Roman" w:hint="eastAsia"/>
          <w:b w:val="0"/>
        </w:rPr>
        <w:t>本部對案件審查依照不同類型訂有不同時效，若僅是改變包裝</w:t>
      </w:r>
      <w:r w:rsidRPr="009A4746">
        <w:rPr>
          <w:rFonts w:hAnsi="標楷體" w:hint="eastAsia"/>
          <w:b w:val="0"/>
        </w:rPr>
        <w:t>，</w:t>
      </w:r>
      <w:r w:rsidRPr="009A4746">
        <w:rPr>
          <w:rFonts w:ascii="Times New Roman" w:hint="eastAsia"/>
          <w:b w:val="0"/>
        </w:rPr>
        <w:t>理論上審查程序是很快的。有可能是因前面排隊的案件數較多，造成審查時程較久，有些小的變更案可透過報備方式簡化程序。</w:t>
      </w:r>
    </w:p>
    <w:p w:rsidR="00232FC1" w:rsidRPr="009A4746" w:rsidRDefault="00232FC1" w:rsidP="009A4746">
      <w:pPr>
        <w:spacing w:line="520" w:lineRule="exact"/>
        <w:ind w:leftChars="50" w:left="800" w:hangingChars="200" w:hanging="640"/>
        <w:rPr>
          <w:color w:val="000000" w:themeColor="text1"/>
          <w:szCs w:val="32"/>
        </w:rPr>
      </w:pPr>
      <w:r w:rsidRPr="009A4746">
        <w:rPr>
          <w:rFonts w:hint="eastAsia"/>
          <w:color w:val="000000" w:themeColor="text1"/>
          <w:szCs w:val="32"/>
        </w:rPr>
        <w:t>十、經濟部技術處林副處長德生</w:t>
      </w:r>
    </w:p>
    <w:p w:rsidR="00232FC1" w:rsidRPr="009A4746" w:rsidRDefault="00232FC1" w:rsidP="00E90663">
      <w:pPr>
        <w:pStyle w:val="50"/>
        <w:numPr>
          <w:ilvl w:val="0"/>
          <w:numId w:val="0"/>
        </w:numPr>
        <w:ind w:leftChars="295" w:left="944" w:right="680"/>
        <w:jc w:val="both"/>
        <w:rPr>
          <w:rFonts w:ascii="Times New Roman"/>
          <w:b w:val="0"/>
        </w:rPr>
      </w:pPr>
      <w:r w:rsidRPr="009A4746">
        <w:rPr>
          <w:rFonts w:ascii="Times New Roman" w:hint="eastAsia"/>
          <w:b w:val="0"/>
        </w:rPr>
        <w:t xml:space="preserve">    </w:t>
      </w:r>
      <w:r w:rsidRPr="009A4746">
        <w:rPr>
          <w:rFonts w:ascii="Times New Roman" w:hint="eastAsia"/>
          <w:b w:val="0"/>
        </w:rPr>
        <w:t>有關於形象展的部分，每次外國參展是由行政院政務委員帶領法人機構及業者一起參展，如北美生技展，公開技術產品等，都有一定成效。本部也持續精進並學習他國方式，今年也將整體行銷方式列為重點項目。</w:t>
      </w:r>
    </w:p>
    <w:p w:rsidR="00232FC1" w:rsidRPr="009A4746" w:rsidRDefault="00232FC1" w:rsidP="009A4746">
      <w:pPr>
        <w:spacing w:line="520" w:lineRule="exact"/>
        <w:ind w:leftChars="50" w:left="800" w:hangingChars="200" w:hanging="640"/>
        <w:rPr>
          <w:color w:val="000000" w:themeColor="text1"/>
          <w:szCs w:val="32"/>
        </w:rPr>
      </w:pPr>
      <w:r w:rsidRPr="009A4746">
        <w:rPr>
          <w:rFonts w:hint="eastAsia"/>
          <w:color w:val="000000" w:themeColor="text1"/>
          <w:szCs w:val="32"/>
        </w:rPr>
        <w:t>十一、蔡</w:t>
      </w:r>
      <w:r w:rsidRPr="009A4746">
        <w:rPr>
          <w:color w:val="000000" w:themeColor="text1"/>
          <w:szCs w:val="32"/>
        </w:rPr>
        <w:t>委員</w:t>
      </w:r>
      <w:r w:rsidRPr="009A4746">
        <w:rPr>
          <w:rFonts w:hint="eastAsia"/>
          <w:color w:val="000000" w:themeColor="text1"/>
          <w:szCs w:val="32"/>
        </w:rPr>
        <w:t>崇義</w:t>
      </w:r>
    </w:p>
    <w:p w:rsidR="00232FC1" w:rsidRPr="009A4746" w:rsidRDefault="00232FC1" w:rsidP="00E90663">
      <w:pPr>
        <w:pStyle w:val="50"/>
        <w:numPr>
          <w:ilvl w:val="0"/>
          <w:numId w:val="0"/>
        </w:numPr>
        <w:ind w:leftChars="295" w:left="944" w:right="680"/>
        <w:jc w:val="both"/>
        <w:rPr>
          <w:rFonts w:ascii="Times New Roman"/>
          <w:b w:val="0"/>
        </w:rPr>
      </w:pPr>
      <w:r w:rsidRPr="009A4746">
        <w:rPr>
          <w:rFonts w:ascii="Times New Roman" w:hint="eastAsia"/>
          <w:b w:val="0"/>
        </w:rPr>
        <w:t xml:space="preserve">    </w:t>
      </w:r>
      <w:r w:rsidRPr="009A4746">
        <w:rPr>
          <w:rFonts w:ascii="Times New Roman" w:hint="eastAsia"/>
          <w:b w:val="0"/>
        </w:rPr>
        <w:t>針對公務員圖利部分，如有公務員怕牽扯到圖利的問題，可把原因始末事件及必要性記錄下來</w:t>
      </w:r>
      <w:r w:rsidRPr="009A4746">
        <w:rPr>
          <w:rFonts w:ascii="Times New Roman" w:hint="eastAsia"/>
          <w:b w:val="0"/>
        </w:rPr>
        <w:t>(</w:t>
      </w:r>
      <w:r w:rsidRPr="009A4746">
        <w:rPr>
          <w:rFonts w:ascii="Times New Roman" w:hint="eastAsia"/>
          <w:b w:val="0"/>
        </w:rPr>
        <w:t>如廠商急件未優先處理可能嚴重損害廠商利益等</w:t>
      </w:r>
      <w:r w:rsidRPr="009A4746">
        <w:rPr>
          <w:rFonts w:ascii="Times New Roman" w:hint="eastAsia"/>
          <w:b w:val="0"/>
        </w:rPr>
        <w:t>)</w:t>
      </w:r>
      <w:r w:rsidRPr="009A4746">
        <w:rPr>
          <w:rFonts w:ascii="Times New Roman" w:hint="eastAsia"/>
          <w:b w:val="0"/>
        </w:rPr>
        <w:t>。廠商配合送出資料時，可具體說明須急件處理之必要性</w:t>
      </w:r>
      <w:r w:rsidRPr="009A4746">
        <w:rPr>
          <w:rFonts w:ascii="Times New Roman" w:hint="eastAsia"/>
          <w:b w:val="0"/>
        </w:rPr>
        <w:t>(</w:t>
      </w:r>
      <w:r w:rsidRPr="009A4746">
        <w:rPr>
          <w:rFonts w:ascii="Times New Roman" w:hint="eastAsia"/>
          <w:b w:val="0"/>
        </w:rPr>
        <w:t>如配合國外客戶要求等</w:t>
      </w:r>
      <w:r w:rsidRPr="009A4746">
        <w:rPr>
          <w:rFonts w:ascii="Times New Roman" w:hint="eastAsia"/>
          <w:b w:val="0"/>
        </w:rPr>
        <w:t>)</w:t>
      </w:r>
      <w:r w:rsidRPr="009A4746">
        <w:rPr>
          <w:rFonts w:ascii="Times New Roman" w:hint="eastAsia"/>
          <w:b w:val="0"/>
        </w:rPr>
        <w:t>，以利公務單位能據以縮減行政流程處理。</w:t>
      </w:r>
    </w:p>
    <w:p w:rsidR="00232FC1" w:rsidRPr="009A4746" w:rsidRDefault="00232FC1" w:rsidP="009A4746">
      <w:pPr>
        <w:spacing w:line="520" w:lineRule="exact"/>
        <w:ind w:leftChars="50" w:left="800" w:hangingChars="200" w:hanging="640"/>
        <w:rPr>
          <w:color w:val="000000" w:themeColor="text1"/>
          <w:szCs w:val="32"/>
        </w:rPr>
      </w:pPr>
      <w:r w:rsidRPr="009A4746">
        <w:rPr>
          <w:rFonts w:hint="eastAsia"/>
          <w:color w:val="000000" w:themeColor="text1"/>
          <w:szCs w:val="32"/>
        </w:rPr>
        <w:t>十二、萊鎂醫療器材(股)公司黃副總經理振寧</w:t>
      </w:r>
    </w:p>
    <w:p w:rsidR="00232FC1" w:rsidRPr="009A4746" w:rsidRDefault="00232FC1" w:rsidP="00E90663">
      <w:pPr>
        <w:pStyle w:val="50"/>
        <w:numPr>
          <w:ilvl w:val="0"/>
          <w:numId w:val="0"/>
        </w:numPr>
        <w:ind w:leftChars="295" w:left="944" w:right="680"/>
        <w:jc w:val="both"/>
        <w:rPr>
          <w:rFonts w:ascii="Times New Roman"/>
          <w:b w:val="0"/>
        </w:rPr>
      </w:pPr>
      <w:r w:rsidRPr="009A4746">
        <w:rPr>
          <w:rFonts w:ascii="Times New Roman" w:hint="eastAsia"/>
          <w:b w:val="0"/>
        </w:rPr>
        <w:t xml:space="preserve">    </w:t>
      </w:r>
      <w:r w:rsidRPr="009A4746">
        <w:rPr>
          <w:rFonts w:ascii="Times New Roman" w:hint="eastAsia"/>
          <w:b w:val="0"/>
        </w:rPr>
        <w:t>本公司約有</w:t>
      </w:r>
      <w:r w:rsidRPr="009A4746">
        <w:rPr>
          <w:rFonts w:ascii="Times New Roman" w:hint="eastAsia"/>
          <w:b w:val="0"/>
        </w:rPr>
        <w:t>40-50%</w:t>
      </w:r>
      <w:r w:rsidRPr="009A4746">
        <w:rPr>
          <w:rFonts w:ascii="Times New Roman" w:hint="eastAsia"/>
          <w:b w:val="0"/>
        </w:rPr>
        <w:t>是研發人力，如何能吸引更多優秀人才，是重要的議題。另在產學合作部分，本公司產品是負壓可治療應用在睡眠呼吸中止症，技術相對單純，疾病風險較低，但花了約</w:t>
      </w:r>
      <w:r w:rsidRPr="009A4746">
        <w:rPr>
          <w:rFonts w:ascii="Times New Roman" w:hint="eastAsia"/>
          <w:b w:val="0"/>
        </w:rPr>
        <w:t>4-5</w:t>
      </w:r>
      <w:r w:rsidRPr="009A4746">
        <w:rPr>
          <w:rFonts w:ascii="Times New Roman" w:hint="eastAsia"/>
          <w:b w:val="0"/>
        </w:rPr>
        <w:t>年時間完成商品化。學校單位往往較偏重學術價值，內容較為複雜且低估商品化難度；但業界希望技術能簡化再簡化，以加速商品化及提高市場接受度，因為常會需要跟學術單位持續溝通才會順暢。本公司在與學校產學合作計畫及商品化接軌部分，計畫期程卻往往只有</w:t>
      </w:r>
      <w:r w:rsidRPr="009A4746">
        <w:rPr>
          <w:rFonts w:ascii="Times New Roman" w:hint="eastAsia"/>
          <w:b w:val="0"/>
        </w:rPr>
        <w:t>1-2</w:t>
      </w:r>
      <w:r w:rsidRPr="009A4746">
        <w:rPr>
          <w:rFonts w:ascii="Times New Roman" w:hint="eastAsia"/>
          <w:b w:val="0"/>
        </w:rPr>
        <w:t>年，因此與技術實際商品化時程不太能對應。</w:t>
      </w:r>
    </w:p>
    <w:p w:rsidR="00232FC1" w:rsidRPr="009A4746" w:rsidRDefault="00232FC1" w:rsidP="009A4746">
      <w:pPr>
        <w:spacing w:line="520" w:lineRule="exact"/>
        <w:ind w:leftChars="50" w:left="800" w:hangingChars="200" w:hanging="640"/>
        <w:rPr>
          <w:color w:val="000000" w:themeColor="text1"/>
          <w:szCs w:val="32"/>
        </w:rPr>
      </w:pPr>
      <w:r w:rsidRPr="009A4746">
        <w:rPr>
          <w:rFonts w:hint="eastAsia"/>
          <w:color w:val="000000" w:themeColor="text1"/>
          <w:szCs w:val="32"/>
        </w:rPr>
        <w:t>十三、</w:t>
      </w:r>
      <w:r w:rsidRPr="009A4746">
        <w:rPr>
          <w:color w:val="000000" w:themeColor="text1"/>
          <w:szCs w:val="32"/>
        </w:rPr>
        <w:t>永昕生物醫藥(股)公司</w:t>
      </w:r>
      <w:r w:rsidRPr="009A4746">
        <w:rPr>
          <w:rFonts w:hint="eastAsia"/>
          <w:color w:val="000000" w:themeColor="text1"/>
          <w:szCs w:val="32"/>
        </w:rPr>
        <w:t>產品開發管理處副總經理俸清珠</w:t>
      </w:r>
    </w:p>
    <w:p w:rsidR="00232FC1" w:rsidRPr="009A4746" w:rsidRDefault="00232FC1" w:rsidP="00E90663">
      <w:pPr>
        <w:pStyle w:val="50"/>
        <w:numPr>
          <w:ilvl w:val="0"/>
          <w:numId w:val="0"/>
        </w:numPr>
        <w:ind w:leftChars="295" w:left="944" w:right="680"/>
        <w:jc w:val="both"/>
        <w:rPr>
          <w:rFonts w:ascii="Times New Roman"/>
          <w:b w:val="0"/>
        </w:rPr>
      </w:pPr>
      <w:r w:rsidRPr="009A4746">
        <w:rPr>
          <w:rFonts w:ascii="Times New Roman" w:hint="eastAsia"/>
          <w:b w:val="0"/>
        </w:rPr>
        <w:t xml:space="preserve">    </w:t>
      </w:r>
      <w:r w:rsidRPr="009A4746">
        <w:rPr>
          <w:rFonts w:ascii="Times New Roman" w:hint="eastAsia"/>
          <w:b w:val="0"/>
        </w:rPr>
        <w:t>有關法規部分，因為藥品研發及法規審查是很重要的環節，但常因審查期過長影響到藥品開發時程。跟國外相較，</w:t>
      </w:r>
      <w:r w:rsidR="00C21C9A">
        <w:rPr>
          <w:rFonts w:ascii="Times New Roman" w:hint="eastAsia"/>
          <w:b w:val="0"/>
        </w:rPr>
        <w:t>台灣</w:t>
      </w:r>
      <w:r w:rsidRPr="009A4746">
        <w:rPr>
          <w:rFonts w:ascii="Times New Roman" w:hint="eastAsia"/>
          <w:b w:val="0"/>
        </w:rPr>
        <w:t>臨床試驗審查速度是最慢的，例如同一案例韓國送審時間為</w:t>
      </w:r>
      <w:r w:rsidRPr="009A4746">
        <w:rPr>
          <w:rFonts w:ascii="Times New Roman" w:hint="eastAsia"/>
          <w:b w:val="0"/>
        </w:rPr>
        <w:t>1~3</w:t>
      </w:r>
      <w:r w:rsidRPr="009A4746">
        <w:rPr>
          <w:rFonts w:ascii="Times New Roman" w:hint="eastAsia"/>
          <w:b w:val="0"/>
        </w:rPr>
        <w:t>個月，但在</w:t>
      </w:r>
      <w:r w:rsidR="00C21C9A">
        <w:rPr>
          <w:rFonts w:ascii="Times New Roman" w:hint="eastAsia"/>
          <w:b w:val="0"/>
        </w:rPr>
        <w:t>台灣</w:t>
      </w:r>
      <w:r w:rsidRPr="009A4746">
        <w:rPr>
          <w:rFonts w:ascii="Times New Roman" w:hint="eastAsia"/>
          <w:b w:val="0"/>
        </w:rPr>
        <w:t>卻是</w:t>
      </w:r>
      <w:r w:rsidRPr="009A4746">
        <w:rPr>
          <w:rFonts w:ascii="Times New Roman" w:hint="eastAsia"/>
          <w:b w:val="0"/>
        </w:rPr>
        <w:t>6~18</w:t>
      </w:r>
      <w:r w:rsidRPr="009A4746">
        <w:rPr>
          <w:rFonts w:ascii="Times New Roman" w:hint="eastAsia"/>
          <w:b w:val="0"/>
        </w:rPr>
        <w:t>個月；另本公司另一案件在英國、澳洲及</w:t>
      </w:r>
      <w:r w:rsidR="00C21C9A">
        <w:rPr>
          <w:rFonts w:ascii="Times New Roman" w:hint="eastAsia"/>
          <w:b w:val="0"/>
        </w:rPr>
        <w:t>台灣</w:t>
      </w:r>
      <w:r w:rsidRPr="009A4746">
        <w:rPr>
          <w:rFonts w:ascii="Times New Roman" w:hint="eastAsia"/>
          <w:b w:val="0"/>
        </w:rPr>
        <w:t>皆送審，前兩者皆</w:t>
      </w:r>
      <w:r w:rsidRPr="009A4746">
        <w:rPr>
          <w:rFonts w:ascii="Times New Roman" w:hint="eastAsia"/>
          <w:b w:val="0"/>
        </w:rPr>
        <w:t>2</w:t>
      </w:r>
      <w:r w:rsidRPr="009A4746">
        <w:rPr>
          <w:rFonts w:ascii="Times New Roman" w:hint="eastAsia"/>
          <w:b w:val="0"/>
        </w:rPr>
        <w:t>個月就拿到了，但是</w:t>
      </w:r>
      <w:r w:rsidR="00C21C9A">
        <w:rPr>
          <w:rFonts w:ascii="Times New Roman" w:hint="eastAsia"/>
          <w:b w:val="0"/>
        </w:rPr>
        <w:t>台灣</w:t>
      </w:r>
      <w:r w:rsidRPr="009A4746">
        <w:rPr>
          <w:rFonts w:ascii="Times New Roman" w:hint="eastAsia"/>
          <w:b w:val="0"/>
        </w:rPr>
        <w:t>現已超過</w:t>
      </w:r>
      <w:r w:rsidRPr="009A4746">
        <w:rPr>
          <w:rFonts w:ascii="Times New Roman" w:hint="eastAsia"/>
          <w:b w:val="0"/>
        </w:rPr>
        <w:t>6</w:t>
      </w:r>
      <w:r w:rsidR="008F0EE1">
        <w:rPr>
          <w:rFonts w:ascii="Times New Roman" w:hint="eastAsia"/>
          <w:b w:val="0"/>
        </w:rPr>
        <w:t>個月仍在回覆</w:t>
      </w:r>
      <w:r w:rsidR="008F0EE1" w:rsidRPr="00AD390B">
        <w:rPr>
          <w:rFonts w:ascii="Times New Roman" w:hint="eastAsia"/>
          <w:b w:val="0"/>
        </w:rPr>
        <w:t>中，</w:t>
      </w:r>
      <w:r w:rsidRPr="00AD390B">
        <w:rPr>
          <w:rFonts w:ascii="Times New Roman" w:hint="eastAsia"/>
          <w:b w:val="0"/>
        </w:rPr>
        <w:t>國</w:t>
      </w:r>
      <w:r w:rsidR="008F0EE1" w:rsidRPr="00AD390B">
        <w:rPr>
          <w:rFonts w:ascii="Times New Roman" w:hint="eastAsia"/>
          <w:b w:val="0"/>
        </w:rPr>
        <w:t>內</w:t>
      </w:r>
      <w:r w:rsidRPr="00AD390B">
        <w:rPr>
          <w:rFonts w:ascii="Times New Roman" w:hint="eastAsia"/>
          <w:b w:val="0"/>
        </w:rPr>
        <w:t>在審查制度上，是否須用過度嚴謹的態度來審查，可再斟酌。另外，</w:t>
      </w:r>
      <w:r w:rsidR="00A215B1" w:rsidRPr="00AD390B">
        <w:rPr>
          <w:rFonts w:hAnsi="Arial" w:hint="eastAsia"/>
          <w:b w:val="0"/>
          <w:bCs w:val="0"/>
          <w:kern w:val="32"/>
          <w:szCs w:val="48"/>
        </w:rPr>
        <w:t>醫藥品查驗中心</w:t>
      </w:r>
      <w:r w:rsidRPr="00AD390B">
        <w:rPr>
          <w:rFonts w:ascii="Times New Roman" w:hint="eastAsia"/>
          <w:b w:val="0"/>
        </w:rPr>
        <w:t>近期的諮詢方式改變，之</w:t>
      </w:r>
      <w:r w:rsidRPr="009A4746">
        <w:rPr>
          <w:rFonts w:ascii="Times New Roman" w:hint="eastAsia"/>
          <w:b w:val="0"/>
        </w:rPr>
        <w:t>前一個月內上網登錄即可安排好諮詢行程，現在須先有會前會，再過</w:t>
      </w:r>
      <w:r w:rsidRPr="009A4746">
        <w:rPr>
          <w:rFonts w:ascii="Times New Roman" w:hint="eastAsia"/>
          <w:b w:val="0"/>
        </w:rPr>
        <w:t>60</w:t>
      </w:r>
      <w:r w:rsidRPr="009A4746">
        <w:rPr>
          <w:rFonts w:ascii="Times New Roman" w:hint="eastAsia"/>
          <w:b w:val="0"/>
        </w:rPr>
        <w:t>天後才會有諮詢行程，影響到臨床試驗期程。國外臨床試驗審查重視受試者的福祉，但</w:t>
      </w:r>
      <w:r w:rsidR="00C21C9A">
        <w:rPr>
          <w:rFonts w:ascii="Times New Roman" w:hint="eastAsia"/>
          <w:b w:val="0"/>
        </w:rPr>
        <w:t>台灣</w:t>
      </w:r>
      <w:r w:rsidRPr="009A4746">
        <w:rPr>
          <w:rFonts w:ascii="Times New Roman" w:hint="eastAsia"/>
          <w:b w:val="0"/>
        </w:rPr>
        <w:t>重視未來產品上市的完整度，導致案件審查時間過長。</w:t>
      </w:r>
    </w:p>
    <w:p w:rsidR="00232FC1" w:rsidRPr="009A4746" w:rsidRDefault="00484ABF" w:rsidP="009A4746">
      <w:pPr>
        <w:spacing w:line="520" w:lineRule="exact"/>
        <w:ind w:leftChars="50" w:left="800" w:hangingChars="200" w:hanging="640"/>
        <w:rPr>
          <w:color w:val="000000" w:themeColor="text1"/>
          <w:szCs w:val="32"/>
        </w:rPr>
      </w:pPr>
      <w:r>
        <w:rPr>
          <w:rFonts w:hint="eastAsia"/>
          <w:color w:val="000000" w:themeColor="text1"/>
          <w:szCs w:val="32"/>
        </w:rPr>
        <w:t>十四、衛福</w:t>
      </w:r>
      <w:r w:rsidR="00232FC1" w:rsidRPr="009A4746">
        <w:rPr>
          <w:rFonts w:hint="eastAsia"/>
          <w:color w:val="000000" w:themeColor="text1"/>
          <w:szCs w:val="32"/>
        </w:rPr>
        <w:t>部科技發展組黃高級研究員小文</w:t>
      </w:r>
    </w:p>
    <w:p w:rsidR="00232FC1" w:rsidRPr="009A67FD" w:rsidRDefault="00232FC1" w:rsidP="00E90663">
      <w:pPr>
        <w:pStyle w:val="50"/>
        <w:numPr>
          <w:ilvl w:val="0"/>
          <w:numId w:val="0"/>
        </w:numPr>
        <w:ind w:leftChars="295" w:left="944" w:right="680"/>
        <w:jc w:val="both"/>
        <w:rPr>
          <w:rFonts w:ascii="Times New Roman"/>
          <w:b w:val="0"/>
        </w:rPr>
      </w:pPr>
      <w:r w:rsidRPr="009A4746">
        <w:rPr>
          <w:rFonts w:ascii="Times New Roman" w:hint="eastAsia"/>
          <w:b w:val="0"/>
        </w:rPr>
        <w:t xml:space="preserve">    </w:t>
      </w:r>
      <w:r w:rsidRPr="009A4746">
        <w:rPr>
          <w:rFonts w:ascii="Times New Roman" w:hint="eastAsia"/>
          <w:b w:val="0"/>
        </w:rPr>
        <w:t>永昕是第一個與衛福部食藥署申請臨床試驗的公司，正常臨床試驗案流程是</w:t>
      </w:r>
      <w:r w:rsidRPr="009A4746">
        <w:rPr>
          <w:rFonts w:ascii="Times New Roman" w:hint="eastAsia"/>
          <w:b w:val="0"/>
        </w:rPr>
        <w:t>30-60</w:t>
      </w:r>
      <w:r w:rsidRPr="009A4746">
        <w:rPr>
          <w:rFonts w:ascii="Times New Roman" w:hint="eastAsia"/>
          <w:b w:val="0"/>
        </w:rPr>
        <w:t>天即可完成審查。</w:t>
      </w:r>
      <w:r w:rsidRPr="009A67FD">
        <w:rPr>
          <w:rFonts w:ascii="Times New Roman" w:hint="eastAsia"/>
          <w:b w:val="0"/>
        </w:rPr>
        <w:t>但</w:t>
      </w:r>
      <w:r>
        <w:rPr>
          <w:rFonts w:ascii="Times New Roman" w:hint="eastAsia"/>
          <w:b w:val="0"/>
        </w:rPr>
        <w:t>本案可能</w:t>
      </w:r>
      <w:r w:rsidRPr="009A67FD">
        <w:rPr>
          <w:rFonts w:ascii="Times New Roman" w:hint="eastAsia"/>
          <w:b w:val="0"/>
        </w:rPr>
        <w:t>因是第一個</w:t>
      </w:r>
      <w:r>
        <w:rPr>
          <w:rFonts w:ascii="Times New Roman" w:hint="eastAsia"/>
          <w:b w:val="0"/>
        </w:rPr>
        <w:t>臨床試驗案，</w:t>
      </w:r>
      <w:r w:rsidRPr="009A67FD">
        <w:rPr>
          <w:rFonts w:ascii="Times New Roman" w:hint="eastAsia"/>
          <w:b w:val="0"/>
        </w:rPr>
        <w:t>所以相對流程會仔細把關，</w:t>
      </w:r>
      <w:r>
        <w:rPr>
          <w:rFonts w:ascii="Times New Roman" w:hint="eastAsia"/>
          <w:b w:val="0"/>
        </w:rPr>
        <w:t>以確認</w:t>
      </w:r>
      <w:r w:rsidRPr="009A67FD">
        <w:rPr>
          <w:rFonts w:ascii="Times New Roman" w:hint="eastAsia"/>
          <w:b w:val="0"/>
        </w:rPr>
        <w:t>前端安全性。另外，</w:t>
      </w:r>
      <w:r>
        <w:rPr>
          <w:rFonts w:ascii="Times New Roman" w:hint="eastAsia"/>
          <w:b w:val="0"/>
        </w:rPr>
        <w:t>之前國內</w:t>
      </w:r>
      <w:r w:rsidR="00A215B1" w:rsidRPr="00A215B1">
        <w:rPr>
          <w:rFonts w:hAnsi="Arial" w:hint="eastAsia"/>
          <w:b w:val="0"/>
          <w:bCs w:val="0"/>
          <w:kern w:val="32"/>
          <w:szCs w:val="48"/>
        </w:rPr>
        <w:t>醫藥品查驗中心</w:t>
      </w:r>
      <w:r w:rsidRPr="009A67FD">
        <w:rPr>
          <w:rFonts w:ascii="Times New Roman" w:hint="eastAsia"/>
          <w:b w:val="0"/>
        </w:rPr>
        <w:t>諮詢</w:t>
      </w:r>
      <w:r>
        <w:rPr>
          <w:rFonts w:ascii="Times New Roman" w:hint="eastAsia"/>
          <w:b w:val="0"/>
        </w:rPr>
        <w:t>是</w:t>
      </w:r>
      <w:r w:rsidRPr="009A67FD">
        <w:rPr>
          <w:rFonts w:ascii="Times New Roman" w:hint="eastAsia"/>
          <w:b w:val="0"/>
        </w:rPr>
        <w:t>免費的</w:t>
      </w:r>
      <w:r>
        <w:rPr>
          <w:rFonts w:ascii="Times New Roman" w:hint="eastAsia"/>
          <w:b w:val="0"/>
        </w:rPr>
        <w:t>，國外</w:t>
      </w:r>
      <w:r w:rsidRPr="009A67FD">
        <w:rPr>
          <w:rFonts w:ascii="Times New Roman" w:hint="eastAsia"/>
          <w:b w:val="0"/>
        </w:rPr>
        <w:t>光諮詢可能</w:t>
      </w:r>
      <w:r>
        <w:rPr>
          <w:rFonts w:ascii="Times New Roman" w:hint="eastAsia"/>
          <w:b w:val="0"/>
        </w:rPr>
        <w:t>要價</w:t>
      </w:r>
      <w:r w:rsidRPr="009A67FD">
        <w:rPr>
          <w:rFonts w:ascii="Times New Roman" w:hint="eastAsia"/>
          <w:b w:val="0"/>
        </w:rPr>
        <w:t>上百萬</w:t>
      </w:r>
      <w:r>
        <w:rPr>
          <w:rFonts w:ascii="Times New Roman" w:hint="eastAsia"/>
          <w:b w:val="0"/>
        </w:rPr>
        <w:t>元</w:t>
      </w:r>
      <w:r w:rsidRPr="009A67FD">
        <w:rPr>
          <w:rFonts w:ascii="Times New Roman" w:hint="eastAsia"/>
          <w:b w:val="0"/>
        </w:rPr>
        <w:t>，</w:t>
      </w:r>
      <w:r>
        <w:rPr>
          <w:rFonts w:ascii="Times New Roman" w:hint="eastAsia"/>
          <w:b w:val="0"/>
        </w:rPr>
        <w:t>衛福部去年開始</w:t>
      </w:r>
      <w:r w:rsidR="00A215B1" w:rsidRPr="00A215B1">
        <w:rPr>
          <w:rFonts w:hAnsi="Arial" w:hint="eastAsia"/>
          <w:b w:val="0"/>
          <w:bCs w:val="0"/>
          <w:kern w:val="32"/>
          <w:szCs w:val="48"/>
        </w:rPr>
        <w:t>醫藥品查驗中心</w:t>
      </w:r>
      <w:r w:rsidRPr="009A67FD">
        <w:rPr>
          <w:rFonts w:ascii="Times New Roman" w:hint="eastAsia"/>
          <w:b w:val="0"/>
        </w:rPr>
        <w:t>比</w:t>
      </w:r>
      <w:r>
        <w:rPr>
          <w:rFonts w:ascii="Times New Roman" w:hint="eastAsia"/>
          <w:b w:val="0"/>
        </w:rPr>
        <w:t>照</w:t>
      </w:r>
      <w:r w:rsidRPr="009A67FD">
        <w:rPr>
          <w:rFonts w:ascii="Times New Roman" w:hint="eastAsia"/>
          <w:b w:val="0"/>
        </w:rPr>
        <w:t>國際間作法</w:t>
      </w:r>
      <w:r>
        <w:rPr>
          <w:rFonts w:ascii="Times New Roman" w:hint="eastAsia"/>
          <w:b w:val="0"/>
        </w:rPr>
        <w:t>開始收費，但是</w:t>
      </w:r>
      <w:r w:rsidRPr="00412C60">
        <w:rPr>
          <w:rFonts w:ascii="Times New Roman" w:hint="eastAsia"/>
          <w:b w:val="0"/>
        </w:rPr>
        <w:t>費用相對</w:t>
      </w:r>
      <w:r>
        <w:rPr>
          <w:rFonts w:ascii="Times New Roman" w:hint="eastAsia"/>
          <w:b w:val="0"/>
        </w:rPr>
        <w:t>是</w:t>
      </w:r>
      <w:r w:rsidRPr="00412C60">
        <w:rPr>
          <w:rFonts w:ascii="Times New Roman" w:hint="eastAsia"/>
          <w:b w:val="0"/>
        </w:rPr>
        <w:t>較低的</w:t>
      </w:r>
      <w:r>
        <w:rPr>
          <w:rFonts w:ascii="Times New Roman" w:hint="eastAsia"/>
          <w:b w:val="0"/>
        </w:rPr>
        <w:t>。有關臨床試驗審查時程，衛福部生技法規諮議會已作成會議共識，並由衛福部責成</w:t>
      </w:r>
      <w:r w:rsidRPr="00412C60">
        <w:rPr>
          <w:rFonts w:ascii="Times New Roman" w:hint="eastAsia"/>
          <w:b w:val="0"/>
        </w:rPr>
        <w:t>食藥署與</w:t>
      </w:r>
      <w:r w:rsidR="00A215B1" w:rsidRPr="00A215B1">
        <w:rPr>
          <w:rFonts w:hAnsi="Arial" w:hint="eastAsia"/>
          <w:b w:val="0"/>
          <w:bCs w:val="0"/>
          <w:kern w:val="32"/>
          <w:szCs w:val="48"/>
        </w:rPr>
        <w:t>醫藥品查驗中心</w:t>
      </w:r>
      <w:r w:rsidRPr="00412C60">
        <w:rPr>
          <w:rFonts w:ascii="Times New Roman" w:hint="eastAsia"/>
          <w:b w:val="0"/>
        </w:rPr>
        <w:t>，在臨床試驗審查效率上要加快速度。</w:t>
      </w:r>
    </w:p>
    <w:p w:rsidR="00232FC1" w:rsidRPr="008505A9" w:rsidRDefault="00232FC1" w:rsidP="008505A9">
      <w:pPr>
        <w:spacing w:line="520" w:lineRule="exact"/>
        <w:ind w:leftChars="50" w:left="800" w:hangingChars="200" w:hanging="640"/>
        <w:rPr>
          <w:bCs/>
          <w:color w:val="000000" w:themeColor="text1"/>
          <w:szCs w:val="32"/>
        </w:rPr>
      </w:pPr>
      <w:r w:rsidRPr="008505A9">
        <w:rPr>
          <w:rFonts w:hint="eastAsia"/>
          <w:color w:val="000000" w:themeColor="text1"/>
          <w:szCs w:val="32"/>
        </w:rPr>
        <w:t>十五、</w:t>
      </w:r>
      <w:r w:rsidRPr="008505A9">
        <w:rPr>
          <w:color w:val="000000" w:themeColor="text1"/>
          <w:szCs w:val="32"/>
        </w:rPr>
        <w:t>楊委員芳玲</w:t>
      </w:r>
    </w:p>
    <w:p w:rsidR="00232FC1" w:rsidRPr="008505A9" w:rsidRDefault="00232FC1" w:rsidP="00E90663">
      <w:pPr>
        <w:spacing w:line="520" w:lineRule="exact"/>
        <w:ind w:leftChars="50" w:left="800" w:hangingChars="200" w:hanging="640"/>
        <w:rPr>
          <w:bCs/>
          <w:color w:val="000000" w:themeColor="text1"/>
          <w:szCs w:val="32"/>
        </w:rPr>
      </w:pPr>
      <w:r w:rsidRPr="008505A9">
        <w:rPr>
          <w:rFonts w:hint="eastAsia"/>
          <w:bCs/>
          <w:color w:val="000000" w:themeColor="text1"/>
          <w:szCs w:val="32"/>
        </w:rPr>
        <w:t xml:space="preserve">        有關審查時程對於生技產業的發展影響層面是很大的，如果因政府審查延宕業者產品上市時間，業者恐無法接受，值得政府相關單位重視。</w:t>
      </w:r>
    </w:p>
    <w:p w:rsidR="00232FC1" w:rsidRPr="008505A9" w:rsidRDefault="00232FC1" w:rsidP="008505A9">
      <w:pPr>
        <w:spacing w:line="520" w:lineRule="exact"/>
        <w:ind w:leftChars="50" w:left="800" w:hangingChars="200" w:hanging="640"/>
        <w:rPr>
          <w:bCs/>
          <w:color w:val="000000" w:themeColor="text1"/>
          <w:szCs w:val="32"/>
        </w:rPr>
      </w:pPr>
      <w:r w:rsidRPr="008505A9">
        <w:rPr>
          <w:rFonts w:hint="eastAsia"/>
          <w:bCs/>
          <w:color w:val="000000" w:themeColor="text1"/>
          <w:szCs w:val="32"/>
        </w:rPr>
        <w:t>十六、</w:t>
      </w:r>
      <w:r w:rsidR="00484ABF">
        <w:rPr>
          <w:rFonts w:hint="eastAsia"/>
          <w:color w:val="000000" w:themeColor="text1"/>
          <w:szCs w:val="32"/>
        </w:rPr>
        <w:t>衛福</w:t>
      </w:r>
      <w:r w:rsidRPr="008505A9">
        <w:rPr>
          <w:rFonts w:hint="eastAsia"/>
          <w:color w:val="000000" w:themeColor="text1"/>
          <w:szCs w:val="32"/>
        </w:rPr>
        <w:t>部科技發展組黃高級研究員小文</w:t>
      </w:r>
    </w:p>
    <w:p w:rsidR="00232FC1" w:rsidRPr="008505A9" w:rsidRDefault="00232FC1" w:rsidP="00E90663">
      <w:pPr>
        <w:pStyle w:val="50"/>
        <w:numPr>
          <w:ilvl w:val="0"/>
          <w:numId w:val="0"/>
        </w:numPr>
        <w:ind w:leftChars="295" w:left="944" w:right="680"/>
        <w:jc w:val="both"/>
        <w:rPr>
          <w:rFonts w:ascii="Times New Roman"/>
          <w:b w:val="0"/>
        </w:rPr>
      </w:pPr>
      <w:r w:rsidRPr="008505A9">
        <w:rPr>
          <w:rFonts w:ascii="Times New Roman" w:hint="eastAsia"/>
          <w:b w:val="0"/>
        </w:rPr>
        <w:t xml:space="preserve">    </w:t>
      </w:r>
      <w:r w:rsidRPr="008505A9">
        <w:rPr>
          <w:rFonts w:ascii="Times New Roman" w:hint="eastAsia"/>
          <w:b w:val="0"/>
        </w:rPr>
        <w:t>衛福部在時效部分持續加強，平均審查時效皆在目標值內，但部分創新個案可能會拉長審查時間，食藥署也在持續改善。另國外在審查時只考慮到醫學倫理，但</w:t>
      </w:r>
      <w:r w:rsidR="00C21C9A">
        <w:rPr>
          <w:rFonts w:ascii="Times New Roman" w:hint="eastAsia"/>
          <w:b w:val="0"/>
        </w:rPr>
        <w:t>台灣</w:t>
      </w:r>
      <w:r w:rsidRPr="008505A9">
        <w:rPr>
          <w:rFonts w:ascii="Times New Roman" w:hint="eastAsia"/>
          <w:b w:val="0"/>
        </w:rPr>
        <w:t>審查會考慮臨床試驗有效性，將科學性與倫理性一起併入審查。</w:t>
      </w:r>
    </w:p>
    <w:p w:rsidR="00232FC1" w:rsidRPr="008505A9" w:rsidRDefault="00232FC1" w:rsidP="008505A9">
      <w:pPr>
        <w:spacing w:line="520" w:lineRule="exact"/>
        <w:ind w:leftChars="50" w:left="800" w:hangingChars="200" w:hanging="640"/>
        <w:rPr>
          <w:bCs/>
          <w:color w:val="000000" w:themeColor="text1"/>
          <w:szCs w:val="32"/>
        </w:rPr>
      </w:pPr>
      <w:r w:rsidRPr="008505A9">
        <w:rPr>
          <w:rFonts w:hint="eastAsia"/>
          <w:bCs/>
          <w:color w:val="000000" w:themeColor="text1"/>
          <w:szCs w:val="32"/>
        </w:rPr>
        <w:t>十七</w:t>
      </w:r>
      <w:r w:rsidRPr="008505A9">
        <w:rPr>
          <w:bCs/>
          <w:color w:val="000000" w:themeColor="text1"/>
          <w:szCs w:val="32"/>
        </w:rPr>
        <w:t>、仉召集</w:t>
      </w:r>
      <w:r w:rsidRPr="008505A9">
        <w:rPr>
          <w:rFonts w:hint="eastAsia"/>
          <w:bCs/>
          <w:color w:val="000000" w:themeColor="text1"/>
          <w:szCs w:val="32"/>
        </w:rPr>
        <w:t>委員</w:t>
      </w:r>
      <w:r w:rsidRPr="008505A9">
        <w:rPr>
          <w:bCs/>
          <w:color w:val="000000" w:themeColor="text1"/>
          <w:szCs w:val="32"/>
        </w:rPr>
        <w:t>桂美</w:t>
      </w:r>
    </w:p>
    <w:p w:rsidR="00232FC1" w:rsidRPr="008505A9" w:rsidRDefault="00232FC1" w:rsidP="00232FC1">
      <w:pPr>
        <w:pStyle w:val="50"/>
        <w:numPr>
          <w:ilvl w:val="0"/>
          <w:numId w:val="0"/>
        </w:numPr>
        <w:ind w:right="680"/>
        <w:jc w:val="both"/>
        <w:rPr>
          <w:b w:val="0"/>
          <w:bCs w:val="0"/>
        </w:rPr>
      </w:pPr>
      <w:r w:rsidRPr="008505A9">
        <w:rPr>
          <w:rFonts w:ascii="Times New Roman" w:hint="eastAsia"/>
          <w:b w:val="0"/>
        </w:rPr>
        <w:t xml:space="preserve">    </w:t>
      </w:r>
      <w:r w:rsidRPr="008505A9">
        <w:rPr>
          <w:rFonts w:ascii="Times New Roman" w:hint="eastAsia"/>
          <w:b w:val="0"/>
        </w:rPr>
        <w:t>請衛福部把今天會議意見帶回去了解，以利後續追蹤。</w:t>
      </w:r>
    </w:p>
    <w:p w:rsidR="00232FC1" w:rsidRPr="008505A9" w:rsidRDefault="00232FC1" w:rsidP="008505A9">
      <w:pPr>
        <w:spacing w:line="520" w:lineRule="exact"/>
        <w:ind w:leftChars="50" w:left="800" w:hangingChars="200" w:hanging="640"/>
        <w:rPr>
          <w:color w:val="000000" w:themeColor="text1"/>
          <w:szCs w:val="32"/>
        </w:rPr>
      </w:pPr>
      <w:r w:rsidRPr="008505A9">
        <w:rPr>
          <w:rFonts w:hint="eastAsia"/>
          <w:color w:val="000000" w:themeColor="text1"/>
          <w:szCs w:val="32"/>
        </w:rPr>
        <w:t>十八、</w:t>
      </w:r>
      <w:r w:rsidRPr="008505A9">
        <w:rPr>
          <w:color w:val="000000" w:themeColor="text1"/>
          <w:szCs w:val="32"/>
        </w:rPr>
        <w:t>張委員武修</w:t>
      </w:r>
    </w:p>
    <w:p w:rsidR="00232FC1" w:rsidRPr="008505A9" w:rsidRDefault="00232FC1" w:rsidP="00E90663">
      <w:pPr>
        <w:pStyle w:val="50"/>
        <w:numPr>
          <w:ilvl w:val="0"/>
          <w:numId w:val="0"/>
        </w:numPr>
        <w:ind w:leftChars="295" w:left="944" w:right="680"/>
        <w:jc w:val="both"/>
        <w:rPr>
          <w:rFonts w:ascii="Times New Roman"/>
          <w:b w:val="0"/>
        </w:rPr>
      </w:pPr>
      <w:r w:rsidRPr="008505A9">
        <w:rPr>
          <w:rFonts w:ascii="Times New Roman" w:hint="eastAsia"/>
          <w:b w:val="0"/>
        </w:rPr>
        <w:t xml:space="preserve">    </w:t>
      </w:r>
      <w:r w:rsidRPr="008505A9">
        <w:rPr>
          <w:rFonts w:ascii="Times New Roman" w:hint="eastAsia"/>
          <w:b w:val="0"/>
        </w:rPr>
        <w:t>食藥署審查時程過久主要是人才不足，現階段審查方式還是停留過去機制，隨著生技產業發展迅速，造成食藥署沒有過多能力消化廠商審查需求。建議食藥署可以委外方式，先輔導廠商縮短初審程序或自主評估，以加快審查速度。</w:t>
      </w:r>
    </w:p>
    <w:p w:rsidR="00232FC1" w:rsidRPr="008505A9" w:rsidRDefault="00232FC1" w:rsidP="008505A9">
      <w:pPr>
        <w:spacing w:line="520" w:lineRule="exact"/>
        <w:ind w:leftChars="50" w:left="800" w:hangingChars="200" w:hanging="640"/>
        <w:rPr>
          <w:bCs/>
          <w:color w:val="000000" w:themeColor="text1"/>
          <w:szCs w:val="32"/>
        </w:rPr>
      </w:pPr>
      <w:r w:rsidRPr="008505A9">
        <w:rPr>
          <w:rFonts w:hint="eastAsia"/>
          <w:bCs/>
          <w:color w:val="000000" w:themeColor="text1"/>
          <w:szCs w:val="32"/>
        </w:rPr>
        <w:t>十九、</w:t>
      </w:r>
      <w:r w:rsidRPr="008505A9">
        <w:rPr>
          <w:rFonts w:hint="eastAsia"/>
          <w:color w:val="000000" w:themeColor="text1"/>
          <w:kern w:val="0"/>
          <w:szCs w:val="36"/>
        </w:rPr>
        <w:t>台灣微創醫療器材(股)公司園區分公司梁董事長晃千</w:t>
      </w:r>
    </w:p>
    <w:p w:rsidR="00232FC1" w:rsidRPr="008505A9" w:rsidRDefault="00232FC1" w:rsidP="00E90663">
      <w:pPr>
        <w:pStyle w:val="50"/>
        <w:numPr>
          <w:ilvl w:val="0"/>
          <w:numId w:val="0"/>
        </w:numPr>
        <w:ind w:leftChars="295" w:left="944" w:right="680"/>
        <w:jc w:val="both"/>
        <w:rPr>
          <w:rFonts w:ascii="Times New Roman"/>
          <w:b w:val="0"/>
        </w:rPr>
      </w:pPr>
      <w:r w:rsidRPr="008505A9">
        <w:rPr>
          <w:rFonts w:ascii="Times New Roman" w:hint="eastAsia"/>
          <w:b w:val="0"/>
        </w:rPr>
        <w:t xml:space="preserve">    </w:t>
      </w:r>
      <w:r w:rsidRPr="008505A9">
        <w:rPr>
          <w:rFonts w:ascii="Times New Roman" w:hint="eastAsia"/>
          <w:b w:val="0"/>
        </w:rPr>
        <w:t>英國、澳洲等國家審查同一案子是分好幾類審查，</w:t>
      </w:r>
      <w:r w:rsidR="00C21C9A">
        <w:rPr>
          <w:rFonts w:ascii="Times New Roman" w:hint="eastAsia"/>
          <w:b w:val="0"/>
        </w:rPr>
        <w:t>台灣</w:t>
      </w:r>
      <w:r w:rsidRPr="008505A9">
        <w:rPr>
          <w:rFonts w:ascii="Times New Roman" w:hint="eastAsia"/>
          <w:b w:val="0"/>
        </w:rPr>
        <w:t>是一人審一案，經費少且案件多，且第一關審查人員往往缺乏經驗，建議可以往國外借將，加快審查時間。</w:t>
      </w:r>
    </w:p>
    <w:p w:rsidR="00232FC1" w:rsidRPr="008505A9" w:rsidRDefault="00232FC1" w:rsidP="008505A9">
      <w:pPr>
        <w:spacing w:line="520" w:lineRule="exact"/>
        <w:ind w:leftChars="50" w:left="800" w:hangingChars="200" w:hanging="640"/>
        <w:rPr>
          <w:color w:val="000000" w:themeColor="text1"/>
          <w:szCs w:val="32"/>
        </w:rPr>
      </w:pPr>
      <w:r w:rsidRPr="008505A9">
        <w:rPr>
          <w:rFonts w:hint="eastAsia"/>
          <w:color w:val="000000" w:themeColor="text1"/>
          <w:szCs w:val="32"/>
        </w:rPr>
        <w:t>二十、</w:t>
      </w:r>
      <w:r w:rsidRPr="008505A9">
        <w:rPr>
          <w:color w:val="000000" w:themeColor="text1"/>
          <w:szCs w:val="32"/>
        </w:rPr>
        <w:t>蔡委員培村</w:t>
      </w:r>
    </w:p>
    <w:p w:rsidR="00232FC1" w:rsidRPr="008505A9" w:rsidRDefault="00232FC1" w:rsidP="00E90663">
      <w:pPr>
        <w:pStyle w:val="50"/>
        <w:numPr>
          <w:ilvl w:val="0"/>
          <w:numId w:val="0"/>
        </w:numPr>
        <w:ind w:leftChars="295" w:left="944" w:right="680"/>
        <w:jc w:val="both"/>
        <w:rPr>
          <w:rFonts w:ascii="Times New Roman"/>
          <w:b w:val="0"/>
        </w:rPr>
      </w:pPr>
      <w:r w:rsidRPr="008505A9">
        <w:rPr>
          <w:rFonts w:ascii="Times New Roman" w:hint="eastAsia"/>
          <w:b w:val="0"/>
        </w:rPr>
        <w:t xml:space="preserve">    </w:t>
      </w:r>
      <w:r w:rsidR="00C21C9A">
        <w:rPr>
          <w:rFonts w:ascii="Times New Roman" w:hint="eastAsia"/>
          <w:b w:val="0"/>
        </w:rPr>
        <w:t>台灣</w:t>
      </w:r>
      <w:r w:rsidRPr="008505A9">
        <w:rPr>
          <w:rFonts w:ascii="Times New Roman" w:hint="eastAsia"/>
          <w:b w:val="0"/>
        </w:rPr>
        <w:t>現行審查機制是將倫理審與技術審混合一起，是否有論證能證明採分階段審查是更有效率的，可讓廠商先知道第一階段審查結果，現有程序的效率性可請衛福部再思考。</w:t>
      </w:r>
    </w:p>
    <w:p w:rsidR="00232FC1" w:rsidRPr="008505A9" w:rsidRDefault="00232FC1" w:rsidP="008505A9">
      <w:pPr>
        <w:spacing w:line="520" w:lineRule="exact"/>
        <w:ind w:leftChars="50" w:left="800" w:hangingChars="200" w:hanging="640"/>
        <w:rPr>
          <w:color w:val="000000" w:themeColor="text1"/>
          <w:szCs w:val="32"/>
        </w:rPr>
      </w:pPr>
      <w:r w:rsidRPr="008505A9">
        <w:rPr>
          <w:rFonts w:hint="eastAsia"/>
          <w:color w:val="000000" w:themeColor="text1"/>
          <w:szCs w:val="32"/>
        </w:rPr>
        <w:t>二十一、</w:t>
      </w:r>
      <w:r w:rsidRPr="008505A9">
        <w:rPr>
          <w:color w:val="000000" w:themeColor="text1"/>
          <w:szCs w:val="32"/>
        </w:rPr>
        <w:t>張委員武修</w:t>
      </w:r>
    </w:p>
    <w:p w:rsidR="00232FC1" w:rsidRPr="008505A9" w:rsidRDefault="00232FC1" w:rsidP="00E90663">
      <w:pPr>
        <w:pStyle w:val="50"/>
        <w:numPr>
          <w:ilvl w:val="0"/>
          <w:numId w:val="0"/>
        </w:numPr>
        <w:ind w:leftChars="295" w:left="944" w:right="680"/>
        <w:jc w:val="both"/>
        <w:rPr>
          <w:rFonts w:ascii="Times New Roman"/>
          <w:b w:val="0"/>
        </w:rPr>
      </w:pPr>
      <w:r w:rsidRPr="008505A9">
        <w:rPr>
          <w:rFonts w:ascii="Times New Roman" w:hint="eastAsia"/>
          <w:b w:val="0"/>
        </w:rPr>
        <w:t xml:space="preserve">    </w:t>
      </w:r>
      <w:r w:rsidRPr="008505A9">
        <w:rPr>
          <w:rFonts w:ascii="Times New Roman" w:hint="eastAsia"/>
          <w:b w:val="0"/>
        </w:rPr>
        <w:t>建議食藥署可在行政系統上將部</w:t>
      </w:r>
      <w:r w:rsidR="00484ABF">
        <w:rPr>
          <w:rFonts w:ascii="Times New Roman" w:hint="eastAsia"/>
          <w:b w:val="0"/>
        </w:rPr>
        <w:t>分階段的審查機制委外處理，目前衛福部有把臨床實驗變更案委外給</w:t>
      </w:r>
      <w:r w:rsidR="004D277B">
        <w:rPr>
          <w:rFonts w:ascii="Times New Roman" w:hint="eastAsia"/>
          <w:b w:val="0"/>
        </w:rPr>
        <w:t>臺灣大學</w:t>
      </w:r>
      <w:r w:rsidRPr="008505A9">
        <w:rPr>
          <w:rFonts w:ascii="Times New Roman" w:hint="eastAsia"/>
          <w:b w:val="0"/>
        </w:rPr>
        <w:t>審查，但時間上已落後很多年，請衛福部將此意見帶回了解。</w:t>
      </w:r>
    </w:p>
    <w:p w:rsidR="00232FC1" w:rsidRPr="008505A9" w:rsidRDefault="00232FC1" w:rsidP="008505A9">
      <w:pPr>
        <w:spacing w:line="520" w:lineRule="exact"/>
        <w:ind w:leftChars="50" w:left="800" w:hangingChars="200" w:hanging="640"/>
      </w:pPr>
      <w:r w:rsidRPr="008505A9">
        <w:rPr>
          <w:rFonts w:hint="eastAsia"/>
          <w:color w:val="000000" w:themeColor="text1"/>
          <w:kern w:val="0"/>
          <w:szCs w:val="36"/>
        </w:rPr>
        <w:t>二十二、竟天生物科技(股)公司園區分公司賴營運長重光</w:t>
      </w:r>
    </w:p>
    <w:p w:rsidR="00232FC1" w:rsidRPr="008505A9" w:rsidRDefault="00232FC1" w:rsidP="00E90663">
      <w:pPr>
        <w:pStyle w:val="50"/>
        <w:numPr>
          <w:ilvl w:val="0"/>
          <w:numId w:val="0"/>
        </w:numPr>
        <w:ind w:leftChars="295" w:left="944" w:right="680"/>
        <w:jc w:val="both"/>
        <w:rPr>
          <w:rFonts w:ascii="Times New Roman"/>
          <w:b w:val="0"/>
        </w:rPr>
      </w:pPr>
      <w:r w:rsidRPr="008505A9">
        <w:rPr>
          <w:rFonts w:ascii="Times New Roman" w:hint="eastAsia"/>
          <w:b w:val="0"/>
        </w:rPr>
        <w:t xml:space="preserve">    </w:t>
      </w:r>
      <w:r w:rsidRPr="008505A9">
        <w:rPr>
          <w:rFonts w:ascii="Times New Roman" w:hint="eastAsia"/>
          <w:b w:val="0"/>
        </w:rPr>
        <w:t>本公司成立</w:t>
      </w:r>
      <w:r w:rsidRPr="008505A9">
        <w:rPr>
          <w:rFonts w:ascii="Times New Roman" w:hint="eastAsia"/>
          <w:b w:val="0"/>
        </w:rPr>
        <w:t>10</w:t>
      </w:r>
      <w:r w:rsidRPr="008505A9">
        <w:rPr>
          <w:rFonts w:ascii="Times New Roman" w:hint="eastAsia"/>
          <w:b w:val="0"/>
        </w:rPr>
        <w:t>年，為純研發公司，公司開發很多專利，帶狀皰疹產品在澳洲做臨床試驗。目前也考慮從學校技轉，先期技轉與專利等資料在</w:t>
      </w:r>
      <w:r w:rsidR="00C21C9A">
        <w:rPr>
          <w:rFonts w:ascii="Times New Roman" w:hint="eastAsia"/>
          <w:b w:val="0"/>
        </w:rPr>
        <w:t>台灣</w:t>
      </w:r>
      <w:r w:rsidRPr="008505A9">
        <w:rPr>
          <w:rFonts w:ascii="Times New Roman" w:hint="eastAsia"/>
          <w:b w:val="0"/>
        </w:rPr>
        <w:t>未整合，對公司而言需要花很多時間去搜尋，可否請科技部及經濟部協助鏈結。</w:t>
      </w:r>
    </w:p>
    <w:p w:rsidR="00232FC1" w:rsidRPr="008505A9" w:rsidRDefault="00232FC1" w:rsidP="008505A9">
      <w:pPr>
        <w:spacing w:line="520" w:lineRule="exact"/>
        <w:ind w:leftChars="50" w:left="800" w:hangingChars="200" w:hanging="640"/>
        <w:rPr>
          <w:color w:val="000000" w:themeColor="text1"/>
          <w:kern w:val="0"/>
          <w:szCs w:val="36"/>
        </w:rPr>
      </w:pPr>
      <w:r w:rsidRPr="008505A9">
        <w:rPr>
          <w:rFonts w:hint="eastAsia"/>
          <w:color w:val="000000" w:themeColor="text1"/>
          <w:kern w:val="0"/>
          <w:szCs w:val="36"/>
        </w:rPr>
        <w:t>二十三、</w:t>
      </w:r>
      <w:r w:rsidRPr="008505A9">
        <w:rPr>
          <w:color w:val="000000" w:themeColor="text1"/>
          <w:kern w:val="0"/>
          <w:szCs w:val="36"/>
        </w:rPr>
        <w:t>科技部</w:t>
      </w:r>
      <w:r w:rsidRPr="008505A9">
        <w:rPr>
          <w:rFonts w:hint="eastAsia"/>
          <w:color w:val="000000" w:themeColor="text1"/>
          <w:kern w:val="0"/>
          <w:szCs w:val="36"/>
        </w:rPr>
        <w:t>生科司</w:t>
      </w:r>
      <w:r w:rsidRPr="008505A9">
        <w:rPr>
          <w:color w:val="000000" w:themeColor="text1"/>
          <w:kern w:val="0"/>
          <w:szCs w:val="36"/>
        </w:rPr>
        <w:t>莊司長偉哲</w:t>
      </w:r>
    </w:p>
    <w:p w:rsidR="00232FC1" w:rsidRPr="008505A9" w:rsidRDefault="00232FC1" w:rsidP="00E90663">
      <w:pPr>
        <w:pStyle w:val="50"/>
        <w:numPr>
          <w:ilvl w:val="0"/>
          <w:numId w:val="0"/>
        </w:numPr>
        <w:ind w:leftChars="295" w:left="944" w:right="680"/>
        <w:jc w:val="both"/>
        <w:rPr>
          <w:rFonts w:ascii="Times New Roman"/>
          <w:b w:val="0"/>
        </w:rPr>
      </w:pPr>
      <w:r w:rsidRPr="008505A9">
        <w:rPr>
          <w:rFonts w:ascii="Times New Roman" w:hint="eastAsia"/>
          <w:b w:val="0"/>
        </w:rPr>
        <w:t xml:space="preserve">    </w:t>
      </w:r>
      <w:r w:rsidRPr="008505A9">
        <w:rPr>
          <w:rFonts w:ascii="Times New Roman" w:hint="eastAsia"/>
          <w:b w:val="0"/>
        </w:rPr>
        <w:t>針對產學落差，科技部生醫執行中心有醫材、藥品商品化中心，持續盤點生科司及工程司可商品化案源，原則每月發表一次，每年約盤點藥品</w:t>
      </w:r>
      <w:r w:rsidRPr="008505A9">
        <w:rPr>
          <w:rFonts w:ascii="Times New Roman" w:hint="eastAsia"/>
          <w:b w:val="0"/>
        </w:rPr>
        <w:t>10</w:t>
      </w:r>
      <w:r w:rsidRPr="008505A9">
        <w:rPr>
          <w:rFonts w:ascii="Times New Roman" w:hint="eastAsia"/>
          <w:b w:val="0"/>
        </w:rPr>
        <w:t>件、醫材</w:t>
      </w:r>
      <w:r w:rsidRPr="008505A9">
        <w:rPr>
          <w:rFonts w:ascii="Times New Roman" w:hint="eastAsia"/>
          <w:b w:val="0"/>
        </w:rPr>
        <w:t>20</w:t>
      </w:r>
      <w:r w:rsidRPr="008505A9">
        <w:rPr>
          <w:rFonts w:ascii="Times New Roman" w:hint="eastAsia"/>
          <w:b w:val="0"/>
        </w:rPr>
        <w:t>件給業界參考。未來將利用如萌芽、育苗計畫等加速器方式，這些計畫都是已做到臨床試驗的雛型階段，可優先技轉給廠商。</w:t>
      </w:r>
    </w:p>
    <w:p w:rsidR="00232FC1" w:rsidRPr="008505A9" w:rsidRDefault="00232FC1" w:rsidP="008505A9">
      <w:pPr>
        <w:spacing w:line="520" w:lineRule="exact"/>
        <w:ind w:leftChars="50" w:left="800" w:hangingChars="200" w:hanging="640"/>
        <w:rPr>
          <w:color w:val="000000" w:themeColor="text1"/>
          <w:kern w:val="0"/>
          <w:szCs w:val="36"/>
        </w:rPr>
      </w:pPr>
      <w:r w:rsidRPr="008505A9">
        <w:rPr>
          <w:rFonts w:hint="eastAsia"/>
          <w:color w:val="000000" w:themeColor="text1"/>
          <w:kern w:val="0"/>
          <w:szCs w:val="36"/>
        </w:rPr>
        <w:t>二十四、禾伸堂生技(股)公司新竹分公司研究處林副理華洋</w:t>
      </w:r>
    </w:p>
    <w:p w:rsidR="00232FC1" w:rsidRPr="006331CA" w:rsidRDefault="00232FC1" w:rsidP="00E90663">
      <w:pPr>
        <w:pStyle w:val="50"/>
        <w:numPr>
          <w:ilvl w:val="0"/>
          <w:numId w:val="0"/>
        </w:numPr>
        <w:ind w:leftChars="295" w:left="944" w:right="680"/>
        <w:jc w:val="both"/>
        <w:rPr>
          <w:rFonts w:ascii="Times New Roman"/>
          <w:b w:val="0"/>
        </w:rPr>
      </w:pPr>
      <w:r w:rsidRPr="008505A9">
        <w:rPr>
          <w:rFonts w:ascii="Times New Roman" w:hint="eastAsia"/>
          <w:b w:val="0"/>
        </w:rPr>
        <w:t xml:space="preserve">    </w:t>
      </w:r>
      <w:r w:rsidRPr="008505A9">
        <w:rPr>
          <w:rFonts w:ascii="Times New Roman" w:hint="eastAsia"/>
          <w:b w:val="0"/>
        </w:rPr>
        <w:t>本公司</w:t>
      </w:r>
      <w:r w:rsidRPr="008505A9">
        <w:rPr>
          <w:rFonts w:ascii="Times New Roman" w:hint="eastAsia"/>
          <w:b w:val="0"/>
        </w:rPr>
        <w:t xml:space="preserve"> 2001</w:t>
      </w:r>
      <w:r w:rsidRPr="008505A9">
        <w:rPr>
          <w:rFonts w:ascii="Times New Roman" w:hint="eastAsia"/>
          <w:b w:val="0"/>
        </w:rPr>
        <w:t>年成立，</w:t>
      </w:r>
      <w:r w:rsidRPr="008505A9">
        <w:rPr>
          <w:rFonts w:ascii="Times New Roman" w:hint="eastAsia"/>
          <w:b w:val="0"/>
        </w:rPr>
        <w:t>2009</w:t>
      </w:r>
      <w:r w:rsidRPr="008505A9">
        <w:rPr>
          <w:rFonts w:ascii="Times New Roman" w:hint="eastAsia"/>
          <w:b w:val="0"/>
        </w:rPr>
        <w:t>年進行新藥開發，以</w:t>
      </w:r>
      <w:r w:rsidRPr="006331CA">
        <w:rPr>
          <w:rFonts w:ascii="Times New Roman" w:hint="eastAsia"/>
          <w:b w:val="0"/>
        </w:rPr>
        <w:t>玻尿酸平台為基礎的商品，本公司</w:t>
      </w:r>
      <w:r>
        <w:rPr>
          <w:rFonts w:ascii="Times New Roman" w:hint="eastAsia"/>
          <w:b w:val="0"/>
        </w:rPr>
        <w:t>是與</w:t>
      </w:r>
      <w:r w:rsidRPr="006331CA">
        <w:rPr>
          <w:rFonts w:ascii="Times New Roman" w:hint="eastAsia"/>
          <w:b w:val="0"/>
        </w:rPr>
        <w:t>學研單位合作</w:t>
      </w:r>
      <w:r>
        <w:rPr>
          <w:rFonts w:ascii="Times New Roman" w:hint="eastAsia"/>
          <w:b w:val="0"/>
        </w:rPr>
        <w:t>開發為主，非技轉。但在與學校</w:t>
      </w:r>
      <w:r w:rsidRPr="006331CA">
        <w:rPr>
          <w:rFonts w:ascii="Times New Roman" w:hint="eastAsia"/>
          <w:b w:val="0"/>
        </w:rPr>
        <w:t>洽談</w:t>
      </w:r>
      <w:r>
        <w:rPr>
          <w:rFonts w:ascii="Times New Roman" w:hint="eastAsia"/>
          <w:b w:val="0"/>
        </w:rPr>
        <w:t>過程中</w:t>
      </w:r>
      <w:r w:rsidRPr="006331CA">
        <w:rPr>
          <w:rFonts w:ascii="Times New Roman" w:hint="eastAsia"/>
          <w:b w:val="0"/>
        </w:rPr>
        <w:t>，</w:t>
      </w:r>
      <w:r>
        <w:rPr>
          <w:rFonts w:ascii="Times New Roman" w:hint="eastAsia"/>
          <w:b w:val="0"/>
        </w:rPr>
        <w:t>常在與研發單位洽談授權條件時遇到阻礙，例如授權金分配比例</w:t>
      </w:r>
      <w:r w:rsidRPr="006331CA">
        <w:rPr>
          <w:rFonts w:ascii="Times New Roman" w:hint="eastAsia"/>
          <w:b w:val="0"/>
        </w:rPr>
        <w:t>，</w:t>
      </w:r>
      <w:r>
        <w:rPr>
          <w:rFonts w:ascii="Times New Roman" w:hint="eastAsia"/>
          <w:b w:val="0"/>
        </w:rPr>
        <w:t>或是</w:t>
      </w:r>
      <w:r w:rsidRPr="006331CA">
        <w:rPr>
          <w:rFonts w:ascii="Times New Roman" w:hint="eastAsia"/>
          <w:b w:val="0"/>
        </w:rPr>
        <w:t>尋找不到相關平台可篩選合作的學校</w:t>
      </w:r>
      <w:r>
        <w:rPr>
          <w:rFonts w:ascii="Times New Roman" w:hint="eastAsia"/>
          <w:b w:val="0"/>
        </w:rPr>
        <w:t>及技術等。</w:t>
      </w:r>
    </w:p>
    <w:p w:rsidR="00232FC1" w:rsidRPr="00333D39" w:rsidRDefault="00232FC1" w:rsidP="00333D39">
      <w:pPr>
        <w:spacing w:line="520" w:lineRule="exact"/>
        <w:ind w:leftChars="50" w:left="800" w:hangingChars="200" w:hanging="640"/>
        <w:rPr>
          <w:color w:val="000000" w:themeColor="text1"/>
          <w:kern w:val="0"/>
          <w:szCs w:val="36"/>
        </w:rPr>
      </w:pPr>
      <w:r w:rsidRPr="00333D39">
        <w:rPr>
          <w:rFonts w:hint="eastAsia"/>
          <w:color w:val="000000" w:themeColor="text1"/>
          <w:kern w:val="0"/>
          <w:szCs w:val="36"/>
        </w:rPr>
        <w:t>二十五、</w:t>
      </w:r>
      <w:r w:rsidRPr="00333D39">
        <w:rPr>
          <w:rFonts w:hint="eastAsia"/>
          <w:color w:val="000000" w:themeColor="text1"/>
          <w:kern w:val="0"/>
          <w:szCs w:val="32"/>
        </w:rPr>
        <w:t>教育部高教司倪專門委員周華</w:t>
      </w:r>
    </w:p>
    <w:p w:rsidR="00232FC1" w:rsidRPr="00333D39" w:rsidRDefault="00232FC1" w:rsidP="00E90663">
      <w:pPr>
        <w:pStyle w:val="50"/>
        <w:numPr>
          <w:ilvl w:val="0"/>
          <w:numId w:val="0"/>
        </w:numPr>
        <w:ind w:leftChars="295" w:left="944" w:right="680"/>
        <w:jc w:val="both"/>
        <w:rPr>
          <w:rFonts w:ascii="Times New Roman"/>
          <w:b w:val="0"/>
        </w:rPr>
      </w:pPr>
      <w:r w:rsidRPr="00333D39">
        <w:rPr>
          <w:rFonts w:ascii="Times New Roman" w:hint="eastAsia"/>
          <w:b w:val="0"/>
        </w:rPr>
        <w:t xml:space="preserve">    </w:t>
      </w:r>
      <w:r w:rsidRPr="00333D39">
        <w:rPr>
          <w:rFonts w:ascii="Times New Roman" w:hint="eastAsia"/>
          <w:b w:val="0"/>
        </w:rPr>
        <w:t>目前教育部正推動各校產學營運經理專業化，但授權金分配問題還是要回歸到契約的本質上，目前各國並無政府統一訂定智財簽訂規範；教育部提供的是基礎規範，目前也在初步建立國家智財相關平台。</w:t>
      </w:r>
    </w:p>
    <w:p w:rsidR="00232FC1" w:rsidRPr="00333D39" w:rsidRDefault="00232FC1" w:rsidP="00333D39">
      <w:pPr>
        <w:spacing w:line="520" w:lineRule="exact"/>
        <w:ind w:leftChars="50" w:left="800" w:hangingChars="200" w:hanging="640"/>
        <w:rPr>
          <w:color w:val="000000" w:themeColor="text1"/>
          <w:kern w:val="0"/>
          <w:szCs w:val="36"/>
        </w:rPr>
      </w:pPr>
      <w:r w:rsidRPr="00333D39">
        <w:rPr>
          <w:rFonts w:hint="eastAsia"/>
          <w:color w:val="000000" w:themeColor="text1"/>
          <w:kern w:val="0"/>
          <w:szCs w:val="36"/>
        </w:rPr>
        <w:t>二十六、</w:t>
      </w:r>
      <w:r w:rsidRPr="00333D39">
        <w:rPr>
          <w:color w:val="000000" w:themeColor="text1"/>
          <w:kern w:val="0"/>
          <w:szCs w:val="36"/>
        </w:rPr>
        <w:t>科技部</w:t>
      </w:r>
      <w:r w:rsidRPr="00333D39">
        <w:rPr>
          <w:rFonts w:hint="eastAsia"/>
          <w:color w:val="000000" w:themeColor="text1"/>
          <w:kern w:val="0"/>
          <w:szCs w:val="36"/>
        </w:rPr>
        <w:t>生科司</w:t>
      </w:r>
      <w:r w:rsidRPr="00333D39">
        <w:rPr>
          <w:color w:val="000000" w:themeColor="text1"/>
          <w:kern w:val="0"/>
          <w:szCs w:val="36"/>
        </w:rPr>
        <w:t>莊司長偉哲</w:t>
      </w:r>
    </w:p>
    <w:p w:rsidR="00232FC1" w:rsidRPr="00333D39" w:rsidRDefault="00232FC1" w:rsidP="00E90663">
      <w:pPr>
        <w:pStyle w:val="50"/>
        <w:numPr>
          <w:ilvl w:val="0"/>
          <w:numId w:val="0"/>
        </w:numPr>
        <w:ind w:leftChars="295" w:left="944" w:right="680"/>
        <w:jc w:val="both"/>
        <w:rPr>
          <w:rFonts w:ascii="Times New Roman"/>
          <w:b w:val="0"/>
        </w:rPr>
      </w:pPr>
      <w:r w:rsidRPr="00333D39">
        <w:rPr>
          <w:rFonts w:ascii="Times New Roman" w:hint="eastAsia"/>
          <w:b w:val="0"/>
        </w:rPr>
        <w:t xml:space="preserve">    </w:t>
      </w:r>
      <w:r w:rsidRPr="00333D39">
        <w:rPr>
          <w:rFonts w:ascii="Times New Roman" w:hint="eastAsia"/>
          <w:b w:val="0"/>
        </w:rPr>
        <w:t>目前專利是授權由學校育成中心與產業洽談，科技部目前有商品化中心，經由商品化中心與學校育成中心先談好，是個可行方式。此外，可至科技部網站查詢目前學界老師所進行的科技部產學加值計畫，進一步與學校進行合作。</w:t>
      </w:r>
    </w:p>
    <w:p w:rsidR="00232FC1" w:rsidRPr="00333D39" w:rsidRDefault="00232FC1" w:rsidP="00333D39">
      <w:pPr>
        <w:spacing w:line="520" w:lineRule="exact"/>
        <w:ind w:leftChars="50" w:left="800" w:hangingChars="200" w:hanging="640"/>
        <w:rPr>
          <w:color w:val="000000" w:themeColor="text1"/>
          <w:kern w:val="0"/>
          <w:szCs w:val="36"/>
        </w:rPr>
      </w:pPr>
      <w:r w:rsidRPr="00333D39">
        <w:rPr>
          <w:rFonts w:hint="eastAsia"/>
          <w:color w:val="000000" w:themeColor="text1"/>
          <w:kern w:val="0"/>
          <w:szCs w:val="36"/>
        </w:rPr>
        <w:t>二十七、國璽幹細胞應用技術(股)公司新竹生醫園區分公司莊董事長明熙</w:t>
      </w:r>
    </w:p>
    <w:p w:rsidR="00232FC1" w:rsidRPr="00333D39" w:rsidRDefault="00232FC1" w:rsidP="00E90663">
      <w:pPr>
        <w:pStyle w:val="50"/>
        <w:numPr>
          <w:ilvl w:val="0"/>
          <w:numId w:val="0"/>
        </w:numPr>
        <w:ind w:leftChars="295" w:left="944" w:right="680"/>
        <w:jc w:val="both"/>
        <w:rPr>
          <w:rFonts w:ascii="Times New Roman"/>
          <w:b w:val="0"/>
        </w:rPr>
      </w:pPr>
      <w:r w:rsidRPr="00333D39">
        <w:rPr>
          <w:rFonts w:ascii="Times New Roman" w:hint="eastAsia"/>
          <w:b w:val="0"/>
        </w:rPr>
        <w:t xml:space="preserve">    </w:t>
      </w:r>
      <w:r w:rsidRPr="00333D39">
        <w:rPr>
          <w:rFonts w:ascii="Times New Roman" w:hint="eastAsia"/>
          <w:b w:val="0"/>
        </w:rPr>
        <w:t>國璽主要產品是幹細胞新藥，目前已進到臨床階段。竹科在廠商輔導上協助很多，但面對國際競爭，如大陸人才挖角等。本公司在臨床試驗先前也面臨幹細胞沒有委員可審核情形，相同臨床案送出美國</w:t>
      </w:r>
      <w:r w:rsidRPr="00333D39">
        <w:rPr>
          <w:rFonts w:ascii="Times New Roman" w:hint="eastAsia"/>
          <w:b w:val="0"/>
        </w:rPr>
        <w:t>FDA</w:t>
      </w:r>
      <w:r w:rsidRPr="00333D39">
        <w:rPr>
          <w:rFonts w:ascii="Times New Roman" w:hint="eastAsia"/>
          <w:b w:val="0"/>
        </w:rPr>
        <w:t>很快回覆，</w:t>
      </w:r>
      <w:r w:rsidRPr="00333D39">
        <w:rPr>
          <w:rFonts w:ascii="Times New Roman" w:hint="eastAsia"/>
          <w:b w:val="0"/>
        </w:rPr>
        <w:t>TFDA</w:t>
      </w:r>
      <w:r w:rsidRPr="00333D39">
        <w:rPr>
          <w:rFonts w:ascii="Times New Roman" w:hint="eastAsia"/>
          <w:b w:val="0"/>
        </w:rPr>
        <w:t>很慢回覆，建議衛福部可在生醫園區設立審查服務中心，加速申請案件審查及協助法規諮詢。另本公司與</w:t>
      </w:r>
      <w:r w:rsidRPr="00333D39">
        <w:rPr>
          <w:rFonts w:ascii="Times New Roman" w:hint="eastAsia"/>
          <w:b w:val="0"/>
        </w:rPr>
        <w:t>12</w:t>
      </w:r>
      <w:r w:rsidRPr="00333D39">
        <w:rPr>
          <w:rFonts w:ascii="Times New Roman" w:hint="eastAsia"/>
          <w:b w:val="0"/>
        </w:rPr>
        <w:t>個大學產學合作，到後端談到授權金，往往面臨專屬授權或非專屬授權問題，造成無法商品化。</w:t>
      </w:r>
    </w:p>
    <w:p w:rsidR="00232FC1" w:rsidRPr="00333D39" w:rsidRDefault="00232FC1" w:rsidP="00333D39">
      <w:pPr>
        <w:spacing w:line="520" w:lineRule="exact"/>
        <w:ind w:leftChars="50" w:left="800" w:hangingChars="200" w:hanging="640"/>
        <w:rPr>
          <w:color w:val="000000" w:themeColor="text1"/>
          <w:kern w:val="0"/>
          <w:szCs w:val="36"/>
        </w:rPr>
      </w:pPr>
      <w:r w:rsidRPr="00333D39">
        <w:rPr>
          <w:rFonts w:hint="eastAsia"/>
          <w:color w:val="000000" w:themeColor="text1"/>
          <w:kern w:val="0"/>
          <w:szCs w:val="36"/>
        </w:rPr>
        <w:t>二十八、世福細胞醫學科技(股)公司劉副總韋博</w:t>
      </w:r>
    </w:p>
    <w:p w:rsidR="00232FC1" w:rsidRPr="00333D39" w:rsidRDefault="00232FC1" w:rsidP="00E90663">
      <w:pPr>
        <w:pStyle w:val="50"/>
        <w:numPr>
          <w:ilvl w:val="0"/>
          <w:numId w:val="0"/>
        </w:numPr>
        <w:ind w:leftChars="295" w:left="944" w:right="680"/>
        <w:jc w:val="both"/>
        <w:rPr>
          <w:rFonts w:ascii="Times New Roman"/>
          <w:b w:val="0"/>
        </w:rPr>
      </w:pPr>
      <w:r w:rsidRPr="00333D39">
        <w:rPr>
          <w:rFonts w:ascii="Times New Roman" w:hint="eastAsia"/>
          <w:b w:val="0"/>
        </w:rPr>
        <w:t xml:space="preserve">    </w:t>
      </w:r>
      <w:r w:rsidRPr="00333D39">
        <w:rPr>
          <w:rFonts w:ascii="Times New Roman" w:hint="eastAsia"/>
          <w:b w:val="0"/>
        </w:rPr>
        <w:t>本公司以自體免疫細胞作為抗癌治療方案，其中第四期惡性腦瘤疾病病人約</w:t>
      </w:r>
      <w:r w:rsidRPr="00333D39">
        <w:rPr>
          <w:rFonts w:ascii="Times New Roman" w:hint="eastAsia"/>
          <w:b w:val="0"/>
        </w:rPr>
        <w:t>15</w:t>
      </w:r>
      <w:r w:rsidRPr="00333D39">
        <w:rPr>
          <w:rFonts w:ascii="Times New Roman" w:hint="eastAsia"/>
          <w:b w:val="0"/>
        </w:rPr>
        <w:t>個月就會死亡，針對此產品</w:t>
      </w:r>
      <w:r w:rsidRPr="00333D39">
        <w:rPr>
          <w:rFonts w:ascii="Times New Roman" w:hint="eastAsia"/>
          <w:b w:val="0"/>
        </w:rPr>
        <w:t>(</w:t>
      </w:r>
      <w:r w:rsidRPr="00333D39">
        <w:rPr>
          <w:rFonts w:ascii="Times New Roman" w:hint="eastAsia"/>
          <w:b w:val="0"/>
        </w:rPr>
        <w:t>孤兒藥</w:t>
      </w:r>
      <w:r w:rsidRPr="00333D39">
        <w:rPr>
          <w:rFonts w:ascii="Times New Roman" w:hint="eastAsia"/>
          <w:b w:val="0"/>
        </w:rPr>
        <w:t>)</w:t>
      </w:r>
      <w:r w:rsidRPr="00333D39">
        <w:rPr>
          <w:rFonts w:ascii="Times New Roman" w:hint="eastAsia"/>
          <w:b w:val="0"/>
        </w:rPr>
        <w:t>面臨最大的問題是法規。建議</w:t>
      </w:r>
      <w:r w:rsidR="00C21C9A">
        <w:rPr>
          <w:rFonts w:ascii="Times New Roman" w:hint="eastAsia"/>
          <w:b w:val="0"/>
        </w:rPr>
        <w:t>台灣</w:t>
      </w:r>
      <w:r w:rsidRPr="00333D39">
        <w:rPr>
          <w:rFonts w:ascii="Times New Roman" w:hint="eastAsia"/>
          <w:b w:val="0"/>
        </w:rPr>
        <w:t>在商品審查時間和適應症部分，應對不同藥品給予不同的支持才有利於產品發展，審查重點應著重病人權益，而非一味著重安全性，即便病人所面臨的死亡風險遠高於使用藥品。國內目前缺乏孤兒藥的發展機制，法規應對不同的適應症給予不同審查角度，才有利產品創新和獨特性。另本公司技術由學校技轉出來，現階段要進入第三期，由於疾病專家在本公司，法規審查可能面臨無此類專業審查人員。</w:t>
      </w:r>
    </w:p>
    <w:p w:rsidR="00232FC1" w:rsidRPr="00333D39" w:rsidRDefault="00232FC1" w:rsidP="00333D39">
      <w:pPr>
        <w:spacing w:line="520" w:lineRule="exact"/>
        <w:ind w:leftChars="50" w:left="800" w:hangingChars="200" w:hanging="640"/>
        <w:rPr>
          <w:color w:val="000000" w:themeColor="text1"/>
          <w:kern w:val="0"/>
          <w:szCs w:val="36"/>
        </w:rPr>
      </w:pPr>
      <w:r w:rsidRPr="00333D39">
        <w:rPr>
          <w:rFonts w:hint="eastAsia"/>
          <w:color w:val="000000" w:themeColor="text1"/>
          <w:kern w:val="0"/>
          <w:szCs w:val="36"/>
        </w:rPr>
        <w:t>二十九、展旺生命科技(股)公司劉協理佳雯</w:t>
      </w:r>
    </w:p>
    <w:p w:rsidR="00232FC1" w:rsidRPr="00333D39" w:rsidRDefault="00232FC1" w:rsidP="00E90663">
      <w:pPr>
        <w:pStyle w:val="50"/>
        <w:numPr>
          <w:ilvl w:val="0"/>
          <w:numId w:val="0"/>
        </w:numPr>
        <w:ind w:leftChars="295" w:left="944" w:right="680"/>
        <w:jc w:val="both"/>
        <w:rPr>
          <w:rFonts w:ascii="Times New Roman"/>
          <w:b w:val="0"/>
        </w:rPr>
      </w:pPr>
      <w:r w:rsidRPr="00333D39">
        <w:rPr>
          <w:rFonts w:ascii="Times New Roman" w:hint="eastAsia"/>
          <w:b w:val="0"/>
        </w:rPr>
        <w:t xml:space="preserve">    </w:t>
      </w:r>
      <w:r w:rsidRPr="00333D39">
        <w:rPr>
          <w:rFonts w:ascii="Times New Roman" w:hint="eastAsia"/>
          <w:b w:val="0"/>
        </w:rPr>
        <w:t>本公司為小分子學名藥廠，成立</w:t>
      </w:r>
      <w:r w:rsidRPr="00333D39">
        <w:rPr>
          <w:rFonts w:ascii="Times New Roman" w:hint="eastAsia"/>
          <w:b w:val="0"/>
        </w:rPr>
        <w:t>10</w:t>
      </w:r>
      <w:r w:rsidRPr="00333D39">
        <w:rPr>
          <w:rFonts w:ascii="Times New Roman" w:hint="eastAsia"/>
          <w:b w:val="0"/>
        </w:rPr>
        <w:t>年並以全球市場為主。前幾年從工研院技轉技術，承接技轉技術在有關製程放大上碰到困難，希望政府在製程放大技轉資源上可再增加。</w:t>
      </w:r>
    </w:p>
    <w:p w:rsidR="00232FC1" w:rsidRPr="00333D39" w:rsidRDefault="00232FC1" w:rsidP="00333D39">
      <w:pPr>
        <w:spacing w:line="520" w:lineRule="exact"/>
        <w:ind w:leftChars="50" w:left="800" w:hangingChars="200" w:hanging="640"/>
        <w:rPr>
          <w:color w:val="000000" w:themeColor="text1"/>
          <w:kern w:val="0"/>
          <w:szCs w:val="36"/>
        </w:rPr>
      </w:pPr>
      <w:r w:rsidRPr="00333D39">
        <w:rPr>
          <w:rFonts w:hint="eastAsia"/>
          <w:color w:val="000000" w:themeColor="text1"/>
          <w:kern w:val="0"/>
          <w:szCs w:val="36"/>
        </w:rPr>
        <w:t>三十、高端疫苗生物製劑(股)公司邱協理全成</w:t>
      </w:r>
    </w:p>
    <w:p w:rsidR="00232FC1" w:rsidRPr="004B5246" w:rsidRDefault="00232FC1" w:rsidP="00E90663">
      <w:pPr>
        <w:pStyle w:val="50"/>
        <w:numPr>
          <w:ilvl w:val="0"/>
          <w:numId w:val="0"/>
        </w:numPr>
        <w:ind w:leftChars="295" w:left="944" w:right="680"/>
        <w:jc w:val="both"/>
        <w:rPr>
          <w:rFonts w:ascii="Times New Roman"/>
          <w:b w:val="0"/>
        </w:rPr>
      </w:pPr>
      <w:r w:rsidRPr="00333D39">
        <w:rPr>
          <w:rFonts w:ascii="Times New Roman" w:hint="eastAsia"/>
          <w:b w:val="0"/>
        </w:rPr>
        <w:t xml:space="preserve">    </w:t>
      </w:r>
      <w:r w:rsidRPr="00333D39">
        <w:rPr>
          <w:rFonts w:ascii="Times New Roman" w:hint="eastAsia"/>
          <w:b w:val="0"/>
        </w:rPr>
        <w:t>本公司以疫苗開發為主，產品包括腸病毒、</w:t>
      </w:r>
      <w:r w:rsidRPr="004B5246">
        <w:rPr>
          <w:rFonts w:ascii="Times New Roman" w:hint="eastAsia"/>
          <w:b w:val="0"/>
        </w:rPr>
        <w:t>流感疫苗</w:t>
      </w:r>
      <w:r>
        <w:rPr>
          <w:rFonts w:ascii="Times New Roman" w:hint="eastAsia"/>
          <w:b w:val="0"/>
        </w:rPr>
        <w:t>及</w:t>
      </w:r>
      <w:r w:rsidRPr="004B5246">
        <w:rPr>
          <w:rFonts w:ascii="Times New Roman" w:hint="eastAsia"/>
          <w:b w:val="0"/>
        </w:rPr>
        <w:t>登革熱疫苗</w:t>
      </w:r>
      <w:r>
        <w:rPr>
          <w:rFonts w:ascii="Times New Roman" w:hint="eastAsia"/>
          <w:b w:val="0"/>
        </w:rPr>
        <w:t>，今年皆進到臨床三期。衛福部在</w:t>
      </w:r>
      <w:r w:rsidRPr="004B5246">
        <w:rPr>
          <w:rFonts w:ascii="Times New Roman" w:hint="eastAsia"/>
          <w:b w:val="0"/>
        </w:rPr>
        <w:t>國內臨床</w:t>
      </w:r>
      <w:r>
        <w:rPr>
          <w:rFonts w:ascii="Times New Roman" w:hint="eastAsia"/>
          <w:b w:val="0"/>
        </w:rPr>
        <w:t>上給予</w:t>
      </w:r>
      <w:r w:rsidRPr="004B5246">
        <w:rPr>
          <w:rFonts w:ascii="Times New Roman" w:hint="eastAsia"/>
          <w:b w:val="0"/>
        </w:rPr>
        <w:t>補助，</w:t>
      </w:r>
      <w:r>
        <w:rPr>
          <w:rFonts w:ascii="Times New Roman" w:hint="eastAsia"/>
          <w:b w:val="0"/>
        </w:rPr>
        <w:t>但因補助無法適用於</w:t>
      </w:r>
      <w:r w:rsidRPr="004B5246">
        <w:rPr>
          <w:rFonts w:ascii="Times New Roman" w:hint="eastAsia"/>
          <w:b w:val="0"/>
        </w:rPr>
        <w:t>跨國臨床</w:t>
      </w:r>
      <w:r>
        <w:rPr>
          <w:rFonts w:ascii="Times New Roman" w:hint="eastAsia"/>
          <w:b w:val="0"/>
        </w:rPr>
        <w:t>試驗，對公司財務經費是一大負擔。</w:t>
      </w:r>
      <w:r w:rsidRPr="004B5246">
        <w:rPr>
          <w:rFonts w:ascii="Times New Roman" w:hint="eastAsia"/>
          <w:b w:val="0"/>
        </w:rPr>
        <w:t>政府經費</w:t>
      </w:r>
      <w:r>
        <w:rPr>
          <w:rFonts w:ascii="Times New Roman" w:hint="eastAsia"/>
          <w:b w:val="0"/>
        </w:rPr>
        <w:t>補助如</w:t>
      </w:r>
      <w:r w:rsidRPr="004B5246">
        <w:rPr>
          <w:rFonts w:ascii="Times New Roman" w:hint="eastAsia"/>
          <w:b w:val="0"/>
        </w:rPr>
        <w:t>可</w:t>
      </w:r>
      <w:r>
        <w:rPr>
          <w:rFonts w:ascii="Times New Roman" w:hint="eastAsia"/>
          <w:b w:val="0"/>
        </w:rPr>
        <w:t>從</w:t>
      </w:r>
      <w:r w:rsidRPr="004B5246">
        <w:rPr>
          <w:rFonts w:ascii="Times New Roman" w:hint="eastAsia"/>
          <w:b w:val="0"/>
        </w:rPr>
        <w:t>國際</w:t>
      </w:r>
      <w:r>
        <w:rPr>
          <w:rFonts w:ascii="Times New Roman" w:hint="eastAsia"/>
          <w:b w:val="0"/>
        </w:rPr>
        <w:t>端</w:t>
      </w:r>
      <w:r w:rsidRPr="004B5246">
        <w:rPr>
          <w:rFonts w:ascii="Times New Roman" w:hint="eastAsia"/>
          <w:b w:val="0"/>
        </w:rPr>
        <w:t>角度，</w:t>
      </w:r>
      <w:r>
        <w:rPr>
          <w:rFonts w:ascii="Times New Roman" w:hint="eastAsia"/>
          <w:b w:val="0"/>
        </w:rPr>
        <w:t>將可有效</w:t>
      </w:r>
      <w:r w:rsidRPr="004B5246">
        <w:rPr>
          <w:rFonts w:ascii="Times New Roman" w:hint="eastAsia"/>
          <w:b w:val="0"/>
        </w:rPr>
        <w:t>減輕廠商</w:t>
      </w:r>
      <w:r>
        <w:rPr>
          <w:rFonts w:ascii="Times New Roman" w:hint="eastAsia"/>
          <w:b w:val="0"/>
        </w:rPr>
        <w:t>臨床試驗壓力；另</w:t>
      </w:r>
      <w:r w:rsidRPr="004B5246">
        <w:rPr>
          <w:rFonts w:ascii="Times New Roman" w:hint="eastAsia"/>
          <w:b w:val="0"/>
        </w:rPr>
        <w:t>腸病毒疫苗</w:t>
      </w:r>
      <w:r>
        <w:rPr>
          <w:rFonts w:ascii="Times New Roman" w:hint="eastAsia"/>
          <w:b w:val="0"/>
        </w:rPr>
        <w:t>因專家審查較為保守，致</w:t>
      </w:r>
      <w:r w:rsidRPr="004B5246">
        <w:rPr>
          <w:rFonts w:ascii="Times New Roman" w:hint="eastAsia"/>
          <w:b w:val="0"/>
        </w:rPr>
        <w:t>審查</w:t>
      </w:r>
      <w:r>
        <w:rPr>
          <w:rFonts w:ascii="Times New Roman" w:hint="eastAsia"/>
          <w:b w:val="0"/>
        </w:rPr>
        <w:t>程序</w:t>
      </w:r>
      <w:r w:rsidRPr="004B5246">
        <w:rPr>
          <w:rFonts w:ascii="Times New Roman" w:hint="eastAsia"/>
          <w:b w:val="0"/>
        </w:rPr>
        <w:t>晚於</w:t>
      </w:r>
      <w:r>
        <w:rPr>
          <w:rFonts w:ascii="Times New Roman" w:hint="eastAsia"/>
          <w:b w:val="0"/>
        </w:rPr>
        <w:t>大陸</w:t>
      </w:r>
      <w:r w:rsidRPr="004B5246">
        <w:rPr>
          <w:rFonts w:ascii="Times New Roman" w:hint="eastAsia"/>
          <w:b w:val="0"/>
        </w:rPr>
        <w:t>，</w:t>
      </w:r>
      <w:r>
        <w:rPr>
          <w:rFonts w:ascii="Times New Roman" w:hint="eastAsia"/>
          <w:b w:val="0"/>
        </w:rPr>
        <w:t>但國內</w:t>
      </w:r>
      <w:r w:rsidRPr="004B5246">
        <w:rPr>
          <w:rFonts w:ascii="Times New Roman" w:hint="eastAsia"/>
          <w:b w:val="0"/>
        </w:rPr>
        <w:t>審查品質</w:t>
      </w:r>
      <w:r>
        <w:rPr>
          <w:rFonts w:ascii="Times New Roman" w:hint="eastAsia"/>
          <w:b w:val="0"/>
        </w:rPr>
        <w:t>是非常好的，可在東南亞國家概括承認，</w:t>
      </w:r>
      <w:r w:rsidRPr="004B5246">
        <w:rPr>
          <w:rFonts w:ascii="Times New Roman" w:hint="eastAsia"/>
          <w:b w:val="0"/>
        </w:rPr>
        <w:t>惟</w:t>
      </w:r>
      <w:r>
        <w:rPr>
          <w:rFonts w:ascii="Times New Roman" w:hint="eastAsia"/>
          <w:b w:val="0"/>
        </w:rPr>
        <w:t>時程</w:t>
      </w:r>
      <w:r w:rsidRPr="004B5246">
        <w:rPr>
          <w:rFonts w:ascii="Times New Roman" w:hint="eastAsia"/>
          <w:b w:val="0"/>
        </w:rPr>
        <w:t>上</w:t>
      </w:r>
      <w:r>
        <w:rPr>
          <w:rFonts w:ascii="Times New Roman" w:hint="eastAsia"/>
          <w:b w:val="0"/>
        </w:rPr>
        <w:t>可再加強</w:t>
      </w:r>
      <w:r w:rsidRPr="004B5246">
        <w:rPr>
          <w:rFonts w:ascii="Times New Roman" w:hint="eastAsia"/>
          <w:b w:val="0"/>
        </w:rPr>
        <w:t>。</w:t>
      </w:r>
    </w:p>
    <w:p w:rsidR="00232FC1" w:rsidRPr="00DD2AA0" w:rsidRDefault="00232FC1" w:rsidP="00DD2AA0">
      <w:pPr>
        <w:spacing w:line="520" w:lineRule="exact"/>
        <w:ind w:leftChars="50" w:left="800" w:hangingChars="200" w:hanging="640"/>
        <w:rPr>
          <w:bCs/>
          <w:color w:val="000000" w:themeColor="text1"/>
          <w:szCs w:val="32"/>
        </w:rPr>
      </w:pPr>
      <w:r w:rsidRPr="00DD2AA0">
        <w:rPr>
          <w:rFonts w:hint="eastAsia"/>
          <w:bCs/>
          <w:color w:val="000000" w:themeColor="text1"/>
          <w:szCs w:val="32"/>
        </w:rPr>
        <w:t>三十一、</w:t>
      </w:r>
      <w:r w:rsidRPr="00DD2AA0">
        <w:rPr>
          <w:color w:val="000000" w:themeColor="text1"/>
          <w:kern w:val="0"/>
          <w:szCs w:val="36"/>
        </w:rPr>
        <w:t>台欣生物科技研發(股)公司</w:t>
      </w:r>
      <w:r w:rsidRPr="00DD2AA0">
        <w:rPr>
          <w:rFonts w:hint="eastAsia"/>
          <w:color w:val="000000" w:themeColor="text1"/>
          <w:kern w:val="0"/>
          <w:szCs w:val="36"/>
        </w:rPr>
        <w:t>品保法規處張副處長智卿</w:t>
      </w:r>
    </w:p>
    <w:p w:rsidR="00232FC1" w:rsidRPr="00DD2AA0" w:rsidRDefault="00232FC1" w:rsidP="00E90663">
      <w:pPr>
        <w:pStyle w:val="50"/>
        <w:numPr>
          <w:ilvl w:val="0"/>
          <w:numId w:val="0"/>
        </w:numPr>
        <w:ind w:leftChars="295" w:left="944" w:right="680"/>
        <w:jc w:val="both"/>
        <w:rPr>
          <w:rFonts w:ascii="Times New Roman"/>
          <w:b w:val="0"/>
        </w:rPr>
      </w:pPr>
      <w:r w:rsidRPr="00DD2AA0">
        <w:rPr>
          <w:rFonts w:ascii="Times New Roman" w:hint="eastAsia"/>
          <w:b w:val="0"/>
        </w:rPr>
        <w:t xml:space="preserve">    </w:t>
      </w:r>
      <w:r w:rsidRPr="00DD2AA0">
        <w:rPr>
          <w:rFonts w:ascii="Times New Roman" w:hint="eastAsia"/>
          <w:b w:val="0"/>
        </w:rPr>
        <w:t>台欣公司預計兩年後進駐生醫園區開發新產品，有關審查部分在於送衛福部審查</w:t>
      </w:r>
      <w:r w:rsidRPr="00DD2AA0">
        <w:rPr>
          <w:rFonts w:ascii="Times New Roman" w:hint="eastAsia"/>
          <w:b w:val="0"/>
        </w:rPr>
        <w:t>TFDA</w:t>
      </w:r>
      <w:r w:rsidRPr="00DD2AA0">
        <w:rPr>
          <w:rFonts w:ascii="Times New Roman" w:hint="eastAsia"/>
          <w:b w:val="0"/>
        </w:rPr>
        <w:t>按規定</w:t>
      </w:r>
      <w:r w:rsidRPr="00DD2AA0">
        <w:rPr>
          <w:rFonts w:ascii="Times New Roman" w:hint="eastAsia"/>
          <w:b w:val="0"/>
        </w:rPr>
        <w:t>65</w:t>
      </w:r>
      <w:r w:rsidRPr="00DD2AA0">
        <w:rPr>
          <w:rFonts w:ascii="Times New Roman" w:hint="eastAsia"/>
          <w:b w:val="0"/>
        </w:rPr>
        <w:t>天，</w:t>
      </w:r>
      <w:r w:rsidRPr="00DD2AA0">
        <w:rPr>
          <w:rFonts w:ascii="Times New Roman" w:hint="eastAsia"/>
          <w:b w:val="0"/>
        </w:rPr>
        <w:t>FDA</w:t>
      </w:r>
      <w:r w:rsidRPr="00DD2AA0">
        <w:rPr>
          <w:rFonts w:ascii="Times New Roman" w:hint="eastAsia"/>
          <w:b w:val="0"/>
        </w:rPr>
        <w:t>為</w:t>
      </w:r>
      <w:r w:rsidRPr="00DD2AA0">
        <w:rPr>
          <w:rFonts w:ascii="Times New Roman" w:hint="eastAsia"/>
          <w:b w:val="0"/>
        </w:rPr>
        <w:t>3</w:t>
      </w:r>
      <w:r w:rsidRPr="00DD2AA0">
        <w:rPr>
          <w:rFonts w:ascii="Times New Roman" w:hint="eastAsia"/>
          <w:b w:val="0"/>
        </w:rPr>
        <w:t>個月或可提早至</w:t>
      </w:r>
      <w:r w:rsidRPr="00DD2AA0">
        <w:rPr>
          <w:rFonts w:ascii="Times New Roman" w:hint="eastAsia"/>
          <w:b w:val="0"/>
        </w:rPr>
        <w:t>1</w:t>
      </w:r>
      <w:r w:rsidRPr="00DD2AA0">
        <w:rPr>
          <w:rFonts w:ascii="Times New Roman" w:hint="eastAsia"/>
          <w:b w:val="0"/>
        </w:rPr>
        <w:t>個月即可回應，建議衛福部可增加</w:t>
      </w:r>
      <w:r w:rsidRPr="00DD2AA0">
        <w:rPr>
          <w:rFonts w:ascii="Times New Roman" w:hint="eastAsia"/>
          <w:b w:val="0"/>
        </w:rPr>
        <w:t>TFDA</w:t>
      </w:r>
      <w:r w:rsidRPr="00DD2AA0">
        <w:rPr>
          <w:rFonts w:ascii="Times New Roman" w:hint="eastAsia"/>
          <w:b w:val="0"/>
        </w:rPr>
        <w:t>審查人力，加快審查程序。</w:t>
      </w:r>
    </w:p>
    <w:p w:rsidR="00232FC1" w:rsidRPr="00DD2AA0" w:rsidRDefault="00232FC1" w:rsidP="00DD2AA0">
      <w:pPr>
        <w:spacing w:line="520" w:lineRule="exact"/>
        <w:ind w:leftChars="50" w:left="800" w:hangingChars="200" w:hanging="640"/>
        <w:rPr>
          <w:color w:val="000000" w:themeColor="text1"/>
          <w:kern w:val="0"/>
          <w:szCs w:val="36"/>
        </w:rPr>
      </w:pPr>
      <w:r w:rsidRPr="00DD2AA0">
        <w:rPr>
          <w:rFonts w:hint="eastAsia"/>
          <w:color w:val="000000" w:themeColor="text1"/>
          <w:kern w:val="0"/>
          <w:szCs w:val="36"/>
        </w:rPr>
        <w:t>三十二、</w:t>
      </w:r>
      <w:r w:rsidR="00484ABF">
        <w:rPr>
          <w:rFonts w:hint="eastAsia"/>
          <w:color w:val="000000" w:themeColor="text1"/>
          <w:szCs w:val="32"/>
        </w:rPr>
        <w:t>衛福</w:t>
      </w:r>
      <w:r w:rsidRPr="00DD2AA0">
        <w:rPr>
          <w:rFonts w:hint="eastAsia"/>
          <w:color w:val="000000" w:themeColor="text1"/>
          <w:szCs w:val="32"/>
        </w:rPr>
        <w:t>部科技發展組黃高級研究員小文</w:t>
      </w:r>
    </w:p>
    <w:p w:rsidR="00232FC1" w:rsidRPr="00DD2AA0" w:rsidRDefault="00232FC1" w:rsidP="00E90663">
      <w:pPr>
        <w:pStyle w:val="50"/>
        <w:numPr>
          <w:ilvl w:val="0"/>
          <w:numId w:val="0"/>
        </w:numPr>
        <w:ind w:leftChars="295" w:left="944" w:right="680"/>
        <w:jc w:val="both"/>
        <w:rPr>
          <w:rFonts w:ascii="Times New Roman"/>
          <w:b w:val="0"/>
        </w:rPr>
      </w:pPr>
      <w:r w:rsidRPr="00DD2AA0">
        <w:rPr>
          <w:rFonts w:ascii="Times New Roman" w:hint="eastAsia"/>
          <w:b w:val="0"/>
        </w:rPr>
        <w:t xml:space="preserve">    </w:t>
      </w:r>
      <w:r w:rsidRPr="00DD2AA0">
        <w:rPr>
          <w:rFonts w:ascii="Times New Roman" w:hint="eastAsia"/>
          <w:b w:val="0"/>
        </w:rPr>
        <w:t>衛福部針對竹科駐點服務部分，現有網頁已提供廠商可針對諮詢服務需求派人服務；另目前審查同仁已準備進駐南港園區，新藥可就近諮詢；過去一年統計竹科提出申請送至食藥署的數量僅</w:t>
      </w:r>
      <w:r w:rsidRPr="00DD2AA0">
        <w:rPr>
          <w:rFonts w:ascii="Times New Roman" w:hint="eastAsia"/>
          <w:b w:val="0"/>
        </w:rPr>
        <w:t>3</w:t>
      </w:r>
      <w:r w:rsidRPr="00DD2AA0">
        <w:rPr>
          <w:rFonts w:ascii="Times New Roman" w:hint="eastAsia"/>
          <w:b w:val="0"/>
        </w:rPr>
        <w:t>件，派人進駐的服務效益待評估。</w:t>
      </w:r>
    </w:p>
    <w:p w:rsidR="00232FC1" w:rsidRPr="00DD2AA0" w:rsidRDefault="00232FC1" w:rsidP="00DD2AA0">
      <w:pPr>
        <w:spacing w:line="520" w:lineRule="exact"/>
        <w:ind w:leftChars="50" w:left="800" w:hangingChars="200" w:hanging="640"/>
        <w:rPr>
          <w:color w:val="000000" w:themeColor="text1"/>
          <w:kern w:val="0"/>
          <w:szCs w:val="36"/>
        </w:rPr>
      </w:pPr>
      <w:r w:rsidRPr="00DD2AA0">
        <w:rPr>
          <w:rFonts w:hint="eastAsia"/>
          <w:color w:val="000000" w:themeColor="text1"/>
          <w:kern w:val="0"/>
          <w:szCs w:val="36"/>
        </w:rPr>
        <w:t>三十三、</w:t>
      </w:r>
      <w:r w:rsidRPr="00DD2AA0">
        <w:rPr>
          <w:rFonts w:hint="eastAsia"/>
          <w:color w:val="000000" w:themeColor="text1"/>
          <w:szCs w:val="32"/>
        </w:rPr>
        <w:t>經濟部技術處林副處長德生</w:t>
      </w:r>
    </w:p>
    <w:p w:rsidR="00232FC1" w:rsidRPr="00DD2AA0" w:rsidRDefault="00232FC1" w:rsidP="00E90663">
      <w:pPr>
        <w:spacing w:line="520" w:lineRule="exact"/>
        <w:ind w:leftChars="50" w:left="800" w:hangingChars="200" w:hanging="640"/>
        <w:rPr>
          <w:color w:val="000000" w:themeColor="text1"/>
          <w:kern w:val="0"/>
          <w:szCs w:val="36"/>
        </w:rPr>
      </w:pPr>
      <w:r w:rsidRPr="00DD2AA0">
        <w:rPr>
          <w:rFonts w:hint="eastAsia"/>
          <w:color w:val="000000" w:themeColor="text1"/>
          <w:kern w:val="0"/>
          <w:szCs w:val="36"/>
        </w:rPr>
        <w:t xml:space="preserve">        經濟部技術處針對國內廠商投入蛋白質藥物開發，今年也在工研院提供蛋白質藥物人才培訓計畫，包括人才培訓及技術</w:t>
      </w:r>
      <w:r w:rsidR="00625907">
        <w:rPr>
          <w:rFonts w:hint="eastAsia"/>
          <w:color w:val="000000" w:themeColor="text1"/>
          <w:kern w:val="0"/>
          <w:szCs w:val="36"/>
        </w:rPr>
        <w:t>移轉</w:t>
      </w:r>
      <w:r w:rsidRPr="00DD2AA0">
        <w:rPr>
          <w:rFonts w:hint="eastAsia"/>
          <w:color w:val="000000" w:themeColor="text1"/>
          <w:kern w:val="0"/>
          <w:szCs w:val="36"/>
        </w:rPr>
        <w:t>服務，可以補足50到500公升量製成放大的技術缺口。</w:t>
      </w:r>
    </w:p>
    <w:p w:rsidR="00232FC1" w:rsidRPr="00DD2AA0" w:rsidRDefault="00232FC1" w:rsidP="00DD2AA0">
      <w:pPr>
        <w:spacing w:line="520" w:lineRule="exact"/>
        <w:ind w:leftChars="50" w:left="800" w:hangingChars="200" w:hanging="640"/>
        <w:rPr>
          <w:color w:val="000000" w:themeColor="text1"/>
          <w:kern w:val="0"/>
          <w:szCs w:val="36"/>
        </w:rPr>
      </w:pPr>
      <w:r w:rsidRPr="00DD2AA0">
        <w:rPr>
          <w:rFonts w:hint="eastAsia"/>
          <w:color w:val="000000" w:themeColor="text1"/>
          <w:kern w:val="0"/>
          <w:szCs w:val="36"/>
        </w:rPr>
        <w:t>三十四、</w:t>
      </w:r>
      <w:r w:rsidRPr="00DD2AA0">
        <w:rPr>
          <w:color w:val="000000" w:themeColor="text1"/>
          <w:szCs w:val="32"/>
        </w:rPr>
        <w:t>蔡委員培村</w:t>
      </w:r>
    </w:p>
    <w:p w:rsidR="00232FC1" w:rsidRPr="00B13151" w:rsidRDefault="00232FC1" w:rsidP="00E90663">
      <w:pPr>
        <w:spacing w:line="520" w:lineRule="exact"/>
        <w:ind w:leftChars="50" w:left="800" w:hangingChars="200" w:hanging="640"/>
        <w:rPr>
          <w:color w:val="000000" w:themeColor="text1"/>
          <w:kern w:val="0"/>
          <w:szCs w:val="36"/>
        </w:rPr>
      </w:pPr>
      <w:r>
        <w:rPr>
          <w:rFonts w:hint="eastAsia"/>
          <w:color w:val="000000" w:themeColor="text1"/>
          <w:kern w:val="0"/>
          <w:szCs w:val="36"/>
        </w:rPr>
        <w:t xml:space="preserve">        針對衛福部竹科駐點服務部分，因</w:t>
      </w:r>
      <w:r w:rsidRPr="00B13151">
        <w:rPr>
          <w:rFonts w:hint="eastAsia"/>
          <w:color w:val="000000" w:themeColor="text1"/>
          <w:kern w:val="0"/>
          <w:szCs w:val="36"/>
        </w:rPr>
        <w:t>未</w:t>
      </w:r>
      <w:r>
        <w:rPr>
          <w:rFonts w:hint="eastAsia"/>
          <w:color w:val="000000" w:themeColor="text1"/>
          <w:kern w:val="0"/>
          <w:szCs w:val="36"/>
        </w:rPr>
        <w:t>實際</w:t>
      </w:r>
      <w:r w:rsidRPr="00B13151">
        <w:rPr>
          <w:rFonts w:hint="eastAsia"/>
          <w:color w:val="000000" w:themeColor="text1"/>
          <w:kern w:val="0"/>
          <w:szCs w:val="36"/>
        </w:rPr>
        <w:t>駐點</w:t>
      </w:r>
      <w:r>
        <w:rPr>
          <w:rFonts w:hint="eastAsia"/>
          <w:color w:val="000000" w:themeColor="text1"/>
          <w:kern w:val="0"/>
          <w:szCs w:val="36"/>
        </w:rPr>
        <w:t>廠商</w:t>
      </w:r>
      <w:r w:rsidRPr="00B13151">
        <w:rPr>
          <w:rFonts w:hint="eastAsia"/>
          <w:color w:val="000000" w:themeColor="text1"/>
          <w:kern w:val="0"/>
          <w:szCs w:val="36"/>
        </w:rPr>
        <w:t>就不會有詢問</w:t>
      </w:r>
      <w:r>
        <w:rPr>
          <w:rFonts w:hint="eastAsia"/>
          <w:color w:val="000000" w:themeColor="text1"/>
          <w:kern w:val="0"/>
          <w:szCs w:val="36"/>
        </w:rPr>
        <w:t>提出，建議</w:t>
      </w:r>
      <w:r w:rsidRPr="00B13151">
        <w:rPr>
          <w:rFonts w:hint="eastAsia"/>
          <w:color w:val="000000" w:themeColor="text1"/>
          <w:kern w:val="0"/>
          <w:szCs w:val="36"/>
        </w:rPr>
        <w:t>衛福部先</w:t>
      </w:r>
      <w:r>
        <w:rPr>
          <w:rFonts w:hint="eastAsia"/>
          <w:color w:val="000000" w:themeColor="text1"/>
          <w:kern w:val="0"/>
          <w:szCs w:val="36"/>
        </w:rPr>
        <w:t>以</w:t>
      </w:r>
      <w:r w:rsidRPr="00B13151">
        <w:rPr>
          <w:rFonts w:hint="eastAsia"/>
          <w:color w:val="000000" w:themeColor="text1"/>
          <w:kern w:val="0"/>
          <w:szCs w:val="36"/>
        </w:rPr>
        <w:t>短期駐點服務</w:t>
      </w:r>
      <w:r>
        <w:rPr>
          <w:rFonts w:hint="eastAsia"/>
          <w:color w:val="000000" w:themeColor="text1"/>
          <w:kern w:val="0"/>
          <w:szCs w:val="36"/>
        </w:rPr>
        <w:t>方式試行</w:t>
      </w:r>
      <w:r w:rsidRPr="00B13151">
        <w:rPr>
          <w:rFonts w:hint="eastAsia"/>
          <w:color w:val="000000" w:themeColor="text1"/>
          <w:kern w:val="0"/>
          <w:szCs w:val="36"/>
        </w:rPr>
        <w:t>，</w:t>
      </w:r>
      <w:r>
        <w:rPr>
          <w:rFonts w:hint="eastAsia"/>
          <w:color w:val="000000" w:themeColor="text1"/>
          <w:kern w:val="0"/>
          <w:szCs w:val="36"/>
        </w:rPr>
        <w:t>以此</w:t>
      </w:r>
      <w:r w:rsidRPr="00B13151">
        <w:rPr>
          <w:rFonts w:hint="eastAsia"/>
          <w:color w:val="000000" w:themeColor="text1"/>
          <w:kern w:val="0"/>
          <w:szCs w:val="36"/>
        </w:rPr>
        <w:t>彈性作法較符合廠商</w:t>
      </w:r>
      <w:r>
        <w:rPr>
          <w:rFonts w:hint="eastAsia"/>
          <w:color w:val="000000" w:themeColor="text1"/>
          <w:kern w:val="0"/>
          <w:szCs w:val="36"/>
        </w:rPr>
        <w:t>審查</w:t>
      </w:r>
      <w:r w:rsidRPr="00B13151">
        <w:rPr>
          <w:rFonts w:hint="eastAsia"/>
          <w:color w:val="000000" w:themeColor="text1"/>
          <w:kern w:val="0"/>
          <w:szCs w:val="36"/>
        </w:rPr>
        <w:t>速度</w:t>
      </w:r>
      <w:r>
        <w:rPr>
          <w:rFonts w:hint="eastAsia"/>
          <w:color w:val="000000" w:themeColor="text1"/>
          <w:kern w:val="0"/>
          <w:szCs w:val="36"/>
        </w:rPr>
        <w:t>上的</w:t>
      </w:r>
      <w:r w:rsidRPr="00B13151">
        <w:rPr>
          <w:rFonts w:hint="eastAsia"/>
          <w:color w:val="000000" w:themeColor="text1"/>
          <w:kern w:val="0"/>
          <w:szCs w:val="36"/>
        </w:rPr>
        <w:t>要求。</w:t>
      </w:r>
    </w:p>
    <w:p w:rsidR="00CF4405" w:rsidRPr="00DD2AA0" w:rsidRDefault="00232FC1" w:rsidP="00232FC1">
      <w:pPr>
        <w:adjustRightInd w:val="0"/>
        <w:snapToGrid w:val="0"/>
        <w:spacing w:line="520" w:lineRule="exact"/>
        <w:rPr>
          <w:bCs/>
          <w:color w:val="000000" w:themeColor="text1"/>
        </w:rPr>
      </w:pPr>
      <w:r w:rsidRPr="00DD2AA0">
        <w:rPr>
          <w:rFonts w:hint="eastAsia"/>
          <w:bCs/>
          <w:color w:val="000000" w:themeColor="text1"/>
        </w:rPr>
        <w:t>陸、</w:t>
      </w:r>
      <w:r w:rsidRPr="00DD2AA0">
        <w:rPr>
          <w:bCs/>
          <w:color w:val="000000" w:themeColor="text1"/>
        </w:rPr>
        <w:t>散會：下午</w:t>
      </w:r>
      <w:r w:rsidRPr="00DD2AA0">
        <w:rPr>
          <w:rFonts w:hint="eastAsia"/>
          <w:bCs/>
          <w:color w:val="000000" w:themeColor="text1"/>
        </w:rPr>
        <w:t>3</w:t>
      </w:r>
      <w:r w:rsidRPr="00DD2AA0">
        <w:rPr>
          <w:bCs/>
          <w:color w:val="000000" w:themeColor="text1"/>
        </w:rPr>
        <w:t>時</w:t>
      </w:r>
      <w:r w:rsidRPr="00DD2AA0">
        <w:rPr>
          <w:rFonts w:hint="eastAsia"/>
          <w:bCs/>
          <w:color w:val="000000" w:themeColor="text1"/>
        </w:rPr>
        <w:t>15</w:t>
      </w:r>
      <w:r w:rsidRPr="00DD2AA0">
        <w:rPr>
          <w:bCs/>
          <w:color w:val="000000" w:themeColor="text1"/>
        </w:rPr>
        <w:t>分</w:t>
      </w:r>
    </w:p>
    <w:p w:rsidR="00CF4405" w:rsidRPr="00DD2AA0" w:rsidRDefault="00CF4405">
      <w:pPr>
        <w:widowControl/>
        <w:overflowPunct/>
        <w:autoSpaceDE/>
        <w:autoSpaceDN/>
        <w:jc w:val="left"/>
        <w:rPr>
          <w:bCs/>
          <w:color w:val="000000" w:themeColor="text1"/>
        </w:rPr>
      </w:pPr>
      <w:r w:rsidRPr="00DD2AA0">
        <w:rPr>
          <w:bCs/>
          <w:color w:val="000000" w:themeColor="text1"/>
        </w:rPr>
        <w:br w:type="page"/>
      </w:r>
    </w:p>
    <w:p w:rsidR="00974A06" w:rsidRPr="00974A06" w:rsidRDefault="00403532" w:rsidP="00D075A4">
      <w:pPr>
        <w:pStyle w:val="afe"/>
      </w:pPr>
      <w:bookmarkStart w:id="1537" w:name="_Toc530728700"/>
      <w:bookmarkStart w:id="1538" w:name="_Toc530729831"/>
      <w:bookmarkStart w:id="1539" w:name="_Toc531159041"/>
      <w:bookmarkStart w:id="1540" w:name="_Toc531266248"/>
      <w:bookmarkStart w:id="1541" w:name="_Toc533612702"/>
      <w:r>
        <w:rPr>
          <w:rFonts w:hint="eastAsia"/>
        </w:rPr>
        <w:t>附件十八、</w:t>
      </w:r>
      <w:r w:rsidR="00974A06" w:rsidRPr="00974A06">
        <w:rPr>
          <w:rFonts w:hint="eastAsia"/>
        </w:rPr>
        <w:t>監察院「大學及研究機構之生醫科技成效、技轉與利衝迴避探討」通案性案件調查研究之座談</w:t>
      </w:r>
      <w:r w:rsidR="00974A06" w:rsidRPr="00974A06">
        <w:t>(</w:t>
      </w:r>
      <w:r w:rsidR="00974A06" w:rsidRPr="00974A06">
        <w:rPr>
          <w:rFonts w:hint="eastAsia"/>
        </w:rPr>
        <w:t>第二場</w:t>
      </w:r>
      <w:r w:rsidR="00974A06" w:rsidRPr="00974A06">
        <w:t>)—</w:t>
      </w:r>
      <w:r w:rsidR="00974A06" w:rsidRPr="00974A06">
        <w:rPr>
          <w:rFonts w:hint="eastAsia"/>
        </w:rPr>
        <w:t>會議紀錄</w:t>
      </w:r>
      <w:bookmarkEnd w:id="1537"/>
      <w:bookmarkEnd w:id="1538"/>
      <w:bookmarkEnd w:id="1539"/>
      <w:bookmarkEnd w:id="1540"/>
      <w:bookmarkEnd w:id="1541"/>
    </w:p>
    <w:p w:rsidR="00974A06" w:rsidRPr="00AC4099" w:rsidRDefault="00974A06" w:rsidP="003612F0">
      <w:pPr>
        <w:pStyle w:val="1"/>
        <w:numPr>
          <w:ilvl w:val="0"/>
          <w:numId w:val="49"/>
        </w:numPr>
      </w:pPr>
      <w:bookmarkStart w:id="1542" w:name="_Toc531266249"/>
      <w:bookmarkStart w:id="1543" w:name="_Toc531267865"/>
      <w:bookmarkStart w:id="1544" w:name="_Toc532808548"/>
      <w:bookmarkStart w:id="1545" w:name="_Toc533612703"/>
      <w:r w:rsidRPr="00AC4099">
        <w:rPr>
          <w:rFonts w:hint="eastAsia"/>
        </w:rPr>
        <w:t>時間：</w:t>
      </w:r>
      <w:r w:rsidRPr="00AC4099">
        <w:t xml:space="preserve">107 </w:t>
      </w:r>
      <w:r w:rsidRPr="00AC4099">
        <w:rPr>
          <w:rFonts w:hint="eastAsia"/>
        </w:rPr>
        <w:t>年</w:t>
      </w:r>
      <w:r w:rsidRPr="00AC4099">
        <w:t xml:space="preserve"> 7 </w:t>
      </w:r>
      <w:r w:rsidRPr="00AC4099">
        <w:rPr>
          <w:rFonts w:hint="eastAsia"/>
        </w:rPr>
        <w:t>月</w:t>
      </w:r>
      <w:r w:rsidRPr="00AC4099">
        <w:t xml:space="preserve"> 2 </w:t>
      </w:r>
      <w:r w:rsidRPr="00AC4099">
        <w:rPr>
          <w:rFonts w:hint="eastAsia"/>
        </w:rPr>
        <w:t>日（星期一）下午</w:t>
      </w:r>
      <w:r w:rsidRPr="00AC4099">
        <w:t xml:space="preserve"> 3 </w:t>
      </w:r>
      <w:r w:rsidRPr="00AC4099">
        <w:rPr>
          <w:rFonts w:hint="eastAsia"/>
        </w:rPr>
        <w:t>時</w:t>
      </w:r>
      <w:bookmarkEnd w:id="1542"/>
      <w:bookmarkEnd w:id="1543"/>
      <w:bookmarkEnd w:id="1544"/>
      <w:bookmarkEnd w:id="1545"/>
    </w:p>
    <w:p w:rsidR="00974A06" w:rsidRPr="00AC4099" w:rsidRDefault="00974A06" w:rsidP="00F451BC">
      <w:pPr>
        <w:pStyle w:val="1"/>
      </w:pPr>
      <w:bookmarkStart w:id="1546" w:name="_Toc531266250"/>
      <w:bookmarkStart w:id="1547" w:name="_Toc531267866"/>
      <w:bookmarkStart w:id="1548" w:name="_Toc532808549"/>
      <w:bookmarkStart w:id="1549" w:name="_Toc533612704"/>
      <w:r w:rsidRPr="00AC4099">
        <w:rPr>
          <w:rFonts w:hint="eastAsia"/>
        </w:rPr>
        <w:t>地</w:t>
      </w:r>
      <w:r w:rsidRPr="00AC4099">
        <w:t xml:space="preserve"> </w:t>
      </w:r>
      <w:r w:rsidRPr="00AC4099">
        <w:rPr>
          <w:rFonts w:hint="eastAsia"/>
        </w:rPr>
        <w:t>點：新竹生物醫學園區</w:t>
      </w:r>
      <w:r w:rsidRPr="00AC4099">
        <w:t>(</w:t>
      </w:r>
      <w:r w:rsidRPr="00AC4099">
        <w:rPr>
          <w:rFonts w:hint="eastAsia"/>
        </w:rPr>
        <w:t>新竹縣竹北市生醫路</w:t>
      </w:r>
      <w:r w:rsidRPr="00AC4099">
        <w:t xml:space="preserve"> 2 </w:t>
      </w:r>
      <w:r w:rsidRPr="00AC4099">
        <w:rPr>
          <w:rFonts w:hint="eastAsia"/>
        </w:rPr>
        <w:t>段</w:t>
      </w:r>
      <w:r w:rsidRPr="00AC4099">
        <w:t xml:space="preserve"> 18 </w:t>
      </w:r>
      <w:r w:rsidRPr="00AC4099">
        <w:rPr>
          <w:rFonts w:hint="eastAsia"/>
        </w:rPr>
        <w:t>號生技大樓</w:t>
      </w:r>
      <w:r w:rsidRPr="00AC4099">
        <w:t>112</w:t>
      </w:r>
      <w:r w:rsidRPr="00AC4099">
        <w:rPr>
          <w:rFonts w:hint="eastAsia"/>
        </w:rPr>
        <w:t>會議室</w:t>
      </w:r>
      <w:r w:rsidRPr="00AC4099">
        <w:t>)</w:t>
      </w:r>
      <w:bookmarkEnd w:id="1546"/>
      <w:bookmarkEnd w:id="1547"/>
      <w:bookmarkEnd w:id="1548"/>
      <w:bookmarkEnd w:id="1549"/>
    </w:p>
    <w:p w:rsidR="00974A06" w:rsidRPr="00974A06" w:rsidRDefault="00974A06" w:rsidP="00F451BC">
      <w:pPr>
        <w:pStyle w:val="1"/>
      </w:pPr>
      <w:bookmarkStart w:id="1550" w:name="_Toc531266251"/>
      <w:bookmarkStart w:id="1551" w:name="_Toc531267867"/>
      <w:bookmarkStart w:id="1552" w:name="_Toc532808550"/>
      <w:bookmarkStart w:id="1553" w:name="_Toc533612705"/>
      <w:r w:rsidRPr="00AC4099">
        <w:rPr>
          <w:rFonts w:hint="eastAsia"/>
        </w:rPr>
        <w:t>主</w:t>
      </w:r>
      <w:r w:rsidRPr="00AC4099">
        <w:t xml:space="preserve"> </w:t>
      </w:r>
      <w:r w:rsidRPr="00AC4099">
        <w:rPr>
          <w:rFonts w:hint="eastAsia"/>
        </w:rPr>
        <w:t>席：</w:t>
      </w:r>
      <w:r w:rsidRPr="00974A06">
        <w:rPr>
          <w:rFonts w:hint="eastAsia"/>
        </w:rPr>
        <w:t>仉監察委員桂美</w:t>
      </w:r>
      <w:r w:rsidRPr="00974A06">
        <w:t xml:space="preserve"> </w:t>
      </w:r>
      <w:r>
        <w:rPr>
          <w:rFonts w:hint="eastAsia"/>
        </w:rPr>
        <w:t xml:space="preserve">    </w:t>
      </w:r>
      <w:r w:rsidRPr="00974A06">
        <w:rPr>
          <w:rFonts w:hint="eastAsia"/>
        </w:rPr>
        <w:t>紀錄：教育部紀盈如、胡郁芬</w:t>
      </w:r>
      <w:bookmarkEnd w:id="1550"/>
      <w:bookmarkEnd w:id="1551"/>
      <w:bookmarkEnd w:id="1552"/>
      <w:bookmarkEnd w:id="1553"/>
    </w:p>
    <w:p w:rsidR="00974A06" w:rsidRPr="00974A06" w:rsidRDefault="00974A06" w:rsidP="00F451BC">
      <w:pPr>
        <w:pStyle w:val="1"/>
      </w:pPr>
      <w:bookmarkStart w:id="1554" w:name="_Toc531266252"/>
      <w:bookmarkStart w:id="1555" w:name="_Toc531267868"/>
      <w:bookmarkStart w:id="1556" w:name="_Toc532808551"/>
      <w:bookmarkStart w:id="1557" w:name="_Toc533612706"/>
      <w:r w:rsidRPr="00974A06">
        <w:rPr>
          <w:rFonts w:hint="eastAsia"/>
        </w:rPr>
        <w:t>出</w:t>
      </w:r>
      <w:r w:rsidRPr="00974A06">
        <w:t>(</w:t>
      </w:r>
      <w:r w:rsidRPr="00974A06">
        <w:rPr>
          <w:rFonts w:hint="eastAsia"/>
        </w:rPr>
        <w:t>列</w:t>
      </w:r>
      <w:r w:rsidRPr="00974A06">
        <w:t>)</w:t>
      </w:r>
      <w:r w:rsidRPr="00974A06">
        <w:rPr>
          <w:rFonts w:hint="eastAsia"/>
        </w:rPr>
        <w:t>席單位及人員：</w:t>
      </w:r>
      <w:r w:rsidR="00AC4099">
        <w:rPr>
          <w:rFonts w:hint="eastAsia"/>
        </w:rPr>
        <w:t>（略）</w:t>
      </w:r>
      <w:bookmarkEnd w:id="1554"/>
      <w:bookmarkEnd w:id="1555"/>
      <w:bookmarkEnd w:id="1556"/>
      <w:bookmarkEnd w:id="1557"/>
    </w:p>
    <w:p w:rsidR="00974A06" w:rsidRPr="00974A06" w:rsidRDefault="00974A06" w:rsidP="00F451BC">
      <w:pPr>
        <w:pStyle w:val="1"/>
      </w:pPr>
      <w:bookmarkStart w:id="1558" w:name="_Toc531266253"/>
      <w:bookmarkStart w:id="1559" w:name="_Toc531267869"/>
      <w:bookmarkStart w:id="1560" w:name="_Toc532808552"/>
      <w:bookmarkStart w:id="1561" w:name="_Toc533612707"/>
      <w:r w:rsidRPr="00974A06">
        <w:rPr>
          <w:rFonts w:hint="eastAsia"/>
        </w:rPr>
        <w:t>主席致詞：</w:t>
      </w:r>
      <w:r w:rsidRPr="00974A06">
        <w:t>(</w:t>
      </w:r>
      <w:r w:rsidRPr="00974A06">
        <w:rPr>
          <w:rFonts w:hint="eastAsia"/>
        </w:rPr>
        <w:t>略</w:t>
      </w:r>
      <w:r w:rsidRPr="00974A06">
        <w:t>)</w:t>
      </w:r>
      <w:bookmarkEnd w:id="1558"/>
      <w:bookmarkEnd w:id="1559"/>
      <w:bookmarkEnd w:id="1560"/>
      <w:bookmarkEnd w:id="1561"/>
    </w:p>
    <w:p w:rsidR="00974A06" w:rsidRPr="00974A06" w:rsidRDefault="00974A06" w:rsidP="00F451BC">
      <w:pPr>
        <w:pStyle w:val="1"/>
      </w:pPr>
      <w:bookmarkStart w:id="1562" w:name="_Toc531266254"/>
      <w:bookmarkStart w:id="1563" w:name="_Toc531267870"/>
      <w:bookmarkStart w:id="1564" w:name="_Toc532808553"/>
      <w:bookmarkStart w:id="1565" w:name="_Toc533612708"/>
      <w:r w:rsidRPr="00974A06">
        <w:rPr>
          <w:rFonts w:hint="eastAsia"/>
        </w:rPr>
        <w:t>報告事項：</w:t>
      </w:r>
      <w:r w:rsidRPr="00974A06">
        <w:t>(</w:t>
      </w:r>
      <w:r w:rsidRPr="00974A06">
        <w:rPr>
          <w:rFonts w:hint="eastAsia"/>
        </w:rPr>
        <w:t>略</w:t>
      </w:r>
      <w:r w:rsidRPr="00974A06">
        <w:t>)</w:t>
      </w:r>
      <w:bookmarkEnd w:id="1562"/>
      <w:bookmarkEnd w:id="1563"/>
      <w:bookmarkEnd w:id="1564"/>
      <w:bookmarkEnd w:id="1565"/>
    </w:p>
    <w:p w:rsidR="00974A06" w:rsidRPr="00974A06" w:rsidRDefault="00974A06" w:rsidP="00F451BC">
      <w:pPr>
        <w:pStyle w:val="1"/>
      </w:pPr>
      <w:bookmarkStart w:id="1566" w:name="_Toc531266255"/>
      <w:bookmarkStart w:id="1567" w:name="_Toc531267871"/>
      <w:bookmarkStart w:id="1568" w:name="_Toc532808554"/>
      <w:bookmarkStart w:id="1569" w:name="_Toc533612709"/>
      <w:r w:rsidRPr="00974A06">
        <w:rPr>
          <w:rFonts w:hint="eastAsia"/>
        </w:rPr>
        <w:t>研討與建議：</w:t>
      </w:r>
      <w:bookmarkEnd w:id="1566"/>
      <w:bookmarkEnd w:id="1567"/>
      <w:bookmarkEnd w:id="1568"/>
      <w:bookmarkEnd w:id="1569"/>
    </w:p>
    <w:p w:rsidR="00974A06" w:rsidRPr="00974A06" w:rsidRDefault="00974A06" w:rsidP="003612F0">
      <w:pPr>
        <w:pStyle w:val="2"/>
        <w:numPr>
          <w:ilvl w:val="1"/>
          <w:numId w:val="31"/>
        </w:numPr>
      </w:pPr>
      <w:bookmarkStart w:id="1570" w:name="_Toc530728701"/>
      <w:bookmarkStart w:id="1571" w:name="_Toc530729832"/>
      <w:bookmarkStart w:id="1572" w:name="_Toc531159042"/>
      <w:bookmarkStart w:id="1573" w:name="_Toc531266256"/>
      <w:bookmarkStart w:id="1574" w:name="_Toc531267872"/>
      <w:bookmarkStart w:id="1575" w:name="_Toc532808555"/>
      <w:bookmarkStart w:id="1576" w:name="_Toc533612710"/>
      <w:r w:rsidRPr="00974A06">
        <w:rPr>
          <w:rFonts w:hint="eastAsia"/>
        </w:rPr>
        <w:t>有關學校辦理技轉，相關人員可能因相關法規所限</w:t>
      </w:r>
      <w:r w:rsidRPr="00974A06">
        <w:t>(</w:t>
      </w:r>
      <w:r w:rsidRPr="00974A06">
        <w:rPr>
          <w:rFonts w:hint="eastAsia"/>
        </w:rPr>
        <w:t>如公務員服務法第</w:t>
      </w:r>
      <w:r w:rsidRPr="00974A06">
        <w:t>13</w:t>
      </w:r>
      <w:r w:rsidRPr="00974A06">
        <w:rPr>
          <w:rFonts w:hint="eastAsia"/>
        </w:rPr>
        <w:t>條</w:t>
      </w:r>
      <w:r w:rsidRPr="00974A06">
        <w:t>)</w:t>
      </w:r>
      <w:r w:rsidRPr="00974A06">
        <w:rPr>
          <w:rFonts w:hint="eastAsia"/>
        </w:rPr>
        <w:t>，衍生圖利相關疑義，建議可以透過產官學界共同</w:t>
      </w:r>
      <w:r w:rsidRPr="00974A06">
        <w:t xml:space="preserve"> </w:t>
      </w:r>
      <w:r w:rsidRPr="00974A06">
        <w:rPr>
          <w:rFonts w:hint="eastAsia"/>
        </w:rPr>
        <w:t>研擬相關法令，解決該等問題。</w:t>
      </w:r>
      <w:r w:rsidRPr="00974A06">
        <w:t>(</w:t>
      </w:r>
      <w:r w:rsidRPr="00974A06">
        <w:rPr>
          <w:rFonts w:hint="eastAsia"/>
        </w:rPr>
        <w:t>蔡崇義委員</w:t>
      </w:r>
      <w:r w:rsidRPr="00974A06">
        <w:t>)</w:t>
      </w:r>
      <w:bookmarkEnd w:id="1570"/>
      <w:bookmarkEnd w:id="1571"/>
      <w:bookmarkEnd w:id="1572"/>
      <w:bookmarkEnd w:id="1573"/>
      <w:bookmarkEnd w:id="1574"/>
      <w:bookmarkEnd w:id="1575"/>
      <w:bookmarkEnd w:id="1576"/>
    </w:p>
    <w:p w:rsidR="00974A06" w:rsidRPr="00974A06" w:rsidRDefault="00974A06" w:rsidP="004D055A">
      <w:pPr>
        <w:pStyle w:val="2"/>
      </w:pPr>
      <w:bookmarkStart w:id="1577" w:name="_Toc530728702"/>
      <w:bookmarkStart w:id="1578" w:name="_Toc530729833"/>
      <w:bookmarkStart w:id="1579" w:name="_Toc531159043"/>
      <w:bookmarkStart w:id="1580" w:name="_Toc531266257"/>
      <w:bookmarkStart w:id="1581" w:name="_Toc531267873"/>
      <w:bookmarkStart w:id="1582" w:name="_Toc532808556"/>
      <w:bookmarkStart w:id="1583" w:name="_Toc533612711"/>
      <w:r w:rsidRPr="00974A06">
        <w:rPr>
          <w:rFonts w:hint="eastAsia"/>
        </w:rPr>
        <w:t>目前</w:t>
      </w:r>
      <w:r w:rsidR="00000EB6">
        <w:rPr>
          <w:rFonts w:hint="eastAsia"/>
        </w:rPr>
        <w:t>科技基本法</w:t>
      </w:r>
      <w:r w:rsidRPr="00974A06">
        <w:rPr>
          <w:rFonts w:hint="eastAsia"/>
        </w:rPr>
        <w:t>業鬆綁兼職及持股等規範，惟在整體環境氛圍及文化風氣影響下，目前多數學校之校內規章仍未配合鬆綁，皆採以較為安全模式進行相關兼職等事項。建議科技部宜加強向學校及教師進行包括學校研發成果技轉、教師兼職或創新創業等相關法令之宣導，以利學校配合調整鬆綁校內法令規章。</w:t>
      </w:r>
      <w:r w:rsidRPr="00974A06">
        <w:t>(</w:t>
      </w:r>
      <w:r w:rsidRPr="00974A06">
        <w:rPr>
          <w:rFonts w:hint="eastAsia"/>
        </w:rPr>
        <w:t>仉桂美委員、蔡崇義委員</w:t>
      </w:r>
      <w:r w:rsidRPr="00974A06">
        <w:t>)</w:t>
      </w:r>
      <w:bookmarkEnd w:id="1577"/>
      <w:bookmarkEnd w:id="1578"/>
      <w:bookmarkEnd w:id="1579"/>
      <w:bookmarkEnd w:id="1580"/>
      <w:bookmarkEnd w:id="1581"/>
      <w:bookmarkEnd w:id="1582"/>
      <w:bookmarkEnd w:id="1583"/>
    </w:p>
    <w:p w:rsidR="00974A06" w:rsidRPr="00974A06" w:rsidRDefault="00974A06" w:rsidP="004D055A">
      <w:pPr>
        <w:pStyle w:val="2"/>
      </w:pPr>
      <w:bookmarkStart w:id="1584" w:name="_Toc530728703"/>
      <w:bookmarkStart w:id="1585" w:name="_Toc530729834"/>
      <w:bookmarkStart w:id="1586" w:name="_Toc531159044"/>
      <w:bookmarkStart w:id="1587" w:name="_Toc531266258"/>
      <w:bookmarkStart w:id="1588" w:name="_Toc531267874"/>
      <w:bookmarkStart w:id="1589" w:name="_Toc532808557"/>
      <w:bookmarkStart w:id="1590" w:name="_Toc533612712"/>
      <w:r w:rsidRPr="00974A06">
        <w:rPr>
          <w:rFonts w:hint="eastAsia"/>
        </w:rPr>
        <w:t>學校在與廠商談判技轉案時，國立大學主計及人事單位多以防弊角度處理，常以較少金額進行談判，以避免有圖利疑義。建議應有包括技轉金之評估參考等相關教戰手冊提供學校及教師參考。</w:t>
      </w:r>
      <w:r w:rsidRPr="00974A06">
        <w:t>(</w:t>
      </w:r>
      <w:r w:rsidRPr="00974A06">
        <w:rPr>
          <w:rFonts w:hint="eastAsia"/>
        </w:rPr>
        <w:t>國立中央大學</w:t>
      </w:r>
      <w:r w:rsidRPr="00974A06">
        <w:t>)</w:t>
      </w:r>
      <w:bookmarkEnd w:id="1584"/>
      <w:bookmarkEnd w:id="1585"/>
      <w:bookmarkEnd w:id="1586"/>
      <w:bookmarkEnd w:id="1587"/>
      <w:bookmarkEnd w:id="1588"/>
      <w:bookmarkEnd w:id="1589"/>
      <w:bookmarkEnd w:id="1590"/>
    </w:p>
    <w:p w:rsidR="00974A06" w:rsidRDefault="00974A06" w:rsidP="004D055A">
      <w:pPr>
        <w:pStyle w:val="2"/>
      </w:pPr>
      <w:bookmarkStart w:id="1591" w:name="_Toc530728704"/>
      <w:bookmarkStart w:id="1592" w:name="_Toc530729835"/>
      <w:bookmarkStart w:id="1593" w:name="_Toc531159045"/>
      <w:bookmarkStart w:id="1594" w:name="_Toc531266259"/>
      <w:bookmarkStart w:id="1595" w:name="_Toc531267875"/>
      <w:bookmarkStart w:id="1596" w:name="_Toc532808558"/>
      <w:bookmarkStart w:id="1597" w:name="_Toc533612713"/>
      <w:r w:rsidRPr="00974A06">
        <w:rPr>
          <w:rFonts w:hint="eastAsia"/>
        </w:rPr>
        <w:t>建議學校辦理相關技轉案件時，應把握揭露原則及相關單據之保留，並研議是否可針對相關技轉案明定其目標為扶植產業，以降</w:t>
      </w:r>
      <w:r w:rsidRPr="00974A06">
        <w:t xml:space="preserve"> </w:t>
      </w:r>
      <w:r w:rsidRPr="00974A06">
        <w:rPr>
          <w:rFonts w:hint="eastAsia"/>
        </w:rPr>
        <w:t>低圖利之疑義。</w:t>
      </w:r>
      <w:r w:rsidRPr="00974A06">
        <w:t>(</w:t>
      </w:r>
      <w:r w:rsidRPr="00974A06">
        <w:rPr>
          <w:rFonts w:hint="eastAsia"/>
        </w:rPr>
        <w:t>蔡崇義委員、蔡培村委員</w:t>
      </w:r>
      <w:r w:rsidRPr="00974A06">
        <w:t>)</w:t>
      </w:r>
      <w:r w:rsidRPr="00974A06">
        <w:rPr>
          <w:rFonts w:hint="eastAsia"/>
        </w:rPr>
        <w:t>；另可蒐集有圖利、偏頗之虞的案例，提供學校參考</w:t>
      </w:r>
      <w:r w:rsidRPr="00974A06">
        <w:t>(</w:t>
      </w:r>
      <w:r w:rsidRPr="00974A06">
        <w:rPr>
          <w:rFonts w:hint="eastAsia"/>
        </w:rPr>
        <w:t>仉桂美委員</w:t>
      </w:r>
      <w:r w:rsidRPr="00974A06">
        <w:t>)</w:t>
      </w:r>
      <w:r w:rsidRPr="00974A06">
        <w:rPr>
          <w:rFonts w:hint="eastAsia"/>
        </w:rPr>
        <w:t>。</w:t>
      </w:r>
      <w:bookmarkEnd w:id="1591"/>
      <w:bookmarkEnd w:id="1592"/>
      <w:bookmarkEnd w:id="1593"/>
      <w:bookmarkEnd w:id="1594"/>
      <w:bookmarkEnd w:id="1595"/>
      <w:bookmarkEnd w:id="1596"/>
      <w:bookmarkEnd w:id="1597"/>
    </w:p>
    <w:p w:rsidR="00974A06" w:rsidRPr="00974A06" w:rsidRDefault="00974A06" w:rsidP="004D055A">
      <w:pPr>
        <w:pStyle w:val="2"/>
      </w:pPr>
      <w:bookmarkStart w:id="1598" w:name="_Toc530728705"/>
      <w:bookmarkStart w:id="1599" w:name="_Toc530729836"/>
      <w:bookmarkStart w:id="1600" w:name="_Toc531159046"/>
      <w:bookmarkStart w:id="1601" w:name="_Toc531266260"/>
      <w:bookmarkStart w:id="1602" w:name="_Toc531267876"/>
      <w:bookmarkStart w:id="1603" w:name="_Toc532808559"/>
      <w:bookmarkStart w:id="1604" w:name="_Toc533612714"/>
      <w:r w:rsidRPr="00974A06">
        <w:rPr>
          <w:rFonts w:hint="eastAsia"/>
        </w:rPr>
        <w:t>國立清華大學報告中所提生醫產業因涉及的法規層面甚廣，投資金額龐大，風險性高，募資不易等，致廠商對於學校生技研發成果技轉較有所考量的問題，建議學校可善用科技部目前有的相關</w:t>
      </w:r>
      <w:r w:rsidRPr="00974A06">
        <w:t xml:space="preserve"> </w:t>
      </w:r>
      <w:r w:rsidRPr="00974A06">
        <w:rPr>
          <w:rFonts w:hint="eastAsia"/>
        </w:rPr>
        <w:t>資源，包括商品化中心或及他補助計畫等，協助學校生技研發成果技轉予廠商。惟學校育成中心及技轉中心亦須強化自身能力，</w:t>
      </w:r>
      <w:r w:rsidRPr="00974A06">
        <w:t xml:space="preserve"> </w:t>
      </w:r>
      <w:r w:rsidRPr="00974A06">
        <w:rPr>
          <w:rFonts w:hint="eastAsia"/>
        </w:rPr>
        <w:t>將學校研發成果技轉至產業界，或技轉予國外廠商。</w:t>
      </w:r>
      <w:r w:rsidRPr="00974A06">
        <w:t>(</w:t>
      </w:r>
      <w:r w:rsidRPr="00974A06">
        <w:rPr>
          <w:rFonts w:hint="eastAsia"/>
        </w:rPr>
        <w:t>科技部</w:t>
      </w:r>
      <w:r w:rsidRPr="00974A06">
        <w:t>)</w:t>
      </w:r>
      <w:bookmarkEnd w:id="1598"/>
      <w:bookmarkEnd w:id="1599"/>
      <w:bookmarkEnd w:id="1600"/>
      <w:bookmarkEnd w:id="1601"/>
      <w:bookmarkEnd w:id="1602"/>
      <w:bookmarkEnd w:id="1603"/>
      <w:bookmarkEnd w:id="1604"/>
    </w:p>
    <w:p w:rsidR="00974A06" w:rsidRPr="00974A06" w:rsidRDefault="00974A06" w:rsidP="004D055A">
      <w:pPr>
        <w:pStyle w:val="2"/>
      </w:pPr>
      <w:bookmarkStart w:id="1605" w:name="_Toc530728706"/>
      <w:bookmarkStart w:id="1606" w:name="_Toc530729837"/>
      <w:bookmarkStart w:id="1607" w:name="_Toc531159047"/>
      <w:bookmarkStart w:id="1608" w:name="_Toc531266261"/>
      <w:bookmarkStart w:id="1609" w:name="_Toc531267877"/>
      <w:bookmarkStart w:id="1610" w:name="_Toc532808560"/>
      <w:bookmarkStart w:id="1611" w:name="_Toc533612715"/>
      <w:r w:rsidRPr="00974A06">
        <w:rPr>
          <w:rFonts w:hint="eastAsia"/>
        </w:rPr>
        <w:t>國立中央大學報告中所提因新創公司未有營收，無法支付技轉價值數額等技轉失敗之案例。除透過教育部刻正編輯中之教師創新創業手冊等相關宣導外，科技部在下半年也將強化向學校教師進行相關法令、案例等事項之宣導。</w:t>
      </w:r>
      <w:r w:rsidRPr="00974A06">
        <w:t>(</w:t>
      </w:r>
      <w:r w:rsidRPr="00974A06">
        <w:rPr>
          <w:rFonts w:hint="eastAsia"/>
        </w:rPr>
        <w:t>科技部</w:t>
      </w:r>
      <w:r w:rsidRPr="00974A06">
        <w:t>)</w:t>
      </w:r>
      <w:bookmarkEnd w:id="1605"/>
      <w:bookmarkEnd w:id="1606"/>
      <w:bookmarkEnd w:id="1607"/>
      <w:bookmarkEnd w:id="1608"/>
      <w:bookmarkEnd w:id="1609"/>
      <w:bookmarkEnd w:id="1610"/>
      <w:bookmarkEnd w:id="1611"/>
    </w:p>
    <w:p w:rsidR="00974A06" w:rsidRPr="00974A06" w:rsidRDefault="00974A06" w:rsidP="004D055A">
      <w:pPr>
        <w:pStyle w:val="2"/>
      </w:pPr>
      <w:bookmarkStart w:id="1612" w:name="_Toc530728707"/>
      <w:bookmarkStart w:id="1613" w:name="_Toc530729838"/>
      <w:bookmarkStart w:id="1614" w:name="_Toc531159048"/>
      <w:bookmarkStart w:id="1615" w:name="_Toc531266262"/>
      <w:bookmarkStart w:id="1616" w:name="_Toc531267878"/>
      <w:bookmarkStart w:id="1617" w:name="_Toc532808561"/>
      <w:bookmarkStart w:id="1618" w:name="_Toc533612716"/>
      <w:r w:rsidRPr="00974A06">
        <w:rPr>
          <w:rFonts w:hint="eastAsia"/>
        </w:rPr>
        <w:t>建議科技部可多加協助大部分的學校相關技轉案的處理，包括技轉國外廠商等</w:t>
      </w:r>
      <w:r w:rsidRPr="00974A06">
        <w:t>(</w:t>
      </w:r>
      <w:r w:rsidRPr="00974A06">
        <w:rPr>
          <w:rFonts w:hint="eastAsia"/>
        </w:rPr>
        <w:t>蔡崇義委員</w:t>
      </w:r>
      <w:r w:rsidRPr="00974A06">
        <w:t>)</w:t>
      </w:r>
      <w:r w:rsidRPr="00974A06">
        <w:rPr>
          <w:rFonts w:hint="eastAsia"/>
        </w:rPr>
        <w:t>。另學校並應給予教師研發、升等相關協助，對於教師研發成果產出，亦應也有相關輔導支援。</w:t>
      </w:r>
      <w:r w:rsidRPr="00974A06">
        <w:t>(</w:t>
      </w:r>
      <w:r w:rsidRPr="00974A06">
        <w:rPr>
          <w:rFonts w:hint="eastAsia"/>
        </w:rPr>
        <w:t>張武修委員</w:t>
      </w:r>
      <w:r w:rsidRPr="00974A06">
        <w:t>)</w:t>
      </w:r>
      <w:bookmarkEnd w:id="1612"/>
      <w:bookmarkEnd w:id="1613"/>
      <w:bookmarkEnd w:id="1614"/>
      <w:bookmarkEnd w:id="1615"/>
      <w:bookmarkEnd w:id="1616"/>
      <w:bookmarkEnd w:id="1617"/>
      <w:bookmarkEnd w:id="1618"/>
    </w:p>
    <w:p w:rsidR="00974A06" w:rsidRPr="00974A06" w:rsidRDefault="00974A06" w:rsidP="004D055A">
      <w:pPr>
        <w:pStyle w:val="2"/>
      </w:pPr>
      <w:bookmarkStart w:id="1619" w:name="_Toc530728708"/>
      <w:bookmarkStart w:id="1620" w:name="_Toc530729839"/>
      <w:bookmarkStart w:id="1621" w:name="_Toc531159049"/>
      <w:bookmarkStart w:id="1622" w:name="_Toc531266263"/>
      <w:bookmarkStart w:id="1623" w:name="_Toc531267879"/>
      <w:bookmarkStart w:id="1624" w:name="_Toc532808562"/>
      <w:bookmarkStart w:id="1625" w:name="_Toc533612717"/>
      <w:r w:rsidRPr="00974A06">
        <w:rPr>
          <w:rFonts w:hint="eastAsia"/>
        </w:rPr>
        <w:t>有關蔡培村委員所提由廠商補助教師申請專利之想法，如廠商對教師技術案有興趣，建議可以善加利用產學合作方式辦理。</w:t>
      </w:r>
      <w:r w:rsidRPr="00974A06">
        <w:t>(</w:t>
      </w:r>
      <w:r w:rsidRPr="00974A06">
        <w:rPr>
          <w:rFonts w:hint="eastAsia"/>
        </w:rPr>
        <w:t>科技部</w:t>
      </w:r>
      <w:r w:rsidRPr="00974A06">
        <w:t>)</w:t>
      </w:r>
      <w:bookmarkEnd w:id="1619"/>
      <w:bookmarkEnd w:id="1620"/>
      <w:bookmarkEnd w:id="1621"/>
      <w:bookmarkEnd w:id="1622"/>
      <w:bookmarkEnd w:id="1623"/>
      <w:bookmarkEnd w:id="1624"/>
      <w:bookmarkEnd w:id="1625"/>
    </w:p>
    <w:p w:rsidR="00974A06" w:rsidRPr="00974A06" w:rsidRDefault="00974A06" w:rsidP="004D055A">
      <w:pPr>
        <w:pStyle w:val="2"/>
      </w:pPr>
      <w:bookmarkStart w:id="1626" w:name="_Toc530728709"/>
      <w:bookmarkStart w:id="1627" w:name="_Toc530729840"/>
      <w:bookmarkStart w:id="1628" w:name="_Toc531159050"/>
      <w:bookmarkStart w:id="1629" w:name="_Toc531266264"/>
      <w:bookmarkStart w:id="1630" w:name="_Toc531267880"/>
      <w:bookmarkStart w:id="1631" w:name="_Toc532808563"/>
      <w:bookmarkStart w:id="1632" w:name="_Toc533612718"/>
      <w:r w:rsidRPr="00974A06">
        <w:rPr>
          <w:rFonts w:hint="eastAsia"/>
        </w:rPr>
        <w:t>國立清華大學針對研發成果技轉，訂有相關利益迴避辦法，配合</w:t>
      </w:r>
      <w:r w:rsidR="00000EB6">
        <w:rPr>
          <w:rFonts w:hint="eastAsia"/>
        </w:rPr>
        <w:t>科技基本法</w:t>
      </w:r>
      <w:r w:rsidRPr="00974A06">
        <w:rPr>
          <w:rFonts w:hint="eastAsia"/>
        </w:rPr>
        <w:t>之修正，刻正盤點校內規章並進行修正研議。</w:t>
      </w:r>
      <w:r w:rsidRPr="00974A06">
        <w:t>(</w:t>
      </w:r>
      <w:r w:rsidRPr="00974A06">
        <w:rPr>
          <w:rFonts w:hint="eastAsia"/>
        </w:rPr>
        <w:t>國立清華大學</w:t>
      </w:r>
      <w:r w:rsidRPr="00974A06">
        <w:t>)</w:t>
      </w:r>
      <w:bookmarkEnd w:id="1626"/>
      <w:bookmarkEnd w:id="1627"/>
      <w:bookmarkEnd w:id="1628"/>
      <w:bookmarkEnd w:id="1629"/>
      <w:bookmarkEnd w:id="1630"/>
      <w:bookmarkEnd w:id="1631"/>
      <w:bookmarkEnd w:id="1632"/>
    </w:p>
    <w:p w:rsidR="00974A06" w:rsidRPr="00974A06" w:rsidRDefault="00974A06" w:rsidP="004D055A">
      <w:pPr>
        <w:pStyle w:val="2"/>
      </w:pPr>
      <w:bookmarkStart w:id="1633" w:name="_Toc530728710"/>
      <w:bookmarkStart w:id="1634" w:name="_Toc530729841"/>
      <w:bookmarkStart w:id="1635" w:name="_Toc531159051"/>
      <w:bookmarkStart w:id="1636" w:name="_Toc531266265"/>
      <w:bookmarkStart w:id="1637" w:name="_Toc531267881"/>
      <w:bookmarkStart w:id="1638" w:name="_Toc532808564"/>
      <w:bookmarkStart w:id="1639" w:name="_Toc533612719"/>
      <w:r w:rsidRPr="00974A06">
        <w:rPr>
          <w:rFonts w:hint="eastAsia"/>
        </w:rPr>
        <w:t>蔡培村委員所提有關國衛院提出各部會訂定相關之科研辦法執行標準不一，是否由科技部訂定統整性運作辦法的想法。由於科學技術基本所授權訂定的</w:t>
      </w:r>
      <w:r w:rsidR="00803ED8" w:rsidRPr="00803ED8">
        <w:rPr>
          <w:rFonts w:hint="eastAsia"/>
        </w:rPr>
        <w:t>政府科研成果歸屬及運用運用辦法</w:t>
      </w:r>
      <w:r w:rsidRPr="00974A06">
        <w:rPr>
          <w:rFonts w:hint="eastAsia"/>
        </w:rPr>
        <w:t>，除了各部會應遵循之原則性規範外，其餘是授權各部會針對業管事項訂定相關規範，國衛院在推動個別計畫有困難時，建議可向主管部會尋求協助，科</w:t>
      </w:r>
      <w:r w:rsidRPr="00974A06">
        <w:t xml:space="preserve"> </w:t>
      </w:r>
      <w:r w:rsidRPr="00974A06">
        <w:rPr>
          <w:rFonts w:hint="eastAsia"/>
        </w:rPr>
        <w:t>技部亦會配合給予相關法令之解釋。至於科學技術基本是否需訂定施行細則，考量所涉範圍甚廣，需邀集各部會進一步研商。</w:t>
      </w:r>
      <w:r w:rsidRPr="00974A06">
        <w:t>(</w:t>
      </w:r>
      <w:r w:rsidRPr="00974A06">
        <w:rPr>
          <w:rFonts w:hint="eastAsia"/>
        </w:rPr>
        <w:t>科技部</w:t>
      </w:r>
      <w:r w:rsidRPr="00974A06">
        <w:t>)</w:t>
      </w:r>
      <w:bookmarkEnd w:id="1633"/>
      <w:bookmarkEnd w:id="1634"/>
      <w:bookmarkEnd w:id="1635"/>
      <w:bookmarkEnd w:id="1636"/>
      <w:bookmarkEnd w:id="1637"/>
      <w:bookmarkEnd w:id="1638"/>
      <w:bookmarkEnd w:id="1639"/>
    </w:p>
    <w:p w:rsidR="00974A06" w:rsidRPr="00974A06" w:rsidRDefault="00974A06" w:rsidP="004D055A">
      <w:pPr>
        <w:pStyle w:val="2"/>
      </w:pPr>
      <w:bookmarkStart w:id="1640" w:name="_Toc530728711"/>
      <w:bookmarkStart w:id="1641" w:name="_Toc530729842"/>
      <w:bookmarkStart w:id="1642" w:name="_Toc531159052"/>
      <w:bookmarkStart w:id="1643" w:name="_Toc531266266"/>
      <w:bookmarkStart w:id="1644" w:name="_Toc531267882"/>
      <w:bookmarkStart w:id="1645" w:name="_Toc532808565"/>
      <w:bookmarkStart w:id="1646" w:name="_Toc533612720"/>
      <w:r w:rsidRPr="00974A06">
        <w:rPr>
          <w:rFonts w:hint="eastAsia"/>
        </w:rPr>
        <w:t>有關張武修委員就國立清華大學因無設立醫學院或醫院，宜與相關醫學中心進行合作之建議，國立清華大學表示目前學校已與長庚、榮總、馬偕及慈濟等醫院簽署長期合作契約，未來將規劃共同成立研發中心來進行合作。</w:t>
      </w:r>
      <w:r w:rsidRPr="00974A06">
        <w:t>(</w:t>
      </w:r>
      <w:r w:rsidRPr="00974A06">
        <w:rPr>
          <w:rFonts w:hint="eastAsia"/>
        </w:rPr>
        <w:t>國立清華大學</w:t>
      </w:r>
      <w:r w:rsidRPr="00974A06">
        <w:t>)</w:t>
      </w:r>
      <w:bookmarkEnd w:id="1640"/>
      <w:bookmarkEnd w:id="1641"/>
      <w:bookmarkEnd w:id="1642"/>
      <w:bookmarkEnd w:id="1643"/>
      <w:bookmarkEnd w:id="1644"/>
      <w:bookmarkEnd w:id="1645"/>
      <w:bookmarkEnd w:id="1646"/>
    </w:p>
    <w:p w:rsidR="00974A06" w:rsidRPr="00974A06" w:rsidRDefault="00974A06" w:rsidP="004D055A">
      <w:pPr>
        <w:pStyle w:val="2"/>
      </w:pPr>
      <w:bookmarkStart w:id="1647" w:name="_Toc530728712"/>
      <w:bookmarkStart w:id="1648" w:name="_Toc530729843"/>
      <w:bookmarkStart w:id="1649" w:name="_Toc531159053"/>
      <w:bookmarkStart w:id="1650" w:name="_Toc531266267"/>
      <w:bookmarkStart w:id="1651" w:name="_Toc531267883"/>
      <w:bookmarkStart w:id="1652" w:name="_Toc532808566"/>
      <w:bookmarkStart w:id="1653" w:name="_Toc533612721"/>
      <w:r w:rsidRPr="00974A06">
        <w:rPr>
          <w:rFonts w:hint="eastAsia"/>
        </w:rPr>
        <w:t>有關仉桂美委員所提國立清華大學雖在</w:t>
      </w:r>
      <w:r w:rsidRPr="00974A06">
        <w:t xml:space="preserve"> 2007 </w:t>
      </w:r>
      <w:r w:rsidRPr="00974A06">
        <w:rPr>
          <w:rFonts w:hint="eastAsia"/>
        </w:rPr>
        <w:t>年至</w:t>
      </w:r>
      <w:r w:rsidRPr="00974A06">
        <w:t xml:space="preserve"> 2017 </w:t>
      </w:r>
      <w:r w:rsidRPr="00974A06">
        <w:rPr>
          <w:rFonts w:hint="eastAsia"/>
        </w:rPr>
        <w:t>年皆有技轉金收入，但</w:t>
      </w:r>
      <w:r w:rsidRPr="00974A06">
        <w:t>2015</w:t>
      </w:r>
      <w:r w:rsidRPr="00974A06">
        <w:rPr>
          <w:rFonts w:hint="eastAsia"/>
        </w:rPr>
        <w:t>年之技轉金額相較其他年度高之問題，國立清華大學表示因該校生醫技轉件數較少，技轉金額會隨著技轉案而有高低起伏現象。學校於</w:t>
      </w:r>
      <w:r w:rsidRPr="00974A06">
        <w:t>2015</w:t>
      </w:r>
      <w:r w:rsidRPr="00974A06">
        <w:rPr>
          <w:rFonts w:hint="eastAsia"/>
        </w:rPr>
        <w:t>年有技轉至國外案件，因此該年度之技轉金較高。另學校辦理相關技轉案，其技轉金額也會考量廠商負擔能力。</w:t>
      </w:r>
      <w:r w:rsidRPr="00974A06">
        <w:t>(</w:t>
      </w:r>
      <w:r w:rsidRPr="00974A06">
        <w:rPr>
          <w:rFonts w:hint="eastAsia"/>
        </w:rPr>
        <w:t>國立清華大學</w:t>
      </w:r>
      <w:r w:rsidRPr="00974A06">
        <w:t>)</w:t>
      </w:r>
      <w:bookmarkEnd w:id="1647"/>
      <w:bookmarkEnd w:id="1648"/>
      <w:bookmarkEnd w:id="1649"/>
      <w:bookmarkEnd w:id="1650"/>
      <w:bookmarkEnd w:id="1651"/>
      <w:bookmarkEnd w:id="1652"/>
      <w:bookmarkEnd w:id="1653"/>
    </w:p>
    <w:p w:rsidR="00974A06" w:rsidRPr="00974A06" w:rsidRDefault="00974A06" w:rsidP="004D055A">
      <w:pPr>
        <w:pStyle w:val="2"/>
      </w:pPr>
      <w:bookmarkStart w:id="1654" w:name="_Toc530728713"/>
      <w:bookmarkStart w:id="1655" w:name="_Toc530729844"/>
      <w:bookmarkStart w:id="1656" w:name="_Toc531159054"/>
      <w:bookmarkStart w:id="1657" w:name="_Toc531266268"/>
      <w:bookmarkStart w:id="1658" w:name="_Toc531267884"/>
      <w:bookmarkStart w:id="1659" w:name="_Toc532808567"/>
      <w:bookmarkStart w:id="1660" w:name="_Toc533612722"/>
      <w:r w:rsidRPr="00974A06">
        <w:rPr>
          <w:rFonts w:hint="eastAsia"/>
        </w:rPr>
        <w:t>配合研發成果下放，衛福部業於</w:t>
      </w:r>
      <w:r w:rsidRPr="00974A06">
        <w:t>106</w:t>
      </w:r>
      <w:r w:rsidRPr="00974A06">
        <w:rPr>
          <w:rFonts w:hint="eastAsia"/>
        </w:rPr>
        <w:t>年啟動相關計畫，對學校、醫院及醫學會等相關機關構進行宣導輔導，強化其對研發成果相關規定之瞭解。</w:t>
      </w:r>
      <w:r w:rsidRPr="00974A06">
        <w:t>(</w:t>
      </w:r>
      <w:r w:rsidRPr="00974A06">
        <w:rPr>
          <w:rFonts w:hint="eastAsia"/>
        </w:rPr>
        <w:t>衛福部</w:t>
      </w:r>
      <w:r w:rsidRPr="00974A06">
        <w:t>)</w:t>
      </w:r>
      <w:bookmarkEnd w:id="1654"/>
      <w:bookmarkEnd w:id="1655"/>
      <w:bookmarkEnd w:id="1656"/>
      <w:bookmarkEnd w:id="1657"/>
      <w:bookmarkEnd w:id="1658"/>
      <w:bookmarkEnd w:id="1659"/>
      <w:bookmarkEnd w:id="1660"/>
    </w:p>
    <w:p w:rsidR="00974A06" w:rsidRPr="00974A06" w:rsidRDefault="00974A06" w:rsidP="004D055A">
      <w:pPr>
        <w:pStyle w:val="2"/>
      </w:pPr>
      <w:bookmarkStart w:id="1661" w:name="_Toc530728714"/>
      <w:bookmarkStart w:id="1662" w:name="_Toc530729845"/>
      <w:bookmarkStart w:id="1663" w:name="_Toc531159055"/>
      <w:bookmarkStart w:id="1664" w:name="_Toc531266269"/>
      <w:bookmarkStart w:id="1665" w:name="_Toc531267885"/>
      <w:bookmarkStart w:id="1666" w:name="_Toc532808568"/>
      <w:bookmarkStart w:id="1667" w:name="_Toc533612723"/>
      <w:r w:rsidRPr="00974A06">
        <w:rPr>
          <w:rFonts w:hint="eastAsia"/>
        </w:rPr>
        <w:t>建議政府應該營造容許失敗的氛圍，而非要求很快產出相關績效。</w:t>
      </w:r>
      <w:r w:rsidRPr="00974A06">
        <w:t>(</w:t>
      </w:r>
      <w:r w:rsidRPr="00974A06">
        <w:rPr>
          <w:rFonts w:hint="eastAsia"/>
        </w:rPr>
        <w:t>工研院</w:t>
      </w:r>
      <w:r w:rsidRPr="00974A06">
        <w:t>)</w:t>
      </w:r>
      <w:bookmarkEnd w:id="1661"/>
      <w:bookmarkEnd w:id="1662"/>
      <w:bookmarkEnd w:id="1663"/>
      <w:bookmarkEnd w:id="1664"/>
      <w:bookmarkEnd w:id="1665"/>
      <w:bookmarkEnd w:id="1666"/>
      <w:bookmarkEnd w:id="1667"/>
    </w:p>
    <w:p w:rsidR="00974A06" w:rsidRPr="00C51078" w:rsidRDefault="00974A06" w:rsidP="00974A06">
      <w:pPr>
        <w:widowControl/>
        <w:overflowPunct/>
        <w:autoSpaceDE/>
        <w:autoSpaceDN/>
        <w:jc w:val="left"/>
      </w:pPr>
      <w:r w:rsidRPr="00974A06">
        <w:rPr>
          <w:rFonts w:hint="eastAsia"/>
        </w:rPr>
        <w:t>肆、</w:t>
      </w:r>
      <w:r w:rsidRPr="00C51078">
        <w:rPr>
          <w:rFonts w:hint="eastAsia"/>
        </w:rPr>
        <w:t>結論：</w:t>
      </w:r>
    </w:p>
    <w:p w:rsidR="00974A06" w:rsidRPr="00C51078" w:rsidRDefault="00974A06" w:rsidP="00E90663">
      <w:pPr>
        <w:widowControl/>
        <w:overflowPunct/>
        <w:autoSpaceDE/>
        <w:autoSpaceDN/>
        <w:ind w:leftChars="208" w:left="666" w:firstLineChars="208" w:firstLine="666"/>
      </w:pPr>
      <w:r w:rsidRPr="00C51078">
        <w:rPr>
          <w:rFonts w:hint="eastAsia"/>
        </w:rPr>
        <w:t>請科技部加強向學校及教師進行包括學校研發成果技轉、教師兼職或創新創業等相關法令之宣導，以利學校配合調整鬆綁校內法令規章。</w:t>
      </w:r>
    </w:p>
    <w:p w:rsidR="00974A06" w:rsidRPr="00974A06" w:rsidRDefault="00974A06" w:rsidP="00974A06">
      <w:pPr>
        <w:widowControl/>
        <w:overflowPunct/>
        <w:autoSpaceDE/>
        <w:autoSpaceDN/>
        <w:jc w:val="left"/>
      </w:pPr>
      <w:r w:rsidRPr="00C51078">
        <w:rPr>
          <w:rFonts w:hint="eastAsia"/>
        </w:rPr>
        <w:t>伍、散會。</w:t>
      </w:r>
      <w:r w:rsidRPr="00C51078">
        <w:t>(</w:t>
      </w:r>
      <w:r w:rsidRPr="00C51078">
        <w:rPr>
          <w:rFonts w:hint="eastAsia"/>
        </w:rPr>
        <w:t>下</w:t>
      </w:r>
      <w:r w:rsidRPr="00974A06">
        <w:rPr>
          <w:rFonts w:hint="eastAsia"/>
        </w:rPr>
        <w:t>午</w:t>
      </w:r>
      <w:r w:rsidRPr="00974A06">
        <w:t>4</w:t>
      </w:r>
      <w:r w:rsidRPr="00974A06">
        <w:rPr>
          <w:rFonts w:hint="eastAsia"/>
        </w:rPr>
        <w:t>時</w:t>
      </w:r>
      <w:r w:rsidRPr="00974A06">
        <w:t>50</w:t>
      </w:r>
      <w:r w:rsidRPr="00974A06">
        <w:rPr>
          <w:rFonts w:hint="eastAsia"/>
        </w:rPr>
        <w:t>分</w:t>
      </w:r>
      <w:r w:rsidRPr="00974A06">
        <w:t>)</w:t>
      </w:r>
    </w:p>
    <w:p w:rsidR="00974A06" w:rsidRDefault="00974A06">
      <w:pPr>
        <w:widowControl/>
        <w:overflowPunct/>
        <w:autoSpaceDE/>
        <w:autoSpaceDN/>
        <w:jc w:val="left"/>
        <w:rPr>
          <w:kern w:val="32"/>
        </w:rPr>
      </w:pPr>
      <w:r>
        <w:rPr>
          <w:kern w:val="32"/>
        </w:rPr>
        <w:br w:type="page"/>
      </w:r>
    </w:p>
    <w:p w:rsidR="00E073DA" w:rsidRPr="00E073DA" w:rsidRDefault="00E06915" w:rsidP="00D075A4">
      <w:pPr>
        <w:pStyle w:val="afe"/>
        <w:rPr>
          <w:rFonts w:eastAsia="新細明體"/>
          <w:spacing w:val="30"/>
        </w:rPr>
      </w:pPr>
      <w:bookmarkStart w:id="1668" w:name="_Toc530728715"/>
      <w:bookmarkStart w:id="1669" w:name="_Toc530729846"/>
      <w:bookmarkStart w:id="1670" w:name="_Toc531159056"/>
      <w:bookmarkStart w:id="1671" w:name="_Toc531266270"/>
      <w:bookmarkStart w:id="1672" w:name="_Toc533612724"/>
      <w:r>
        <w:rPr>
          <w:rFonts w:hint="eastAsia"/>
        </w:rPr>
        <w:t>附件十九、</w:t>
      </w:r>
      <w:r w:rsidR="00E073DA" w:rsidRPr="00E073DA">
        <w:rPr>
          <w:rFonts w:hint="eastAsia"/>
        </w:rPr>
        <w:t>監察院「大學及研究機構之生醫科技成效、技轉與利衝迴避探討」通案性案件調查研究之座談</w:t>
      </w:r>
      <w:r w:rsidR="00E073DA" w:rsidRPr="00E073DA">
        <w:rPr>
          <w:rFonts w:hint="eastAsia"/>
        </w:rPr>
        <w:t>(</w:t>
      </w:r>
      <w:r w:rsidR="00E073DA" w:rsidRPr="00E073DA">
        <w:rPr>
          <w:rFonts w:hint="eastAsia"/>
        </w:rPr>
        <w:t>第三場</w:t>
      </w:r>
      <w:r w:rsidR="00E073DA" w:rsidRPr="00E073DA">
        <w:rPr>
          <w:rFonts w:hint="eastAsia"/>
        </w:rPr>
        <w:t>)</w:t>
      </w:r>
      <w:r w:rsidR="00E073DA" w:rsidRPr="00E073DA">
        <w:t>—</w:t>
      </w:r>
      <w:r w:rsidR="00E073DA" w:rsidRPr="00E073DA">
        <w:rPr>
          <w:rFonts w:hint="eastAsia"/>
        </w:rPr>
        <w:t>會議紀錄</w:t>
      </w:r>
      <w:bookmarkEnd w:id="1668"/>
      <w:bookmarkEnd w:id="1669"/>
      <w:bookmarkEnd w:id="1670"/>
      <w:bookmarkEnd w:id="1671"/>
      <w:bookmarkEnd w:id="1672"/>
    </w:p>
    <w:p w:rsidR="00E073DA" w:rsidRPr="00A36C03" w:rsidRDefault="00E073DA" w:rsidP="003612F0">
      <w:pPr>
        <w:pStyle w:val="1"/>
        <w:numPr>
          <w:ilvl w:val="0"/>
          <w:numId w:val="50"/>
        </w:numPr>
      </w:pPr>
      <w:bookmarkStart w:id="1673" w:name="_Toc531266271"/>
      <w:bookmarkStart w:id="1674" w:name="_Toc531267887"/>
      <w:bookmarkStart w:id="1675" w:name="_Toc532808570"/>
      <w:bookmarkStart w:id="1676" w:name="_Toc533612725"/>
      <w:r w:rsidRPr="00A36C03">
        <w:rPr>
          <w:rFonts w:hint="eastAsia"/>
        </w:rPr>
        <w:t>時間：107年8月31日（星期五）上午9時</w:t>
      </w:r>
      <w:bookmarkEnd w:id="1673"/>
      <w:bookmarkEnd w:id="1674"/>
      <w:bookmarkEnd w:id="1675"/>
      <w:bookmarkEnd w:id="1676"/>
    </w:p>
    <w:p w:rsidR="00E073DA" w:rsidRPr="00A36C03" w:rsidRDefault="00E073DA" w:rsidP="00E06915">
      <w:pPr>
        <w:pStyle w:val="1"/>
      </w:pPr>
      <w:bookmarkStart w:id="1677" w:name="_Toc531266272"/>
      <w:bookmarkStart w:id="1678" w:name="_Toc531267888"/>
      <w:bookmarkStart w:id="1679" w:name="_Toc532808571"/>
      <w:bookmarkStart w:id="1680" w:name="_Toc533612726"/>
      <w:r w:rsidRPr="00A36C03">
        <w:rPr>
          <w:rFonts w:ascii="Times New Roman" w:hint="eastAsia"/>
        </w:rPr>
        <w:t>地</w:t>
      </w:r>
      <w:r w:rsidRPr="00A36C03">
        <w:rPr>
          <w:rFonts w:ascii="Times New Roman" w:hint="eastAsia"/>
        </w:rPr>
        <w:t xml:space="preserve"> </w:t>
      </w:r>
      <w:r w:rsidRPr="00A36C03">
        <w:rPr>
          <w:rFonts w:ascii="Times New Roman" w:hint="eastAsia"/>
        </w:rPr>
        <w:t>點：</w:t>
      </w:r>
      <w:r w:rsidRPr="00A36C03">
        <w:t>南港國家生技研究園區 E 棟</w:t>
      </w:r>
      <w:r w:rsidRPr="00A36C03">
        <w:rPr>
          <w:rFonts w:hint="eastAsia"/>
        </w:rPr>
        <w:t xml:space="preserve">(生技中心) </w:t>
      </w:r>
      <w:r w:rsidRPr="00A36C03">
        <w:t>1樓會議室</w:t>
      </w:r>
      <w:r w:rsidRPr="00A36C03">
        <w:rPr>
          <w:rFonts w:hint="eastAsia"/>
        </w:rPr>
        <w:t>(E120)</w:t>
      </w:r>
      <w:bookmarkEnd w:id="1677"/>
      <w:bookmarkEnd w:id="1678"/>
      <w:bookmarkEnd w:id="1679"/>
      <w:bookmarkEnd w:id="1680"/>
    </w:p>
    <w:p w:rsidR="00E073DA" w:rsidRPr="00A36C03" w:rsidRDefault="00E073DA" w:rsidP="00E06915">
      <w:pPr>
        <w:pStyle w:val="1"/>
      </w:pPr>
      <w:bookmarkStart w:id="1681" w:name="_Toc531266273"/>
      <w:bookmarkStart w:id="1682" w:name="_Toc531267889"/>
      <w:bookmarkStart w:id="1683" w:name="_Toc532808572"/>
      <w:bookmarkStart w:id="1684" w:name="_Toc533612727"/>
      <w:r w:rsidRPr="00A36C03">
        <w:t>主</w:t>
      </w:r>
      <w:r w:rsidRPr="00A36C03">
        <w:rPr>
          <w:rFonts w:hint="eastAsia"/>
        </w:rPr>
        <w:t xml:space="preserve"> 席</w:t>
      </w:r>
      <w:r w:rsidRPr="00A36C03">
        <w:t>：仉監察委員桂美</w:t>
      </w:r>
      <w:r w:rsidRPr="00A36C03">
        <w:rPr>
          <w:rFonts w:hint="eastAsia"/>
        </w:rPr>
        <w:t xml:space="preserve">     紀</w:t>
      </w:r>
      <w:r w:rsidRPr="00A36C03">
        <w:t>錄：</w:t>
      </w:r>
      <w:r w:rsidRPr="00A36C03">
        <w:rPr>
          <w:rFonts w:hint="eastAsia"/>
        </w:rPr>
        <w:t>教育部紀盈如</w:t>
      </w:r>
      <w:r w:rsidRPr="00A36C03">
        <w:rPr>
          <w:rFonts w:ascii="新細明體" w:eastAsia="新細明體" w:hAnsi="新細明體" w:hint="eastAsia"/>
        </w:rPr>
        <w:t>、</w:t>
      </w:r>
      <w:r w:rsidRPr="00A36C03">
        <w:t>胡郁</w:t>
      </w:r>
      <w:r w:rsidRPr="00A36C03">
        <w:rPr>
          <w:rFonts w:hint="eastAsia"/>
        </w:rPr>
        <w:t>芬</w:t>
      </w:r>
      <w:bookmarkEnd w:id="1681"/>
      <w:bookmarkEnd w:id="1682"/>
      <w:bookmarkEnd w:id="1683"/>
      <w:bookmarkEnd w:id="1684"/>
    </w:p>
    <w:p w:rsidR="00E073DA" w:rsidRPr="00A36C03" w:rsidRDefault="00E073DA" w:rsidP="00E06915">
      <w:pPr>
        <w:pStyle w:val="1"/>
      </w:pPr>
      <w:bookmarkStart w:id="1685" w:name="_Toc531266274"/>
      <w:bookmarkStart w:id="1686" w:name="_Toc531267890"/>
      <w:bookmarkStart w:id="1687" w:name="_Toc532808573"/>
      <w:bookmarkStart w:id="1688" w:name="_Toc533612728"/>
      <w:r w:rsidRPr="00A36C03">
        <w:t>出(列)席單位及人員：</w:t>
      </w:r>
      <w:r w:rsidR="00A36C03">
        <w:rPr>
          <w:rFonts w:hint="eastAsia"/>
        </w:rPr>
        <w:t>（略）</w:t>
      </w:r>
      <w:bookmarkEnd w:id="1685"/>
      <w:bookmarkEnd w:id="1686"/>
      <w:bookmarkEnd w:id="1687"/>
      <w:bookmarkEnd w:id="1688"/>
    </w:p>
    <w:p w:rsidR="00E073DA" w:rsidRPr="00A36C03" w:rsidRDefault="00E073DA" w:rsidP="00E06915">
      <w:pPr>
        <w:pStyle w:val="1"/>
        <w:tabs>
          <w:tab w:val="num" w:pos="360"/>
        </w:tabs>
        <w:kinsoku w:val="0"/>
        <w:overflowPunct/>
        <w:autoSpaceDE/>
        <w:autoSpaceDN/>
        <w:spacing w:line="480" w:lineRule="exact"/>
        <w:rPr>
          <w:rFonts w:hAnsi="標楷體"/>
          <w:kern w:val="0"/>
          <w:szCs w:val="32"/>
        </w:rPr>
      </w:pPr>
      <w:bookmarkStart w:id="1689" w:name="_Toc530728716"/>
      <w:bookmarkStart w:id="1690" w:name="_Toc530729847"/>
      <w:bookmarkStart w:id="1691" w:name="_Toc531159057"/>
      <w:bookmarkStart w:id="1692" w:name="_Toc531266275"/>
      <w:bookmarkStart w:id="1693" w:name="_Toc531267891"/>
      <w:bookmarkStart w:id="1694" w:name="_Toc532808574"/>
      <w:bookmarkStart w:id="1695" w:name="_Toc533612729"/>
      <w:r w:rsidRPr="00A36C03">
        <w:rPr>
          <w:rFonts w:hAnsi="標楷體"/>
          <w:kern w:val="0"/>
          <w:szCs w:val="32"/>
        </w:rPr>
        <w:t>主席致詞：(略)</w:t>
      </w:r>
      <w:bookmarkEnd w:id="1689"/>
      <w:bookmarkEnd w:id="1690"/>
      <w:bookmarkEnd w:id="1691"/>
      <w:bookmarkEnd w:id="1692"/>
      <w:bookmarkEnd w:id="1693"/>
      <w:bookmarkEnd w:id="1694"/>
      <w:bookmarkEnd w:id="1695"/>
    </w:p>
    <w:p w:rsidR="00E073DA" w:rsidRPr="00A36C03" w:rsidRDefault="00E073DA" w:rsidP="00E06915">
      <w:pPr>
        <w:pStyle w:val="1"/>
        <w:rPr>
          <w:rFonts w:hAnsi="標楷體"/>
          <w:bCs w:val="0"/>
          <w:kern w:val="0"/>
          <w:szCs w:val="32"/>
        </w:rPr>
      </w:pPr>
      <w:bookmarkStart w:id="1696" w:name="_Toc531159058"/>
      <w:bookmarkStart w:id="1697" w:name="_Toc531266276"/>
      <w:bookmarkStart w:id="1698" w:name="_Toc531267892"/>
      <w:bookmarkStart w:id="1699" w:name="_Toc532808575"/>
      <w:bookmarkStart w:id="1700" w:name="_Toc533612730"/>
      <w:r w:rsidRPr="00A36C03">
        <w:rPr>
          <w:rFonts w:hAnsi="標楷體"/>
          <w:bCs w:val="0"/>
          <w:kern w:val="0"/>
          <w:szCs w:val="32"/>
        </w:rPr>
        <w:t>報告事項：(略)</w:t>
      </w:r>
      <w:bookmarkEnd w:id="1696"/>
      <w:bookmarkEnd w:id="1697"/>
      <w:bookmarkEnd w:id="1698"/>
      <w:bookmarkEnd w:id="1699"/>
      <w:bookmarkEnd w:id="1700"/>
    </w:p>
    <w:p w:rsidR="00E073DA" w:rsidRPr="00A36C03" w:rsidRDefault="00E073DA" w:rsidP="00E06915">
      <w:pPr>
        <w:pStyle w:val="1"/>
        <w:rPr>
          <w:rFonts w:hAnsi="標楷體"/>
          <w:bCs w:val="0"/>
          <w:kern w:val="0"/>
          <w:szCs w:val="32"/>
        </w:rPr>
      </w:pPr>
      <w:bookmarkStart w:id="1701" w:name="_Toc531159059"/>
      <w:bookmarkStart w:id="1702" w:name="_Toc531266277"/>
      <w:bookmarkStart w:id="1703" w:name="_Toc531267893"/>
      <w:bookmarkStart w:id="1704" w:name="_Toc532808576"/>
      <w:bookmarkStart w:id="1705" w:name="_Toc533612731"/>
      <w:r w:rsidRPr="00A36C03">
        <w:rPr>
          <w:rFonts w:hAnsi="標楷體"/>
          <w:bCs w:val="0"/>
          <w:kern w:val="0"/>
          <w:szCs w:val="32"/>
        </w:rPr>
        <w:t>研討與建議：</w:t>
      </w:r>
      <w:bookmarkEnd w:id="1701"/>
      <w:bookmarkEnd w:id="1702"/>
      <w:bookmarkEnd w:id="1703"/>
      <w:bookmarkEnd w:id="1704"/>
      <w:bookmarkEnd w:id="1705"/>
    </w:p>
    <w:p w:rsidR="00E073DA" w:rsidRPr="00E06915" w:rsidRDefault="00E073DA" w:rsidP="00D144D6">
      <w:pPr>
        <w:pStyle w:val="2"/>
      </w:pPr>
      <w:bookmarkStart w:id="1706" w:name="_Toc531266278"/>
      <w:bookmarkStart w:id="1707" w:name="_Toc531267894"/>
      <w:bookmarkStart w:id="1708" w:name="_Toc532808577"/>
      <w:bookmarkStart w:id="1709" w:name="_Toc533612732"/>
      <w:r w:rsidRPr="00E06915">
        <w:rPr>
          <w:rFonts w:hint="eastAsia"/>
        </w:rPr>
        <w:t>有關利益之揭露與審查，國立</w:t>
      </w:r>
      <w:r w:rsidR="004D277B">
        <w:rPr>
          <w:rFonts w:hint="eastAsia"/>
        </w:rPr>
        <w:t>臺灣大學</w:t>
      </w:r>
      <w:r w:rsidRPr="00E06915">
        <w:rPr>
          <w:rFonts w:hint="eastAsia"/>
        </w:rPr>
        <w:t>實務操作規範嚴謹，所有技轉案都要做利益揭露，老師、發明人、廠商皆須揭露，無論有否利益衝突，每個案件皆需實際審查(國立</w:t>
      </w:r>
      <w:r w:rsidR="004D277B">
        <w:rPr>
          <w:rFonts w:hint="eastAsia"/>
        </w:rPr>
        <w:t>臺灣大學</w:t>
      </w:r>
      <w:r w:rsidRPr="00E06915">
        <w:rPr>
          <w:rFonts w:hint="eastAsia"/>
        </w:rPr>
        <w:t>)；國立陽明大學則會針對揭露內容會進行初步審查，但無法真正瞭解揭露之完整性(國立陽明大學)；而長庚大學則請相關技轉案教師就相關資訊予以揭露，但學校基於信任立場較不會主動查核其揭露情形。(長庚大學)</w:t>
      </w:r>
      <w:bookmarkEnd w:id="1706"/>
      <w:bookmarkEnd w:id="1707"/>
      <w:bookmarkEnd w:id="1708"/>
      <w:bookmarkEnd w:id="1709"/>
    </w:p>
    <w:p w:rsidR="00E073DA" w:rsidRPr="00E06915" w:rsidRDefault="00E073DA" w:rsidP="00D144D6">
      <w:pPr>
        <w:pStyle w:val="2"/>
      </w:pPr>
      <w:bookmarkStart w:id="1710" w:name="_Toc531266279"/>
      <w:bookmarkStart w:id="1711" w:name="_Toc531267895"/>
      <w:bookmarkStart w:id="1712" w:name="_Toc532808578"/>
      <w:bookmarkStart w:id="1713" w:name="_Toc533612733"/>
      <w:r w:rsidRPr="00E06915">
        <w:rPr>
          <w:rFonts w:hint="eastAsia"/>
        </w:rPr>
        <w:t>目前科技部審查</w:t>
      </w:r>
      <w:r w:rsidR="00C21C9A">
        <w:rPr>
          <w:rFonts w:hint="eastAsia"/>
        </w:rPr>
        <w:t>台北</w:t>
      </w:r>
      <w:r w:rsidRPr="00E06915">
        <w:rPr>
          <w:rFonts w:hint="eastAsia"/>
        </w:rPr>
        <w:t>醫學大學技轉案尚無相關爭議。至該校所提，在無第三方投資者，而研究人員本身為投資者的情形下，研究人員需與校方談相關技轉條件，無法利益迴避，此時除揭露外，會產生利益衝突等問題，建議回歸學校機制處理此類個案問題。(科技部)</w:t>
      </w:r>
      <w:bookmarkEnd w:id="1710"/>
      <w:bookmarkEnd w:id="1711"/>
      <w:bookmarkEnd w:id="1712"/>
      <w:bookmarkEnd w:id="1713"/>
    </w:p>
    <w:p w:rsidR="00E073DA" w:rsidRPr="00E06915" w:rsidRDefault="00E073DA" w:rsidP="00D144D6">
      <w:pPr>
        <w:pStyle w:val="2"/>
      </w:pPr>
      <w:bookmarkStart w:id="1714" w:name="_Toc531266280"/>
      <w:bookmarkStart w:id="1715" w:name="_Toc531267896"/>
      <w:bookmarkStart w:id="1716" w:name="_Toc532808579"/>
      <w:bookmarkStart w:id="1717" w:name="_Toc533612734"/>
      <w:r w:rsidRPr="00E06915">
        <w:rPr>
          <w:rFonts w:hint="eastAsia"/>
        </w:rPr>
        <w:t>發明人在衍生新創公司之定位，學校應有內控機制，發明人不能參與其技轉案的核定，應迴避，以避免影響學校的權益分配。(科技部)</w:t>
      </w:r>
      <w:bookmarkEnd w:id="1714"/>
      <w:bookmarkEnd w:id="1715"/>
      <w:bookmarkEnd w:id="1716"/>
      <w:bookmarkEnd w:id="1717"/>
    </w:p>
    <w:p w:rsidR="00E073DA" w:rsidRPr="00E06915" w:rsidRDefault="00E073DA" w:rsidP="00D144D6">
      <w:pPr>
        <w:pStyle w:val="2"/>
      </w:pPr>
      <w:bookmarkStart w:id="1718" w:name="_Toc531266281"/>
      <w:bookmarkStart w:id="1719" w:name="_Toc531267897"/>
      <w:bookmarkStart w:id="1720" w:name="_Toc532808580"/>
      <w:bookmarkStart w:id="1721" w:name="_Toc533612735"/>
      <w:r w:rsidRPr="00E06915">
        <w:rPr>
          <w:rFonts w:hint="eastAsia"/>
        </w:rPr>
        <w:t>有關學校技轉案相關審查機制，應注意利益迴避，建議學校可</w:t>
      </w:r>
      <w:r w:rsidRPr="00E06915">
        <w:t>委請</w:t>
      </w:r>
      <w:r w:rsidRPr="00E06915">
        <w:rPr>
          <w:rFonts w:hint="eastAsia"/>
        </w:rPr>
        <w:t>外部具獨立性，且</w:t>
      </w:r>
      <w:r w:rsidRPr="00E06915">
        <w:t>公開透明</w:t>
      </w:r>
      <w:r w:rsidRPr="00E06915">
        <w:rPr>
          <w:rFonts w:hint="eastAsia"/>
        </w:rPr>
        <w:t>之團體進行審查。（張武修委員）</w:t>
      </w:r>
      <w:bookmarkEnd w:id="1718"/>
      <w:bookmarkEnd w:id="1719"/>
      <w:bookmarkEnd w:id="1720"/>
      <w:bookmarkEnd w:id="1721"/>
    </w:p>
    <w:p w:rsidR="00E073DA" w:rsidRPr="00E06915" w:rsidRDefault="00E073DA" w:rsidP="00D144D6">
      <w:pPr>
        <w:pStyle w:val="2"/>
      </w:pPr>
      <w:bookmarkStart w:id="1722" w:name="_Toc531266282"/>
      <w:bookmarkStart w:id="1723" w:name="_Toc531267898"/>
      <w:bookmarkStart w:id="1724" w:name="_Toc532808581"/>
      <w:bookmarkStart w:id="1725" w:name="_Toc533612736"/>
      <w:r w:rsidRPr="00E06915">
        <w:rPr>
          <w:rFonts w:hint="eastAsia"/>
        </w:rPr>
        <w:t>國立陽明大學所提該校主計單位干涉過度，例如與廠商間之合約業經業務單位嚴格確認，主計單位仍無法接受業務單位之說明。建議學校業務單位可寫明相關專利簽</w:t>
      </w:r>
      <w:r w:rsidRPr="00E06915">
        <w:t>由</w:t>
      </w:r>
      <w:r w:rsidRPr="00E06915">
        <w:rPr>
          <w:rFonts w:hint="eastAsia"/>
        </w:rPr>
        <w:t>廠商自付，</w:t>
      </w:r>
      <w:r w:rsidRPr="00E06915">
        <w:t>由學校上級單位決定。</w:t>
      </w:r>
      <w:r w:rsidR="00907409">
        <w:rPr>
          <w:rFonts w:hint="eastAsia"/>
        </w:rPr>
        <w:t>（蔡崇義委員）。惟國內產學界限</w:t>
      </w:r>
      <w:r w:rsidRPr="00E06915">
        <w:rPr>
          <w:rFonts w:hint="eastAsia"/>
        </w:rPr>
        <w:t>較不清楚，各校自主空間有限且作法不同，廠商透過專利事務所或</w:t>
      </w:r>
      <w:r w:rsidRPr="00E06915">
        <w:t>直接</w:t>
      </w:r>
      <w:r w:rsidRPr="00E06915">
        <w:rPr>
          <w:rFonts w:hint="eastAsia"/>
        </w:rPr>
        <w:t>與學校接洽</w:t>
      </w:r>
      <w:r w:rsidRPr="00E06915">
        <w:t>，其法律關係</w:t>
      </w:r>
      <w:r w:rsidRPr="00E06915">
        <w:rPr>
          <w:rFonts w:hint="eastAsia"/>
        </w:rPr>
        <w:t>有</w:t>
      </w:r>
      <w:r w:rsidRPr="00E06915">
        <w:t>否不同</w:t>
      </w:r>
      <w:r w:rsidRPr="00E06915">
        <w:rPr>
          <w:rFonts w:hint="eastAsia"/>
        </w:rPr>
        <w:t>，實務上可再予研究。（仉桂美委員）</w:t>
      </w:r>
      <w:bookmarkEnd w:id="1722"/>
      <w:bookmarkEnd w:id="1723"/>
      <w:bookmarkEnd w:id="1724"/>
      <w:bookmarkEnd w:id="1725"/>
    </w:p>
    <w:p w:rsidR="00E073DA" w:rsidRPr="00E06915" w:rsidRDefault="00E073DA" w:rsidP="00D144D6">
      <w:pPr>
        <w:pStyle w:val="2"/>
      </w:pPr>
      <w:bookmarkStart w:id="1726" w:name="_Toc531266283"/>
      <w:bookmarkStart w:id="1727" w:name="_Toc531267899"/>
      <w:bookmarkStart w:id="1728" w:name="_Toc532808582"/>
      <w:bookmarkStart w:id="1729" w:name="_Toc533612737"/>
      <w:r w:rsidRPr="00E06915">
        <w:rPr>
          <w:rFonts w:hint="eastAsia"/>
        </w:rPr>
        <w:t>長庚大學技術合作處與12家專利事務所皆有簽約（全部委外），教師得透過學校找這12家專利事務所其中一家（免費，由學校負擔費用），或自尋事務所（教師需自費）。(長庚大學)</w:t>
      </w:r>
      <w:bookmarkEnd w:id="1726"/>
      <w:bookmarkEnd w:id="1727"/>
      <w:bookmarkEnd w:id="1728"/>
      <w:bookmarkEnd w:id="1729"/>
    </w:p>
    <w:p w:rsidR="00E073DA" w:rsidRPr="00E06915" w:rsidRDefault="00E073DA" w:rsidP="00D144D6">
      <w:pPr>
        <w:pStyle w:val="2"/>
      </w:pPr>
      <w:bookmarkStart w:id="1730" w:name="_Toc531266284"/>
      <w:bookmarkStart w:id="1731" w:name="_Toc531267900"/>
      <w:bookmarkStart w:id="1732" w:name="_Toc532808583"/>
      <w:bookmarkStart w:id="1733" w:name="_Toc533612738"/>
      <w:r w:rsidRPr="00E06915">
        <w:rPr>
          <w:rFonts w:hint="eastAsia"/>
        </w:rPr>
        <w:t>有關生醫領域風險高且花費時間較長，其授權對價標準為何？倘技轉金額過低時，未來該技術於市面上價值較高時，學校容易受到外界質疑 (國立陽明大學)。</w:t>
      </w:r>
      <w:bookmarkEnd w:id="1730"/>
      <w:bookmarkEnd w:id="1731"/>
      <w:bookmarkEnd w:id="1732"/>
      <w:bookmarkEnd w:id="1733"/>
      <w:r w:rsidRPr="00E06915">
        <w:rPr>
          <w:rFonts w:hint="eastAsia"/>
        </w:rPr>
        <w:t xml:space="preserve"> </w:t>
      </w:r>
    </w:p>
    <w:p w:rsidR="00E073DA" w:rsidRPr="00E06915" w:rsidRDefault="00E073DA" w:rsidP="00D144D6">
      <w:pPr>
        <w:pStyle w:val="2"/>
      </w:pPr>
      <w:bookmarkStart w:id="1734" w:name="_Toc531266285"/>
      <w:bookmarkStart w:id="1735" w:name="_Toc531267901"/>
      <w:bookmarkStart w:id="1736" w:name="_Toc532808584"/>
      <w:bookmarkStart w:id="1737" w:name="_Toc533612739"/>
      <w:r w:rsidRPr="00E06915">
        <w:rPr>
          <w:rFonts w:hint="eastAsia"/>
        </w:rPr>
        <w:t>有關技轉人員免責，科技部業於107年5月修正發布</w:t>
      </w:r>
      <w:r w:rsidR="00560993" w:rsidRPr="00560993">
        <w:rPr>
          <w:rFonts w:hint="eastAsia"/>
        </w:rPr>
        <w:t>科技部研究成果歸屬及運用辦法</w:t>
      </w:r>
      <w:r w:rsidRPr="00E06915">
        <w:rPr>
          <w:rFonts w:hint="eastAsia"/>
        </w:rPr>
        <w:t>，鬆綁相關條款，建議各部會比照辦理，並儘速完成修法，以保障技轉承辦人員。(國立陽明大學)</w:t>
      </w:r>
      <w:bookmarkEnd w:id="1734"/>
      <w:bookmarkEnd w:id="1735"/>
      <w:bookmarkEnd w:id="1736"/>
      <w:bookmarkEnd w:id="1737"/>
    </w:p>
    <w:p w:rsidR="00E073DA" w:rsidRPr="00E06915" w:rsidRDefault="00E073DA" w:rsidP="00D144D6">
      <w:pPr>
        <w:pStyle w:val="2"/>
      </w:pPr>
      <w:bookmarkStart w:id="1738" w:name="_Toc531266286"/>
      <w:bookmarkStart w:id="1739" w:name="_Toc531267902"/>
      <w:bookmarkStart w:id="1740" w:name="_Toc532808585"/>
      <w:bookmarkStart w:id="1741" w:name="_Toc533612740"/>
      <w:r w:rsidRPr="00E06915">
        <w:rPr>
          <w:rFonts w:hint="eastAsia"/>
        </w:rPr>
        <w:t>有關長庚大學所提，考量教師衍生新創公司之所需資源皆來自學校支持，</w:t>
      </w:r>
      <w:r w:rsidRPr="00E06915">
        <w:t>其</w:t>
      </w:r>
      <w:r w:rsidRPr="00E06915">
        <w:rPr>
          <w:rFonts w:hint="eastAsia"/>
        </w:rPr>
        <w:t>學校持股比例(例如回饋金只有5%)，是否符合比例原則的問題，因學校持股比例在法令上並不是固定不變，應就實務個案情形予以判斷，建議各部會未來可就實務進行了解。（仉桂美委員）</w:t>
      </w:r>
      <w:bookmarkEnd w:id="1738"/>
      <w:bookmarkEnd w:id="1739"/>
      <w:bookmarkEnd w:id="1740"/>
      <w:bookmarkEnd w:id="1741"/>
    </w:p>
    <w:p w:rsidR="00E073DA" w:rsidRPr="00E06915" w:rsidRDefault="00E073DA" w:rsidP="00D144D6">
      <w:pPr>
        <w:pStyle w:val="2"/>
      </w:pPr>
      <w:bookmarkStart w:id="1742" w:name="_Toc531266287"/>
      <w:bookmarkStart w:id="1743" w:name="_Toc531267903"/>
      <w:bookmarkStart w:id="1744" w:name="_Toc532808586"/>
      <w:bookmarkStart w:id="1745" w:name="_Toc533612741"/>
      <w:r w:rsidRPr="00E06915">
        <w:rPr>
          <w:rFonts w:hint="eastAsia"/>
        </w:rPr>
        <w:t>有關張武修委員所提同一計畫案來自不同資助機關補助，其產出之智財權應如何處理，科技部與教育部分別說明如下：</w:t>
      </w:r>
      <w:bookmarkEnd w:id="1742"/>
      <w:bookmarkEnd w:id="1743"/>
      <w:bookmarkEnd w:id="1744"/>
      <w:bookmarkEnd w:id="1745"/>
    </w:p>
    <w:p w:rsidR="00E073DA" w:rsidRPr="00E06915" w:rsidRDefault="00E073DA" w:rsidP="00D144D6">
      <w:pPr>
        <w:pStyle w:val="3"/>
      </w:pPr>
      <w:bookmarkStart w:id="1746" w:name="_Toc531266288"/>
      <w:bookmarkStart w:id="1747" w:name="_Toc531267904"/>
      <w:bookmarkStart w:id="1748" w:name="_Toc532808587"/>
      <w:bookmarkStart w:id="1749" w:name="_Toc533612742"/>
      <w:r w:rsidRPr="00E06915">
        <w:rPr>
          <w:rFonts w:hint="eastAsia"/>
        </w:rPr>
        <w:t>涉及跨校合作之計畫，其產出之智財權應由合作學校進行協商(並作成書面文件)，包括研發成果歸屬權、權利金分配等。(科技部)</w:t>
      </w:r>
      <w:bookmarkEnd w:id="1746"/>
      <w:bookmarkEnd w:id="1747"/>
      <w:bookmarkEnd w:id="1748"/>
      <w:bookmarkEnd w:id="1749"/>
    </w:p>
    <w:p w:rsidR="00E073DA" w:rsidRPr="00E06915" w:rsidRDefault="00E073DA" w:rsidP="00D144D6">
      <w:pPr>
        <w:pStyle w:val="3"/>
      </w:pPr>
      <w:bookmarkStart w:id="1750" w:name="_Toc531266289"/>
      <w:bookmarkStart w:id="1751" w:name="_Toc531267905"/>
      <w:bookmarkStart w:id="1752" w:name="_Toc532808588"/>
      <w:bookmarkStart w:id="1753" w:name="_Toc533612743"/>
      <w:r w:rsidRPr="00E06915">
        <w:rPr>
          <w:rFonts w:hint="eastAsia"/>
        </w:rPr>
        <w:t>教育部補助預算多屬教育預算，其性質屬block funding，主要用於建置學校基礎設施，而科技部補助經費則屬project funding，因此，實務運作上，學校倘有研發成果產出，則皆陳報科技部。未來教育部配合政策需求，與科技部有共同補助學校科學研究發展之經費時，學校則應依project funding補助比例分別陳報教育部與科技部。(教育部)</w:t>
      </w:r>
      <w:bookmarkEnd w:id="1750"/>
      <w:bookmarkEnd w:id="1751"/>
      <w:bookmarkEnd w:id="1752"/>
      <w:bookmarkEnd w:id="1753"/>
    </w:p>
    <w:p w:rsidR="00E073DA" w:rsidRPr="00E06915" w:rsidRDefault="00C21C9A" w:rsidP="00D144D6">
      <w:pPr>
        <w:pStyle w:val="2"/>
      </w:pPr>
      <w:bookmarkStart w:id="1754" w:name="_Toc531266290"/>
      <w:bookmarkStart w:id="1755" w:name="_Toc531267906"/>
      <w:bookmarkStart w:id="1756" w:name="_Toc532808589"/>
      <w:bookmarkStart w:id="1757" w:name="_Toc533612744"/>
      <w:r>
        <w:rPr>
          <w:rFonts w:hint="eastAsia"/>
        </w:rPr>
        <w:t>台北</w:t>
      </w:r>
      <w:r w:rsidR="00E073DA" w:rsidRPr="00E06915">
        <w:rPr>
          <w:rFonts w:hint="eastAsia"/>
        </w:rPr>
        <w:t>醫學大學借重國外經驗，已開始建立機制，針對所有合作案，在合作前就先協商相關資源分配及權益，再進行下一個合作步驟，以避免相關爭議。(</w:t>
      </w:r>
      <w:r>
        <w:rPr>
          <w:rFonts w:hint="eastAsia"/>
        </w:rPr>
        <w:t>台北</w:t>
      </w:r>
      <w:r w:rsidR="00E073DA" w:rsidRPr="00E06915">
        <w:rPr>
          <w:rFonts w:hint="eastAsia"/>
        </w:rPr>
        <w:t>醫學大學)</w:t>
      </w:r>
      <w:bookmarkEnd w:id="1754"/>
      <w:bookmarkEnd w:id="1755"/>
      <w:bookmarkEnd w:id="1756"/>
      <w:bookmarkEnd w:id="1757"/>
    </w:p>
    <w:p w:rsidR="00E073DA" w:rsidRPr="00E06915" w:rsidRDefault="00E073DA" w:rsidP="00D144D6">
      <w:pPr>
        <w:pStyle w:val="2"/>
      </w:pPr>
      <w:bookmarkStart w:id="1758" w:name="_Toc531266291"/>
      <w:bookmarkStart w:id="1759" w:name="_Toc531267907"/>
      <w:bookmarkStart w:id="1760" w:name="_Toc532808590"/>
      <w:bookmarkStart w:id="1761" w:name="_Toc533612745"/>
      <w:r w:rsidRPr="00E06915">
        <w:rPr>
          <w:rFonts w:hint="eastAsia"/>
        </w:rPr>
        <w:t>有關</w:t>
      </w:r>
      <w:r w:rsidR="00C21C9A">
        <w:rPr>
          <w:rFonts w:hint="eastAsia"/>
        </w:rPr>
        <w:t>台北</w:t>
      </w:r>
      <w:r w:rsidRPr="00E06915">
        <w:rPr>
          <w:rFonts w:hint="eastAsia"/>
        </w:rPr>
        <w:t>醫學大學所建議股票毋須上繳</w:t>
      </w:r>
      <w:r w:rsidRPr="00E06915">
        <w:t>，</w:t>
      </w:r>
      <w:r w:rsidRPr="00E06915">
        <w:rPr>
          <w:rFonts w:hint="eastAsia"/>
        </w:rPr>
        <w:t>轉由學校代管方式處理一節，考量處分程序簡化及規模經濟等因素，科技</w:t>
      </w:r>
      <w:r w:rsidRPr="00E06915">
        <w:t>部</w:t>
      </w:r>
      <w:r w:rsidRPr="00E06915">
        <w:rPr>
          <w:rFonts w:hint="eastAsia"/>
        </w:rPr>
        <w:t>刻正研議規劃相關實務作業及鬆綁機制。(科技部)</w:t>
      </w:r>
      <w:bookmarkEnd w:id="1758"/>
      <w:bookmarkEnd w:id="1759"/>
      <w:bookmarkEnd w:id="1760"/>
      <w:bookmarkEnd w:id="1761"/>
    </w:p>
    <w:p w:rsidR="00E073DA" w:rsidRPr="00E06915" w:rsidRDefault="00E073DA" w:rsidP="00D144D6">
      <w:pPr>
        <w:pStyle w:val="2"/>
      </w:pPr>
      <w:bookmarkStart w:id="1762" w:name="_Toc531266292"/>
      <w:bookmarkStart w:id="1763" w:name="_Toc531267908"/>
      <w:bookmarkStart w:id="1764" w:name="_Toc532808591"/>
      <w:bookmarkStart w:id="1765" w:name="_Toc533612746"/>
      <w:r w:rsidRPr="00E06915">
        <w:rPr>
          <w:rFonts w:hint="eastAsia"/>
        </w:rPr>
        <w:t>有關股票認列及管理機制，建議後續實務配套應讓業務單位較多彈性運作空間。(國立陽明大學)</w:t>
      </w:r>
      <w:bookmarkEnd w:id="1762"/>
      <w:bookmarkEnd w:id="1763"/>
      <w:bookmarkEnd w:id="1764"/>
      <w:bookmarkEnd w:id="1765"/>
    </w:p>
    <w:p w:rsidR="00E073DA" w:rsidRPr="00E06915" w:rsidRDefault="00E073DA" w:rsidP="00D144D6">
      <w:pPr>
        <w:pStyle w:val="2"/>
      </w:pPr>
      <w:bookmarkStart w:id="1766" w:name="_Toc531266293"/>
      <w:bookmarkStart w:id="1767" w:name="_Toc531267909"/>
      <w:bookmarkStart w:id="1768" w:name="_Toc532808592"/>
      <w:bookmarkStart w:id="1769" w:name="_Toc533612747"/>
      <w:r w:rsidRPr="00E06915">
        <w:rPr>
          <w:rFonts w:hint="eastAsia"/>
        </w:rPr>
        <w:t>建議國立</w:t>
      </w:r>
      <w:r w:rsidR="00C21C9A">
        <w:rPr>
          <w:rFonts w:hint="eastAsia"/>
        </w:rPr>
        <w:t>台灣</w:t>
      </w:r>
      <w:r w:rsidRPr="00E06915">
        <w:rPr>
          <w:rFonts w:hint="eastAsia"/>
        </w:rPr>
        <w:t>科技大學可提供沒有失敗案例（生醫領域）之原因，例如因花費時間獲研究時間過長而放棄、學校無醫學院及醫療器材與實驗室、學校發展定位等。（仉桂美委員）</w:t>
      </w:r>
      <w:bookmarkEnd w:id="1766"/>
      <w:bookmarkEnd w:id="1767"/>
      <w:bookmarkEnd w:id="1768"/>
      <w:bookmarkEnd w:id="1769"/>
    </w:p>
    <w:p w:rsidR="00E073DA" w:rsidRPr="00C23E6E" w:rsidRDefault="00E073DA" w:rsidP="00E06915">
      <w:pPr>
        <w:pStyle w:val="1"/>
        <w:rPr>
          <w:rFonts w:hAnsi="標楷體"/>
          <w:bCs w:val="0"/>
          <w:kern w:val="0"/>
          <w:szCs w:val="32"/>
        </w:rPr>
      </w:pPr>
      <w:bookmarkStart w:id="1770" w:name="_Toc531159060"/>
      <w:bookmarkStart w:id="1771" w:name="_Toc531266294"/>
      <w:bookmarkStart w:id="1772" w:name="_Toc531267910"/>
      <w:bookmarkStart w:id="1773" w:name="_Toc532808593"/>
      <w:bookmarkStart w:id="1774" w:name="_Toc533612748"/>
      <w:r w:rsidRPr="00C23E6E">
        <w:rPr>
          <w:rFonts w:hAnsi="標楷體"/>
          <w:bCs w:val="0"/>
          <w:kern w:val="0"/>
          <w:szCs w:val="32"/>
        </w:rPr>
        <w:t>結論：</w:t>
      </w:r>
      <w:bookmarkEnd w:id="1770"/>
      <w:bookmarkEnd w:id="1771"/>
      <w:bookmarkEnd w:id="1772"/>
      <w:bookmarkEnd w:id="1773"/>
      <w:bookmarkEnd w:id="1774"/>
    </w:p>
    <w:p w:rsidR="00E073DA" w:rsidRPr="00C23E6E" w:rsidRDefault="00E073DA" w:rsidP="00E06915">
      <w:pPr>
        <w:overflowPunct/>
        <w:autoSpaceDE/>
        <w:autoSpaceDN/>
        <w:spacing w:line="480" w:lineRule="exact"/>
        <w:ind w:leftChars="200" w:left="640"/>
        <w:rPr>
          <w:rFonts w:ascii="Times New Roman" w:eastAsia="新細明體" w:hAnsi="標楷體"/>
          <w:szCs w:val="32"/>
        </w:rPr>
      </w:pPr>
      <w:r w:rsidRPr="00C23E6E">
        <w:rPr>
          <w:rFonts w:hAnsi="標楷體" w:hint="eastAsia"/>
          <w:szCs w:val="32"/>
        </w:rPr>
        <w:t>針對目前已適度鬆綁且明確化之相關法令規章，除加強宣導，以促進學校同步修正相關配套機制外，建議科技部進行統計，瞭解學校相關法令未配合科技部法令鬆綁之關鍵因素。</w:t>
      </w:r>
    </w:p>
    <w:p w:rsidR="00E073DA" w:rsidRPr="00E06915" w:rsidRDefault="00E073DA" w:rsidP="00E06915">
      <w:pPr>
        <w:pStyle w:val="1"/>
        <w:rPr>
          <w:rFonts w:hAnsi="標楷體"/>
          <w:bCs w:val="0"/>
          <w:kern w:val="0"/>
          <w:szCs w:val="32"/>
        </w:rPr>
      </w:pPr>
      <w:bookmarkStart w:id="1775" w:name="_Toc531159061"/>
      <w:bookmarkStart w:id="1776" w:name="_Toc531266295"/>
      <w:bookmarkStart w:id="1777" w:name="_Toc531267911"/>
      <w:bookmarkStart w:id="1778" w:name="_Toc532808594"/>
      <w:bookmarkStart w:id="1779" w:name="_Toc533612749"/>
      <w:r w:rsidRPr="00C23E6E">
        <w:rPr>
          <w:rFonts w:hAnsi="標楷體"/>
          <w:bCs w:val="0"/>
          <w:kern w:val="0"/>
          <w:szCs w:val="32"/>
        </w:rPr>
        <w:t>散會。(</w:t>
      </w:r>
      <w:r w:rsidRPr="00C23E6E">
        <w:rPr>
          <w:rFonts w:hAnsi="標楷體" w:hint="eastAsia"/>
          <w:bCs w:val="0"/>
          <w:kern w:val="0"/>
          <w:szCs w:val="32"/>
        </w:rPr>
        <w:t>上</w:t>
      </w:r>
      <w:r w:rsidRPr="00C23E6E">
        <w:rPr>
          <w:rFonts w:hAnsi="標楷體"/>
          <w:bCs w:val="0"/>
          <w:kern w:val="0"/>
          <w:szCs w:val="32"/>
        </w:rPr>
        <w:t>午</w:t>
      </w:r>
      <w:r w:rsidRPr="00E06915">
        <w:rPr>
          <w:rFonts w:hAnsi="標楷體" w:hint="eastAsia"/>
          <w:bCs w:val="0"/>
          <w:kern w:val="0"/>
          <w:szCs w:val="32"/>
        </w:rPr>
        <w:t>11時3</w:t>
      </w:r>
      <w:r w:rsidRPr="00E06915">
        <w:rPr>
          <w:rFonts w:hAnsi="標楷體"/>
          <w:bCs w:val="0"/>
          <w:kern w:val="0"/>
          <w:szCs w:val="32"/>
        </w:rPr>
        <w:t>0</w:t>
      </w:r>
      <w:r w:rsidRPr="00E06915">
        <w:rPr>
          <w:rFonts w:hAnsi="標楷體" w:hint="eastAsia"/>
          <w:bCs w:val="0"/>
          <w:kern w:val="0"/>
          <w:szCs w:val="32"/>
        </w:rPr>
        <w:t>分</w:t>
      </w:r>
      <w:r w:rsidRPr="00E06915">
        <w:rPr>
          <w:rFonts w:hAnsi="標楷體"/>
          <w:bCs w:val="0"/>
          <w:kern w:val="0"/>
          <w:szCs w:val="32"/>
        </w:rPr>
        <w:t>)</w:t>
      </w:r>
      <w:bookmarkEnd w:id="1775"/>
      <w:bookmarkEnd w:id="1776"/>
      <w:bookmarkEnd w:id="1777"/>
      <w:bookmarkEnd w:id="1778"/>
      <w:bookmarkEnd w:id="1779"/>
    </w:p>
    <w:p w:rsidR="006E300B" w:rsidRDefault="006E300B">
      <w:pPr>
        <w:widowControl/>
        <w:overflowPunct/>
        <w:autoSpaceDE/>
        <w:autoSpaceDN/>
        <w:jc w:val="left"/>
        <w:rPr>
          <w:kern w:val="32"/>
        </w:rPr>
      </w:pPr>
      <w:r>
        <w:br w:type="page"/>
      </w:r>
    </w:p>
    <w:p w:rsidR="00841DD0" w:rsidRPr="00841DD0" w:rsidRDefault="000F0010" w:rsidP="00D075A4">
      <w:pPr>
        <w:pStyle w:val="afe"/>
      </w:pPr>
      <w:bookmarkStart w:id="1780" w:name="_Toc530728717"/>
      <w:bookmarkStart w:id="1781" w:name="_Toc530729848"/>
      <w:bookmarkStart w:id="1782" w:name="_Toc531159062"/>
      <w:bookmarkStart w:id="1783" w:name="_Toc531266296"/>
      <w:bookmarkStart w:id="1784" w:name="_Toc533612750"/>
      <w:r>
        <w:rPr>
          <w:rFonts w:hint="eastAsia"/>
        </w:rPr>
        <w:t>附件二十、</w:t>
      </w:r>
      <w:r w:rsidR="00841DD0" w:rsidRPr="00841DD0">
        <w:rPr>
          <w:rFonts w:hint="eastAsia"/>
        </w:rPr>
        <w:t>監察院調查處「大學及研究機構之生醫科技成效、技轉與利衝迴避探討」通案性案件調查研究綜合座談會議紀錄</w:t>
      </w:r>
      <w:bookmarkEnd w:id="1780"/>
      <w:bookmarkEnd w:id="1781"/>
      <w:bookmarkEnd w:id="1782"/>
      <w:bookmarkEnd w:id="1783"/>
      <w:bookmarkEnd w:id="1784"/>
    </w:p>
    <w:p w:rsidR="00841DD0" w:rsidRPr="00841DD0" w:rsidRDefault="00841DD0" w:rsidP="00841DD0">
      <w:pPr>
        <w:widowControl/>
        <w:overflowPunct/>
        <w:autoSpaceDE/>
        <w:autoSpaceDN/>
        <w:jc w:val="left"/>
      </w:pPr>
      <w:r w:rsidRPr="00841DD0">
        <w:rPr>
          <w:rFonts w:hint="eastAsia"/>
        </w:rPr>
        <w:t>壹、時間：</w:t>
      </w:r>
      <w:r w:rsidRPr="00841DD0">
        <w:t>107</w:t>
      </w:r>
      <w:r w:rsidRPr="00841DD0">
        <w:rPr>
          <w:rFonts w:hint="eastAsia"/>
        </w:rPr>
        <w:t>年</w:t>
      </w:r>
      <w:r w:rsidRPr="00841DD0">
        <w:t>8</w:t>
      </w:r>
      <w:r w:rsidRPr="00841DD0">
        <w:rPr>
          <w:rFonts w:hint="eastAsia"/>
        </w:rPr>
        <w:t>月</w:t>
      </w:r>
      <w:r w:rsidRPr="00841DD0">
        <w:t>31</w:t>
      </w:r>
      <w:r w:rsidRPr="00841DD0">
        <w:rPr>
          <w:rFonts w:hint="eastAsia"/>
        </w:rPr>
        <w:t>日（星期五）下午</w:t>
      </w:r>
      <w:r w:rsidRPr="00841DD0">
        <w:t>2</w:t>
      </w:r>
      <w:r w:rsidRPr="00841DD0">
        <w:rPr>
          <w:rFonts w:hint="eastAsia"/>
        </w:rPr>
        <w:t>時整</w:t>
      </w:r>
    </w:p>
    <w:p w:rsidR="00841DD0" w:rsidRPr="00841DD0" w:rsidRDefault="00841DD0" w:rsidP="00841DD0">
      <w:pPr>
        <w:widowControl/>
        <w:overflowPunct/>
        <w:autoSpaceDE/>
        <w:autoSpaceDN/>
        <w:jc w:val="left"/>
      </w:pPr>
      <w:r w:rsidRPr="00841DD0">
        <w:rPr>
          <w:rFonts w:hint="eastAsia"/>
        </w:rPr>
        <w:t>貳、地點：南港國家生技研究園區</w:t>
      </w:r>
      <w:r w:rsidRPr="00841DD0">
        <w:t>E</w:t>
      </w:r>
      <w:r w:rsidRPr="00841DD0">
        <w:rPr>
          <w:rFonts w:hint="eastAsia"/>
        </w:rPr>
        <w:t>棟</w:t>
      </w:r>
      <w:r w:rsidRPr="00841DD0">
        <w:t>(</w:t>
      </w:r>
      <w:r w:rsidRPr="00841DD0">
        <w:rPr>
          <w:rFonts w:hint="eastAsia"/>
        </w:rPr>
        <w:t>生技中心</w:t>
      </w:r>
      <w:r w:rsidRPr="00841DD0">
        <w:t>1</w:t>
      </w:r>
      <w:r w:rsidRPr="00841DD0">
        <w:rPr>
          <w:rFonts w:hint="eastAsia"/>
        </w:rPr>
        <w:t>樓</w:t>
      </w:r>
      <w:r w:rsidRPr="00841DD0">
        <w:t>E102</w:t>
      </w:r>
      <w:r w:rsidRPr="00841DD0">
        <w:rPr>
          <w:rFonts w:hint="eastAsia"/>
        </w:rPr>
        <w:t>室</w:t>
      </w:r>
      <w:r w:rsidRPr="00841DD0">
        <w:t>)</w:t>
      </w:r>
    </w:p>
    <w:p w:rsidR="00841DD0" w:rsidRPr="00841DD0" w:rsidRDefault="00841DD0" w:rsidP="00841DD0">
      <w:pPr>
        <w:widowControl/>
        <w:overflowPunct/>
        <w:autoSpaceDE/>
        <w:autoSpaceDN/>
        <w:jc w:val="left"/>
      </w:pPr>
      <w:r w:rsidRPr="00841DD0">
        <w:rPr>
          <w:rFonts w:hint="eastAsia"/>
        </w:rPr>
        <w:t>參、主席：仉召集委員桂美</w:t>
      </w:r>
      <w:r>
        <w:rPr>
          <w:rFonts w:hint="eastAsia"/>
        </w:rPr>
        <w:t xml:space="preserve">            </w:t>
      </w:r>
      <w:r w:rsidRPr="00841DD0">
        <w:rPr>
          <w:rFonts w:hint="eastAsia"/>
        </w:rPr>
        <w:t>記錄：詹武強、徐雅芬</w:t>
      </w:r>
    </w:p>
    <w:p w:rsidR="00841DD0" w:rsidRPr="00841DD0" w:rsidRDefault="00841DD0" w:rsidP="00841DD0">
      <w:pPr>
        <w:widowControl/>
        <w:overflowPunct/>
        <w:autoSpaceDE/>
        <w:autoSpaceDN/>
        <w:jc w:val="left"/>
      </w:pPr>
      <w:r w:rsidRPr="00841DD0">
        <w:rPr>
          <w:rFonts w:hint="eastAsia"/>
        </w:rPr>
        <w:t>肆、出</w:t>
      </w:r>
      <w:r w:rsidRPr="00841DD0">
        <w:t>(</w:t>
      </w:r>
      <w:r w:rsidRPr="00841DD0">
        <w:rPr>
          <w:rFonts w:hint="eastAsia"/>
        </w:rPr>
        <w:t>列</w:t>
      </w:r>
      <w:r w:rsidRPr="00841DD0">
        <w:t>)</w:t>
      </w:r>
      <w:r w:rsidRPr="00841DD0">
        <w:rPr>
          <w:rFonts w:hint="eastAsia"/>
        </w:rPr>
        <w:t>席單位及人員</w:t>
      </w:r>
      <w:r w:rsidRPr="00841DD0">
        <w:t>(</w:t>
      </w:r>
      <w:r w:rsidR="00D554A2">
        <w:rPr>
          <w:rFonts w:hint="eastAsia"/>
        </w:rPr>
        <w:t>略</w:t>
      </w:r>
      <w:r w:rsidRPr="00841DD0">
        <w:t>)</w:t>
      </w:r>
    </w:p>
    <w:p w:rsidR="00841DD0" w:rsidRPr="00841DD0" w:rsidRDefault="00841DD0" w:rsidP="00841DD0">
      <w:pPr>
        <w:widowControl/>
        <w:overflowPunct/>
        <w:autoSpaceDE/>
        <w:autoSpaceDN/>
        <w:jc w:val="left"/>
      </w:pPr>
      <w:r w:rsidRPr="00841DD0">
        <w:rPr>
          <w:rFonts w:hint="eastAsia"/>
        </w:rPr>
        <w:t>伍、座談會發言內容摘要</w:t>
      </w:r>
    </w:p>
    <w:p w:rsidR="00841DD0" w:rsidRPr="00841DD0" w:rsidRDefault="00841DD0" w:rsidP="004D055A">
      <w:pPr>
        <w:pStyle w:val="2"/>
      </w:pPr>
      <w:bookmarkStart w:id="1785" w:name="_Toc530728718"/>
      <w:bookmarkStart w:id="1786" w:name="_Toc530729849"/>
      <w:bookmarkStart w:id="1787" w:name="_Toc531159063"/>
      <w:bookmarkStart w:id="1788" w:name="_Toc531266297"/>
      <w:bookmarkStart w:id="1789" w:name="_Toc531267913"/>
      <w:bookmarkStart w:id="1790" w:name="_Toc532808596"/>
      <w:bookmarkStart w:id="1791" w:name="_Toc533612751"/>
      <w:r w:rsidRPr="00841DD0">
        <w:rPr>
          <w:rFonts w:hint="eastAsia"/>
        </w:rPr>
        <w:t>監察院仉桂美委員</w:t>
      </w:r>
      <w:bookmarkEnd w:id="1785"/>
      <w:bookmarkEnd w:id="1786"/>
      <w:bookmarkEnd w:id="1787"/>
      <w:bookmarkEnd w:id="1788"/>
      <w:bookmarkEnd w:id="1789"/>
      <w:bookmarkEnd w:id="1790"/>
      <w:bookmarkEnd w:id="1791"/>
    </w:p>
    <w:p w:rsidR="00841DD0" w:rsidRPr="00841DD0" w:rsidRDefault="00841DD0" w:rsidP="00E90663">
      <w:pPr>
        <w:widowControl/>
        <w:overflowPunct/>
        <w:autoSpaceDE/>
        <w:autoSpaceDN/>
        <w:ind w:leftChars="310" w:left="992" w:firstLineChars="221" w:firstLine="707"/>
        <w:jc w:val="left"/>
      </w:pPr>
      <w:r w:rsidRPr="00841DD0">
        <w:rPr>
          <w:rFonts w:hint="eastAsia"/>
        </w:rPr>
        <w:t>本次為監察院年度生醫的專題研究，本次主要以學研機構生醫研發成效討論，希望在</w:t>
      </w:r>
      <w:r w:rsidR="00000EB6">
        <w:rPr>
          <w:rFonts w:hint="eastAsia"/>
        </w:rPr>
        <w:t>科技基本法</w:t>
      </w:r>
      <w:r w:rsidRPr="00841DD0">
        <w:rPr>
          <w:rFonts w:hint="eastAsia"/>
        </w:rPr>
        <w:t>的架構下，使學研單位成果能落實於產業，兼顧興利與防弊，希望業界先進可以提供寶貴意見。</w:t>
      </w:r>
    </w:p>
    <w:p w:rsidR="00841DD0" w:rsidRPr="00841DD0" w:rsidRDefault="00841DD0" w:rsidP="004D055A">
      <w:pPr>
        <w:pStyle w:val="2"/>
      </w:pPr>
      <w:bookmarkStart w:id="1792" w:name="_Toc530728719"/>
      <w:bookmarkStart w:id="1793" w:name="_Toc530729850"/>
      <w:bookmarkStart w:id="1794" w:name="_Toc531159064"/>
      <w:bookmarkStart w:id="1795" w:name="_Toc531266298"/>
      <w:bookmarkStart w:id="1796" w:name="_Toc531267914"/>
      <w:bookmarkStart w:id="1797" w:name="_Toc532808597"/>
      <w:bookmarkStart w:id="1798" w:name="_Toc533612752"/>
      <w:r w:rsidRPr="00841DD0">
        <w:rPr>
          <w:rFonts w:hint="eastAsia"/>
        </w:rPr>
        <w:t>亞洲基因科技股份有限公司</w:t>
      </w:r>
      <w:r w:rsidRPr="00841DD0">
        <w:t xml:space="preserve"> </w:t>
      </w:r>
      <w:r w:rsidRPr="00841DD0">
        <w:rPr>
          <w:rFonts w:hint="eastAsia"/>
        </w:rPr>
        <w:t>呂萬賢董事長</w:t>
      </w:r>
      <w:bookmarkEnd w:id="1792"/>
      <w:bookmarkEnd w:id="1793"/>
      <w:bookmarkEnd w:id="1794"/>
      <w:bookmarkEnd w:id="1795"/>
      <w:bookmarkEnd w:id="1796"/>
      <w:bookmarkEnd w:id="1797"/>
      <w:bookmarkEnd w:id="1798"/>
    </w:p>
    <w:p w:rsidR="00841DD0" w:rsidRPr="00841DD0" w:rsidRDefault="00841DD0" w:rsidP="004D055A">
      <w:pPr>
        <w:pStyle w:val="4"/>
      </w:pPr>
      <w:r w:rsidRPr="00841DD0">
        <w:rPr>
          <w:rFonts w:hint="eastAsia"/>
        </w:rPr>
        <w:t>亞洲基因專注於傳染病分子醫學檢驗技術與產品開發，技術轉自衛福部</w:t>
      </w:r>
      <w:r w:rsidRPr="00841DD0">
        <w:t xml:space="preserve"> </w:t>
      </w:r>
      <w:r w:rsidRPr="00841DD0">
        <w:rPr>
          <w:rFonts w:hint="eastAsia"/>
        </w:rPr>
        <w:t>疾病管制署</w:t>
      </w:r>
      <w:r w:rsidRPr="00841DD0">
        <w:t>(CDC)</w:t>
      </w:r>
      <w:r w:rsidRPr="00841DD0">
        <w:rPr>
          <w:rFonts w:hint="eastAsia"/>
        </w:rPr>
        <w:t>，從</w:t>
      </w:r>
      <w:r w:rsidRPr="00841DD0">
        <w:t xml:space="preserve"> CDC</w:t>
      </w:r>
      <w:r w:rsidRPr="00841DD0">
        <w:rPr>
          <w:rFonts w:hint="eastAsia"/>
        </w:rPr>
        <w:t>提供的登革熱細胞產生之抗體製成快篩試劑</w:t>
      </w:r>
      <w:r w:rsidRPr="00841DD0">
        <w:t>(</w:t>
      </w:r>
      <w:r w:rsidRPr="00841DD0">
        <w:rPr>
          <w:rFonts w:hint="eastAsia"/>
        </w:rPr>
        <w:t>屬第二類醫療器材</w:t>
      </w:r>
      <w:r w:rsidRPr="00841DD0">
        <w:t>)</w:t>
      </w:r>
      <w:r w:rsidRPr="00841DD0">
        <w:rPr>
          <w:rFonts w:hint="eastAsia"/>
        </w:rPr>
        <w:t>。技轉過程與</w:t>
      </w:r>
      <w:r w:rsidRPr="00841DD0">
        <w:t xml:space="preserve"> CDC </w:t>
      </w:r>
      <w:r w:rsidRPr="00841DD0">
        <w:rPr>
          <w:rFonts w:hint="eastAsia"/>
        </w:rPr>
        <w:t>配合良好、非常順暢，亞洲基因也順利取得產品許可證。</w:t>
      </w:r>
    </w:p>
    <w:p w:rsidR="00841DD0" w:rsidRPr="00841DD0" w:rsidRDefault="00841DD0" w:rsidP="004D055A">
      <w:pPr>
        <w:pStyle w:val="4"/>
      </w:pPr>
      <w:r w:rsidRPr="00841DD0">
        <w:rPr>
          <w:rFonts w:hint="eastAsia"/>
        </w:rPr>
        <w:t>即便亞洲基因的技術移轉自衛福部，但申請產品許可證的過程依然無法</w:t>
      </w:r>
      <w:r w:rsidRPr="00841DD0">
        <w:t xml:space="preserve"> </w:t>
      </w:r>
      <w:r w:rsidRPr="00841DD0">
        <w:rPr>
          <w:rFonts w:hint="eastAsia"/>
        </w:rPr>
        <w:t>減少任何一個項目，因此耗時很長、且面臨種種困難。反觀國外進口的產品，只需提供</w:t>
      </w:r>
      <w:r w:rsidRPr="00841DD0">
        <w:t xml:space="preserve"> QSD(</w:t>
      </w:r>
      <w:r w:rsidRPr="00841DD0">
        <w:rPr>
          <w:rFonts w:hint="eastAsia"/>
        </w:rPr>
        <w:t>醫療器材廠優良製造規範</w:t>
      </w:r>
      <w:r w:rsidRPr="00841DD0">
        <w:t>)</w:t>
      </w:r>
      <w:r w:rsidRPr="00841DD0">
        <w:rPr>
          <w:rFonts w:hint="eastAsia"/>
        </w:rPr>
        <w:t>文件，經審核通過即可上市，不必再做試驗。</w:t>
      </w:r>
    </w:p>
    <w:p w:rsidR="00841DD0" w:rsidRPr="00841DD0" w:rsidRDefault="00841DD0" w:rsidP="004D055A">
      <w:pPr>
        <w:pStyle w:val="4"/>
      </w:pPr>
      <w:r w:rsidRPr="00841DD0">
        <w:rPr>
          <w:rFonts w:hint="eastAsia"/>
        </w:rPr>
        <w:t>政府應對於國內廠商提供更多輔導及協助，例如，查驗登記流程的簡化、及建立國營機構優先使用或販售國產品的鼓勵機制，以保障國產品進入市場的立場。</w:t>
      </w:r>
    </w:p>
    <w:p w:rsidR="00841DD0" w:rsidRPr="00841DD0" w:rsidRDefault="00484ABF" w:rsidP="004D055A">
      <w:pPr>
        <w:pStyle w:val="2"/>
      </w:pPr>
      <w:bookmarkStart w:id="1799" w:name="_Toc530728720"/>
      <w:bookmarkStart w:id="1800" w:name="_Toc530729851"/>
      <w:bookmarkStart w:id="1801" w:name="_Toc531159065"/>
      <w:bookmarkStart w:id="1802" w:name="_Toc531266299"/>
      <w:bookmarkStart w:id="1803" w:name="_Toc531267915"/>
      <w:bookmarkStart w:id="1804" w:name="_Toc532808598"/>
      <w:bookmarkStart w:id="1805" w:name="_Toc533612753"/>
      <w:r>
        <w:rPr>
          <w:rFonts w:hint="eastAsia"/>
        </w:rPr>
        <w:t>衛福</w:t>
      </w:r>
      <w:r w:rsidR="00841DD0" w:rsidRPr="00841DD0">
        <w:rPr>
          <w:rFonts w:hint="eastAsia"/>
        </w:rPr>
        <w:t>部</w:t>
      </w:r>
      <w:r w:rsidR="00841DD0" w:rsidRPr="00841DD0">
        <w:t xml:space="preserve"> </w:t>
      </w:r>
      <w:r w:rsidR="00841DD0" w:rsidRPr="00841DD0">
        <w:rPr>
          <w:rFonts w:hint="eastAsia"/>
        </w:rPr>
        <w:t>黃小文</w:t>
      </w:r>
      <w:bookmarkEnd w:id="1799"/>
      <w:bookmarkEnd w:id="1800"/>
      <w:bookmarkEnd w:id="1801"/>
      <w:bookmarkEnd w:id="1802"/>
      <w:bookmarkEnd w:id="1803"/>
      <w:r>
        <w:rPr>
          <w:rFonts w:hint="eastAsia"/>
        </w:rPr>
        <w:t>高級研究員</w:t>
      </w:r>
      <w:bookmarkEnd w:id="1804"/>
      <w:bookmarkEnd w:id="1805"/>
    </w:p>
    <w:p w:rsidR="00841DD0" w:rsidRPr="00841DD0" w:rsidRDefault="00841DD0" w:rsidP="004D055A">
      <w:pPr>
        <w:pStyle w:val="4"/>
      </w:pPr>
      <w:r w:rsidRPr="00841DD0">
        <w:rPr>
          <w:rFonts w:hint="eastAsia"/>
        </w:rPr>
        <w:t>政府已有相關機制積極鼓勵部立醫院採購國產醫藥品。</w:t>
      </w:r>
    </w:p>
    <w:p w:rsidR="00841DD0" w:rsidRPr="00841DD0" w:rsidRDefault="00841DD0" w:rsidP="004D055A">
      <w:pPr>
        <w:pStyle w:val="4"/>
      </w:pPr>
      <w:r w:rsidRPr="00841DD0">
        <w:rPr>
          <w:rFonts w:hint="eastAsia"/>
        </w:rPr>
        <w:t>在許可證發放方面，衛福部對國內、外產品的要求是一致的，都需要符</w:t>
      </w:r>
      <w:r w:rsidRPr="00841DD0">
        <w:t xml:space="preserve"> </w:t>
      </w:r>
      <w:r w:rsidRPr="00841DD0">
        <w:rPr>
          <w:rFonts w:hint="eastAsia"/>
        </w:rPr>
        <w:t>合</w:t>
      </w:r>
      <w:r w:rsidRPr="00841DD0">
        <w:t xml:space="preserve"> GMP</w:t>
      </w:r>
      <w:r w:rsidR="00427120">
        <w:rPr>
          <w:rFonts w:hint="eastAsia"/>
        </w:rPr>
        <w:t>。因基於國際間儘</w:t>
      </w:r>
      <w:r w:rsidRPr="00841DD0">
        <w:rPr>
          <w:rFonts w:hint="eastAsia"/>
        </w:rPr>
        <w:t>量避免重覆查廠的</w:t>
      </w:r>
      <w:r w:rsidR="00484ABF">
        <w:rPr>
          <w:rFonts w:hint="eastAsia"/>
        </w:rPr>
        <w:t>原則，國外進口產品必須檢附第三方查驗通過之查廠文件供衛福</w:t>
      </w:r>
      <w:r w:rsidRPr="00841DD0">
        <w:rPr>
          <w:rFonts w:hint="eastAsia"/>
        </w:rPr>
        <w:t>部審查，衛福部並不會再去國外進行實地查廠作業；故並無對國內、外廠商差別待遇。</w:t>
      </w:r>
    </w:p>
    <w:p w:rsidR="00841DD0" w:rsidRPr="00841DD0" w:rsidRDefault="00841DD0" w:rsidP="004D055A">
      <w:pPr>
        <w:pStyle w:val="2"/>
      </w:pPr>
      <w:bookmarkStart w:id="1806" w:name="_Toc530728721"/>
      <w:bookmarkStart w:id="1807" w:name="_Toc530729852"/>
      <w:bookmarkStart w:id="1808" w:name="_Toc531159066"/>
      <w:bookmarkStart w:id="1809" w:name="_Toc531266300"/>
      <w:bookmarkStart w:id="1810" w:name="_Toc531267916"/>
      <w:bookmarkStart w:id="1811" w:name="_Toc532808599"/>
      <w:bookmarkStart w:id="1812" w:name="_Toc533612754"/>
      <w:r w:rsidRPr="00841DD0">
        <w:rPr>
          <w:rFonts w:hint="eastAsia"/>
        </w:rPr>
        <w:t>監察院</w:t>
      </w:r>
      <w:r w:rsidRPr="00841DD0">
        <w:t xml:space="preserve"> </w:t>
      </w:r>
      <w:r w:rsidRPr="00841DD0">
        <w:rPr>
          <w:rFonts w:hint="eastAsia"/>
        </w:rPr>
        <w:t>張武修委員</w:t>
      </w:r>
      <w:bookmarkEnd w:id="1806"/>
      <w:bookmarkEnd w:id="1807"/>
      <w:bookmarkEnd w:id="1808"/>
      <w:bookmarkEnd w:id="1809"/>
      <w:bookmarkEnd w:id="1810"/>
      <w:bookmarkEnd w:id="1811"/>
      <w:bookmarkEnd w:id="1812"/>
    </w:p>
    <w:p w:rsidR="00841DD0" w:rsidRPr="00841DD0" w:rsidRDefault="00841DD0" w:rsidP="00E90663">
      <w:pPr>
        <w:widowControl/>
        <w:overflowPunct/>
        <w:autoSpaceDE/>
        <w:autoSpaceDN/>
        <w:ind w:leftChars="292" w:left="934" w:firstLineChars="208" w:firstLine="666"/>
        <w:jc w:val="left"/>
      </w:pPr>
      <w:r w:rsidRPr="00841DD0">
        <w:rPr>
          <w:rFonts w:hint="eastAsia"/>
        </w:rPr>
        <w:t>衛福部是否有針對國內較嚴峻且特殊的國人疾病</w:t>
      </w:r>
      <w:r w:rsidRPr="00841DD0">
        <w:t>(</w:t>
      </w:r>
      <w:r w:rsidRPr="00841DD0">
        <w:rPr>
          <w:rFonts w:hint="eastAsia"/>
        </w:rPr>
        <w:t>如登革熱、腸病毒等</w:t>
      </w:r>
      <w:r w:rsidRPr="00841DD0">
        <w:t>)</w:t>
      </w:r>
      <w:r w:rsidRPr="00841DD0">
        <w:rPr>
          <w:rFonts w:hint="eastAsia"/>
        </w:rPr>
        <w:t>，提供特別的輔導作法，以照顧國人的疾病治療或檢測，並且加速國內研發產品上市，搶市場商機。</w:t>
      </w:r>
    </w:p>
    <w:p w:rsidR="00841DD0" w:rsidRPr="00841DD0" w:rsidRDefault="00484ABF" w:rsidP="004D055A">
      <w:pPr>
        <w:pStyle w:val="2"/>
      </w:pPr>
      <w:bookmarkStart w:id="1813" w:name="_Toc530728722"/>
      <w:bookmarkStart w:id="1814" w:name="_Toc530729853"/>
      <w:bookmarkStart w:id="1815" w:name="_Toc531159067"/>
      <w:bookmarkStart w:id="1816" w:name="_Toc531266301"/>
      <w:bookmarkStart w:id="1817" w:name="_Toc531267917"/>
      <w:bookmarkStart w:id="1818" w:name="_Toc532808600"/>
      <w:bookmarkStart w:id="1819" w:name="_Toc533612755"/>
      <w:r>
        <w:rPr>
          <w:rFonts w:hint="eastAsia"/>
        </w:rPr>
        <w:t>衛福</w:t>
      </w:r>
      <w:r w:rsidR="00841DD0" w:rsidRPr="00841DD0">
        <w:rPr>
          <w:rFonts w:hint="eastAsia"/>
        </w:rPr>
        <w:t>部食品藥物管理署</w:t>
      </w:r>
      <w:r w:rsidR="00841DD0" w:rsidRPr="00841DD0">
        <w:t xml:space="preserve"> </w:t>
      </w:r>
      <w:r w:rsidR="00841DD0" w:rsidRPr="00841DD0">
        <w:rPr>
          <w:rFonts w:hint="eastAsia"/>
        </w:rPr>
        <w:t>祈若鳳副組長</w:t>
      </w:r>
      <w:bookmarkEnd w:id="1813"/>
      <w:bookmarkEnd w:id="1814"/>
      <w:bookmarkEnd w:id="1815"/>
      <w:bookmarkEnd w:id="1816"/>
      <w:bookmarkEnd w:id="1817"/>
      <w:bookmarkEnd w:id="1818"/>
      <w:bookmarkEnd w:id="1819"/>
    </w:p>
    <w:p w:rsidR="00841DD0" w:rsidRPr="00841DD0" w:rsidRDefault="00841DD0" w:rsidP="004D055A">
      <w:pPr>
        <w:pStyle w:val="4"/>
      </w:pPr>
      <w:r w:rsidRPr="00841DD0">
        <w:rPr>
          <w:rFonts w:hint="eastAsia"/>
        </w:rPr>
        <w:t>研究方面：包含衛福部、科技部、經濟部均有相關研究協助。</w:t>
      </w:r>
    </w:p>
    <w:p w:rsidR="00841DD0" w:rsidRPr="00841DD0" w:rsidRDefault="00841DD0" w:rsidP="004D055A">
      <w:pPr>
        <w:pStyle w:val="4"/>
      </w:pPr>
      <w:r w:rsidRPr="00841DD0">
        <w:rPr>
          <w:rFonts w:hint="eastAsia"/>
        </w:rPr>
        <w:t>對於進入國內研發，且有突破性、前瞻性產品，衛福部已建立早收清單。以藥品為例，衛福部會提供早期技轉產品有優先輔導機制，依據廠商需求，從動物試驗或早期臨床試驗提供輔導。</w:t>
      </w:r>
    </w:p>
    <w:p w:rsidR="00841DD0" w:rsidRPr="00841DD0" w:rsidRDefault="00841DD0" w:rsidP="004D055A">
      <w:pPr>
        <w:pStyle w:val="4"/>
      </w:pPr>
      <w:r w:rsidRPr="00841DD0">
        <w:rPr>
          <w:rFonts w:hint="eastAsia"/>
        </w:rPr>
        <w:t>對</w:t>
      </w:r>
      <w:r w:rsidRPr="00841DD0">
        <w:t xml:space="preserve"> unmet medical need </w:t>
      </w:r>
      <w:r w:rsidRPr="00841DD0">
        <w:rPr>
          <w:rFonts w:hint="eastAsia"/>
        </w:rPr>
        <w:t>產品有優先審查機制，與一般的審查案件作區隔。</w:t>
      </w:r>
    </w:p>
    <w:p w:rsidR="00841DD0" w:rsidRPr="00841DD0" w:rsidRDefault="00841DD0" w:rsidP="004D055A">
      <w:pPr>
        <w:pStyle w:val="4"/>
      </w:pPr>
      <w:r w:rsidRPr="00841DD0">
        <w:rPr>
          <w:rFonts w:hint="eastAsia"/>
        </w:rPr>
        <w:t>相關資訊可自衛福部網站查詢。</w:t>
      </w:r>
    </w:p>
    <w:p w:rsidR="00841DD0" w:rsidRPr="00841DD0" w:rsidRDefault="00841DD0" w:rsidP="004D055A">
      <w:pPr>
        <w:pStyle w:val="2"/>
      </w:pPr>
      <w:bookmarkStart w:id="1820" w:name="_Toc530728723"/>
      <w:bookmarkStart w:id="1821" w:name="_Toc530729854"/>
      <w:bookmarkStart w:id="1822" w:name="_Toc531159068"/>
      <w:bookmarkStart w:id="1823" w:name="_Toc531266302"/>
      <w:bookmarkStart w:id="1824" w:name="_Toc531267918"/>
      <w:bookmarkStart w:id="1825" w:name="_Toc532808601"/>
      <w:bookmarkStart w:id="1826" w:name="_Toc533612756"/>
      <w:r w:rsidRPr="00841DD0">
        <w:rPr>
          <w:rFonts w:hint="eastAsia"/>
        </w:rPr>
        <w:t>監察院</w:t>
      </w:r>
      <w:r w:rsidRPr="00841DD0">
        <w:t xml:space="preserve"> </w:t>
      </w:r>
      <w:r w:rsidRPr="00841DD0">
        <w:rPr>
          <w:rFonts w:hint="eastAsia"/>
        </w:rPr>
        <w:t>張武修委員</w:t>
      </w:r>
      <w:bookmarkEnd w:id="1820"/>
      <w:bookmarkEnd w:id="1821"/>
      <w:bookmarkEnd w:id="1822"/>
      <w:bookmarkEnd w:id="1823"/>
      <w:bookmarkEnd w:id="1824"/>
      <w:bookmarkEnd w:id="1825"/>
      <w:bookmarkEnd w:id="1826"/>
    </w:p>
    <w:p w:rsidR="00841DD0" w:rsidRPr="00841DD0" w:rsidRDefault="00841DD0" w:rsidP="00E90663">
      <w:pPr>
        <w:widowControl/>
        <w:overflowPunct/>
        <w:autoSpaceDE/>
        <w:autoSpaceDN/>
        <w:ind w:leftChars="292" w:left="934" w:firstLineChars="208" w:firstLine="666"/>
        <w:jc w:val="left"/>
      </w:pPr>
      <w:r w:rsidRPr="00841DD0">
        <w:rPr>
          <w:rFonts w:hint="eastAsia"/>
        </w:rPr>
        <w:t>關於查驗登記的時間，衛福部是否能提出相關數據作參考</w:t>
      </w:r>
      <w:r w:rsidRPr="00841DD0">
        <w:t>?</w:t>
      </w:r>
      <w:r w:rsidRPr="00841DD0">
        <w:rPr>
          <w:rFonts w:hint="eastAsia"/>
        </w:rPr>
        <w:t>以登革熱快篩試劑為例，自食藥署取得許可證的時間有沒有比美國、日本慢，如果時間上比較慢或沒有比較快，就等於對廠商沒有協助。</w:t>
      </w:r>
    </w:p>
    <w:p w:rsidR="00841DD0" w:rsidRPr="00841DD0" w:rsidRDefault="00841DD0" w:rsidP="004D055A">
      <w:pPr>
        <w:pStyle w:val="2"/>
      </w:pPr>
      <w:bookmarkStart w:id="1827" w:name="_Toc530728724"/>
      <w:bookmarkStart w:id="1828" w:name="_Toc530729855"/>
      <w:bookmarkStart w:id="1829" w:name="_Toc531159069"/>
      <w:bookmarkStart w:id="1830" w:name="_Toc531266303"/>
      <w:bookmarkStart w:id="1831" w:name="_Toc531267919"/>
      <w:bookmarkStart w:id="1832" w:name="_Toc532808602"/>
      <w:bookmarkStart w:id="1833" w:name="_Toc533612757"/>
      <w:r w:rsidRPr="00841DD0">
        <w:rPr>
          <w:rFonts w:hint="eastAsia"/>
        </w:rPr>
        <w:t>監察院</w:t>
      </w:r>
      <w:r w:rsidRPr="00841DD0">
        <w:t xml:space="preserve"> </w:t>
      </w:r>
      <w:r w:rsidRPr="00841DD0">
        <w:rPr>
          <w:rFonts w:hint="eastAsia"/>
        </w:rPr>
        <w:t>仉桂美委員</w:t>
      </w:r>
      <w:bookmarkEnd w:id="1827"/>
      <w:bookmarkEnd w:id="1828"/>
      <w:bookmarkEnd w:id="1829"/>
      <w:bookmarkEnd w:id="1830"/>
      <w:bookmarkEnd w:id="1831"/>
      <w:bookmarkEnd w:id="1832"/>
      <w:bookmarkEnd w:id="1833"/>
    </w:p>
    <w:p w:rsidR="00841DD0" w:rsidRPr="00841DD0" w:rsidRDefault="00841DD0" w:rsidP="00E90663">
      <w:pPr>
        <w:widowControl/>
        <w:overflowPunct/>
        <w:autoSpaceDE/>
        <w:autoSpaceDN/>
        <w:ind w:leftChars="292" w:left="934" w:firstLineChars="208" w:firstLine="666"/>
        <w:jc w:val="left"/>
      </w:pPr>
      <w:r w:rsidRPr="00841DD0">
        <w:rPr>
          <w:rFonts w:hint="eastAsia"/>
        </w:rPr>
        <w:t>有關查驗登記時間的問題，在南部座談會也有廠商反應，衛福部是否能提出比較清楚的標準？</w:t>
      </w:r>
    </w:p>
    <w:p w:rsidR="00841DD0" w:rsidRPr="00841DD0" w:rsidRDefault="00484ABF" w:rsidP="004D055A">
      <w:pPr>
        <w:pStyle w:val="2"/>
      </w:pPr>
      <w:bookmarkStart w:id="1834" w:name="_Toc530728725"/>
      <w:bookmarkStart w:id="1835" w:name="_Toc530729856"/>
      <w:bookmarkStart w:id="1836" w:name="_Toc531159070"/>
      <w:bookmarkStart w:id="1837" w:name="_Toc531266304"/>
      <w:bookmarkStart w:id="1838" w:name="_Toc531267920"/>
      <w:bookmarkStart w:id="1839" w:name="_Toc532808603"/>
      <w:bookmarkStart w:id="1840" w:name="_Toc533612758"/>
      <w:r>
        <w:rPr>
          <w:rFonts w:hint="eastAsia"/>
        </w:rPr>
        <w:t>衛福</w:t>
      </w:r>
      <w:r w:rsidR="00841DD0" w:rsidRPr="00841DD0">
        <w:rPr>
          <w:rFonts w:hint="eastAsia"/>
        </w:rPr>
        <w:t>部食品藥物管理署</w:t>
      </w:r>
      <w:r w:rsidR="00841DD0" w:rsidRPr="00841DD0">
        <w:t xml:space="preserve"> </w:t>
      </w:r>
      <w:r w:rsidR="00841DD0" w:rsidRPr="00841DD0">
        <w:rPr>
          <w:rFonts w:hint="eastAsia"/>
        </w:rPr>
        <w:t>祈若鳳副組長</w:t>
      </w:r>
      <w:bookmarkEnd w:id="1834"/>
      <w:bookmarkEnd w:id="1835"/>
      <w:bookmarkEnd w:id="1836"/>
      <w:bookmarkEnd w:id="1837"/>
      <w:bookmarkEnd w:id="1838"/>
      <w:bookmarkEnd w:id="1839"/>
      <w:bookmarkEnd w:id="1840"/>
    </w:p>
    <w:p w:rsidR="00841DD0" w:rsidRPr="00841DD0" w:rsidRDefault="00841DD0" w:rsidP="00E90663">
      <w:pPr>
        <w:widowControl/>
        <w:overflowPunct/>
        <w:autoSpaceDE/>
        <w:autoSpaceDN/>
        <w:ind w:leftChars="292" w:left="934" w:firstLineChars="208" w:firstLine="666"/>
        <w:jc w:val="left"/>
      </w:pPr>
      <w:r w:rsidRPr="00841DD0">
        <w:rPr>
          <w:rFonts w:hint="eastAsia"/>
        </w:rPr>
        <w:t>關於產品審查，每類產品都有審查時間。對廠商來說，若國內研發且全球新的，通常都希望國內優先於國際核准；以藥品來說，是有比美國快的例子。除非在國內外同時申請，否則很難比較快慢。衛福部希望藉由早期參與廠商的產品研發，從動物試驗或早期臨床試驗就能提供輔導，得以加速產品上市的時間。</w:t>
      </w:r>
    </w:p>
    <w:p w:rsidR="00841DD0" w:rsidRPr="00841DD0" w:rsidRDefault="00841DD0" w:rsidP="004D055A">
      <w:pPr>
        <w:pStyle w:val="2"/>
      </w:pPr>
      <w:bookmarkStart w:id="1841" w:name="_Toc530728726"/>
      <w:bookmarkStart w:id="1842" w:name="_Toc530729857"/>
      <w:bookmarkStart w:id="1843" w:name="_Toc531159071"/>
      <w:bookmarkStart w:id="1844" w:name="_Toc531266305"/>
      <w:bookmarkStart w:id="1845" w:name="_Toc531267921"/>
      <w:bookmarkStart w:id="1846" w:name="_Toc532808604"/>
      <w:bookmarkStart w:id="1847" w:name="_Toc533612759"/>
      <w:r w:rsidRPr="00841DD0">
        <w:rPr>
          <w:rFonts w:hint="eastAsia"/>
        </w:rPr>
        <w:t>振磬科技股份有限公司</w:t>
      </w:r>
      <w:r w:rsidRPr="00841DD0">
        <w:t xml:space="preserve"> </w:t>
      </w:r>
      <w:r w:rsidRPr="00841DD0">
        <w:rPr>
          <w:rFonts w:hint="eastAsia"/>
        </w:rPr>
        <w:t>郭益源技術長</w:t>
      </w:r>
      <w:bookmarkEnd w:id="1841"/>
      <w:bookmarkEnd w:id="1842"/>
      <w:bookmarkEnd w:id="1843"/>
      <w:bookmarkEnd w:id="1844"/>
      <w:bookmarkEnd w:id="1845"/>
      <w:bookmarkEnd w:id="1846"/>
      <w:bookmarkEnd w:id="1847"/>
    </w:p>
    <w:p w:rsidR="00841DD0" w:rsidRPr="00841DD0" w:rsidRDefault="00841DD0" w:rsidP="004D055A">
      <w:pPr>
        <w:pStyle w:val="4"/>
      </w:pPr>
      <w:r w:rsidRPr="00841DD0">
        <w:rPr>
          <w:rFonts w:hint="eastAsia"/>
        </w:rPr>
        <w:t>公司是自國衛院</w:t>
      </w:r>
      <w:r w:rsidRPr="00841DD0">
        <w:t>spin-off</w:t>
      </w:r>
      <w:r w:rsidRPr="00841DD0">
        <w:rPr>
          <w:rFonts w:hint="eastAsia"/>
        </w:rPr>
        <w:t>，從事核磁共振</w:t>
      </w:r>
      <w:r w:rsidRPr="00841DD0">
        <w:t>(</w:t>
      </w:r>
      <w:r w:rsidRPr="00841DD0">
        <w:rPr>
          <w:rFonts w:hint="eastAsia"/>
        </w:rPr>
        <w:t>國衛院技轉</w:t>
      </w:r>
      <w:r w:rsidRPr="00841DD0">
        <w:t>)</w:t>
      </w:r>
      <w:r w:rsidRPr="00841DD0">
        <w:rPr>
          <w:rFonts w:hint="eastAsia"/>
        </w:rPr>
        <w:t>與</w:t>
      </w:r>
      <w:r w:rsidRPr="00841DD0">
        <w:t>3D</w:t>
      </w:r>
      <w:r w:rsidRPr="00841DD0">
        <w:rPr>
          <w:rFonts w:hint="eastAsia"/>
        </w:rPr>
        <w:t>乳房超音波</w:t>
      </w:r>
      <w:r w:rsidRPr="00841DD0">
        <w:t>(</w:t>
      </w:r>
      <w:r w:rsidRPr="00841DD0">
        <w:rPr>
          <w:rFonts w:hint="eastAsia"/>
        </w:rPr>
        <w:t>公司自行研發</w:t>
      </w:r>
      <w:r w:rsidRPr="00841DD0">
        <w:t>)</w:t>
      </w:r>
      <w:r w:rsidRPr="00841DD0">
        <w:rPr>
          <w:rFonts w:hint="eastAsia"/>
        </w:rPr>
        <w:t>兩項產品開發。</w:t>
      </w:r>
    </w:p>
    <w:p w:rsidR="00841DD0" w:rsidRPr="00841DD0" w:rsidRDefault="00841DD0" w:rsidP="004D055A">
      <w:pPr>
        <w:pStyle w:val="4"/>
      </w:pPr>
      <w:r w:rsidRPr="00841DD0">
        <w:rPr>
          <w:rFonts w:hint="eastAsia"/>
        </w:rPr>
        <w:t>以現況來說，若經</w:t>
      </w:r>
      <w:r w:rsidRPr="00841DD0">
        <w:t xml:space="preserve"> FDA/CE </w:t>
      </w:r>
      <w:r w:rsidRPr="00841DD0">
        <w:rPr>
          <w:rFonts w:hint="eastAsia"/>
        </w:rPr>
        <w:t>核准的產品，因已通過國外嚴格審查，食藥署的審查速度就快。若廠商自行研發的產品，取得國內許可證則非常困難。</w:t>
      </w:r>
    </w:p>
    <w:p w:rsidR="00841DD0" w:rsidRPr="00841DD0" w:rsidRDefault="00841DD0" w:rsidP="004D055A">
      <w:pPr>
        <w:pStyle w:val="4"/>
      </w:pPr>
      <w:r w:rsidRPr="00841DD0">
        <w:rPr>
          <w:rFonts w:hint="eastAsia"/>
        </w:rPr>
        <w:t>公司研發產品屬於第三類醫材，對於新創公司來說，在法規方面比較不</w:t>
      </w:r>
      <w:r w:rsidRPr="00841DD0">
        <w:t xml:space="preserve"> </w:t>
      </w:r>
      <w:r w:rsidRPr="00841DD0">
        <w:rPr>
          <w:rFonts w:hint="eastAsia"/>
        </w:rPr>
        <w:t>瞭解，政府如何輔導。</w:t>
      </w:r>
    </w:p>
    <w:p w:rsidR="00841DD0" w:rsidRPr="00841DD0" w:rsidRDefault="00841DD0" w:rsidP="004D055A">
      <w:pPr>
        <w:pStyle w:val="4"/>
      </w:pPr>
      <w:r w:rsidRPr="00841DD0">
        <w:rPr>
          <w:rFonts w:hint="eastAsia"/>
        </w:rPr>
        <w:t>審查員的審查原則是否一致，不同審查員的看法與要求不同，要準備的</w:t>
      </w:r>
      <w:r w:rsidRPr="00841DD0">
        <w:t xml:space="preserve"> </w:t>
      </w:r>
      <w:r w:rsidRPr="00841DD0">
        <w:rPr>
          <w:rFonts w:hint="eastAsia"/>
        </w:rPr>
        <w:t>文件不同，全球是否有調合的機制，使廠商較能因應。</w:t>
      </w:r>
    </w:p>
    <w:p w:rsidR="00841DD0" w:rsidRPr="00841DD0" w:rsidRDefault="00484ABF" w:rsidP="004D055A">
      <w:pPr>
        <w:pStyle w:val="2"/>
      </w:pPr>
      <w:bookmarkStart w:id="1848" w:name="_Toc530728727"/>
      <w:bookmarkStart w:id="1849" w:name="_Toc530729858"/>
      <w:bookmarkStart w:id="1850" w:name="_Toc531159072"/>
      <w:bookmarkStart w:id="1851" w:name="_Toc531266306"/>
      <w:bookmarkStart w:id="1852" w:name="_Toc531267922"/>
      <w:bookmarkStart w:id="1853" w:name="_Toc532808605"/>
      <w:bookmarkStart w:id="1854" w:name="_Toc533612760"/>
      <w:r>
        <w:rPr>
          <w:rFonts w:hint="eastAsia"/>
        </w:rPr>
        <w:t>衛福</w:t>
      </w:r>
      <w:r w:rsidR="00841DD0" w:rsidRPr="00841DD0">
        <w:rPr>
          <w:rFonts w:hint="eastAsia"/>
        </w:rPr>
        <w:t>部食品藥物管理署</w:t>
      </w:r>
      <w:r w:rsidR="00841DD0" w:rsidRPr="00841DD0">
        <w:t xml:space="preserve"> </w:t>
      </w:r>
      <w:r w:rsidR="00841DD0" w:rsidRPr="00841DD0">
        <w:rPr>
          <w:rFonts w:hint="eastAsia"/>
        </w:rPr>
        <w:t>祈若鳳副組長</w:t>
      </w:r>
      <w:bookmarkEnd w:id="1848"/>
      <w:bookmarkEnd w:id="1849"/>
      <w:bookmarkEnd w:id="1850"/>
      <w:bookmarkEnd w:id="1851"/>
      <w:bookmarkEnd w:id="1852"/>
      <w:bookmarkEnd w:id="1853"/>
      <w:bookmarkEnd w:id="1854"/>
    </w:p>
    <w:p w:rsidR="00841DD0" w:rsidRPr="00841DD0" w:rsidRDefault="00841DD0" w:rsidP="00E90663">
      <w:pPr>
        <w:widowControl/>
        <w:overflowPunct/>
        <w:autoSpaceDE/>
        <w:autoSpaceDN/>
        <w:ind w:leftChars="292" w:left="934" w:firstLineChars="208" w:firstLine="666"/>
        <w:jc w:val="left"/>
      </w:pPr>
      <w:r w:rsidRPr="00841DD0">
        <w:rPr>
          <w:rFonts w:hint="eastAsia"/>
        </w:rPr>
        <w:t>藥品方面，技術性資料審查由財團法人醫藥品查驗中心</w:t>
      </w:r>
      <w:r w:rsidRPr="00841DD0">
        <w:t>(CDE)</w:t>
      </w:r>
      <w:r w:rsidRPr="00841DD0">
        <w:rPr>
          <w:rFonts w:hint="eastAsia"/>
        </w:rPr>
        <w:t>負責；</w:t>
      </w:r>
      <w:r w:rsidRPr="00841DD0">
        <w:t xml:space="preserve">GMP </w:t>
      </w:r>
      <w:r w:rsidRPr="00841DD0">
        <w:rPr>
          <w:rFonts w:hint="eastAsia"/>
        </w:rPr>
        <w:t>審查已與國際接軌，有一定的法規及重點，所以與國際的原則是一致的。</w:t>
      </w:r>
    </w:p>
    <w:p w:rsidR="00841DD0" w:rsidRPr="00841DD0" w:rsidRDefault="00484ABF" w:rsidP="004D055A">
      <w:pPr>
        <w:pStyle w:val="2"/>
      </w:pPr>
      <w:bookmarkStart w:id="1855" w:name="_Toc530728728"/>
      <w:bookmarkStart w:id="1856" w:name="_Toc530729859"/>
      <w:bookmarkStart w:id="1857" w:name="_Toc531159073"/>
      <w:bookmarkStart w:id="1858" w:name="_Toc531266307"/>
      <w:bookmarkStart w:id="1859" w:name="_Toc531267923"/>
      <w:bookmarkStart w:id="1860" w:name="_Toc532808606"/>
      <w:bookmarkStart w:id="1861" w:name="_Toc533612761"/>
      <w:r>
        <w:rPr>
          <w:rFonts w:hint="eastAsia"/>
        </w:rPr>
        <w:t>衛福</w:t>
      </w:r>
      <w:r w:rsidR="00841DD0" w:rsidRPr="00841DD0">
        <w:rPr>
          <w:rFonts w:hint="eastAsia"/>
        </w:rPr>
        <w:t>部</w:t>
      </w:r>
      <w:r w:rsidR="00841DD0" w:rsidRPr="00841DD0">
        <w:t xml:space="preserve"> </w:t>
      </w:r>
      <w:r w:rsidR="00841DD0" w:rsidRPr="00841DD0">
        <w:rPr>
          <w:rFonts w:hint="eastAsia"/>
        </w:rPr>
        <w:t>黃小文</w:t>
      </w:r>
      <w:bookmarkEnd w:id="1855"/>
      <w:bookmarkEnd w:id="1856"/>
      <w:bookmarkEnd w:id="1857"/>
      <w:bookmarkEnd w:id="1858"/>
      <w:bookmarkEnd w:id="1859"/>
      <w:r>
        <w:rPr>
          <w:rFonts w:hint="eastAsia"/>
        </w:rPr>
        <w:t>高級研究員</w:t>
      </w:r>
      <w:bookmarkEnd w:id="1860"/>
      <w:bookmarkEnd w:id="1861"/>
    </w:p>
    <w:p w:rsidR="00841DD0" w:rsidRPr="00841DD0" w:rsidRDefault="00841DD0" w:rsidP="00E90663">
      <w:pPr>
        <w:widowControl/>
        <w:overflowPunct/>
        <w:autoSpaceDE/>
        <w:autoSpaceDN/>
        <w:ind w:leftChars="417" w:left="1334" w:firstLineChars="166" w:firstLine="531"/>
        <w:jc w:val="left"/>
      </w:pPr>
      <w:r w:rsidRPr="00841DD0">
        <w:rPr>
          <w:rFonts w:hint="eastAsia"/>
        </w:rPr>
        <w:t>醫療器材方面，食藥署已委託四家財團法人協助審查，持續與國際作查核標準的模擬視察，以求與國際一致。針對個案，由於審查員可能會對不同廠商的技術提出些微不同的要求，但食藥署已有機制持續調合審查員的標準一致化。</w:t>
      </w:r>
    </w:p>
    <w:p w:rsidR="00841DD0" w:rsidRPr="00841DD0" w:rsidRDefault="00841DD0" w:rsidP="004D055A">
      <w:pPr>
        <w:pStyle w:val="2"/>
      </w:pPr>
      <w:bookmarkStart w:id="1862" w:name="_Toc530728729"/>
      <w:bookmarkStart w:id="1863" w:name="_Toc530729860"/>
      <w:bookmarkStart w:id="1864" w:name="_Toc531159074"/>
      <w:bookmarkStart w:id="1865" w:name="_Toc531266308"/>
      <w:bookmarkStart w:id="1866" w:name="_Toc531267924"/>
      <w:bookmarkStart w:id="1867" w:name="_Toc532808607"/>
      <w:bookmarkStart w:id="1868" w:name="_Toc533612762"/>
      <w:r w:rsidRPr="00841DD0">
        <w:rPr>
          <w:rFonts w:hint="eastAsia"/>
        </w:rPr>
        <w:t>監察院</w:t>
      </w:r>
      <w:r w:rsidRPr="00841DD0">
        <w:t xml:space="preserve"> </w:t>
      </w:r>
      <w:r w:rsidRPr="00841DD0">
        <w:rPr>
          <w:rFonts w:hint="eastAsia"/>
        </w:rPr>
        <w:t>仉桂美委員</w:t>
      </w:r>
      <w:bookmarkEnd w:id="1862"/>
      <w:bookmarkEnd w:id="1863"/>
      <w:bookmarkEnd w:id="1864"/>
      <w:bookmarkEnd w:id="1865"/>
      <w:bookmarkEnd w:id="1866"/>
      <w:bookmarkEnd w:id="1867"/>
      <w:bookmarkEnd w:id="1868"/>
    </w:p>
    <w:p w:rsidR="00841DD0" w:rsidRPr="00841DD0" w:rsidRDefault="00841DD0" w:rsidP="00E90663">
      <w:pPr>
        <w:widowControl/>
        <w:overflowPunct/>
        <w:autoSpaceDE/>
        <w:autoSpaceDN/>
        <w:ind w:leftChars="417" w:left="1334" w:firstLineChars="166" w:firstLine="531"/>
        <w:jc w:val="left"/>
      </w:pPr>
      <w:r w:rsidRPr="00841DD0">
        <w:rPr>
          <w:rFonts w:hint="eastAsia"/>
        </w:rPr>
        <w:t>有關審查與國際接軌，制度上應該有相關規定。本項建議列入參考。</w:t>
      </w:r>
    </w:p>
    <w:p w:rsidR="00841DD0" w:rsidRPr="00841DD0" w:rsidRDefault="00841DD0" w:rsidP="004D055A">
      <w:pPr>
        <w:pStyle w:val="2"/>
      </w:pPr>
      <w:bookmarkStart w:id="1869" w:name="_Toc530728730"/>
      <w:bookmarkStart w:id="1870" w:name="_Toc530729861"/>
      <w:bookmarkStart w:id="1871" w:name="_Toc531159075"/>
      <w:bookmarkStart w:id="1872" w:name="_Toc531266309"/>
      <w:bookmarkStart w:id="1873" w:name="_Toc531267925"/>
      <w:bookmarkStart w:id="1874" w:name="_Toc532808608"/>
      <w:bookmarkStart w:id="1875" w:name="_Toc533612763"/>
      <w:r w:rsidRPr="00841DD0">
        <w:rPr>
          <w:rFonts w:hint="eastAsia"/>
        </w:rPr>
        <w:t>矽基分子電測科技股份有限公司</w:t>
      </w:r>
      <w:r w:rsidRPr="00841DD0">
        <w:t xml:space="preserve"> </w:t>
      </w:r>
      <w:r w:rsidRPr="00841DD0">
        <w:rPr>
          <w:rFonts w:hint="eastAsia"/>
        </w:rPr>
        <w:t>褚家容執行長</w:t>
      </w:r>
      <w:bookmarkEnd w:id="1869"/>
      <w:bookmarkEnd w:id="1870"/>
      <w:bookmarkEnd w:id="1871"/>
      <w:bookmarkEnd w:id="1872"/>
      <w:bookmarkEnd w:id="1873"/>
      <w:bookmarkEnd w:id="1874"/>
      <w:bookmarkEnd w:id="1875"/>
    </w:p>
    <w:p w:rsidR="00841DD0" w:rsidRPr="00841DD0" w:rsidRDefault="00841DD0" w:rsidP="004D055A">
      <w:pPr>
        <w:pStyle w:val="4"/>
      </w:pPr>
      <w:r w:rsidRPr="00841DD0">
        <w:rPr>
          <w:rFonts w:hint="eastAsia"/>
        </w:rPr>
        <w:t>矽基公司研發的產品為結合半導體晶片及生物檢測技術開發的體外檢測</w:t>
      </w:r>
      <w:r w:rsidRPr="00841DD0">
        <w:t xml:space="preserve"> </w:t>
      </w:r>
      <w:r w:rsidRPr="00841DD0">
        <w:rPr>
          <w:rFonts w:hint="eastAsia"/>
        </w:rPr>
        <w:t>晶片，技轉自中研院，非專屬授權，技轉過程沒問題。</w:t>
      </w:r>
    </w:p>
    <w:p w:rsidR="00841DD0" w:rsidRPr="00841DD0" w:rsidRDefault="00841DD0" w:rsidP="004D055A">
      <w:pPr>
        <w:pStyle w:val="4"/>
      </w:pPr>
      <w:r w:rsidRPr="00841DD0">
        <w:rPr>
          <w:rFonts w:hint="eastAsia"/>
        </w:rPr>
        <w:t>公司成立三年，最大問題為此類新興跨領域產品，從產品開發、資金、</w:t>
      </w:r>
      <w:r w:rsidRPr="00841DD0">
        <w:t xml:space="preserve"> </w:t>
      </w:r>
      <w:r w:rsidRPr="00841DD0">
        <w:rPr>
          <w:rFonts w:hint="eastAsia"/>
        </w:rPr>
        <w:t>公司營運</w:t>
      </w:r>
      <w:r w:rsidRPr="00841DD0">
        <w:t>(</w:t>
      </w:r>
      <w:r w:rsidRPr="00841DD0">
        <w:rPr>
          <w:rFonts w:hint="eastAsia"/>
        </w:rPr>
        <w:t>法規、市場、方向</w:t>
      </w:r>
      <w:r w:rsidRPr="00841DD0">
        <w:t>)</w:t>
      </w:r>
      <w:r w:rsidRPr="00841DD0">
        <w:rPr>
          <w:rFonts w:hint="eastAsia"/>
        </w:rPr>
        <w:t>尚在探索釐清中。</w:t>
      </w:r>
    </w:p>
    <w:p w:rsidR="00841DD0" w:rsidRPr="00841DD0" w:rsidRDefault="00841DD0" w:rsidP="004D055A">
      <w:pPr>
        <w:pStyle w:val="4"/>
      </w:pPr>
      <w:r w:rsidRPr="00841DD0">
        <w:rPr>
          <w:rFonts w:hint="eastAsia"/>
        </w:rPr>
        <w:t>過去在科技部支持下，雖已執行十四年，然開發成產品，仍面臨許多困</w:t>
      </w:r>
      <w:r w:rsidRPr="00841DD0">
        <w:t xml:space="preserve"> </w:t>
      </w:r>
      <w:r w:rsidRPr="00841DD0">
        <w:rPr>
          <w:rFonts w:hint="eastAsia"/>
        </w:rPr>
        <w:t>難尚待克服。現公司已申請到經濟部中小企業處計畫及台積電的支持，得以持續開發。</w:t>
      </w:r>
    </w:p>
    <w:p w:rsidR="00841DD0" w:rsidRPr="00841DD0" w:rsidRDefault="00841DD0" w:rsidP="004D055A">
      <w:pPr>
        <w:pStyle w:val="4"/>
      </w:pPr>
      <w:r w:rsidRPr="00841DD0">
        <w:rPr>
          <w:rFonts w:hint="eastAsia"/>
        </w:rPr>
        <w:t>過去專家委員常對公司提出的問題包括：晶片量產良率該如何提升</w:t>
      </w:r>
      <w:r w:rsidRPr="00841DD0">
        <w:t>(</w:t>
      </w:r>
      <w:r w:rsidRPr="00841DD0">
        <w:rPr>
          <w:rFonts w:hint="eastAsia"/>
        </w:rPr>
        <w:t>已解決</w:t>
      </w:r>
      <w:r w:rsidRPr="00841DD0">
        <w:t>)</w:t>
      </w:r>
      <w:r w:rsidRPr="00841DD0">
        <w:rPr>
          <w:rFonts w:hint="eastAsia"/>
        </w:rPr>
        <w:t>，但在全球沒有比對產品的情況，該遵循何項法規進行產品開發仍待解決。今天聽到政府各部會的解說後，已有方向，感謝舉辦今天的座談會。</w:t>
      </w:r>
    </w:p>
    <w:p w:rsidR="00841DD0" w:rsidRPr="00841DD0" w:rsidRDefault="00841DD0" w:rsidP="004D055A">
      <w:pPr>
        <w:pStyle w:val="2"/>
      </w:pPr>
      <w:bookmarkStart w:id="1876" w:name="_Toc530728731"/>
      <w:bookmarkStart w:id="1877" w:name="_Toc530729862"/>
      <w:bookmarkStart w:id="1878" w:name="_Toc531159076"/>
      <w:bookmarkStart w:id="1879" w:name="_Toc531266310"/>
      <w:bookmarkStart w:id="1880" w:name="_Toc531267926"/>
      <w:bookmarkStart w:id="1881" w:name="_Toc532808609"/>
      <w:bookmarkStart w:id="1882" w:name="_Toc533612764"/>
      <w:r w:rsidRPr="00841DD0">
        <w:rPr>
          <w:rFonts w:hint="eastAsia"/>
        </w:rPr>
        <w:t>啓弘生物科技股份有限公司</w:t>
      </w:r>
      <w:r w:rsidRPr="00841DD0">
        <w:t xml:space="preserve"> </w:t>
      </w:r>
      <w:r w:rsidRPr="00841DD0">
        <w:rPr>
          <w:rFonts w:hint="eastAsia"/>
        </w:rPr>
        <w:t>阮大同董事長</w:t>
      </w:r>
      <w:bookmarkEnd w:id="1876"/>
      <w:bookmarkEnd w:id="1877"/>
      <w:bookmarkEnd w:id="1878"/>
      <w:bookmarkEnd w:id="1879"/>
      <w:bookmarkEnd w:id="1880"/>
      <w:bookmarkEnd w:id="1881"/>
      <w:bookmarkEnd w:id="1882"/>
    </w:p>
    <w:p w:rsidR="00841DD0" w:rsidRPr="00841DD0" w:rsidRDefault="00C21C9A" w:rsidP="004D055A">
      <w:pPr>
        <w:pStyle w:val="4"/>
      </w:pPr>
      <w:r>
        <w:rPr>
          <w:rFonts w:hint="eastAsia"/>
        </w:rPr>
        <w:t>台灣</w:t>
      </w:r>
      <w:r w:rsidR="00841DD0" w:rsidRPr="00841DD0">
        <w:rPr>
          <w:rFonts w:hint="eastAsia"/>
        </w:rPr>
        <w:t>的生技產業還在孕育期，政府應培養與保護。現有生醫公司大多還</w:t>
      </w:r>
      <w:r w:rsidR="00841DD0" w:rsidRPr="00841DD0">
        <w:t xml:space="preserve"> </w:t>
      </w:r>
      <w:r w:rsidR="00841DD0" w:rsidRPr="00841DD0">
        <w:rPr>
          <w:rFonts w:hint="eastAsia"/>
        </w:rPr>
        <w:t>在燒錢階段，各法人或學研機構都有技轉的規範，所以利益衝突機會應不多。</w:t>
      </w:r>
    </w:p>
    <w:p w:rsidR="00841DD0" w:rsidRPr="00841DD0" w:rsidRDefault="00841DD0" w:rsidP="004D055A">
      <w:pPr>
        <w:pStyle w:val="4"/>
      </w:pPr>
      <w:r w:rsidRPr="00841DD0">
        <w:rPr>
          <w:rFonts w:hint="eastAsia"/>
        </w:rPr>
        <w:t>以色列類似</w:t>
      </w:r>
      <w:r w:rsidR="00C21C9A">
        <w:rPr>
          <w:rFonts w:hint="eastAsia"/>
        </w:rPr>
        <w:t>台灣</w:t>
      </w:r>
      <w:r w:rsidRPr="00841DD0">
        <w:rPr>
          <w:rFonts w:hint="eastAsia"/>
        </w:rPr>
        <w:t>工研院的組織為例，一年有</w:t>
      </w:r>
      <w:r w:rsidRPr="00841DD0">
        <w:t xml:space="preserve"> 20 </w:t>
      </w:r>
      <w:r w:rsidRPr="00841DD0">
        <w:rPr>
          <w:rFonts w:hint="eastAsia"/>
        </w:rPr>
        <w:t>億美元的技轉收入</w:t>
      </w:r>
      <w:r w:rsidRPr="00841DD0">
        <w:t>(</w:t>
      </w:r>
      <w:r w:rsidRPr="00841DD0">
        <w:rPr>
          <w:rFonts w:hint="eastAsia"/>
        </w:rPr>
        <w:t>佔研發經費</w:t>
      </w:r>
      <w:r w:rsidRPr="00841DD0">
        <w:t xml:space="preserve"> 60%)</w:t>
      </w:r>
      <w:r w:rsidRPr="00841DD0">
        <w:rPr>
          <w:rFonts w:hint="eastAsia"/>
        </w:rPr>
        <w:t>，他們在進行技轉談判時，不收</w:t>
      </w:r>
      <w:r w:rsidRPr="00841DD0">
        <w:t xml:space="preserve"> upfront </w:t>
      </w:r>
      <w:r w:rsidRPr="00841DD0">
        <w:rPr>
          <w:rFonts w:hint="eastAsia"/>
        </w:rPr>
        <w:t>與</w:t>
      </w:r>
      <w:r w:rsidRPr="00841DD0">
        <w:t xml:space="preserve"> milestone </w:t>
      </w:r>
      <w:r w:rsidRPr="00841DD0">
        <w:rPr>
          <w:rFonts w:hint="eastAsia"/>
        </w:rPr>
        <w:t>等授權金，只收權利金</w:t>
      </w:r>
      <w:r w:rsidRPr="00841DD0">
        <w:t>(royalty)</w:t>
      </w:r>
      <w:r w:rsidRPr="00841DD0">
        <w:rPr>
          <w:rFonts w:hint="eastAsia"/>
        </w:rPr>
        <w:t>。新技術開發需持續不斷投入資金，然</w:t>
      </w:r>
      <w:r w:rsidR="00C21C9A">
        <w:rPr>
          <w:rFonts w:hint="eastAsia"/>
        </w:rPr>
        <w:t>台灣</w:t>
      </w:r>
      <w:r w:rsidRPr="00841DD0">
        <w:rPr>
          <w:rFonts w:hint="eastAsia"/>
        </w:rPr>
        <w:t>投資者較短視近利，不願投入長期的研發，因此在募資過程困難。</w:t>
      </w:r>
    </w:p>
    <w:p w:rsidR="00841DD0" w:rsidRPr="00841DD0" w:rsidRDefault="00841DD0" w:rsidP="004D055A">
      <w:pPr>
        <w:pStyle w:val="4"/>
      </w:pPr>
      <w:r w:rsidRPr="00841DD0">
        <w:rPr>
          <w:rFonts w:hint="eastAsia"/>
        </w:rPr>
        <w:t>啟弘公司是典型由經濟部主導開發的技術平台公司，在技術處主導的前</w:t>
      </w:r>
      <w:r w:rsidRPr="00841DD0">
        <w:t xml:space="preserve"> </w:t>
      </w:r>
      <w:r w:rsidRPr="00841DD0">
        <w:rPr>
          <w:rFonts w:hint="eastAsia"/>
        </w:rPr>
        <w:t>四年進行技術建置、後四年逐步降低技術處補助經費，最後衍生成立新公司，是非常成功的技轉模式。但是啟弘公司這類</w:t>
      </w:r>
      <w:r w:rsidRPr="00841DD0">
        <w:t xml:space="preserve"> CRO </w:t>
      </w:r>
      <w:r w:rsidRPr="00841DD0">
        <w:rPr>
          <w:rFonts w:hint="eastAsia"/>
        </w:rPr>
        <w:t>公司</w:t>
      </w:r>
      <w:r w:rsidRPr="00841DD0">
        <w:t>(</w:t>
      </w:r>
      <w:r w:rsidRPr="00841DD0">
        <w:rPr>
          <w:rFonts w:hint="eastAsia"/>
        </w:rPr>
        <w:t>接受委託研究及服務的公司</w:t>
      </w:r>
      <w:r w:rsidRPr="00841DD0">
        <w:t>)</w:t>
      </w:r>
      <w:r w:rsidRPr="00841DD0">
        <w:rPr>
          <w:rFonts w:hint="eastAsia"/>
        </w:rPr>
        <w:t>，必須有藥廠及新藥開發公司的委託；是故，上游若做不起來，下游就沒法存活。</w:t>
      </w:r>
    </w:p>
    <w:p w:rsidR="00841DD0" w:rsidRPr="00841DD0" w:rsidRDefault="00C21C9A" w:rsidP="004D055A">
      <w:pPr>
        <w:pStyle w:val="4"/>
      </w:pPr>
      <w:r>
        <w:rPr>
          <w:rFonts w:hint="eastAsia"/>
        </w:rPr>
        <w:t>台灣</w:t>
      </w:r>
      <w:r w:rsidR="00841DD0" w:rsidRPr="00841DD0">
        <w:rPr>
          <w:rFonts w:hint="eastAsia"/>
        </w:rPr>
        <w:t>新藥</w:t>
      </w:r>
      <w:r w:rsidR="00841DD0" w:rsidRPr="00841DD0">
        <w:t>/</w:t>
      </w:r>
      <w:r w:rsidR="00841DD0" w:rsidRPr="00841DD0">
        <w:rPr>
          <w:rFonts w:hint="eastAsia"/>
        </w:rPr>
        <w:t>醫材尚在孕育期，故需要政府資金與政策的支持。經濟部「</w:t>
      </w:r>
      <w:r w:rsidR="00841DD0" w:rsidRPr="00841DD0">
        <w:t xml:space="preserve">A+ </w:t>
      </w:r>
      <w:r w:rsidR="00841DD0" w:rsidRPr="00841DD0">
        <w:rPr>
          <w:rFonts w:hint="eastAsia"/>
        </w:rPr>
        <w:t>企業創新研發淬鍊計畫」</w:t>
      </w:r>
      <w:r w:rsidR="00841DD0" w:rsidRPr="00841DD0">
        <w:t xml:space="preserve"> (A+</w:t>
      </w:r>
      <w:r w:rsidR="00841DD0" w:rsidRPr="00841DD0">
        <w:rPr>
          <w:rFonts w:hint="eastAsia"/>
        </w:rPr>
        <w:t>計畫</w:t>
      </w:r>
      <w:r w:rsidR="00841DD0" w:rsidRPr="00841DD0">
        <w:t>)</w:t>
      </w:r>
      <w:r w:rsidR="00841DD0" w:rsidRPr="00841DD0">
        <w:rPr>
          <w:rFonts w:hint="eastAsia"/>
        </w:rPr>
        <w:t>對生技公司非常有幫助，但建議補助比例提高與補助項目可以擴大。南韓針對新藥開發計畫的補助，無論任何階段，補助比例均為</w:t>
      </w:r>
      <w:r w:rsidR="00841DD0" w:rsidRPr="00841DD0">
        <w:t>50</w:t>
      </w:r>
      <w:r w:rsidR="00841DD0" w:rsidRPr="00841DD0">
        <w:rPr>
          <w:rFonts w:hint="eastAsia"/>
        </w:rPr>
        <w:t>％。因此，建議政府對新藥</w:t>
      </w:r>
      <w:r w:rsidR="00841DD0" w:rsidRPr="00841DD0">
        <w:t>/</w:t>
      </w:r>
      <w:r w:rsidR="00841DD0" w:rsidRPr="00841DD0">
        <w:rPr>
          <w:rFonts w:hint="eastAsia"/>
        </w:rPr>
        <w:t>新醫材的補助方向及作法，跨部會應有策略性規劃，以支持新藥開發產業。</w:t>
      </w:r>
    </w:p>
    <w:p w:rsidR="00841DD0" w:rsidRPr="00841DD0" w:rsidRDefault="00841DD0" w:rsidP="004D055A">
      <w:pPr>
        <w:pStyle w:val="4"/>
      </w:pPr>
      <w:r w:rsidRPr="00841DD0">
        <w:rPr>
          <w:rFonts w:hint="eastAsia"/>
        </w:rPr>
        <w:t>中國大陸招商，官員說，只要是沒有規定不可以做的，都</w:t>
      </w:r>
      <w:r w:rsidRPr="00AD390B">
        <w:rPr>
          <w:rFonts w:hint="eastAsia"/>
          <w:color w:val="000000" w:themeColor="text1"/>
        </w:rPr>
        <w:t>可以做；規定不可以做的，可以想辦法做。建議</w:t>
      </w:r>
      <w:r w:rsidR="00BC3D00" w:rsidRPr="00AD390B">
        <w:rPr>
          <w:rFonts w:hint="eastAsia"/>
          <w:color w:val="000000" w:themeColor="text1"/>
        </w:rPr>
        <w:t>國內</w:t>
      </w:r>
      <w:r w:rsidRPr="00841DD0">
        <w:rPr>
          <w:rFonts w:hint="eastAsia"/>
        </w:rPr>
        <w:t>應有策略性跨部會的政策規劃。</w:t>
      </w:r>
    </w:p>
    <w:p w:rsidR="00841DD0" w:rsidRPr="00841DD0" w:rsidRDefault="00841DD0" w:rsidP="004D055A">
      <w:pPr>
        <w:pStyle w:val="2"/>
      </w:pPr>
      <w:bookmarkStart w:id="1883" w:name="_Toc530728732"/>
      <w:bookmarkStart w:id="1884" w:name="_Toc530729863"/>
      <w:bookmarkStart w:id="1885" w:name="_Toc531159077"/>
      <w:bookmarkStart w:id="1886" w:name="_Toc531266311"/>
      <w:bookmarkStart w:id="1887" w:name="_Toc531267927"/>
      <w:bookmarkStart w:id="1888" w:name="_Toc532808610"/>
      <w:bookmarkStart w:id="1889" w:name="_Toc533612765"/>
      <w:r w:rsidRPr="00841DD0">
        <w:rPr>
          <w:rFonts w:hint="eastAsia"/>
        </w:rPr>
        <w:t>監察院</w:t>
      </w:r>
      <w:r w:rsidRPr="00841DD0">
        <w:t xml:space="preserve"> </w:t>
      </w:r>
      <w:r w:rsidRPr="00841DD0">
        <w:rPr>
          <w:rFonts w:hint="eastAsia"/>
        </w:rPr>
        <w:t>仉桂美委員</w:t>
      </w:r>
      <w:bookmarkEnd w:id="1883"/>
      <w:bookmarkEnd w:id="1884"/>
      <w:bookmarkEnd w:id="1885"/>
      <w:bookmarkEnd w:id="1886"/>
      <w:bookmarkEnd w:id="1887"/>
      <w:bookmarkEnd w:id="1888"/>
      <w:bookmarkEnd w:id="1889"/>
    </w:p>
    <w:p w:rsidR="00841DD0" w:rsidRPr="00841DD0" w:rsidRDefault="00841DD0" w:rsidP="00E90663">
      <w:pPr>
        <w:widowControl/>
        <w:overflowPunct/>
        <w:autoSpaceDE/>
        <w:autoSpaceDN/>
        <w:ind w:leftChars="417" w:left="1334" w:firstLineChars="166" w:firstLine="531"/>
        <w:jc w:val="left"/>
      </w:pPr>
      <w:r w:rsidRPr="00841DD0">
        <w:rPr>
          <w:rFonts w:hint="eastAsia"/>
        </w:rPr>
        <w:t>有關對於生技產業的補助方向、補助階段及補助作法等，請各部會帶回去研究。</w:t>
      </w:r>
    </w:p>
    <w:p w:rsidR="00841DD0" w:rsidRPr="00841DD0" w:rsidRDefault="00484ABF" w:rsidP="004D055A">
      <w:pPr>
        <w:pStyle w:val="2"/>
      </w:pPr>
      <w:bookmarkStart w:id="1890" w:name="_Toc530728733"/>
      <w:bookmarkStart w:id="1891" w:name="_Toc530729864"/>
      <w:bookmarkStart w:id="1892" w:name="_Toc531159078"/>
      <w:bookmarkStart w:id="1893" w:name="_Toc531266312"/>
      <w:bookmarkStart w:id="1894" w:name="_Toc531267928"/>
      <w:bookmarkStart w:id="1895" w:name="_Toc532808611"/>
      <w:bookmarkStart w:id="1896" w:name="_Toc533612766"/>
      <w:r>
        <w:rPr>
          <w:rFonts w:hint="eastAsia"/>
        </w:rPr>
        <w:t>衛</w:t>
      </w:r>
      <w:r w:rsidR="00841DD0" w:rsidRPr="00841DD0">
        <w:rPr>
          <w:rFonts w:hint="eastAsia"/>
        </w:rPr>
        <w:t>福部食品藥物管理署</w:t>
      </w:r>
      <w:r w:rsidR="00841DD0" w:rsidRPr="00841DD0">
        <w:t xml:space="preserve"> </w:t>
      </w:r>
      <w:r w:rsidR="00841DD0" w:rsidRPr="00841DD0">
        <w:rPr>
          <w:rFonts w:hint="eastAsia"/>
        </w:rPr>
        <w:t>祈若鳳副組長</w:t>
      </w:r>
      <w:bookmarkEnd w:id="1890"/>
      <w:bookmarkEnd w:id="1891"/>
      <w:bookmarkEnd w:id="1892"/>
      <w:bookmarkEnd w:id="1893"/>
      <w:bookmarkEnd w:id="1894"/>
      <w:bookmarkEnd w:id="1895"/>
      <w:bookmarkEnd w:id="1896"/>
    </w:p>
    <w:p w:rsidR="00841DD0" w:rsidRPr="00841DD0" w:rsidRDefault="00841DD0" w:rsidP="00E90663">
      <w:pPr>
        <w:widowControl/>
        <w:overflowPunct/>
        <w:autoSpaceDE/>
        <w:autoSpaceDN/>
        <w:ind w:leftChars="417" w:left="1334" w:firstLineChars="166" w:firstLine="531"/>
        <w:jc w:val="left"/>
      </w:pPr>
      <w:r w:rsidRPr="00841DD0">
        <w:rPr>
          <w:rFonts w:hint="eastAsia"/>
        </w:rPr>
        <w:t>科技部、經濟部、衛福部均有協助產業發展的經費及機制，只是不一定都補助到個案。以衛福部法規建置為例，就有經費投入臨床試驗中心的基礎建設，讓產業在</w:t>
      </w:r>
      <w:r w:rsidR="00C21C9A">
        <w:rPr>
          <w:rFonts w:hint="eastAsia"/>
        </w:rPr>
        <w:t>台灣</w:t>
      </w:r>
      <w:r w:rsidRPr="00841DD0">
        <w:rPr>
          <w:rFonts w:hint="eastAsia"/>
        </w:rPr>
        <w:t>可以做臨床試驗。科技部則對學校研究提供經費支持。</w:t>
      </w:r>
    </w:p>
    <w:p w:rsidR="00841DD0" w:rsidRPr="00841DD0" w:rsidRDefault="00841DD0" w:rsidP="004D055A">
      <w:pPr>
        <w:pStyle w:val="2"/>
      </w:pPr>
      <w:bookmarkStart w:id="1897" w:name="_Toc530728734"/>
      <w:bookmarkStart w:id="1898" w:name="_Toc530729865"/>
      <w:bookmarkStart w:id="1899" w:name="_Toc531159079"/>
      <w:bookmarkStart w:id="1900" w:name="_Toc531266313"/>
      <w:bookmarkStart w:id="1901" w:name="_Toc531267929"/>
      <w:bookmarkStart w:id="1902" w:name="_Toc532808612"/>
      <w:bookmarkStart w:id="1903" w:name="_Toc533612767"/>
      <w:r w:rsidRPr="00841DD0">
        <w:rPr>
          <w:rFonts w:hint="eastAsia"/>
        </w:rPr>
        <w:t>經濟部技術處</w:t>
      </w:r>
      <w:r w:rsidRPr="00841DD0">
        <w:t xml:space="preserve"> </w:t>
      </w:r>
      <w:r w:rsidRPr="00841DD0">
        <w:rPr>
          <w:rFonts w:hint="eastAsia"/>
        </w:rPr>
        <w:t>林德生副處長</w:t>
      </w:r>
      <w:bookmarkEnd w:id="1897"/>
      <w:bookmarkEnd w:id="1898"/>
      <w:bookmarkEnd w:id="1899"/>
      <w:bookmarkEnd w:id="1900"/>
      <w:bookmarkEnd w:id="1901"/>
      <w:bookmarkEnd w:id="1902"/>
      <w:bookmarkEnd w:id="1903"/>
    </w:p>
    <w:p w:rsidR="00841DD0" w:rsidRPr="00841DD0" w:rsidRDefault="00841DD0" w:rsidP="00E90663">
      <w:pPr>
        <w:widowControl/>
        <w:overflowPunct/>
        <w:autoSpaceDE/>
        <w:autoSpaceDN/>
        <w:ind w:leftChars="417" w:left="1334" w:firstLineChars="166" w:firstLine="531"/>
        <w:jc w:val="left"/>
      </w:pPr>
      <w:r w:rsidRPr="00841DD0">
        <w:rPr>
          <w:rFonts w:hint="eastAsia"/>
        </w:rPr>
        <w:t>行政院整合相關部會提出推動方案，由科技部協助綜整各部會的配套措施，</w:t>
      </w:r>
      <w:r w:rsidRPr="00841DD0">
        <w:t>A+</w:t>
      </w:r>
      <w:r w:rsidRPr="00841DD0">
        <w:rPr>
          <w:rFonts w:hint="eastAsia"/>
        </w:rPr>
        <w:t>計畫也在其中，綜整各部會能量推動產業發展。</w:t>
      </w:r>
    </w:p>
    <w:p w:rsidR="00841DD0" w:rsidRPr="00841DD0" w:rsidRDefault="00841DD0" w:rsidP="004D055A">
      <w:pPr>
        <w:pStyle w:val="2"/>
      </w:pPr>
      <w:bookmarkStart w:id="1904" w:name="_Toc530728735"/>
      <w:bookmarkStart w:id="1905" w:name="_Toc530729866"/>
      <w:bookmarkStart w:id="1906" w:name="_Toc531159080"/>
      <w:bookmarkStart w:id="1907" w:name="_Toc531266314"/>
      <w:bookmarkStart w:id="1908" w:name="_Toc531267930"/>
      <w:bookmarkStart w:id="1909" w:name="_Toc532808613"/>
      <w:bookmarkStart w:id="1910" w:name="_Toc533612768"/>
      <w:r w:rsidRPr="00841DD0">
        <w:rPr>
          <w:rFonts w:hint="eastAsia"/>
        </w:rPr>
        <w:t>科技部生命科學研究發展司</w:t>
      </w:r>
      <w:r w:rsidRPr="00841DD0">
        <w:t xml:space="preserve"> </w:t>
      </w:r>
      <w:r w:rsidRPr="00841DD0">
        <w:rPr>
          <w:rFonts w:hint="eastAsia"/>
        </w:rPr>
        <w:t>陳昭蓉副司長</w:t>
      </w:r>
      <w:bookmarkEnd w:id="1904"/>
      <w:bookmarkEnd w:id="1905"/>
      <w:bookmarkEnd w:id="1906"/>
      <w:bookmarkEnd w:id="1907"/>
      <w:bookmarkEnd w:id="1908"/>
      <w:bookmarkEnd w:id="1909"/>
      <w:bookmarkEnd w:id="1910"/>
    </w:p>
    <w:p w:rsidR="00841DD0" w:rsidRPr="00841DD0" w:rsidRDefault="00841DD0" w:rsidP="00E90663">
      <w:pPr>
        <w:widowControl/>
        <w:overflowPunct/>
        <w:autoSpaceDE/>
        <w:autoSpaceDN/>
        <w:ind w:leftChars="417" w:left="1334" w:firstLineChars="166" w:firstLine="531"/>
        <w:jc w:val="left"/>
      </w:pPr>
      <w:r w:rsidRPr="00841DD0">
        <w:rPr>
          <w:rFonts w:hint="eastAsia"/>
        </w:rPr>
        <w:t>科技部針對大學及研究機構，提供經費協助；若啟弘有產學研合作計畫，可考慮科技部經費補助。一般來說，直接針對公司的政府補助計畫，經濟部的</w:t>
      </w:r>
      <w:r w:rsidRPr="00841DD0">
        <w:t>A+</w:t>
      </w:r>
      <w:r w:rsidRPr="00841DD0">
        <w:rPr>
          <w:rFonts w:hint="eastAsia"/>
        </w:rPr>
        <w:t>、</w:t>
      </w:r>
      <w:r w:rsidRPr="00841DD0">
        <w:t>SBIR</w:t>
      </w:r>
      <w:r w:rsidRPr="00841DD0">
        <w:rPr>
          <w:rFonts w:hint="eastAsia"/>
        </w:rPr>
        <w:t>、市場應用型計畫等經費，可以直接補助到業界。</w:t>
      </w:r>
    </w:p>
    <w:p w:rsidR="00841DD0" w:rsidRPr="00841DD0" w:rsidRDefault="00841DD0" w:rsidP="004D055A">
      <w:pPr>
        <w:pStyle w:val="2"/>
      </w:pPr>
      <w:bookmarkStart w:id="1911" w:name="_Toc530728736"/>
      <w:bookmarkStart w:id="1912" w:name="_Toc530729867"/>
      <w:bookmarkStart w:id="1913" w:name="_Toc531159081"/>
      <w:bookmarkStart w:id="1914" w:name="_Toc531266315"/>
      <w:bookmarkStart w:id="1915" w:name="_Toc531267931"/>
      <w:bookmarkStart w:id="1916" w:name="_Toc532808614"/>
      <w:bookmarkStart w:id="1917" w:name="_Toc533612769"/>
      <w:r w:rsidRPr="00841DD0">
        <w:rPr>
          <w:rFonts w:hint="eastAsia"/>
        </w:rPr>
        <w:t>監察院</w:t>
      </w:r>
      <w:r w:rsidRPr="00841DD0">
        <w:t xml:space="preserve"> </w:t>
      </w:r>
      <w:r w:rsidRPr="00841DD0">
        <w:rPr>
          <w:rFonts w:hint="eastAsia"/>
        </w:rPr>
        <w:t>張武修委員。</w:t>
      </w:r>
      <w:bookmarkEnd w:id="1911"/>
      <w:bookmarkEnd w:id="1912"/>
      <w:bookmarkEnd w:id="1913"/>
      <w:bookmarkEnd w:id="1914"/>
      <w:bookmarkEnd w:id="1915"/>
      <w:bookmarkEnd w:id="1916"/>
      <w:bookmarkEnd w:id="1917"/>
    </w:p>
    <w:p w:rsidR="00841DD0" w:rsidRPr="00841DD0" w:rsidRDefault="00841DD0" w:rsidP="00E90663">
      <w:pPr>
        <w:widowControl/>
        <w:overflowPunct/>
        <w:autoSpaceDE/>
        <w:autoSpaceDN/>
        <w:ind w:leftChars="417" w:left="1334" w:firstLineChars="166" w:firstLine="531"/>
        <w:jc w:val="left"/>
      </w:pPr>
      <w:r w:rsidRPr="00841DD0">
        <w:rPr>
          <w:rFonts w:hint="eastAsia"/>
        </w:rPr>
        <w:t>歐盟十幾年前，所有研發計畫都有給</w:t>
      </w:r>
      <w:r w:rsidRPr="00841DD0">
        <w:t>SME(200</w:t>
      </w:r>
      <w:r w:rsidRPr="00841DD0">
        <w:rPr>
          <w:rFonts w:hint="eastAsia"/>
        </w:rPr>
        <w:t>人以下的中小企業</w:t>
      </w:r>
      <w:r w:rsidRPr="00841DD0">
        <w:t>)</w:t>
      </w:r>
      <w:r w:rsidRPr="00841DD0">
        <w:rPr>
          <w:rFonts w:hint="eastAsia"/>
        </w:rPr>
        <w:t>，而且幾乎一半以上是</w:t>
      </w:r>
      <w:r w:rsidRPr="00AD390B">
        <w:rPr>
          <w:rFonts w:hint="eastAsia"/>
          <w:color w:val="000000" w:themeColor="text1"/>
        </w:rPr>
        <w:t>給</w:t>
      </w:r>
      <w:r w:rsidRPr="00AD390B">
        <w:rPr>
          <w:color w:val="000000" w:themeColor="text1"/>
        </w:rPr>
        <w:t xml:space="preserve"> SME</w:t>
      </w:r>
      <w:r w:rsidR="008F0EE1" w:rsidRPr="00AD390B">
        <w:rPr>
          <w:rFonts w:hint="eastAsia"/>
          <w:color w:val="000000" w:themeColor="text1"/>
        </w:rPr>
        <w:t>。</w:t>
      </w:r>
      <w:r w:rsidRPr="00AD390B">
        <w:rPr>
          <w:rFonts w:hint="eastAsia"/>
          <w:color w:val="000000" w:themeColor="text1"/>
        </w:rPr>
        <w:t>國</w:t>
      </w:r>
      <w:r w:rsidR="008F0EE1" w:rsidRPr="00AD390B">
        <w:rPr>
          <w:rFonts w:hint="eastAsia"/>
          <w:color w:val="000000" w:themeColor="text1"/>
        </w:rPr>
        <w:t>內</w:t>
      </w:r>
      <w:r w:rsidRPr="00AD390B">
        <w:rPr>
          <w:rFonts w:hint="eastAsia"/>
          <w:color w:val="000000" w:themeColor="text1"/>
        </w:rPr>
        <w:t>現在有類似的方向，讓部會的經費促使產業與學</w:t>
      </w:r>
      <w:r w:rsidRPr="00841DD0">
        <w:rPr>
          <w:rFonts w:hint="eastAsia"/>
        </w:rPr>
        <w:t>者在同一平台創造成果嗎</w:t>
      </w:r>
      <w:r w:rsidRPr="00841DD0">
        <w:t>?</w:t>
      </w:r>
    </w:p>
    <w:p w:rsidR="00841DD0" w:rsidRPr="00841DD0" w:rsidRDefault="00841DD0" w:rsidP="004D055A">
      <w:pPr>
        <w:pStyle w:val="2"/>
      </w:pPr>
      <w:bookmarkStart w:id="1918" w:name="_Toc530728737"/>
      <w:bookmarkStart w:id="1919" w:name="_Toc530729868"/>
      <w:bookmarkStart w:id="1920" w:name="_Toc531159082"/>
      <w:bookmarkStart w:id="1921" w:name="_Toc531266316"/>
      <w:bookmarkStart w:id="1922" w:name="_Toc531267932"/>
      <w:bookmarkStart w:id="1923" w:name="_Toc532808615"/>
      <w:bookmarkStart w:id="1924" w:name="_Toc533612770"/>
      <w:r w:rsidRPr="00841DD0">
        <w:rPr>
          <w:rFonts w:hint="eastAsia"/>
        </w:rPr>
        <w:t>科技部產學及園區業務司</w:t>
      </w:r>
      <w:r w:rsidRPr="00841DD0">
        <w:t xml:space="preserve"> </w:t>
      </w:r>
      <w:r w:rsidRPr="00841DD0">
        <w:rPr>
          <w:rFonts w:hint="eastAsia"/>
        </w:rPr>
        <w:t>許華偉科長</w:t>
      </w:r>
      <w:bookmarkEnd w:id="1918"/>
      <w:bookmarkEnd w:id="1919"/>
      <w:bookmarkEnd w:id="1920"/>
      <w:bookmarkEnd w:id="1921"/>
      <w:bookmarkEnd w:id="1922"/>
      <w:bookmarkEnd w:id="1923"/>
      <w:bookmarkEnd w:id="1924"/>
    </w:p>
    <w:p w:rsidR="00841DD0" w:rsidRPr="00841DD0" w:rsidRDefault="00841DD0" w:rsidP="00E90663">
      <w:pPr>
        <w:widowControl/>
        <w:overflowPunct/>
        <w:autoSpaceDE/>
        <w:autoSpaceDN/>
        <w:ind w:leftChars="417" w:left="1334" w:firstLineChars="166" w:firstLine="531"/>
        <w:jc w:val="left"/>
      </w:pPr>
      <w:r w:rsidRPr="00841DD0">
        <w:rPr>
          <w:rFonts w:hint="eastAsia"/>
        </w:rPr>
        <w:t>科技部的一般產學合作計畫係依技術風險及企業研發規模而定有不同型別計畫，包括先導型、應用型、開發型等類型，應用型即是以中小企業</w:t>
      </w:r>
      <w:r w:rsidRPr="00841DD0">
        <w:t xml:space="preserve">(SME) </w:t>
      </w:r>
      <w:r w:rsidRPr="00841DD0">
        <w:rPr>
          <w:rFonts w:hint="eastAsia"/>
        </w:rPr>
        <w:t>研發需求為主，本部另有一些針對前瞻大規模或中堅企業以上的申請計畫。另外科技部的經費還是補助到學校，以學校為解決問題的核心、需求則是由業界提出。</w:t>
      </w:r>
    </w:p>
    <w:p w:rsidR="00841DD0" w:rsidRPr="00841DD0" w:rsidRDefault="00841DD0" w:rsidP="004D055A">
      <w:pPr>
        <w:pStyle w:val="2"/>
      </w:pPr>
      <w:bookmarkStart w:id="1925" w:name="_Toc530728738"/>
      <w:bookmarkStart w:id="1926" w:name="_Toc530729869"/>
      <w:bookmarkStart w:id="1927" w:name="_Toc531159083"/>
      <w:bookmarkStart w:id="1928" w:name="_Toc531266317"/>
      <w:bookmarkStart w:id="1929" w:name="_Toc531267933"/>
      <w:bookmarkStart w:id="1930" w:name="_Toc532808616"/>
      <w:bookmarkStart w:id="1931" w:name="_Toc533612771"/>
      <w:r w:rsidRPr="00841DD0">
        <w:rPr>
          <w:rFonts w:hint="eastAsia"/>
        </w:rPr>
        <w:t>監察院</w:t>
      </w:r>
      <w:r w:rsidRPr="00841DD0">
        <w:t xml:space="preserve"> </w:t>
      </w:r>
      <w:r w:rsidRPr="00841DD0">
        <w:rPr>
          <w:rFonts w:hint="eastAsia"/>
        </w:rPr>
        <w:t>蔡培村委員</w:t>
      </w:r>
      <w:bookmarkEnd w:id="1925"/>
      <w:bookmarkEnd w:id="1926"/>
      <w:bookmarkEnd w:id="1927"/>
      <w:bookmarkEnd w:id="1928"/>
      <w:bookmarkEnd w:id="1929"/>
      <w:bookmarkEnd w:id="1930"/>
      <w:bookmarkEnd w:id="1931"/>
    </w:p>
    <w:p w:rsidR="00841DD0" w:rsidRPr="00841DD0" w:rsidRDefault="00841DD0" w:rsidP="004D055A">
      <w:pPr>
        <w:pStyle w:val="4"/>
      </w:pPr>
      <w:r w:rsidRPr="00841DD0">
        <w:rPr>
          <w:rFonts w:hint="eastAsia"/>
        </w:rPr>
        <w:t>啟弘公司提到的是國家產業發展的跨部會整合問題，每個部會都有平台在推動產業，但各部會間缺少一致的步調。</w:t>
      </w:r>
    </w:p>
    <w:p w:rsidR="00841DD0" w:rsidRPr="00841DD0" w:rsidRDefault="00841DD0" w:rsidP="004D055A">
      <w:pPr>
        <w:pStyle w:val="4"/>
      </w:pPr>
      <w:r w:rsidRPr="00841DD0">
        <w:rPr>
          <w:rFonts w:hint="eastAsia"/>
        </w:rPr>
        <w:t>以經濟部推動螺絲業產業升級、五倍收入為例，產業升級時，中小企業缺人才就需從教育部來培育。</w:t>
      </w:r>
    </w:p>
    <w:p w:rsidR="00841DD0" w:rsidRPr="00841DD0" w:rsidRDefault="00841DD0" w:rsidP="004D055A">
      <w:pPr>
        <w:pStyle w:val="4"/>
      </w:pPr>
      <w:r w:rsidRPr="00841DD0">
        <w:rPr>
          <w:rFonts w:hint="eastAsia"/>
        </w:rPr>
        <w:t>政策上，若生醫產業是發展重點，應有策略性作法與行政面的整合。</w:t>
      </w:r>
    </w:p>
    <w:p w:rsidR="00841DD0" w:rsidRPr="00841DD0" w:rsidRDefault="00841DD0" w:rsidP="004D055A">
      <w:pPr>
        <w:pStyle w:val="2"/>
      </w:pPr>
      <w:bookmarkStart w:id="1932" w:name="_Toc530728739"/>
      <w:bookmarkStart w:id="1933" w:name="_Toc530729870"/>
      <w:bookmarkStart w:id="1934" w:name="_Toc531159084"/>
      <w:bookmarkStart w:id="1935" w:name="_Toc531266318"/>
      <w:bookmarkStart w:id="1936" w:name="_Toc531267934"/>
      <w:bookmarkStart w:id="1937" w:name="_Toc532808617"/>
      <w:bookmarkStart w:id="1938" w:name="_Toc533612772"/>
      <w:r w:rsidRPr="00841DD0">
        <w:rPr>
          <w:rFonts w:hint="eastAsia"/>
        </w:rPr>
        <w:t>啓弘生物科技股份有限公司</w:t>
      </w:r>
      <w:r w:rsidRPr="00841DD0">
        <w:t xml:space="preserve"> </w:t>
      </w:r>
      <w:r w:rsidRPr="00841DD0">
        <w:rPr>
          <w:rFonts w:hint="eastAsia"/>
        </w:rPr>
        <w:t>黃雯慈財務長</w:t>
      </w:r>
      <w:bookmarkEnd w:id="1932"/>
      <w:bookmarkEnd w:id="1933"/>
      <w:bookmarkEnd w:id="1934"/>
      <w:bookmarkEnd w:id="1935"/>
      <w:bookmarkEnd w:id="1936"/>
      <w:bookmarkEnd w:id="1937"/>
      <w:bookmarkEnd w:id="1938"/>
    </w:p>
    <w:p w:rsidR="00841DD0" w:rsidRPr="00841DD0" w:rsidRDefault="00841DD0" w:rsidP="004D055A">
      <w:pPr>
        <w:pStyle w:val="4"/>
      </w:pPr>
      <w:r w:rsidRPr="00841DD0">
        <w:rPr>
          <w:rFonts w:hint="eastAsia"/>
        </w:rPr>
        <w:t>公司剛完成第二次現金增資，因洗錢防治法的要求，會計師請公司提供新股東之身分證及股東資金來源說明，造成困擾。</w:t>
      </w:r>
    </w:p>
    <w:p w:rsidR="00841DD0" w:rsidRPr="00841DD0" w:rsidRDefault="00841DD0" w:rsidP="004D055A">
      <w:pPr>
        <w:pStyle w:val="4"/>
      </w:pPr>
      <w:r w:rsidRPr="00841DD0">
        <w:rPr>
          <w:rFonts w:hint="eastAsia"/>
        </w:rPr>
        <w:t>政府的洗錢防治法到底要防什麼</w:t>
      </w:r>
      <w:r w:rsidRPr="00841DD0">
        <w:t>?</w:t>
      </w:r>
      <w:r w:rsidRPr="00841DD0">
        <w:rPr>
          <w:rFonts w:hint="eastAsia"/>
        </w:rPr>
        <w:t>是否應考量產業特性，而非一體適用來要求；或是考慮設定一金額額度，額度以上才要求股東文件證明。</w:t>
      </w:r>
    </w:p>
    <w:p w:rsidR="00841DD0" w:rsidRPr="00841DD0" w:rsidRDefault="00841DD0" w:rsidP="004D055A">
      <w:pPr>
        <w:pStyle w:val="2"/>
      </w:pPr>
      <w:bookmarkStart w:id="1939" w:name="_Toc530728740"/>
      <w:bookmarkStart w:id="1940" w:name="_Toc530729871"/>
      <w:bookmarkStart w:id="1941" w:name="_Toc531159085"/>
      <w:bookmarkStart w:id="1942" w:name="_Toc531266319"/>
      <w:bookmarkStart w:id="1943" w:name="_Toc531267935"/>
      <w:bookmarkStart w:id="1944" w:name="_Toc532808618"/>
      <w:bookmarkStart w:id="1945" w:name="_Toc533612773"/>
      <w:r w:rsidRPr="00841DD0">
        <w:rPr>
          <w:rFonts w:hint="eastAsia"/>
        </w:rPr>
        <w:t>騰達行企業股份有限公司</w:t>
      </w:r>
      <w:r w:rsidRPr="00841DD0">
        <w:t xml:space="preserve"> </w:t>
      </w:r>
      <w:r w:rsidRPr="00841DD0">
        <w:rPr>
          <w:rFonts w:hint="eastAsia"/>
        </w:rPr>
        <w:t>曾榮燴董事長：</w:t>
      </w:r>
      <w:bookmarkEnd w:id="1939"/>
      <w:bookmarkEnd w:id="1940"/>
      <w:bookmarkEnd w:id="1941"/>
      <w:bookmarkEnd w:id="1942"/>
      <w:bookmarkEnd w:id="1943"/>
      <w:bookmarkEnd w:id="1944"/>
      <w:bookmarkEnd w:id="1945"/>
    </w:p>
    <w:p w:rsidR="00841DD0" w:rsidRPr="00841DD0" w:rsidRDefault="00484ABF" w:rsidP="004D055A">
      <w:pPr>
        <w:pStyle w:val="4"/>
      </w:pPr>
      <w:r>
        <w:rPr>
          <w:rFonts w:hint="eastAsia"/>
        </w:rPr>
        <w:t>衛福</w:t>
      </w:r>
      <w:r w:rsidR="00841DD0" w:rsidRPr="00841DD0">
        <w:rPr>
          <w:rFonts w:hint="eastAsia"/>
        </w:rPr>
        <w:t>部即將於九月份公告實施</w:t>
      </w:r>
      <w:r w:rsidR="00841DD0" w:rsidRPr="00841DD0">
        <w:t xml:space="preserve"> </w:t>
      </w:r>
      <w:r w:rsidR="00841DD0" w:rsidRPr="00841DD0">
        <w:rPr>
          <w:rFonts w:hint="eastAsia"/>
        </w:rPr>
        <w:t>「特定醫療技術檢查檢驗醫療儀器施行或使用管理辦法」，其中包括適度開放免疫細胞治療等，將對</w:t>
      </w:r>
      <w:r w:rsidR="00C21C9A">
        <w:rPr>
          <w:rFonts w:hint="eastAsia"/>
        </w:rPr>
        <w:t>台灣</w:t>
      </w:r>
      <w:r w:rsidR="00841DD0" w:rsidRPr="00841DD0">
        <w:rPr>
          <w:rFonts w:hint="eastAsia"/>
        </w:rPr>
        <w:t>細胞治療領域開啟一契機，曾董事長對政府法規的鬆綁予以肯定。</w:t>
      </w:r>
    </w:p>
    <w:p w:rsidR="00841DD0" w:rsidRPr="00841DD0" w:rsidRDefault="00841DD0" w:rsidP="004D055A">
      <w:pPr>
        <w:pStyle w:val="4"/>
      </w:pPr>
      <w:r w:rsidRPr="00841DD0">
        <w:rPr>
          <w:rFonts w:hint="eastAsia"/>
        </w:rPr>
        <w:t>該公司核心技術主要來自財團法人工業技術研究院</w:t>
      </w:r>
      <w:r w:rsidRPr="00841DD0">
        <w:t>(</w:t>
      </w:r>
      <w:r w:rsidRPr="00841DD0">
        <w:rPr>
          <w:rFonts w:hint="eastAsia"/>
        </w:rPr>
        <w:t>工研院</w:t>
      </w:r>
      <w:r w:rsidRPr="00841DD0">
        <w:t>)</w:t>
      </w:r>
      <w:r w:rsidRPr="00841DD0">
        <w:rPr>
          <w:rFonts w:hint="eastAsia"/>
        </w:rPr>
        <w:t>技術，技術商業化過程中與其他工研院技轉廠商有合作；建議學研單位應建立技轉廠商間交流平台，以增加廠商間合作。</w:t>
      </w:r>
    </w:p>
    <w:p w:rsidR="00841DD0" w:rsidRPr="00841DD0" w:rsidRDefault="00C21C9A" w:rsidP="004D055A">
      <w:pPr>
        <w:pStyle w:val="4"/>
      </w:pPr>
      <w:r>
        <w:rPr>
          <w:rFonts w:hint="eastAsia"/>
        </w:rPr>
        <w:t>台灣</w:t>
      </w:r>
      <w:r w:rsidR="00841DD0" w:rsidRPr="00841DD0">
        <w:rPr>
          <w:rFonts w:hint="eastAsia"/>
        </w:rPr>
        <w:t>生技廠商大多屬中小型企業，未有足夠能力尋找合作伙伴與政府資源，建議政府可建立生醫廠商輔導機制，協助業界瞭解與媒合相關資源，</w:t>
      </w:r>
      <w:r w:rsidR="00841DD0" w:rsidRPr="00841DD0">
        <w:t xml:space="preserve"> </w:t>
      </w:r>
      <w:r w:rsidR="00841DD0" w:rsidRPr="00841DD0">
        <w:rPr>
          <w:rFonts w:hint="eastAsia"/>
        </w:rPr>
        <w:t>加速生醫廠商商業化過程。</w:t>
      </w:r>
    </w:p>
    <w:p w:rsidR="00841DD0" w:rsidRPr="00841DD0" w:rsidRDefault="00841DD0" w:rsidP="004D055A">
      <w:pPr>
        <w:pStyle w:val="4"/>
      </w:pPr>
      <w:r w:rsidRPr="00841DD0">
        <w:rPr>
          <w:rFonts w:hint="eastAsia"/>
        </w:rPr>
        <w:t>囿於</w:t>
      </w:r>
      <w:r w:rsidR="00C21C9A">
        <w:rPr>
          <w:rFonts w:hint="eastAsia"/>
        </w:rPr>
        <w:t>台灣</w:t>
      </w:r>
      <w:r w:rsidRPr="00841DD0">
        <w:rPr>
          <w:rFonts w:hint="eastAsia"/>
        </w:rPr>
        <w:t>規模與市場因素，無法單獨開發或拓展市場，均有與中國大陸合作之可能，然現階段</w:t>
      </w:r>
      <w:r w:rsidR="00C21C9A">
        <w:rPr>
          <w:rFonts w:hint="eastAsia"/>
        </w:rPr>
        <w:t>台灣</w:t>
      </w:r>
      <w:r w:rsidRPr="00841DD0">
        <w:rPr>
          <w:rFonts w:hint="eastAsia"/>
        </w:rPr>
        <w:t>廠商與中國大陸廠商的合作只能各憑本事，極易遭遇各種困境無人可協助；建議相關單位應可適度提供交流資訊，以協助業界善用中國。</w:t>
      </w:r>
    </w:p>
    <w:p w:rsidR="00841DD0" w:rsidRPr="00841DD0" w:rsidRDefault="00841DD0" w:rsidP="004D055A">
      <w:pPr>
        <w:pStyle w:val="4"/>
      </w:pPr>
      <w:r w:rsidRPr="00841DD0">
        <w:rPr>
          <w:rFonts w:hint="eastAsia"/>
        </w:rPr>
        <w:t>生醫技術商業化過程冗長，待即將接近商業化，廠商自學研單位授權之期限已近結束，需重新議定新授權合約，增加廠商商業化不確定性；此外，自學研單位授權領域有限，廠商投入資源商業化後，甚難跨領域應用。建議學研單位在輔導產業商業化為宗旨下，授權條件應考量不同技術商業化時程與應用領域，設計具彈性之授權條件。</w:t>
      </w:r>
    </w:p>
    <w:p w:rsidR="00841DD0" w:rsidRPr="00841DD0" w:rsidRDefault="00841DD0" w:rsidP="004D055A">
      <w:pPr>
        <w:pStyle w:val="2"/>
      </w:pPr>
      <w:bookmarkStart w:id="1946" w:name="_Toc530728741"/>
      <w:bookmarkStart w:id="1947" w:name="_Toc530729872"/>
      <w:bookmarkStart w:id="1948" w:name="_Toc531159086"/>
      <w:bookmarkStart w:id="1949" w:name="_Toc531266320"/>
      <w:bookmarkStart w:id="1950" w:name="_Toc531267936"/>
      <w:bookmarkStart w:id="1951" w:name="_Toc532808619"/>
      <w:bookmarkStart w:id="1952" w:name="_Toc533612774"/>
      <w:r w:rsidRPr="00841DD0">
        <w:rPr>
          <w:rFonts w:hint="eastAsia"/>
        </w:rPr>
        <w:t>經濟部技術處</w:t>
      </w:r>
      <w:r w:rsidRPr="00841DD0">
        <w:t xml:space="preserve"> </w:t>
      </w:r>
      <w:r w:rsidRPr="00841DD0">
        <w:rPr>
          <w:rFonts w:hint="eastAsia"/>
        </w:rPr>
        <w:t>林德生副處長</w:t>
      </w:r>
      <w:bookmarkEnd w:id="1946"/>
      <w:bookmarkEnd w:id="1947"/>
      <w:bookmarkEnd w:id="1948"/>
      <w:bookmarkEnd w:id="1949"/>
      <w:bookmarkEnd w:id="1950"/>
      <w:bookmarkEnd w:id="1951"/>
      <w:bookmarkEnd w:id="1952"/>
    </w:p>
    <w:p w:rsidR="00841DD0" w:rsidRPr="00841DD0" w:rsidRDefault="00841DD0" w:rsidP="00E90663">
      <w:pPr>
        <w:widowControl/>
        <w:overflowPunct/>
        <w:autoSpaceDE/>
        <w:autoSpaceDN/>
        <w:ind w:leftChars="500" w:left="1600" w:firstLineChars="208" w:firstLine="666"/>
        <w:jc w:val="left"/>
      </w:pPr>
      <w:r w:rsidRPr="00841DD0">
        <w:rPr>
          <w:rFonts w:hint="eastAsia"/>
        </w:rPr>
        <w:t>技術處補助法人進行技術開發之各計畫，為運用政府經費進行技術開發，均有特定的使命與</w:t>
      </w:r>
      <w:r w:rsidRPr="00841DD0">
        <w:t>KPI</w:t>
      </w:r>
      <w:r w:rsidRPr="00841DD0">
        <w:rPr>
          <w:rFonts w:hint="eastAsia"/>
        </w:rPr>
        <w:t>，開發後的技術移轉亦需遵循一定的規範與機制，包含：公正客觀的評價、公開的授權流程與成果回饋等；是故，研究機構研發成果移轉予廠商需設計適度授權回饋機制。</w:t>
      </w:r>
    </w:p>
    <w:p w:rsidR="00841DD0" w:rsidRPr="00841DD0" w:rsidRDefault="00841DD0" w:rsidP="004D055A">
      <w:pPr>
        <w:pStyle w:val="2"/>
      </w:pPr>
      <w:bookmarkStart w:id="1953" w:name="_Toc530728742"/>
      <w:bookmarkStart w:id="1954" w:name="_Toc530729873"/>
      <w:bookmarkStart w:id="1955" w:name="_Toc531159087"/>
      <w:bookmarkStart w:id="1956" w:name="_Toc531266321"/>
      <w:bookmarkStart w:id="1957" w:name="_Toc531267937"/>
      <w:bookmarkStart w:id="1958" w:name="_Toc532808620"/>
      <w:bookmarkStart w:id="1959" w:name="_Toc533612775"/>
      <w:r w:rsidRPr="00841DD0">
        <w:rPr>
          <w:rFonts w:hint="eastAsia"/>
        </w:rPr>
        <w:t>監察院</w:t>
      </w:r>
      <w:r w:rsidRPr="00841DD0">
        <w:t xml:space="preserve"> </w:t>
      </w:r>
      <w:r w:rsidRPr="00841DD0">
        <w:rPr>
          <w:rFonts w:hint="eastAsia"/>
        </w:rPr>
        <w:t>仉桂美委員</w:t>
      </w:r>
      <w:bookmarkEnd w:id="1953"/>
      <w:bookmarkEnd w:id="1954"/>
      <w:bookmarkEnd w:id="1955"/>
      <w:bookmarkEnd w:id="1956"/>
      <w:bookmarkEnd w:id="1957"/>
      <w:bookmarkEnd w:id="1958"/>
      <w:bookmarkEnd w:id="1959"/>
    </w:p>
    <w:p w:rsidR="00841DD0" w:rsidRPr="00841DD0" w:rsidRDefault="00841DD0" w:rsidP="00E90663">
      <w:pPr>
        <w:widowControl/>
        <w:overflowPunct/>
        <w:autoSpaceDE/>
        <w:autoSpaceDN/>
        <w:ind w:leftChars="500" w:left="1600" w:firstLineChars="208" w:firstLine="666"/>
        <w:jc w:val="left"/>
      </w:pPr>
      <w:r w:rsidRPr="00841DD0">
        <w:rPr>
          <w:rFonts w:hint="eastAsia"/>
        </w:rPr>
        <w:t>產學合作模式是否因不同技術或領域之差異而需有不同類型的模式，後續將請相關單位研議。</w:t>
      </w:r>
    </w:p>
    <w:p w:rsidR="00841DD0" w:rsidRPr="00841DD0" w:rsidRDefault="00841DD0" w:rsidP="004D055A">
      <w:pPr>
        <w:pStyle w:val="2"/>
      </w:pPr>
      <w:bookmarkStart w:id="1960" w:name="_Toc530728743"/>
      <w:bookmarkStart w:id="1961" w:name="_Toc530729874"/>
      <w:bookmarkStart w:id="1962" w:name="_Toc531159088"/>
      <w:bookmarkStart w:id="1963" w:name="_Toc531266322"/>
      <w:bookmarkStart w:id="1964" w:name="_Toc531267938"/>
      <w:bookmarkStart w:id="1965" w:name="_Toc532808621"/>
      <w:bookmarkStart w:id="1966" w:name="_Toc533612776"/>
      <w:r w:rsidRPr="00841DD0">
        <w:rPr>
          <w:rFonts w:hint="eastAsia"/>
        </w:rPr>
        <w:t>昱厚生技股份有限公司</w:t>
      </w:r>
      <w:r w:rsidRPr="00841DD0">
        <w:t xml:space="preserve"> </w:t>
      </w:r>
      <w:r w:rsidRPr="00841DD0">
        <w:rPr>
          <w:rFonts w:hint="eastAsia"/>
        </w:rPr>
        <w:t>陳璧榮董事長</w:t>
      </w:r>
      <w:bookmarkEnd w:id="1960"/>
      <w:bookmarkEnd w:id="1961"/>
      <w:bookmarkEnd w:id="1962"/>
      <w:bookmarkEnd w:id="1963"/>
      <w:bookmarkEnd w:id="1964"/>
      <w:bookmarkEnd w:id="1965"/>
      <w:bookmarkEnd w:id="1966"/>
    </w:p>
    <w:p w:rsidR="00841DD0" w:rsidRPr="00841DD0" w:rsidRDefault="00841DD0" w:rsidP="004D055A">
      <w:pPr>
        <w:pStyle w:val="4"/>
      </w:pPr>
      <w:r w:rsidRPr="00841DD0">
        <w:rPr>
          <w:rFonts w:hint="eastAsia"/>
        </w:rPr>
        <w:t>昱厚生技為</w:t>
      </w:r>
      <w:r w:rsidRPr="00841DD0">
        <w:t>2014</w:t>
      </w:r>
      <w:r w:rsidRPr="00841DD0">
        <w:rPr>
          <w:rFonts w:hint="eastAsia"/>
        </w:rPr>
        <w:t>年財團法人生物技術開發中心（</w:t>
      </w:r>
      <w:r w:rsidRPr="00841DD0">
        <w:t>DCB</w:t>
      </w:r>
      <w:r w:rsidRPr="00841DD0">
        <w:rPr>
          <w:rFonts w:hint="eastAsia"/>
        </w:rPr>
        <w:t>）衍生之新創公司，核心技術為技術處</w:t>
      </w:r>
      <w:r w:rsidRPr="00841DD0">
        <w:t>2004</w:t>
      </w:r>
      <w:r w:rsidRPr="00841DD0">
        <w:rPr>
          <w:rFonts w:hint="eastAsia"/>
        </w:rPr>
        <w:t>年</w:t>
      </w:r>
      <w:r w:rsidRPr="00841DD0">
        <w:t>SARS</w:t>
      </w:r>
      <w:r w:rsidRPr="00841DD0">
        <w:rPr>
          <w:rFonts w:hint="eastAsia"/>
        </w:rPr>
        <w:t>後開始補助</w:t>
      </w:r>
      <w:r w:rsidRPr="00841DD0">
        <w:t>DCB</w:t>
      </w:r>
      <w:r w:rsidRPr="00841DD0">
        <w:rPr>
          <w:rFonts w:hint="eastAsia"/>
        </w:rPr>
        <w:t>進行疫苗佐劑開發之成果。</w:t>
      </w:r>
    </w:p>
    <w:p w:rsidR="00841DD0" w:rsidRPr="00841DD0" w:rsidRDefault="00841DD0" w:rsidP="004D055A">
      <w:pPr>
        <w:pStyle w:val="4"/>
      </w:pPr>
      <w:r w:rsidRPr="00841DD0">
        <w:rPr>
          <w:rFonts w:hint="eastAsia"/>
        </w:rPr>
        <w:t>該公司得以成立之關鍵在於法人精準的選題、技術處穩定的財務支持研發，以及業界</w:t>
      </w:r>
      <w:r w:rsidRPr="00841DD0">
        <w:t>/</w:t>
      </w:r>
      <w:r w:rsidRPr="00841DD0">
        <w:rPr>
          <w:rFonts w:hint="eastAsia"/>
        </w:rPr>
        <w:t>投資市場的投資等機制，加上優秀團隊的參與；建議政府應持續支持該機制之運作，以創造更多生醫新創公司。</w:t>
      </w:r>
    </w:p>
    <w:p w:rsidR="00841DD0" w:rsidRPr="00841DD0" w:rsidRDefault="00841DD0" w:rsidP="004D055A">
      <w:pPr>
        <w:pStyle w:val="2"/>
      </w:pPr>
      <w:bookmarkStart w:id="1967" w:name="_Toc530728744"/>
      <w:bookmarkStart w:id="1968" w:name="_Toc530729875"/>
      <w:bookmarkStart w:id="1969" w:name="_Toc531159089"/>
      <w:bookmarkStart w:id="1970" w:name="_Toc531266323"/>
      <w:bookmarkStart w:id="1971" w:name="_Toc531267939"/>
      <w:bookmarkStart w:id="1972" w:name="_Toc532808622"/>
      <w:bookmarkStart w:id="1973" w:name="_Toc533612777"/>
      <w:r w:rsidRPr="00841DD0">
        <w:rPr>
          <w:rFonts w:hint="eastAsia"/>
        </w:rPr>
        <w:t>巨生生醫股份有限公司</w:t>
      </w:r>
      <w:r w:rsidRPr="00841DD0">
        <w:t xml:space="preserve"> </w:t>
      </w:r>
      <w:r w:rsidRPr="00841DD0">
        <w:rPr>
          <w:rFonts w:hint="eastAsia"/>
        </w:rPr>
        <w:t>王先知總經理</w:t>
      </w:r>
      <w:bookmarkEnd w:id="1967"/>
      <w:bookmarkEnd w:id="1968"/>
      <w:bookmarkEnd w:id="1969"/>
      <w:bookmarkEnd w:id="1970"/>
      <w:bookmarkEnd w:id="1971"/>
      <w:bookmarkEnd w:id="1972"/>
      <w:bookmarkEnd w:id="1973"/>
    </w:p>
    <w:p w:rsidR="00841DD0" w:rsidRPr="00841DD0" w:rsidRDefault="00841DD0" w:rsidP="004D055A">
      <w:pPr>
        <w:pStyle w:val="4"/>
      </w:pPr>
      <w:r w:rsidRPr="00841DD0">
        <w:rPr>
          <w:rFonts w:hint="eastAsia"/>
        </w:rPr>
        <w:t>巨生生醫為工研院研發成果衍生之新創公司；工研院已有完整研發成果技術移轉與衍生公司之機制，包含：技轉流程與客觀的評價等；建議其他學研單位也應建立起各自完整的商品化機制，以便研發成果得以遵循該機制商品化。此外，政府審視技轉與衍生公司機制應納入當時時空環境，以做出合理的評估。</w:t>
      </w:r>
    </w:p>
    <w:p w:rsidR="00841DD0" w:rsidRPr="00841DD0" w:rsidRDefault="00841DD0" w:rsidP="004D055A">
      <w:pPr>
        <w:pStyle w:val="4"/>
      </w:pPr>
      <w:r w:rsidRPr="00841DD0">
        <w:rPr>
          <w:rFonts w:hint="eastAsia"/>
        </w:rPr>
        <w:t>經濟部技術處鼓勵業界進行臨床試驗之「快速審查臨床試驗計畫</w:t>
      </w:r>
      <w:r w:rsidRPr="00841DD0">
        <w:t>(Fast Track)</w:t>
      </w:r>
      <w:r w:rsidRPr="00841DD0">
        <w:rPr>
          <w:rFonts w:hint="eastAsia"/>
        </w:rPr>
        <w:t>」對生醫產業助益良多，該計畫除對廠商各期臨床試驗經費均可補</w:t>
      </w:r>
      <w:r w:rsidRPr="00841DD0">
        <w:t xml:space="preserve"> </w:t>
      </w:r>
      <w:r w:rsidRPr="00841DD0">
        <w:rPr>
          <w:rFonts w:hint="eastAsia"/>
        </w:rPr>
        <w:t>助外，亦籌組跨領域審查委員提供許多實務的建議，值得政府持續協助生醫業界。</w:t>
      </w:r>
    </w:p>
    <w:p w:rsidR="00841DD0" w:rsidRPr="00841DD0" w:rsidRDefault="00841DD0" w:rsidP="004D055A">
      <w:pPr>
        <w:pStyle w:val="4"/>
      </w:pPr>
      <w:r w:rsidRPr="00841DD0">
        <w:rPr>
          <w:rFonts w:hint="eastAsia"/>
        </w:rPr>
        <w:t>政府投入學研單位之研發補助應以可移轉至業界商品化為考量。此外，建議：</w:t>
      </w:r>
    </w:p>
    <w:p w:rsidR="00841DD0" w:rsidRPr="00841DD0" w:rsidRDefault="00841DD0" w:rsidP="004D055A">
      <w:pPr>
        <w:pStyle w:val="5"/>
      </w:pPr>
      <w:r w:rsidRPr="00841DD0">
        <w:rPr>
          <w:rFonts w:hint="eastAsia"/>
        </w:rPr>
        <w:t>研究機構之研究計畫應開放業界早期的參與選題、研發過</w:t>
      </w:r>
      <w:r w:rsidR="00427120">
        <w:rPr>
          <w:rFonts w:hint="eastAsia"/>
        </w:rPr>
        <w:t>程等，包含：審查委員應以業界為主，使研究機構與業界接軌，讓業界儘</w:t>
      </w:r>
      <w:r w:rsidRPr="00841DD0">
        <w:rPr>
          <w:rFonts w:hint="eastAsia"/>
        </w:rPr>
        <w:t>早瞭解該技術可應用領域與限制，建立以業界為導向之研發機制。</w:t>
      </w:r>
    </w:p>
    <w:p w:rsidR="00841DD0" w:rsidRPr="00841DD0" w:rsidRDefault="00841DD0" w:rsidP="004D055A">
      <w:pPr>
        <w:pStyle w:val="5"/>
      </w:pPr>
      <w:r w:rsidRPr="00841DD0">
        <w:rPr>
          <w:rFonts w:hint="eastAsia"/>
        </w:rPr>
        <w:t>學界成果需適度智慧財產權的保護與佈局，勿因過早學術發表而尚失智財權保護的可行性；另應鼓勵學界與研究機構的合作，使學界早期研究得以經由法人的加值銜接至業界。</w:t>
      </w:r>
    </w:p>
    <w:p w:rsidR="00841DD0" w:rsidRPr="00841DD0" w:rsidRDefault="00841DD0" w:rsidP="004D055A">
      <w:pPr>
        <w:pStyle w:val="2"/>
      </w:pPr>
      <w:bookmarkStart w:id="1974" w:name="_Toc530728745"/>
      <w:bookmarkStart w:id="1975" w:name="_Toc530729876"/>
      <w:bookmarkStart w:id="1976" w:name="_Toc531159090"/>
      <w:bookmarkStart w:id="1977" w:name="_Toc531266324"/>
      <w:bookmarkStart w:id="1978" w:name="_Toc531267940"/>
      <w:bookmarkStart w:id="1979" w:name="_Toc532808623"/>
      <w:bookmarkStart w:id="1980" w:name="_Toc533612778"/>
      <w:r w:rsidRPr="00841DD0">
        <w:rPr>
          <w:rFonts w:hint="eastAsia"/>
        </w:rPr>
        <w:t>美洛生物科技股份有限公司</w:t>
      </w:r>
      <w:r w:rsidRPr="00841DD0">
        <w:t xml:space="preserve"> </w:t>
      </w:r>
      <w:r w:rsidRPr="00841DD0">
        <w:rPr>
          <w:rFonts w:hint="eastAsia"/>
        </w:rPr>
        <w:t>吳堂熙董事長</w:t>
      </w:r>
      <w:bookmarkEnd w:id="1974"/>
      <w:bookmarkEnd w:id="1975"/>
      <w:bookmarkEnd w:id="1976"/>
      <w:bookmarkEnd w:id="1977"/>
      <w:bookmarkEnd w:id="1978"/>
      <w:bookmarkEnd w:id="1979"/>
      <w:bookmarkEnd w:id="1980"/>
    </w:p>
    <w:p w:rsidR="00841DD0" w:rsidRPr="00841DD0" w:rsidRDefault="00841DD0" w:rsidP="004D055A">
      <w:pPr>
        <w:pStyle w:val="4"/>
      </w:pPr>
      <w:r w:rsidRPr="00841DD0">
        <w:rPr>
          <w:rFonts w:hint="eastAsia"/>
        </w:rPr>
        <w:t>該公司已有與學界或法人合作研發之經驗，合作經驗尚佳。</w:t>
      </w:r>
    </w:p>
    <w:p w:rsidR="00841DD0" w:rsidRPr="00841DD0" w:rsidRDefault="00841DD0" w:rsidP="004D055A">
      <w:pPr>
        <w:pStyle w:val="4"/>
      </w:pPr>
      <w:r w:rsidRPr="00841DD0">
        <w:rPr>
          <w:rFonts w:hint="eastAsia"/>
        </w:rPr>
        <w:t>該公司現面臨生醫相關人才的困境：從學校剛畢業之資淺人員素質有一定的水準，然國際觀與語言不佳；有製造或法規經驗人才稀缺，不易尋找。</w:t>
      </w:r>
    </w:p>
    <w:p w:rsidR="00841DD0" w:rsidRPr="00841DD0" w:rsidRDefault="00841DD0" w:rsidP="004D055A">
      <w:pPr>
        <w:pStyle w:val="2"/>
      </w:pPr>
      <w:bookmarkStart w:id="1981" w:name="_Toc530728746"/>
      <w:bookmarkStart w:id="1982" w:name="_Toc530729877"/>
      <w:bookmarkStart w:id="1983" w:name="_Toc531159091"/>
      <w:bookmarkStart w:id="1984" w:name="_Toc531266325"/>
      <w:bookmarkStart w:id="1985" w:name="_Toc531267941"/>
      <w:bookmarkStart w:id="1986" w:name="_Toc532808624"/>
      <w:bookmarkStart w:id="1987" w:name="_Toc533612779"/>
      <w:r w:rsidRPr="00841DD0">
        <w:rPr>
          <w:rFonts w:hint="eastAsia"/>
        </w:rPr>
        <w:t>監察院</w:t>
      </w:r>
      <w:r w:rsidRPr="00841DD0">
        <w:t xml:space="preserve"> </w:t>
      </w:r>
      <w:r w:rsidRPr="00841DD0">
        <w:rPr>
          <w:rFonts w:hint="eastAsia"/>
        </w:rPr>
        <w:t>仉桂美委員</w:t>
      </w:r>
      <w:bookmarkEnd w:id="1981"/>
      <w:bookmarkEnd w:id="1982"/>
      <w:bookmarkEnd w:id="1983"/>
      <w:bookmarkEnd w:id="1984"/>
      <w:bookmarkEnd w:id="1985"/>
      <w:bookmarkEnd w:id="1986"/>
      <w:bookmarkEnd w:id="1987"/>
    </w:p>
    <w:p w:rsidR="00841DD0" w:rsidRPr="00841DD0" w:rsidRDefault="00841DD0" w:rsidP="00E90663">
      <w:pPr>
        <w:widowControl/>
        <w:overflowPunct/>
        <w:autoSpaceDE/>
        <w:autoSpaceDN/>
        <w:ind w:firstLineChars="708" w:firstLine="2266"/>
        <w:jc w:val="left"/>
      </w:pPr>
      <w:r w:rsidRPr="00841DD0">
        <w:rPr>
          <w:rFonts w:hint="eastAsia"/>
        </w:rPr>
        <w:t>科技部已有人才資料庫？</w:t>
      </w:r>
    </w:p>
    <w:p w:rsidR="00841DD0" w:rsidRPr="00841DD0" w:rsidRDefault="00841DD0" w:rsidP="004D055A">
      <w:pPr>
        <w:pStyle w:val="2"/>
      </w:pPr>
      <w:bookmarkStart w:id="1988" w:name="_Toc530728747"/>
      <w:bookmarkStart w:id="1989" w:name="_Toc530729878"/>
      <w:bookmarkStart w:id="1990" w:name="_Toc531159092"/>
      <w:bookmarkStart w:id="1991" w:name="_Toc531266326"/>
      <w:bookmarkStart w:id="1992" w:name="_Toc531267942"/>
      <w:bookmarkStart w:id="1993" w:name="_Toc532808625"/>
      <w:bookmarkStart w:id="1994" w:name="_Toc533612780"/>
      <w:r w:rsidRPr="00841DD0">
        <w:rPr>
          <w:rFonts w:hint="eastAsia"/>
        </w:rPr>
        <w:t>科技部產學及園區業務司</w:t>
      </w:r>
      <w:r w:rsidRPr="00841DD0">
        <w:t xml:space="preserve"> </w:t>
      </w:r>
      <w:r w:rsidRPr="00841DD0">
        <w:rPr>
          <w:rFonts w:hint="eastAsia"/>
        </w:rPr>
        <w:t>許華偉科長</w:t>
      </w:r>
      <w:bookmarkEnd w:id="1988"/>
      <w:bookmarkEnd w:id="1989"/>
      <w:bookmarkEnd w:id="1990"/>
      <w:bookmarkEnd w:id="1991"/>
      <w:bookmarkEnd w:id="1992"/>
      <w:bookmarkEnd w:id="1993"/>
      <w:bookmarkEnd w:id="1994"/>
    </w:p>
    <w:p w:rsidR="00841DD0" w:rsidRPr="00841DD0" w:rsidRDefault="00841DD0" w:rsidP="00E90663">
      <w:pPr>
        <w:widowControl/>
        <w:overflowPunct/>
        <w:autoSpaceDE/>
        <w:autoSpaceDN/>
        <w:ind w:leftChars="500" w:left="1600" w:firstLineChars="208" w:firstLine="666"/>
        <w:jc w:val="left"/>
      </w:pPr>
      <w:r w:rsidRPr="00841DD0">
        <w:rPr>
          <w:rFonts w:hint="eastAsia"/>
        </w:rPr>
        <w:t>科技部針對學研機構投入本部研究計畫之人才，建有相關資料平台，該資料庫非為現有在產業服務的人才。</w:t>
      </w:r>
    </w:p>
    <w:p w:rsidR="00841DD0" w:rsidRPr="00841DD0" w:rsidRDefault="00841DD0" w:rsidP="004D055A">
      <w:pPr>
        <w:pStyle w:val="2"/>
      </w:pPr>
      <w:bookmarkStart w:id="1995" w:name="_Toc530728748"/>
      <w:bookmarkStart w:id="1996" w:name="_Toc530729879"/>
      <w:bookmarkStart w:id="1997" w:name="_Toc531159093"/>
      <w:bookmarkStart w:id="1998" w:name="_Toc531266327"/>
      <w:bookmarkStart w:id="1999" w:name="_Toc531267943"/>
      <w:bookmarkStart w:id="2000" w:name="_Toc532808626"/>
      <w:bookmarkStart w:id="2001" w:name="_Toc533612781"/>
      <w:r w:rsidRPr="00841DD0">
        <w:rPr>
          <w:rFonts w:hint="eastAsia"/>
        </w:rPr>
        <w:t>監察院</w:t>
      </w:r>
      <w:r w:rsidRPr="00841DD0">
        <w:t xml:space="preserve"> </w:t>
      </w:r>
      <w:r w:rsidRPr="00841DD0">
        <w:rPr>
          <w:rFonts w:hint="eastAsia"/>
        </w:rPr>
        <w:t>張武修委員</w:t>
      </w:r>
      <w:bookmarkEnd w:id="1995"/>
      <w:bookmarkEnd w:id="1996"/>
      <w:bookmarkEnd w:id="1997"/>
      <w:bookmarkEnd w:id="1998"/>
      <w:bookmarkEnd w:id="1999"/>
      <w:bookmarkEnd w:id="2000"/>
      <w:bookmarkEnd w:id="2001"/>
    </w:p>
    <w:p w:rsidR="00841DD0" w:rsidRPr="008F00F2" w:rsidRDefault="00841DD0" w:rsidP="004D055A">
      <w:pPr>
        <w:pStyle w:val="4"/>
      </w:pPr>
      <w:r w:rsidRPr="008F00F2">
        <w:rPr>
          <w:rFonts w:hint="eastAsia"/>
        </w:rPr>
        <w:t>政府鼓勵資通訊產業與資金投資到生技產業，此策略是正確的，應持續推動。</w:t>
      </w:r>
    </w:p>
    <w:p w:rsidR="00841DD0" w:rsidRPr="008F00F2" w:rsidRDefault="00841DD0" w:rsidP="004D055A">
      <w:pPr>
        <w:pStyle w:val="4"/>
      </w:pPr>
      <w:r w:rsidRPr="008F00F2">
        <w:rPr>
          <w:rFonts w:hint="eastAsia"/>
        </w:rPr>
        <w:t>生醫產業的發展涉及跨領域資源，雖各部會有各自規劃推動政策，例如：今年各部會已規劃辦理數場生醫相關的展覽，然未見跨部會的合作與交流，建議應整合與強化各部會資源，統籌策略性應用，協助中小企業為主的</w:t>
      </w:r>
      <w:r w:rsidR="00C21C9A">
        <w:rPr>
          <w:rFonts w:hint="eastAsia"/>
        </w:rPr>
        <w:t>台灣</w:t>
      </w:r>
      <w:r w:rsidRPr="008F00F2">
        <w:rPr>
          <w:rFonts w:hint="eastAsia"/>
        </w:rPr>
        <w:t>生醫產業，與歐美先進大型生技公司的競合。</w:t>
      </w:r>
    </w:p>
    <w:p w:rsidR="00841DD0" w:rsidRPr="00841DD0" w:rsidRDefault="00841DD0" w:rsidP="004D055A">
      <w:pPr>
        <w:pStyle w:val="2"/>
      </w:pPr>
      <w:bookmarkStart w:id="2002" w:name="_Toc530728749"/>
      <w:bookmarkStart w:id="2003" w:name="_Toc530729880"/>
      <w:bookmarkStart w:id="2004" w:name="_Toc531159094"/>
      <w:bookmarkStart w:id="2005" w:name="_Toc531266328"/>
      <w:bookmarkStart w:id="2006" w:name="_Toc531267944"/>
      <w:bookmarkStart w:id="2007" w:name="_Toc532808627"/>
      <w:bookmarkStart w:id="2008" w:name="_Toc533612782"/>
      <w:r w:rsidRPr="00841DD0">
        <w:rPr>
          <w:rFonts w:hint="eastAsia"/>
        </w:rPr>
        <w:t>藥華醫藥股份有限公司</w:t>
      </w:r>
      <w:r w:rsidRPr="00841DD0">
        <w:t xml:space="preserve"> </w:t>
      </w:r>
      <w:r w:rsidRPr="00841DD0">
        <w:rPr>
          <w:rFonts w:hint="eastAsia"/>
        </w:rPr>
        <w:t>林國鐘執行長</w:t>
      </w:r>
      <w:bookmarkEnd w:id="2002"/>
      <w:bookmarkEnd w:id="2003"/>
      <w:bookmarkEnd w:id="2004"/>
      <w:bookmarkEnd w:id="2005"/>
      <w:bookmarkEnd w:id="2006"/>
      <w:bookmarkEnd w:id="2007"/>
      <w:bookmarkEnd w:id="2008"/>
    </w:p>
    <w:p w:rsidR="00841DD0" w:rsidRPr="00841DD0" w:rsidRDefault="00841DD0" w:rsidP="004D055A">
      <w:pPr>
        <w:pStyle w:val="4"/>
      </w:pPr>
      <w:r w:rsidRPr="00841DD0">
        <w:rPr>
          <w:rFonts w:hint="eastAsia"/>
        </w:rPr>
        <w:t>藥華公司已投資近百億，始有一產品即將被核准，與歐美其他生技公司相比，藥華公司已列中上班；藥華公司以符合相關法規為首要，</w:t>
      </w:r>
      <w:r w:rsidR="00C21C9A">
        <w:rPr>
          <w:rFonts w:hint="eastAsia"/>
        </w:rPr>
        <w:t>台灣</w:t>
      </w:r>
      <w:r w:rsidRPr="00841DD0">
        <w:rPr>
          <w:rFonts w:hint="eastAsia"/>
        </w:rPr>
        <w:t>其他亦是如此，此為</w:t>
      </w:r>
      <w:r w:rsidR="00C21C9A">
        <w:rPr>
          <w:rFonts w:hint="eastAsia"/>
        </w:rPr>
        <w:t>台灣</w:t>
      </w:r>
      <w:r w:rsidRPr="00841DD0">
        <w:rPr>
          <w:rFonts w:hint="eastAsia"/>
        </w:rPr>
        <w:t>與中國大陸的差異。</w:t>
      </w:r>
      <w:r w:rsidR="00C21C9A">
        <w:rPr>
          <w:rFonts w:hint="eastAsia"/>
        </w:rPr>
        <w:t>台灣</w:t>
      </w:r>
      <w:r w:rsidRPr="00841DD0">
        <w:rPr>
          <w:rFonts w:hint="eastAsia"/>
        </w:rPr>
        <w:t>生醫產業已有相當的能量，足堪與美國相比。</w:t>
      </w:r>
    </w:p>
    <w:p w:rsidR="00841DD0" w:rsidRPr="00841DD0" w:rsidRDefault="00841DD0" w:rsidP="004D055A">
      <w:pPr>
        <w:pStyle w:val="4"/>
      </w:pPr>
      <w:r w:rsidRPr="00841DD0">
        <w:rPr>
          <w:rFonts w:hint="eastAsia"/>
        </w:rPr>
        <w:t>歐美與</w:t>
      </w:r>
      <w:r w:rsidR="00C21C9A">
        <w:rPr>
          <w:rFonts w:hint="eastAsia"/>
        </w:rPr>
        <w:t>台灣</w:t>
      </w:r>
      <w:r w:rsidRPr="00841DD0">
        <w:rPr>
          <w:rFonts w:hint="eastAsia"/>
        </w:rPr>
        <w:t>政府雖投入相當多資源於生醫研發，然研究成果移轉至業界後，後續業界投入三期臨床試驗經費遠大於從學研單位技轉授權費，雖成功機率不高，然未來開發成功後報酬驚人；是故，政府不應以利益迴避為由，限制生醫學研機構將研發成果技轉商品化，應鼓勵學研單位研究人員積極參與研發成果商品化。</w:t>
      </w:r>
    </w:p>
    <w:p w:rsidR="00841DD0" w:rsidRPr="00841DD0" w:rsidRDefault="00841DD0" w:rsidP="004D055A">
      <w:pPr>
        <w:pStyle w:val="4"/>
      </w:pPr>
      <w:r w:rsidRPr="00841DD0">
        <w:rPr>
          <w:rFonts w:hint="eastAsia"/>
        </w:rPr>
        <w:t>建議監察院應籌組考察團，瞭解美國</w:t>
      </w:r>
      <w:r w:rsidR="008F0EE1">
        <w:rPr>
          <w:rFonts w:hint="eastAsia"/>
        </w:rPr>
        <w:t>生醫技轉商品化機制，建置更開放的技轉法規環境，鼓勵</w:t>
      </w:r>
      <w:r w:rsidRPr="00841DD0">
        <w:rPr>
          <w:rFonts w:hint="eastAsia"/>
        </w:rPr>
        <w:t>學研單位積極參與生醫技轉商品化。</w:t>
      </w:r>
    </w:p>
    <w:p w:rsidR="00841DD0" w:rsidRPr="00841DD0" w:rsidRDefault="00841DD0" w:rsidP="004D055A">
      <w:pPr>
        <w:pStyle w:val="2"/>
      </w:pPr>
      <w:bookmarkStart w:id="2009" w:name="_Toc530728750"/>
      <w:bookmarkStart w:id="2010" w:name="_Toc530729881"/>
      <w:bookmarkStart w:id="2011" w:name="_Toc531159095"/>
      <w:bookmarkStart w:id="2012" w:name="_Toc531266329"/>
      <w:bookmarkStart w:id="2013" w:name="_Toc531267945"/>
      <w:bookmarkStart w:id="2014" w:name="_Toc532808628"/>
      <w:bookmarkStart w:id="2015" w:name="_Toc533612783"/>
      <w:r w:rsidRPr="00841DD0">
        <w:rPr>
          <w:rFonts w:hint="eastAsia"/>
        </w:rPr>
        <w:t>國</w:t>
      </w:r>
      <w:r w:rsidR="001300FF">
        <w:rPr>
          <w:rFonts w:hint="eastAsia"/>
        </w:rPr>
        <w:t>衛</w:t>
      </w:r>
      <w:r w:rsidRPr="00841DD0">
        <w:rPr>
          <w:rFonts w:hint="eastAsia"/>
        </w:rPr>
        <w:t>院</w:t>
      </w:r>
      <w:r w:rsidRPr="00841DD0">
        <w:t xml:space="preserve"> </w:t>
      </w:r>
      <w:r w:rsidRPr="00841DD0">
        <w:rPr>
          <w:rFonts w:hint="eastAsia"/>
        </w:rPr>
        <w:t>謝興邦副所長</w:t>
      </w:r>
      <w:bookmarkEnd w:id="2009"/>
      <w:bookmarkEnd w:id="2010"/>
      <w:bookmarkEnd w:id="2011"/>
      <w:bookmarkEnd w:id="2012"/>
      <w:bookmarkEnd w:id="2013"/>
      <w:bookmarkEnd w:id="2014"/>
      <w:bookmarkEnd w:id="2015"/>
    </w:p>
    <w:p w:rsidR="00841DD0" w:rsidRPr="00841DD0" w:rsidRDefault="00841DD0" w:rsidP="004D055A">
      <w:pPr>
        <w:pStyle w:val="4"/>
      </w:pPr>
      <w:r w:rsidRPr="00841DD0">
        <w:rPr>
          <w:rFonts w:hint="eastAsia"/>
        </w:rPr>
        <w:t>學研單位研發成果技轉給廠商後，仍需要有產學合作進行成果加值，做為銜接的橋樑。</w:t>
      </w:r>
    </w:p>
    <w:p w:rsidR="00841DD0" w:rsidRPr="00841DD0" w:rsidRDefault="00841DD0" w:rsidP="004D055A">
      <w:pPr>
        <w:pStyle w:val="4"/>
      </w:pPr>
      <w:r w:rsidRPr="00841DD0">
        <w:rPr>
          <w:rFonts w:hint="eastAsia"/>
        </w:rPr>
        <w:t>美國教授創業已屬普遍，已有相當完善的機制鼓勵教授帶領學生創業，生醫產業為知識密集的產業，研發者最瞭解該研發成果，具備將該研發成果商品化的潛力，故應強化教授創業機制，以更有效落實生醫研發成果應用於產業。</w:t>
      </w:r>
    </w:p>
    <w:p w:rsidR="00841DD0" w:rsidRPr="00841DD0" w:rsidRDefault="00C21C9A" w:rsidP="004D055A">
      <w:pPr>
        <w:pStyle w:val="4"/>
      </w:pPr>
      <w:r>
        <w:rPr>
          <w:rFonts w:hint="eastAsia"/>
        </w:rPr>
        <w:t>台灣</w:t>
      </w:r>
      <w:r w:rsidR="00841DD0" w:rsidRPr="00841DD0">
        <w:rPr>
          <w:rFonts w:hint="eastAsia"/>
        </w:rPr>
        <w:t>可從醫療公衛需求出發，以「國藥國造」政策來節省健保支出，鼓勵</w:t>
      </w:r>
      <w:r>
        <w:rPr>
          <w:rFonts w:hint="eastAsia"/>
        </w:rPr>
        <w:t>台灣</w:t>
      </w:r>
      <w:r w:rsidR="00841DD0" w:rsidRPr="00841DD0">
        <w:rPr>
          <w:rFonts w:hint="eastAsia"/>
        </w:rPr>
        <w:t>廠商開發需求大或特殊性的藥物（如：登革熱或腸病毒等），仿效韓國僅給付單一本國開發的藥物，其餘均以差額給付。</w:t>
      </w:r>
    </w:p>
    <w:p w:rsidR="00841DD0" w:rsidRPr="00841DD0" w:rsidRDefault="00841DD0" w:rsidP="004D055A">
      <w:pPr>
        <w:pStyle w:val="2"/>
      </w:pPr>
      <w:bookmarkStart w:id="2016" w:name="_Toc530728751"/>
      <w:bookmarkStart w:id="2017" w:name="_Toc530729882"/>
      <w:bookmarkStart w:id="2018" w:name="_Toc531159096"/>
      <w:bookmarkStart w:id="2019" w:name="_Toc531266330"/>
      <w:bookmarkStart w:id="2020" w:name="_Toc531267946"/>
      <w:bookmarkStart w:id="2021" w:name="_Toc532808629"/>
      <w:bookmarkStart w:id="2022" w:name="_Toc533612784"/>
      <w:r w:rsidRPr="00841DD0">
        <w:rPr>
          <w:rFonts w:hint="eastAsia"/>
        </w:rPr>
        <w:t>監察院</w:t>
      </w:r>
      <w:r w:rsidRPr="00841DD0">
        <w:t xml:space="preserve"> </w:t>
      </w:r>
      <w:r w:rsidRPr="00841DD0">
        <w:rPr>
          <w:rFonts w:hint="eastAsia"/>
        </w:rPr>
        <w:t>仉桂美委員</w:t>
      </w:r>
      <w:bookmarkEnd w:id="2016"/>
      <w:bookmarkEnd w:id="2017"/>
      <w:bookmarkEnd w:id="2018"/>
      <w:bookmarkEnd w:id="2019"/>
      <w:bookmarkEnd w:id="2020"/>
      <w:bookmarkEnd w:id="2021"/>
      <w:bookmarkEnd w:id="2022"/>
    </w:p>
    <w:p w:rsidR="00841DD0" w:rsidRPr="00841DD0" w:rsidRDefault="00841DD0" w:rsidP="00E90663">
      <w:pPr>
        <w:widowControl/>
        <w:overflowPunct/>
        <w:autoSpaceDE/>
        <w:autoSpaceDN/>
        <w:ind w:leftChars="500" w:left="1600" w:firstLineChars="208" w:firstLine="666"/>
        <w:jc w:val="left"/>
      </w:pPr>
      <w:r w:rsidRPr="00841DD0">
        <w:rPr>
          <w:rFonts w:hint="eastAsia"/>
        </w:rPr>
        <w:t>請各部會參考今日業界所提實務的議題研議相關的政策或法規的調整。後續監察院將就相關議題請各部會研提資料。</w:t>
      </w:r>
    </w:p>
    <w:p w:rsidR="00841DD0" w:rsidRPr="00841DD0" w:rsidRDefault="00841DD0" w:rsidP="004D055A">
      <w:pPr>
        <w:pStyle w:val="2"/>
      </w:pPr>
      <w:bookmarkStart w:id="2023" w:name="_Toc530728752"/>
      <w:bookmarkStart w:id="2024" w:name="_Toc530729883"/>
      <w:bookmarkStart w:id="2025" w:name="_Toc531159097"/>
      <w:bookmarkStart w:id="2026" w:name="_Toc531266331"/>
      <w:bookmarkStart w:id="2027" w:name="_Toc531267947"/>
      <w:bookmarkStart w:id="2028" w:name="_Toc532808630"/>
      <w:bookmarkStart w:id="2029" w:name="_Toc533612785"/>
      <w:r w:rsidRPr="00841DD0">
        <w:rPr>
          <w:rFonts w:hint="eastAsia"/>
        </w:rPr>
        <w:t>監察院</w:t>
      </w:r>
      <w:r w:rsidRPr="00841DD0">
        <w:t xml:space="preserve"> </w:t>
      </w:r>
      <w:r w:rsidRPr="00841DD0">
        <w:rPr>
          <w:rFonts w:hint="eastAsia"/>
        </w:rPr>
        <w:t>蔡培村委員</w:t>
      </w:r>
      <w:bookmarkEnd w:id="2023"/>
      <w:bookmarkEnd w:id="2024"/>
      <w:bookmarkEnd w:id="2025"/>
      <w:bookmarkEnd w:id="2026"/>
      <w:bookmarkEnd w:id="2027"/>
      <w:bookmarkEnd w:id="2028"/>
      <w:bookmarkEnd w:id="2029"/>
    </w:p>
    <w:p w:rsidR="00841DD0" w:rsidRPr="00841DD0" w:rsidRDefault="00841DD0" w:rsidP="00E90663">
      <w:pPr>
        <w:widowControl/>
        <w:overflowPunct/>
        <w:autoSpaceDE/>
        <w:autoSpaceDN/>
        <w:ind w:leftChars="500" w:left="1600" w:firstLineChars="208" w:firstLine="666"/>
        <w:jc w:val="left"/>
      </w:pPr>
      <w:r w:rsidRPr="00841DD0">
        <w:rPr>
          <w:rFonts w:hint="eastAsia"/>
        </w:rPr>
        <w:t>本次監察委員調查的動機，乃因現行的相關法規並不完善，希望透過本次的調查，提供行政院法規調整的建議，未來使得生醫相關研究人員得以有相關的制度可以遵循，落實政府研發成果商業化之美意。</w:t>
      </w:r>
    </w:p>
    <w:p w:rsidR="00841DD0" w:rsidRDefault="00841DD0" w:rsidP="00841DD0">
      <w:pPr>
        <w:widowControl/>
        <w:overflowPunct/>
        <w:autoSpaceDE/>
        <w:autoSpaceDN/>
        <w:jc w:val="left"/>
      </w:pPr>
      <w:r w:rsidRPr="00841DD0">
        <w:rPr>
          <w:rFonts w:hint="eastAsia"/>
        </w:rPr>
        <w:t>陸、散會：下午</w:t>
      </w:r>
      <w:r w:rsidRPr="00841DD0">
        <w:t>4</w:t>
      </w:r>
      <w:r w:rsidRPr="00841DD0">
        <w:rPr>
          <w:rFonts w:hint="eastAsia"/>
        </w:rPr>
        <w:t>時</w:t>
      </w:r>
      <w:r w:rsidRPr="00841DD0">
        <w:t xml:space="preserve"> 15</w:t>
      </w:r>
      <w:r w:rsidRPr="00841DD0">
        <w:rPr>
          <w:rFonts w:hint="eastAsia"/>
        </w:rPr>
        <w:t>分</w:t>
      </w:r>
    </w:p>
    <w:p w:rsidR="00841DD0" w:rsidRDefault="00841DD0">
      <w:pPr>
        <w:widowControl/>
        <w:overflowPunct/>
        <w:autoSpaceDE/>
        <w:autoSpaceDN/>
        <w:jc w:val="left"/>
      </w:pPr>
      <w:r>
        <w:br w:type="page"/>
      </w:r>
    </w:p>
    <w:p w:rsidR="00BE67AB" w:rsidRDefault="00541E2B" w:rsidP="00D075A4">
      <w:pPr>
        <w:pStyle w:val="afe"/>
      </w:pPr>
      <w:bookmarkStart w:id="2030" w:name="_Toc530728753"/>
      <w:bookmarkStart w:id="2031" w:name="_Toc530729884"/>
      <w:bookmarkStart w:id="2032" w:name="_Toc531159098"/>
      <w:bookmarkStart w:id="2033" w:name="_Toc533612786"/>
      <w:r>
        <w:rPr>
          <w:rFonts w:hint="eastAsia"/>
        </w:rPr>
        <w:t>附件二十一、</w:t>
      </w:r>
      <w:r w:rsidR="00582E85" w:rsidRPr="00582E85">
        <w:rPr>
          <w:rFonts w:hint="eastAsia"/>
        </w:rPr>
        <w:t>107</w:t>
      </w:r>
      <w:r w:rsidR="00582E85" w:rsidRPr="00582E85">
        <w:rPr>
          <w:rFonts w:hint="eastAsia"/>
        </w:rPr>
        <w:t>年</w:t>
      </w:r>
      <w:r w:rsidR="00582E85" w:rsidRPr="00582E85">
        <w:rPr>
          <w:rFonts w:hint="eastAsia"/>
        </w:rPr>
        <w:t>4</w:t>
      </w:r>
      <w:r w:rsidR="00582E85" w:rsidRPr="00582E85">
        <w:rPr>
          <w:rFonts w:hint="eastAsia"/>
        </w:rPr>
        <w:t>月</w:t>
      </w:r>
      <w:r w:rsidR="00582E85" w:rsidRPr="00582E85">
        <w:rPr>
          <w:rFonts w:hint="eastAsia"/>
        </w:rPr>
        <w:t>19</w:t>
      </w:r>
      <w:r w:rsidR="00582E85" w:rsidRPr="00582E85">
        <w:rPr>
          <w:rFonts w:hint="eastAsia"/>
        </w:rPr>
        <w:t>日「</w:t>
      </w:r>
      <w:r w:rsidR="00582E85" w:rsidRPr="00582E85">
        <w:t>大學及研究機構之生醫科技成效、技轉與利衝迴避探討</w:t>
      </w:r>
      <w:r w:rsidR="00582E85" w:rsidRPr="00582E85">
        <w:rPr>
          <w:rFonts w:hint="eastAsia"/>
        </w:rPr>
        <w:t>」專案調查研究</w:t>
      </w:r>
      <w:r w:rsidR="00582E85">
        <w:rPr>
          <w:rFonts w:hint="eastAsia"/>
        </w:rPr>
        <w:t>諮詢紀錄</w:t>
      </w:r>
      <w:bookmarkEnd w:id="2030"/>
      <w:bookmarkEnd w:id="2031"/>
      <w:bookmarkEnd w:id="2032"/>
      <w:r w:rsidR="00E31FC8">
        <w:rPr>
          <w:rFonts w:hint="eastAsia"/>
        </w:rPr>
        <w:t>摘要</w:t>
      </w:r>
      <w:bookmarkEnd w:id="2033"/>
    </w:p>
    <w:p w:rsidR="00582E85" w:rsidRDefault="004E1E28" w:rsidP="00D075A4">
      <w:pPr>
        <w:pStyle w:val="afe"/>
      </w:pPr>
      <w:bookmarkStart w:id="2034" w:name="_Toc530728754"/>
      <w:bookmarkStart w:id="2035" w:name="_Toc530729885"/>
      <w:bookmarkStart w:id="2036" w:name="_Toc531159099"/>
      <w:bookmarkStart w:id="2037" w:name="_Toc531266333"/>
      <w:bookmarkStart w:id="2038" w:name="_Toc531267949"/>
      <w:bookmarkStart w:id="2039" w:name="_Toc532808632"/>
      <w:bookmarkStart w:id="2040" w:name="_Toc533612787"/>
      <w:r>
        <w:rPr>
          <w:rFonts w:hint="eastAsia"/>
        </w:rPr>
        <w:t>時間：</w:t>
      </w:r>
      <w:r w:rsidR="00582E85" w:rsidRPr="00582E85">
        <w:rPr>
          <w:rFonts w:hint="eastAsia"/>
        </w:rPr>
        <w:t>107</w:t>
      </w:r>
      <w:r w:rsidR="00582E85" w:rsidRPr="00582E85">
        <w:rPr>
          <w:rFonts w:hint="eastAsia"/>
        </w:rPr>
        <w:t>年</w:t>
      </w:r>
      <w:r w:rsidR="00582E85" w:rsidRPr="00582E85">
        <w:rPr>
          <w:rFonts w:hint="eastAsia"/>
        </w:rPr>
        <w:t>4</w:t>
      </w:r>
      <w:r w:rsidR="00582E85" w:rsidRPr="00582E85">
        <w:rPr>
          <w:rFonts w:hint="eastAsia"/>
        </w:rPr>
        <w:t>月</w:t>
      </w:r>
      <w:r w:rsidR="00582E85" w:rsidRPr="00582E85">
        <w:rPr>
          <w:rFonts w:hint="eastAsia"/>
        </w:rPr>
        <w:t>19</w:t>
      </w:r>
      <w:r w:rsidR="00582E85" w:rsidRPr="00582E85">
        <w:rPr>
          <w:rFonts w:hint="eastAsia"/>
        </w:rPr>
        <w:t>日（星期四）下午</w:t>
      </w:r>
      <w:r w:rsidR="00582E85" w:rsidRPr="00582E85">
        <w:rPr>
          <w:rFonts w:hint="eastAsia"/>
        </w:rPr>
        <w:t>4</w:t>
      </w:r>
      <w:r w:rsidR="00582E85" w:rsidRPr="00582E85">
        <w:rPr>
          <w:rFonts w:hint="eastAsia"/>
        </w:rPr>
        <w:t>時</w:t>
      </w:r>
      <w:r w:rsidR="00582E85" w:rsidRPr="00582E85">
        <w:rPr>
          <w:rFonts w:hint="eastAsia"/>
        </w:rPr>
        <w:t>00</w:t>
      </w:r>
      <w:r w:rsidR="00582E85" w:rsidRPr="00582E85">
        <w:rPr>
          <w:rFonts w:hint="eastAsia"/>
        </w:rPr>
        <w:t>分</w:t>
      </w:r>
      <w:bookmarkEnd w:id="2034"/>
      <w:bookmarkEnd w:id="2035"/>
      <w:bookmarkEnd w:id="2036"/>
      <w:bookmarkEnd w:id="2037"/>
      <w:bookmarkEnd w:id="2038"/>
      <w:bookmarkEnd w:id="2039"/>
      <w:bookmarkEnd w:id="2040"/>
    </w:p>
    <w:p w:rsidR="00582E85" w:rsidRDefault="00582E85" w:rsidP="00D075A4">
      <w:pPr>
        <w:pStyle w:val="afe"/>
      </w:pPr>
      <w:bookmarkStart w:id="2041" w:name="_Toc530728755"/>
      <w:bookmarkStart w:id="2042" w:name="_Toc530729886"/>
      <w:bookmarkStart w:id="2043" w:name="_Toc531159100"/>
      <w:bookmarkStart w:id="2044" w:name="_Toc531266334"/>
      <w:bookmarkStart w:id="2045" w:name="_Toc531267950"/>
      <w:bookmarkStart w:id="2046" w:name="_Toc532808633"/>
      <w:bookmarkStart w:id="2047" w:name="_Toc533612788"/>
      <w:r>
        <w:rPr>
          <w:rFonts w:hint="eastAsia"/>
        </w:rPr>
        <w:t>出席委員：</w:t>
      </w:r>
      <w:r w:rsidRPr="00582E85">
        <w:rPr>
          <w:rFonts w:hint="eastAsia"/>
        </w:rPr>
        <w:t>仉委員桂美、高委員鳳仙、王委員美玉、蔡委員培村、張委員武修、楊委員芳玲、蔡委員崇義</w:t>
      </w:r>
      <w:bookmarkEnd w:id="2041"/>
      <w:bookmarkEnd w:id="2042"/>
      <w:bookmarkEnd w:id="2043"/>
      <w:bookmarkEnd w:id="2044"/>
      <w:bookmarkEnd w:id="2045"/>
      <w:bookmarkEnd w:id="2046"/>
      <w:bookmarkEnd w:id="2047"/>
    </w:p>
    <w:p w:rsidR="00582E85" w:rsidRDefault="00582E85" w:rsidP="00D075A4">
      <w:pPr>
        <w:pStyle w:val="afe"/>
      </w:pPr>
      <w:bookmarkStart w:id="2048" w:name="_Toc530728756"/>
      <w:bookmarkStart w:id="2049" w:name="_Toc530729887"/>
      <w:bookmarkStart w:id="2050" w:name="_Toc531159101"/>
      <w:bookmarkStart w:id="2051" w:name="_Toc531266335"/>
      <w:bookmarkStart w:id="2052" w:name="_Toc531267951"/>
      <w:bookmarkStart w:id="2053" w:name="_Toc532808634"/>
      <w:bookmarkStart w:id="2054" w:name="_Toc533612789"/>
      <w:r>
        <w:rPr>
          <w:rFonts w:hint="eastAsia"/>
        </w:rPr>
        <w:t>諮詢專家學者：</w:t>
      </w:r>
      <w:r w:rsidRPr="0035265E">
        <w:rPr>
          <w:rFonts w:hint="eastAsia"/>
        </w:rPr>
        <w:t>國立清華大學科技法律研究所范建得教授、</w:t>
      </w:r>
      <w:r w:rsidR="0035265E" w:rsidRPr="0035265E">
        <w:rPr>
          <w:rFonts w:hint="eastAsia"/>
        </w:rPr>
        <w:t>銘傳大學財經法律系王偉霖</w:t>
      </w:r>
      <w:r w:rsidRPr="00582E85">
        <w:rPr>
          <w:rFonts w:hint="eastAsia"/>
        </w:rPr>
        <w:t>教授</w:t>
      </w:r>
      <w:r>
        <w:rPr>
          <w:rFonts w:hint="eastAsia"/>
        </w:rPr>
        <w:t>、</w:t>
      </w:r>
      <w:r w:rsidRPr="00582E85">
        <w:rPr>
          <w:rFonts w:hint="eastAsia"/>
        </w:rPr>
        <w:t>國立成功大學醫學院張明熙教授</w:t>
      </w:r>
      <w:r>
        <w:rPr>
          <w:rFonts w:hint="eastAsia"/>
        </w:rPr>
        <w:t>、</w:t>
      </w:r>
      <w:r w:rsidRPr="00582E85">
        <w:rPr>
          <w:rFonts w:hint="eastAsia"/>
        </w:rPr>
        <w:t>逸達生物科技甘良生總經理</w:t>
      </w:r>
      <w:bookmarkEnd w:id="2048"/>
      <w:bookmarkEnd w:id="2049"/>
      <w:bookmarkEnd w:id="2050"/>
      <w:bookmarkEnd w:id="2051"/>
      <w:bookmarkEnd w:id="2052"/>
      <w:bookmarkEnd w:id="2053"/>
      <w:bookmarkEnd w:id="2054"/>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7796"/>
      </w:tblGrid>
      <w:tr w:rsidR="00B123A0" w:rsidRPr="00B123A0" w:rsidTr="00AE4B01">
        <w:trPr>
          <w:trHeight w:val="482"/>
        </w:trPr>
        <w:tc>
          <w:tcPr>
            <w:tcW w:w="1276" w:type="dxa"/>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問</w:t>
            </w:r>
          </w:p>
        </w:tc>
        <w:tc>
          <w:tcPr>
            <w:tcW w:w="7796" w:type="dxa"/>
            <w:vAlign w:val="center"/>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本案是專案研究，最近類似的案件也有增多的現象，因此委員會挑了這個議題來研究，這又是國家的重點政策。包括園區的定位又有所不同。另外</w:t>
            </w:r>
            <w:r w:rsidR="00000EB6">
              <w:rPr>
                <w:rFonts w:ascii="Times New Roman" w:hint="eastAsia"/>
                <w:sz w:val="28"/>
                <w:szCs w:val="28"/>
              </w:rPr>
              <w:t>科技基本法</w:t>
            </w:r>
            <w:r w:rsidRPr="00B123A0">
              <w:rPr>
                <w:rFonts w:ascii="Times New Roman" w:hint="eastAsia"/>
                <w:sz w:val="28"/>
                <w:szCs w:val="28"/>
              </w:rPr>
              <w:t>鬆綁想要刺激產業，看起來成效也不如預期。</w:t>
            </w:r>
          </w:p>
        </w:tc>
      </w:tr>
      <w:tr w:rsidR="00B123A0" w:rsidRPr="00B123A0" w:rsidTr="00AE4B01">
        <w:trPr>
          <w:trHeight w:val="482"/>
        </w:trPr>
        <w:tc>
          <w:tcPr>
            <w:tcW w:w="1276" w:type="dxa"/>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問</w:t>
            </w:r>
          </w:p>
        </w:tc>
        <w:tc>
          <w:tcPr>
            <w:tcW w:w="7796" w:type="dxa"/>
            <w:vAlign w:val="center"/>
          </w:tcPr>
          <w:p w:rsidR="00B123A0" w:rsidRPr="00B123A0" w:rsidRDefault="00B123A0" w:rsidP="00AA2F92">
            <w:pPr>
              <w:overflowPunct/>
              <w:autoSpaceDE/>
              <w:autoSpaceDN/>
              <w:snapToGrid w:val="0"/>
              <w:spacing w:line="420" w:lineRule="exact"/>
              <w:rPr>
                <w:rFonts w:ascii="Times New Roman"/>
                <w:sz w:val="28"/>
                <w:szCs w:val="28"/>
              </w:rPr>
            </w:pPr>
            <w:r w:rsidRPr="00B123A0">
              <w:rPr>
                <w:rFonts w:ascii="Times New Roman" w:hint="eastAsia"/>
                <w:sz w:val="28"/>
                <w:szCs w:val="28"/>
              </w:rPr>
              <w:t>我們也想了解國家的投入是否有達到其成效。我們知道大學的技轉有其規範，但是其利衝迴避是否完善足以保護學者。</w:t>
            </w:r>
          </w:p>
        </w:tc>
      </w:tr>
      <w:tr w:rsidR="00B123A0" w:rsidRPr="00B123A0" w:rsidTr="00AE4B01">
        <w:trPr>
          <w:trHeight w:val="482"/>
        </w:trPr>
        <w:tc>
          <w:tcPr>
            <w:tcW w:w="1276" w:type="dxa"/>
          </w:tcPr>
          <w:p w:rsidR="00B123A0" w:rsidRPr="00B123A0" w:rsidRDefault="00582E85" w:rsidP="00593BE7">
            <w:pPr>
              <w:overflowPunct/>
              <w:autoSpaceDE/>
              <w:autoSpaceDN/>
              <w:snapToGrid w:val="0"/>
              <w:spacing w:line="420" w:lineRule="exact"/>
              <w:rPr>
                <w:rFonts w:ascii="Times New Roman"/>
                <w:sz w:val="28"/>
                <w:szCs w:val="28"/>
              </w:rPr>
            </w:pPr>
            <w:r w:rsidRPr="00593BE7">
              <w:rPr>
                <w:rFonts w:ascii="Times New Roman" w:hint="eastAsia"/>
                <w:sz w:val="28"/>
                <w:szCs w:val="28"/>
              </w:rPr>
              <w:t>甘良生總經理</w:t>
            </w:r>
          </w:p>
        </w:tc>
        <w:tc>
          <w:tcPr>
            <w:tcW w:w="7796" w:type="dxa"/>
            <w:vAlign w:val="center"/>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我立法院去過好幾次，監察院是第一次來，我三年前從美國回來擔任生技中心</w:t>
            </w:r>
            <w:r w:rsidRPr="00B123A0">
              <w:rPr>
                <w:rFonts w:ascii="Times New Roman" w:hint="eastAsia"/>
                <w:sz w:val="28"/>
                <w:szCs w:val="28"/>
              </w:rPr>
              <w:t>(</w:t>
            </w:r>
            <w:r w:rsidRPr="00B123A0">
              <w:rPr>
                <w:rFonts w:ascii="Times New Roman" w:hint="eastAsia"/>
                <w:sz w:val="28"/>
                <w:szCs w:val="28"/>
              </w:rPr>
              <w:t>法人單位</w:t>
            </w:r>
            <w:r w:rsidRPr="00B123A0">
              <w:rPr>
                <w:rFonts w:ascii="Times New Roman" w:hint="eastAsia"/>
                <w:sz w:val="28"/>
                <w:szCs w:val="28"/>
              </w:rPr>
              <w:t>)</w:t>
            </w:r>
            <w:r w:rsidRPr="00B123A0">
              <w:rPr>
                <w:rFonts w:ascii="Times New Roman" w:hint="eastAsia"/>
                <w:sz w:val="28"/>
                <w:szCs w:val="28"/>
              </w:rPr>
              <w:t>執行長，我在美國在藥廠</w:t>
            </w:r>
            <w:r w:rsidRPr="00B123A0">
              <w:rPr>
                <w:rFonts w:ascii="Times New Roman" w:hint="eastAsia"/>
                <w:sz w:val="28"/>
                <w:szCs w:val="28"/>
              </w:rPr>
              <w:t>30</w:t>
            </w:r>
            <w:r w:rsidRPr="00B123A0">
              <w:rPr>
                <w:rFonts w:ascii="Times New Roman" w:hint="eastAsia"/>
                <w:sz w:val="28"/>
                <w:szCs w:val="28"/>
              </w:rPr>
              <w:t>幾年了，我們是做藥給醫生使用的。昨天我才去科技部，討論產學落差，生技產業和其他產業比較低，是因為沒有算進去醫材，主要是因為醫藥是一個高投入高報酬也高風險的</w:t>
            </w:r>
            <w:r w:rsidR="008F0EE1">
              <w:rPr>
                <w:rFonts w:ascii="Times New Roman" w:hint="eastAsia"/>
                <w:sz w:val="28"/>
                <w:szCs w:val="28"/>
              </w:rPr>
              <w:t>產業。產業特性也是要耗時很久，製藥公司也有很高的輪替性，我覺得</w:t>
            </w:r>
            <w:r w:rsidRPr="00AD390B">
              <w:rPr>
                <w:rFonts w:ascii="Times New Roman" w:hint="eastAsia"/>
                <w:color w:val="000000" w:themeColor="text1"/>
                <w:sz w:val="28"/>
                <w:szCs w:val="28"/>
              </w:rPr>
              <w:t>國</w:t>
            </w:r>
            <w:r w:rsidR="008F0EE1" w:rsidRPr="00AD390B">
              <w:rPr>
                <w:rFonts w:ascii="Times New Roman" w:hint="eastAsia"/>
                <w:color w:val="000000" w:themeColor="text1"/>
                <w:sz w:val="28"/>
                <w:szCs w:val="28"/>
              </w:rPr>
              <w:t>內</w:t>
            </w:r>
            <w:r w:rsidRPr="00AD390B">
              <w:rPr>
                <w:rFonts w:ascii="Times New Roman" w:hint="eastAsia"/>
                <w:color w:val="000000" w:themeColor="text1"/>
                <w:sz w:val="28"/>
                <w:szCs w:val="28"/>
              </w:rPr>
              <w:t>的人才水準真的不錯，但是在做產業上比較遜色的地方，如果是</w:t>
            </w:r>
            <w:r w:rsidRPr="00B123A0">
              <w:rPr>
                <w:rFonts w:ascii="Times New Roman" w:hint="eastAsia"/>
                <w:sz w:val="28"/>
                <w:szCs w:val="28"/>
              </w:rPr>
              <w:t>研究單位如國衛院、工研院成效是不錯，但是政府經費分到學術單位如大學，經費就顯得偏低。我們在國外公司，生醫的團隊非常要求不同專長</w:t>
            </w:r>
            <w:r w:rsidRPr="00B123A0">
              <w:rPr>
                <w:rFonts w:ascii="Times New Roman" w:hint="eastAsia"/>
                <w:sz w:val="28"/>
                <w:szCs w:val="28"/>
              </w:rPr>
              <w:t>(</w:t>
            </w:r>
            <w:r w:rsidRPr="00B123A0">
              <w:rPr>
                <w:rFonts w:ascii="Times New Roman" w:hint="eastAsia"/>
                <w:sz w:val="28"/>
                <w:szCs w:val="28"/>
              </w:rPr>
              <w:t>化學、合成等專業</w:t>
            </w:r>
            <w:r w:rsidRPr="00B123A0">
              <w:rPr>
                <w:rFonts w:ascii="Times New Roman" w:hint="eastAsia"/>
                <w:sz w:val="28"/>
                <w:szCs w:val="28"/>
              </w:rPr>
              <w:t>)</w:t>
            </w:r>
            <w:r w:rsidRPr="00B123A0">
              <w:rPr>
                <w:rFonts w:ascii="Times New Roman" w:hint="eastAsia"/>
                <w:sz w:val="28"/>
                <w:szCs w:val="28"/>
              </w:rPr>
              <w:t>、也很績效導向，不會只因為有意思就投入研究。我認為在研發上面有需要集中火力。</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A92AFF">
              <w:rPr>
                <w:rFonts w:ascii="Times New Roman" w:hint="eastAsia"/>
                <w:sz w:val="28"/>
                <w:szCs w:val="28"/>
              </w:rPr>
              <w:t>張明熙教授</w:t>
            </w:r>
          </w:p>
        </w:tc>
        <w:tc>
          <w:tcPr>
            <w:tcW w:w="7796" w:type="dxa"/>
            <w:vAlign w:val="center"/>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我</w:t>
            </w:r>
            <w:r w:rsidRPr="00B123A0">
              <w:rPr>
                <w:rFonts w:ascii="Times New Roman" w:hint="eastAsia"/>
                <w:sz w:val="28"/>
                <w:szCs w:val="28"/>
              </w:rPr>
              <w:t>1999</w:t>
            </w:r>
            <w:r w:rsidRPr="00B123A0">
              <w:rPr>
                <w:rFonts w:ascii="Times New Roman" w:hint="eastAsia"/>
                <w:sz w:val="28"/>
                <w:szCs w:val="28"/>
              </w:rPr>
              <w:t>年從美國製藥</w:t>
            </w:r>
            <w:r w:rsidR="001D2308">
              <w:rPr>
                <w:rFonts w:ascii="Times New Roman" w:hint="eastAsia"/>
                <w:sz w:val="28"/>
                <w:szCs w:val="28"/>
              </w:rPr>
              <w:t>公司</w:t>
            </w:r>
            <w:r w:rsidRPr="00B123A0">
              <w:rPr>
                <w:rFonts w:ascii="Times New Roman" w:hint="eastAsia"/>
                <w:sz w:val="28"/>
                <w:szCs w:val="28"/>
              </w:rPr>
              <w:t>回到成大研發新藥，我們的希望就是研發成果可以投產，我們覺得專利費用申請和維護費用非常受限，每幾年都要考慮是否繼續投注費用。像成大在拿到權利金後都會先扣除專利費用，這在技轉契約中有關學校和創作人的關係都可以訂出來。我覺得像過去發生的事件，可能有規定不夠明確的問題，也許有人也會想要</w:t>
            </w:r>
            <w:r w:rsidR="001D2308">
              <w:rPr>
                <w:rFonts w:ascii="Times New Roman" w:hint="eastAsia"/>
                <w:sz w:val="28"/>
                <w:szCs w:val="28"/>
              </w:rPr>
              <w:t>bypass</w:t>
            </w:r>
            <w:r w:rsidRPr="00B123A0">
              <w:rPr>
                <w:rFonts w:ascii="Times New Roman" w:hint="eastAsia"/>
                <w:sz w:val="28"/>
                <w:szCs w:val="28"/>
              </w:rPr>
              <w:t>學校的技轉機制。如果創作者和學校都不能付專利費用，那只好放棄專利。</w:t>
            </w:r>
          </w:p>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政府一定要了解，學者似乎產出不多，但是其實</w:t>
            </w:r>
            <w:r w:rsidR="001D2308">
              <w:rPr>
                <w:rFonts w:ascii="Times New Roman" w:hint="eastAsia"/>
                <w:sz w:val="28"/>
                <w:szCs w:val="28"/>
              </w:rPr>
              <w:t>經費</w:t>
            </w:r>
            <w:r w:rsidRPr="00B123A0">
              <w:rPr>
                <w:rFonts w:ascii="Times New Roman" w:hint="eastAsia"/>
                <w:sz w:val="28"/>
                <w:szCs w:val="28"/>
              </w:rPr>
              <w:t>分在學術上是不多的。政府在分配經費上面像是在種草皮，而沒有種大樹的概念。在雨露均霑的概念下，學者很難有重大的突破。政府也不適合一直推動開生技公司，不適合開公司的去開</w:t>
            </w:r>
            <w:r w:rsidR="001D2308">
              <w:rPr>
                <w:rFonts w:ascii="Times New Roman" w:hint="eastAsia"/>
                <w:sz w:val="28"/>
                <w:szCs w:val="28"/>
              </w:rPr>
              <w:t>，</w:t>
            </w:r>
            <w:r w:rsidRPr="00B123A0">
              <w:rPr>
                <w:rFonts w:ascii="Times New Roman" w:hint="eastAsia"/>
                <w:sz w:val="28"/>
                <w:szCs w:val="28"/>
              </w:rPr>
              <w:t>會造成產業的退步，這幾年資本家也不太投入，因為生技股已經太多，股價腰斬情況投資意願就低。</w:t>
            </w:r>
          </w:p>
          <w:p w:rsidR="00B123A0" w:rsidRPr="00B123A0" w:rsidRDefault="00B123A0" w:rsidP="001D2308">
            <w:pPr>
              <w:overflowPunct/>
              <w:autoSpaceDE/>
              <w:autoSpaceDN/>
              <w:snapToGrid w:val="0"/>
              <w:spacing w:line="420" w:lineRule="exact"/>
              <w:rPr>
                <w:rFonts w:ascii="Times New Roman"/>
                <w:sz w:val="28"/>
                <w:szCs w:val="28"/>
              </w:rPr>
            </w:pPr>
            <w:r w:rsidRPr="00B123A0">
              <w:rPr>
                <w:rFonts w:ascii="Times New Roman" w:hint="eastAsia"/>
                <w:sz w:val="28"/>
                <w:szCs w:val="28"/>
              </w:rPr>
              <w:t>醫材部分的</w:t>
            </w:r>
            <w:r w:rsidR="001D2308">
              <w:rPr>
                <w:rFonts w:ascii="Times New Roman" w:hint="eastAsia"/>
                <w:sz w:val="28"/>
                <w:szCs w:val="28"/>
              </w:rPr>
              <w:t>cycle</w:t>
            </w:r>
            <w:r w:rsidRPr="00B123A0">
              <w:rPr>
                <w:rFonts w:ascii="Times New Roman" w:hint="eastAsia"/>
                <w:sz w:val="28"/>
                <w:szCs w:val="28"/>
              </w:rPr>
              <w:t>比較高，回收快，所以投資意願就比較高</w:t>
            </w:r>
          </w:p>
        </w:tc>
      </w:tr>
      <w:tr w:rsidR="00B123A0" w:rsidRPr="00B123A0" w:rsidTr="00AE4B01">
        <w:trPr>
          <w:trHeight w:val="482"/>
        </w:trPr>
        <w:tc>
          <w:tcPr>
            <w:tcW w:w="1276" w:type="dxa"/>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問</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那臨床試驗如果一部分在國外做，後面回</w:t>
            </w:r>
            <w:r w:rsidR="00C21C9A">
              <w:rPr>
                <w:rFonts w:ascii="Times New Roman" w:hint="eastAsia"/>
                <w:sz w:val="28"/>
                <w:szCs w:val="28"/>
              </w:rPr>
              <w:t>台灣</w:t>
            </w:r>
            <w:r w:rsidRPr="00B123A0">
              <w:rPr>
                <w:rFonts w:ascii="Times New Roman" w:hint="eastAsia"/>
                <w:sz w:val="28"/>
                <w:szCs w:val="28"/>
              </w:rPr>
              <w:t>作的原因</w:t>
            </w:r>
            <w:r w:rsidRPr="00B123A0">
              <w:rPr>
                <w:rFonts w:ascii="Times New Roman" w:hint="eastAsia"/>
                <w:sz w:val="28"/>
                <w:szCs w:val="28"/>
              </w:rPr>
              <w:t>?</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A92AFF">
              <w:rPr>
                <w:rFonts w:ascii="Times New Roman" w:hint="eastAsia"/>
                <w:sz w:val="28"/>
                <w:szCs w:val="28"/>
              </w:rPr>
              <w:t>張明熙教授</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其實只要試驗被</w:t>
            </w:r>
            <w:r w:rsidRPr="00B123A0">
              <w:rPr>
                <w:rFonts w:ascii="Times New Roman" w:hint="eastAsia"/>
                <w:sz w:val="28"/>
                <w:szCs w:val="28"/>
              </w:rPr>
              <w:t>FDA</w:t>
            </w:r>
            <w:r w:rsidRPr="00B123A0">
              <w:rPr>
                <w:rFonts w:ascii="Times New Roman" w:hint="eastAsia"/>
                <w:sz w:val="28"/>
                <w:szCs w:val="28"/>
              </w:rPr>
              <w:t>認證即可，因為美國一個病人要花五萬美金，</w:t>
            </w:r>
            <w:r w:rsidR="00C21C9A">
              <w:rPr>
                <w:rFonts w:ascii="Times New Roman" w:hint="eastAsia"/>
                <w:sz w:val="28"/>
                <w:szCs w:val="28"/>
              </w:rPr>
              <w:t>台灣</w:t>
            </w:r>
            <w:r w:rsidRPr="00B123A0">
              <w:rPr>
                <w:rFonts w:ascii="Times New Roman" w:hint="eastAsia"/>
                <w:sz w:val="28"/>
                <w:szCs w:val="28"/>
              </w:rPr>
              <w:t>只要五萬台幣。</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593BE7">
              <w:rPr>
                <w:rFonts w:ascii="Times New Roman" w:hint="eastAsia"/>
                <w:sz w:val="28"/>
                <w:szCs w:val="28"/>
              </w:rPr>
              <w:t>甘良生總經理</w:t>
            </w:r>
          </w:p>
        </w:tc>
        <w:tc>
          <w:tcPr>
            <w:tcW w:w="7796" w:type="dxa"/>
            <w:vAlign w:val="center"/>
          </w:tcPr>
          <w:p w:rsidR="00B123A0" w:rsidRPr="00B123A0" w:rsidRDefault="00C21C9A" w:rsidP="00B123A0">
            <w:pPr>
              <w:overflowPunct/>
              <w:autoSpaceDE/>
              <w:autoSpaceDN/>
              <w:snapToGrid w:val="0"/>
              <w:spacing w:line="420" w:lineRule="exact"/>
              <w:jc w:val="left"/>
              <w:rPr>
                <w:rFonts w:ascii="Times New Roman"/>
                <w:sz w:val="28"/>
                <w:szCs w:val="28"/>
              </w:rPr>
            </w:pPr>
            <w:r>
              <w:rPr>
                <w:rFonts w:ascii="Times New Roman" w:hint="eastAsia"/>
                <w:sz w:val="28"/>
                <w:szCs w:val="28"/>
              </w:rPr>
              <w:t>台灣</w:t>
            </w:r>
            <w:r w:rsidR="00B123A0" w:rsidRPr="00B123A0">
              <w:rPr>
                <w:rFonts w:ascii="Times New Roman" w:hint="eastAsia"/>
                <w:sz w:val="28"/>
                <w:szCs w:val="28"/>
              </w:rPr>
              <w:t>比較偏好先去美國申請</w:t>
            </w:r>
            <w:r w:rsidR="00B123A0" w:rsidRPr="00B123A0">
              <w:rPr>
                <w:rFonts w:ascii="Times New Roman" w:hint="eastAsia"/>
                <w:sz w:val="28"/>
                <w:szCs w:val="28"/>
              </w:rPr>
              <w:t>IND</w:t>
            </w:r>
            <w:r w:rsidR="00B123A0" w:rsidRPr="00B123A0">
              <w:rPr>
                <w:rFonts w:ascii="Times New Roman" w:hint="eastAsia"/>
                <w:sz w:val="28"/>
                <w:szCs w:val="28"/>
              </w:rPr>
              <w:t>，一期回</w:t>
            </w:r>
            <w:r>
              <w:rPr>
                <w:rFonts w:ascii="Times New Roman" w:hint="eastAsia"/>
                <w:sz w:val="28"/>
                <w:szCs w:val="28"/>
              </w:rPr>
              <w:t>台灣</w:t>
            </w:r>
            <w:r w:rsidR="00B123A0" w:rsidRPr="00B123A0">
              <w:rPr>
                <w:rFonts w:ascii="Times New Roman" w:hint="eastAsia"/>
                <w:sz w:val="28"/>
                <w:szCs w:val="28"/>
              </w:rPr>
              <w:t>做，二期再另外找地方，如果是二期回</w:t>
            </w:r>
            <w:r>
              <w:rPr>
                <w:rFonts w:ascii="Times New Roman" w:hint="eastAsia"/>
                <w:sz w:val="28"/>
                <w:szCs w:val="28"/>
              </w:rPr>
              <w:t>台灣</w:t>
            </w:r>
            <w:r w:rsidR="00B123A0" w:rsidRPr="00B123A0">
              <w:rPr>
                <w:rFonts w:ascii="Times New Roman" w:hint="eastAsia"/>
                <w:sz w:val="28"/>
                <w:szCs w:val="28"/>
              </w:rPr>
              <w:t>做，可能是癌症藥會殺正常細胞，需要用病人做試驗。</w:t>
            </w:r>
          </w:p>
        </w:tc>
      </w:tr>
      <w:tr w:rsidR="00B123A0" w:rsidRPr="00B123A0" w:rsidTr="00AE4B01">
        <w:trPr>
          <w:trHeight w:val="482"/>
        </w:trPr>
        <w:tc>
          <w:tcPr>
            <w:tcW w:w="1276" w:type="dxa"/>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問</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中間的銜接有沒有問題，像育成中心。</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A92AFF">
              <w:rPr>
                <w:rFonts w:ascii="Times New Roman" w:hint="eastAsia"/>
                <w:sz w:val="28"/>
                <w:szCs w:val="28"/>
              </w:rPr>
              <w:t>張明熙教授</w:t>
            </w:r>
          </w:p>
        </w:tc>
        <w:tc>
          <w:tcPr>
            <w:tcW w:w="7796" w:type="dxa"/>
            <w:vAlign w:val="center"/>
          </w:tcPr>
          <w:p w:rsidR="00B123A0" w:rsidRPr="00B123A0" w:rsidRDefault="00B123A0" w:rsidP="00B123A0">
            <w:pPr>
              <w:overflowPunct/>
              <w:autoSpaceDE/>
              <w:autoSpaceDN/>
              <w:snapToGrid w:val="0"/>
              <w:spacing w:line="420" w:lineRule="exact"/>
              <w:ind w:leftChars="1" w:left="3"/>
              <w:jc w:val="left"/>
              <w:rPr>
                <w:rFonts w:ascii="Times New Roman"/>
                <w:sz w:val="28"/>
                <w:szCs w:val="28"/>
              </w:rPr>
            </w:pPr>
            <w:r w:rsidRPr="00B123A0">
              <w:rPr>
                <w:rFonts w:ascii="Times New Roman" w:hint="eastAsia"/>
                <w:sz w:val="28"/>
                <w:szCs w:val="28"/>
              </w:rPr>
              <w:t>向中研院是研究單位，但是基礎科學性質的單位不一定適合要</w:t>
            </w:r>
            <w:r w:rsidR="00F87CD8">
              <w:rPr>
                <w:rFonts w:ascii="Times New Roman" w:hint="eastAsia"/>
                <w:sz w:val="28"/>
                <w:szCs w:val="28"/>
              </w:rPr>
              <w:t>push</w:t>
            </w:r>
            <w:r w:rsidRPr="00B123A0">
              <w:rPr>
                <w:rFonts w:ascii="Times New Roman" w:hint="eastAsia"/>
                <w:sz w:val="28"/>
                <w:szCs w:val="28"/>
              </w:rPr>
              <w:t>他們去投產。像</w:t>
            </w:r>
            <w:r w:rsidR="00C21C9A">
              <w:rPr>
                <w:rFonts w:ascii="Times New Roman" w:hint="eastAsia"/>
                <w:sz w:val="28"/>
                <w:szCs w:val="28"/>
              </w:rPr>
              <w:t>台灣</w:t>
            </w:r>
            <w:r w:rsidRPr="00B123A0">
              <w:rPr>
                <w:rFonts w:ascii="Times New Roman" w:hint="eastAsia"/>
                <w:sz w:val="28"/>
                <w:szCs w:val="28"/>
              </w:rPr>
              <w:t>學者多半一貫訓練是基礎科學，其實對於投產和試驗等轉譯工作不一定熟悉怎麼做。</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593BE7">
              <w:rPr>
                <w:rFonts w:ascii="Times New Roman" w:hint="eastAsia"/>
                <w:sz w:val="28"/>
                <w:szCs w:val="28"/>
              </w:rPr>
              <w:t>甘良生總經理</w:t>
            </w:r>
          </w:p>
        </w:tc>
        <w:tc>
          <w:tcPr>
            <w:tcW w:w="7796" w:type="dxa"/>
            <w:vAlign w:val="center"/>
          </w:tcPr>
          <w:p w:rsidR="00B123A0" w:rsidRPr="00B123A0" w:rsidRDefault="00F87CD8" w:rsidP="00B123A0">
            <w:pPr>
              <w:overflowPunct/>
              <w:autoSpaceDE/>
              <w:autoSpaceDN/>
              <w:snapToGrid w:val="0"/>
              <w:spacing w:line="420" w:lineRule="exact"/>
              <w:jc w:val="left"/>
              <w:rPr>
                <w:rFonts w:ascii="Times New Roman"/>
                <w:sz w:val="28"/>
                <w:szCs w:val="28"/>
              </w:rPr>
            </w:pPr>
            <w:r>
              <w:rPr>
                <w:rFonts w:ascii="Times New Roman" w:hint="eastAsia"/>
                <w:sz w:val="28"/>
                <w:szCs w:val="28"/>
              </w:rPr>
              <w:t>育成中心各單位都有，它</w:t>
            </w:r>
            <w:r w:rsidR="00B123A0" w:rsidRPr="00B123A0">
              <w:rPr>
                <w:rFonts w:ascii="Times New Roman" w:hint="eastAsia"/>
                <w:sz w:val="28"/>
                <w:szCs w:val="28"/>
              </w:rPr>
              <w:t>主要是幫助想出來開公司的，最重要的是募資準備興櫃。</w:t>
            </w:r>
          </w:p>
        </w:tc>
      </w:tr>
      <w:tr w:rsidR="00B123A0" w:rsidRPr="00B123A0" w:rsidTr="00AE4B01">
        <w:trPr>
          <w:trHeight w:val="482"/>
        </w:trPr>
        <w:tc>
          <w:tcPr>
            <w:tcW w:w="1276" w:type="dxa"/>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問</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AD390B">
              <w:rPr>
                <w:rFonts w:ascii="Times New Roman" w:hint="eastAsia"/>
                <w:color w:val="000000" w:themeColor="text1"/>
                <w:sz w:val="28"/>
                <w:szCs w:val="28"/>
              </w:rPr>
              <w:t>國</w:t>
            </w:r>
            <w:r w:rsidR="008F0EE1" w:rsidRPr="00AD390B">
              <w:rPr>
                <w:rFonts w:ascii="Times New Roman" w:hint="eastAsia"/>
                <w:color w:val="000000" w:themeColor="text1"/>
                <w:sz w:val="28"/>
                <w:szCs w:val="28"/>
              </w:rPr>
              <w:t>內</w:t>
            </w:r>
            <w:r w:rsidRPr="00AD390B">
              <w:rPr>
                <w:rFonts w:ascii="Times New Roman" w:hint="eastAsia"/>
                <w:color w:val="000000" w:themeColor="text1"/>
                <w:sz w:val="28"/>
                <w:szCs w:val="28"/>
              </w:rPr>
              <w:t>很多</w:t>
            </w:r>
            <w:r w:rsidRPr="00B123A0">
              <w:rPr>
                <w:rFonts w:ascii="Times New Roman" w:hint="eastAsia"/>
                <w:sz w:val="28"/>
                <w:szCs w:val="28"/>
              </w:rPr>
              <w:t>是研究、專利、技轉和公司接軌分不太清楚</w:t>
            </w:r>
            <w:r w:rsidRPr="00B123A0">
              <w:rPr>
                <w:rFonts w:ascii="Times New Roman" w:hint="eastAsia"/>
                <w:sz w:val="28"/>
                <w:szCs w:val="28"/>
              </w:rPr>
              <w:t>?</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A92AFF">
              <w:rPr>
                <w:rFonts w:ascii="Times New Roman" w:hint="eastAsia"/>
                <w:sz w:val="28"/>
                <w:szCs w:val="28"/>
              </w:rPr>
              <w:t>張明熙教授</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如果設公司，相關規定很嚴謹，像投資者、買股票的、雇用者的資料都要揭露很多，迴避規定很多，我覺得規定要寫得很清楚，免得有人想走灰色地帶。因為揭露後續才不會有問題</w:t>
            </w:r>
          </w:p>
        </w:tc>
      </w:tr>
      <w:tr w:rsidR="00B123A0" w:rsidRPr="00B123A0" w:rsidTr="00AE4B01">
        <w:trPr>
          <w:trHeight w:val="482"/>
        </w:trPr>
        <w:tc>
          <w:tcPr>
            <w:tcW w:w="1276" w:type="dxa"/>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問</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研究、專利、技轉和公司的接軌是不是比其他產業的鏈結更密合</w:t>
            </w:r>
            <w:r w:rsidRPr="00B123A0">
              <w:rPr>
                <w:rFonts w:ascii="Times New Roman" w:hint="eastAsia"/>
                <w:sz w:val="28"/>
                <w:szCs w:val="28"/>
              </w:rPr>
              <w:t>?</w:t>
            </w:r>
            <w:r w:rsidRPr="00B123A0">
              <w:rPr>
                <w:rFonts w:ascii="Times New Roman" w:hint="eastAsia"/>
                <w:sz w:val="28"/>
                <w:szCs w:val="28"/>
              </w:rPr>
              <w:t>我們這個領域最近越來越多這種案子，包括學術倫理等等比其他更高</w:t>
            </w:r>
            <w:r w:rsidR="00F87CD8">
              <w:rPr>
                <w:rFonts w:ascii="Times New Roman" w:hint="eastAsia"/>
                <w:sz w:val="28"/>
                <w:szCs w:val="28"/>
              </w:rPr>
              <w:t>位階</w:t>
            </w:r>
            <w:r w:rsidRPr="00B123A0">
              <w:rPr>
                <w:rFonts w:ascii="Times New Roman" w:hint="eastAsia"/>
                <w:sz w:val="28"/>
                <w:szCs w:val="28"/>
              </w:rPr>
              <w:t>。</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A92AFF">
              <w:rPr>
                <w:rFonts w:ascii="Times New Roman" w:hint="eastAsia"/>
                <w:sz w:val="28"/>
                <w:szCs w:val="28"/>
              </w:rPr>
              <w:t>張明熙教授</w:t>
            </w:r>
          </w:p>
        </w:tc>
        <w:tc>
          <w:tcPr>
            <w:tcW w:w="7796" w:type="dxa"/>
            <w:vAlign w:val="center"/>
          </w:tcPr>
          <w:p w:rsidR="00B123A0" w:rsidRPr="00B123A0" w:rsidRDefault="00B123A0" w:rsidP="00F87CD8">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中研院學者</w:t>
            </w:r>
            <w:r w:rsidR="00F87CD8">
              <w:rPr>
                <w:rFonts w:ascii="Times New Roman" w:hint="eastAsia"/>
                <w:sz w:val="28"/>
                <w:szCs w:val="28"/>
              </w:rPr>
              <w:t>涉及</w:t>
            </w:r>
            <w:r w:rsidR="00F87CD8">
              <w:rPr>
                <w:rFonts w:ascii="Times New Roman" w:hint="eastAsia"/>
                <w:sz w:val="28"/>
                <w:szCs w:val="28"/>
              </w:rPr>
              <w:t>make data</w:t>
            </w:r>
            <w:r w:rsidRPr="00B123A0">
              <w:rPr>
                <w:rFonts w:ascii="Times New Roman" w:hint="eastAsia"/>
                <w:sz w:val="28"/>
                <w:szCs w:val="28"/>
              </w:rPr>
              <w:t>部分，我覺得國內太過注重量的產出，我自己學生有重要試驗結果我都要求第二個人來確認可重複性，就是避免這種事。</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593BE7">
              <w:rPr>
                <w:rFonts w:ascii="Times New Roman" w:hint="eastAsia"/>
                <w:sz w:val="28"/>
                <w:szCs w:val="28"/>
              </w:rPr>
              <w:t>甘良生總經理</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中國學者前幾年</w:t>
            </w:r>
            <w:r w:rsidRPr="00B123A0">
              <w:rPr>
                <w:rFonts w:ascii="Times New Roman" w:hint="eastAsia"/>
                <w:sz w:val="28"/>
                <w:szCs w:val="28"/>
              </w:rPr>
              <w:t>CFDA</w:t>
            </w:r>
            <w:r w:rsidRPr="00B123A0">
              <w:rPr>
                <w:rFonts w:ascii="Times New Roman" w:hint="eastAsia"/>
                <w:sz w:val="28"/>
                <w:szCs w:val="28"/>
              </w:rPr>
              <w:t>申請量很多，但是要求有問題的自行撤除否則永不翻身，結果撤了</w:t>
            </w:r>
            <w:r w:rsidRPr="00B123A0">
              <w:rPr>
                <w:rFonts w:ascii="Times New Roman" w:hint="eastAsia"/>
                <w:sz w:val="28"/>
                <w:szCs w:val="28"/>
              </w:rPr>
              <w:t>8</w:t>
            </w:r>
            <w:r w:rsidRPr="00B123A0">
              <w:rPr>
                <w:rFonts w:ascii="Times New Roman" w:hint="eastAsia"/>
                <w:sz w:val="28"/>
                <w:szCs w:val="28"/>
              </w:rPr>
              <w:t>成，可見造假很多。在專利方面這方面更加嚴謹，美國公司團隊也有法務，這種機制是更嚴謹的。如果是法人單位，我很欣慰國內做得蠻好的。</w:t>
            </w:r>
          </w:p>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像生技中心，選擇技轉對象還有外部委員不記名投票，去看這些公司的利衝資訊揭露，才會通過某些公司來投標。</w:t>
            </w:r>
          </w:p>
        </w:tc>
      </w:tr>
      <w:tr w:rsidR="00B123A0" w:rsidRPr="00B123A0" w:rsidTr="00AE4B01">
        <w:trPr>
          <w:trHeight w:val="482"/>
        </w:trPr>
        <w:tc>
          <w:tcPr>
            <w:tcW w:w="1276" w:type="dxa"/>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問</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國內目前的生技規範依您看來有沒有問題</w:t>
            </w:r>
            <w:r w:rsidRPr="00B123A0">
              <w:rPr>
                <w:rFonts w:ascii="Times New Roman" w:hint="eastAsia"/>
                <w:sz w:val="28"/>
                <w:szCs w:val="28"/>
              </w:rPr>
              <w:t>?</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593BE7">
              <w:rPr>
                <w:rFonts w:ascii="Times New Roman" w:hint="eastAsia"/>
                <w:sz w:val="28"/>
                <w:szCs w:val="28"/>
              </w:rPr>
              <w:t>甘良生總經理</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要看單位，至少生技中心我認為蠻嚴謹的。</w:t>
            </w:r>
          </w:p>
        </w:tc>
      </w:tr>
      <w:tr w:rsidR="00B123A0" w:rsidRPr="00B123A0" w:rsidTr="00AE4B01">
        <w:trPr>
          <w:trHeight w:val="482"/>
        </w:trPr>
        <w:tc>
          <w:tcPr>
            <w:tcW w:w="1276" w:type="dxa"/>
          </w:tcPr>
          <w:p w:rsidR="00B123A0" w:rsidRPr="00B123A0" w:rsidRDefault="00631E1E" w:rsidP="00B123A0">
            <w:pPr>
              <w:overflowPunct/>
              <w:autoSpaceDE/>
              <w:autoSpaceDN/>
              <w:snapToGrid w:val="0"/>
              <w:spacing w:line="420" w:lineRule="exact"/>
              <w:rPr>
                <w:rFonts w:ascii="Times New Roman"/>
                <w:sz w:val="28"/>
                <w:szCs w:val="28"/>
              </w:rPr>
            </w:pPr>
            <w:r w:rsidRPr="00631E1E">
              <w:rPr>
                <w:rFonts w:ascii="Times New Roman" w:hint="eastAsia"/>
                <w:sz w:val="28"/>
                <w:szCs w:val="28"/>
              </w:rPr>
              <w:t>王偉霖</w:t>
            </w:r>
            <w:r w:rsidR="00582E85" w:rsidRPr="00631E1E">
              <w:rPr>
                <w:rFonts w:ascii="Times New Roman" w:hint="eastAsia"/>
                <w:sz w:val="28"/>
                <w:szCs w:val="28"/>
              </w:rPr>
              <w:t>教授</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整體學界對產業的鏈結，成效是有三個指標數字，產業給校的金額大約佔</w:t>
            </w:r>
            <w:r w:rsidRPr="00B123A0">
              <w:rPr>
                <w:rFonts w:ascii="Times New Roman" w:hint="eastAsia"/>
                <w:sz w:val="28"/>
                <w:szCs w:val="28"/>
              </w:rPr>
              <w:t>7%</w:t>
            </w:r>
            <w:r w:rsidRPr="00B123A0">
              <w:rPr>
                <w:rFonts w:ascii="Times New Roman" w:hint="eastAsia"/>
                <w:sz w:val="28"/>
                <w:szCs w:val="28"/>
              </w:rPr>
              <w:t>，授權收入占學校收入的</w:t>
            </w:r>
            <w:r w:rsidRPr="00B123A0">
              <w:rPr>
                <w:rFonts w:ascii="Times New Roman" w:hint="eastAsia"/>
                <w:sz w:val="28"/>
                <w:szCs w:val="28"/>
              </w:rPr>
              <w:t>1%</w:t>
            </w:r>
            <w:r w:rsidRPr="00B123A0">
              <w:rPr>
                <w:rFonts w:ascii="Times New Roman" w:hint="eastAsia"/>
                <w:sz w:val="28"/>
                <w:szCs w:val="28"/>
              </w:rPr>
              <w:t>，每年大約成立</w:t>
            </w:r>
            <w:r w:rsidRPr="00B123A0">
              <w:rPr>
                <w:rFonts w:ascii="Times New Roman" w:hint="eastAsia"/>
                <w:sz w:val="28"/>
                <w:szCs w:val="28"/>
              </w:rPr>
              <w:t>800</w:t>
            </w:r>
            <w:r w:rsidRPr="00B123A0">
              <w:rPr>
                <w:rFonts w:ascii="Times New Roman" w:hint="eastAsia"/>
                <w:sz w:val="28"/>
                <w:szCs w:val="28"/>
              </w:rPr>
              <w:t>間公司，美國相對數據是，</w:t>
            </w:r>
            <w:r w:rsidRPr="00B123A0">
              <w:rPr>
                <w:rFonts w:ascii="Times New Roman" w:hint="eastAsia"/>
                <w:sz w:val="28"/>
                <w:szCs w:val="28"/>
              </w:rPr>
              <w:t>7%</w:t>
            </w:r>
            <w:r w:rsidRPr="00B123A0">
              <w:rPr>
                <w:rFonts w:ascii="Times New Roman" w:hint="eastAsia"/>
                <w:sz w:val="28"/>
                <w:szCs w:val="28"/>
              </w:rPr>
              <w:t>和</w:t>
            </w:r>
            <w:r w:rsidRPr="00B123A0">
              <w:rPr>
                <w:rFonts w:ascii="Times New Roman" w:hint="eastAsia"/>
                <w:sz w:val="28"/>
                <w:szCs w:val="28"/>
              </w:rPr>
              <w:t>2%</w:t>
            </w:r>
            <w:r w:rsidR="008F0EE1">
              <w:rPr>
                <w:rFonts w:ascii="Times New Roman" w:hint="eastAsia"/>
                <w:sz w:val="28"/>
                <w:szCs w:val="28"/>
              </w:rPr>
              <w:t>，</w:t>
            </w:r>
            <w:r w:rsidRPr="00B123A0">
              <w:rPr>
                <w:rFonts w:ascii="Times New Roman" w:hint="eastAsia"/>
                <w:sz w:val="28"/>
                <w:szCs w:val="28"/>
              </w:rPr>
              <w:t>做得應該不算差。</w:t>
            </w:r>
          </w:p>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在法規上，學界的聲音最近都有納入修法考量，比如技術作價的規定，可以在轉讓的時候在課稅。</w:t>
            </w:r>
          </w:p>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至於為何國內的利衝問題都發生在生技產業，其實是很有趣的問題，可以回去研究看看。</w:t>
            </w:r>
          </w:p>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在防止利益衝突這邊，其實政府也有做一些要求。</w:t>
            </w:r>
          </w:p>
          <w:p w:rsidR="00B123A0" w:rsidRPr="00B123A0" w:rsidRDefault="00B123A0" w:rsidP="00AA2F92">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目前利衝都是自主規範，至於需不需要他律的監督，這是一個非常大的問題，在我看美國的規定，比如財務利益是要跟大眾揭露，不像</w:t>
            </w:r>
            <w:r w:rsidR="00C21C9A">
              <w:rPr>
                <w:rFonts w:ascii="Times New Roman" w:hint="eastAsia"/>
                <w:sz w:val="28"/>
                <w:szCs w:val="28"/>
              </w:rPr>
              <w:t>台灣</w:t>
            </w:r>
            <w:r w:rsidR="00F87CD8">
              <w:rPr>
                <w:rFonts w:ascii="Times New Roman" w:hint="eastAsia"/>
                <w:sz w:val="28"/>
                <w:szCs w:val="28"/>
              </w:rPr>
              <w:t>是向</w:t>
            </w:r>
            <w:r w:rsidRPr="00B123A0">
              <w:rPr>
                <w:rFonts w:ascii="Times New Roman" w:hint="eastAsia"/>
                <w:sz w:val="28"/>
                <w:szCs w:val="28"/>
              </w:rPr>
              <w:t>學校揭露；另外涉及重大利益的學者要陳報主管機關，美國的違反利衝罰則是有規定的，是沒有明顯的罰則規定。</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2224D5">
              <w:rPr>
                <w:rFonts w:ascii="Times New Roman" w:hint="eastAsia"/>
                <w:sz w:val="28"/>
                <w:szCs w:val="28"/>
              </w:rPr>
              <w:t>范建得教授</w:t>
            </w:r>
          </w:p>
        </w:tc>
        <w:tc>
          <w:tcPr>
            <w:tcW w:w="7796" w:type="dxa"/>
            <w:vAlign w:val="center"/>
          </w:tcPr>
          <w:p w:rsidR="00B123A0" w:rsidRPr="00B123A0" w:rsidRDefault="00F87CD8" w:rsidP="00B123A0">
            <w:pPr>
              <w:overflowPunct/>
              <w:autoSpaceDE/>
              <w:autoSpaceDN/>
              <w:snapToGrid w:val="0"/>
              <w:spacing w:line="420" w:lineRule="exact"/>
              <w:jc w:val="left"/>
              <w:rPr>
                <w:rFonts w:ascii="Times New Roman"/>
                <w:sz w:val="28"/>
                <w:szCs w:val="28"/>
              </w:rPr>
            </w:pPr>
            <w:r>
              <w:rPr>
                <w:rFonts w:ascii="Times New Roman" w:hint="eastAsia"/>
                <w:sz w:val="28"/>
                <w:szCs w:val="28"/>
              </w:rPr>
              <w:t>為何生醫產業問題較多，本質上它是知識經濟，</w:t>
            </w:r>
            <w:r w:rsidR="00B123A0" w:rsidRPr="00B123A0">
              <w:rPr>
                <w:rFonts w:ascii="Times New Roman" w:hint="eastAsia"/>
                <w:sz w:val="28"/>
                <w:szCs w:val="28"/>
              </w:rPr>
              <w:t>有很多利害是在學者腦袋裡，是沒有揭露的，像美國證期會的認罪協商大多都是</w:t>
            </w:r>
            <w:r>
              <w:rPr>
                <w:rFonts w:ascii="Times New Roman" w:hint="eastAsia"/>
                <w:sz w:val="28"/>
                <w:szCs w:val="28"/>
              </w:rPr>
              <w:t>PI</w:t>
            </w:r>
            <w:r w:rsidR="00B123A0" w:rsidRPr="00B123A0">
              <w:rPr>
                <w:rFonts w:ascii="Times New Roman" w:hint="eastAsia"/>
                <w:sz w:val="28"/>
                <w:szCs w:val="28"/>
              </w:rPr>
              <w:t>和</w:t>
            </w:r>
            <w:r>
              <w:rPr>
                <w:rFonts w:ascii="Times New Roman" w:hint="eastAsia"/>
                <w:sz w:val="28"/>
                <w:szCs w:val="28"/>
              </w:rPr>
              <w:t>CEO</w:t>
            </w:r>
            <w:r w:rsidR="00B123A0" w:rsidRPr="00B123A0">
              <w:rPr>
                <w:rFonts w:ascii="Times New Roman" w:hint="eastAsia"/>
                <w:sz w:val="28"/>
                <w:szCs w:val="28"/>
              </w:rPr>
              <w:t>，學者其實都會知道三期會不會通過，又涉及長期投資者的身家，很常會有過分的風險操作。再來是因為生醫產業累積了很多人的長期成果，所以爆出來就會看起來很大。</w:t>
            </w:r>
          </w:p>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我們曾經是被認為生醫博士後研究密度最高，但是</w:t>
            </w:r>
            <w:r w:rsidRPr="00B123A0">
              <w:rPr>
                <w:rFonts w:ascii="Times New Roman" w:hint="eastAsia"/>
                <w:sz w:val="28"/>
                <w:szCs w:val="28"/>
              </w:rPr>
              <w:t xml:space="preserve">10 </w:t>
            </w:r>
            <w:r w:rsidRPr="00B123A0">
              <w:rPr>
                <w:rFonts w:ascii="Times New Roman" w:hint="eastAsia"/>
                <w:sz w:val="28"/>
                <w:szCs w:val="28"/>
              </w:rPr>
              <w:t>年來沒有</w:t>
            </w:r>
          </w:p>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產業發展有四個要素，包括</w:t>
            </w:r>
            <w:r w:rsidRPr="00B123A0">
              <w:rPr>
                <w:rFonts w:ascii="Times New Roman" w:hint="eastAsia"/>
                <w:sz w:val="28"/>
                <w:szCs w:val="28"/>
              </w:rPr>
              <w:t>pi</w:t>
            </w:r>
            <w:r w:rsidRPr="00B123A0">
              <w:rPr>
                <w:rFonts w:ascii="Times New Roman" w:hint="eastAsia"/>
                <w:sz w:val="28"/>
                <w:szCs w:val="28"/>
              </w:rPr>
              <w:t>、財產歸屬、嚴謹法規、成熟有經驗的團隊和投資者，我們有很多學者的研究被投資者過度期待，現在很多變成烏賊戰，扯進學術倫理來利於解約。</w:t>
            </w:r>
          </w:p>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假設我現在有實驗室和人力，也許可以開發出</w:t>
            </w:r>
            <w:r w:rsidRPr="00B123A0">
              <w:rPr>
                <w:rFonts w:ascii="Times New Roman" w:hint="eastAsia"/>
                <w:sz w:val="28"/>
                <w:szCs w:val="28"/>
              </w:rPr>
              <w:t>40</w:t>
            </w:r>
            <w:r w:rsidRPr="00B123A0">
              <w:rPr>
                <w:rFonts w:ascii="Times New Roman" w:hint="eastAsia"/>
                <w:sz w:val="28"/>
                <w:szCs w:val="28"/>
              </w:rPr>
              <w:t>個專利，但我只放出</w:t>
            </w:r>
            <w:r w:rsidRPr="00B123A0">
              <w:rPr>
                <w:rFonts w:ascii="Times New Roman" w:hint="eastAsia"/>
                <w:sz w:val="28"/>
                <w:szCs w:val="28"/>
              </w:rPr>
              <w:t>5</w:t>
            </w:r>
            <w:r w:rsidRPr="00B123A0">
              <w:rPr>
                <w:rFonts w:ascii="Times New Roman" w:hint="eastAsia"/>
                <w:sz w:val="28"/>
                <w:szCs w:val="28"/>
              </w:rPr>
              <w:t>個，只要不能達成目的，問題就都出來了。我認為犯了錯不見得代表人格就有問題，很多都簽完約以後，後面很多學生出去工作、</w:t>
            </w:r>
            <w:r w:rsidRPr="00B123A0">
              <w:rPr>
                <w:rFonts w:ascii="Times New Roman" w:hint="eastAsia"/>
                <w:sz w:val="28"/>
                <w:szCs w:val="28"/>
              </w:rPr>
              <w:t>knowhow</w:t>
            </w:r>
            <w:r w:rsidRPr="00B123A0">
              <w:rPr>
                <w:rFonts w:ascii="Times New Roman" w:hint="eastAsia"/>
                <w:sz w:val="28"/>
                <w:szCs w:val="28"/>
              </w:rPr>
              <w:t>揭露等等都沒有持續管控，就會很容易掉進去。我覺得問題要回到</w:t>
            </w:r>
            <w:r w:rsidR="00F87CD8">
              <w:rPr>
                <w:rFonts w:ascii="Times New Roman" w:hint="eastAsia"/>
                <w:sz w:val="28"/>
                <w:szCs w:val="28"/>
              </w:rPr>
              <w:t>實驗室</w:t>
            </w:r>
            <w:r w:rsidRPr="00B123A0">
              <w:rPr>
                <w:rFonts w:ascii="Times New Roman" w:hint="eastAsia"/>
                <w:sz w:val="28"/>
                <w:szCs w:val="28"/>
              </w:rPr>
              <w:t>的倫理，我覺得這是關鍵，比如利益分配、掛名等等，因為學校裡面</w:t>
            </w:r>
            <w:r w:rsidR="00F87CD8">
              <w:rPr>
                <w:rFonts w:ascii="Times New Roman" w:hint="eastAsia"/>
                <w:sz w:val="28"/>
                <w:szCs w:val="28"/>
              </w:rPr>
              <w:t>實驗室</w:t>
            </w:r>
            <w:r w:rsidRPr="00B123A0">
              <w:rPr>
                <w:rFonts w:ascii="Times New Roman" w:hint="eastAsia"/>
                <w:sz w:val="28"/>
                <w:szCs w:val="28"/>
              </w:rPr>
              <w:t>是不會簽約的，這在未來就埋下了風險。</w:t>
            </w:r>
          </w:p>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像清大營運總中心只有</w:t>
            </w:r>
            <w:r w:rsidRPr="00B123A0">
              <w:rPr>
                <w:rFonts w:ascii="Times New Roman" w:hint="eastAsia"/>
                <w:sz w:val="28"/>
                <w:szCs w:val="28"/>
              </w:rPr>
              <w:t>5</w:t>
            </w:r>
            <w:r w:rsidRPr="00B123A0">
              <w:rPr>
                <w:rFonts w:ascii="Times New Roman" w:hint="eastAsia"/>
                <w:sz w:val="28"/>
                <w:szCs w:val="28"/>
              </w:rPr>
              <w:t>個人有專業在幫忙看契約來把關，這樣的能量是不夠的。</w:t>
            </w:r>
          </w:p>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我認為很多事情應該常態化，讓學者可以遵循。像實驗室內的管理就要開始做，現在很多規定卡在個資和知情和告知同意，現在審查也卡在很多傳統觀念，</w:t>
            </w:r>
            <w:r w:rsidRPr="00B123A0">
              <w:rPr>
                <w:rFonts w:ascii="Times New Roman" w:hint="eastAsia"/>
                <w:sz w:val="28"/>
                <w:szCs w:val="28"/>
              </w:rPr>
              <w:t>WHO</w:t>
            </w:r>
            <w:r w:rsidR="008F0EE1">
              <w:rPr>
                <w:rFonts w:ascii="Times New Roman" w:hint="eastAsia"/>
                <w:sz w:val="28"/>
                <w:szCs w:val="28"/>
              </w:rPr>
              <w:t>已經說過在後基因體時代要有新的倫理觀念，但</w:t>
            </w:r>
            <w:r w:rsidRPr="00B123A0">
              <w:rPr>
                <w:rFonts w:ascii="Times New Roman" w:hint="eastAsia"/>
                <w:sz w:val="28"/>
                <w:szCs w:val="28"/>
              </w:rPr>
              <w:t>還是很保守。</w:t>
            </w:r>
          </w:p>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歐盟的個資保護法規</w:t>
            </w:r>
            <w:r w:rsidRPr="00B123A0">
              <w:rPr>
                <w:rFonts w:ascii="Times New Roman" w:hint="eastAsia"/>
                <w:sz w:val="28"/>
                <w:szCs w:val="28"/>
              </w:rPr>
              <w:t>5/15</w:t>
            </w:r>
            <w:r w:rsidRPr="00B123A0">
              <w:rPr>
                <w:rFonts w:ascii="Times New Roman" w:hint="eastAsia"/>
                <w:sz w:val="28"/>
                <w:szCs w:val="28"/>
              </w:rPr>
              <w:t>要通過了，這對我們的醫材和生醫產業會有衝擊，我們應該要在法規科學裡面投注大</w:t>
            </w:r>
            <w:r w:rsidR="00F87CD8">
              <w:rPr>
                <w:rFonts w:ascii="Times New Roman" w:hint="eastAsia"/>
                <w:sz w:val="28"/>
                <w:szCs w:val="28"/>
              </w:rPr>
              <w:t>量人力，到要發證的時候，審查和試驗的人力不夠，時間就會拖很久，</w:t>
            </w:r>
            <w:r w:rsidRPr="00B123A0">
              <w:rPr>
                <w:rFonts w:ascii="Times New Roman" w:hint="eastAsia"/>
                <w:sz w:val="28"/>
                <w:szCs w:val="28"/>
              </w:rPr>
              <w:t>這些關節都需要打通。</w:t>
            </w:r>
          </w:p>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到</w:t>
            </w:r>
            <w:r w:rsidRPr="00B123A0">
              <w:rPr>
                <w:rFonts w:ascii="Times New Roman" w:hint="eastAsia"/>
                <w:sz w:val="28"/>
                <w:szCs w:val="28"/>
              </w:rPr>
              <w:t>IPO</w:t>
            </w:r>
            <w:r w:rsidR="00F87CD8">
              <w:rPr>
                <w:rFonts w:ascii="Times New Roman" w:hint="eastAsia"/>
                <w:sz w:val="28"/>
                <w:szCs w:val="28"/>
              </w:rPr>
              <w:t>部分，利衝又會出現，包括股東結構和法遵</w:t>
            </w:r>
            <w:r w:rsidRPr="00B123A0">
              <w:rPr>
                <w:rFonts w:ascii="Times New Roman" w:hint="eastAsia"/>
                <w:sz w:val="28"/>
                <w:szCs w:val="28"/>
              </w:rPr>
              <w:t>的問題，像浩鼎公司都會有過度的風險操作。應該要有人協助生醫產業建立其</w:t>
            </w:r>
            <w:r w:rsidR="00F87CD8">
              <w:rPr>
                <w:rFonts w:ascii="Times New Roman" w:hint="eastAsia"/>
                <w:sz w:val="28"/>
                <w:szCs w:val="28"/>
              </w:rPr>
              <w:t>法遵</w:t>
            </w:r>
            <w:r w:rsidRPr="00B123A0">
              <w:rPr>
                <w:rFonts w:ascii="Times New Roman" w:hint="eastAsia"/>
                <w:sz w:val="28"/>
                <w:szCs w:val="28"/>
              </w:rPr>
              <w:t>，另外在檢察機關的在放消息方面也要有所溝通，因為這涉及大量資金和世界級的人才，檢調隨意放消息導致整個毀掉是很可惜的。目前揭露是做在前端，但是中間和後面的變化沒有人知道怎麼做。目前</w:t>
            </w:r>
            <w:r w:rsidR="00000EB6">
              <w:rPr>
                <w:rFonts w:ascii="Times New Roman" w:hint="eastAsia"/>
                <w:sz w:val="28"/>
                <w:szCs w:val="28"/>
              </w:rPr>
              <w:t>科技基本法</w:t>
            </w:r>
            <w:r w:rsidRPr="00B123A0">
              <w:rPr>
                <w:rFonts w:ascii="Times New Roman" w:hint="eastAsia"/>
                <w:sz w:val="28"/>
                <w:szCs w:val="28"/>
              </w:rPr>
              <w:t>只做到對人的管理部分，但是後端和</w:t>
            </w:r>
            <w:r w:rsidR="00F87CD8">
              <w:rPr>
                <w:rFonts w:ascii="Times New Roman" w:hint="eastAsia"/>
                <w:sz w:val="28"/>
                <w:szCs w:val="28"/>
              </w:rPr>
              <w:t>knowhow</w:t>
            </w:r>
            <w:r w:rsidRPr="00B123A0">
              <w:rPr>
                <w:rFonts w:ascii="Times New Roman" w:hint="eastAsia"/>
                <w:sz w:val="28"/>
                <w:szCs w:val="28"/>
              </w:rPr>
              <w:t>管理實在還很不夠，生醫產業的特性應該需要一套與其他產業不同的架構來管理。我認為應該聚焦在公立的法人，因為他有最多的能量，應該可以解決大部分的問題。</w:t>
            </w:r>
          </w:p>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目前要用技轉來挹注學校經費是不切實際的。有某個學校是設一個信託公司，其交易有人幫忙把關，老師交給信託託管也很放心。</w:t>
            </w:r>
          </w:p>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教育部只教大家建立倫理機制，又不給錢不給人，這樣會很容易地毀掉學者的名節。例如吹哨者也不能隨便講，美國有十幾條規定，我們不能在沒有完善規定的情形下推這個制度，以後會變成只有爛人在做吹哨，看到問題的人反而不敢說。</w:t>
            </w:r>
          </w:p>
        </w:tc>
      </w:tr>
      <w:tr w:rsidR="00B123A0" w:rsidRPr="00B123A0" w:rsidTr="00AE4B01">
        <w:trPr>
          <w:trHeight w:val="482"/>
        </w:trPr>
        <w:tc>
          <w:tcPr>
            <w:tcW w:w="1276" w:type="dxa"/>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問</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政府應該注重哪裡</w:t>
            </w:r>
            <w:r w:rsidRPr="00B123A0">
              <w:rPr>
                <w:rFonts w:ascii="Times New Roman" w:hint="eastAsia"/>
                <w:sz w:val="28"/>
                <w:szCs w:val="28"/>
              </w:rPr>
              <w:t>?</w:t>
            </w:r>
            <w:r w:rsidRPr="00B123A0">
              <w:rPr>
                <w:rFonts w:ascii="Times New Roman" w:hint="eastAsia"/>
                <w:sz w:val="28"/>
                <w:szCs w:val="28"/>
              </w:rPr>
              <w:t>有辦法透過專家學者建立倫理規範</w:t>
            </w:r>
            <w:r w:rsidRPr="00B123A0">
              <w:rPr>
                <w:rFonts w:ascii="Times New Roman" w:hint="eastAsia"/>
                <w:sz w:val="28"/>
                <w:szCs w:val="28"/>
              </w:rPr>
              <w:t>?</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2224D5">
              <w:rPr>
                <w:rFonts w:ascii="Times New Roman" w:hint="eastAsia"/>
                <w:sz w:val="28"/>
                <w:szCs w:val="28"/>
              </w:rPr>
              <w:t>范建得教授</w:t>
            </w:r>
          </w:p>
        </w:tc>
        <w:tc>
          <w:tcPr>
            <w:tcW w:w="7796" w:type="dxa"/>
            <w:vAlign w:val="center"/>
          </w:tcPr>
          <w:p w:rsidR="00B123A0" w:rsidRPr="00B123A0" w:rsidRDefault="00B123A0" w:rsidP="00F87CD8">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這中間需要先找到利益衝突的潛在點，也要去定義利益衝突在不同角度、不同層級、不同量級的定義，至於應該要用法規、指引或是內規來處理，就可以有所依循；像生醫是需要獨立出來的技轉利衝規範，因為他的特性和電子等等都不一樣。建議在</w:t>
            </w:r>
            <w:r w:rsidR="00F87CD8">
              <w:rPr>
                <w:rFonts w:ascii="Times New Roman" w:hint="eastAsia"/>
                <w:sz w:val="28"/>
                <w:szCs w:val="28"/>
              </w:rPr>
              <w:t>科學</w:t>
            </w:r>
            <w:r w:rsidRPr="00B123A0">
              <w:rPr>
                <w:rFonts w:ascii="Times New Roman" w:hint="eastAsia"/>
                <w:sz w:val="28"/>
                <w:szCs w:val="28"/>
              </w:rPr>
              <w:t>園區先做制度示範搭配制度設計。</w:t>
            </w:r>
          </w:p>
        </w:tc>
      </w:tr>
      <w:tr w:rsidR="00B123A0" w:rsidRPr="00B123A0" w:rsidTr="00AE4B01">
        <w:trPr>
          <w:trHeight w:val="482"/>
        </w:trPr>
        <w:tc>
          <w:tcPr>
            <w:tcW w:w="1276" w:type="dxa"/>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問</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國外有嗎</w:t>
            </w:r>
            <w:r w:rsidRPr="00B123A0">
              <w:rPr>
                <w:rFonts w:ascii="Times New Roman" w:hint="eastAsia"/>
                <w:sz w:val="28"/>
                <w:szCs w:val="28"/>
              </w:rPr>
              <w:t>?</w:t>
            </w:r>
          </w:p>
        </w:tc>
      </w:tr>
      <w:tr w:rsidR="00B123A0" w:rsidRPr="00B123A0" w:rsidTr="00AE4B01">
        <w:trPr>
          <w:trHeight w:val="482"/>
        </w:trPr>
        <w:tc>
          <w:tcPr>
            <w:tcW w:w="1276" w:type="dxa"/>
          </w:tcPr>
          <w:p w:rsidR="00B123A0" w:rsidRPr="00B123A0" w:rsidRDefault="00D200E3" w:rsidP="00B123A0">
            <w:pPr>
              <w:overflowPunct/>
              <w:autoSpaceDE/>
              <w:autoSpaceDN/>
              <w:snapToGrid w:val="0"/>
              <w:spacing w:line="420" w:lineRule="exact"/>
              <w:rPr>
                <w:rFonts w:ascii="Times New Roman"/>
                <w:sz w:val="28"/>
                <w:szCs w:val="28"/>
              </w:rPr>
            </w:pPr>
            <w:r w:rsidRPr="00D200E3">
              <w:rPr>
                <w:rFonts w:ascii="Times New Roman" w:hint="eastAsia"/>
                <w:sz w:val="28"/>
                <w:szCs w:val="28"/>
              </w:rPr>
              <w:t>甘良生總經理</w:t>
            </w:r>
          </w:p>
        </w:tc>
        <w:tc>
          <w:tcPr>
            <w:tcW w:w="7796" w:type="dxa"/>
            <w:vAlign w:val="center"/>
          </w:tcPr>
          <w:p w:rsidR="00B123A0" w:rsidRPr="00B123A0" w:rsidRDefault="00B123A0" w:rsidP="00AF130B">
            <w:pPr>
              <w:overflowPunct/>
              <w:autoSpaceDE/>
              <w:autoSpaceDN/>
              <w:snapToGrid w:val="0"/>
              <w:spacing w:line="420" w:lineRule="exact"/>
              <w:jc w:val="left"/>
              <w:rPr>
                <w:rFonts w:ascii="Times New Roman"/>
                <w:sz w:val="24"/>
                <w:szCs w:val="28"/>
              </w:rPr>
            </w:pPr>
            <w:r w:rsidRPr="00B123A0">
              <w:rPr>
                <w:rFonts w:ascii="Times New Roman" w:hint="eastAsia"/>
                <w:sz w:val="28"/>
                <w:szCs w:val="28"/>
              </w:rPr>
              <w:t>國外規模很大，學校內部都有完善的規範。我看到要進到市場這部分，大部分學者都不清楚，需要有階段性的把關機制。</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A92AFF">
              <w:rPr>
                <w:rFonts w:ascii="Times New Roman" w:hint="eastAsia"/>
                <w:sz w:val="28"/>
                <w:szCs w:val="28"/>
              </w:rPr>
              <w:t>張明熙教授</w:t>
            </w:r>
          </w:p>
        </w:tc>
        <w:tc>
          <w:tcPr>
            <w:tcW w:w="7796" w:type="dxa"/>
            <w:vAlign w:val="center"/>
          </w:tcPr>
          <w:p w:rsidR="00B123A0" w:rsidRPr="00B123A0" w:rsidRDefault="00B123A0" w:rsidP="00AF130B">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我如果要私下技轉給一個公司，要隱藏起來是很容易的，只要不發專利都沒問題。其實專利是看誰有的</w:t>
            </w:r>
            <w:r w:rsidR="00F87CD8">
              <w:rPr>
                <w:rFonts w:ascii="Times New Roman" w:hint="eastAsia"/>
                <w:sz w:val="28"/>
                <w:szCs w:val="28"/>
              </w:rPr>
              <w:t>idea</w:t>
            </w:r>
            <w:r w:rsidRPr="00B123A0">
              <w:rPr>
                <w:rFonts w:ascii="Times New Roman" w:hint="eastAsia"/>
                <w:sz w:val="28"/>
                <w:szCs w:val="28"/>
              </w:rPr>
              <w:t>。</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2224D5">
              <w:rPr>
                <w:rFonts w:ascii="Times New Roman" w:hint="eastAsia"/>
                <w:sz w:val="28"/>
                <w:szCs w:val="28"/>
              </w:rPr>
              <w:t>范建得教授</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我覺得整個利衝迴避的源頭就在實驗室</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593BE7">
              <w:rPr>
                <w:rFonts w:ascii="Times New Roman" w:hint="eastAsia"/>
                <w:sz w:val="28"/>
                <w:szCs w:val="28"/>
              </w:rPr>
              <w:t>甘良生總經理</w:t>
            </w:r>
          </w:p>
        </w:tc>
        <w:tc>
          <w:tcPr>
            <w:tcW w:w="7796" w:type="dxa"/>
            <w:vAlign w:val="center"/>
          </w:tcPr>
          <w:p w:rsidR="00B123A0" w:rsidRPr="00B123A0" w:rsidRDefault="00B123A0" w:rsidP="00F87CD8">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我們就有</w:t>
            </w:r>
            <w:r w:rsidR="00F87CD8">
              <w:rPr>
                <w:rFonts w:ascii="Times New Roman" w:hint="eastAsia"/>
                <w:sz w:val="28"/>
                <w:szCs w:val="28"/>
              </w:rPr>
              <w:t>ideabook</w:t>
            </w:r>
            <w:r w:rsidRPr="00B123A0">
              <w:rPr>
                <w:rFonts w:ascii="Times New Roman" w:hint="eastAsia"/>
                <w:sz w:val="28"/>
                <w:szCs w:val="28"/>
              </w:rPr>
              <w:t>的設計，還有標時間。</w:t>
            </w:r>
          </w:p>
        </w:tc>
      </w:tr>
      <w:tr w:rsidR="00B123A0" w:rsidRPr="00B123A0" w:rsidTr="00AE4B01">
        <w:trPr>
          <w:trHeight w:val="482"/>
        </w:trPr>
        <w:tc>
          <w:tcPr>
            <w:tcW w:w="1276" w:type="dxa"/>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問</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我們法規目前看起來不甚合乎生醫產業的特性。大家用的都是美國的案例，他們的規定是不是有可以參採的</w:t>
            </w:r>
            <w:r w:rsidRPr="00B123A0">
              <w:rPr>
                <w:rFonts w:ascii="Times New Roman" w:hint="eastAsia"/>
                <w:sz w:val="28"/>
                <w:szCs w:val="28"/>
              </w:rPr>
              <w:t>?</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2224D5">
              <w:rPr>
                <w:rFonts w:ascii="Times New Roman" w:hint="eastAsia"/>
                <w:sz w:val="28"/>
                <w:szCs w:val="28"/>
              </w:rPr>
              <w:t>范建得教授</w:t>
            </w:r>
          </w:p>
        </w:tc>
        <w:tc>
          <w:tcPr>
            <w:tcW w:w="7796" w:type="dxa"/>
            <w:vAlign w:val="center"/>
          </w:tcPr>
          <w:p w:rsidR="00B123A0" w:rsidRPr="00B123A0" w:rsidRDefault="00B123A0" w:rsidP="00AF130B">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歐洲的觀念就跟美國不太一樣，他們一直在想如何有效率的處理，瑞士是講究彈性的，民族性和倫理觀念不太一樣，他們很多不需要有太多明文規定。新加坡的經驗也可以參考，新加坡的科技部會主動發現對有價值的專家盤點，也主動幫他出錢、升等、安排試驗。</w:t>
            </w:r>
          </w:p>
        </w:tc>
      </w:tr>
      <w:tr w:rsidR="00B123A0" w:rsidRPr="00B123A0" w:rsidTr="00AE4B01">
        <w:trPr>
          <w:trHeight w:val="482"/>
        </w:trPr>
        <w:tc>
          <w:tcPr>
            <w:tcW w:w="1276" w:type="dxa"/>
          </w:tcPr>
          <w:p w:rsidR="00B123A0" w:rsidRPr="00B123A0" w:rsidRDefault="00B123A0" w:rsidP="00B123A0">
            <w:pPr>
              <w:overflowPunct/>
              <w:autoSpaceDE/>
              <w:autoSpaceDN/>
              <w:snapToGrid w:val="0"/>
              <w:spacing w:line="420" w:lineRule="exact"/>
              <w:rPr>
                <w:rFonts w:ascii="Times New Roman"/>
                <w:sz w:val="28"/>
                <w:szCs w:val="28"/>
              </w:rPr>
            </w:pPr>
            <w:r w:rsidRPr="00B123A0">
              <w:rPr>
                <w:rFonts w:ascii="Times New Roman" w:hint="eastAsia"/>
                <w:sz w:val="28"/>
                <w:szCs w:val="28"/>
              </w:rPr>
              <w:t>蔡問</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從基礎到臨床到產業，中間的</w:t>
            </w:r>
            <w:r w:rsidR="00F87CD8">
              <w:rPr>
                <w:rFonts w:ascii="Times New Roman" w:hint="eastAsia"/>
                <w:sz w:val="28"/>
                <w:szCs w:val="28"/>
              </w:rPr>
              <w:t>落差</w:t>
            </w:r>
            <w:r w:rsidRPr="00B123A0">
              <w:rPr>
                <w:rFonts w:ascii="Times New Roman" w:hint="eastAsia"/>
                <w:sz w:val="28"/>
                <w:szCs w:val="28"/>
              </w:rPr>
              <w:t>怎麼樣去幫助</w:t>
            </w:r>
            <w:r w:rsidRPr="00B123A0">
              <w:rPr>
                <w:rFonts w:ascii="Times New Roman" w:hint="eastAsia"/>
                <w:sz w:val="28"/>
                <w:szCs w:val="28"/>
              </w:rPr>
              <w:t>?</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2224D5">
              <w:rPr>
                <w:rFonts w:ascii="Times New Roman" w:hint="eastAsia"/>
                <w:sz w:val="28"/>
                <w:szCs w:val="28"/>
              </w:rPr>
              <w:t>范建得教授</w:t>
            </w:r>
          </w:p>
        </w:tc>
        <w:tc>
          <w:tcPr>
            <w:tcW w:w="7796" w:type="dxa"/>
            <w:vAlign w:val="center"/>
          </w:tcPr>
          <w:p w:rsidR="00B123A0" w:rsidRPr="00B123A0" w:rsidRDefault="00C21C9A" w:rsidP="00B123A0">
            <w:pPr>
              <w:overflowPunct/>
              <w:autoSpaceDE/>
              <w:autoSpaceDN/>
              <w:snapToGrid w:val="0"/>
              <w:spacing w:line="420" w:lineRule="exact"/>
              <w:jc w:val="left"/>
              <w:rPr>
                <w:rFonts w:ascii="Times New Roman"/>
                <w:sz w:val="28"/>
                <w:szCs w:val="28"/>
              </w:rPr>
            </w:pPr>
            <w:r>
              <w:rPr>
                <w:rFonts w:ascii="Times New Roman" w:hint="eastAsia"/>
                <w:sz w:val="28"/>
                <w:szCs w:val="28"/>
              </w:rPr>
              <w:t>台灣</w:t>
            </w:r>
            <w:r w:rsidR="00B123A0" w:rsidRPr="00B123A0">
              <w:rPr>
                <w:rFonts w:ascii="Times New Roman" w:hint="eastAsia"/>
                <w:sz w:val="28"/>
                <w:szCs w:val="28"/>
              </w:rPr>
              <w:t>80%</w:t>
            </w:r>
            <w:r w:rsidR="00B123A0" w:rsidRPr="00B123A0">
              <w:rPr>
                <w:rFonts w:ascii="Times New Roman" w:hint="eastAsia"/>
                <w:sz w:val="28"/>
                <w:szCs w:val="28"/>
              </w:rPr>
              <w:t>老師都在做基礎科學，政府要鬆綁，資金需要提早到位。所以我說要善用園區的規模和架構。</w:t>
            </w:r>
          </w:p>
        </w:tc>
      </w:tr>
      <w:tr w:rsidR="00B123A0" w:rsidRPr="00B123A0" w:rsidTr="00AE4B01">
        <w:trPr>
          <w:trHeight w:val="482"/>
        </w:trPr>
        <w:tc>
          <w:tcPr>
            <w:tcW w:w="1276" w:type="dxa"/>
          </w:tcPr>
          <w:p w:rsidR="00B123A0" w:rsidRPr="00B123A0" w:rsidRDefault="00582E85" w:rsidP="00B123A0">
            <w:pPr>
              <w:overflowPunct/>
              <w:autoSpaceDE/>
              <w:autoSpaceDN/>
              <w:snapToGrid w:val="0"/>
              <w:spacing w:line="420" w:lineRule="exact"/>
              <w:rPr>
                <w:rFonts w:ascii="Times New Roman"/>
                <w:sz w:val="28"/>
                <w:szCs w:val="28"/>
              </w:rPr>
            </w:pPr>
            <w:r w:rsidRPr="00A92AFF">
              <w:rPr>
                <w:rFonts w:ascii="Times New Roman" w:hint="eastAsia"/>
                <w:sz w:val="28"/>
                <w:szCs w:val="28"/>
              </w:rPr>
              <w:t>張明熙教授</w:t>
            </w:r>
          </w:p>
        </w:tc>
        <w:tc>
          <w:tcPr>
            <w:tcW w:w="7796" w:type="dxa"/>
            <w:vAlign w:val="center"/>
          </w:tcPr>
          <w:p w:rsidR="00B123A0" w:rsidRPr="00B123A0" w:rsidRDefault="00C21C9A" w:rsidP="00B123A0">
            <w:pPr>
              <w:overflowPunct/>
              <w:autoSpaceDE/>
              <w:autoSpaceDN/>
              <w:snapToGrid w:val="0"/>
              <w:spacing w:line="420" w:lineRule="exact"/>
              <w:jc w:val="left"/>
              <w:rPr>
                <w:rFonts w:ascii="Times New Roman"/>
                <w:sz w:val="28"/>
                <w:szCs w:val="28"/>
              </w:rPr>
            </w:pPr>
            <w:r>
              <w:rPr>
                <w:rFonts w:ascii="Times New Roman" w:hint="eastAsia"/>
                <w:sz w:val="28"/>
                <w:szCs w:val="28"/>
              </w:rPr>
              <w:t>台灣</w:t>
            </w:r>
            <w:r w:rsidR="00B123A0" w:rsidRPr="00B123A0">
              <w:rPr>
                <w:rFonts w:ascii="Times New Roman" w:hint="eastAsia"/>
                <w:sz w:val="28"/>
                <w:szCs w:val="28"/>
              </w:rPr>
              <w:t>的</w:t>
            </w:r>
            <w:r w:rsidR="00B123A0" w:rsidRPr="00B123A0">
              <w:rPr>
                <w:rFonts w:ascii="Times New Roman" w:hint="eastAsia"/>
                <w:sz w:val="28"/>
                <w:szCs w:val="28"/>
              </w:rPr>
              <w:t>VC</w:t>
            </w:r>
            <w:r w:rsidR="00B123A0" w:rsidRPr="00B123A0">
              <w:rPr>
                <w:rFonts w:ascii="Times New Roman" w:hint="eastAsia"/>
                <w:sz w:val="28"/>
                <w:szCs w:val="28"/>
              </w:rPr>
              <w:t>都希望享受立即的利益，這跟國外的心態又不太一樣。</w:t>
            </w:r>
          </w:p>
        </w:tc>
      </w:tr>
      <w:tr w:rsidR="00B123A0" w:rsidRPr="00B123A0" w:rsidTr="00AE4B01">
        <w:trPr>
          <w:trHeight w:val="482"/>
        </w:trPr>
        <w:tc>
          <w:tcPr>
            <w:tcW w:w="1276" w:type="dxa"/>
          </w:tcPr>
          <w:p w:rsidR="00B123A0" w:rsidRPr="00B123A0" w:rsidRDefault="00A92AFF" w:rsidP="00B123A0">
            <w:pPr>
              <w:overflowPunct/>
              <w:autoSpaceDE/>
              <w:autoSpaceDN/>
              <w:snapToGrid w:val="0"/>
              <w:spacing w:line="420" w:lineRule="exact"/>
              <w:rPr>
                <w:rFonts w:ascii="Times New Roman"/>
                <w:sz w:val="28"/>
                <w:szCs w:val="28"/>
              </w:rPr>
            </w:pPr>
            <w:r w:rsidRPr="00A92AFF">
              <w:rPr>
                <w:rFonts w:ascii="Times New Roman" w:hint="eastAsia"/>
                <w:sz w:val="28"/>
                <w:szCs w:val="28"/>
              </w:rPr>
              <w:t>甘良生總經理</w:t>
            </w:r>
          </w:p>
        </w:tc>
        <w:tc>
          <w:tcPr>
            <w:tcW w:w="7796" w:type="dxa"/>
            <w:vAlign w:val="center"/>
          </w:tcPr>
          <w:p w:rsidR="00B123A0" w:rsidRPr="00B123A0" w:rsidRDefault="00B123A0" w:rsidP="00B123A0">
            <w:pPr>
              <w:overflowPunct/>
              <w:autoSpaceDE/>
              <w:autoSpaceDN/>
              <w:snapToGrid w:val="0"/>
              <w:spacing w:line="420" w:lineRule="exact"/>
              <w:jc w:val="left"/>
              <w:rPr>
                <w:rFonts w:ascii="Times New Roman"/>
                <w:sz w:val="28"/>
                <w:szCs w:val="28"/>
              </w:rPr>
            </w:pPr>
            <w:r w:rsidRPr="00B123A0">
              <w:rPr>
                <w:rFonts w:ascii="Times New Roman" w:hint="eastAsia"/>
                <w:sz w:val="28"/>
                <w:szCs w:val="28"/>
              </w:rPr>
              <w:t>應該要集思廣益，臨床是做得很好，但不是每個課題都要帶到</w:t>
            </w:r>
            <w:r w:rsidRPr="00B123A0">
              <w:rPr>
                <w:rFonts w:ascii="Times New Roman" w:hint="eastAsia"/>
                <w:sz w:val="28"/>
                <w:szCs w:val="28"/>
              </w:rPr>
              <w:t>3</w:t>
            </w:r>
            <w:r w:rsidRPr="00B123A0">
              <w:rPr>
                <w:rFonts w:ascii="Times New Roman" w:hint="eastAsia"/>
                <w:sz w:val="28"/>
                <w:szCs w:val="28"/>
              </w:rPr>
              <w:t>期</w:t>
            </w:r>
            <w:r w:rsidRPr="00B123A0">
              <w:rPr>
                <w:rFonts w:ascii="Times New Roman" w:hint="eastAsia"/>
                <w:sz w:val="28"/>
                <w:szCs w:val="28"/>
              </w:rPr>
              <w:t>4</w:t>
            </w:r>
            <w:r w:rsidRPr="00B123A0">
              <w:rPr>
                <w:rFonts w:ascii="Times New Roman" w:hint="eastAsia"/>
                <w:sz w:val="28"/>
                <w:szCs w:val="28"/>
              </w:rPr>
              <w:t>期做完，其實應該</w:t>
            </w:r>
            <w:r w:rsidRPr="00B123A0">
              <w:rPr>
                <w:rFonts w:ascii="Times New Roman" w:hint="eastAsia"/>
                <w:sz w:val="28"/>
                <w:szCs w:val="28"/>
              </w:rPr>
              <w:t>2</w:t>
            </w:r>
            <w:r w:rsidRPr="00B123A0">
              <w:rPr>
                <w:rFonts w:ascii="Times New Roman" w:hint="eastAsia"/>
                <w:sz w:val="28"/>
                <w:szCs w:val="28"/>
              </w:rPr>
              <w:t>期作完就可以跟國外談技轉，讓資金比較活絡，風險降低。</w:t>
            </w:r>
          </w:p>
        </w:tc>
      </w:tr>
    </w:tbl>
    <w:p w:rsidR="00B123A0" w:rsidRPr="00B123A0" w:rsidRDefault="00B123A0" w:rsidP="00D075A4">
      <w:pPr>
        <w:pStyle w:val="afe"/>
      </w:pPr>
    </w:p>
    <w:p w:rsidR="00582E85" w:rsidRDefault="00582E85">
      <w:pPr>
        <w:widowControl/>
        <w:overflowPunct/>
        <w:autoSpaceDE/>
        <w:autoSpaceDN/>
        <w:jc w:val="left"/>
        <w:rPr>
          <w:kern w:val="32"/>
        </w:rPr>
      </w:pPr>
      <w:r>
        <w:br w:type="page"/>
      </w:r>
    </w:p>
    <w:p w:rsidR="004E1E28" w:rsidRDefault="00541E2B" w:rsidP="00D075A4">
      <w:pPr>
        <w:pStyle w:val="afe"/>
      </w:pPr>
      <w:bookmarkStart w:id="2055" w:name="_Toc530728757"/>
      <w:bookmarkStart w:id="2056" w:name="_Toc530729888"/>
      <w:bookmarkStart w:id="2057" w:name="_Toc531159102"/>
      <w:bookmarkStart w:id="2058" w:name="_Toc533612790"/>
      <w:r>
        <w:rPr>
          <w:rFonts w:hint="eastAsia"/>
        </w:rPr>
        <w:t>附件二十二、</w:t>
      </w:r>
      <w:r w:rsidR="004E1E28">
        <w:rPr>
          <w:rFonts w:hint="eastAsia"/>
        </w:rPr>
        <w:t>107</w:t>
      </w:r>
      <w:r w:rsidR="004E1E28">
        <w:rPr>
          <w:rFonts w:hint="eastAsia"/>
        </w:rPr>
        <w:t>年</w:t>
      </w:r>
      <w:r w:rsidR="004E1E28">
        <w:rPr>
          <w:rFonts w:hint="eastAsia"/>
        </w:rPr>
        <w:t>10</w:t>
      </w:r>
      <w:r w:rsidR="004E1E28">
        <w:rPr>
          <w:rFonts w:hint="eastAsia"/>
        </w:rPr>
        <w:t>月</w:t>
      </w:r>
      <w:r w:rsidR="004E1E28">
        <w:rPr>
          <w:rFonts w:hint="eastAsia"/>
        </w:rPr>
        <w:t>19</w:t>
      </w:r>
      <w:r w:rsidR="004E1E28">
        <w:rPr>
          <w:rFonts w:hint="eastAsia"/>
        </w:rPr>
        <w:t>日「大學及研究機構之生醫科技成效、技轉與利衝迴避探討」專案調查研究諮詢紀錄</w:t>
      </w:r>
      <w:bookmarkEnd w:id="2055"/>
      <w:bookmarkEnd w:id="2056"/>
      <w:bookmarkEnd w:id="2057"/>
      <w:r w:rsidR="00C77474">
        <w:rPr>
          <w:rFonts w:hint="eastAsia"/>
        </w:rPr>
        <w:t>摘要</w:t>
      </w:r>
      <w:bookmarkEnd w:id="2058"/>
    </w:p>
    <w:p w:rsidR="004E1E28" w:rsidRDefault="004E1E28" w:rsidP="00D075A4">
      <w:pPr>
        <w:pStyle w:val="afe"/>
      </w:pPr>
      <w:bookmarkStart w:id="2059" w:name="_Toc530728758"/>
      <w:bookmarkStart w:id="2060" w:name="_Toc530729889"/>
      <w:bookmarkStart w:id="2061" w:name="_Toc531159103"/>
      <w:bookmarkStart w:id="2062" w:name="_Toc531266337"/>
      <w:bookmarkStart w:id="2063" w:name="_Toc531267953"/>
      <w:bookmarkStart w:id="2064" w:name="_Toc532808636"/>
      <w:bookmarkStart w:id="2065" w:name="_Toc533612791"/>
      <w:r>
        <w:rPr>
          <w:rFonts w:hint="eastAsia"/>
        </w:rPr>
        <w:t>時間：</w:t>
      </w:r>
      <w:r w:rsidRPr="004E1E28">
        <w:rPr>
          <w:rFonts w:hint="eastAsia"/>
        </w:rPr>
        <w:t>107</w:t>
      </w:r>
      <w:r w:rsidRPr="004E1E28">
        <w:rPr>
          <w:rFonts w:hint="eastAsia"/>
        </w:rPr>
        <w:t>年</w:t>
      </w:r>
      <w:r w:rsidRPr="004E1E28">
        <w:rPr>
          <w:rFonts w:hint="eastAsia"/>
        </w:rPr>
        <w:t>10</w:t>
      </w:r>
      <w:r w:rsidRPr="004E1E28">
        <w:rPr>
          <w:rFonts w:hint="eastAsia"/>
        </w:rPr>
        <w:t>月</w:t>
      </w:r>
      <w:r w:rsidRPr="004E1E28">
        <w:rPr>
          <w:rFonts w:hint="eastAsia"/>
        </w:rPr>
        <w:t>11</w:t>
      </w:r>
      <w:r w:rsidRPr="004E1E28">
        <w:rPr>
          <w:rFonts w:hint="eastAsia"/>
        </w:rPr>
        <w:t>日（星期四）上午</w:t>
      </w:r>
      <w:r w:rsidRPr="004E1E28">
        <w:rPr>
          <w:rFonts w:hint="eastAsia"/>
        </w:rPr>
        <w:t>9</w:t>
      </w:r>
      <w:r w:rsidRPr="004E1E28">
        <w:rPr>
          <w:rFonts w:hint="eastAsia"/>
        </w:rPr>
        <w:t>時</w:t>
      </w:r>
      <w:r w:rsidRPr="004E1E28">
        <w:rPr>
          <w:rFonts w:hint="eastAsia"/>
        </w:rPr>
        <w:t>30</w:t>
      </w:r>
      <w:r w:rsidRPr="004E1E28">
        <w:rPr>
          <w:rFonts w:hint="eastAsia"/>
        </w:rPr>
        <w:t>分</w:t>
      </w:r>
      <w:bookmarkEnd w:id="2059"/>
      <w:bookmarkEnd w:id="2060"/>
      <w:bookmarkEnd w:id="2061"/>
      <w:bookmarkEnd w:id="2062"/>
      <w:bookmarkEnd w:id="2063"/>
      <w:bookmarkEnd w:id="2064"/>
      <w:bookmarkEnd w:id="2065"/>
    </w:p>
    <w:p w:rsidR="004E1E28" w:rsidRDefault="004E1E28" w:rsidP="00D075A4">
      <w:pPr>
        <w:pStyle w:val="afe"/>
      </w:pPr>
      <w:bookmarkStart w:id="2066" w:name="_Toc530728759"/>
      <w:bookmarkStart w:id="2067" w:name="_Toc530729890"/>
      <w:bookmarkStart w:id="2068" w:name="_Toc531159104"/>
      <w:bookmarkStart w:id="2069" w:name="_Toc531266338"/>
      <w:bookmarkStart w:id="2070" w:name="_Toc531267954"/>
      <w:bookmarkStart w:id="2071" w:name="_Toc532808637"/>
      <w:bookmarkStart w:id="2072" w:name="_Toc533612792"/>
      <w:r>
        <w:rPr>
          <w:rFonts w:hint="eastAsia"/>
        </w:rPr>
        <w:t>出席委員：</w:t>
      </w:r>
      <w:r w:rsidRPr="004E1E28">
        <w:rPr>
          <w:rFonts w:hint="eastAsia"/>
        </w:rPr>
        <w:t>仉委員桂美、高委員鳳仙、王委員美玉、張委員武修、楊委員芳玲、蔡委員崇義</w:t>
      </w:r>
      <w:bookmarkEnd w:id="2066"/>
      <w:bookmarkEnd w:id="2067"/>
      <w:bookmarkEnd w:id="2068"/>
      <w:bookmarkEnd w:id="2069"/>
      <w:bookmarkEnd w:id="2070"/>
      <w:bookmarkEnd w:id="2071"/>
      <w:bookmarkEnd w:id="2072"/>
    </w:p>
    <w:p w:rsidR="004E1E28" w:rsidRDefault="004E1E28" w:rsidP="00D075A4">
      <w:pPr>
        <w:pStyle w:val="afe"/>
      </w:pPr>
      <w:bookmarkStart w:id="2073" w:name="_Toc530728760"/>
      <w:bookmarkStart w:id="2074" w:name="_Toc530729891"/>
      <w:bookmarkStart w:id="2075" w:name="_Toc531159105"/>
      <w:bookmarkStart w:id="2076" w:name="_Toc531266339"/>
      <w:bookmarkStart w:id="2077" w:name="_Toc531267955"/>
      <w:bookmarkStart w:id="2078" w:name="_Toc532808638"/>
      <w:bookmarkStart w:id="2079" w:name="_Toc533612793"/>
      <w:r>
        <w:rPr>
          <w:rFonts w:hint="eastAsia"/>
        </w:rPr>
        <w:t>諮詢專家學者：</w:t>
      </w:r>
      <w:r w:rsidRPr="004E1E28">
        <w:rPr>
          <w:rFonts w:hint="eastAsia"/>
        </w:rPr>
        <w:t>國立政治大學法律系馮震宇教授</w:t>
      </w:r>
      <w:r>
        <w:rPr>
          <w:rFonts w:hint="eastAsia"/>
        </w:rPr>
        <w:t>、</w:t>
      </w:r>
      <w:r w:rsidR="001300FF">
        <w:rPr>
          <w:rFonts w:hint="eastAsia"/>
        </w:rPr>
        <w:t>國衛</w:t>
      </w:r>
      <w:r w:rsidRPr="004E1E28">
        <w:rPr>
          <w:rFonts w:hint="eastAsia"/>
        </w:rPr>
        <w:t>院</w:t>
      </w:r>
      <w:r w:rsidRPr="004E1E28">
        <w:t>生技與藥物研究所</w:t>
      </w:r>
      <w:r w:rsidRPr="004E1E28">
        <w:rPr>
          <w:rFonts w:hint="eastAsia"/>
        </w:rPr>
        <w:t>陳炯東所長</w:t>
      </w:r>
      <w:r>
        <w:rPr>
          <w:rFonts w:hint="eastAsia"/>
        </w:rPr>
        <w:t>、</w:t>
      </w:r>
      <w:r w:rsidRPr="004E1E28">
        <w:rPr>
          <w:rFonts w:hint="eastAsia"/>
        </w:rPr>
        <w:t>國立陽明大學腦科學研究所郭博昭教授</w:t>
      </w:r>
      <w:bookmarkEnd w:id="2073"/>
      <w:bookmarkEnd w:id="2074"/>
      <w:bookmarkEnd w:id="2075"/>
      <w:bookmarkEnd w:id="2076"/>
      <w:bookmarkEnd w:id="2077"/>
      <w:bookmarkEnd w:id="2078"/>
      <w:bookmarkEnd w:id="2079"/>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7796"/>
      </w:tblGrid>
      <w:tr w:rsidR="00CE1CD5" w:rsidRPr="00CE1CD5" w:rsidTr="00AE4B01">
        <w:trPr>
          <w:trHeight w:val="482"/>
        </w:trPr>
        <w:tc>
          <w:tcPr>
            <w:tcW w:w="1276" w:type="dxa"/>
          </w:tcPr>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問</w:t>
            </w:r>
          </w:p>
        </w:tc>
        <w:tc>
          <w:tcPr>
            <w:tcW w:w="7796" w:type="dxa"/>
            <w:vAlign w:val="center"/>
          </w:tcPr>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本案屬調查研究案，對現行制度上是否能朝更好的方向調整。在本次諮詢之前，也曾辦過一次諮詢和日本考察，考察期間知道日本方面有</w:t>
            </w:r>
            <w:r w:rsidRPr="00CE1CD5">
              <w:rPr>
                <w:rFonts w:ascii="Times New Roman" w:hint="eastAsia"/>
                <w:sz w:val="28"/>
                <w:szCs w:val="28"/>
              </w:rPr>
              <w:t>TLO</w:t>
            </w:r>
            <w:r w:rsidRPr="00CE1CD5">
              <w:rPr>
                <w:rFonts w:ascii="Times New Roman" w:hint="eastAsia"/>
                <w:sz w:val="28"/>
                <w:szCs w:val="28"/>
              </w:rPr>
              <w:t>的設計，似乎比較不易產生踩到紅線的問題。當然我們</w:t>
            </w:r>
            <w:r w:rsidR="00000EB6">
              <w:rPr>
                <w:rFonts w:ascii="Times New Roman" w:hint="eastAsia"/>
                <w:sz w:val="28"/>
                <w:szCs w:val="28"/>
              </w:rPr>
              <w:t>科技基本法</w:t>
            </w:r>
            <w:r w:rsidRPr="00CE1CD5">
              <w:rPr>
                <w:rFonts w:ascii="Times New Roman" w:hint="eastAsia"/>
                <w:sz w:val="28"/>
                <w:szCs w:val="28"/>
              </w:rPr>
              <w:t>也做過鬆綁，但是各大學的內規還沒有調整。希望能對一些議題再做確認。</w:t>
            </w:r>
          </w:p>
        </w:tc>
      </w:tr>
      <w:tr w:rsidR="00CE1CD5" w:rsidRPr="00CE1CD5" w:rsidTr="00AE4B01">
        <w:trPr>
          <w:trHeight w:val="1416"/>
        </w:trPr>
        <w:tc>
          <w:tcPr>
            <w:tcW w:w="1276" w:type="dxa"/>
          </w:tcPr>
          <w:p w:rsidR="00CE1CD5" w:rsidRPr="00CE1CD5" w:rsidRDefault="004E1E28" w:rsidP="00CE1CD5">
            <w:pPr>
              <w:overflowPunct/>
              <w:autoSpaceDE/>
              <w:autoSpaceDN/>
              <w:snapToGrid w:val="0"/>
              <w:spacing w:line="420" w:lineRule="exact"/>
              <w:rPr>
                <w:rFonts w:ascii="Times New Roman"/>
                <w:sz w:val="28"/>
                <w:szCs w:val="28"/>
              </w:rPr>
            </w:pPr>
            <w:r w:rsidRPr="009D6728">
              <w:rPr>
                <w:rFonts w:ascii="Times New Roman" w:hint="eastAsia"/>
                <w:sz w:val="28"/>
                <w:szCs w:val="28"/>
              </w:rPr>
              <w:t>馮震宇教授</w:t>
            </w:r>
          </w:p>
        </w:tc>
        <w:tc>
          <w:tcPr>
            <w:tcW w:w="7796" w:type="dxa"/>
            <w:vAlign w:val="center"/>
          </w:tcPr>
          <w:p w:rsidR="00CE1CD5" w:rsidRPr="00CE1CD5" w:rsidRDefault="00B46922" w:rsidP="00E90663">
            <w:pPr>
              <w:overflowPunct/>
              <w:autoSpaceDE/>
              <w:autoSpaceDN/>
              <w:snapToGrid w:val="0"/>
              <w:spacing w:line="420" w:lineRule="exact"/>
              <w:ind w:leftChars="2" w:left="6"/>
              <w:rPr>
                <w:rFonts w:ascii="Times New Roman"/>
                <w:sz w:val="28"/>
                <w:szCs w:val="28"/>
              </w:rPr>
            </w:pPr>
            <w:r>
              <w:rPr>
                <w:rFonts w:ascii="Times New Roman" w:hint="eastAsia"/>
                <w:sz w:val="28"/>
                <w:szCs w:val="28"/>
              </w:rPr>
              <w:t>這個議題一直</w:t>
            </w:r>
            <w:r w:rsidR="00CE1CD5" w:rsidRPr="00CE1CD5">
              <w:rPr>
                <w:rFonts w:ascii="Times New Roman" w:hint="eastAsia"/>
                <w:sz w:val="28"/>
                <w:szCs w:val="28"/>
              </w:rPr>
              <w:t>都存在</w:t>
            </w:r>
            <w:r>
              <w:rPr>
                <w:rFonts w:ascii="Times New Roman" w:hint="eastAsia"/>
                <w:sz w:val="28"/>
                <w:szCs w:val="28"/>
              </w:rPr>
              <w:t>，</w:t>
            </w:r>
            <w:r w:rsidR="00CE1CD5" w:rsidRPr="00CE1CD5">
              <w:rPr>
                <w:rFonts w:ascii="Times New Roman" w:hint="eastAsia"/>
                <w:sz w:val="28"/>
                <w:szCs w:val="28"/>
              </w:rPr>
              <w:t>最主要的問題在在法令和利益衝突迴避的機制問題，我曾在美國做律師，有過一點研究，最基本的問題，我們雖然法規很多，但是所有法規沒有揭露制</w:t>
            </w:r>
            <w:r>
              <w:rPr>
                <w:rFonts w:ascii="Times New Roman" w:hint="eastAsia"/>
                <w:sz w:val="28"/>
                <w:szCs w:val="28"/>
              </w:rPr>
              <w:t>度</w:t>
            </w:r>
            <w:r w:rsidR="00CE1CD5" w:rsidRPr="00CE1CD5">
              <w:rPr>
                <w:rFonts w:ascii="Times New Roman" w:hint="eastAsia"/>
                <w:sz w:val="28"/>
                <w:szCs w:val="28"/>
              </w:rPr>
              <w:t>，</w:t>
            </w:r>
            <w:r>
              <w:rPr>
                <w:rFonts w:ascii="Times New Roman" w:hint="eastAsia"/>
                <w:sz w:val="28"/>
                <w:szCs w:val="28"/>
              </w:rPr>
              <w:t>也就是</w:t>
            </w:r>
            <w:r w:rsidR="00CE1CD5" w:rsidRPr="00CE1CD5">
              <w:rPr>
                <w:rFonts w:ascii="Times New Roman" w:hint="eastAsia"/>
                <w:sz w:val="28"/>
                <w:szCs w:val="28"/>
              </w:rPr>
              <w:t>談迴避談很多，揭露卻都沒有，</w:t>
            </w:r>
            <w:r>
              <w:rPr>
                <w:rFonts w:ascii="Times New Roman" w:hint="eastAsia"/>
                <w:sz w:val="28"/>
                <w:szCs w:val="28"/>
              </w:rPr>
              <w:t>因此</w:t>
            </w:r>
            <w:r w:rsidR="00CE1CD5" w:rsidRPr="00CE1CD5">
              <w:rPr>
                <w:rFonts w:ascii="Times New Roman" w:hint="eastAsia"/>
                <w:sz w:val="28"/>
                <w:szCs w:val="28"/>
              </w:rPr>
              <w:t>後面歸屬於機構或個人和權利才會有很多</w:t>
            </w:r>
            <w:r>
              <w:rPr>
                <w:rFonts w:ascii="Times New Roman" w:hint="eastAsia"/>
                <w:sz w:val="28"/>
                <w:szCs w:val="28"/>
              </w:rPr>
              <w:t>爭議。要技轉勢必要有專利</w:t>
            </w:r>
            <w:r w:rsidR="00CE1CD5" w:rsidRPr="00CE1CD5">
              <w:rPr>
                <w:rFonts w:ascii="Times New Roman" w:hint="eastAsia"/>
                <w:sz w:val="28"/>
                <w:szCs w:val="28"/>
              </w:rPr>
              <w:t>，其實日本和美國都還是基於拜</w:t>
            </w:r>
            <w:r>
              <w:rPr>
                <w:rFonts w:ascii="Times New Roman" w:hint="eastAsia"/>
                <w:sz w:val="28"/>
                <w:szCs w:val="28"/>
              </w:rPr>
              <w:t>杜</w:t>
            </w:r>
            <w:r w:rsidR="00CE1CD5" w:rsidRPr="00CE1CD5">
              <w:rPr>
                <w:rFonts w:ascii="Times New Roman" w:hint="eastAsia"/>
                <w:sz w:val="28"/>
                <w:szCs w:val="28"/>
              </w:rPr>
              <w:t>法案的精</w:t>
            </w:r>
            <w:r w:rsidR="00CE5738">
              <w:rPr>
                <w:rFonts w:ascii="Times New Roman" w:hint="eastAsia"/>
                <w:sz w:val="28"/>
                <w:szCs w:val="28"/>
              </w:rPr>
              <w:t>神，採取的下放政策，把智財權留給機構去發揮運用，政府只保留一部分</w:t>
            </w:r>
            <w:r w:rsidR="00CE1CD5" w:rsidRPr="00CE1CD5">
              <w:rPr>
                <w:rFonts w:ascii="Times New Roman" w:hint="eastAsia"/>
                <w:sz w:val="28"/>
                <w:szCs w:val="28"/>
              </w:rPr>
              <w:t>。能夠讓政府研究結果發揮到最大的效用。我想提醒注意一件事情，如果都不知道研發成果，怎麼發揮效用</w:t>
            </w:r>
            <w:r w:rsidR="00CE1CD5" w:rsidRPr="00CE1CD5">
              <w:rPr>
                <w:rFonts w:ascii="Times New Roman" w:hint="eastAsia"/>
                <w:sz w:val="28"/>
                <w:szCs w:val="28"/>
              </w:rPr>
              <w:t>?</w:t>
            </w:r>
            <w:r w:rsidR="00CE1CD5" w:rsidRPr="00CE1CD5">
              <w:rPr>
                <w:rFonts w:ascii="Times New Roman" w:hint="eastAsia"/>
                <w:sz w:val="28"/>
                <w:szCs w:val="28"/>
              </w:rPr>
              <w:t>我想最重要的就是要建立揭露制度。而</w:t>
            </w:r>
            <w:r w:rsidR="00C21C9A">
              <w:rPr>
                <w:rFonts w:ascii="Times New Roman" w:hint="eastAsia"/>
                <w:sz w:val="28"/>
                <w:szCs w:val="28"/>
              </w:rPr>
              <w:t>台灣</w:t>
            </w:r>
            <w:r w:rsidR="00CE1CD5" w:rsidRPr="00CE1CD5">
              <w:rPr>
                <w:rFonts w:ascii="Times New Roman" w:hint="eastAsia"/>
                <w:sz w:val="28"/>
                <w:szCs w:val="28"/>
              </w:rPr>
              <w:t>的研發能量又不夠大，總和可能</w:t>
            </w:r>
            <w:r>
              <w:rPr>
                <w:rFonts w:ascii="Times New Roman" w:hint="eastAsia"/>
                <w:sz w:val="28"/>
                <w:szCs w:val="28"/>
              </w:rPr>
              <w:t>還</w:t>
            </w:r>
            <w:r w:rsidR="00CE1CD5" w:rsidRPr="00CE1CD5">
              <w:rPr>
                <w:rFonts w:ascii="Times New Roman" w:hint="eastAsia"/>
                <w:sz w:val="28"/>
                <w:szCs w:val="28"/>
              </w:rPr>
              <w:t>比不上美國一間大學，養不起一家</w:t>
            </w:r>
            <w:r w:rsidR="00CE1CD5" w:rsidRPr="00CE1CD5">
              <w:rPr>
                <w:rFonts w:ascii="Times New Roman" w:hint="eastAsia"/>
                <w:sz w:val="28"/>
                <w:szCs w:val="28"/>
              </w:rPr>
              <w:t>TLO</w:t>
            </w:r>
            <w:r w:rsidR="00CE1CD5" w:rsidRPr="00CE1CD5">
              <w:rPr>
                <w:rFonts w:ascii="Times New Roman" w:hint="eastAsia"/>
                <w:sz w:val="28"/>
                <w:szCs w:val="28"/>
              </w:rPr>
              <w:t>，所以也不容易做到揭露，其實美日是一開始有一個</w:t>
            </w:r>
            <w:r w:rsidR="00F61E9F">
              <w:rPr>
                <w:rFonts w:ascii="Times New Roman" w:hint="eastAsia"/>
                <w:sz w:val="28"/>
                <w:szCs w:val="28"/>
              </w:rPr>
              <w:t>構想</w:t>
            </w:r>
            <w:r w:rsidR="00CE1CD5" w:rsidRPr="00CE1CD5">
              <w:rPr>
                <w:rFonts w:ascii="Times New Roman" w:hint="eastAsia"/>
                <w:sz w:val="28"/>
                <w:szCs w:val="28"/>
              </w:rPr>
              <w:t>的時候，就要報</w:t>
            </w:r>
            <w:r w:rsidR="00CE1CD5" w:rsidRPr="00CE1CD5">
              <w:rPr>
                <w:rFonts w:ascii="Times New Roman" w:hint="eastAsia"/>
                <w:sz w:val="28"/>
                <w:szCs w:val="28"/>
              </w:rPr>
              <w:t>TLO</w:t>
            </w:r>
            <w:r w:rsidR="00CE1CD5" w:rsidRPr="00CE1CD5">
              <w:rPr>
                <w:rFonts w:ascii="Times New Roman" w:hint="eastAsia"/>
                <w:sz w:val="28"/>
                <w:szCs w:val="28"/>
              </w:rPr>
              <w:t>，去揭露去評估，</w:t>
            </w:r>
            <w:r>
              <w:rPr>
                <w:rFonts w:ascii="Times New Roman" w:hint="eastAsia"/>
                <w:sz w:val="28"/>
                <w:szCs w:val="28"/>
              </w:rPr>
              <w:t>但</w:t>
            </w:r>
            <w:r w:rsidR="00CE1CD5" w:rsidRPr="00CE1CD5">
              <w:rPr>
                <w:rFonts w:ascii="Times New Roman" w:hint="eastAsia"/>
                <w:sz w:val="28"/>
                <w:szCs w:val="28"/>
              </w:rPr>
              <w:t>在</w:t>
            </w:r>
            <w:r w:rsidR="00C21C9A">
              <w:rPr>
                <w:rFonts w:ascii="Times New Roman" w:hint="eastAsia"/>
                <w:sz w:val="28"/>
                <w:szCs w:val="28"/>
              </w:rPr>
              <w:t>台灣</w:t>
            </w:r>
            <w:r w:rsidR="00CE1CD5" w:rsidRPr="00CE1CD5">
              <w:rPr>
                <w:rFonts w:ascii="Times New Roman" w:hint="eastAsia"/>
                <w:sz w:val="28"/>
                <w:szCs w:val="28"/>
              </w:rPr>
              <w:t>沒有一個學校有本事養</w:t>
            </w:r>
            <w:r w:rsidR="00CE1CD5" w:rsidRPr="00CE1CD5">
              <w:rPr>
                <w:rFonts w:ascii="Times New Roman" w:hint="eastAsia"/>
                <w:sz w:val="28"/>
                <w:szCs w:val="28"/>
              </w:rPr>
              <w:t>TLO</w:t>
            </w:r>
            <w:r>
              <w:rPr>
                <w:rFonts w:ascii="Times New Roman" w:hint="eastAsia"/>
                <w:sz w:val="28"/>
                <w:szCs w:val="28"/>
              </w:rPr>
              <w:t>，美國</w:t>
            </w:r>
            <w:r w:rsidR="00CE1CD5" w:rsidRPr="00CE1CD5">
              <w:rPr>
                <w:rFonts w:ascii="Times New Roman" w:hint="eastAsia"/>
                <w:sz w:val="28"/>
                <w:szCs w:val="28"/>
              </w:rPr>
              <w:t>TLO</w:t>
            </w:r>
            <w:r w:rsidR="00CE1CD5" w:rsidRPr="00CE1CD5">
              <w:rPr>
                <w:rFonts w:ascii="Times New Roman" w:hint="eastAsia"/>
                <w:sz w:val="28"/>
                <w:szCs w:val="28"/>
              </w:rPr>
              <w:t>職員薪水甚至比照業界。這個問題其實也不限於生醫界。而因為</w:t>
            </w:r>
            <w:r w:rsidR="00CE1CD5" w:rsidRPr="00CE1CD5">
              <w:rPr>
                <w:rFonts w:ascii="Times New Roman" w:hint="eastAsia"/>
                <w:sz w:val="28"/>
                <w:szCs w:val="28"/>
              </w:rPr>
              <w:t>TLO</w:t>
            </w:r>
            <w:r w:rsidR="00CE1CD5" w:rsidRPr="00CE1CD5">
              <w:rPr>
                <w:rFonts w:ascii="Times New Roman" w:hint="eastAsia"/>
                <w:sz w:val="28"/>
                <w:szCs w:val="28"/>
              </w:rPr>
              <w:t>不知道老師在做什麼，所以造成</w:t>
            </w:r>
            <w:r w:rsidR="00C21C9A">
              <w:rPr>
                <w:rFonts w:ascii="Times New Roman" w:hint="eastAsia"/>
                <w:sz w:val="28"/>
                <w:szCs w:val="28"/>
              </w:rPr>
              <w:t>台灣</w:t>
            </w:r>
            <w:r w:rsidR="00CE1CD5" w:rsidRPr="00CE1CD5">
              <w:rPr>
                <w:rFonts w:ascii="Times New Roman" w:hint="eastAsia"/>
                <w:sz w:val="28"/>
                <w:szCs w:val="28"/>
              </w:rPr>
              <w:t>很多都是老師自己在做技轉，另一個問題就是做技轉的人都是兼任約聘人員，了解了一點就被事務所挖走。現在做技轉，教育部說了好多年，都沒有做到</w:t>
            </w:r>
            <w:r w:rsidR="00CE1CD5" w:rsidRPr="00CE1CD5">
              <w:rPr>
                <w:rFonts w:ascii="Times New Roman" w:hint="eastAsia"/>
                <w:sz w:val="28"/>
                <w:szCs w:val="28"/>
              </w:rPr>
              <w:t>IP</w:t>
            </w:r>
            <w:r w:rsidR="00CE1CD5" w:rsidRPr="00CE1CD5">
              <w:rPr>
                <w:rFonts w:ascii="Times New Roman" w:hint="eastAsia"/>
                <w:sz w:val="28"/>
                <w:szCs w:val="28"/>
              </w:rPr>
              <w:t>的專業人員培訓。我可以說完全沒有專業的人才，而且就算有</w:t>
            </w:r>
            <w:r>
              <w:rPr>
                <w:rFonts w:ascii="Times New Roman" w:hint="eastAsia"/>
                <w:sz w:val="28"/>
                <w:szCs w:val="28"/>
              </w:rPr>
              <w:t>，</w:t>
            </w:r>
            <w:r w:rsidR="00CE1CD5" w:rsidRPr="00CE1CD5">
              <w:rPr>
                <w:rFonts w:ascii="Times New Roman" w:hint="eastAsia"/>
                <w:sz w:val="28"/>
                <w:szCs w:val="28"/>
              </w:rPr>
              <w:t>都是非常短期的培訓，國外所謂有經驗是</w:t>
            </w:r>
            <w:r w:rsidR="00CE1CD5" w:rsidRPr="00CE1CD5">
              <w:rPr>
                <w:rFonts w:ascii="Times New Roman" w:hint="eastAsia"/>
                <w:sz w:val="28"/>
                <w:szCs w:val="28"/>
              </w:rPr>
              <w:t>20</w:t>
            </w:r>
            <w:r w:rsidR="00CE1CD5" w:rsidRPr="00CE1CD5">
              <w:rPr>
                <w:rFonts w:ascii="Times New Roman" w:hint="eastAsia"/>
                <w:sz w:val="28"/>
                <w:szCs w:val="28"/>
              </w:rPr>
              <w:t>幾年，</w:t>
            </w:r>
            <w:r w:rsidR="00C21C9A">
              <w:rPr>
                <w:rFonts w:ascii="Times New Roman" w:hint="eastAsia"/>
                <w:sz w:val="28"/>
                <w:szCs w:val="28"/>
              </w:rPr>
              <w:t>台灣</w:t>
            </w:r>
            <w:r w:rsidR="00CE1CD5" w:rsidRPr="00CE1CD5">
              <w:rPr>
                <w:rFonts w:ascii="Times New Roman" w:hint="eastAsia"/>
                <w:sz w:val="28"/>
                <w:szCs w:val="28"/>
              </w:rPr>
              <w:t>2</w:t>
            </w:r>
            <w:r w:rsidR="00CE1CD5" w:rsidRPr="00CE1CD5">
              <w:rPr>
                <w:rFonts w:ascii="Times New Roman" w:hint="eastAsia"/>
                <w:sz w:val="28"/>
                <w:szCs w:val="28"/>
              </w:rPr>
              <w:t>年就算資深了，這樣專利的品質不會好，後面的技轉當然也不會好。我們在基礎的智財專業人才非常欠缺，而且非常不被重視，</w:t>
            </w:r>
            <w:r>
              <w:rPr>
                <w:rFonts w:ascii="Times New Roman" w:hint="eastAsia"/>
                <w:sz w:val="28"/>
                <w:szCs w:val="28"/>
              </w:rPr>
              <w:t>連</w:t>
            </w:r>
            <w:r w:rsidR="00CE1CD5" w:rsidRPr="00CE1CD5">
              <w:rPr>
                <w:rFonts w:ascii="Times New Roman" w:hint="eastAsia"/>
                <w:sz w:val="28"/>
                <w:szCs w:val="28"/>
              </w:rPr>
              <w:t>師資</w:t>
            </w:r>
            <w:r>
              <w:rPr>
                <w:rFonts w:ascii="Times New Roman" w:hint="eastAsia"/>
                <w:sz w:val="28"/>
                <w:szCs w:val="28"/>
              </w:rPr>
              <w:t>也很缺乏</w:t>
            </w:r>
            <w:r w:rsidR="00CE1CD5" w:rsidRPr="00CE1CD5">
              <w:rPr>
                <w:rFonts w:ascii="Times New Roman" w:hint="eastAsia"/>
                <w:sz w:val="28"/>
                <w:szCs w:val="28"/>
              </w:rPr>
              <w:t>。</w:t>
            </w:r>
          </w:p>
          <w:p w:rsidR="00CE1CD5" w:rsidRPr="00CE1CD5" w:rsidRDefault="00B46922" w:rsidP="00CE1CD5">
            <w:pPr>
              <w:overflowPunct/>
              <w:autoSpaceDE/>
              <w:autoSpaceDN/>
              <w:snapToGrid w:val="0"/>
              <w:spacing w:line="420" w:lineRule="exact"/>
              <w:rPr>
                <w:rFonts w:ascii="Times New Roman"/>
                <w:sz w:val="28"/>
                <w:szCs w:val="28"/>
              </w:rPr>
            </w:pPr>
            <w:r>
              <w:rPr>
                <w:rFonts w:ascii="Times New Roman" w:hint="eastAsia"/>
                <w:sz w:val="28"/>
                <w:szCs w:val="28"/>
              </w:rPr>
              <w:t>第二個部分，生技條例是特別法，是沒有什麼太大的問題，</w:t>
            </w:r>
            <w:r w:rsidR="00CE1CD5" w:rsidRPr="00CE1CD5">
              <w:rPr>
                <w:rFonts w:ascii="Times New Roman" w:hint="eastAsia"/>
                <w:sz w:val="28"/>
                <w:szCs w:val="28"/>
              </w:rPr>
              <w:t>鬆綁是對的，但是我想提醒一個問題，懂技術的不見得懂經營管理，其實美日不見得鼓勵技術者去兼董事長，而是去做研發長。我基本上認為鬆綁是好的，所以我說如果有好的揭露制度，利益衝突也比較分得清楚。</w:t>
            </w:r>
          </w:p>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第三個部分，會產生利衝的部分都是</w:t>
            </w:r>
            <w:r w:rsidRPr="00CE1CD5">
              <w:rPr>
                <w:rFonts w:ascii="Times New Roman" w:hint="eastAsia"/>
                <w:sz w:val="28"/>
                <w:szCs w:val="28"/>
              </w:rPr>
              <w:t>IP</w:t>
            </w:r>
            <w:r w:rsidRPr="00CE1CD5">
              <w:rPr>
                <w:rFonts w:ascii="Times New Roman" w:hint="eastAsia"/>
                <w:sz w:val="28"/>
                <w:szCs w:val="28"/>
              </w:rPr>
              <w:t>無形的部分，</w:t>
            </w:r>
            <w:r w:rsidR="00B46922">
              <w:rPr>
                <w:rFonts w:ascii="Times New Roman" w:hint="eastAsia"/>
                <w:sz w:val="28"/>
                <w:szCs w:val="28"/>
              </w:rPr>
              <w:t>idea</w:t>
            </w:r>
            <w:r w:rsidRPr="00CE1CD5">
              <w:rPr>
                <w:rFonts w:ascii="Times New Roman" w:hint="eastAsia"/>
                <w:sz w:val="28"/>
                <w:szCs w:val="28"/>
              </w:rPr>
              <w:t>的部分，其實非常容易找到人投資，但是如果專利寫不好，這個</w:t>
            </w:r>
            <w:r w:rsidRPr="00CE1CD5">
              <w:rPr>
                <w:rFonts w:ascii="Times New Roman" w:hint="eastAsia"/>
                <w:sz w:val="28"/>
                <w:szCs w:val="28"/>
              </w:rPr>
              <w:t>IP</w:t>
            </w:r>
            <w:r w:rsidRPr="00CE1CD5">
              <w:rPr>
                <w:rFonts w:ascii="Times New Roman" w:hint="eastAsia"/>
                <w:sz w:val="28"/>
                <w:szCs w:val="28"/>
              </w:rPr>
              <w:t>等於廢了。國內幾乎不可能去找國外事務所寫，所以會面臨一個問題，出去以後會有對價，包括股權，在國內其實也不見得會知道，都在國外運作了。如果有潛力的，以後很可能直接在國外掛牌就好，如果貴院有機會查，權利金收益逆差有多嚴重可以去查查，我記得有</w:t>
            </w:r>
            <w:r w:rsidRPr="00CE1CD5">
              <w:rPr>
                <w:rFonts w:ascii="Times New Roman" w:hint="eastAsia"/>
                <w:sz w:val="28"/>
                <w:szCs w:val="28"/>
              </w:rPr>
              <w:t>90</w:t>
            </w:r>
            <w:r w:rsidRPr="00CE1CD5">
              <w:rPr>
                <w:rFonts w:ascii="Times New Roman" w:hint="eastAsia"/>
                <w:sz w:val="28"/>
                <w:szCs w:val="28"/>
              </w:rPr>
              <w:t>億美金的逆差。</w:t>
            </w:r>
            <w:r w:rsidR="00B46922">
              <w:rPr>
                <w:rFonts w:ascii="Times New Roman" w:hint="eastAsia"/>
                <w:sz w:val="28"/>
                <w:szCs w:val="28"/>
              </w:rPr>
              <w:t>國內</w:t>
            </w:r>
            <w:r w:rsidRPr="00CE1CD5">
              <w:rPr>
                <w:rFonts w:ascii="Times New Roman" w:hint="eastAsia"/>
                <w:sz w:val="28"/>
                <w:szCs w:val="28"/>
              </w:rPr>
              <w:t>這種</w:t>
            </w:r>
            <w:r w:rsidRPr="00CE1CD5">
              <w:rPr>
                <w:rFonts w:ascii="Times New Roman" w:hint="eastAsia"/>
                <w:sz w:val="28"/>
                <w:szCs w:val="28"/>
              </w:rPr>
              <w:t>5</w:t>
            </w:r>
            <w:r w:rsidRPr="00CE1CD5">
              <w:rPr>
                <w:rFonts w:ascii="Times New Roman" w:hint="eastAsia"/>
                <w:sz w:val="28"/>
                <w:szCs w:val="28"/>
              </w:rPr>
              <w:t>萬</w:t>
            </w:r>
            <w:r w:rsidR="00B46922">
              <w:rPr>
                <w:rFonts w:ascii="Times New Roman" w:hint="eastAsia"/>
                <w:sz w:val="28"/>
                <w:szCs w:val="28"/>
              </w:rPr>
              <w:t>、</w:t>
            </w:r>
            <w:r w:rsidRPr="00CE1CD5">
              <w:rPr>
                <w:rFonts w:ascii="Times New Roman" w:hint="eastAsia"/>
                <w:sz w:val="28"/>
                <w:szCs w:val="28"/>
              </w:rPr>
              <w:t>10</w:t>
            </w:r>
            <w:r w:rsidRPr="00CE1CD5">
              <w:rPr>
                <w:rFonts w:ascii="Times New Roman" w:hint="eastAsia"/>
                <w:sz w:val="28"/>
                <w:szCs w:val="28"/>
              </w:rPr>
              <w:t>萬的權利金根本就是友情贊助而已。現在另個問題是申請專利非常花錢，如果歸屬在學校，學校可能沒這個錢，這種錢一個案子可能要花個</w:t>
            </w:r>
            <w:r w:rsidRPr="00CE1CD5">
              <w:rPr>
                <w:rFonts w:ascii="Times New Roman" w:hint="eastAsia"/>
                <w:sz w:val="28"/>
                <w:szCs w:val="28"/>
              </w:rPr>
              <w:t>2</w:t>
            </w:r>
            <w:r w:rsidRPr="00CE1CD5">
              <w:rPr>
                <w:rFonts w:ascii="Times New Roman" w:hint="eastAsia"/>
                <w:sz w:val="28"/>
                <w:szCs w:val="28"/>
              </w:rPr>
              <w:t>、</w:t>
            </w:r>
            <w:r w:rsidRPr="00CE1CD5">
              <w:rPr>
                <w:rFonts w:ascii="Times New Roman" w:hint="eastAsia"/>
                <w:sz w:val="28"/>
                <w:szCs w:val="28"/>
              </w:rPr>
              <w:t>30</w:t>
            </w:r>
            <w:r w:rsidRPr="00CE1CD5">
              <w:rPr>
                <w:rFonts w:ascii="Times New Roman" w:hint="eastAsia"/>
                <w:sz w:val="28"/>
                <w:szCs w:val="28"/>
              </w:rPr>
              <w:t>萬，我到現在為止，我發現很多辦理人員連屬地主義這種基本概念都沒有。</w:t>
            </w:r>
            <w:r w:rsidR="00C21C9A">
              <w:rPr>
                <w:rFonts w:ascii="Times New Roman" w:hint="eastAsia"/>
                <w:sz w:val="28"/>
                <w:szCs w:val="28"/>
              </w:rPr>
              <w:t>台灣</w:t>
            </w:r>
            <w:r w:rsidRPr="00CE1CD5">
              <w:rPr>
                <w:rFonts w:ascii="Times New Roman" w:hint="eastAsia"/>
                <w:sz w:val="28"/>
                <w:szCs w:val="28"/>
              </w:rPr>
              <w:t>現在很多只申請</w:t>
            </w:r>
            <w:r w:rsidR="00C21C9A">
              <w:rPr>
                <w:rFonts w:ascii="Times New Roman" w:hint="eastAsia"/>
                <w:sz w:val="28"/>
                <w:szCs w:val="28"/>
              </w:rPr>
              <w:t>台灣</w:t>
            </w:r>
            <w:r w:rsidRPr="00CE1CD5">
              <w:rPr>
                <w:rFonts w:ascii="Times New Roman" w:hint="eastAsia"/>
                <w:sz w:val="28"/>
                <w:szCs w:val="28"/>
              </w:rPr>
              <w:t>、美國兩地，其他地區都沒有權利的，我只要不在</w:t>
            </w:r>
            <w:r w:rsidR="00C21C9A">
              <w:rPr>
                <w:rFonts w:ascii="Times New Roman" w:hint="eastAsia"/>
                <w:sz w:val="28"/>
                <w:szCs w:val="28"/>
              </w:rPr>
              <w:t>台灣</w:t>
            </w:r>
            <w:r w:rsidRPr="00CE1CD5">
              <w:rPr>
                <w:rFonts w:ascii="Times New Roman" w:hint="eastAsia"/>
                <w:sz w:val="28"/>
                <w:szCs w:val="28"/>
              </w:rPr>
              <w:t>販賣等等，那跟</w:t>
            </w:r>
            <w:r w:rsidR="00C21C9A">
              <w:rPr>
                <w:rFonts w:ascii="Times New Roman" w:hint="eastAsia"/>
                <w:sz w:val="28"/>
                <w:szCs w:val="28"/>
              </w:rPr>
              <w:t>台灣</w:t>
            </w:r>
            <w:r w:rsidRPr="00CE1CD5">
              <w:rPr>
                <w:rFonts w:ascii="Times New Roman" w:hint="eastAsia"/>
                <w:sz w:val="28"/>
                <w:szCs w:val="28"/>
              </w:rPr>
              <w:t>一點關係都沒有。很多技轉出</w:t>
            </w:r>
            <w:r w:rsidR="00B46922">
              <w:rPr>
                <w:rFonts w:ascii="Times New Roman" w:hint="eastAsia"/>
                <w:sz w:val="28"/>
                <w:szCs w:val="28"/>
              </w:rPr>
              <w:t>去後，大廠是直接買了來防止競爭對手，買了就丟在架上，除非大廠自己</w:t>
            </w:r>
            <w:r w:rsidR="00427120">
              <w:rPr>
                <w:rFonts w:ascii="Times New Roman" w:hint="eastAsia"/>
                <w:sz w:val="28"/>
                <w:szCs w:val="28"/>
              </w:rPr>
              <w:t>的計畫</w:t>
            </w:r>
            <w:r w:rsidRPr="00CE1CD5">
              <w:rPr>
                <w:rFonts w:ascii="Times New Roman" w:hint="eastAsia"/>
                <w:sz w:val="28"/>
                <w:szCs w:val="28"/>
              </w:rPr>
              <w:t>掛了，不然根本不會拿出來。</w:t>
            </w:r>
          </w:p>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現在法律系在</w:t>
            </w:r>
            <w:r w:rsidR="00C21C9A">
              <w:rPr>
                <w:rFonts w:ascii="Times New Roman" w:hint="eastAsia"/>
                <w:sz w:val="28"/>
                <w:szCs w:val="28"/>
              </w:rPr>
              <w:t>台灣</w:t>
            </w:r>
            <w:r w:rsidRPr="00CE1CD5">
              <w:rPr>
                <w:rFonts w:ascii="Times New Roman" w:hint="eastAsia"/>
                <w:sz w:val="28"/>
                <w:szCs w:val="28"/>
              </w:rPr>
              <w:t>也不很重視智財，上課也不教的，</w:t>
            </w:r>
            <w:r w:rsidR="00B46922">
              <w:rPr>
                <w:rFonts w:ascii="Times New Roman" w:hint="eastAsia"/>
                <w:sz w:val="28"/>
                <w:szCs w:val="28"/>
              </w:rPr>
              <w:t>碰到全英文教材</w:t>
            </w:r>
            <w:r w:rsidRPr="00CE1CD5">
              <w:rPr>
                <w:rFonts w:ascii="Times New Roman" w:hint="eastAsia"/>
                <w:sz w:val="28"/>
                <w:szCs w:val="28"/>
              </w:rPr>
              <w:t>，學生就跑光了。</w:t>
            </w:r>
          </w:p>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基本上要有價值才有利益衝突，現在政府鼓勵申請新型專利，</w:t>
            </w:r>
            <w:r w:rsidR="00B46922">
              <w:rPr>
                <w:rFonts w:ascii="Times New Roman" w:hint="eastAsia"/>
                <w:sz w:val="28"/>
                <w:szCs w:val="28"/>
              </w:rPr>
              <w:t>那</w:t>
            </w:r>
            <w:r w:rsidRPr="00CE1CD5">
              <w:rPr>
                <w:rFonts w:ascii="Times New Roman" w:hint="eastAsia"/>
                <w:sz w:val="28"/>
                <w:szCs w:val="28"/>
              </w:rPr>
              <w:t>根本是沒價</w:t>
            </w:r>
            <w:r w:rsidR="00B46922">
              <w:rPr>
                <w:rFonts w:ascii="Times New Roman" w:hint="eastAsia"/>
                <w:sz w:val="28"/>
                <w:szCs w:val="28"/>
              </w:rPr>
              <w:t>值的，要是發明專利才會有價值，我們還是鼓勵要多跟市場接觸，才會知道</w:t>
            </w:r>
            <w:r w:rsidRPr="00CE1CD5">
              <w:rPr>
                <w:rFonts w:ascii="Times New Roman" w:hint="eastAsia"/>
                <w:sz w:val="28"/>
                <w:szCs w:val="28"/>
              </w:rPr>
              <w:t>市場要的是什麼</w:t>
            </w:r>
            <w:r w:rsidRPr="00CE1CD5">
              <w:rPr>
                <w:rFonts w:ascii="Times New Roman" w:hint="eastAsia"/>
                <w:sz w:val="28"/>
                <w:szCs w:val="28"/>
              </w:rPr>
              <w:t>?</w:t>
            </w:r>
            <w:r w:rsidRPr="00CE1CD5">
              <w:rPr>
                <w:rFonts w:ascii="Times New Roman" w:hint="eastAsia"/>
                <w:sz w:val="28"/>
                <w:szCs w:val="28"/>
              </w:rPr>
              <w:t>現在在產業需求部分是在亂槍打鳥，沒有任何產業策略規劃，沒有去真的了解產業的需求在哪裡。</w:t>
            </w:r>
          </w:p>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那些利衝迴避中非常有價值的案子不會很多。</w:t>
            </w:r>
          </w:p>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在是否同一的部分，我覺得是同一，只是私立大學比較不受</w:t>
            </w:r>
            <w:r w:rsidR="00000EB6">
              <w:rPr>
                <w:rFonts w:ascii="Times New Roman" w:hint="eastAsia"/>
                <w:sz w:val="28"/>
                <w:szCs w:val="28"/>
              </w:rPr>
              <w:t>科技基本法</w:t>
            </w:r>
            <w:r w:rsidRPr="00CE1CD5">
              <w:rPr>
                <w:rFonts w:ascii="Times New Roman" w:hint="eastAsia"/>
                <w:sz w:val="28"/>
                <w:szCs w:val="28"/>
              </w:rPr>
              <w:t>約束，我覺得限制教授不能去了解實務是很沒道理的，而且這跟產業接觸又這麼密切，利益衝突是一致沒錯，只是私立學校比較開放，問題比較不嚴重。我自己在中原</w:t>
            </w:r>
            <w:r w:rsidR="00B46922">
              <w:rPr>
                <w:rFonts w:ascii="Times New Roman" w:hint="eastAsia"/>
                <w:sz w:val="28"/>
                <w:szCs w:val="28"/>
              </w:rPr>
              <w:t>大學</w:t>
            </w:r>
            <w:r w:rsidRPr="00CE1CD5">
              <w:rPr>
                <w:rFonts w:ascii="Times New Roman" w:hint="eastAsia"/>
                <w:sz w:val="28"/>
                <w:szCs w:val="28"/>
              </w:rPr>
              <w:t>待了</w:t>
            </w:r>
            <w:r w:rsidRPr="00CE1CD5">
              <w:rPr>
                <w:rFonts w:ascii="Times New Roman" w:hint="eastAsia"/>
                <w:sz w:val="28"/>
                <w:szCs w:val="28"/>
              </w:rPr>
              <w:t>8</w:t>
            </w:r>
            <w:r w:rsidRPr="00CE1CD5">
              <w:rPr>
                <w:rFonts w:ascii="Times New Roman" w:hint="eastAsia"/>
                <w:sz w:val="28"/>
                <w:szCs w:val="28"/>
              </w:rPr>
              <w:t>年，跟外面的接洽是比較自由的。</w:t>
            </w:r>
          </w:p>
          <w:p w:rsidR="00CE1CD5" w:rsidRPr="00CE1CD5" w:rsidRDefault="00B46922" w:rsidP="00CE1CD5">
            <w:pPr>
              <w:overflowPunct/>
              <w:autoSpaceDE/>
              <w:autoSpaceDN/>
              <w:snapToGrid w:val="0"/>
              <w:spacing w:line="420" w:lineRule="exact"/>
              <w:rPr>
                <w:rFonts w:ascii="Times New Roman"/>
                <w:sz w:val="28"/>
                <w:szCs w:val="28"/>
              </w:rPr>
            </w:pPr>
            <w:r>
              <w:rPr>
                <w:rFonts w:ascii="Times New Roman" w:hint="eastAsia"/>
                <w:sz w:val="28"/>
                <w:szCs w:val="28"/>
              </w:rPr>
              <w:t>法規完</w:t>
            </w:r>
            <w:r w:rsidR="00CE1CD5" w:rsidRPr="00CE1CD5">
              <w:rPr>
                <w:rFonts w:ascii="Times New Roman" w:hint="eastAsia"/>
                <w:sz w:val="28"/>
                <w:szCs w:val="28"/>
              </w:rPr>
              <w:t>不完備的部分，其實又回到第一題的問題，在揭露的部分沒有很完備，而所謂的外部監督是什麼</w:t>
            </w:r>
            <w:r w:rsidR="00CE1CD5" w:rsidRPr="00CE1CD5">
              <w:rPr>
                <w:rFonts w:ascii="Times New Roman" w:hint="eastAsia"/>
                <w:sz w:val="28"/>
                <w:szCs w:val="28"/>
              </w:rPr>
              <w:t>?</w:t>
            </w:r>
            <w:r w:rsidR="00CE1CD5" w:rsidRPr="00CE1CD5">
              <w:rPr>
                <w:rFonts w:ascii="Times New Roman" w:hint="eastAsia"/>
                <w:sz w:val="28"/>
                <w:szCs w:val="28"/>
              </w:rPr>
              <w:t>我覺得司法監督有點太過，而其實我認為內部監督要強化。</w:t>
            </w:r>
          </w:p>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新藥的部分我們在實務上看到，國外有一套標準，我們應該要跟國際接軌，沒有施行細則的部分，科技部的技術運用辦法其實就可以當作施行細則，制定的時候就是照施行細則的模式在設計，應該沒有必要再做施行細則。</w:t>
            </w:r>
          </w:p>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剩下的比較單純了，我覺得揭露方式可以比照美日等等作法，在如何揭露的部分，國外其實就在網路上填一填就可以了，國內是做得太複雜了。</w:t>
            </w:r>
          </w:p>
        </w:tc>
      </w:tr>
      <w:tr w:rsidR="00CE1CD5" w:rsidRPr="00CE1CD5" w:rsidTr="00AE4B01">
        <w:trPr>
          <w:trHeight w:val="482"/>
        </w:trPr>
        <w:tc>
          <w:tcPr>
            <w:tcW w:w="1276" w:type="dxa"/>
          </w:tcPr>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問</w:t>
            </w:r>
          </w:p>
        </w:tc>
        <w:tc>
          <w:tcPr>
            <w:tcW w:w="7796" w:type="dxa"/>
            <w:vAlign w:val="center"/>
          </w:tcPr>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TLO</w:t>
            </w:r>
            <w:r w:rsidRPr="00CE1CD5">
              <w:rPr>
                <w:rFonts w:ascii="Times New Roman" w:hint="eastAsia"/>
                <w:sz w:val="28"/>
                <w:szCs w:val="28"/>
              </w:rPr>
              <w:t>在各機關邊置放在哪裡</w:t>
            </w:r>
            <w:r w:rsidRPr="00CE1CD5">
              <w:rPr>
                <w:rFonts w:ascii="Times New Roman" w:hint="eastAsia"/>
                <w:sz w:val="28"/>
                <w:szCs w:val="28"/>
              </w:rPr>
              <w:t>?</w:t>
            </w:r>
          </w:p>
        </w:tc>
      </w:tr>
      <w:tr w:rsidR="00CE1CD5" w:rsidRPr="00CE1CD5" w:rsidTr="00AE4B01">
        <w:trPr>
          <w:trHeight w:val="482"/>
        </w:trPr>
        <w:tc>
          <w:tcPr>
            <w:tcW w:w="1276" w:type="dxa"/>
          </w:tcPr>
          <w:p w:rsidR="00CE1CD5" w:rsidRPr="00CE1CD5" w:rsidRDefault="004E1E28" w:rsidP="00CE1CD5">
            <w:pPr>
              <w:overflowPunct/>
              <w:autoSpaceDE/>
              <w:autoSpaceDN/>
              <w:snapToGrid w:val="0"/>
              <w:spacing w:line="420" w:lineRule="exact"/>
              <w:rPr>
                <w:rFonts w:ascii="Times New Roman"/>
                <w:sz w:val="28"/>
                <w:szCs w:val="28"/>
              </w:rPr>
            </w:pPr>
            <w:r w:rsidRPr="009D6728">
              <w:rPr>
                <w:rFonts w:ascii="Times New Roman" w:hint="eastAsia"/>
                <w:sz w:val="28"/>
                <w:szCs w:val="28"/>
              </w:rPr>
              <w:t>郭博昭教授</w:t>
            </w:r>
          </w:p>
        </w:tc>
        <w:tc>
          <w:tcPr>
            <w:tcW w:w="7796" w:type="dxa"/>
            <w:vAlign w:val="center"/>
          </w:tcPr>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公立大學都放研發處，是真的有這樣的編組，但是以陽明來說只有</w:t>
            </w:r>
            <w:r w:rsidRPr="00CE1CD5">
              <w:rPr>
                <w:rFonts w:ascii="Times New Roman" w:hint="eastAsia"/>
                <w:sz w:val="28"/>
                <w:szCs w:val="28"/>
              </w:rPr>
              <w:t>2</w:t>
            </w:r>
            <w:r w:rsidRPr="00CE1CD5">
              <w:rPr>
                <w:rFonts w:ascii="Times New Roman" w:hint="eastAsia"/>
                <w:sz w:val="28"/>
                <w:szCs w:val="28"/>
              </w:rPr>
              <w:t>個約聘雇。</w:t>
            </w:r>
          </w:p>
        </w:tc>
      </w:tr>
      <w:tr w:rsidR="00CE1CD5" w:rsidRPr="00CE1CD5" w:rsidTr="00AE4B01">
        <w:trPr>
          <w:trHeight w:val="482"/>
        </w:trPr>
        <w:tc>
          <w:tcPr>
            <w:tcW w:w="1276" w:type="dxa"/>
          </w:tcPr>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問</w:t>
            </w:r>
          </w:p>
        </w:tc>
        <w:tc>
          <w:tcPr>
            <w:tcW w:w="7796" w:type="dxa"/>
            <w:vAlign w:val="center"/>
          </w:tcPr>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大學有夠專業的人可以做這件事嗎</w:t>
            </w:r>
            <w:r w:rsidRPr="00CE1CD5">
              <w:rPr>
                <w:rFonts w:ascii="Times New Roman" w:hint="eastAsia"/>
                <w:sz w:val="28"/>
                <w:szCs w:val="28"/>
              </w:rPr>
              <w:t>?</w:t>
            </w:r>
          </w:p>
        </w:tc>
      </w:tr>
      <w:tr w:rsidR="00CE1CD5" w:rsidRPr="00CE1CD5" w:rsidTr="00AE4B01">
        <w:trPr>
          <w:trHeight w:val="482"/>
        </w:trPr>
        <w:tc>
          <w:tcPr>
            <w:tcW w:w="1276" w:type="dxa"/>
          </w:tcPr>
          <w:p w:rsidR="00CE1CD5" w:rsidRPr="00CE1CD5" w:rsidRDefault="004E1E28" w:rsidP="00CE1CD5">
            <w:pPr>
              <w:overflowPunct/>
              <w:autoSpaceDE/>
              <w:autoSpaceDN/>
              <w:snapToGrid w:val="0"/>
              <w:spacing w:line="420" w:lineRule="exact"/>
              <w:rPr>
                <w:rFonts w:ascii="Times New Roman"/>
                <w:sz w:val="28"/>
                <w:szCs w:val="28"/>
              </w:rPr>
            </w:pPr>
            <w:r w:rsidRPr="009D6728">
              <w:rPr>
                <w:rFonts w:ascii="Times New Roman" w:hint="eastAsia"/>
                <w:sz w:val="28"/>
                <w:szCs w:val="28"/>
              </w:rPr>
              <w:t>郭博昭教授</w:t>
            </w:r>
          </w:p>
        </w:tc>
        <w:tc>
          <w:tcPr>
            <w:tcW w:w="7796" w:type="dxa"/>
            <w:vAlign w:val="center"/>
          </w:tcPr>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沒有這樣的專業</w:t>
            </w:r>
            <w:r w:rsidR="00B46922">
              <w:rPr>
                <w:rFonts w:ascii="Times New Roman" w:hint="eastAsia"/>
                <w:sz w:val="28"/>
                <w:szCs w:val="28"/>
              </w:rPr>
              <w:t>，我也當過育成中心主任和研發長，我也非常認同馮教授講的，我舉個例</w:t>
            </w:r>
            <w:r w:rsidRPr="00CE1CD5">
              <w:rPr>
                <w:rFonts w:ascii="Times New Roman" w:hint="eastAsia"/>
                <w:sz w:val="28"/>
                <w:szCs w:val="28"/>
              </w:rPr>
              <w:t>，</w:t>
            </w:r>
            <w:r w:rsidRPr="00CE1CD5">
              <w:rPr>
                <w:rFonts w:ascii="Times New Roman" w:hint="eastAsia"/>
                <w:sz w:val="28"/>
                <w:szCs w:val="28"/>
              </w:rPr>
              <w:t>4</w:t>
            </w:r>
            <w:r w:rsidRPr="00CE1CD5">
              <w:rPr>
                <w:rFonts w:ascii="Times New Roman" w:hint="eastAsia"/>
                <w:sz w:val="28"/>
                <w:szCs w:val="28"/>
              </w:rPr>
              <w:t>年前校長就跟老師說，老師發明的專利最好自己不要去碰，請專利辦公室去做，結果我</w:t>
            </w:r>
            <w:r w:rsidRPr="00CE1CD5">
              <w:rPr>
                <w:rFonts w:ascii="Times New Roman" w:hint="eastAsia"/>
                <w:sz w:val="28"/>
                <w:szCs w:val="28"/>
              </w:rPr>
              <w:t>3</w:t>
            </w:r>
            <w:r w:rsidRPr="00CE1CD5">
              <w:rPr>
                <w:rFonts w:ascii="Times New Roman" w:hint="eastAsia"/>
                <w:sz w:val="28"/>
                <w:szCs w:val="28"/>
              </w:rPr>
              <w:t>年下來一件案子都沒有完成，我不是說學校的約聘雇不認真，但是各校的經費其實是不夠。大學研究機構的醫生會留在學校，不會是為了錢，所以這些老師對名聲也非常重視，很怕被罰，所以只要有明確的遊戲規則，老師是很願意配合的，問題來了，學校資源這麼少，怎麼一起成長</w:t>
            </w:r>
            <w:r w:rsidRPr="00CE1CD5">
              <w:rPr>
                <w:rFonts w:ascii="Times New Roman" w:hint="eastAsia"/>
                <w:sz w:val="28"/>
                <w:szCs w:val="28"/>
              </w:rPr>
              <w:t>?</w:t>
            </w:r>
            <w:r w:rsidR="001D2308">
              <w:rPr>
                <w:rFonts w:ascii="Times New Roman" w:hint="eastAsia"/>
                <w:sz w:val="28"/>
                <w:szCs w:val="28"/>
              </w:rPr>
              <w:t>而且學校不只沒有錢，規定</w:t>
            </w:r>
            <w:r w:rsidRPr="00CE1CD5">
              <w:rPr>
                <w:rFonts w:ascii="Times New Roman" w:hint="eastAsia"/>
                <w:sz w:val="28"/>
                <w:szCs w:val="28"/>
              </w:rPr>
              <w:t>還很嚴格。</w:t>
            </w:r>
          </w:p>
        </w:tc>
      </w:tr>
      <w:tr w:rsidR="00CE1CD5" w:rsidRPr="00CE1CD5" w:rsidTr="00AE4B01">
        <w:trPr>
          <w:trHeight w:val="482"/>
        </w:trPr>
        <w:tc>
          <w:tcPr>
            <w:tcW w:w="1276" w:type="dxa"/>
          </w:tcPr>
          <w:p w:rsidR="00CE1CD5" w:rsidRPr="00CE1CD5" w:rsidRDefault="004E1E28" w:rsidP="00CE1CD5">
            <w:pPr>
              <w:overflowPunct/>
              <w:autoSpaceDE/>
              <w:autoSpaceDN/>
              <w:snapToGrid w:val="0"/>
              <w:spacing w:line="420" w:lineRule="exact"/>
              <w:rPr>
                <w:rFonts w:ascii="Times New Roman"/>
                <w:sz w:val="28"/>
                <w:szCs w:val="28"/>
              </w:rPr>
            </w:pPr>
            <w:r w:rsidRPr="009D6728">
              <w:rPr>
                <w:rFonts w:ascii="Times New Roman" w:hint="eastAsia"/>
                <w:sz w:val="28"/>
                <w:szCs w:val="28"/>
              </w:rPr>
              <w:t>馮震宇教授</w:t>
            </w:r>
          </w:p>
        </w:tc>
        <w:tc>
          <w:tcPr>
            <w:tcW w:w="7796" w:type="dxa"/>
            <w:vAlign w:val="center"/>
          </w:tcPr>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我們要在國際上要做技轉是很難的，</w:t>
            </w:r>
          </w:p>
        </w:tc>
      </w:tr>
      <w:tr w:rsidR="00CE1CD5" w:rsidRPr="00CE1CD5" w:rsidTr="00AE4B01">
        <w:trPr>
          <w:trHeight w:val="482"/>
        </w:trPr>
        <w:tc>
          <w:tcPr>
            <w:tcW w:w="1276" w:type="dxa"/>
          </w:tcPr>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問</w:t>
            </w:r>
          </w:p>
        </w:tc>
        <w:tc>
          <w:tcPr>
            <w:tcW w:w="7796" w:type="dxa"/>
            <w:vAlign w:val="center"/>
          </w:tcPr>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教育部體制裏面，因為研發這部分，本來不是學校的專職，要去做這件事本身就有困難</w:t>
            </w:r>
            <w:r w:rsidRPr="00CE1CD5">
              <w:rPr>
                <w:rFonts w:ascii="Times New Roman" w:hint="eastAsia"/>
                <w:sz w:val="28"/>
                <w:szCs w:val="28"/>
              </w:rPr>
              <w:t>?</w:t>
            </w:r>
          </w:p>
        </w:tc>
      </w:tr>
      <w:tr w:rsidR="00CE1CD5" w:rsidRPr="00CE1CD5" w:rsidTr="00AE4B01">
        <w:trPr>
          <w:trHeight w:val="482"/>
        </w:trPr>
        <w:tc>
          <w:tcPr>
            <w:tcW w:w="1276" w:type="dxa"/>
          </w:tcPr>
          <w:p w:rsidR="00CE1CD5" w:rsidRPr="00CE1CD5" w:rsidRDefault="004E1E28" w:rsidP="00CE1CD5">
            <w:pPr>
              <w:overflowPunct/>
              <w:autoSpaceDE/>
              <w:autoSpaceDN/>
              <w:snapToGrid w:val="0"/>
              <w:spacing w:line="420" w:lineRule="exact"/>
              <w:rPr>
                <w:rFonts w:ascii="Times New Roman"/>
                <w:sz w:val="28"/>
                <w:szCs w:val="28"/>
              </w:rPr>
            </w:pPr>
            <w:r w:rsidRPr="009D6728">
              <w:rPr>
                <w:rFonts w:ascii="Times New Roman" w:hint="eastAsia"/>
                <w:sz w:val="28"/>
                <w:szCs w:val="28"/>
              </w:rPr>
              <w:t>郭博昭教授</w:t>
            </w:r>
          </w:p>
        </w:tc>
        <w:tc>
          <w:tcPr>
            <w:tcW w:w="7796" w:type="dxa"/>
            <w:vAlign w:val="center"/>
          </w:tcPr>
          <w:p w:rsidR="00CE1CD5" w:rsidRPr="00CE1CD5" w:rsidRDefault="001D2308" w:rsidP="00CE1CD5">
            <w:pPr>
              <w:overflowPunct/>
              <w:autoSpaceDE/>
              <w:autoSpaceDN/>
              <w:snapToGrid w:val="0"/>
              <w:spacing w:line="420" w:lineRule="exact"/>
              <w:jc w:val="left"/>
              <w:rPr>
                <w:rFonts w:ascii="Times New Roman"/>
                <w:sz w:val="28"/>
                <w:szCs w:val="28"/>
              </w:rPr>
            </w:pPr>
            <w:r>
              <w:rPr>
                <w:rFonts w:ascii="Times New Roman" w:hint="eastAsia"/>
                <w:sz w:val="28"/>
                <w:szCs w:val="28"/>
              </w:rPr>
              <w:t>這在</w:t>
            </w:r>
            <w:r w:rsidR="00CE1CD5" w:rsidRPr="00CE1CD5">
              <w:rPr>
                <w:rFonts w:ascii="Times New Roman" w:hint="eastAsia"/>
                <w:sz w:val="28"/>
                <w:szCs w:val="28"/>
              </w:rPr>
              <w:t>現實的情況就是大家都走地下化，法令要嚴格執行，而不是設計得很嚴格；私立學校的</w:t>
            </w:r>
            <w:r w:rsidR="00CE1CD5" w:rsidRPr="00CE1CD5">
              <w:rPr>
                <w:rFonts w:ascii="Times New Roman" w:hint="eastAsia"/>
                <w:sz w:val="28"/>
                <w:szCs w:val="28"/>
              </w:rPr>
              <w:t>TLO</w:t>
            </w:r>
            <w:r w:rsidR="00CE1CD5" w:rsidRPr="00CE1CD5">
              <w:rPr>
                <w:rFonts w:ascii="Times New Roman" w:hint="eastAsia"/>
                <w:sz w:val="28"/>
                <w:szCs w:val="28"/>
              </w:rPr>
              <w:t>也是幫學校賺錢的，所以也積極很多。</w:t>
            </w:r>
          </w:p>
        </w:tc>
      </w:tr>
      <w:tr w:rsidR="00CE1CD5" w:rsidRPr="00CE1CD5" w:rsidTr="00AE4B01">
        <w:trPr>
          <w:trHeight w:val="482"/>
        </w:trPr>
        <w:tc>
          <w:tcPr>
            <w:tcW w:w="1276" w:type="dxa"/>
          </w:tcPr>
          <w:p w:rsidR="00CE1CD5" w:rsidRPr="00CE1CD5" w:rsidRDefault="004E1E28" w:rsidP="00CE1CD5">
            <w:pPr>
              <w:overflowPunct/>
              <w:autoSpaceDE/>
              <w:autoSpaceDN/>
              <w:snapToGrid w:val="0"/>
              <w:spacing w:line="420" w:lineRule="exact"/>
              <w:rPr>
                <w:rFonts w:ascii="Times New Roman"/>
                <w:sz w:val="28"/>
                <w:szCs w:val="28"/>
              </w:rPr>
            </w:pPr>
            <w:r w:rsidRPr="009D6728">
              <w:rPr>
                <w:rFonts w:ascii="Times New Roman" w:hint="eastAsia"/>
                <w:sz w:val="28"/>
                <w:szCs w:val="28"/>
              </w:rPr>
              <w:t>陳炯東所長</w:t>
            </w:r>
          </w:p>
        </w:tc>
        <w:tc>
          <w:tcPr>
            <w:tcW w:w="7796" w:type="dxa"/>
            <w:vAlign w:val="center"/>
          </w:tcPr>
          <w:p w:rsidR="00CE1CD5" w:rsidRPr="00CE1CD5" w:rsidRDefault="00CE1CD5" w:rsidP="00CE1CD5">
            <w:pPr>
              <w:overflowPunct/>
              <w:autoSpaceDE/>
              <w:autoSpaceDN/>
              <w:snapToGrid w:val="0"/>
              <w:spacing w:line="420" w:lineRule="exact"/>
              <w:ind w:leftChars="3" w:left="10"/>
              <w:jc w:val="left"/>
              <w:rPr>
                <w:rFonts w:ascii="Times New Roman"/>
                <w:sz w:val="28"/>
                <w:szCs w:val="28"/>
              </w:rPr>
            </w:pPr>
            <w:r w:rsidRPr="00CE1CD5">
              <w:rPr>
                <w:rFonts w:ascii="Times New Roman" w:hint="eastAsia"/>
                <w:sz w:val="28"/>
                <w:szCs w:val="28"/>
              </w:rPr>
              <w:t>問題已經存在</w:t>
            </w:r>
            <w:r w:rsidRPr="00CE1CD5">
              <w:rPr>
                <w:rFonts w:ascii="Times New Roman" w:hint="eastAsia"/>
                <w:sz w:val="28"/>
                <w:szCs w:val="28"/>
              </w:rPr>
              <w:t>10</w:t>
            </w:r>
            <w:r w:rsidRPr="00CE1CD5">
              <w:rPr>
                <w:rFonts w:ascii="Times New Roman" w:hint="eastAsia"/>
                <w:sz w:val="28"/>
                <w:szCs w:val="28"/>
              </w:rPr>
              <w:t>幾年了，我</w:t>
            </w:r>
            <w:r w:rsidRPr="00CE1CD5">
              <w:rPr>
                <w:rFonts w:ascii="Times New Roman" w:hint="eastAsia"/>
                <w:sz w:val="28"/>
                <w:szCs w:val="28"/>
              </w:rPr>
              <w:t>2002</w:t>
            </w:r>
            <w:r w:rsidRPr="00CE1CD5">
              <w:rPr>
                <w:rFonts w:ascii="Times New Roman" w:hint="eastAsia"/>
                <w:sz w:val="28"/>
                <w:szCs w:val="28"/>
              </w:rPr>
              <w:t>年就開始審國內的專利，也接觸過美國的事務所，經歷過很多，學校長期都不重視是很大的原因，有一段時間科技部經費也不能申請專利，這幾年才鬆綁，國內事務所申請美國專利</w:t>
            </w:r>
            <w:r w:rsidRPr="00CE1CD5">
              <w:rPr>
                <w:rFonts w:ascii="Times New Roman" w:hint="eastAsia"/>
                <w:sz w:val="28"/>
                <w:szCs w:val="28"/>
              </w:rPr>
              <w:t>10</w:t>
            </w:r>
            <w:r w:rsidRPr="00CE1CD5">
              <w:rPr>
                <w:rFonts w:ascii="Times New Roman" w:hint="eastAsia"/>
                <w:sz w:val="28"/>
                <w:szCs w:val="28"/>
              </w:rPr>
              <w:t>萬打死，我們國衛院因為是國際化，幾乎都找事務所談，真的一個專利</w:t>
            </w:r>
            <w:r w:rsidRPr="00CE1CD5">
              <w:rPr>
                <w:rFonts w:ascii="Times New Roman" w:hint="eastAsia"/>
                <w:sz w:val="28"/>
                <w:szCs w:val="28"/>
              </w:rPr>
              <w:t>1</w:t>
            </w:r>
            <w:r w:rsidR="001D2308">
              <w:rPr>
                <w:rFonts w:ascii="Times New Roman" w:hint="eastAsia"/>
                <w:sz w:val="28"/>
                <w:szCs w:val="28"/>
              </w:rPr>
              <w:t>萬美金起跳，我們都是先找美國，再</w:t>
            </w:r>
            <w:r w:rsidRPr="00CE1CD5">
              <w:rPr>
                <w:rFonts w:ascii="Times New Roman" w:hint="eastAsia"/>
                <w:sz w:val="28"/>
                <w:szCs w:val="28"/>
              </w:rPr>
              <w:t>找</w:t>
            </w:r>
            <w:r w:rsidR="00C21C9A">
              <w:rPr>
                <w:rFonts w:ascii="Times New Roman" w:hint="eastAsia"/>
                <w:sz w:val="28"/>
                <w:szCs w:val="28"/>
              </w:rPr>
              <w:t>台灣</w:t>
            </w:r>
            <w:r w:rsidRPr="00CE1CD5">
              <w:rPr>
                <w:rFonts w:ascii="Times New Roman" w:hint="eastAsia"/>
                <w:sz w:val="28"/>
                <w:szCs w:val="28"/>
              </w:rPr>
              <w:t>，</w:t>
            </w:r>
            <w:r w:rsidRPr="00CE1CD5">
              <w:rPr>
                <w:rFonts w:ascii="Times New Roman" w:hint="eastAsia"/>
                <w:sz w:val="28"/>
                <w:szCs w:val="28"/>
              </w:rPr>
              <w:t>PCT</w:t>
            </w:r>
            <w:r w:rsidRPr="00CE1CD5">
              <w:rPr>
                <w:rFonts w:ascii="Times New Roman" w:hint="eastAsia"/>
                <w:sz w:val="28"/>
                <w:szCs w:val="28"/>
              </w:rPr>
              <w:t>也是會找中國大陸，而且也幾乎都是專屬授權，在美台雙方寫專利的程度真的差很多，養成背景幾乎都是科技背景博士再去念一個</w:t>
            </w:r>
            <w:r w:rsidRPr="00CE1CD5">
              <w:rPr>
                <w:rFonts w:ascii="Times New Roman" w:hint="eastAsia"/>
                <w:sz w:val="28"/>
                <w:szCs w:val="28"/>
              </w:rPr>
              <w:t>JD</w:t>
            </w:r>
            <w:r w:rsidR="00885B84">
              <w:rPr>
                <w:rFonts w:ascii="Times New Roman" w:hint="eastAsia"/>
                <w:sz w:val="28"/>
                <w:szCs w:val="28"/>
              </w:rPr>
              <w:t>(</w:t>
            </w:r>
            <w:r w:rsidR="00885B84" w:rsidRPr="00885B84">
              <w:rPr>
                <w:rFonts w:ascii="Times New Roman"/>
                <w:b/>
                <w:bCs/>
                <w:sz w:val="28"/>
                <w:szCs w:val="28"/>
              </w:rPr>
              <w:t>Juris Doctor</w:t>
            </w:r>
            <w:r w:rsidR="00885B84">
              <w:rPr>
                <w:rFonts w:ascii="Times New Roman" w:hint="eastAsia"/>
                <w:sz w:val="28"/>
                <w:szCs w:val="28"/>
              </w:rPr>
              <w:t>)</w:t>
            </w:r>
            <w:r w:rsidRPr="00CE1CD5">
              <w:rPr>
                <w:rFonts w:ascii="Times New Roman" w:hint="eastAsia"/>
                <w:sz w:val="28"/>
                <w:szCs w:val="28"/>
              </w:rPr>
              <w:t>，你只需要給他</w:t>
            </w:r>
            <w:r w:rsidR="00885B84">
              <w:rPr>
                <w:rFonts w:ascii="Times New Roman" w:hint="eastAsia"/>
                <w:sz w:val="28"/>
                <w:szCs w:val="28"/>
              </w:rPr>
              <w:t>paper</w:t>
            </w:r>
            <w:r w:rsidRPr="00CE1CD5">
              <w:rPr>
                <w:rFonts w:ascii="Times New Roman" w:hint="eastAsia"/>
                <w:sz w:val="28"/>
                <w:szCs w:val="28"/>
              </w:rPr>
              <w:t>他就可以寫了。我不知道</w:t>
            </w:r>
            <w:r w:rsidR="00C21C9A">
              <w:rPr>
                <w:rFonts w:ascii="Times New Roman" w:hint="eastAsia"/>
                <w:sz w:val="28"/>
                <w:szCs w:val="28"/>
              </w:rPr>
              <w:t>台灣</w:t>
            </w:r>
            <w:r w:rsidRPr="00CE1CD5">
              <w:rPr>
                <w:rFonts w:ascii="Times New Roman" w:hint="eastAsia"/>
                <w:sz w:val="28"/>
                <w:szCs w:val="28"/>
              </w:rPr>
              <w:t>現在是不是有這樣的專業訓練制度。再來就是</w:t>
            </w:r>
            <w:r w:rsidRPr="00CE1CD5">
              <w:rPr>
                <w:rFonts w:ascii="Times New Roman" w:hint="eastAsia"/>
                <w:sz w:val="28"/>
                <w:szCs w:val="28"/>
              </w:rPr>
              <w:t>TLO</w:t>
            </w:r>
            <w:r w:rsidRPr="00CE1CD5">
              <w:rPr>
                <w:rFonts w:ascii="Times New Roman" w:hint="eastAsia"/>
                <w:sz w:val="28"/>
                <w:szCs w:val="28"/>
              </w:rPr>
              <w:t>，國衛院是獨立的技轉中心，有專屬的人</w:t>
            </w:r>
            <w:r w:rsidR="001D2308">
              <w:rPr>
                <w:rFonts w:ascii="Times New Roman" w:hint="eastAsia"/>
                <w:sz w:val="28"/>
                <w:szCs w:val="28"/>
              </w:rPr>
              <w:t>做技轉</w:t>
            </w:r>
            <w:r w:rsidRPr="00CE1CD5">
              <w:rPr>
                <w:rFonts w:ascii="Times New Roman" w:hint="eastAsia"/>
                <w:sz w:val="28"/>
                <w:szCs w:val="28"/>
              </w:rPr>
              <w:t>，</w:t>
            </w:r>
            <w:r w:rsidR="001D2308">
              <w:rPr>
                <w:rFonts w:ascii="Times New Roman" w:hint="eastAsia"/>
                <w:sz w:val="28"/>
                <w:szCs w:val="28"/>
              </w:rPr>
              <w:t>當然</w:t>
            </w:r>
            <w:r w:rsidRPr="00CE1CD5">
              <w:rPr>
                <w:rFonts w:ascii="Times New Roman" w:hint="eastAsia"/>
                <w:sz w:val="28"/>
                <w:szCs w:val="28"/>
              </w:rPr>
              <w:t>主任可能借調或專任不一定，但是國衛院比較沒有這種問題，我們跟匹茲堡</w:t>
            </w:r>
            <w:r w:rsidR="001D2308">
              <w:rPr>
                <w:rFonts w:ascii="Times New Roman" w:hint="eastAsia"/>
                <w:sz w:val="28"/>
                <w:szCs w:val="28"/>
              </w:rPr>
              <w:t>大學</w:t>
            </w:r>
            <w:r w:rsidRPr="00CE1CD5">
              <w:rPr>
                <w:rFonts w:ascii="Times New Roman" w:hint="eastAsia"/>
                <w:sz w:val="28"/>
                <w:szCs w:val="28"/>
              </w:rPr>
              <w:t>接觸的經驗，是技轉中心主任出面談，研發人員座旁邊是不講話的。國立大學為什麼會有這個問題，因為學校升等比較重視發表，不會重視專利。我在國衛院都幫同仁看一下要發表的文章，如果有申請專利的潛力，我會先</w:t>
            </w:r>
            <w:r w:rsidR="00885B84">
              <w:rPr>
                <w:rFonts w:ascii="Times New Roman" w:hint="eastAsia"/>
                <w:sz w:val="28"/>
                <w:szCs w:val="28"/>
              </w:rPr>
              <w:t>暫緩</w:t>
            </w:r>
            <w:r w:rsidRPr="00CE1CD5">
              <w:rPr>
                <w:rFonts w:ascii="Times New Roman" w:hint="eastAsia"/>
                <w:sz w:val="28"/>
                <w:szCs w:val="28"/>
              </w:rPr>
              <w:t>一下，但是這其實是</w:t>
            </w:r>
            <w:r w:rsidRPr="00CE1CD5">
              <w:rPr>
                <w:rFonts w:ascii="Times New Roman" w:hint="eastAsia"/>
                <w:sz w:val="28"/>
                <w:szCs w:val="28"/>
              </w:rPr>
              <w:t>TLO</w:t>
            </w:r>
            <w:r w:rsidRPr="00CE1CD5">
              <w:rPr>
                <w:rFonts w:ascii="Times New Roman" w:hint="eastAsia"/>
                <w:sz w:val="28"/>
                <w:szCs w:val="28"/>
              </w:rPr>
              <w:t>該做的事，這時候</w:t>
            </w:r>
            <w:r w:rsidRPr="00CE1CD5">
              <w:rPr>
                <w:rFonts w:ascii="Times New Roman" w:hint="eastAsia"/>
                <w:sz w:val="28"/>
                <w:szCs w:val="28"/>
              </w:rPr>
              <w:t>TLO</w:t>
            </w:r>
            <w:r w:rsidRPr="00CE1CD5">
              <w:rPr>
                <w:rFonts w:ascii="Times New Roman" w:hint="eastAsia"/>
                <w:sz w:val="28"/>
                <w:szCs w:val="28"/>
              </w:rPr>
              <w:t>有沒有足夠專業就是一個問題。</w:t>
            </w:r>
          </w:p>
          <w:p w:rsidR="00CE1CD5" w:rsidRPr="00CE1CD5" w:rsidRDefault="00CE1CD5" w:rsidP="00CE1CD5">
            <w:pPr>
              <w:overflowPunct/>
              <w:autoSpaceDE/>
              <w:autoSpaceDN/>
              <w:snapToGrid w:val="0"/>
              <w:spacing w:line="420" w:lineRule="exact"/>
              <w:ind w:leftChars="3" w:left="10"/>
              <w:jc w:val="left"/>
              <w:rPr>
                <w:rFonts w:ascii="Times New Roman"/>
                <w:sz w:val="28"/>
                <w:szCs w:val="28"/>
              </w:rPr>
            </w:pPr>
            <w:r w:rsidRPr="00CE1CD5">
              <w:rPr>
                <w:rFonts w:ascii="Times New Roman" w:hint="eastAsia"/>
                <w:sz w:val="28"/>
                <w:szCs w:val="28"/>
              </w:rPr>
              <w:t>在利益衝突迴避方面，有時候利益無法迴避，有一些只要事先揭露就不會是問題，我們很多技轉出去廠商還是要回來請教，這時候如果光是迴避，這個案子就掛了。如果機構有適時適當的揭露，問題就會比較少。</w:t>
            </w:r>
          </w:p>
          <w:p w:rsidR="00CE1CD5" w:rsidRPr="00CE1CD5" w:rsidRDefault="00CE1CD5" w:rsidP="00CE1CD5">
            <w:pPr>
              <w:overflowPunct/>
              <w:autoSpaceDE/>
              <w:autoSpaceDN/>
              <w:snapToGrid w:val="0"/>
              <w:spacing w:line="420" w:lineRule="exact"/>
              <w:ind w:leftChars="3" w:left="10"/>
              <w:jc w:val="left"/>
              <w:rPr>
                <w:rFonts w:ascii="Times New Roman"/>
                <w:sz w:val="28"/>
                <w:szCs w:val="28"/>
              </w:rPr>
            </w:pPr>
            <w:r w:rsidRPr="00CE1CD5">
              <w:rPr>
                <w:rFonts w:ascii="Times New Roman" w:hint="eastAsia"/>
                <w:sz w:val="28"/>
                <w:szCs w:val="28"/>
              </w:rPr>
              <w:t>現在很多</w:t>
            </w:r>
            <w:r w:rsidRPr="00CE1CD5">
              <w:rPr>
                <w:rFonts w:ascii="Times New Roman" w:hint="eastAsia"/>
                <w:sz w:val="28"/>
                <w:szCs w:val="28"/>
              </w:rPr>
              <w:t>5</w:t>
            </w:r>
            <w:r w:rsidRPr="00CE1CD5">
              <w:rPr>
                <w:rFonts w:ascii="Times New Roman" w:hint="eastAsia"/>
                <w:sz w:val="28"/>
                <w:szCs w:val="28"/>
              </w:rPr>
              <w:t>萬</w:t>
            </w:r>
            <w:r w:rsidRPr="00CE1CD5">
              <w:rPr>
                <w:rFonts w:ascii="Times New Roman" w:hint="eastAsia"/>
                <w:sz w:val="28"/>
                <w:szCs w:val="28"/>
              </w:rPr>
              <w:t>10</w:t>
            </w:r>
            <w:r w:rsidRPr="00CE1CD5">
              <w:rPr>
                <w:rFonts w:ascii="Times New Roman" w:hint="eastAsia"/>
                <w:sz w:val="28"/>
                <w:szCs w:val="28"/>
              </w:rPr>
              <w:t>萬的小技轉案，回歸到學校的部分，矛盾在於很多案子一開始就必須跟廠商談，但是一開始就存在利益迴避，案子又無法合作下去。</w:t>
            </w:r>
          </w:p>
          <w:p w:rsidR="00CE1CD5" w:rsidRPr="00CE1CD5" w:rsidRDefault="00CE1CD5" w:rsidP="00CE1CD5">
            <w:pPr>
              <w:overflowPunct/>
              <w:autoSpaceDE/>
              <w:autoSpaceDN/>
              <w:snapToGrid w:val="0"/>
              <w:spacing w:line="420" w:lineRule="exact"/>
              <w:ind w:leftChars="3" w:left="10"/>
              <w:jc w:val="left"/>
              <w:rPr>
                <w:rFonts w:ascii="Times New Roman"/>
                <w:sz w:val="28"/>
                <w:szCs w:val="28"/>
              </w:rPr>
            </w:pPr>
            <w:r w:rsidRPr="00CE1CD5">
              <w:rPr>
                <w:rFonts w:ascii="Times New Roman" w:hint="eastAsia"/>
                <w:sz w:val="28"/>
                <w:szCs w:val="28"/>
              </w:rPr>
              <w:t>在新藥領域面臨的問題很大，我們看市場一定是看境外實施，如果境外實施，規定要</w:t>
            </w:r>
            <w:r w:rsidRPr="00CE1CD5">
              <w:rPr>
                <w:rFonts w:ascii="Times New Roman" w:hint="eastAsia"/>
                <w:sz w:val="28"/>
                <w:szCs w:val="28"/>
              </w:rPr>
              <w:t>1</w:t>
            </w:r>
            <w:r w:rsidRPr="00CE1CD5">
              <w:rPr>
                <w:rFonts w:ascii="Times New Roman" w:hint="eastAsia"/>
                <w:sz w:val="28"/>
                <w:szCs w:val="28"/>
              </w:rPr>
              <w:t>年內國內無人承接，才能洽外，這對一個只有</w:t>
            </w:r>
            <w:r w:rsidRPr="00CE1CD5">
              <w:rPr>
                <w:rFonts w:ascii="Times New Roman" w:hint="eastAsia"/>
                <w:sz w:val="28"/>
                <w:szCs w:val="28"/>
              </w:rPr>
              <w:t>20</w:t>
            </w:r>
            <w:r w:rsidRPr="00CE1CD5">
              <w:rPr>
                <w:rFonts w:ascii="Times New Roman" w:hint="eastAsia"/>
                <w:sz w:val="28"/>
                <w:szCs w:val="28"/>
              </w:rPr>
              <w:t>年專利的藥來說是一種傷害，我是認為法律鬆綁是必要的。</w:t>
            </w:r>
          </w:p>
          <w:p w:rsidR="00CE1CD5" w:rsidRPr="00CE1CD5" w:rsidRDefault="00CE1CD5" w:rsidP="00CE1CD5">
            <w:pPr>
              <w:overflowPunct/>
              <w:autoSpaceDE/>
              <w:autoSpaceDN/>
              <w:snapToGrid w:val="0"/>
              <w:spacing w:line="420" w:lineRule="exact"/>
              <w:ind w:leftChars="3" w:left="10"/>
              <w:jc w:val="left"/>
              <w:rPr>
                <w:rFonts w:ascii="Times New Roman"/>
                <w:sz w:val="28"/>
                <w:szCs w:val="28"/>
              </w:rPr>
            </w:pPr>
            <w:r w:rsidRPr="00CE1CD5">
              <w:rPr>
                <w:rFonts w:ascii="Times New Roman" w:hint="eastAsia"/>
                <w:sz w:val="28"/>
                <w:szCs w:val="28"/>
              </w:rPr>
              <w:t>在成果歸屬辦法部分，各部會都有各自的辦法，如果各部會有所差異，這對法人和學校有不同的經費來源</w:t>
            </w:r>
            <w:r w:rsidRPr="00CE1CD5">
              <w:rPr>
                <w:rFonts w:ascii="Times New Roman" w:hint="eastAsia"/>
                <w:sz w:val="28"/>
                <w:szCs w:val="28"/>
              </w:rPr>
              <w:t>(</w:t>
            </w:r>
            <w:r w:rsidRPr="00CE1CD5">
              <w:rPr>
                <w:rFonts w:ascii="Times New Roman" w:hint="eastAsia"/>
                <w:sz w:val="28"/>
                <w:szCs w:val="28"/>
              </w:rPr>
              <w:t>科專、科技</w:t>
            </w:r>
            <w:r w:rsidRPr="00CE1CD5">
              <w:rPr>
                <w:rFonts w:ascii="Times New Roman" w:hint="eastAsia"/>
                <w:sz w:val="28"/>
                <w:szCs w:val="28"/>
              </w:rPr>
              <w:t>)</w:t>
            </w:r>
            <w:r w:rsidRPr="00CE1CD5">
              <w:rPr>
                <w:rFonts w:ascii="Times New Roman" w:hint="eastAsia"/>
                <w:sz w:val="28"/>
                <w:szCs w:val="28"/>
              </w:rPr>
              <w:t>會有一些困擾。</w:t>
            </w:r>
          </w:p>
          <w:p w:rsidR="00CE1CD5" w:rsidRPr="00CE1CD5" w:rsidRDefault="00CE1CD5" w:rsidP="00CE1CD5">
            <w:pPr>
              <w:overflowPunct/>
              <w:autoSpaceDE/>
              <w:autoSpaceDN/>
              <w:snapToGrid w:val="0"/>
              <w:spacing w:line="420" w:lineRule="exact"/>
              <w:ind w:leftChars="3" w:left="10"/>
              <w:jc w:val="left"/>
              <w:rPr>
                <w:rFonts w:ascii="Times New Roman"/>
                <w:sz w:val="28"/>
                <w:szCs w:val="28"/>
              </w:rPr>
            </w:pPr>
            <w:r w:rsidRPr="00CE1CD5">
              <w:rPr>
                <w:rFonts w:ascii="Times New Roman" w:hint="eastAsia"/>
                <w:sz w:val="28"/>
                <w:szCs w:val="28"/>
              </w:rPr>
              <w:t>在臨床試驗異地進行方面，一旦大家都只能在國內做臨床，速度就會慢下來，如果要講求速度，美</w:t>
            </w:r>
            <w:r w:rsidR="001D2308">
              <w:rPr>
                <w:rFonts w:ascii="Times New Roman" w:hint="eastAsia"/>
                <w:sz w:val="28"/>
                <w:szCs w:val="28"/>
              </w:rPr>
              <w:t>、</w:t>
            </w:r>
            <w:r w:rsidRPr="00CE1CD5">
              <w:rPr>
                <w:rFonts w:ascii="Times New Roman" w:hint="eastAsia"/>
                <w:sz w:val="28"/>
                <w:szCs w:val="28"/>
              </w:rPr>
              <w:t>澳等等都不錯，我們和大陸也已經陸續加入</w:t>
            </w:r>
            <w:r w:rsidRPr="00CE1CD5">
              <w:rPr>
                <w:rFonts w:ascii="Times New Roman" w:hint="eastAsia"/>
                <w:sz w:val="28"/>
                <w:szCs w:val="28"/>
              </w:rPr>
              <w:t>ICH</w:t>
            </w:r>
            <w:r w:rsidRPr="00CE1CD5">
              <w:rPr>
                <w:rFonts w:ascii="Times New Roman" w:hint="eastAsia"/>
                <w:sz w:val="28"/>
                <w:szCs w:val="28"/>
              </w:rPr>
              <w:t>，都可以</w:t>
            </w:r>
            <w:r w:rsidR="001D2308">
              <w:rPr>
                <w:rFonts w:ascii="Times New Roman" w:hint="eastAsia"/>
                <w:sz w:val="28"/>
                <w:szCs w:val="28"/>
              </w:rPr>
              <w:t>用國際標準來進行。我們要說明的是，它</w:t>
            </w:r>
            <w:r w:rsidRPr="00CE1CD5">
              <w:rPr>
                <w:rFonts w:ascii="Times New Roman" w:hint="eastAsia"/>
                <w:sz w:val="28"/>
                <w:szCs w:val="28"/>
              </w:rPr>
              <w:t>只是在國外做臨床試驗，不是把專利挪給國外。</w:t>
            </w:r>
          </w:p>
          <w:p w:rsidR="00CE1CD5" w:rsidRPr="00CE1CD5" w:rsidRDefault="00CE1CD5" w:rsidP="00CE1CD5">
            <w:pPr>
              <w:overflowPunct/>
              <w:autoSpaceDE/>
              <w:autoSpaceDN/>
              <w:snapToGrid w:val="0"/>
              <w:spacing w:line="420" w:lineRule="exact"/>
              <w:ind w:leftChars="3" w:left="10"/>
              <w:jc w:val="left"/>
              <w:rPr>
                <w:rFonts w:ascii="Times New Roman"/>
                <w:sz w:val="28"/>
                <w:szCs w:val="28"/>
              </w:rPr>
            </w:pPr>
            <w:r w:rsidRPr="00CE1CD5">
              <w:rPr>
                <w:rFonts w:ascii="Times New Roman" w:hint="eastAsia"/>
                <w:sz w:val="28"/>
                <w:szCs w:val="28"/>
              </w:rPr>
              <w:t>在多職兼任的部分，我認為揭露還是要揭露，時機也是可以再討論的，我甚至認為當場揭露或是當場迴避也是可以接受的。</w:t>
            </w:r>
          </w:p>
          <w:p w:rsidR="00CE1CD5" w:rsidRPr="00CE1CD5" w:rsidRDefault="00CE1CD5" w:rsidP="00CE1CD5">
            <w:pPr>
              <w:overflowPunct/>
              <w:autoSpaceDE/>
              <w:autoSpaceDN/>
              <w:snapToGrid w:val="0"/>
              <w:spacing w:line="420" w:lineRule="exact"/>
              <w:ind w:leftChars="3" w:left="10"/>
              <w:jc w:val="left"/>
              <w:rPr>
                <w:rFonts w:ascii="Times New Roman"/>
                <w:sz w:val="28"/>
                <w:szCs w:val="28"/>
              </w:rPr>
            </w:pPr>
            <w:r w:rsidRPr="00CE1CD5">
              <w:rPr>
                <w:rFonts w:ascii="Times New Roman" w:hint="eastAsia"/>
                <w:sz w:val="28"/>
                <w:szCs w:val="28"/>
              </w:rPr>
              <w:t>國衛院是任務導向的單位，研發就會有失敗的情形，而且時程比較長，我們從找到方向到申請專利，就需要</w:t>
            </w:r>
            <w:r w:rsidRPr="00CE1CD5">
              <w:rPr>
                <w:rFonts w:ascii="Times New Roman" w:hint="eastAsia"/>
                <w:sz w:val="28"/>
                <w:szCs w:val="28"/>
              </w:rPr>
              <w:t>5~7</w:t>
            </w:r>
            <w:r w:rsidRPr="00CE1CD5">
              <w:rPr>
                <w:rFonts w:ascii="Times New Roman" w:hint="eastAsia"/>
                <w:sz w:val="28"/>
                <w:szCs w:val="28"/>
              </w:rPr>
              <w:t>年時間，這段時間是比較可能失敗的，這部分要看在哪個</w:t>
            </w:r>
            <w:r w:rsidR="001D2308">
              <w:rPr>
                <w:rFonts w:ascii="Times New Roman" w:hint="eastAsia"/>
                <w:sz w:val="28"/>
                <w:szCs w:val="28"/>
              </w:rPr>
              <w:t>stage</w:t>
            </w:r>
            <w:r w:rsidRPr="00CE1CD5">
              <w:rPr>
                <w:rFonts w:ascii="Times New Roman" w:hint="eastAsia"/>
                <w:sz w:val="28"/>
                <w:szCs w:val="28"/>
              </w:rPr>
              <w:t>，以臨床試驗一期來說，</w:t>
            </w:r>
            <w:r w:rsidRPr="00CE1CD5">
              <w:rPr>
                <w:rFonts w:ascii="Times New Roman" w:hint="eastAsia"/>
                <w:sz w:val="28"/>
                <w:szCs w:val="28"/>
              </w:rPr>
              <w:t>10</w:t>
            </w:r>
            <w:r w:rsidRPr="00CE1CD5">
              <w:rPr>
                <w:rFonts w:ascii="Times New Roman" w:hint="eastAsia"/>
                <w:sz w:val="28"/>
                <w:szCs w:val="28"/>
              </w:rPr>
              <w:t>個只有</w:t>
            </w:r>
            <w:r w:rsidRPr="00CE1CD5">
              <w:rPr>
                <w:rFonts w:ascii="Times New Roman" w:hint="eastAsia"/>
                <w:sz w:val="28"/>
                <w:szCs w:val="28"/>
              </w:rPr>
              <w:t>1</w:t>
            </w:r>
            <w:r w:rsidRPr="00CE1CD5">
              <w:rPr>
                <w:rFonts w:ascii="Times New Roman" w:hint="eastAsia"/>
                <w:sz w:val="28"/>
                <w:szCs w:val="28"/>
              </w:rPr>
              <w:t>個會成功。</w:t>
            </w:r>
          </w:p>
          <w:p w:rsidR="00CE1CD5" w:rsidRPr="00CE1CD5" w:rsidRDefault="00CE1CD5" w:rsidP="00CE1CD5">
            <w:pPr>
              <w:overflowPunct/>
              <w:autoSpaceDE/>
              <w:autoSpaceDN/>
              <w:snapToGrid w:val="0"/>
              <w:spacing w:line="420" w:lineRule="exact"/>
              <w:jc w:val="left"/>
              <w:rPr>
                <w:rFonts w:ascii="Times New Roman"/>
                <w:sz w:val="28"/>
                <w:szCs w:val="28"/>
              </w:rPr>
            </w:pPr>
          </w:p>
        </w:tc>
      </w:tr>
      <w:tr w:rsidR="00CE1CD5" w:rsidRPr="00CE1CD5" w:rsidTr="00AE4B01">
        <w:trPr>
          <w:trHeight w:val="482"/>
        </w:trPr>
        <w:tc>
          <w:tcPr>
            <w:tcW w:w="1276" w:type="dxa"/>
          </w:tcPr>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問</w:t>
            </w:r>
          </w:p>
        </w:tc>
        <w:tc>
          <w:tcPr>
            <w:tcW w:w="7796" w:type="dxa"/>
            <w:vAlign w:val="center"/>
          </w:tcPr>
          <w:p w:rsidR="00CE1CD5" w:rsidRPr="00CE1CD5" w:rsidRDefault="00CE1CD5" w:rsidP="00CE5738">
            <w:pPr>
              <w:overflowPunct/>
              <w:autoSpaceDE/>
              <w:autoSpaceDN/>
              <w:snapToGrid w:val="0"/>
              <w:spacing w:line="420" w:lineRule="exact"/>
              <w:ind w:leftChars="1" w:left="3"/>
              <w:jc w:val="left"/>
              <w:rPr>
                <w:rFonts w:ascii="Times New Roman"/>
                <w:sz w:val="28"/>
                <w:szCs w:val="28"/>
              </w:rPr>
            </w:pPr>
            <w:r w:rsidRPr="00CE1CD5">
              <w:rPr>
                <w:rFonts w:ascii="Times New Roman" w:hint="eastAsia"/>
                <w:sz w:val="28"/>
                <w:szCs w:val="28"/>
              </w:rPr>
              <w:t>第一個問題，馮教授是認為不用訂施行細則，但是各部會又有各自的辦法，所以這部分是不是在共同的部分需要定個施行細則</w:t>
            </w:r>
            <w:r w:rsidRPr="00CE1CD5">
              <w:rPr>
                <w:rFonts w:ascii="Times New Roman" w:hint="eastAsia"/>
                <w:sz w:val="28"/>
                <w:szCs w:val="28"/>
              </w:rPr>
              <w:t>?</w:t>
            </w:r>
            <w:r w:rsidRPr="00CE1CD5">
              <w:rPr>
                <w:rFonts w:ascii="Times New Roman" w:hint="eastAsia"/>
                <w:sz w:val="28"/>
                <w:szCs w:val="28"/>
              </w:rPr>
              <w:t>第二個問題，幾位專家都認為法令太嚴格，公立學校也太嚴格，法律太嚴是指兼職這部分，還有其他部</w:t>
            </w:r>
            <w:r w:rsidR="00CE5738">
              <w:rPr>
                <w:rFonts w:ascii="Times New Roman" w:hint="eastAsia"/>
                <w:sz w:val="28"/>
                <w:szCs w:val="28"/>
              </w:rPr>
              <w:t>分</w:t>
            </w:r>
            <w:r w:rsidRPr="00CE1CD5">
              <w:rPr>
                <w:rFonts w:ascii="Times New Roman" w:hint="eastAsia"/>
                <w:sz w:val="28"/>
                <w:szCs w:val="28"/>
              </w:rPr>
              <w:t>嗎</w:t>
            </w:r>
            <w:r w:rsidRPr="00CE1CD5">
              <w:rPr>
                <w:rFonts w:ascii="Times New Roman" w:hint="eastAsia"/>
                <w:sz w:val="28"/>
                <w:szCs w:val="28"/>
              </w:rPr>
              <w:t>?</w:t>
            </w:r>
          </w:p>
        </w:tc>
      </w:tr>
      <w:tr w:rsidR="00CE1CD5" w:rsidRPr="00CE1CD5" w:rsidTr="00AE4B01">
        <w:trPr>
          <w:trHeight w:val="482"/>
        </w:trPr>
        <w:tc>
          <w:tcPr>
            <w:tcW w:w="1276" w:type="dxa"/>
          </w:tcPr>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問</w:t>
            </w:r>
          </w:p>
        </w:tc>
        <w:tc>
          <w:tcPr>
            <w:tcW w:w="7796" w:type="dxa"/>
            <w:vAlign w:val="center"/>
          </w:tcPr>
          <w:p w:rsidR="00CE1CD5" w:rsidRPr="00CE1CD5" w:rsidRDefault="00CE1CD5" w:rsidP="00CE1CD5">
            <w:pPr>
              <w:overflowPunct/>
              <w:autoSpaceDE/>
              <w:autoSpaceDN/>
              <w:snapToGrid w:val="0"/>
              <w:spacing w:line="420" w:lineRule="exact"/>
              <w:ind w:leftChars="1" w:left="3"/>
              <w:jc w:val="left"/>
              <w:rPr>
                <w:rFonts w:ascii="Times New Roman"/>
                <w:sz w:val="28"/>
                <w:szCs w:val="28"/>
              </w:rPr>
            </w:pPr>
            <w:r w:rsidRPr="00CE1CD5">
              <w:rPr>
                <w:rFonts w:ascii="Times New Roman" w:hint="eastAsia"/>
                <w:sz w:val="28"/>
                <w:szCs w:val="28"/>
              </w:rPr>
              <w:t>我們的框架跟美日還是不太一樣，像規模就是很小，無法跟美日比。像日本理研，尖端研發他們完全跟技轉脫鉤，如果以我們國家的特性，應該怎麼找出適合我們的路。有時候機關整合條文我也會有點擔心。</w:t>
            </w:r>
          </w:p>
        </w:tc>
      </w:tr>
      <w:tr w:rsidR="00CE1CD5" w:rsidRPr="00CE1CD5" w:rsidTr="00AE4B01">
        <w:trPr>
          <w:trHeight w:val="482"/>
        </w:trPr>
        <w:tc>
          <w:tcPr>
            <w:tcW w:w="1276" w:type="dxa"/>
          </w:tcPr>
          <w:p w:rsidR="00CE1CD5" w:rsidRPr="00CE1CD5" w:rsidRDefault="004E1E28" w:rsidP="00CE1CD5">
            <w:pPr>
              <w:overflowPunct/>
              <w:autoSpaceDE/>
              <w:autoSpaceDN/>
              <w:snapToGrid w:val="0"/>
              <w:spacing w:line="420" w:lineRule="exact"/>
              <w:rPr>
                <w:rFonts w:ascii="Times New Roman"/>
                <w:sz w:val="28"/>
                <w:szCs w:val="28"/>
              </w:rPr>
            </w:pPr>
            <w:r w:rsidRPr="009D6728">
              <w:rPr>
                <w:rFonts w:ascii="Times New Roman" w:hint="eastAsia"/>
                <w:sz w:val="28"/>
                <w:szCs w:val="28"/>
              </w:rPr>
              <w:t>陳炯東所長</w:t>
            </w:r>
          </w:p>
        </w:tc>
        <w:tc>
          <w:tcPr>
            <w:tcW w:w="7796" w:type="dxa"/>
            <w:vAlign w:val="center"/>
          </w:tcPr>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剛剛提到學校的現況，既無專業又無資源，確實有困難，以前有個國家型計畫是有排專人幫老師看專利潛力，也許政府不是在法規上幫助，而是在計畫補助上就設計技轉的內容。分享一個匹茲堡的經驗，有的老師年齡到了</w:t>
            </w:r>
            <w:r w:rsidR="001D2308">
              <w:rPr>
                <w:rFonts w:ascii="Times New Roman" w:hint="eastAsia"/>
                <w:sz w:val="28"/>
                <w:szCs w:val="28"/>
              </w:rPr>
              <w:t>必須退休，就轉換跑道去</w:t>
            </w:r>
            <w:r w:rsidRPr="00CE1CD5">
              <w:rPr>
                <w:rFonts w:ascii="Times New Roman" w:hint="eastAsia"/>
                <w:sz w:val="28"/>
                <w:szCs w:val="28"/>
              </w:rPr>
              <w:t>協助技轉，</w:t>
            </w:r>
            <w:r w:rsidR="00C21C9A">
              <w:rPr>
                <w:rFonts w:ascii="Times New Roman" w:hint="eastAsia"/>
                <w:sz w:val="28"/>
                <w:szCs w:val="28"/>
              </w:rPr>
              <w:t>台灣</w:t>
            </w:r>
            <w:r w:rsidRPr="00CE1CD5">
              <w:rPr>
                <w:rFonts w:ascii="Times New Roman" w:hint="eastAsia"/>
                <w:sz w:val="28"/>
                <w:szCs w:val="28"/>
              </w:rPr>
              <w:t>是沒有這個機制的。</w:t>
            </w:r>
          </w:p>
          <w:p w:rsidR="00CE1CD5" w:rsidRPr="00CE1CD5" w:rsidRDefault="001D2308" w:rsidP="00CE1CD5">
            <w:pPr>
              <w:overflowPunct/>
              <w:autoSpaceDE/>
              <w:autoSpaceDN/>
              <w:snapToGrid w:val="0"/>
              <w:spacing w:line="420" w:lineRule="exact"/>
              <w:jc w:val="left"/>
              <w:rPr>
                <w:rFonts w:ascii="Times New Roman"/>
                <w:sz w:val="28"/>
                <w:szCs w:val="28"/>
              </w:rPr>
            </w:pPr>
            <w:r>
              <w:rPr>
                <w:rFonts w:ascii="Times New Roman" w:hint="eastAsia"/>
                <w:sz w:val="28"/>
                <w:szCs w:val="28"/>
              </w:rPr>
              <w:t>在生技新藥發展條例，他可以兼職也可以借調，目前</w:t>
            </w:r>
            <w:r w:rsidR="00C21C9A">
              <w:rPr>
                <w:rFonts w:ascii="Times New Roman" w:hint="eastAsia"/>
                <w:sz w:val="28"/>
                <w:szCs w:val="28"/>
              </w:rPr>
              <w:t>台大</w:t>
            </w:r>
            <w:r>
              <w:rPr>
                <w:rFonts w:ascii="Times New Roman" w:hint="eastAsia"/>
                <w:sz w:val="28"/>
                <w:szCs w:val="28"/>
              </w:rPr>
              <w:t>和</w:t>
            </w:r>
            <w:r w:rsidR="00CE1CD5" w:rsidRPr="00CE1CD5">
              <w:rPr>
                <w:rFonts w:ascii="Times New Roman" w:hint="eastAsia"/>
                <w:sz w:val="28"/>
                <w:szCs w:val="28"/>
              </w:rPr>
              <w:t>國衛院也都有借調到公司的例子，但是能不能借調或兼職，學校還是有決定權。</w:t>
            </w:r>
          </w:p>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最近也有個私立學校，也有教授沒揭露去開公司，學校就卸掉他的行政職，所以這還是看學校的態度。</w:t>
            </w:r>
          </w:p>
        </w:tc>
      </w:tr>
      <w:tr w:rsidR="00CE1CD5" w:rsidRPr="00CE1CD5" w:rsidTr="00AE4B01">
        <w:trPr>
          <w:trHeight w:val="482"/>
        </w:trPr>
        <w:tc>
          <w:tcPr>
            <w:tcW w:w="1276" w:type="dxa"/>
          </w:tcPr>
          <w:p w:rsidR="00CE1CD5" w:rsidRPr="00CE1CD5" w:rsidRDefault="004E1E28" w:rsidP="00CE1CD5">
            <w:pPr>
              <w:overflowPunct/>
              <w:autoSpaceDE/>
              <w:autoSpaceDN/>
              <w:snapToGrid w:val="0"/>
              <w:spacing w:line="420" w:lineRule="exact"/>
              <w:rPr>
                <w:rFonts w:ascii="Times New Roman"/>
                <w:sz w:val="28"/>
                <w:szCs w:val="28"/>
              </w:rPr>
            </w:pPr>
            <w:r w:rsidRPr="009D6728">
              <w:rPr>
                <w:rFonts w:ascii="Times New Roman" w:hint="eastAsia"/>
                <w:sz w:val="28"/>
                <w:szCs w:val="28"/>
              </w:rPr>
              <w:t>郭博昭教授</w:t>
            </w:r>
          </w:p>
        </w:tc>
        <w:tc>
          <w:tcPr>
            <w:tcW w:w="7796" w:type="dxa"/>
            <w:vAlign w:val="center"/>
          </w:tcPr>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我們在半導體之後要找下一個生藥產業來領頭羊，但是生醫藥投入的時間是</w:t>
            </w:r>
            <w:r w:rsidRPr="00CE1CD5">
              <w:rPr>
                <w:rFonts w:ascii="Times New Roman" w:hint="eastAsia"/>
                <w:sz w:val="28"/>
                <w:szCs w:val="28"/>
              </w:rPr>
              <w:t>10</w:t>
            </w:r>
            <w:r w:rsidRPr="00CE1CD5">
              <w:rPr>
                <w:rFonts w:ascii="Times New Roman" w:hint="eastAsia"/>
                <w:sz w:val="28"/>
                <w:szCs w:val="28"/>
              </w:rPr>
              <w:t>倍，風險很大，我們最厲害的人才都在學校，在發展產業上忽略這些人是很可惜的。在美國來說，一個心臟科教授一周可以有</w:t>
            </w:r>
            <w:r w:rsidRPr="00CE1CD5">
              <w:rPr>
                <w:rFonts w:ascii="Times New Roman" w:hint="eastAsia"/>
                <w:sz w:val="28"/>
                <w:szCs w:val="28"/>
              </w:rPr>
              <w:t>2</w:t>
            </w:r>
            <w:r w:rsidRPr="00CE1CD5">
              <w:rPr>
                <w:rFonts w:ascii="Times New Roman" w:hint="eastAsia"/>
                <w:sz w:val="28"/>
                <w:szCs w:val="28"/>
              </w:rPr>
              <w:t>天去公司上班，這在</w:t>
            </w:r>
            <w:r w:rsidR="00C21C9A">
              <w:rPr>
                <w:rFonts w:ascii="Times New Roman" w:hint="eastAsia"/>
                <w:sz w:val="28"/>
                <w:szCs w:val="28"/>
              </w:rPr>
              <w:t>台灣</w:t>
            </w:r>
            <w:r w:rsidRPr="00CE1CD5">
              <w:rPr>
                <w:rFonts w:ascii="Times New Roman" w:hint="eastAsia"/>
                <w:sz w:val="28"/>
                <w:szCs w:val="28"/>
              </w:rPr>
              <w:t>又是禁忌。</w:t>
            </w:r>
          </w:p>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我們看到有這個法沒錯，也有鬆綁沒錯，但是大家有沒有看到任何成功案例</w:t>
            </w:r>
            <w:r w:rsidRPr="00CE1CD5">
              <w:rPr>
                <w:rFonts w:ascii="Times New Roman" w:hint="eastAsia"/>
                <w:sz w:val="28"/>
                <w:szCs w:val="28"/>
              </w:rPr>
              <w:t>?</w:t>
            </w:r>
            <w:r w:rsidRPr="00CE1CD5">
              <w:rPr>
                <w:rFonts w:ascii="Times New Roman" w:hint="eastAsia"/>
                <w:sz w:val="28"/>
                <w:szCs w:val="28"/>
              </w:rPr>
              <w:t>沒有</w:t>
            </w:r>
            <w:r w:rsidR="001D2308">
              <w:rPr>
                <w:rFonts w:ascii="Times New Roman" w:hint="eastAsia"/>
                <w:sz w:val="28"/>
                <w:szCs w:val="28"/>
              </w:rPr>
              <w:t>。</w:t>
            </w:r>
          </w:p>
        </w:tc>
      </w:tr>
      <w:tr w:rsidR="00CE1CD5" w:rsidRPr="00CE1CD5" w:rsidTr="00AE4B01">
        <w:trPr>
          <w:trHeight w:val="482"/>
        </w:trPr>
        <w:tc>
          <w:tcPr>
            <w:tcW w:w="1276" w:type="dxa"/>
          </w:tcPr>
          <w:p w:rsidR="00CE1CD5" w:rsidRPr="00CE1CD5" w:rsidRDefault="004E1E28" w:rsidP="00CE1CD5">
            <w:pPr>
              <w:overflowPunct/>
              <w:autoSpaceDE/>
              <w:autoSpaceDN/>
              <w:snapToGrid w:val="0"/>
              <w:spacing w:line="420" w:lineRule="exact"/>
              <w:rPr>
                <w:rFonts w:ascii="Times New Roman"/>
                <w:sz w:val="28"/>
                <w:szCs w:val="28"/>
              </w:rPr>
            </w:pPr>
            <w:r w:rsidRPr="009D6728">
              <w:rPr>
                <w:rFonts w:ascii="Times New Roman" w:hint="eastAsia"/>
                <w:sz w:val="28"/>
                <w:szCs w:val="28"/>
              </w:rPr>
              <w:t>馮震宇教授</w:t>
            </w:r>
          </w:p>
        </w:tc>
        <w:tc>
          <w:tcPr>
            <w:tcW w:w="7796" w:type="dxa"/>
            <w:vAlign w:val="center"/>
          </w:tcPr>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有關成果運用辦法部分，各部會都還是</w:t>
            </w:r>
            <w:r w:rsidR="001D2308">
              <w:rPr>
                <w:rFonts w:ascii="Times New Roman" w:hint="eastAsia"/>
                <w:sz w:val="28"/>
                <w:szCs w:val="28"/>
              </w:rPr>
              <w:t>follow</w:t>
            </w:r>
            <w:r w:rsidRPr="00CE1CD5">
              <w:rPr>
                <w:rFonts w:ascii="Times New Roman" w:hint="eastAsia"/>
                <w:sz w:val="28"/>
                <w:szCs w:val="28"/>
              </w:rPr>
              <w:t>科技部的版本，歸屬的部分是差不多，</w:t>
            </w:r>
            <w:r w:rsidR="00B46922">
              <w:rPr>
                <w:rFonts w:ascii="Times New Roman" w:hint="eastAsia"/>
                <w:sz w:val="28"/>
                <w:szCs w:val="28"/>
              </w:rPr>
              <w:t>是有一些小的歧異沒錯，像經濟部有限制大陸投資，其他又沒有，所以它</w:t>
            </w:r>
            <w:r w:rsidRPr="00CE1CD5">
              <w:rPr>
                <w:rFonts w:ascii="Times New Roman" w:hint="eastAsia"/>
                <w:sz w:val="28"/>
                <w:szCs w:val="28"/>
              </w:rPr>
              <w:t>是有一些變動，但是核心部分是沒有甚麼太多變化。我是覺得如果要整合也是可以，就用以前行政院那個就可以用了，當時基本上不定</w:t>
            </w:r>
            <w:r w:rsidR="00B46922">
              <w:rPr>
                <w:rFonts w:ascii="Times New Roman" w:hint="eastAsia"/>
                <w:sz w:val="28"/>
                <w:szCs w:val="28"/>
              </w:rPr>
              <w:t>細則</w:t>
            </w:r>
            <w:r w:rsidRPr="00CE1CD5">
              <w:rPr>
                <w:rFonts w:ascii="Times New Roman" w:hint="eastAsia"/>
                <w:sz w:val="28"/>
                <w:szCs w:val="28"/>
              </w:rPr>
              <w:t>的原因，是因為有行政院統一的辦法即可，只是現在改組以後需要各部會自訂。</w:t>
            </w:r>
          </w:p>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如果要定施行細則會有大問題，很多限制性的東西，像是境外實施部分，會變得很難統合。</w:t>
            </w:r>
          </w:p>
        </w:tc>
      </w:tr>
      <w:tr w:rsidR="00CE1CD5" w:rsidRPr="00CE1CD5" w:rsidTr="00AE4B01">
        <w:trPr>
          <w:trHeight w:val="482"/>
        </w:trPr>
        <w:tc>
          <w:tcPr>
            <w:tcW w:w="1276" w:type="dxa"/>
          </w:tcPr>
          <w:p w:rsidR="00CE1CD5" w:rsidRPr="00CE1CD5" w:rsidRDefault="004E1E28" w:rsidP="00CE1CD5">
            <w:pPr>
              <w:overflowPunct/>
              <w:autoSpaceDE/>
              <w:autoSpaceDN/>
              <w:snapToGrid w:val="0"/>
              <w:spacing w:line="420" w:lineRule="exact"/>
              <w:rPr>
                <w:rFonts w:ascii="Times New Roman"/>
                <w:sz w:val="28"/>
                <w:szCs w:val="28"/>
              </w:rPr>
            </w:pPr>
            <w:r w:rsidRPr="009D6728">
              <w:rPr>
                <w:rFonts w:ascii="Times New Roman" w:hint="eastAsia"/>
                <w:sz w:val="28"/>
                <w:szCs w:val="28"/>
              </w:rPr>
              <w:t>陳炯東所長</w:t>
            </w:r>
          </w:p>
        </w:tc>
        <w:tc>
          <w:tcPr>
            <w:tcW w:w="7796" w:type="dxa"/>
            <w:vAlign w:val="center"/>
          </w:tcPr>
          <w:p w:rsidR="00CE1CD5" w:rsidRPr="00CE1CD5" w:rsidRDefault="00CE1CD5" w:rsidP="00B46922">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有時候先期研究是科技部經費，等到後期經費需求更多時，又轉向經濟部要求經費，這在歸屬部分不成問題</w:t>
            </w:r>
            <w:r w:rsidR="001D2308">
              <w:rPr>
                <w:rFonts w:ascii="Times New Roman" w:hint="eastAsia"/>
                <w:sz w:val="28"/>
                <w:szCs w:val="28"/>
              </w:rPr>
              <w:t>，</w:t>
            </w:r>
            <w:r w:rsidRPr="00CE1CD5">
              <w:rPr>
                <w:rFonts w:ascii="Times New Roman" w:hint="eastAsia"/>
                <w:sz w:val="28"/>
                <w:szCs w:val="28"/>
              </w:rPr>
              <w:t>因為都是國家的，但是如果涉及境外實施，</w:t>
            </w:r>
            <w:r w:rsidRPr="00CE1CD5">
              <w:rPr>
                <w:rFonts w:ascii="Times New Roman" w:hint="eastAsia"/>
                <w:sz w:val="28"/>
                <w:szCs w:val="28"/>
              </w:rPr>
              <w:t>2</w:t>
            </w:r>
            <w:r w:rsidRPr="00CE1CD5">
              <w:rPr>
                <w:rFonts w:ascii="Times New Roman" w:hint="eastAsia"/>
                <w:sz w:val="28"/>
                <w:szCs w:val="28"/>
              </w:rPr>
              <w:t>個</w:t>
            </w:r>
            <w:r w:rsidR="00B46922">
              <w:rPr>
                <w:rFonts w:ascii="Times New Roman" w:hint="eastAsia"/>
                <w:sz w:val="28"/>
                <w:szCs w:val="28"/>
              </w:rPr>
              <w:t>辦法的規定</w:t>
            </w:r>
            <w:r w:rsidRPr="00CE1CD5">
              <w:rPr>
                <w:rFonts w:ascii="Times New Roman" w:hint="eastAsia"/>
                <w:sz w:val="28"/>
                <w:szCs w:val="28"/>
              </w:rPr>
              <w:t>可能又不一樣。</w:t>
            </w:r>
          </w:p>
        </w:tc>
      </w:tr>
      <w:tr w:rsidR="00CE1CD5" w:rsidRPr="00CE1CD5" w:rsidTr="00AE4B01">
        <w:trPr>
          <w:trHeight w:val="482"/>
        </w:trPr>
        <w:tc>
          <w:tcPr>
            <w:tcW w:w="1276" w:type="dxa"/>
          </w:tcPr>
          <w:p w:rsidR="00CE1CD5" w:rsidRPr="00CE1CD5" w:rsidRDefault="004E1E28" w:rsidP="00CE1CD5">
            <w:pPr>
              <w:overflowPunct/>
              <w:autoSpaceDE/>
              <w:autoSpaceDN/>
              <w:snapToGrid w:val="0"/>
              <w:spacing w:line="420" w:lineRule="exact"/>
              <w:rPr>
                <w:rFonts w:ascii="Times New Roman"/>
                <w:sz w:val="28"/>
                <w:szCs w:val="28"/>
              </w:rPr>
            </w:pPr>
            <w:r w:rsidRPr="009D6728">
              <w:rPr>
                <w:rFonts w:ascii="Times New Roman" w:hint="eastAsia"/>
                <w:sz w:val="28"/>
                <w:szCs w:val="28"/>
              </w:rPr>
              <w:t>馮震宇教授</w:t>
            </w:r>
          </w:p>
        </w:tc>
        <w:tc>
          <w:tcPr>
            <w:tcW w:w="7796" w:type="dxa"/>
            <w:vAlign w:val="center"/>
          </w:tcPr>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當時</w:t>
            </w:r>
            <w:r w:rsidR="00000EB6">
              <w:rPr>
                <w:rFonts w:ascii="Times New Roman" w:hint="eastAsia"/>
                <w:sz w:val="28"/>
                <w:szCs w:val="28"/>
              </w:rPr>
              <w:t>科技基本法</w:t>
            </w:r>
            <w:r w:rsidRPr="00CE1CD5">
              <w:rPr>
                <w:rFonts w:ascii="Times New Roman" w:hint="eastAsia"/>
                <w:sz w:val="28"/>
                <w:szCs w:val="28"/>
              </w:rPr>
              <w:t>修法，我是反對分散到各大學，因為各大學研究能量沒那麼高，這樣做不出東西，像英國就有一個國家級的技轉中心</w:t>
            </w:r>
            <w:r w:rsidRPr="00CE1CD5">
              <w:rPr>
                <w:rFonts w:ascii="Times New Roman" w:hint="eastAsia"/>
                <w:sz w:val="28"/>
                <w:szCs w:val="28"/>
              </w:rPr>
              <w:t>BTG</w:t>
            </w:r>
            <w:r w:rsidRPr="00CE1CD5">
              <w:rPr>
                <w:rFonts w:ascii="Times New Roman" w:hint="eastAsia"/>
                <w:sz w:val="28"/>
                <w:szCs w:val="28"/>
              </w:rPr>
              <w:t>，他是一個政府資助的財團法人，先補助</w:t>
            </w:r>
            <w:r w:rsidRPr="00CE1CD5">
              <w:rPr>
                <w:rFonts w:ascii="Times New Roman" w:hint="eastAsia"/>
                <w:sz w:val="28"/>
                <w:szCs w:val="28"/>
              </w:rPr>
              <w:t>5</w:t>
            </w:r>
            <w:r w:rsidRPr="00CE1CD5">
              <w:rPr>
                <w:rFonts w:ascii="Times New Roman" w:hint="eastAsia"/>
                <w:sz w:val="28"/>
                <w:szCs w:val="28"/>
              </w:rPr>
              <w:t>年的錢，把好幾個技轉中心合併，</w:t>
            </w:r>
            <w:r w:rsidRPr="00CE1CD5">
              <w:rPr>
                <w:rFonts w:ascii="Times New Roman" w:hint="eastAsia"/>
                <w:sz w:val="28"/>
                <w:szCs w:val="28"/>
              </w:rPr>
              <w:t>5</w:t>
            </w:r>
            <w:r w:rsidRPr="00CE1CD5">
              <w:rPr>
                <w:rFonts w:ascii="Times New Roman" w:hint="eastAsia"/>
                <w:sz w:val="28"/>
                <w:szCs w:val="28"/>
              </w:rPr>
              <w:t>年後變成自負盈虧的公司，還在紐約和倫敦交易所掛牌上市，所有案子都送中心審過，沒有專利潛力再送回去學校。</w:t>
            </w:r>
          </w:p>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當時美國</w:t>
            </w:r>
            <w:r w:rsidRPr="00CE1CD5">
              <w:rPr>
                <w:rFonts w:ascii="Times New Roman" w:hint="eastAsia"/>
                <w:sz w:val="28"/>
                <w:szCs w:val="28"/>
              </w:rPr>
              <w:t>TLO</w:t>
            </w:r>
            <w:r w:rsidRPr="00CE1CD5">
              <w:rPr>
                <w:rFonts w:ascii="Times New Roman" w:hint="eastAsia"/>
                <w:sz w:val="28"/>
                <w:szCs w:val="28"/>
              </w:rPr>
              <w:t>碰到的問題，很多大學校能量夠當然沒問題，但是</w:t>
            </w:r>
            <w:r w:rsidRPr="00CE1CD5">
              <w:rPr>
                <w:rFonts w:ascii="Times New Roman" w:hint="eastAsia"/>
                <w:sz w:val="28"/>
                <w:szCs w:val="28"/>
              </w:rPr>
              <w:t>2</w:t>
            </w:r>
            <w:r w:rsidRPr="00CE1CD5">
              <w:rPr>
                <w:rFonts w:ascii="Times New Roman" w:hint="eastAsia"/>
                <w:sz w:val="28"/>
                <w:szCs w:val="28"/>
              </w:rPr>
              <w:t>、</w:t>
            </w:r>
            <w:r w:rsidRPr="00CE1CD5">
              <w:rPr>
                <w:rFonts w:ascii="Times New Roman" w:hint="eastAsia"/>
                <w:sz w:val="28"/>
                <w:szCs w:val="28"/>
              </w:rPr>
              <w:t>3</w:t>
            </w:r>
            <w:r w:rsidR="001D2308">
              <w:rPr>
                <w:rFonts w:ascii="Times New Roman" w:hint="eastAsia"/>
                <w:sz w:val="28"/>
                <w:szCs w:val="28"/>
              </w:rPr>
              <w:t>線的大學</w:t>
            </w:r>
            <w:r w:rsidRPr="00CE1CD5">
              <w:rPr>
                <w:rFonts w:ascii="Times New Roman" w:hint="eastAsia"/>
                <w:sz w:val="28"/>
                <w:szCs w:val="28"/>
              </w:rPr>
              <w:t>是靠私人企業資助來分潤，</w:t>
            </w:r>
            <w:r w:rsidR="00C21C9A">
              <w:rPr>
                <w:rFonts w:ascii="Times New Roman" w:hint="eastAsia"/>
                <w:sz w:val="28"/>
                <w:szCs w:val="28"/>
              </w:rPr>
              <w:t>台灣</w:t>
            </w:r>
            <w:r w:rsidRPr="00CE1CD5">
              <w:rPr>
                <w:rFonts w:ascii="Times New Roman" w:hint="eastAsia"/>
                <w:sz w:val="28"/>
                <w:szCs w:val="28"/>
              </w:rPr>
              <w:t>老師在學校研發的成果根本不能</w:t>
            </w:r>
            <w:r w:rsidR="00625907">
              <w:rPr>
                <w:rFonts w:ascii="Times New Roman" w:hint="eastAsia"/>
                <w:sz w:val="28"/>
                <w:szCs w:val="28"/>
              </w:rPr>
              <w:t>移轉</w:t>
            </w:r>
            <w:r w:rsidRPr="00CE1CD5">
              <w:rPr>
                <w:rFonts w:ascii="Times New Roman" w:hint="eastAsia"/>
                <w:sz w:val="28"/>
                <w:szCs w:val="28"/>
              </w:rPr>
              <w:t>給私人公司。</w:t>
            </w:r>
          </w:p>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所以我當時參與修法，</w:t>
            </w:r>
            <w:r w:rsidR="00000EB6">
              <w:rPr>
                <w:rFonts w:ascii="Times New Roman" w:hint="eastAsia"/>
                <w:sz w:val="28"/>
                <w:szCs w:val="28"/>
              </w:rPr>
              <w:t>科技基本法</w:t>
            </w:r>
            <w:r w:rsidRPr="00CE1CD5">
              <w:rPr>
                <w:rFonts w:ascii="Times New Roman" w:hint="eastAsia"/>
                <w:sz w:val="28"/>
                <w:szCs w:val="28"/>
              </w:rPr>
              <w:t>就是一種大鍋飯的心態。</w:t>
            </w:r>
          </w:p>
        </w:tc>
      </w:tr>
      <w:tr w:rsidR="00CE1CD5" w:rsidRPr="00CE1CD5" w:rsidTr="00AE4B01">
        <w:trPr>
          <w:trHeight w:val="482"/>
        </w:trPr>
        <w:tc>
          <w:tcPr>
            <w:tcW w:w="1276" w:type="dxa"/>
          </w:tcPr>
          <w:p w:rsidR="00CE1CD5" w:rsidRPr="00CE1CD5" w:rsidRDefault="00CE1CD5" w:rsidP="00CE1CD5">
            <w:pPr>
              <w:overflowPunct/>
              <w:autoSpaceDE/>
              <w:autoSpaceDN/>
              <w:snapToGrid w:val="0"/>
              <w:spacing w:line="420" w:lineRule="exact"/>
              <w:rPr>
                <w:rFonts w:ascii="Times New Roman"/>
                <w:sz w:val="28"/>
                <w:szCs w:val="28"/>
              </w:rPr>
            </w:pPr>
            <w:r w:rsidRPr="00CE1CD5">
              <w:rPr>
                <w:rFonts w:ascii="Times New Roman" w:hint="eastAsia"/>
                <w:sz w:val="28"/>
                <w:szCs w:val="28"/>
              </w:rPr>
              <w:t>問</w:t>
            </w:r>
          </w:p>
        </w:tc>
        <w:tc>
          <w:tcPr>
            <w:tcW w:w="7796" w:type="dxa"/>
            <w:vAlign w:val="center"/>
          </w:tcPr>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現在</w:t>
            </w:r>
            <w:r w:rsidR="00C21C9A">
              <w:rPr>
                <w:rFonts w:ascii="Times New Roman" w:hint="eastAsia"/>
                <w:sz w:val="28"/>
                <w:szCs w:val="28"/>
              </w:rPr>
              <w:t>台灣</w:t>
            </w:r>
            <w:r w:rsidRPr="00CE1CD5">
              <w:rPr>
                <w:rFonts w:ascii="Times New Roman" w:hint="eastAsia"/>
                <w:sz w:val="28"/>
                <w:szCs w:val="28"/>
              </w:rPr>
              <w:t>有哪幾家大學有能力做</w:t>
            </w:r>
            <w:r w:rsidRPr="00CE1CD5">
              <w:rPr>
                <w:rFonts w:ascii="Times New Roman" w:hint="eastAsia"/>
                <w:sz w:val="28"/>
                <w:szCs w:val="28"/>
              </w:rPr>
              <w:t>?</w:t>
            </w:r>
          </w:p>
        </w:tc>
      </w:tr>
      <w:tr w:rsidR="00CE1CD5" w:rsidRPr="00CE1CD5" w:rsidTr="00AE4B01">
        <w:trPr>
          <w:trHeight w:val="482"/>
        </w:trPr>
        <w:tc>
          <w:tcPr>
            <w:tcW w:w="1276" w:type="dxa"/>
          </w:tcPr>
          <w:p w:rsidR="00CE1CD5" w:rsidRPr="00CE1CD5" w:rsidRDefault="004E1E28" w:rsidP="00CE1CD5">
            <w:pPr>
              <w:overflowPunct/>
              <w:autoSpaceDE/>
              <w:autoSpaceDN/>
              <w:snapToGrid w:val="0"/>
              <w:spacing w:line="420" w:lineRule="exact"/>
              <w:rPr>
                <w:rFonts w:ascii="Times New Roman"/>
                <w:sz w:val="28"/>
                <w:szCs w:val="28"/>
              </w:rPr>
            </w:pPr>
            <w:r w:rsidRPr="009D6728">
              <w:rPr>
                <w:rFonts w:ascii="Times New Roman" w:hint="eastAsia"/>
                <w:sz w:val="28"/>
                <w:szCs w:val="28"/>
              </w:rPr>
              <w:t>馮震宇教授</w:t>
            </w:r>
          </w:p>
        </w:tc>
        <w:tc>
          <w:tcPr>
            <w:tcW w:w="7796" w:type="dxa"/>
            <w:vAlign w:val="center"/>
          </w:tcPr>
          <w:p w:rsidR="00CE1CD5" w:rsidRPr="00CE1CD5" w:rsidRDefault="00CE1CD5" w:rsidP="00CE1CD5">
            <w:pPr>
              <w:overflowPunct/>
              <w:autoSpaceDE/>
              <w:autoSpaceDN/>
              <w:snapToGrid w:val="0"/>
              <w:spacing w:line="420" w:lineRule="exact"/>
              <w:jc w:val="left"/>
              <w:rPr>
                <w:rFonts w:ascii="Times New Roman"/>
                <w:sz w:val="28"/>
                <w:szCs w:val="28"/>
              </w:rPr>
            </w:pPr>
            <w:r w:rsidRPr="00CE1CD5">
              <w:rPr>
                <w:rFonts w:ascii="Times New Roman" w:hint="eastAsia"/>
                <w:sz w:val="28"/>
                <w:szCs w:val="28"/>
              </w:rPr>
              <w:t>大概就台</w:t>
            </w:r>
            <w:r w:rsidR="001D2308">
              <w:rPr>
                <w:rFonts w:ascii="Times New Roman" w:hint="eastAsia"/>
                <w:sz w:val="28"/>
                <w:szCs w:val="28"/>
              </w:rPr>
              <w:t>、</w:t>
            </w:r>
            <w:r w:rsidRPr="00CE1CD5">
              <w:rPr>
                <w:rFonts w:ascii="Times New Roman" w:hint="eastAsia"/>
                <w:sz w:val="28"/>
                <w:szCs w:val="28"/>
              </w:rPr>
              <w:t>清</w:t>
            </w:r>
            <w:r w:rsidR="001D2308">
              <w:rPr>
                <w:rFonts w:ascii="Times New Roman" w:hint="eastAsia"/>
                <w:sz w:val="28"/>
                <w:szCs w:val="28"/>
              </w:rPr>
              <w:t>、</w:t>
            </w:r>
            <w:r w:rsidRPr="00CE1CD5">
              <w:rPr>
                <w:rFonts w:ascii="Times New Roman" w:hint="eastAsia"/>
                <w:sz w:val="28"/>
                <w:szCs w:val="28"/>
              </w:rPr>
              <w:t>交</w:t>
            </w:r>
            <w:r w:rsidR="001D2308">
              <w:rPr>
                <w:rFonts w:ascii="Times New Roman" w:hint="eastAsia"/>
                <w:sz w:val="28"/>
                <w:szCs w:val="28"/>
              </w:rPr>
              <w:t>、</w:t>
            </w:r>
            <w:r w:rsidRPr="00CE1CD5">
              <w:rPr>
                <w:rFonts w:ascii="Times New Roman" w:hint="eastAsia"/>
                <w:sz w:val="28"/>
                <w:szCs w:val="28"/>
              </w:rPr>
              <w:t>成，其他沒有了。</w:t>
            </w:r>
          </w:p>
        </w:tc>
      </w:tr>
      <w:tr w:rsidR="00CE1CD5" w:rsidRPr="00CE1CD5" w:rsidTr="00AE4B01">
        <w:trPr>
          <w:trHeight w:val="482"/>
        </w:trPr>
        <w:tc>
          <w:tcPr>
            <w:tcW w:w="1276" w:type="dxa"/>
          </w:tcPr>
          <w:p w:rsidR="00CE1CD5" w:rsidRPr="00CE1CD5" w:rsidRDefault="004E1E28" w:rsidP="00CE1CD5">
            <w:pPr>
              <w:overflowPunct/>
              <w:autoSpaceDE/>
              <w:autoSpaceDN/>
              <w:snapToGrid w:val="0"/>
              <w:spacing w:line="420" w:lineRule="exact"/>
              <w:rPr>
                <w:rFonts w:ascii="Times New Roman"/>
                <w:sz w:val="28"/>
                <w:szCs w:val="28"/>
              </w:rPr>
            </w:pPr>
            <w:r w:rsidRPr="009D6728">
              <w:rPr>
                <w:rFonts w:ascii="Times New Roman" w:hint="eastAsia"/>
                <w:sz w:val="28"/>
                <w:szCs w:val="28"/>
              </w:rPr>
              <w:t>陳炯東所長</w:t>
            </w:r>
          </w:p>
        </w:tc>
        <w:tc>
          <w:tcPr>
            <w:tcW w:w="7796" w:type="dxa"/>
            <w:vAlign w:val="center"/>
          </w:tcPr>
          <w:p w:rsidR="00CE1CD5" w:rsidRPr="00CE1CD5" w:rsidRDefault="00C21C9A" w:rsidP="001D2308">
            <w:pPr>
              <w:overflowPunct/>
              <w:autoSpaceDE/>
              <w:autoSpaceDN/>
              <w:snapToGrid w:val="0"/>
              <w:spacing w:line="420" w:lineRule="exact"/>
              <w:jc w:val="left"/>
              <w:rPr>
                <w:rFonts w:ascii="Times New Roman"/>
                <w:sz w:val="28"/>
                <w:szCs w:val="28"/>
              </w:rPr>
            </w:pPr>
            <w:r>
              <w:rPr>
                <w:rFonts w:ascii="Times New Roman" w:hint="eastAsia"/>
                <w:sz w:val="28"/>
                <w:szCs w:val="28"/>
              </w:rPr>
              <w:t>台灣</w:t>
            </w:r>
            <w:r w:rsidR="00CE1CD5" w:rsidRPr="00CE1CD5">
              <w:rPr>
                <w:rFonts w:ascii="Times New Roman" w:hint="eastAsia"/>
                <w:sz w:val="28"/>
                <w:szCs w:val="28"/>
              </w:rPr>
              <w:t>的藥廠和投資者都要看短期、低風險的，很少有能資助長期的，如果投資者</w:t>
            </w:r>
            <w:r w:rsidR="00CE1CD5" w:rsidRPr="00AD390B">
              <w:rPr>
                <w:rFonts w:ascii="Times New Roman" w:hint="eastAsia"/>
                <w:color w:val="000000" w:themeColor="text1"/>
                <w:sz w:val="28"/>
                <w:szCs w:val="28"/>
              </w:rPr>
              <w:t>都要機構做到</w:t>
            </w:r>
            <w:r w:rsidR="00CE1CD5" w:rsidRPr="00AD390B">
              <w:rPr>
                <w:rFonts w:ascii="Times New Roman" w:hint="eastAsia"/>
                <w:color w:val="000000" w:themeColor="text1"/>
                <w:sz w:val="28"/>
                <w:szCs w:val="28"/>
              </w:rPr>
              <w:t>1</w:t>
            </w:r>
            <w:r w:rsidR="00CE1CD5" w:rsidRPr="00AD390B">
              <w:rPr>
                <w:rFonts w:ascii="Times New Roman" w:hint="eastAsia"/>
                <w:color w:val="000000" w:themeColor="text1"/>
                <w:sz w:val="28"/>
                <w:szCs w:val="28"/>
              </w:rPr>
              <w:t>期、</w:t>
            </w:r>
            <w:r w:rsidR="00CE1CD5" w:rsidRPr="00AD390B">
              <w:rPr>
                <w:rFonts w:ascii="Times New Roman" w:hint="eastAsia"/>
                <w:color w:val="000000" w:themeColor="text1"/>
                <w:sz w:val="28"/>
                <w:szCs w:val="28"/>
              </w:rPr>
              <w:t>2</w:t>
            </w:r>
            <w:r w:rsidR="00CE1CD5" w:rsidRPr="00AD390B">
              <w:rPr>
                <w:rFonts w:ascii="Times New Roman" w:hint="eastAsia"/>
                <w:color w:val="000000" w:themeColor="text1"/>
                <w:sz w:val="28"/>
                <w:szCs w:val="28"/>
              </w:rPr>
              <w:t>期，那我們</w:t>
            </w:r>
            <w:r w:rsidR="001D2308" w:rsidRPr="00AD390B">
              <w:rPr>
                <w:rFonts w:ascii="Times New Roman" w:hint="eastAsia"/>
                <w:color w:val="000000" w:themeColor="text1"/>
                <w:sz w:val="28"/>
                <w:szCs w:val="28"/>
              </w:rPr>
              <w:t>也</w:t>
            </w:r>
            <w:r w:rsidR="00CE1CD5" w:rsidRPr="00AD390B">
              <w:rPr>
                <w:rFonts w:ascii="Times New Roman" w:hint="eastAsia"/>
                <w:color w:val="000000" w:themeColor="text1"/>
                <w:sz w:val="28"/>
                <w:szCs w:val="28"/>
              </w:rPr>
              <w:t>不用再找這</w:t>
            </w:r>
            <w:r w:rsidR="008F0EE1" w:rsidRPr="00AD390B">
              <w:rPr>
                <w:rFonts w:ascii="Times New Roman" w:hint="eastAsia"/>
                <w:color w:val="000000" w:themeColor="text1"/>
                <w:sz w:val="28"/>
                <w:szCs w:val="28"/>
              </w:rPr>
              <w:t>些投資者啦，現在這樣的風氣稍微有好轉，但是投入的金額還是不多。</w:t>
            </w:r>
            <w:r w:rsidR="00CE1CD5" w:rsidRPr="00AD390B">
              <w:rPr>
                <w:rFonts w:ascii="Times New Roman" w:hint="eastAsia"/>
                <w:color w:val="000000" w:themeColor="text1"/>
                <w:sz w:val="28"/>
                <w:szCs w:val="28"/>
              </w:rPr>
              <w:t>國</w:t>
            </w:r>
            <w:r w:rsidR="008F0EE1" w:rsidRPr="00AD390B">
              <w:rPr>
                <w:rFonts w:ascii="Times New Roman" w:hint="eastAsia"/>
                <w:color w:val="000000" w:themeColor="text1"/>
                <w:sz w:val="28"/>
                <w:szCs w:val="28"/>
              </w:rPr>
              <w:t>內</w:t>
            </w:r>
            <w:r w:rsidR="00CE1CD5" w:rsidRPr="00AD390B">
              <w:rPr>
                <w:rFonts w:ascii="Times New Roman" w:hint="eastAsia"/>
                <w:color w:val="000000" w:themeColor="text1"/>
                <w:sz w:val="28"/>
                <w:szCs w:val="28"/>
              </w:rPr>
              <w:t>如果能夠</w:t>
            </w:r>
            <w:r w:rsidR="00CE1CD5" w:rsidRPr="00CE1CD5">
              <w:rPr>
                <w:rFonts w:ascii="Times New Roman" w:hint="eastAsia"/>
                <w:sz w:val="28"/>
                <w:szCs w:val="28"/>
              </w:rPr>
              <w:t>有很順暢的境外實施方式，價值會更好。</w:t>
            </w:r>
          </w:p>
        </w:tc>
      </w:tr>
      <w:bookmarkEnd w:id="1321"/>
      <w:bookmarkEnd w:id="1322"/>
    </w:tbl>
    <w:p w:rsidR="004E1E28" w:rsidRDefault="004E1E28" w:rsidP="005172B6">
      <w:pPr>
        <w:widowControl/>
        <w:overflowPunct/>
        <w:autoSpaceDE/>
        <w:autoSpaceDN/>
        <w:jc w:val="left"/>
        <w:rPr>
          <w:kern w:val="32"/>
        </w:rPr>
      </w:pPr>
    </w:p>
    <w:sectPr w:rsidR="004E1E28" w:rsidSect="005A7700">
      <w:pgSz w:w="11907" w:h="16840"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8D3" w:rsidRDefault="003678D3">
      <w:r>
        <w:separator/>
      </w:r>
    </w:p>
  </w:endnote>
  <w:endnote w:type="continuationSeparator" w:id="0">
    <w:p w:rsidR="003678D3" w:rsidRDefault="0036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hu-SB-Estd-BF">
    <w:altName w:val="細明體"/>
    <w:panose1 w:val="00000000000000000000"/>
    <w:charset w:val="88"/>
    <w:family w:val="auto"/>
    <w:notTrueType/>
    <w:pitch w:val="default"/>
    <w:sig w:usb0="00000001" w:usb1="080E0000" w:usb2="00000010" w:usb3="00000000" w:csb0="001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44" w:rsidRDefault="00BD1544">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237DB">
      <w:rPr>
        <w:rStyle w:val="ad"/>
        <w:noProof/>
        <w:sz w:val="24"/>
      </w:rPr>
      <w:t>352</w:t>
    </w:r>
    <w:r>
      <w:rPr>
        <w:rStyle w:val="ad"/>
        <w:sz w:val="24"/>
      </w:rPr>
      <w:fldChar w:fldCharType="end"/>
    </w:r>
  </w:p>
  <w:p w:rsidR="00BD1544" w:rsidRDefault="00BD154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8D3" w:rsidRDefault="003678D3">
      <w:r>
        <w:separator/>
      </w:r>
    </w:p>
  </w:footnote>
  <w:footnote w:type="continuationSeparator" w:id="0">
    <w:p w:rsidR="003678D3" w:rsidRDefault="003678D3">
      <w:r>
        <w:continuationSeparator/>
      </w:r>
    </w:p>
  </w:footnote>
  <w:footnote w:id="1">
    <w:p w:rsidR="00BD1544" w:rsidRPr="00F805F6" w:rsidRDefault="00BD1544" w:rsidP="00DA08D7">
      <w:pPr>
        <w:pStyle w:val="aff"/>
        <w:wordWrap w:val="0"/>
        <w:overflowPunct w:val="0"/>
        <w:jc w:val="both"/>
        <w:rPr>
          <w:color w:val="000000" w:themeColor="text1"/>
          <w:sz w:val="24"/>
          <w:szCs w:val="24"/>
        </w:rPr>
      </w:pPr>
      <w:r w:rsidRPr="00DA08D7">
        <w:rPr>
          <w:rStyle w:val="aff1"/>
          <w:sz w:val="24"/>
          <w:szCs w:val="24"/>
        </w:rPr>
        <w:footnoteRef/>
      </w:r>
      <w:r w:rsidRPr="00DA08D7">
        <w:rPr>
          <w:rFonts w:hint="eastAsia"/>
          <w:sz w:val="24"/>
          <w:szCs w:val="24"/>
        </w:rPr>
        <w:t xml:space="preserve"> </w:t>
      </w:r>
      <w:r w:rsidRPr="00F805F6">
        <w:rPr>
          <w:rFonts w:hint="eastAsia"/>
          <w:color w:val="000000" w:themeColor="text1"/>
          <w:sz w:val="24"/>
          <w:szCs w:val="24"/>
        </w:rPr>
        <w:t>資料來源：</w:t>
      </w:r>
      <w:hyperlink r:id="rId1" w:history="1">
        <w:r w:rsidRPr="00F805F6">
          <w:rPr>
            <w:rStyle w:val="af0"/>
            <w:color w:val="000000" w:themeColor="text1"/>
            <w:sz w:val="24"/>
            <w:szCs w:val="24"/>
          </w:rPr>
          <w:t>https://www.taiwanenews.com/doc/20110319102.php</w:t>
        </w:r>
      </w:hyperlink>
      <w:r w:rsidRPr="00F805F6">
        <w:rPr>
          <w:rFonts w:hint="eastAsia"/>
          <w:color w:val="000000" w:themeColor="text1"/>
          <w:sz w:val="24"/>
          <w:szCs w:val="24"/>
        </w:rPr>
        <w:t>查詢時間：</w:t>
      </w:r>
      <w:r w:rsidRPr="00F805F6">
        <w:rPr>
          <w:rFonts w:hint="eastAsia"/>
          <w:color w:val="000000" w:themeColor="text1"/>
          <w:sz w:val="24"/>
          <w:szCs w:val="24"/>
        </w:rPr>
        <w:t>107/11/20  11</w:t>
      </w:r>
      <w:r w:rsidRPr="00F805F6">
        <w:rPr>
          <w:rFonts w:hint="eastAsia"/>
          <w:color w:val="000000" w:themeColor="text1"/>
          <w:sz w:val="24"/>
          <w:szCs w:val="24"/>
        </w:rPr>
        <w:t>：</w:t>
      </w:r>
      <w:r w:rsidRPr="00F805F6">
        <w:rPr>
          <w:rFonts w:hint="eastAsia"/>
          <w:color w:val="000000" w:themeColor="text1"/>
          <w:sz w:val="24"/>
          <w:szCs w:val="24"/>
        </w:rPr>
        <w:t>13</w:t>
      </w:r>
    </w:p>
  </w:footnote>
  <w:footnote w:id="2">
    <w:p w:rsidR="00BD1544" w:rsidRPr="00F805F6" w:rsidRDefault="00BD1544" w:rsidP="00DA08D7">
      <w:pPr>
        <w:pStyle w:val="aff"/>
        <w:wordWrap w:val="0"/>
        <w:overflowPunct w:val="0"/>
        <w:jc w:val="both"/>
        <w:rPr>
          <w:color w:val="000000" w:themeColor="text1"/>
          <w:sz w:val="24"/>
          <w:szCs w:val="24"/>
        </w:rPr>
      </w:pPr>
      <w:r w:rsidRPr="00DA08D7">
        <w:rPr>
          <w:rStyle w:val="aff1"/>
          <w:sz w:val="24"/>
          <w:szCs w:val="24"/>
        </w:rPr>
        <w:footnoteRef/>
      </w:r>
      <w:r w:rsidRPr="00DA08D7">
        <w:rPr>
          <w:sz w:val="24"/>
          <w:szCs w:val="24"/>
        </w:rPr>
        <w:t xml:space="preserve"> </w:t>
      </w:r>
      <w:r w:rsidRPr="00F805F6">
        <w:rPr>
          <w:rFonts w:hint="eastAsia"/>
          <w:color w:val="000000" w:themeColor="text1"/>
          <w:sz w:val="24"/>
          <w:szCs w:val="24"/>
        </w:rPr>
        <w:t>資料來源：</w:t>
      </w:r>
      <w:hyperlink r:id="rId2" w:history="1">
        <w:r w:rsidRPr="00F805F6">
          <w:rPr>
            <w:rStyle w:val="af0"/>
            <w:color w:val="000000" w:themeColor="text1"/>
            <w:sz w:val="24"/>
            <w:szCs w:val="24"/>
          </w:rPr>
          <w:t>https://m.ctee.com.tw/album/136d74ef-11e8-4398-bc38-0672210b2a2b/700074</w:t>
        </w:r>
      </w:hyperlink>
      <w:r w:rsidRPr="00F805F6">
        <w:rPr>
          <w:rFonts w:hint="eastAsia"/>
          <w:color w:val="000000" w:themeColor="text1"/>
          <w:sz w:val="24"/>
          <w:szCs w:val="24"/>
        </w:rPr>
        <w:t xml:space="preserve">  </w:t>
      </w:r>
      <w:r w:rsidRPr="00F805F6">
        <w:rPr>
          <w:rFonts w:hint="eastAsia"/>
          <w:color w:val="000000" w:themeColor="text1"/>
          <w:sz w:val="24"/>
          <w:szCs w:val="24"/>
        </w:rPr>
        <w:t>查詢時間：</w:t>
      </w:r>
      <w:r w:rsidRPr="00F805F6">
        <w:rPr>
          <w:rFonts w:hint="eastAsia"/>
          <w:color w:val="000000" w:themeColor="text1"/>
          <w:sz w:val="24"/>
          <w:szCs w:val="24"/>
        </w:rPr>
        <w:t>107/11/20 11</w:t>
      </w:r>
      <w:r w:rsidRPr="00F805F6">
        <w:rPr>
          <w:rFonts w:hint="eastAsia"/>
          <w:color w:val="000000" w:themeColor="text1"/>
          <w:sz w:val="24"/>
          <w:szCs w:val="24"/>
        </w:rPr>
        <w:t>：</w:t>
      </w:r>
      <w:r w:rsidRPr="00F805F6">
        <w:rPr>
          <w:rFonts w:hint="eastAsia"/>
          <w:color w:val="000000" w:themeColor="text1"/>
          <w:sz w:val="24"/>
          <w:szCs w:val="24"/>
        </w:rPr>
        <w:t>35</w:t>
      </w:r>
    </w:p>
  </w:footnote>
  <w:footnote w:id="3">
    <w:p w:rsidR="00BD1544" w:rsidRPr="00F805F6" w:rsidRDefault="00BD1544" w:rsidP="00DA08D7">
      <w:pPr>
        <w:pStyle w:val="aff"/>
        <w:wordWrap w:val="0"/>
        <w:overflowPunct w:val="0"/>
        <w:jc w:val="both"/>
        <w:rPr>
          <w:color w:val="000000" w:themeColor="text1"/>
          <w:sz w:val="24"/>
          <w:szCs w:val="24"/>
        </w:rPr>
      </w:pPr>
      <w:r w:rsidRPr="00F805F6">
        <w:rPr>
          <w:rStyle w:val="aff1"/>
          <w:color w:val="000000" w:themeColor="text1"/>
          <w:sz w:val="24"/>
          <w:szCs w:val="24"/>
        </w:rPr>
        <w:footnoteRef/>
      </w:r>
      <w:r w:rsidRPr="00F805F6">
        <w:rPr>
          <w:color w:val="000000" w:themeColor="text1"/>
          <w:sz w:val="24"/>
          <w:szCs w:val="24"/>
        </w:rPr>
        <w:t xml:space="preserve"> </w:t>
      </w:r>
      <w:r w:rsidRPr="00F805F6">
        <w:rPr>
          <w:rFonts w:hint="eastAsia"/>
          <w:color w:val="000000" w:themeColor="text1"/>
          <w:sz w:val="24"/>
          <w:szCs w:val="24"/>
        </w:rPr>
        <w:t>資料來源：</w:t>
      </w:r>
      <w:hyperlink r:id="rId3" w:history="1">
        <w:r w:rsidRPr="00F805F6">
          <w:rPr>
            <w:rStyle w:val="af0"/>
            <w:color w:val="000000" w:themeColor="text1"/>
            <w:sz w:val="24"/>
            <w:szCs w:val="24"/>
          </w:rPr>
          <w:t>https://www.ettoday.net/news/20170109/845694.htm</w:t>
        </w:r>
      </w:hyperlink>
      <w:r w:rsidRPr="00F805F6">
        <w:rPr>
          <w:rFonts w:hint="eastAsia"/>
          <w:color w:val="000000" w:themeColor="text1"/>
          <w:sz w:val="24"/>
          <w:szCs w:val="24"/>
        </w:rPr>
        <w:t xml:space="preserve">  </w:t>
      </w:r>
      <w:r w:rsidRPr="00F805F6">
        <w:rPr>
          <w:rFonts w:hint="eastAsia"/>
          <w:color w:val="000000" w:themeColor="text1"/>
          <w:sz w:val="24"/>
          <w:szCs w:val="24"/>
        </w:rPr>
        <w:t>查詢時間：</w:t>
      </w:r>
      <w:r w:rsidRPr="00F805F6">
        <w:rPr>
          <w:rFonts w:hint="eastAsia"/>
          <w:color w:val="000000" w:themeColor="text1"/>
          <w:sz w:val="24"/>
          <w:szCs w:val="24"/>
        </w:rPr>
        <w:t>107/11/20 11</w:t>
      </w:r>
      <w:r w:rsidRPr="00F805F6">
        <w:rPr>
          <w:rFonts w:hint="eastAsia"/>
          <w:color w:val="000000" w:themeColor="text1"/>
          <w:sz w:val="24"/>
          <w:szCs w:val="24"/>
        </w:rPr>
        <w:t>：</w:t>
      </w:r>
      <w:r w:rsidRPr="00F805F6">
        <w:rPr>
          <w:rFonts w:hint="eastAsia"/>
          <w:color w:val="000000" w:themeColor="text1"/>
          <w:sz w:val="24"/>
          <w:szCs w:val="24"/>
        </w:rPr>
        <w:t>45</w:t>
      </w:r>
    </w:p>
  </w:footnote>
  <w:footnote w:id="4">
    <w:p w:rsidR="00BD1544" w:rsidRPr="00F805F6" w:rsidRDefault="00BD1544" w:rsidP="005C7768">
      <w:pPr>
        <w:pStyle w:val="aff"/>
        <w:wordWrap w:val="0"/>
        <w:overflowPunct w:val="0"/>
        <w:jc w:val="both"/>
        <w:rPr>
          <w:color w:val="000000" w:themeColor="text1"/>
          <w:sz w:val="24"/>
          <w:szCs w:val="24"/>
        </w:rPr>
      </w:pPr>
      <w:r w:rsidRPr="005C7768">
        <w:rPr>
          <w:rStyle w:val="aff1"/>
          <w:sz w:val="24"/>
          <w:szCs w:val="24"/>
        </w:rPr>
        <w:footnoteRef/>
      </w:r>
      <w:r w:rsidRPr="005C7768">
        <w:rPr>
          <w:sz w:val="24"/>
          <w:szCs w:val="24"/>
        </w:rPr>
        <w:t xml:space="preserve"> </w:t>
      </w:r>
      <w:r w:rsidRPr="00F805F6">
        <w:rPr>
          <w:rFonts w:hint="eastAsia"/>
          <w:color w:val="000000" w:themeColor="text1"/>
          <w:sz w:val="24"/>
          <w:szCs w:val="24"/>
        </w:rPr>
        <w:t>資料來源：</w:t>
      </w:r>
      <w:hyperlink r:id="rId4" w:history="1">
        <w:r w:rsidRPr="00F805F6">
          <w:rPr>
            <w:rStyle w:val="af0"/>
            <w:color w:val="000000" w:themeColor="text1"/>
            <w:sz w:val="24"/>
            <w:szCs w:val="24"/>
          </w:rPr>
          <w:t>http://news.ltn.com.tw/news/life/paper/994580</w:t>
        </w:r>
      </w:hyperlink>
      <w:r w:rsidRPr="00F805F6">
        <w:rPr>
          <w:rFonts w:hint="eastAsia"/>
          <w:color w:val="000000" w:themeColor="text1"/>
          <w:sz w:val="24"/>
          <w:szCs w:val="24"/>
        </w:rPr>
        <w:t>；</w:t>
      </w:r>
      <w:r w:rsidRPr="00F805F6">
        <w:rPr>
          <w:rFonts w:hint="eastAsia"/>
          <w:color w:val="000000" w:themeColor="text1"/>
          <w:sz w:val="24"/>
          <w:szCs w:val="24"/>
        </w:rPr>
        <w:t xml:space="preserve"> </w:t>
      </w:r>
      <w:r w:rsidRPr="00F805F6">
        <w:rPr>
          <w:rFonts w:hint="eastAsia"/>
          <w:color w:val="000000" w:themeColor="text1"/>
          <w:sz w:val="24"/>
          <w:szCs w:val="24"/>
        </w:rPr>
        <w:t>查詢時間：</w:t>
      </w:r>
      <w:r w:rsidRPr="00F805F6">
        <w:rPr>
          <w:rFonts w:hint="eastAsia"/>
          <w:color w:val="000000" w:themeColor="text1"/>
          <w:sz w:val="24"/>
          <w:szCs w:val="24"/>
        </w:rPr>
        <w:t>106/10/18 9</w:t>
      </w:r>
      <w:r w:rsidRPr="00F805F6">
        <w:rPr>
          <w:rFonts w:hint="eastAsia"/>
          <w:color w:val="000000" w:themeColor="text1"/>
          <w:sz w:val="24"/>
          <w:szCs w:val="24"/>
        </w:rPr>
        <w:t>：</w:t>
      </w:r>
      <w:r w:rsidRPr="00F805F6">
        <w:rPr>
          <w:rFonts w:hint="eastAsia"/>
          <w:color w:val="000000" w:themeColor="text1"/>
          <w:sz w:val="24"/>
          <w:szCs w:val="24"/>
        </w:rPr>
        <w:t>03</w:t>
      </w:r>
    </w:p>
  </w:footnote>
  <w:footnote w:id="5">
    <w:p w:rsidR="00BD1544" w:rsidRPr="00F805F6" w:rsidRDefault="00BD1544" w:rsidP="005C7768">
      <w:pPr>
        <w:pStyle w:val="aff"/>
        <w:wordWrap w:val="0"/>
        <w:overflowPunct w:val="0"/>
        <w:jc w:val="both"/>
        <w:rPr>
          <w:color w:val="000000" w:themeColor="text1"/>
          <w:sz w:val="24"/>
          <w:szCs w:val="24"/>
        </w:rPr>
      </w:pPr>
      <w:r w:rsidRPr="00F805F6">
        <w:rPr>
          <w:rStyle w:val="aff1"/>
          <w:color w:val="000000" w:themeColor="text1"/>
          <w:sz w:val="24"/>
          <w:szCs w:val="24"/>
        </w:rPr>
        <w:footnoteRef/>
      </w:r>
      <w:r w:rsidRPr="00F805F6">
        <w:rPr>
          <w:color w:val="000000" w:themeColor="text1"/>
          <w:sz w:val="24"/>
          <w:szCs w:val="24"/>
        </w:rPr>
        <w:t xml:space="preserve"> </w:t>
      </w:r>
      <w:r w:rsidRPr="00F805F6">
        <w:rPr>
          <w:rFonts w:hint="eastAsia"/>
          <w:color w:val="000000" w:themeColor="text1"/>
          <w:sz w:val="24"/>
          <w:szCs w:val="24"/>
        </w:rPr>
        <w:t>資料來源：</w:t>
      </w:r>
      <w:hyperlink r:id="rId5" w:history="1">
        <w:r w:rsidRPr="00F805F6">
          <w:rPr>
            <w:rStyle w:val="af0"/>
            <w:color w:val="000000" w:themeColor="text1"/>
            <w:sz w:val="24"/>
            <w:szCs w:val="24"/>
          </w:rPr>
          <w:t>http://news.ltn.com.tw/news/politics/breakingnews/1770626</w:t>
        </w:r>
      </w:hyperlink>
      <w:r w:rsidRPr="00F805F6">
        <w:rPr>
          <w:rFonts w:hint="eastAsia"/>
          <w:color w:val="000000" w:themeColor="text1"/>
          <w:sz w:val="24"/>
          <w:szCs w:val="24"/>
        </w:rPr>
        <w:t xml:space="preserve"> </w:t>
      </w:r>
      <w:r w:rsidRPr="00F805F6">
        <w:rPr>
          <w:rFonts w:hint="eastAsia"/>
          <w:color w:val="000000" w:themeColor="text1"/>
          <w:sz w:val="24"/>
          <w:szCs w:val="24"/>
        </w:rPr>
        <w:t>查詢時間：</w:t>
      </w:r>
      <w:r w:rsidRPr="00F805F6">
        <w:rPr>
          <w:rFonts w:hint="eastAsia"/>
          <w:color w:val="000000" w:themeColor="text1"/>
          <w:sz w:val="24"/>
          <w:szCs w:val="24"/>
        </w:rPr>
        <w:t>106/10/18  9</w:t>
      </w:r>
      <w:r w:rsidRPr="00F805F6">
        <w:rPr>
          <w:rFonts w:hint="eastAsia"/>
          <w:color w:val="000000" w:themeColor="text1"/>
          <w:sz w:val="24"/>
          <w:szCs w:val="24"/>
        </w:rPr>
        <w:t>：</w:t>
      </w:r>
      <w:r w:rsidRPr="00F805F6">
        <w:rPr>
          <w:rFonts w:hint="eastAsia"/>
          <w:color w:val="000000" w:themeColor="text1"/>
          <w:sz w:val="24"/>
          <w:szCs w:val="24"/>
        </w:rPr>
        <w:t>04</w:t>
      </w:r>
    </w:p>
  </w:footnote>
  <w:footnote w:id="6">
    <w:p w:rsidR="00BD1544" w:rsidRPr="00F805F6" w:rsidRDefault="00BD1544" w:rsidP="005C7768">
      <w:pPr>
        <w:pStyle w:val="aff"/>
        <w:wordWrap w:val="0"/>
        <w:overflowPunct w:val="0"/>
        <w:jc w:val="both"/>
        <w:rPr>
          <w:color w:val="000000" w:themeColor="text1"/>
          <w:sz w:val="24"/>
          <w:szCs w:val="24"/>
        </w:rPr>
      </w:pPr>
      <w:r w:rsidRPr="00F805F6">
        <w:rPr>
          <w:rStyle w:val="aff1"/>
          <w:color w:val="000000" w:themeColor="text1"/>
          <w:sz w:val="24"/>
          <w:szCs w:val="24"/>
        </w:rPr>
        <w:footnoteRef/>
      </w:r>
      <w:r w:rsidRPr="00F805F6">
        <w:rPr>
          <w:color w:val="000000" w:themeColor="text1"/>
          <w:sz w:val="24"/>
          <w:szCs w:val="24"/>
        </w:rPr>
        <w:t xml:space="preserve"> </w:t>
      </w:r>
      <w:r w:rsidRPr="00F805F6">
        <w:rPr>
          <w:rFonts w:hint="eastAsia"/>
          <w:color w:val="000000" w:themeColor="text1"/>
          <w:sz w:val="24"/>
          <w:szCs w:val="24"/>
        </w:rPr>
        <w:t>資料來源：</w:t>
      </w:r>
      <w:hyperlink r:id="rId6" w:history="1">
        <w:r w:rsidRPr="00F805F6">
          <w:rPr>
            <w:rStyle w:val="af0"/>
            <w:color w:val="000000" w:themeColor="text1"/>
            <w:sz w:val="24"/>
            <w:szCs w:val="24"/>
          </w:rPr>
          <w:t>http://news.ltn.com.tw/news/life/paper/1105653</w:t>
        </w:r>
      </w:hyperlink>
      <w:r w:rsidRPr="00F805F6">
        <w:rPr>
          <w:rFonts w:hint="eastAsia"/>
          <w:color w:val="000000" w:themeColor="text1"/>
          <w:sz w:val="24"/>
          <w:szCs w:val="24"/>
        </w:rPr>
        <w:t xml:space="preserve">  </w:t>
      </w:r>
      <w:r w:rsidRPr="00F805F6">
        <w:rPr>
          <w:rFonts w:hint="eastAsia"/>
          <w:color w:val="000000" w:themeColor="text1"/>
          <w:sz w:val="24"/>
          <w:szCs w:val="24"/>
        </w:rPr>
        <w:t>查詢時間：</w:t>
      </w:r>
      <w:r w:rsidRPr="00F805F6">
        <w:rPr>
          <w:rFonts w:hint="eastAsia"/>
          <w:color w:val="000000" w:themeColor="text1"/>
          <w:sz w:val="24"/>
          <w:szCs w:val="24"/>
        </w:rPr>
        <w:t>106/10/18 9</w:t>
      </w:r>
      <w:r w:rsidRPr="00F805F6">
        <w:rPr>
          <w:rFonts w:hint="eastAsia"/>
          <w:color w:val="000000" w:themeColor="text1"/>
          <w:sz w:val="24"/>
          <w:szCs w:val="24"/>
        </w:rPr>
        <w:t>：</w:t>
      </w:r>
      <w:r w:rsidRPr="00F805F6">
        <w:rPr>
          <w:rFonts w:hint="eastAsia"/>
          <w:color w:val="000000" w:themeColor="text1"/>
          <w:sz w:val="24"/>
          <w:szCs w:val="24"/>
        </w:rPr>
        <w:t>06</w:t>
      </w:r>
    </w:p>
  </w:footnote>
  <w:footnote w:id="7">
    <w:p w:rsidR="00BD1544" w:rsidRPr="00327FE5" w:rsidRDefault="00BD1544" w:rsidP="00327FE5">
      <w:pPr>
        <w:pStyle w:val="aff"/>
        <w:jc w:val="both"/>
        <w:rPr>
          <w:sz w:val="24"/>
          <w:szCs w:val="24"/>
        </w:rPr>
      </w:pPr>
      <w:r w:rsidRPr="00327FE5">
        <w:rPr>
          <w:rStyle w:val="aff1"/>
          <w:sz w:val="24"/>
          <w:szCs w:val="24"/>
        </w:rPr>
        <w:footnoteRef/>
      </w:r>
      <w:r w:rsidRPr="00327FE5">
        <w:rPr>
          <w:sz w:val="24"/>
          <w:szCs w:val="24"/>
        </w:rPr>
        <w:t xml:space="preserve"> </w:t>
      </w:r>
      <w:r w:rsidRPr="00327FE5">
        <w:rPr>
          <w:rFonts w:hint="eastAsia"/>
          <w:sz w:val="24"/>
          <w:szCs w:val="24"/>
        </w:rPr>
        <w:t>科技部</w:t>
      </w:r>
      <w:r w:rsidRPr="00327FE5">
        <w:rPr>
          <w:rFonts w:hint="eastAsia"/>
          <w:sz w:val="24"/>
          <w:szCs w:val="24"/>
        </w:rPr>
        <w:t>107</w:t>
      </w:r>
      <w:r w:rsidRPr="00327FE5">
        <w:rPr>
          <w:rFonts w:hint="eastAsia"/>
          <w:sz w:val="24"/>
          <w:szCs w:val="24"/>
        </w:rPr>
        <w:t>年</w:t>
      </w:r>
      <w:r w:rsidRPr="00327FE5">
        <w:rPr>
          <w:rFonts w:hint="eastAsia"/>
          <w:sz w:val="24"/>
          <w:szCs w:val="24"/>
        </w:rPr>
        <w:t>3</w:t>
      </w:r>
      <w:r w:rsidRPr="00327FE5">
        <w:rPr>
          <w:rFonts w:hint="eastAsia"/>
          <w:sz w:val="24"/>
          <w:szCs w:val="24"/>
        </w:rPr>
        <w:t>月</w:t>
      </w:r>
      <w:r w:rsidRPr="00327FE5">
        <w:rPr>
          <w:rFonts w:hint="eastAsia"/>
          <w:sz w:val="24"/>
          <w:szCs w:val="24"/>
        </w:rPr>
        <w:t>21</w:t>
      </w:r>
      <w:r w:rsidRPr="00327FE5">
        <w:rPr>
          <w:rFonts w:hint="eastAsia"/>
          <w:sz w:val="24"/>
          <w:szCs w:val="24"/>
        </w:rPr>
        <w:t>日科部生字第</w:t>
      </w:r>
      <w:r w:rsidRPr="00327FE5">
        <w:rPr>
          <w:rFonts w:hint="eastAsia"/>
          <w:sz w:val="24"/>
          <w:szCs w:val="24"/>
        </w:rPr>
        <w:t>1070014196</w:t>
      </w:r>
      <w:r w:rsidRPr="00327FE5">
        <w:rPr>
          <w:rFonts w:hint="eastAsia"/>
          <w:sz w:val="24"/>
          <w:szCs w:val="24"/>
        </w:rPr>
        <w:t>號函。</w:t>
      </w:r>
    </w:p>
  </w:footnote>
  <w:footnote w:id="8">
    <w:p w:rsidR="00BD1544" w:rsidRPr="00327FE5" w:rsidRDefault="00BD1544" w:rsidP="00327FE5">
      <w:pPr>
        <w:pStyle w:val="aff"/>
        <w:jc w:val="both"/>
        <w:rPr>
          <w:sz w:val="24"/>
          <w:szCs w:val="24"/>
        </w:rPr>
      </w:pPr>
      <w:r w:rsidRPr="00327FE5">
        <w:rPr>
          <w:rStyle w:val="aff1"/>
          <w:sz w:val="24"/>
          <w:szCs w:val="24"/>
        </w:rPr>
        <w:footnoteRef/>
      </w:r>
      <w:r w:rsidRPr="00327FE5">
        <w:rPr>
          <w:sz w:val="24"/>
          <w:szCs w:val="24"/>
        </w:rPr>
        <w:t xml:space="preserve"> </w:t>
      </w:r>
      <w:r w:rsidRPr="00327FE5">
        <w:rPr>
          <w:rFonts w:hint="eastAsia"/>
          <w:sz w:val="24"/>
          <w:szCs w:val="24"/>
        </w:rPr>
        <w:t>衛福部</w:t>
      </w:r>
      <w:r w:rsidRPr="00327FE5">
        <w:rPr>
          <w:rFonts w:hint="eastAsia"/>
          <w:sz w:val="24"/>
          <w:szCs w:val="24"/>
        </w:rPr>
        <w:t>107</w:t>
      </w:r>
      <w:r w:rsidRPr="00327FE5">
        <w:rPr>
          <w:rFonts w:hint="eastAsia"/>
          <w:sz w:val="24"/>
          <w:szCs w:val="24"/>
        </w:rPr>
        <w:t>年</w:t>
      </w:r>
      <w:r w:rsidRPr="00327FE5">
        <w:rPr>
          <w:rFonts w:hint="eastAsia"/>
          <w:sz w:val="24"/>
          <w:szCs w:val="24"/>
        </w:rPr>
        <w:t>4</w:t>
      </w:r>
      <w:r w:rsidRPr="00327FE5">
        <w:rPr>
          <w:rFonts w:hint="eastAsia"/>
          <w:sz w:val="24"/>
          <w:szCs w:val="24"/>
        </w:rPr>
        <w:t>月</w:t>
      </w:r>
      <w:r w:rsidRPr="00327FE5">
        <w:rPr>
          <w:rFonts w:hint="eastAsia"/>
          <w:sz w:val="24"/>
          <w:szCs w:val="24"/>
        </w:rPr>
        <w:t>2</w:t>
      </w:r>
      <w:r w:rsidRPr="00327FE5">
        <w:rPr>
          <w:rFonts w:hint="eastAsia"/>
          <w:sz w:val="24"/>
          <w:szCs w:val="24"/>
        </w:rPr>
        <w:t>日衛部科字第</w:t>
      </w:r>
      <w:r w:rsidRPr="00327FE5">
        <w:rPr>
          <w:rFonts w:hint="eastAsia"/>
          <w:sz w:val="24"/>
          <w:szCs w:val="24"/>
        </w:rPr>
        <w:t>1074060165</w:t>
      </w:r>
      <w:r w:rsidRPr="00327FE5">
        <w:rPr>
          <w:rFonts w:hint="eastAsia"/>
          <w:sz w:val="24"/>
          <w:szCs w:val="24"/>
        </w:rPr>
        <w:t>號函。</w:t>
      </w:r>
    </w:p>
  </w:footnote>
  <w:footnote w:id="9">
    <w:p w:rsidR="00BD1544" w:rsidRPr="00327FE5" w:rsidRDefault="00BD1544" w:rsidP="00327FE5">
      <w:pPr>
        <w:pStyle w:val="aff"/>
        <w:jc w:val="both"/>
        <w:rPr>
          <w:sz w:val="24"/>
          <w:szCs w:val="24"/>
        </w:rPr>
      </w:pPr>
      <w:r w:rsidRPr="00327FE5">
        <w:rPr>
          <w:rStyle w:val="aff1"/>
          <w:sz w:val="24"/>
          <w:szCs w:val="24"/>
        </w:rPr>
        <w:footnoteRef/>
      </w:r>
      <w:r w:rsidRPr="00327FE5">
        <w:rPr>
          <w:sz w:val="24"/>
          <w:szCs w:val="24"/>
        </w:rPr>
        <w:t xml:space="preserve"> </w:t>
      </w:r>
      <w:r w:rsidRPr="00327FE5">
        <w:rPr>
          <w:rFonts w:hint="eastAsia"/>
          <w:sz w:val="24"/>
          <w:szCs w:val="24"/>
        </w:rPr>
        <w:t>經濟部</w:t>
      </w:r>
      <w:r w:rsidRPr="00327FE5">
        <w:rPr>
          <w:rFonts w:hint="eastAsia"/>
          <w:sz w:val="24"/>
          <w:szCs w:val="24"/>
        </w:rPr>
        <w:t>107</w:t>
      </w:r>
      <w:r w:rsidRPr="00327FE5">
        <w:rPr>
          <w:rFonts w:hint="eastAsia"/>
          <w:sz w:val="24"/>
          <w:szCs w:val="24"/>
        </w:rPr>
        <w:t>年</w:t>
      </w:r>
      <w:r w:rsidRPr="00327FE5">
        <w:rPr>
          <w:rFonts w:hint="eastAsia"/>
          <w:sz w:val="24"/>
          <w:szCs w:val="24"/>
        </w:rPr>
        <w:t>3</w:t>
      </w:r>
      <w:r w:rsidRPr="00327FE5">
        <w:rPr>
          <w:rFonts w:hint="eastAsia"/>
          <w:sz w:val="24"/>
          <w:szCs w:val="24"/>
        </w:rPr>
        <w:t>月</w:t>
      </w:r>
      <w:r w:rsidRPr="00327FE5">
        <w:rPr>
          <w:rFonts w:hint="eastAsia"/>
          <w:sz w:val="24"/>
          <w:szCs w:val="24"/>
        </w:rPr>
        <w:t>22</w:t>
      </w:r>
      <w:r w:rsidRPr="00327FE5">
        <w:rPr>
          <w:rFonts w:hint="eastAsia"/>
          <w:sz w:val="24"/>
          <w:szCs w:val="24"/>
        </w:rPr>
        <w:t>日經授工字第</w:t>
      </w:r>
      <w:r w:rsidRPr="00327FE5">
        <w:rPr>
          <w:rFonts w:hint="eastAsia"/>
          <w:sz w:val="24"/>
          <w:szCs w:val="24"/>
        </w:rPr>
        <w:t>10702550400</w:t>
      </w:r>
      <w:r w:rsidRPr="00327FE5">
        <w:rPr>
          <w:rFonts w:hint="eastAsia"/>
          <w:sz w:val="24"/>
          <w:szCs w:val="24"/>
        </w:rPr>
        <w:t>號函。</w:t>
      </w:r>
    </w:p>
  </w:footnote>
  <w:footnote w:id="10">
    <w:p w:rsidR="00BD1544" w:rsidRPr="00327FE5" w:rsidRDefault="00BD1544" w:rsidP="00327FE5">
      <w:pPr>
        <w:pStyle w:val="aff"/>
        <w:wordWrap w:val="0"/>
        <w:overflowPunct w:val="0"/>
        <w:jc w:val="both"/>
        <w:rPr>
          <w:sz w:val="24"/>
          <w:szCs w:val="24"/>
        </w:rPr>
      </w:pPr>
      <w:r w:rsidRPr="00327FE5">
        <w:rPr>
          <w:rStyle w:val="aff1"/>
          <w:sz w:val="24"/>
          <w:szCs w:val="24"/>
        </w:rPr>
        <w:footnoteRef/>
      </w:r>
      <w:r w:rsidRPr="00327FE5">
        <w:rPr>
          <w:sz w:val="24"/>
          <w:szCs w:val="24"/>
        </w:rPr>
        <w:t xml:space="preserve"> </w:t>
      </w:r>
      <w:r w:rsidRPr="00327FE5">
        <w:rPr>
          <w:rFonts w:hint="eastAsia"/>
          <w:sz w:val="24"/>
          <w:szCs w:val="24"/>
        </w:rPr>
        <w:t>資料來源：</w:t>
      </w:r>
      <w:r w:rsidRPr="00327FE5">
        <w:rPr>
          <w:rFonts w:hint="eastAsia"/>
          <w:sz w:val="24"/>
          <w:szCs w:val="24"/>
        </w:rPr>
        <w:t>http://www.taiwansig.tw/index.php/</w:t>
      </w:r>
      <w:r w:rsidRPr="00327FE5">
        <w:rPr>
          <w:rFonts w:hint="eastAsia"/>
          <w:sz w:val="24"/>
          <w:szCs w:val="24"/>
        </w:rPr>
        <w:t>政策報告</w:t>
      </w:r>
      <w:r w:rsidRPr="00327FE5">
        <w:rPr>
          <w:rFonts w:hint="eastAsia"/>
          <w:sz w:val="24"/>
          <w:szCs w:val="24"/>
        </w:rPr>
        <w:t>/</w:t>
      </w:r>
      <w:r w:rsidRPr="00327FE5">
        <w:rPr>
          <w:rFonts w:hint="eastAsia"/>
          <w:sz w:val="24"/>
          <w:szCs w:val="24"/>
        </w:rPr>
        <w:t>科技經濟</w:t>
      </w:r>
      <w:r w:rsidRPr="00327FE5">
        <w:rPr>
          <w:rFonts w:hint="eastAsia"/>
          <w:sz w:val="24"/>
          <w:szCs w:val="24"/>
        </w:rPr>
        <w:t>/7303-</w:t>
      </w:r>
      <w:r w:rsidRPr="00327FE5">
        <w:rPr>
          <w:rFonts w:hint="eastAsia"/>
          <w:sz w:val="24"/>
          <w:szCs w:val="24"/>
        </w:rPr>
        <w:t>技術轉移簡介（一）－技轉之於生技產業的重要性</w:t>
      </w:r>
      <w:r w:rsidRPr="00327FE5">
        <w:rPr>
          <w:rFonts w:hint="eastAsia"/>
          <w:sz w:val="24"/>
          <w:szCs w:val="24"/>
        </w:rPr>
        <w:t xml:space="preserve"> </w:t>
      </w:r>
      <w:r w:rsidRPr="00327FE5">
        <w:rPr>
          <w:rFonts w:hint="eastAsia"/>
          <w:sz w:val="24"/>
          <w:szCs w:val="24"/>
        </w:rPr>
        <w:t>查詢時間：</w:t>
      </w:r>
      <w:r w:rsidRPr="00327FE5">
        <w:rPr>
          <w:rFonts w:hint="eastAsia"/>
          <w:sz w:val="24"/>
          <w:szCs w:val="24"/>
        </w:rPr>
        <w:t>2017/10/17 11</w:t>
      </w:r>
      <w:r w:rsidRPr="00327FE5">
        <w:rPr>
          <w:rFonts w:hint="eastAsia"/>
          <w:sz w:val="24"/>
          <w:szCs w:val="24"/>
        </w:rPr>
        <w:t>：</w:t>
      </w:r>
      <w:r w:rsidRPr="00327FE5">
        <w:rPr>
          <w:rFonts w:hint="eastAsia"/>
          <w:sz w:val="24"/>
          <w:szCs w:val="24"/>
        </w:rPr>
        <w:t>32</w:t>
      </w:r>
    </w:p>
  </w:footnote>
  <w:footnote w:id="11">
    <w:p w:rsidR="00BD1544" w:rsidRPr="00621298" w:rsidRDefault="00BD1544" w:rsidP="0008719B">
      <w:pPr>
        <w:pStyle w:val="aff"/>
        <w:wordWrap w:val="0"/>
        <w:overflowPunct w:val="0"/>
        <w:jc w:val="both"/>
        <w:rPr>
          <w:sz w:val="24"/>
          <w:szCs w:val="24"/>
        </w:rPr>
      </w:pPr>
      <w:r w:rsidRPr="0008719B">
        <w:rPr>
          <w:rStyle w:val="aff1"/>
          <w:sz w:val="24"/>
          <w:szCs w:val="24"/>
        </w:rPr>
        <w:footnoteRef/>
      </w:r>
      <w:r w:rsidRPr="0008719B">
        <w:rPr>
          <w:sz w:val="24"/>
          <w:szCs w:val="24"/>
        </w:rPr>
        <w:t xml:space="preserve"> </w:t>
      </w:r>
      <w:r w:rsidRPr="0008719B">
        <w:rPr>
          <w:rFonts w:hint="eastAsia"/>
          <w:sz w:val="24"/>
          <w:szCs w:val="24"/>
        </w:rPr>
        <w:t>資料來源：</w:t>
      </w:r>
      <w:r w:rsidRPr="0008719B">
        <w:rPr>
          <w:rFonts w:hint="eastAsia"/>
          <w:sz w:val="24"/>
          <w:szCs w:val="24"/>
        </w:rPr>
        <w:t>ht</w:t>
      </w:r>
      <w:r w:rsidRPr="00621298">
        <w:rPr>
          <w:rFonts w:hint="eastAsia"/>
          <w:sz w:val="24"/>
          <w:szCs w:val="24"/>
        </w:rPr>
        <w:t>tp://www.taiwansig.tw/index.php/</w:t>
      </w:r>
      <w:r w:rsidRPr="00621298">
        <w:rPr>
          <w:rFonts w:hint="eastAsia"/>
          <w:sz w:val="24"/>
          <w:szCs w:val="24"/>
        </w:rPr>
        <w:t>政策報告</w:t>
      </w:r>
      <w:r w:rsidRPr="00621298">
        <w:rPr>
          <w:rFonts w:hint="eastAsia"/>
          <w:sz w:val="24"/>
          <w:szCs w:val="24"/>
        </w:rPr>
        <w:t>/</w:t>
      </w:r>
      <w:r w:rsidRPr="00621298">
        <w:rPr>
          <w:rFonts w:hint="eastAsia"/>
          <w:sz w:val="24"/>
          <w:szCs w:val="24"/>
        </w:rPr>
        <w:t>科技經濟</w:t>
      </w:r>
      <w:r w:rsidRPr="00621298">
        <w:rPr>
          <w:rFonts w:hint="eastAsia"/>
          <w:sz w:val="24"/>
          <w:szCs w:val="24"/>
        </w:rPr>
        <w:t>/7475-</w:t>
      </w:r>
      <w:r w:rsidRPr="00621298">
        <w:rPr>
          <w:rFonts w:hint="eastAsia"/>
          <w:sz w:val="24"/>
          <w:szCs w:val="24"/>
        </w:rPr>
        <w:t>技術轉移簡介（二）－認識技轉</w:t>
      </w:r>
      <w:r w:rsidRPr="00621298">
        <w:rPr>
          <w:rFonts w:hint="eastAsia"/>
          <w:sz w:val="24"/>
          <w:szCs w:val="24"/>
        </w:rPr>
        <w:t xml:space="preserve">  </w:t>
      </w:r>
      <w:r w:rsidRPr="00621298">
        <w:rPr>
          <w:rFonts w:hint="eastAsia"/>
          <w:sz w:val="24"/>
          <w:szCs w:val="24"/>
        </w:rPr>
        <w:t>查詢時間：</w:t>
      </w:r>
      <w:r w:rsidRPr="00621298">
        <w:rPr>
          <w:rFonts w:hint="eastAsia"/>
          <w:sz w:val="24"/>
          <w:szCs w:val="24"/>
        </w:rPr>
        <w:t>2017/10/17 13</w:t>
      </w:r>
      <w:r w:rsidRPr="00621298">
        <w:rPr>
          <w:rFonts w:hint="eastAsia"/>
          <w:sz w:val="24"/>
          <w:szCs w:val="24"/>
        </w:rPr>
        <w:t>：</w:t>
      </w:r>
      <w:r w:rsidRPr="00621298">
        <w:rPr>
          <w:rFonts w:hint="eastAsia"/>
          <w:sz w:val="24"/>
          <w:szCs w:val="24"/>
        </w:rPr>
        <w:t>58</w:t>
      </w:r>
    </w:p>
  </w:footnote>
  <w:footnote w:id="12">
    <w:p w:rsidR="00BD1544" w:rsidRPr="00AF0888" w:rsidRDefault="00BD1544" w:rsidP="00EE1237">
      <w:pPr>
        <w:pStyle w:val="aff"/>
        <w:wordWrap w:val="0"/>
        <w:overflowPunct w:val="0"/>
        <w:rPr>
          <w:sz w:val="24"/>
          <w:szCs w:val="24"/>
        </w:rPr>
      </w:pPr>
      <w:r w:rsidRPr="00621298">
        <w:rPr>
          <w:rStyle w:val="aff1"/>
          <w:sz w:val="24"/>
          <w:szCs w:val="24"/>
        </w:rPr>
        <w:footnoteRef/>
      </w:r>
      <w:r w:rsidRPr="00621298">
        <w:rPr>
          <w:sz w:val="24"/>
          <w:szCs w:val="24"/>
        </w:rPr>
        <w:t xml:space="preserve"> </w:t>
      </w:r>
      <w:r w:rsidRPr="00621298">
        <w:rPr>
          <w:rFonts w:hint="eastAsia"/>
          <w:sz w:val="24"/>
          <w:szCs w:val="24"/>
        </w:rPr>
        <w:t>資料來源：</w:t>
      </w:r>
      <w:r w:rsidRPr="00621298">
        <w:rPr>
          <w:sz w:val="24"/>
          <w:szCs w:val="24"/>
        </w:rPr>
        <w:t>Reinventing tech transfer,</w:t>
      </w:r>
      <w:r w:rsidRPr="00621298">
        <w:rPr>
          <w:sz w:val="24"/>
          <w:szCs w:val="24"/>
          <w:lang w:val="en"/>
        </w:rPr>
        <w:t>Huggett B.</w:t>
      </w:r>
      <w:r w:rsidRPr="00621298">
        <w:rPr>
          <w:rFonts w:hint="eastAsia"/>
          <w:sz w:val="24"/>
          <w:szCs w:val="24"/>
          <w:lang w:val="en"/>
        </w:rPr>
        <w:t>,</w:t>
      </w:r>
      <w:r w:rsidRPr="00621298">
        <w:rPr>
          <w:sz w:val="24"/>
          <w:szCs w:val="24"/>
          <w:lang w:val="en"/>
        </w:rPr>
        <w:t>Nat Biotechnol.</w:t>
      </w:r>
      <w:r w:rsidRPr="00621298">
        <w:rPr>
          <w:rFonts w:hint="eastAsia"/>
          <w:sz w:val="24"/>
          <w:szCs w:val="24"/>
          <w:lang w:val="en"/>
        </w:rPr>
        <w:t>,</w:t>
      </w:r>
      <w:r w:rsidRPr="00621298">
        <w:rPr>
          <w:sz w:val="24"/>
          <w:szCs w:val="24"/>
          <w:lang w:val="en"/>
        </w:rPr>
        <w:t xml:space="preserve">2014 Dec;32(12):1184-91. Erratum in: </w:t>
      </w:r>
      <w:hyperlink r:id="rId7" w:history="1">
        <w:r w:rsidRPr="00621298">
          <w:rPr>
            <w:rStyle w:val="af0"/>
            <w:color w:val="auto"/>
            <w:sz w:val="24"/>
            <w:szCs w:val="24"/>
            <w:lang w:val="en"/>
          </w:rPr>
          <w:t>Nat Biotechnol. 2015 Feb;33(2):210</w:t>
        </w:r>
      </w:hyperlink>
      <w:r w:rsidRPr="00621298">
        <w:rPr>
          <w:sz w:val="24"/>
          <w:szCs w:val="24"/>
          <w:lang w:val="en"/>
        </w:rPr>
        <w:t xml:space="preserve">. </w:t>
      </w:r>
    </w:p>
  </w:footnote>
  <w:footnote w:id="13">
    <w:p w:rsidR="00BD1544" w:rsidRPr="0008719B" w:rsidRDefault="00BD1544" w:rsidP="0008719B">
      <w:pPr>
        <w:pStyle w:val="aff"/>
        <w:wordWrap w:val="0"/>
        <w:overflowPunct w:val="0"/>
        <w:jc w:val="both"/>
        <w:rPr>
          <w:sz w:val="24"/>
          <w:szCs w:val="24"/>
        </w:rPr>
      </w:pPr>
      <w:r w:rsidRPr="0008719B">
        <w:rPr>
          <w:rStyle w:val="aff1"/>
          <w:sz w:val="24"/>
          <w:szCs w:val="24"/>
        </w:rPr>
        <w:footnoteRef/>
      </w:r>
      <w:r w:rsidRPr="0008719B">
        <w:rPr>
          <w:sz w:val="24"/>
          <w:szCs w:val="24"/>
        </w:rPr>
        <w:t xml:space="preserve"> </w:t>
      </w:r>
      <w:r w:rsidRPr="0008719B">
        <w:rPr>
          <w:rFonts w:hint="eastAsia"/>
          <w:sz w:val="24"/>
          <w:szCs w:val="24"/>
        </w:rPr>
        <w:t>資料來源：</w:t>
      </w:r>
      <w:r w:rsidRPr="0008719B">
        <w:rPr>
          <w:rFonts w:hint="eastAsia"/>
          <w:sz w:val="24"/>
          <w:szCs w:val="24"/>
        </w:rPr>
        <w:t>http://www.taiwansig.tw/index.php/</w:t>
      </w:r>
      <w:r w:rsidRPr="0008719B">
        <w:rPr>
          <w:rFonts w:hint="eastAsia"/>
          <w:sz w:val="24"/>
          <w:szCs w:val="24"/>
        </w:rPr>
        <w:t>政策報告</w:t>
      </w:r>
      <w:r w:rsidRPr="0008719B">
        <w:rPr>
          <w:rFonts w:hint="eastAsia"/>
          <w:sz w:val="24"/>
          <w:szCs w:val="24"/>
        </w:rPr>
        <w:t>/</w:t>
      </w:r>
      <w:r w:rsidRPr="0008719B">
        <w:rPr>
          <w:rFonts w:hint="eastAsia"/>
          <w:sz w:val="24"/>
          <w:szCs w:val="24"/>
        </w:rPr>
        <w:t>科技經濟</w:t>
      </w:r>
      <w:r w:rsidRPr="0008719B">
        <w:rPr>
          <w:rFonts w:hint="eastAsia"/>
          <w:sz w:val="24"/>
          <w:szCs w:val="24"/>
        </w:rPr>
        <w:t>/7508-</w:t>
      </w:r>
      <w:r w:rsidRPr="0008719B">
        <w:rPr>
          <w:rFonts w:hint="eastAsia"/>
          <w:sz w:val="24"/>
          <w:szCs w:val="24"/>
        </w:rPr>
        <w:t>技術轉移簡介（三）－技轉中心的功能</w:t>
      </w:r>
      <w:r w:rsidRPr="0008719B">
        <w:rPr>
          <w:rFonts w:hint="eastAsia"/>
          <w:sz w:val="24"/>
          <w:szCs w:val="24"/>
        </w:rPr>
        <w:t xml:space="preserve">  </w:t>
      </w:r>
      <w:r w:rsidRPr="0008719B">
        <w:rPr>
          <w:rFonts w:hint="eastAsia"/>
          <w:sz w:val="24"/>
          <w:szCs w:val="24"/>
        </w:rPr>
        <w:t>查詢時間：</w:t>
      </w:r>
      <w:r w:rsidRPr="0008719B">
        <w:rPr>
          <w:rFonts w:hint="eastAsia"/>
          <w:sz w:val="24"/>
          <w:szCs w:val="24"/>
        </w:rPr>
        <w:t>2017/10/17 14</w:t>
      </w:r>
      <w:r w:rsidRPr="0008719B">
        <w:rPr>
          <w:rFonts w:hint="eastAsia"/>
          <w:sz w:val="24"/>
          <w:szCs w:val="24"/>
        </w:rPr>
        <w:t>：</w:t>
      </w:r>
      <w:r w:rsidRPr="0008719B">
        <w:rPr>
          <w:rFonts w:hint="eastAsia"/>
          <w:sz w:val="24"/>
          <w:szCs w:val="24"/>
        </w:rPr>
        <w:t>42</w:t>
      </w:r>
    </w:p>
  </w:footnote>
  <w:footnote w:id="14">
    <w:p w:rsidR="00BD1544" w:rsidRPr="00415F36" w:rsidRDefault="00BD1544" w:rsidP="00415F36">
      <w:pPr>
        <w:pStyle w:val="aff"/>
        <w:overflowPunct w:val="0"/>
        <w:jc w:val="both"/>
        <w:rPr>
          <w:sz w:val="24"/>
          <w:szCs w:val="24"/>
        </w:rPr>
      </w:pPr>
      <w:r w:rsidRPr="00415F36">
        <w:rPr>
          <w:rStyle w:val="aff1"/>
          <w:sz w:val="24"/>
          <w:szCs w:val="24"/>
        </w:rPr>
        <w:footnoteRef/>
      </w:r>
      <w:r w:rsidRPr="00415F36">
        <w:rPr>
          <w:rFonts w:hint="eastAsia"/>
          <w:sz w:val="24"/>
          <w:szCs w:val="24"/>
        </w:rPr>
        <w:t xml:space="preserve"> </w:t>
      </w:r>
      <w:r w:rsidRPr="00415F36">
        <w:rPr>
          <w:rFonts w:hint="eastAsia"/>
          <w:sz w:val="24"/>
          <w:szCs w:val="24"/>
        </w:rPr>
        <w:t>陳衍華</w:t>
      </w:r>
      <w:r w:rsidRPr="00415F36">
        <w:rPr>
          <w:rFonts w:hint="eastAsia"/>
          <w:sz w:val="24"/>
          <w:szCs w:val="24"/>
        </w:rPr>
        <w:t>(2016)</w:t>
      </w:r>
      <w:r w:rsidRPr="00415F36">
        <w:rPr>
          <w:rFonts w:hint="eastAsia"/>
          <w:sz w:val="24"/>
          <w:szCs w:val="24"/>
        </w:rPr>
        <w:t>，國立大學技術移轉與授權之研究，中原大學，碩士論文，</w:t>
      </w:r>
      <w:r w:rsidRPr="00415F36">
        <w:rPr>
          <w:rFonts w:hint="eastAsia"/>
          <w:sz w:val="24"/>
          <w:szCs w:val="24"/>
        </w:rPr>
        <w:t>p.51-65</w:t>
      </w:r>
      <w:r w:rsidRPr="00415F36">
        <w:rPr>
          <w:rFonts w:hint="eastAsia"/>
          <w:sz w:val="24"/>
          <w:szCs w:val="24"/>
        </w:rPr>
        <w:t>。</w:t>
      </w:r>
    </w:p>
  </w:footnote>
  <w:footnote w:id="15">
    <w:p w:rsidR="00BD1544" w:rsidRPr="00415F36" w:rsidRDefault="00BD1544" w:rsidP="00415F36">
      <w:pPr>
        <w:pStyle w:val="aff"/>
        <w:wordWrap w:val="0"/>
        <w:overflowPunct w:val="0"/>
        <w:jc w:val="both"/>
        <w:rPr>
          <w:sz w:val="24"/>
          <w:szCs w:val="24"/>
        </w:rPr>
      </w:pPr>
      <w:r w:rsidRPr="00415F36">
        <w:rPr>
          <w:rStyle w:val="aff1"/>
          <w:sz w:val="24"/>
          <w:szCs w:val="24"/>
        </w:rPr>
        <w:footnoteRef/>
      </w:r>
      <w:r w:rsidRPr="00415F36">
        <w:rPr>
          <w:rFonts w:hint="eastAsia"/>
          <w:sz w:val="24"/>
          <w:szCs w:val="24"/>
        </w:rPr>
        <w:t xml:space="preserve"> </w:t>
      </w:r>
      <w:r w:rsidRPr="00415F36">
        <w:rPr>
          <w:rFonts w:hint="eastAsia"/>
          <w:sz w:val="24"/>
          <w:szCs w:val="24"/>
        </w:rPr>
        <w:t>拜杜法案</w:t>
      </w:r>
      <w:r w:rsidRPr="00415F36">
        <w:rPr>
          <w:sz w:val="24"/>
          <w:szCs w:val="24"/>
        </w:rPr>
        <w:t>(Bayh</w:t>
      </w:r>
      <w:r w:rsidRPr="00415F36">
        <w:rPr>
          <w:rFonts w:hint="eastAsia"/>
          <w:sz w:val="24"/>
          <w:szCs w:val="24"/>
        </w:rPr>
        <w:t>–</w:t>
      </w:r>
      <w:r w:rsidRPr="00415F36">
        <w:rPr>
          <w:sz w:val="24"/>
          <w:szCs w:val="24"/>
        </w:rPr>
        <w:t>Dole Act)</w:t>
      </w:r>
      <w:r w:rsidRPr="00415F36">
        <w:rPr>
          <w:rFonts w:hint="eastAsia"/>
          <w:sz w:val="24"/>
          <w:szCs w:val="24"/>
        </w:rPr>
        <w:t>於</w:t>
      </w:r>
      <w:r w:rsidRPr="00415F36">
        <w:rPr>
          <w:sz w:val="24"/>
          <w:szCs w:val="24"/>
        </w:rPr>
        <w:t xml:space="preserve">1980 </w:t>
      </w:r>
      <w:r w:rsidRPr="00415F36">
        <w:rPr>
          <w:rFonts w:hint="eastAsia"/>
          <w:sz w:val="24"/>
          <w:szCs w:val="24"/>
        </w:rPr>
        <w:t>年</w:t>
      </w:r>
      <w:r w:rsidRPr="00415F36">
        <w:rPr>
          <w:sz w:val="24"/>
          <w:szCs w:val="24"/>
        </w:rPr>
        <w:t xml:space="preserve">12 </w:t>
      </w:r>
      <w:r w:rsidRPr="00415F36">
        <w:rPr>
          <w:rFonts w:hint="eastAsia"/>
          <w:sz w:val="24"/>
          <w:szCs w:val="24"/>
        </w:rPr>
        <w:t>月</w:t>
      </w:r>
      <w:r w:rsidRPr="00415F36">
        <w:rPr>
          <w:sz w:val="24"/>
          <w:szCs w:val="24"/>
        </w:rPr>
        <w:t xml:space="preserve">12 </w:t>
      </w:r>
      <w:r w:rsidRPr="00415F36">
        <w:rPr>
          <w:rFonts w:hint="eastAsia"/>
          <w:sz w:val="24"/>
          <w:szCs w:val="24"/>
        </w:rPr>
        <w:t>日公告，隨後納入美國專利法</w:t>
      </w:r>
      <w:r w:rsidRPr="00415F36">
        <w:rPr>
          <w:sz w:val="24"/>
          <w:szCs w:val="24"/>
        </w:rPr>
        <w:t>(Patent and Trademark Law</w:t>
      </w:r>
      <w:r w:rsidRPr="00415F36">
        <w:rPr>
          <w:rFonts w:hint="eastAsia"/>
          <w:sz w:val="24"/>
          <w:szCs w:val="24"/>
        </w:rPr>
        <w:t xml:space="preserve"> </w:t>
      </w:r>
      <w:r w:rsidRPr="00415F36">
        <w:rPr>
          <w:sz w:val="24"/>
          <w:szCs w:val="24"/>
        </w:rPr>
        <w:t>Amendments Act)</w:t>
      </w:r>
      <w:r w:rsidRPr="00415F36">
        <w:rPr>
          <w:rFonts w:hint="eastAsia"/>
          <w:sz w:val="24"/>
          <w:szCs w:val="24"/>
        </w:rPr>
        <w:t>第</w:t>
      </w:r>
      <w:r w:rsidRPr="00415F36">
        <w:rPr>
          <w:sz w:val="24"/>
          <w:szCs w:val="24"/>
        </w:rPr>
        <w:t xml:space="preserve">200 </w:t>
      </w:r>
      <w:r w:rsidRPr="00415F36">
        <w:rPr>
          <w:rFonts w:hint="eastAsia"/>
          <w:sz w:val="24"/>
          <w:szCs w:val="24"/>
        </w:rPr>
        <w:t>至</w:t>
      </w:r>
      <w:r w:rsidRPr="00415F36">
        <w:rPr>
          <w:sz w:val="24"/>
          <w:szCs w:val="24"/>
        </w:rPr>
        <w:t xml:space="preserve">212 </w:t>
      </w:r>
      <w:r w:rsidRPr="00415F36">
        <w:rPr>
          <w:rFonts w:hint="eastAsia"/>
          <w:sz w:val="24"/>
          <w:szCs w:val="24"/>
        </w:rPr>
        <w:t>條文中。由於是美國二位參議員，</w:t>
      </w:r>
      <w:r w:rsidRPr="00415F36">
        <w:rPr>
          <w:sz w:val="24"/>
          <w:szCs w:val="24"/>
        </w:rPr>
        <w:t xml:space="preserve">Birch Bayh </w:t>
      </w:r>
      <w:r w:rsidRPr="00415F36">
        <w:rPr>
          <w:rFonts w:hint="eastAsia"/>
          <w:sz w:val="24"/>
          <w:szCs w:val="24"/>
        </w:rPr>
        <w:t>與</w:t>
      </w:r>
      <w:r w:rsidRPr="00415F36">
        <w:rPr>
          <w:sz w:val="24"/>
          <w:szCs w:val="24"/>
        </w:rPr>
        <w:t xml:space="preserve">Bob Dole </w:t>
      </w:r>
      <w:r w:rsidRPr="00415F36">
        <w:rPr>
          <w:rFonts w:hint="eastAsia"/>
          <w:sz w:val="24"/>
          <w:szCs w:val="24"/>
        </w:rPr>
        <w:t>提案故稱</w:t>
      </w:r>
      <w:r w:rsidRPr="00415F36">
        <w:rPr>
          <w:sz w:val="24"/>
          <w:szCs w:val="24"/>
        </w:rPr>
        <w:t>Bayh-Dole Act</w:t>
      </w:r>
      <w:r w:rsidRPr="00415F36">
        <w:rPr>
          <w:rFonts w:hint="eastAsia"/>
          <w:sz w:val="24"/>
          <w:szCs w:val="24"/>
        </w:rPr>
        <w:t>。</w:t>
      </w:r>
    </w:p>
  </w:footnote>
  <w:footnote w:id="16">
    <w:p w:rsidR="00BD1544" w:rsidRPr="00415F36" w:rsidRDefault="00BD1544" w:rsidP="00415F36">
      <w:pPr>
        <w:pStyle w:val="aff"/>
        <w:wordWrap w:val="0"/>
        <w:overflowPunct w:val="0"/>
        <w:jc w:val="both"/>
        <w:rPr>
          <w:sz w:val="24"/>
          <w:szCs w:val="24"/>
        </w:rPr>
      </w:pPr>
      <w:r w:rsidRPr="00415F36">
        <w:rPr>
          <w:rStyle w:val="aff1"/>
          <w:sz w:val="24"/>
          <w:szCs w:val="24"/>
        </w:rPr>
        <w:footnoteRef/>
      </w:r>
      <w:r w:rsidRPr="00415F36">
        <w:rPr>
          <w:rFonts w:hint="eastAsia"/>
          <w:sz w:val="24"/>
          <w:szCs w:val="24"/>
        </w:rPr>
        <w:t xml:space="preserve"> </w:t>
      </w:r>
      <w:r w:rsidRPr="00415F36">
        <w:rPr>
          <w:rFonts w:hint="eastAsia"/>
          <w:sz w:val="24"/>
          <w:szCs w:val="24"/>
        </w:rPr>
        <w:t>史蒂文生</w:t>
      </w:r>
      <w:r w:rsidRPr="00415F36">
        <w:rPr>
          <w:sz w:val="24"/>
          <w:szCs w:val="24"/>
        </w:rPr>
        <w:t>-</w:t>
      </w:r>
      <w:r w:rsidRPr="00415F36">
        <w:rPr>
          <w:rFonts w:hint="eastAsia"/>
          <w:sz w:val="24"/>
          <w:szCs w:val="24"/>
        </w:rPr>
        <w:t>魏德技術創新法案</w:t>
      </w:r>
      <w:r w:rsidRPr="00415F36">
        <w:rPr>
          <w:sz w:val="24"/>
          <w:szCs w:val="24"/>
        </w:rPr>
        <w:t xml:space="preserve">(Pub.L. 96–480) (94 Stat. 2311) </w:t>
      </w:r>
      <w:r w:rsidRPr="00415F36">
        <w:rPr>
          <w:rFonts w:hint="eastAsia"/>
          <w:sz w:val="24"/>
          <w:szCs w:val="24"/>
        </w:rPr>
        <w:t>是在</w:t>
      </w:r>
      <w:r w:rsidRPr="00415F36">
        <w:rPr>
          <w:sz w:val="24"/>
          <w:szCs w:val="24"/>
        </w:rPr>
        <w:t xml:space="preserve">1980 </w:t>
      </w:r>
      <w:r w:rsidRPr="00415F36">
        <w:rPr>
          <w:rFonts w:hint="eastAsia"/>
          <w:sz w:val="24"/>
          <w:szCs w:val="24"/>
        </w:rPr>
        <w:t>年</w:t>
      </w:r>
      <w:r w:rsidRPr="00415F36">
        <w:rPr>
          <w:sz w:val="24"/>
          <w:szCs w:val="24"/>
        </w:rPr>
        <w:t xml:space="preserve">10 </w:t>
      </w:r>
      <w:r w:rsidRPr="00415F36">
        <w:rPr>
          <w:rFonts w:hint="eastAsia"/>
          <w:sz w:val="24"/>
          <w:szCs w:val="24"/>
        </w:rPr>
        <w:t>月</w:t>
      </w:r>
      <w:r w:rsidRPr="00415F36">
        <w:rPr>
          <w:sz w:val="24"/>
          <w:szCs w:val="24"/>
        </w:rPr>
        <w:t xml:space="preserve">21 </w:t>
      </w:r>
      <w:r w:rsidRPr="00415F36">
        <w:rPr>
          <w:rFonts w:hint="eastAsia"/>
          <w:sz w:val="24"/>
          <w:szCs w:val="24"/>
        </w:rPr>
        <w:t>日當時美國總統卡特</w:t>
      </w:r>
      <w:r w:rsidRPr="00415F36">
        <w:rPr>
          <w:sz w:val="24"/>
          <w:szCs w:val="24"/>
        </w:rPr>
        <w:t>(Jimmy Carter)</w:t>
      </w:r>
      <w:r w:rsidRPr="00415F36">
        <w:rPr>
          <w:rFonts w:hint="eastAsia"/>
          <w:sz w:val="24"/>
          <w:szCs w:val="24"/>
        </w:rPr>
        <w:t>簽署公告，這個法案是美國第一個技術轉法，可以參考</w:t>
      </w:r>
      <w:r w:rsidRPr="00415F36">
        <w:rPr>
          <w:sz w:val="24"/>
          <w:szCs w:val="24"/>
        </w:rPr>
        <w:t>J. A. Jolly</w:t>
      </w:r>
      <w:r w:rsidRPr="00415F36">
        <w:rPr>
          <w:rFonts w:hint="eastAsia"/>
          <w:sz w:val="24"/>
          <w:szCs w:val="24"/>
        </w:rPr>
        <w:t>，</w:t>
      </w:r>
      <w:r w:rsidRPr="00415F36">
        <w:rPr>
          <w:sz w:val="24"/>
          <w:szCs w:val="24"/>
        </w:rPr>
        <w:t>The Stevenson-</w:t>
      </w:r>
      <w:r w:rsidRPr="00415F36">
        <w:rPr>
          <w:rFonts w:hint="eastAsia"/>
          <w:sz w:val="24"/>
          <w:szCs w:val="24"/>
        </w:rPr>
        <w:t>Wydler Technology Innovation Act of 1980 public law 96-480</w:t>
      </w:r>
      <w:r w:rsidRPr="00415F36">
        <w:rPr>
          <w:rFonts w:hint="eastAsia"/>
          <w:sz w:val="24"/>
          <w:szCs w:val="24"/>
        </w:rPr>
        <w:t>，</w:t>
      </w:r>
      <w:r w:rsidRPr="00415F36">
        <w:rPr>
          <w:rFonts w:hint="eastAsia"/>
          <w:sz w:val="24"/>
          <w:szCs w:val="24"/>
        </w:rPr>
        <w:t>The Journal of Technology Transfer September 1980, Volume 5, Issue 1, pp 69-80</w:t>
      </w:r>
      <w:r w:rsidRPr="00415F36">
        <w:rPr>
          <w:rFonts w:hint="eastAsia"/>
          <w:sz w:val="24"/>
          <w:szCs w:val="24"/>
        </w:rPr>
        <w:t>。</w:t>
      </w:r>
    </w:p>
  </w:footnote>
  <w:footnote w:id="17">
    <w:p w:rsidR="00BD1544" w:rsidRPr="00D71634" w:rsidRDefault="00BD1544" w:rsidP="003D504F">
      <w:pPr>
        <w:pStyle w:val="aff"/>
        <w:ind w:left="1" w:hanging="1"/>
        <w:jc w:val="both"/>
        <w:rPr>
          <w:rFonts w:hAnsi="標楷體"/>
          <w:sz w:val="24"/>
          <w:szCs w:val="24"/>
        </w:rPr>
      </w:pPr>
      <w:r>
        <w:rPr>
          <w:rStyle w:val="aff1"/>
        </w:rPr>
        <w:footnoteRef/>
      </w:r>
      <w:r>
        <w:t xml:space="preserve"> </w:t>
      </w:r>
      <w:r w:rsidRPr="00D71634">
        <w:rPr>
          <w:rFonts w:hint="eastAsia"/>
          <w:sz w:val="24"/>
          <w:szCs w:val="24"/>
        </w:rPr>
        <w:t>產業創新條例第</w:t>
      </w:r>
      <w:r w:rsidRPr="00D71634">
        <w:rPr>
          <w:rFonts w:hint="eastAsia"/>
          <w:sz w:val="24"/>
          <w:szCs w:val="24"/>
        </w:rPr>
        <w:t>12</w:t>
      </w:r>
      <w:r w:rsidRPr="00D71634">
        <w:rPr>
          <w:rFonts w:hint="eastAsia"/>
          <w:sz w:val="24"/>
          <w:szCs w:val="24"/>
        </w:rPr>
        <w:t>條之</w:t>
      </w:r>
      <w:r w:rsidRPr="00D71634">
        <w:rPr>
          <w:rFonts w:hint="eastAsia"/>
          <w:sz w:val="24"/>
          <w:szCs w:val="24"/>
        </w:rPr>
        <w:t>2</w:t>
      </w:r>
      <w:r w:rsidRPr="00D71634">
        <w:rPr>
          <w:rFonts w:hint="eastAsia"/>
          <w:sz w:val="24"/>
          <w:szCs w:val="24"/>
        </w:rPr>
        <w:t>規定：</w:t>
      </w:r>
      <w:r w:rsidRPr="00D71634">
        <w:rPr>
          <w:rFonts w:ascii="標楷體" w:hAnsi="標楷體" w:hint="eastAsia"/>
          <w:sz w:val="24"/>
          <w:szCs w:val="24"/>
        </w:rPr>
        <w:t>「我國學術或研究機構以其自行研發且依</w:t>
      </w:r>
      <w:r>
        <w:rPr>
          <w:rFonts w:ascii="標楷體" w:hAnsi="標楷體" w:hint="eastAsia"/>
          <w:sz w:val="24"/>
          <w:szCs w:val="24"/>
        </w:rPr>
        <w:t>科學技術基本法</w:t>
      </w:r>
      <w:r w:rsidRPr="00D71634">
        <w:rPr>
          <w:rFonts w:ascii="標楷體" w:hAnsi="標楷體" w:hint="eastAsia"/>
          <w:sz w:val="24"/>
          <w:szCs w:val="24"/>
        </w:rPr>
        <w:t>第六條第一項歸屬</w:t>
      </w:r>
      <w:r w:rsidRPr="00D71634">
        <w:rPr>
          <w:rFonts w:hAnsi="標楷體" w:hint="eastAsia"/>
          <w:sz w:val="24"/>
          <w:szCs w:val="24"/>
        </w:rPr>
        <w:t>其所有之智慧財產權，讓與或授權公司自行使用，所取得該公司股票，並依同法第六條第三項所定辦法分配予該智慧財產權之我國創作人者，該我國創作人取得之股票，得選擇免予計入取得股票當年度應課稅所得額課稅，一經擇定不得變更。但選擇免予計入取得股票當年度課稅者，於實際轉讓或帳簿劃撥至開設之有價證券保管劃撥帳戶時，應將全部轉讓價格、贈與或作為遺產分配時之時價或撥轉日之時價作為該轉讓或撥轉年度之薪資所得，依所得稅法規定計算並申報課徵所得稅。</w:t>
      </w:r>
    </w:p>
    <w:p w:rsidR="00BD1544" w:rsidRPr="00D71634" w:rsidRDefault="00BD1544" w:rsidP="003D504F">
      <w:pPr>
        <w:pStyle w:val="aff"/>
        <w:ind w:left="1" w:hanging="1"/>
        <w:jc w:val="both"/>
        <w:rPr>
          <w:rFonts w:hAnsi="標楷體"/>
          <w:sz w:val="24"/>
          <w:szCs w:val="24"/>
        </w:rPr>
      </w:pPr>
      <w:r w:rsidRPr="00D71634">
        <w:rPr>
          <w:rFonts w:hAnsi="標楷體" w:hint="eastAsia"/>
          <w:sz w:val="24"/>
          <w:szCs w:val="24"/>
        </w:rPr>
        <w:t>前項所稱轉讓，指買賣、贈與、作為遺產分配、公司減資銷除股份、公司清算或因其他原因致股份所有權變更者。</w:t>
      </w:r>
    </w:p>
    <w:p w:rsidR="00BD1544" w:rsidRPr="00D71634" w:rsidRDefault="00BD1544" w:rsidP="003D504F">
      <w:pPr>
        <w:pStyle w:val="aff"/>
        <w:ind w:left="1" w:hanging="1"/>
        <w:jc w:val="both"/>
        <w:rPr>
          <w:rFonts w:hAnsi="標楷體"/>
          <w:sz w:val="24"/>
          <w:szCs w:val="24"/>
        </w:rPr>
      </w:pPr>
      <w:r w:rsidRPr="00D71634">
        <w:rPr>
          <w:rFonts w:hAnsi="標楷體" w:hint="eastAsia"/>
          <w:sz w:val="24"/>
          <w:szCs w:val="24"/>
        </w:rPr>
        <w:t>我國學術或研究機構依第一項分配股票予我國創作人者，應依規定格式及文件資料送請依</w:t>
      </w:r>
      <w:r w:rsidRPr="00744B06">
        <w:rPr>
          <w:rFonts w:hAnsi="標楷體" w:hint="eastAsia"/>
          <w:sz w:val="24"/>
          <w:szCs w:val="24"/>
        </w:rPr>
        <w:t>科學技術基本法</w:t>
      </w:r>
      <w:r w:rsidRPr="00D71634">
        <w:rPr>
          <w:rFonts w:hAnsi="標楷體" w:hint="eastAsia"/>
          <w:sz w:val="24"/>
          <w:szCs w:val="24"/>
        </w:rPr>
        <w:t>第六條第三項所定辦法之各主管機關認定，始得適用第一項之獎勵；其認定結果並副知公司及公司所在地之稅捐稽徵機關。</w:t>
      </w:r>
    </w:p>
    <w:p w:rsidR="00BD1544" w:rsidRPr="00D71634" w:rsidRDefault="00BD1544" w:rsidP="003D504F">
      <w:pPr>
        <w:pStyle w:val="aff"/>
        <w:ind w:left="1" w:hanging="1"/>
        <w:jc w:val="both"/>
        <w:rPr>
          <w:rFonts w:hAnsi="標楷體"/>
          <w:sz w:val="24"/>
          <w:szCs w:val="24"/>
        </w:rPr>
      </w:pPr>
      <w:r w:rsidRPr="00D71634">
        <w:rPr>
          <w:rFonts w:hAnsi="標楷體" w:hint="eastAsia"/>
          <w:sz w:val="24"/>
          <w:szCs w:val="24"/>
        </w:rPr>
        <w:t>第一項所定自行研發且依</w:t>
      </w:r>
      <w:r>
        <w:rPr>
          <w:rFonts w:ascii="標楷體" w:hAnsi="標楷體" w:hint="eastAsia"/>
          <w:sz w:val="24"/>
          <w:szCs w:val="24"/>
        </w:rPr>
        <w:t>科學技術基本法</w:t>
      </w:r>
      <w:r w:rsidRPr="00D71634">
        <w:rPr>
          <w:rFonts w:hAnsi="標楷體" w:hint="eastAsia"/>
          <w:sz w:val="24"/>
          <w:szCs w:val="24"/>
        </w:rPr>
        <w:t>第六條第一項歸屬其所有之智慧財產權範圍、依同法第六條第三項所定辦法分配予我國創作人之股票認定、前項規定格式、申請程序及所需文件資料，由科技部定之。</w:t>
      </w:r>
    </w:p>
    <w:p w:rsidR="00BD1544" w:rsidRPr="00D71634" w:rsidRDefault="00BD1544" w:rsidP="003D504F">
      <w:pPr>
        <w:pStyle w:val="aff"/>
        <w:ind w:left="1" w:hanging="1"/>
        <w:jc w:val="both"/>
        <w:rPr>
          <w:sz w:val="24"/>
          <w:szCs w:val="24"/>
        </w:rPr>
      </w:pPr>
      <w:r w:rsidRPr="00D71634">
        <w:rPr>
          <w:rFonts w:hAnsi="標楷體" w:hint="eastAsia"/>
          <w:sz w:val="24"/>
          <w:szCs w:val="24"/>
        </w:rPr>
        <w:t>第一項我國創作人取得股票緩課所得稅之申報程序、應提示文件資料及其他相關事項之辦法，由財政部定之。</w:t>
      </w:r>
      <w:r w:rsidRPr="00D71634">
        <w:rPr>
          <w:rFonts w:ascii="標楷體" w:hAnsi="標楷體" w:hint="eastAsia"/>
          <w:sz w:val="24"/>
          <w:szCs w:val="24"/>
        </w:rPr>
        <w:t>」</w:t>
      </w:r>
    </w:p>
  </w:footnote>
  <w:footnote w:id="18">
    <w:p w:rsidR="00BD1544" w:rsidRPr="00B5744E" w:rsidRDefault="00BD1544" w:rsidP="00B5744E">
      <w:pPr>
        <w:pStyle w:val="aff"/>
        <w:overflowPunct w:val="0"/>
        <w:jc w:val="both"/>
        <w:rPr>
          <w:sz w:val="24"/>
          <w:szCs w:val="24"/>
        </w:rPr>
      </w:pPr>
      <w:r w:rsidRPr="00B5744E">
        <w:rPr>
          <w:rStyle w:val="aff1"/>
          <w:sz w:val="24"/>
          <w:szCs w:val="24"/>
        </w:rPr>
        <w:footnoteRef/>
      </w:r>
      <w:r w:rsidRPr="00B5744E">
        <w:rPr>
          <w:rFonts w:hint="eastAsia"/>
          <w:sz w:val="24"/>
          <w:szCs w:val="24"/>
        </w:rPr>
        <w:t xml:space="preserve"> </w:t>
      </w:r>
      <w:r w:rsidRPr="00B5744E">
        <w:rPr>
          <w:rFonts w:hint="eastAsia"/>
          <w:sz w:val="24"/>
          <w:szCs w:val="24"/>
        </w:rPr>
        <w:t>英國</w:t>
      </w:r>
      <w:r w:rsidRPr="00B5744E">
        <w:rPr>
          <w:rFonts w:hint="eastAsia"/>
          <w:sz w:val="24"/>
          <w:szCs w:val="24"/>
        </w:rPr>
        <w:t>BTG</w:t>
      </w:r>
      <w:r w:rsidRPr="00B5744E">
        <w:rPr>
          <w:rFonts w:hint="eastAsia"/>
          <w:sz w:val="24"/>
          <w:szCs w:val="24"/>
        </w:rPr>
        <w:t>是由</w:t>
      </w:r>
      <w:r w:rsidRPr="00B5744E">
        <w:rPr>
          <w:rFonts w:hint="eastAsia"/>
          <w:sz w:val="24"/>
          <w:szCs w:val="24"/>
        </w:rPr>
        <w:t>1949</w:t>
      </w:r>
      <w:r w:rsidRPr="00B5744E">
        <w:rPr>
          <w:rFonts w:hint="eastAsia"/>
          <w:sz w:val="24"/>
          <w:szCs w:val="24"/>
        </w:rPr>
        <w:t>年建立的國家研究開發公司（</w:t>
      </w:r>
      <w:r w:rsidRPr="00B5744E">
        <w:rPr>
          <w:rFonts w:hint="eastAsia"/>
          <w:sz w:val="24"/>
          <w:szCs w:val="24"/>
        </w:rPr>
        <w:t>NRDC</w:t>
      </w:r>
      <w:r w:rsidRPr="00B5744E">
        <w:rPr>
          <w:rFonts w:hint="eastAsia"/>
          <w:sz w:val="24"/>
          <w:szCs w:val="24"/>
        </w:rPr>
        <w:t>）演化而成。</w:t>
      </w:r>
      <w:r w:rsidRPr="00B5744E">
        <w:rPr>
          <w:rFonts w:hint="eastAsia"/>
          <w:sz w:val="24"/>
          <w:szCs w:val="24"/>
        </w:rPr>
        <w:t>1983</w:t>
      </w:r>
      <w:r w:rsidRPr="00B5744E">
        <w:rPr>
          <w:rFonts w:hint="eastAsia"/>
          <w:sz w:val="24"/>
          <w:szCs w:val="24"/>
        </w:rPr>
        <w:t>年</w:t>
      </w:r>
      <w:r w:rsidRPr="00B5744E">
        <w:rPr>
          <w:rFonts w:hint="eastAsia"/>
          <w:sz w:val="24"/>
          <w:szCs w:val="24"/>
        </w:rPr>
        <w:t>NRDC</w:t>
      </w:r>
      <w:r w:rsidRPr="00B5744E">
        <w:rPr>
          <w:rFonts w:hint="eastAsia"/>
          <w:sz w:val="24"/>
          <w:szCs w:val="24"/>
        </w:rPr>
        <w:t>這個專門從事科技開發和推廣應用的公司同國家企業委員會（</w:t>
      </w:r>
      <w:r w:rsidRPr="00B5744E">
        <w:rPr>
          <w:rFonts w:hint="eastAsia"/>
          <w:sz w:val="24"/>
          <w:szCs w:val="24"/>
        </w:rPr>
        <w:t>NEB</w:t>
      </w:r>
      <w:r w:rsidRPr="00B5744E">
        <w:rPr>
          <w:rFonts w:hint="eastAsia"/>
          <w:sz w:val="24"/>
          <w:szCs w:val="24"/>
        </w:rPr>
        <w:t>）合併後發展成為現在的</w:t>
      </w:r>
      <w:r w:rsidRPr="00B5744E">
        <w:rPr>
          <w:rFonts w:hint="eastAsia"/>
          <w:sz w:val="24"/>
          <w:szCs w:val="24"/>
        </w:rPr>
        <w:t>BTG</w:t>
      </w:r>
      <w:r w:rsidRPr="00B5744E">
        <w:rPr>
          <w:rFonts w:hint="eastAsia"/>
          <w:sz w:val="24"/>
          <w:szCs w:val="24"/>
        </w:rPr>
        <w:t>。它主要是一個專門以風險投資支持技術創新和技術轉移的機構。它具有由國家授權的保護專利和頒發技術許可證的職能權利；有根據社會需要保證國家的研究成果或諸多有應用前景的技術進行再開發的權責；有權對政府投資的研究成果和它認為可能導致用戶實際應用的研究領域，可以對有關項目給予資金條件支持。以上這些權責內容已於</w:t>
      </w:r>
      <w:r w:rsidRPr="00B5744E">
        <w:rPr>
          <w:rFonts w:hint="eastAsia"/>
          <w:sz w:val="24"/>
          <w:szCs w:val="24"/>
        </w:rPr>
        <w:t>1986</w:t>
      </w:r>
      <w:r w:rsidRPr="00B5744E">
        <w:rPr>
          <w:rFonts w:hint="eastAsia"/>
          <w:sz w:val="24"/>
          <w:szCs w:val="24"/>
        </w:rPr>
        <w:t>年載入國家開發發明方案之中，具有一定的法律效力，這就充分保證了</w:t>
      </w:r>
      <w:r w:rsidRPr="00B5744E">
        <w:rPr>
          <w:rFonts w:hint="eastAsia"/>
          <w:sz w:val="24"/>
          <w:szCs w:val="24"/>
        </w:rPr>
        <w:t>BTG</w:t>
      </w:r>
      <w:r w:rsidRPr="00B5744E">
        <w:rPr>
          <w:rFonts w:hint="eastAsia"/>
          <w:sz w:val="24"/>
          <w:szCs w:val="24"/>
        </w:rPr>
        <w:t>擁有比任何一個機構都無法比擬的豐富的專利發明和科技成果。它通過許可證貿易、出版物與文獻交流服務、合同研究開發、技術咨詢、技術人員轉移、支持投資創辦新技術企業、授予技術專有權、以及採購科技成果等八項經營業務，取得了卓越的成效。因此，</w:t>
      </w:r>
      <w:r w:rsidRPr="00B5744E">
        <w:rPr>
          <w:rFonts w:hint="eastAsia"/>
          <w:sz w:val="24"/>
          <w:szCs w:val="24"/>
        </w:rPr>
        <w:t>BTG</w:t>
      </w:r>
      <w:r w:rsidRPr="00B5744E">
        <w:rPr>
          <w:rFonts w:hint="eastAsia"/>
          <w:sz w:val="24"/>
          <w:szCs w:val="24"/>
        </w:rPr>
        <w:t>現已成為英國技術發展的技術轉移和核心權威機構，在國際上也是知名度很高的技術貿易機構。</w:t>
      </w:r>
      <w:r w:rsidRPr="00B5744E">
        <w:rPr>
          <w:rFonts w:ascii="標楷體" w:hAnsi="標楷體" w:hint="eastAsia"/>
          <w:sz w:val="24"/>
          <w:szCs w:val="24"/>
        </w:rPr>
        <w:t>（引自﹕財團法人國家實驗研究院科技政策研究與資訊中心科技產業資訊室）</w:t>
      </w:r>
    </w:p>
  </w:footnote>
  <w:footnote w:id="19">
    <w:p w:rsidR="00BD1544" w:rsidRPr="00621298" w:rsidRDefault="00BD1544" w:rsidP="000766B2">
      <w:pPr>
        <w:pStyle w:val="aff"/>
        <w:wordWrap w:val="0"/>
        <w:overflowPunct w:val="0"/>
        <w:rPr>
          <w:sz w:val="24"/>
          <w:szCs w:val="24"/>
        </w:rPr>
      </w:pPr>
      <w:r w:rsidRPr="006B1DF5">
        <w:rPr>
          <w:rStyle w:val="aff1"/>
          <w:sz w:val="24"/>
          <w:szCs w:val="24"/>
        </w:rPr>
        <w:footnoteRef/>
      </w:r>
      <w:r w:rsidRPr="006B1DF5">
        <w:rPr>
          <w:sz w:val="24"/>
          <w:szCs w:val="24"/>
        </w:rPr>
        <w:t xml:space="preserve"> </w:t>
      </w:r>
      <w:r>
        <w:rPr>
          <w:rFonts w:hint="eastAsia"/>
          <w:sz w:val="24"/>
          <w:szCs w:val="24"/>
        </w:rPr>
        <w:t>資料來源：</w:t>
      </w:r>
      <w:r w:rsidRPr="00621298">
        <w:rPr>
          <w:sz w:val="24"/>
          <w:szCs w:val="24"/>
        </w:rPr>
        <w:t>Reinventing tech transfer,</w:t>
      </w:r>
      <w:r w:rsidRPr="00621298">
        <w:rPr>
          <w:sz w:val="24"/>
          <w:szCs w:val="24"/>
          <w:lang w:val="en"/>
        </w:rPr>
        <w:t>Huggett B.</w:t>
      </w:r>
      <w:r w:rsidRPr="00621298">
        <w:rPr>
          <w:rFonts w:hint="eastAsia"/>
          <w:sz w:val="24"/>
          <w:szCs w:val="24"/>
          <w:lang w:val="en"/>
        </w:rPr>
        <w:t>,</w:t>
      </w:r>
      <w:r w:rsidRPr="00621298">
        <w:rPr>
          <w:sz w:val="24"/>
          <w:szCs w:val="24"/>
          <w:lang w:val="en"/>
        </w:rPr>
        <w:t>Nat Biotechnol.</w:t>
      </w:r>
      <w:r w:rsidRPr="00621298">
        <w:rPr>
          <w:rFonts w:hint="eastAsia"/>
          <w:sz w:val="24"/>
          <w:szCs w:val="24"/>
          <w:lang w:val="en"/>
        </w:rPr>
        <w:t>,</w:t>
      </w:r>
      <w:r w:rsidRPr="00621298">
        <w:rPr>
          <w:sz w:val="24"/>
          <w:szCs w:val="24"/>
          <w:lang w:val="en"/>
        </w:rPr>
        <w:t xml:space="preserve">2014 Dec;32(12):1184-91. Erratum in: </w:t>
      </w:r>
      <w:hyperlink r:id="rId8" w:history="1">
        <w:r w:rsidRPr="00621298">
          <w:rPr>
            <w:rStyle w:val="af0"/>
            <w:color w:val="auto"/>
            <w:sz w:val="24"/>
            <w:szCs w:val="24"/>
            <w:lang w:val="en"/>
          </w:rPr>
          <w:t>Nat Biotechnol. 2015 Feb;33(2):210</w:t>
        </w:r>
      </w:hyperlink>
      <w:r w:rsidRPr="00621298">
        <w:rPr>
          <w:sz w:val="24"/>
          <w:szCs w:val="24"/>
          <w:lang w:val="en"/>
        </w:rPr>
        <w:t xml:space="preserve">. </w:t>
      </w:r>
    </w:p>
  </w:footnote>
  <w:footnote w:id="20">
    <w:p w:rsidR="00BD1544" w:rsidRPr="005601E5" w:rsidRDefault="00BD1544" w:rsidP="005601E5">
      <w:pPr>
        <w:pStyle w:val="aff"/>
        <w:overflowPunct w:val="0"/>
        <w:jc w:val="both"/>
        <w:rPr>
          <w:sz w:val="24"/>
          <w:szCs w:val="24"/>
        </w:rPr>
      </w:pPr>
      <w:r w:rsidRPr="00621298">
        <w:rPr>
          <w:rStyle w:val="aff1"/>
          <w:sz w:val="24"/>
          <w:szCs w:val="24"/>
        </w:rPr>
        <w:footnoteRef/>
      </w:r>
      <w:r w:rsidRPr="00621298">
        <w:rPr>
          <w:rFonts w:hint="eastAsia"/>
          <w:sz w:val="24"/>
          <w:szCs w:val="24"/>
        </w:rPr>
        <w:t xml:space="preserve"> </w:t>
      </w:r>
      <w:r w:rsidRPr="00621298">
        <w:rPr>
          <w:rFonts w:hint="eastAsia"/>
          <w:sz w:val="24"/>
          <w:szCs w:val="24"/>
        </w:rPr>
        <w:t>資料來源：</w:t>
      </w:r>
      <w:r w:rsidRPr="00621298">
        <w:rPr>
          <w:rFonts w:hint="eastAsia"/>
          <w:sz w:val="24"/>
          <w:szCs w:val="24"/>
        </w:rPr>
        <w:t>http://www.taiwansig.tw/index.php/</w:t>
      </w:r>
      <w:r w:rsidRPr="00621298">
        <w:rPr>
          <w:rFonts w:hint="eastAsia"/>
          <w:sz w:val="24"/>
          <w:szCs w:val="24"/>
        </w:rPr>
        <w:t>政策報告</w:t>
      </w:r>
      <w:r w:rsidRPr="00621298">
        <w:rPr>
          <w:rFonts w:hint="eastAsia"/>
          <w:sz w:val="24"/>
          <w:szCs w:val="24"/>
        </w:rPr>
        <w:t>/</w:t>
      </w:r>
      <w:r w:rsidRPr="00621298">
        <w:rPr>
          <w:rFonts w:hint="eastAsia"/>
          <w:sz w:val="24"/>
          <w:szCs w:val="24"/>
        </w:rPr>
        <w:t>科技經濟</w:t>
      </w:r>
      <w:r w:rsidRPr="00621298">
        <w:rPr>
          <w:rFonts w:hint="eastAsia"/>
          <w:sz w:val="24"/>
          <w:szCs w:val="24"/>
        </w:rPr>
        <w:t>/7475-</w:t>
      </w:r>
      <w:r w:rsidRPr="00621298">
        <w:rPr>
          <w:rFonts w:hint="eastAsia"/>
          <w:sz w:val="24"/>
          <w:szCs w:val="24"/>
        </w:rPr>
        <w:t>技術轉移簡介（二）－認識技轉</w:t>
      </w:r>
      <w:r w:rsidRPr="00621298">
        <w:rPr>
          <w:rFonts w:hint="eastAsia"/>
          <w:sz w:val="24"/>
          <w:szCs w:val="24"/>
        </w:rPr>
        <w:t xml:space="preserve">  </w:t>
      </w:r>
      <w:r w:rsidRPr="00621298">
        <w:rPr>
          <w:rFonts w:hint="eastAsia"/>
          <w:sz w:val="24"/>
          <w:szCs w:val="24"/>
        </w:rPr>
        <w:t>查詢時間：</w:t>
      </w:r>
      <w:r w:rsidRPr="00621298">
        <w:rPr>
          <w:rFonts w:hint="eastAsia"/>
          <w:sz w:val="24"/>
          <w:szCs w:val="24"/>
        </w:rPr>
        <w:t>2017/10/17 13</w:t>
      </w:r>
      <w:r w:rsidRPr="00621298">
        <w:rPr>
          <w:rFonts w:hint="eastAsia"/>
          <w:sz w:val="24"/>
          <w:szCs w:val="24"/>
        </w:rPr>
        <w:t>：</w:t>
      </w:r>
      <w:r w:rsidRPr="00621298">
        <w:rPr>
          <w:rFonts w:hint="eastAsia"/>
          <w:sz w:val="24"/>
          <w:szCs w:val="24"/>
        </w:rPr>
        <w:t>5</w:t>
      </w:r>
      <w:r w:rsidRPr="005601E5">
        <w:rPr>
          <w:rFonts w:hint="eastAsia"/>
          <w:sz w:val="24"/>
          <w:szCs w:val="24"/>
        </w:rPr>
        <w:t>8</w:t>
      </w:r>
    </w:p>
  </w:footnote>
  <w:footnote w:id="21">
    <w:p w:rsidR="00BD1544" w:rsidRPr="00621298" w:rsidRDefault="00BD1544" w:rsidP="005601E5">
      <w:pPr>
        <w:pStyle w:val="aff"/>
        <w:overflowPunct w:val="0"/>
        <w:jc w:val="both"/>
      </w:pPr>
      <w:r w:rsidRPr="005601E5">
        <w:rPr>
          <w:rStyle w:val="aff1"/>
          <w:sz w:val="24"/>
          <w:szCs w:val="24"/>
        </w:rPr>
        <w:footnoteRef/>
      </w:r>
      <w:r w:rsidRPr="005601E5">
        <w:rPr>
          <w:rFonts w:hint="eastAsia"/>
          <w:sz w:val="24"/>
          <w:szCs w:val="24"/>
        </w:rPr>
        <w:t xml:space="preserve"> </w:t>
      </w:r>
      <w:r w:rsidRPr="00621298">
        <w:rPr>
          <w:rFonts w:hint="eastAsia"/>
          <w:sz w:val="24"/>
          <w:szCs w:val="24"/>
        </w:rPr>
        <w:t>資料來源：</w:t>
      </w:r>
      <w:r w:rsidRPr="00621298">
        <w:rPr>
          <w:rFonts w:hint="eastAsia"/>
          <w:sz w:val="24"/>
          <w:szCs w:val="24"/>
        </w:rPr>
        <w:t>http://www.taiwansig.tw/index.php/</w:t>
      </w:r>
      <w:r w:rsidRPr="00621298">
        <w:rPr>
          <w:rFonts w:hint="eastAsia"/>
          <w:sz w:val="24"/>
          <w:szCs w:val="24"/>
        </w:rPr>
        <w:t>政策報告</w:t>
      </w:r>
      <w:r w:rsidRPr="00621298">
        <w:rPr>
          <w:rFonts w:hint="eastAsia"/>
          <w:sz w:val="24"/>
          <w:szCs w:val="24"/>
        </w:rPr>
        <w:t>/</w:t>
      </w:r>
      <w:r w:rsidRPr="00621298">
        <w:rPr>
          <w:rFonts w:hint="eastAsia"/>
          <w:sz w:val="24"/>
          <w:szCs w:val="24"/>
        </w:rPr>
        <w:t>科技經濟</w:t>
      </w:r>
      <w:r w:rsidRPr="00621298">
        <w:rPr>
          <w:rFonts w:hint="eastAsia"/>
          <w:sz w:val="24"/>
          <w:szCs w:val="24"/>
        </w:rPr>
        <w:t>/7508-</w:t>
      </w:r>
      <w:r w:rsidRPr="00621298">
        <w:rPr>
          <w:rFonts w:hint="eastAsia"/>
          <w:sz w:val="24"/>
          <w:szCs w:val="24"/>
        </w:rPr>
        <w:t>技術轉移簡介（三）－技轉中心的功能</w:t>
      </w:r>
      <w:r w:rsidRPr="00621298">
        <w:rPr>
          <w:rFonts w:hint="eastAsia"/>
          <w:sz w:val="24"/>
          <w:szCs w:val="24"/>
        </w:rPr>
        <w:t xml:space="preserve">  </w:t>
      </w:r>
      <w:r w:rsidRPr="00621298">
        <w:rPr>
          <w:rFonts w:hint="eastAsia"/>
          <w:sz w:val="24"/>
          <w:szCs w:val="24"/>
        </w:rPr>
        <w:t>查詢時間：</w:t>
      </w:r>
      <w:r w:rsidRPr="00621298">
        <w:rPr>
          <w:rFonts w:hint="eastAsia"/>
          <w:sz w:val="24"/>
          <w:szCs w:val="24"/>
        </w:rPr>
        <w:t>2017/10/17 14</w:t>
      </w:r>
      <w:r w:rsidRPr="00621298">
        <w:rPr>
          <w:rFonts w:hint="eastAsia"/>
          <w:sz w:val="24"/>
          <w:szCs w:val="24"/>
        </w:rPr>
        <w:t>：</w:t>
      </w:r>
      <w:r w:rsidRPr="00621298">
        <w:rPr>
          <w:rFonts w:hint="eastAsia"/>
          <w:sz w:val="24"/>
          <w:szCs w:val="24"/>
        </w:rPr>
        <w:t>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5607F1"/>
    <w:multiLevelType w:val="hybridMultilevel"/>
    <w:tmpl w:val="8F88E6B2"/>
    <w:lvl w:ilvl="0" w:tplc="DEEC9580">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88D3F10"/>
    <w:multiLevelType w:val="hybridMultilevel"/>
    <w:tmpl w:val="86AC054C"/>
    <w:lvl w:ilvl="0" w:tplc="DEEC9580">
      <w:start w:val="1"/>
      <w:numFmt w:val="taiwaneseCountingThousand"/>
      <w:lvlText w:val="(%1)"/>
      <w:lvlJc w:val="left"/>
      <w:pPr>
        <w:ind w:left="1616" w:hanging="480"/>
      </w:pPr>
      <w:rPr>
        <w:rFonts w:hint="eastAsia"/>
      </w:rPr>
    </w:lvl>
    <w:lvl w:ilvl="1" w:tplc="B4C452B2">
      <w:start w:val="2"/>
      <w:numFmt w:val="taiwaneseCountingThousand"/>
      <w:lvlText w:val="%2、"/>
      <w:lvlJc w:val="left"/>
      <w:pPr>
        <w:ind w:left="2336" w:hanging="720"/>
      </w:pPr>
      <w:rPr>
        <w:rFonts w:hint="default"/>
      </w:r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3">
    <w:nsid w:val="0ECC5D41"/>
    <w:multiLevelType w:val="hybridMultilevel"/>
    <w:tmpl w:val="76E8326A"/>
    <w:lvl w:ilvl="0" w:tplc="953A387C">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nsid w:val="10205D17"/>
    <w:multiLevelType w:val="hybridMultilevel"/>
    <w:tmpl w:val="409C2DD4"/>
    <w:lvl w:ilvl="0" w:tplc="7450A3B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B512F43C"/>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Ansi="標楷體" w:cs="Times New Roman"/>
        <w:b w:val="0"/>
        <w:bCs w:val="0"/>
        <w:i w:val="0"/>
        <w:iCs w:val="0"/>
        <w:caps w:val="0"/>
        <w:smallCaps w:val="0"/>
        <w:strike w:val="0"/>
        <w:dstrike w:val="0"/>
        <w:outline w:val="0"/>
        <w:shadow w:val="0"/>
        <w:emboss w:val="0"/>
        <w:imprint w:val="0"/>
        <w:noProof w:val="0"/>
        <w:vanish w:val="0"/>
        <w:spacing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1893E1F"/>
    <w:multiLevelType w:val="hybridMultilevel"/>
    <w:tmpl w:val="C45E01C2"/>
    <w:lvl w:ilvl="0" w:tplc="FED84B6E">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A6A61FA"/>
    <w:multiLevelType w:val="hybridMultilevel"/>
    <w:tmpl w:val="084CA5D8"/>
    <w:lvl w:ilvl="0" w:tplc="15D84CA4">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nsid w:val="2A8145AB"/>
    <w:multiLevelType w:val="hybridMultilevel"/>
    <w:tmpl w:val="B2C00A88"/>
    <w:lvl w:ilvl="0" w:tplc="DEEC9580">
      <w:start w:val="1"/>
      <w:numFmt w:val="taiwaneseCountingThousand"/>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0">
    <w:nsid w:val="2D3D2A4F"/>
    <w:multiLevelType w:val="hybridMultilevel"/>
    <w:tmpl w:val="9A7C34EC"/>
    <w:lvl w:ilvl="0" w:tplc="B3C88E5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5401F65"/>
    <w:multiLevelType w:val="hybridMultilevel"/>
    <w:tmpl w:val="4ADC6C4A"/>
    <w:lvl w:ilvl="0" w:tplc="73AAC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54E3E8E"/>
    <w:multiLevelType w:val="hybridMultilevel"/>
    <w:tmpl w:val="80E2E5D2"/>
    <w:lvl w:ilvl="0" w:tplc="36B8879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7C07B46"/>
    <w:multiLevelType w:val="hybridMultilevel"/>
    <w:tmpl w:val="B9AED3BC"/>
    <w:lvl w:ilvl="0" w:tplc="53A0804A">
      <w:start w:val="1"/>
      <w:numFmt w:val="taiwaneseCountingThousand"/>
      <w:lvlText w:val="(%1)"/>
      <w:lvlJc w:val="left"/>
      <w:pPr>
        <w:ind w:left="10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C62467C"/>
    <w:multiLevelType w:val="hybridMultilevel"/>
    <w:tmpl w:val="38601D4E"/>
    <w:lvl w:ilvl="0" w:tplc="A5BCBA7E">
      <w:start w:val="1"/>
      <w:numFmt w:val="taiwaneseCountingThousand"/>
      <w:lvlText w:val="(%1)"/>
      <w:lvlJc w:val="left"/>
      <w:pPr>
        <w:ind w:left="1330" w:hanging="480"/>
      </w:pPr>
      <w:rPr>
        <w:rFonts w:ascii="標楷體" w:eastAsia="標楷體" w:hAnsi="標楷體" w:hint="eastAsia"/>
        <w:sz w:val="32"/>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FD05D07"/>
    <w:multiLevelType w:val="hybridMultilevel"/>
    <w:tmpl w:val="A8A65182"/>
    <w:lvl w:ilvl="0" w:tplc="59A0CBB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A5F5684"/>
    <w:multiLevelType w:val="hybridMultilevel"/>
    <w:tmpl w:val="14148CA0"/>
    <w:lvl w:ilvl="0" w:tplc="7038ADFA">
      <w:start w:val="1"/>
      <w:numFmt w:val="decimal"/>
      <w:pStyle w:val="a2"/>
      <w:lvlText w:val="表%1　"/>
      <w:lvlJc w:val="left"/>
      <w:pPr>
        <w:ind w:left="480" w:hanging="48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AAA221D"/>
    <w:multiLevelType w:val="hybridMultilevel"/>
    <w:tmpl w:val="F8A2F4F0"/>
    <w:lvl w:ilvl="0" w:tplc="3230CBE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AF37E20"/>
    <w:multiLevelType w:val="hybridMultilevel"/>
    <w:tmpl w:val="614C3E1A"/>
    <w:lvl w:ilvl="0" w:tplc="623066AE">
      <w:start w:val="1"/>
      <w:numFmt w:val="taiwaneseCountingThousand"/>
      <w:lvlText w:val="(%1)"/>
      <w:lvlJc w:val="left"/>
      <w:pPr>
        <w:ind w:left="1286" w:hanging="720"/>
      </w:pPr>
      <w:rPr>
        <w:rFonts w:hint="default"/>
        <w:b w:val="0"/>
      </w:rPr>
    </w:lvl>
    <w:lvl w:ilvl="1" w:tplc="EB360D48">
      <w:start w:val="1"/>
      <w:numFmt w:val="taiwaneseCountingThousand"/>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nsid w:val="4E35001D"/>
    <w:multiLevelType w:val="hybridMultilevel"/>
    <w:tmpl w:val="02421216"/>
    <w:lvl w:ilvl="0" w:tplc="DEEC9580">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49070D7"/>
    <w:multiLevelType w:val="hybridMultilevel"/>
    <w:tmpl w:val="4BDA7DE2"/>
    <w:lvl w:ilvl="0" w:tplc="E9C8253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FAA395A"/>
    <w:multiLevelType w:val="hybridMultilevel"/>
    <w:tmpl w:val="5F14002E"/>
    <w:lvl w:ilvl="0" w:tplc="9E243132">
      <w:start w:val="1"/>
      <w:numFmt w:val="taiwaneseCountingThousand"/>
      <w:lvlText w:val="(%1)"/>
      <w:lvlJc w:val="left"/>
      <w:pPr>
        <w:ind w:left="104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3742B29"/>
    <w:multiLevelType w:val="hybridMultilevel"/>
    <w:tmpl w:val="DEF01732"/>
    <w:lvl w:ilvl="0" w:tplc="21227BF4">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4E912D1"/>
    <w:multiLevelType w:val="hybridMultilevel"/>
    <w:tmpl w:val="1726664C"/>
    <w:lvl w:ilvl="0" w:tplc="4D704A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4F430BD"/>
    <w:multiLevelType w:val="multilevel"/>
    <w:tmpl w:val="B12688DA"/>
    <w:lvl w:ilvl="0">
      <w:start w:val="1"/>
      <w:numFmt w:val="taiwaneseCountingThousand"/>
      <w:lvlText w:val="%1、"/>
      <w:lvlJc w:val="left"/>
      <w:pPr>
        <w:tabs>
          <w:tab w:val="num" w:pos="960"/>
        </w:tabs>
        <w:ind w:left="960" w:hanging="720"/>
      </w:pPr>
      <w:rPr>
        <w:rFonts w:hint="eastAsia"/>
      </w:rPr>
    </w:lvl>
    <w:lvl w:ilvl="1">
      <w:start w:val="1"/>
      <w:numFmt w:val="decimal"/>
      <w:pStyle w:val="a5"/>
      <w:lvlText w:val="%2."/>
      <w:lvlJc w:val="left"/>
      <w:pPr>
        <w:tabs>
          <w:tab w:val="num" w:pos="1200"/>
        </w:tabs>
        <w:ind w:left="1200" w:hanging="480"/>
      </w:pPr>
      <w:rPr>
        <w:rFonts w:hint="eastAsia"/>
      </w:rPr>
    </w:lvl>
    <w:lvl w:ilvl="2">
      <w:start w:val="1"/>
      <w:numFmt w:val="lowerRoman"/>
      <w:lvlText w:val="%3."/>
      <w:lvlJc w:val="right"/>
      <w:pPr>
        <w:tabs>
          <w:tab w:val="num" w:pos="1680"/>
        </w:tabs>
        <w:ind w:left="1680" w:hanging="480"/>
      </w:pPr>
      <w:rPr>
        <w:rFonts w:hint="eastAsia"/>
      </w:rPr>
    </w:lvl>
    <w:lvl w:ilvl="3">
      <w:start w:val="1"/>
      <w:numFmt w:val="decimal"/>
      <w:lvlText w:val="%4."/>
      <w:lvlJc w:val="left"/>
      <w:pPr>
        <w:tabs>
          <w:tab w:val="num" w:pos="2160"/>
        </w:tabs>
        <w:ind w:left="2160" w:hanging="480"/>
      </w:pPr>
      <w:rPr>
        <w:rFonts w:hint="eastAsia"/>
      </w:rPr>
    </w:lvl>
    <w:lvl w:ilvl="4">
      <w:start w:val="1"/>
      <w:numFmt w:val="ideographTraditional"/>
      <w:lvlText w:val="%5、"/>
      <w:lvlJc w:val="left"/>
      <w:pPr>
        <w:tabs>
          <w:tab w:val="num" w:pos="2640"/>
        </w:tabs>
        <w:ind w:left="2640" w:hanging="480"/>
      </w:pPr>
      <w:rPr>
        <w:rFonts w:hint="eastAsia"/>
      </w:rPr>
    </w:lvl>
    <w:lvl w:ilvl="5">
      <w:start w:val="1"/>
      <w:numFmt w:val="lowerRoman"/>
      <w:lvlText w:val="%6."/>
      <w:lvlJc w:val="right"/>
      <w:pPr>
        <w:tabs>
          <w:tab w:val="num" w:pos="3120"/>
        </w:tabs>
        <w:ind w:left="3120" w:hanging="480"/>
      </w:pPr>
      <w:rPr>
        <w:rFonts w:hint="eastAsia"/>
      </w:rPr>
    </w:lvl>
    <w:lvl w:ilvl="6">
      <w:start w:val="1"/>
      <w:numFmt w:val="decimal"/>
      <w:lvlText w:val="%7."/>
      <w:lvlJc w:val="left"/>
      <w:pPr>
        <w:tabs>
          <w:tab w:val="num" w:pos="3600"/>
        </w:tabs>
        <w:ind w:left="3600" w:hanging="480"/>
      </w:pPr>
      <w:rPr>
        <w:rFonts w:hint="eastAsia"/>
      </w:rPr>
    </w:lvl>
    <w:lvl w:ilvl="7">
      <w:start w:val="1"/>
      <w:numFmt w:val="ideographTraditional"/>
      <w:lvlText w:val="%8、"/>
      <w:lvlJc w:val="left"/>
      <w:pPr>
        <w:tabs>
          <w:tab w:val="num" w:pos="4080"/>
        </w:tabs>
        <w:ind w:left="4080" w:hanging="480"/>
      </w:pPr>
      <w:rPr>
        <w:rFonts w:hint="eastAsia"/>
      </w:rPr>
    </w:lvl>
    <w:lvl w:ilvl="8">
      <w:start w:val="1"/>
      <w:numFmt w:val="lowerRoman"/>
      <w:lvlText w:val="%9."/>
      <w:lvlJc w:val="right"/>
      <w:pPr>
        <w:tabs>
          <w:tab w:val="num" w:pos="4560"/>
        </w:tabs>
        <w:ind w:left="4560" w:hanging="480"/>
      </w:pPr>
      <w:rPr>
        <w:rFonts w:hint="eastAsia"/>
      </w:rPr>
    </w:lvl>
  </w:abstractNum>
  <w:abstractNum w:abstractNumId="28">
    <w:nsid w:val="65B77A3B"/>
    <w:multiLevelType w:val="hybridMultilevel"/>
    <w:tmpl w:val="BF2EEEC2"/>
    <w:lvl w:ilvl="0" w:tplc="2D185AA4">
      <w:start w:val="1"/>
      <w:numFmt w:val="taiwaneseCountingThousand"/>
      <w:lvlText w:val="%1、"/>
      <w:lvlJc w:val="left"/>
      <w:pPr>
        <w:ind w:left="60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E8C3026"/>
    <w:multiLevelType w:val="hybridMultilevel"/>
    <w:tmpl w:val="E474CD54"/>
    <w:lvl w:ilvl="0" w:tplc="BA9EE7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F4C77A3"/>
    <w:multiLevelType w:val="hybridMultilevel"/>
    <w:tmpl w:val="C6261F30"/>
    <w:lvl w:ilvl="0" w:tplc="04090015">
      <w:start w:val="1"/>
      <w:numFmt w:val="taiwaneseCountingThousand"/>
      <w:lvlText w:val="%1、"/>
      <w:lvlJc w:val="left"/>
      <w:pPr>
        <w:ind w:left="600" w:hanging="480"/>
      </w:p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1">
    <w:nsid w:val="71243287"/>
    <w:multiLevelType w:val="hybridMultilevel"/>
    <w:tmpl w:val="B3601BA6"/>
    <w:lvl w:ilvl="0" w:tplc="C09CB90E">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1AD3F56"/>
    <w:multiLevelType w:val="hybridMultilevel"/>
    <w:tmpl w:val="ECAC1B94"/>
    <w:lvl w:ilvl="0" w:tplc="3D4012F8">
      <w:start w:val="1"/>
      <w:numFmt w:val="bullet"/>
      <w:lvlText w:val="•"/>
      <w:lvlJc w:val="left"/>
      <w:pPr>
        <w:ind w:left="480" w:hanging="480"/>
      </w:pPr>
      <w:rPr>
        <w:rFonts w:ascii="Arial" w:hAnsi="Aria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7B26422A"/>
    <w:multiLevelType w:val="hybridMultilevel"/>
    <w:tmpl w:val="F134FDAA"/>
    <w:lvl w:ilvl="0" w:tplc="DEEC9580">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4">
    <w:nsid w:val="7BFA7C80"/>
    <w:multiLevelType w:val="hybridMultilevel"/>
    <w:tmpl w:val="255CAD76"/>
    <w:lvl w:ilvl="0" w:tplc="DEEC9580">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5">
    <w:nsid w:val="7C301CCD"/>
    <w:multiLevelType w:val="hybridMultilevel"/>
    <w:tmpl w:val="46FE0374"/>
    <w:lvl w:ilvl="0" w:tplc="B4326CC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F5114DC"/>
    <w:multiLevelType w:val="hybridMultilevel"/>
    <w:tmpl w:val="5D30883C"/>
    <w:lvl w:ilvl="0" w:tplc="E2FC5DC6">
      <w:start w:val="1"/>
      <w:numFmt w:val="taiwaneseCountingThousand"/>
      <w:pStyle w:val="50"/>
      <w:lvlText w:val="(%1)"/>
      <w:lvlJc w:val="left"/>
      <w:pPr>
        <w:ind w:left="2362"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2842" w:hanging="480"/>
      </w:pPr>
    </w:lvl>
    <w:lvl w:ilvl="2" w:tplc="0409001B" w:tentative="1">
      <w:start w:val="1"/>
      <w:numFmt w:val="lowerRoman"/>
      <w:lvlText w:val="%3."/>
      <w:lvlJc w:val="right"/>
      <w:pPr>
        <w:ind w:left="3322" w:hanging="480"/>
      </w:pPr>
    </w:lvl>
    <w:lvl w:ilvl="3" w:tplc="0409000F" w:tentative="1">
      <w:start w:val="1"/>
      <w:numFmt w:val="decimal"/>
      <w:lvlText w:val="%4."/>
      <w:lvlJc w:val="left"/>
      <w:pPr>
        <w:ind w:left="3802" w:hanging="480"/>
      </w:pPr>
    </w:lvl>
    <w:lvl w:ilvl="4" w:tplc="04090019" w:tentative="1">
      <w:start w:val="1"/>
      <w:numFmt w:val="ideographTraditional"/>
      <w:lvlText w:val="%5、"/>
      <w:lvlJc w:val="left"/>
      <w:pPr>
        <w:ind w:left="4282" w:hanging="480"/>
      </w:pPr>
    </w:lvl>
    <w:lvl w:ilvl="5" w:tplc="0409001B" w:tentative="1">
      <w:start w:val="1"/>
      <w:numFmt w:val="lowerRoman"/>
      <w:lvlText w:val="%6."/>
      <w:lvlJc w:val="right"/>
      <w:pPr>
        <w:ind w:left="4762" w:hanging="480"/>
      </w:pPr>
    </w:lvl>
    <w:lvl w:ilvl="6" w:tplc="0409000F" w:tentative="1">
      <w:start w:val="1"/>
      <w:numFmt w:val="decimal"/>
      <w:lvlText w:val="%7."/>
      <w:lvlJc w:val="left"/>
      <w:pPr>
        <w:ind w:left="5242" w:hanging="480"/>
      </w:pPr>
    </w:lvl>
    <w:lvl w:ilvl="7" w:tplc="04090019" w:tentative="1">
      <w:start w:val="1"/>
      <w:numFmt w:val="ideographTraditional"/>
      <w:lvlText w:val="%8、"/>
      <w:lvlJc w:val="left"/>
      <w:pPr>
        <w:ind w:left="5722" w:hanging="480"/>
      </w:pPr>
    </w:lvl>
    <w:lvl w:ilvl="8" w:tplc="0409001B" w:tentative="1">
      <w:start w:val="1"/>
      <w:numFmt w:val="lowerRoman"/>
      <w:lvlText w:val="%9."/>
      <w:lvlJc w:val="right"/>
      <w:pPr>
        <w:ind w:left="6202" w:hanging="480"/>
      </w:pPr>
    </w:lvl>
  </w:abstractNum>
  <w:num w:numId="1">
    <w:abstractNumId w:val="5"/>
  </w:num>
  <w:num w:numId="2">
    <w:abstractNumId w:val="6"/>
  </w:num>
  <w:num w:numId="3">
    <w:abstractNumId w:val="0"/>
  </w:num>
  <w:num w:numId="4">
    <w:abstractNumId w:val="17"/>
  </w:num>
  <w:num w:numId="5">
    <w:abstractNumId w:val="15"/>
  </w:num>
  <w:num w:numId="6">
    <w:abstractNumId w:val="21"/>
  </w:num>
  <w:num w:numId="7">
    <w:abstractNumId w:val="23"/>
  </w:num>
  <w:num w:numId="8">
    <w:abstractNumId w:val="27"/>
  </w:num>
  <w:num w:numId="9">
    <w:abstractNumId w:val="8"/>
  </w:num>
  <w:num w:numId="10">
    <w:abstractNumId w:val="22"/>
  </w:num>
  <w:num w:numId="11">
    <w:abstractNumId w:val="19"/>
  </w:num>
  <w:num w:numId="12">
    <w:abstractNumId w:val="30"/>
  </w:num>
  <w:num w:numId="13">
    <w:abstractNumId w:val="25"/>
  </w:num>
  <w:num w:numId="14">
    <w:abstractNumId w:val="28"/>
  </w:num>
  <w:num w:numId="15">
    <w:abstractNumId w:val="24"/>
  </w:num>
  <w:num w:numId="16">
    <w:abstractNumId w:val="31"/>
  </w:num>
  <w:num w:numId="17">
    <w:abstractNumId w:val="18"/>
  </w:num>
  <w:num w:numId="18">
    <w:abstractNumId w:val="7"/>
  </w:num>
  <w:num w:numId="19">
    <w:abstractNumId w:val="13"/>
  </w:num>
  <w:num w:numId="20">
    <w:abstractNumId w:val="34"/>
  </w:num>
  <w:num w:numId="21">
    <w:abstractNumId w:val="14"/>
  </w:num>
  <w:num w:numId="22">
    <w:abstractNumId w:val="3"/>
  </w:num>
  <w:num w:numId="23">
    <w:abstractNumId w:val="2"/>
  </w:num>
  <w:num w:numId="24">
    <w:abstractNumId w:val="9"/>
  </w:num>
  <w:num w:numId="25">
    <w:abstractNumId w:val="20"/>
  </w:num>
  <w:num w:numId="26">
    <w:abstractNumId w:val="1"/>
  </w:num>
  <w:num w:numId="27">
    <w:abstractNumId w:val="33"/>
  </w:num>
  <w:num w:numId="28">
    <w:abstractNumId w:val="36"/>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35"/>
  </w:num>
  <w:num w:numId="35">
    <w:abstractNumId w:val="10"/>
  </w:num>
  <w:num w:numId="36">
    <w:abstractNumId w:val="12"/>
  </w:num>
  <w:num w:numId="37">
    <w:abstractNumId w:val="4"/>
  </w:num>
  <w:num w:numId="38">
    <w:abstractNumId w:val="16"/>
  </w:num>
  <w:num w:numId="39">
    <w:abstractNumId w:val="11"/>
  </w:num>
  <w:num w:numId="40">
    <w:abstractNumId w:val="32"/>
  </w:num>
  <w:num w:numId="4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2">
    <w:abstractNumId w:val="5"/>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119"/>
    <w:rsid w:val="00000EB6"/>
    <w:rsid w:val="00001ECD"/>
    <w:rsid w:val="00002155"/>
    <w:rsid w:val="000026C0"/>
    <w:rsid w:val="000035B3"/>
    <w:rsid w:val="00003E7A"/>
    <w:rsid w:val="00004020"/>
    <w:rsid w:val="00004BD8"/>
    <w:rsid w:val="00006961"/>
    <w:rsid w:val="000074A3"/>
    <w:rsid w:val="00010BE3"/>
    <w:rsid w:val="000112BF"/>
    <w:rsid w:val="000114C7"/>
    <w:rsid w:val="00012233"/>
    <w:rsid w:val="0001266C"/>
    <w:rsid w:val="00012C48"/>
    <w:rsid w:val="000138C6"/>
    <w:rsid w:val="00014B1D"/>
    <w:rsid w:val="0001569F"/>
    <w:rsid w:val="00016596"/>
    <w:rsid w:val="00016FC5"/>
    <w:rsid w:val="00017318"/>
    <w:rsid w:val="00021541"/>
    <w:rsid w:val="00021996"/>
    <w:rsid w:val="00022C5F"/>
    <w:rsid w:val="00022E5A"/>
    <w:rsid w:val="00023CD4"/>
    <w:rsid w:val="00023F3E"/>
    <w:rsid w:val="000246F7"/>
    <w:rsid w:val="00024ABE"/>
    <w:rsid w:val="00024D18"/>
    <w:rsid w:val="00027286"/>
    <w:rsid w:val="00030D70"/>
    <w:rsid w:val="0003114D"/>
    <w:rsid w:val="00032BC5"/>
    <w:rsid w:val="0003444E"/>
    <w:rsid w:val="00034AE7"/>
    <w:rsid w:val="00036D76"/>
    <w:rsid w:val="00036EAC"/>
    <w:rsid w:val="00037890"/>
    <w:rsid w:val="00037EFE"/>
    <w:rsid w:val="00042527"/>
    <w:rsid w:val="00042B03"/>
    <w:rsid w:val="00043D68"/>
    <w:rsid w:val="000447AB"/>
    <w:rsid w:val="00045298"/>
    <w:rsid w:val="00045897"/>
    <w:rsid w:val="00045EA1"/>
    <w:rsid w:val="0004659D"/>
    <w:rsid w:val="00046B68"/>
    <w:rsid w:val="0004717A"/>
    <w:rsid w:val="00047DF9"/>
    <w:rsid w:val="000539D7"/>
    <w:rsid w:val="00056717"/>
    <w:rsid w:val="00056817"/>
    <w:rsid w:val="00057F32"/>
    <w:rsid w:val="00060AB3"/>
    <w:rsid w:val="00062A25"/>
    <w:rsid w:val="00062C54"/>
    <w:rsid w:val="000659D5"/>
    <w:rsid w:val="0006654E"/>
    <w:rsid w:val="000718B8"/>
    <w:rsid w:val="00071AE4"/>
    <w:rsid w:val="00073CB5"/>
    <w:rsid w:val="00074127"/>
    <w:rsid w:val="0007425C"/>
    <w:rsid w:val="000745D5"/>
    <w:rsid w:val="00075A25"/>
    <w:rsid w:val="000766B2"/>
    <w:rsid w:val="00077553"/>
    <w:rsid w:val="000803CB"/>
    <w:rsid w:val="00080B93"/>
    <w:rsid w:val="00080C15"/>
    <w:rsid w:val="00081AB2"/>
    <w:rsid w:val="00083C30"/>
    <w:rsid w:val="000845CB"/>
    <w:rsid w:val="0008473D"/>
    <w:rsid w:val="00084947"/>
    <w:rsid w:val="00084C8C"/>
    <w:rsid w:val="0008510D"/>
    <w:rsid w:val="000851A2"/>
    <w:rsid w:val="000852E8"/>
    <w:rsid w:val="0008544B"/>
    <w:rsid w:val="0008566B"/>
    <w:rsid w:val="00085F90"/>
    <w:rsid w:val="00087172"/>
    <w:rsid w:val="0008719B"/>
    <w:rsid w:val="00091267"/>
    <w:rsid w:val="00091E37"/>
    <w:rsid w:val="0009352E"/>
    <w:rsid w:val="0009553A"/>
    <w:rsid w:val="0009616B"/>
    <w:rsid w:val="00096B96"/>
    <w:rsid w:val="000A1496"/>
    <w:rsid w:val="000A200B"/>
    <w:rsid w:val="000A2AD0"/>
    <w:rsid w:val="000A2F20"/>
    <w:rsid w:val="000A2F3F"/>
    <w:rsid w:val="000A5737"/>
    <w:rsid w:val="000A6AA3"/>
    <w:rsid w:val="000B0B4A"/>
    <w:rsid w:val="000B279A"/>
    <w:rsid w:val="000B61D2"/>
    <w:rsid w:val="000B70A7"/>
    <w:rsid w:val="000B73DD"/>
    <w:rsid w:val="000C39FA"/>
    <w:rsid w:val="000C3EE9"/>
    <w:rsid w:val="000C495F"/>
    <w:rsid w:val="000C5ADF"/>
    <w:rsid w:val="000C66F0"/>
    <w:rsid w:val="000C7164"/>
    <w:rsid w:val="000C7AEF"/>
    <w:rsid w:val="000D0BA3"/>
    <w:rsid w:val="000D1F6E"/>
    <w:rsid w:val="000D26E7"/>
    <w:rsid w:val="000D4455"/>
    <w:rsid w:val="000D46DC"/>
    <w:rsid w:val="000D554B"/>
    <w:rsid w:val="000D566F"/>
    <w:rsid w:val="000D57ED"/>
    <w:rsid w:val="000D5E98"/>
    <w:rsid w:val="000D6CF1"/>
    <w:rsid w:val="000D74BF"/>
    <w:rsid w:val="000D74C5"/>
    <w:rsid w:val="000D7986"/>
    <w:rsid w:val="000D7C11"/>
    <w:rsid w:val="000E019E"/>
    <w:rsid w:val="000E04C7"/>
    <w:rsid w:val="000E0888"/>
    <w:rsid w:val="000E2AF3"/>
    <w:rsid w:val="000E30C7"/>
    <w:rsid w:val="000E3197"/>
    <w:rsid w:val="000E6431"/>
    <w:rsid w:val="000F0010"/>
    <w:rsid w:val="000F00E7"/>
    <w:rsid w:val="000F0C4E"/>
    <w:rsid w:val="000F21A5"/>
    <w:rsid w:val="000F4A36"/>
    <w:rsid w:val="0010026F"/>
    <w:rsid w:val="00100AA8"/>
    <w:rsid w:val="00102B9F"/>
    <w:rsid w:val="00103AFB"/>
    <w:rsid w:val="00103C13"/>
    <w:rsid w:val="0010620E"/>
    <w:rsid w:val="001064CF"/>
    <w:rsid w:val="00106CAF"/>
    <w:rsid w:val="0010711D"/>
    <w:rsid w:val="00107B2C"/>
    <w:rsid w:val="001108FF"/>
    <w:rsid w:val="00111844"/>
    <w:rsid w:val="00111E0C"/>
    <w:rsid w:val="00112637"/>
    <w:rsid w:val="00112ABC"/>
    <w:rsid w:val="00114037"/>
    <w:rsid w:val="001157D0"/>
    <w:rsid w:val="001157E3"/>
    <w:rsid w:val="0011659B"/>
    <w:rsid w:val="0012001E"/>
    <w:rsid w:val="00123709"/>
    <w:rsid w:val="00125AE8"/>
    <w:rsid w:val="00126729"/>
    <w:rsid w:val="00126A55"/>
    <w:rsid w:val="001300FF"/>
    <w:rsid w:val="00130875"/>
    <w:rsid w:val="00130C22"/>
    <w:rsid w:val="00133F08"/>
    <w:rsid w:val="001345E6"/>
    <w:rsid w:val="00135730"/>
    <w:rsid w:val="00137493"/>
    <w:rsid w:val="001378B0"/>
    <w:rsid w:val="00141917"/>
    <w:rsid w:val="001424F8"/>
    <w:rsid w:val="0014284B"/>
    <w:rsid w:val="00142AEF"/>
    <w:rsid w:val="00142CD8"/>
    <w:rsid w:val="00142E00"/>
    <w:rsid w:val="00143741"/>
    <w:rsid w:val="00144186"/>
    <w:rsid w:val="00144229"/>
    <w:rsid w:val="001448A4"/>
    <w:rsid w:val="00144998"/>
    <w:rsid w:val="001449D8"/>
    <w:rsid w:val="001451B1"/>
    <w:rsid w:val="001465D7"/>
    <w:rsid w:val="00151DEC"/>
    <w:rsid w:val="00152276"/>
    <w:rsid w:val="001524D2"/>
    <w:rsid w:val="001524F3"/>
    <w:rsid w:val="00152793"/>
    <w:rsid w:val="00153B7E"/>
    <w:rsid w:val="00153E43"/>
    <w:rsid w:val="001545A9"/>
    <w:rsid w:val="00154906"/>
    <w:rsid w:val="00154CDB"/>
    <w:rsid w:val="0015692A"/>
    <w:rsid w:val="00157049"/>
    <w:rsid w:val="001604CD"/>
    <w:rsid w:val="001637C7"/>
    <w:rsid w:val="00163B59"/>
    <w:rsid w:val="00164105"/>
    <w:rsid w:val="0016480E"/>
    <w:rsid w:val="001649AB"/>
    <w:rsid w:val="001650A5"/>
    <w:rsid w:val="00165581"/>
    <w:rsid w:val="00165599"/>
    <w:rsid w:val="00165861"/>
    <w:rsid w:val="001665BF"/>
    <w:rsid w:val="001710A3"/>
    <w:rsid w:val="001736BD"/>
    <w:rsid w:val="00174297"/>
    <w:rsid w:val="00174CD5"/>
    <w:rsid w:val="00176A13"/>
    <w:rsid w:val="00176F12"/>
    <w:rsid w:val="001778FE"/>
    <w:rsid w:val="0017798B"/>
    <w:rsid w:val="00180E06"/>
    <w:rsid w:val="001817B3"/>
    <w:rsid w:val="00182495"/>
    <w:rsid w:val="0018260D"/>
    <w:rsid w:val="00183014"/>
    <w:rsid w:val="00183740"/>
    <w:rsid w:val="00184E4A"/>
    <w:rsid w:val="001857D5"/>
    <w:rsid w:val="001879FE"/>
    <w:rsid w:val="00190FCC"/>
    <w:rsid w:val="00193549"/>
    <w:rsid w:val="001939B4"/>
    <w:rsid w:val="00194D4A"/>
    <w:rsid w:val="001959C2"/>
    <w:rsid w:val="00195A1A"/>
    <w:rsid w:val="00196578"/>
    <w:rsid w:val="00197313"/>
    <w:rsid w:val="001975A5"/>
    <w:rsid w:val="001A2ADF"/>
    <w:rsid w:val="001A2C50"/>
    <w:rsid w:val="001A2CD6"/>
    <w:rsid w:val="001A51E3"/>
    <w:rsid w:val="001A7830"/>
    <w:rsid w:val="001A7968"/>
    <w:rsid w:val="001B01A8"/>
    <w:rsid w:val="001B02FF"/>
    <w:rsid w:val="001B03AC"/>
    <w:rsid w:val="001B2B29"/>
    <w:rsid w:val="001B2E98"/>
    <w:rsid w:val="001B33D4"/>
    <w:rsid w:val="001B3483"/>
    <w:rsid w:val="001B37D5"/>
    <w:rsid w:val="001B39CC"/>
    <w:rsid w:val="001B3C1E"/>
    <w:rsid w:val="001B4494"/>
    <w:rsid w:val="001B7204"/>
    <w:rsid w:val="001B7881"/>
    <w:rsid w:val="001C0D8B"/>
    <w:rsid w:val="001C0DA8"/>
    <w:rsid w:val="001C10DA"/>
    <w:rsid w:val="001C2650"/>
    <w:rsid w:val="001C2762"/>
    <w:rsid w:val="001C2D95"/>
    <w:rsid w:val="001C435C"/>
    <w:rsid w:val="001C6037"/>
    <w:rsid w:val="001D1F15"/>
    <w:rsid w:val="001D2308"/>
    <w:rsid w:val="001D2CDD"/>
    <w:rsid w:val="001D3BB7"/>
    <w:rsid w:val="001D4AD7"/>
    <w:rsid w:val="001D4F39"/>
    <w:rsid w:val="001E0C1E"/>
    <w:rsid w:val="001E0D8A"/>
    <w:rsid w:val="001E17F5"/>
    <w:rsid w:val="001E1D65"/>
    <w:rsid w:val="001E3C80"/>
    <w:rsid w:val="001E67BA"/>
    <w:rsid w:val="001E74C2"/>
    <w:rsid w:val="001F16D3"/>
    <w:rsid w:val="001F4E14"/>
    <w:rsid w:val="001F4F82"/>
    <w:rsid w:val="001F5A48"/>
    <w:rsid w:val="001F6260"/>
    <w:rsid w:val="00200007"/>
    <w:rsid w:val="00200053"/>
    <w:rsid w:val="0020206E"/>
    <w:rsid w:val="00202CA8"/>
    <w:rsid w:val="002030A5"/>
    <w:rsid w:val="00203131"/>
    <w:rsid w:val="0020443E"/>
    <w:rsid w:val="002070E4"/>
    <w:rsid w:val="00207A87"/>
    <w:rsid w:val="00211A68"/>
    <w:rsid w:val="00212221"/>
    <w:rsid w:val="00212E88"/>
    <w:rsid w:val="00213315"/>
    <w:rsid w:val="00213C9C"/>
    <w:rsid w:val="0022009E"/>
    <w:rsid w:val="002212D4"/>
    <w:rsid w:val="00221922"/>
    <w:rsid w:val="002224D5"/>
    <w:rsid w:val="00223241"/>
    <w:rsid w:val="00223F7B"/>
    <w:rsid w:val="0022425C"/>
    <w:rsid w:val="002246DE"/>
    <w:rsid w:val="00224702"/>
    <w:rsid w:val="00227FC1"/>
    <w:rsid w:val="00230AF1"/>
    <w:rsid w:val="002322E4"/>
    <w:rsid w:val="00232C82"/>
    <w:rsid w:val="00232FC1"/>
    <w:rsid w:val="00233F1D"/>
    <w:rsid w:val="00234A11"/>
    <w:rsid w:val="00240155"/>
    <w:rsid w:val="0024193C"/>
    <w:rsid w:val="00241CA8"/>
    <w:rsid w:val="002421D9"/>
    <w:rsid w:val="00244275"/>
    <w:rsid w:val="00244EB1"/>
    <w:rsid w:val="00245273"/>
    <w:rsid w:val="00245674"/>
    <w:rsid w:val="00247457"/>
    <w:rsid w:val="00252BC4"/>
    <w:rsid w:val="00252C0C"/>
    <w:rsid w:val="00253C0D"/>
    <w:rsid w:val="00254014"/>
    <w:rsid w:val="002543B6"/>
    <w:rsid w:val="00254B39"/>
    <w:rsid w:val="0026071F"/>
    <w:rsid w:val="00261E68"/>
    <w:rsid w:val="00262052"/>
    <w:rsid w:val="0026504D"/>
    <w:rsid w:val="00265C9B"/>
    <w:rsid w:val="00267646"/>
    <w:rsid w:val="0027258F"/>
    <w:rsid w:val="002725A0"/>
    <w:rsid w:val="002726C5"/>
    <w:rsid w:val="00273A2F"/>
    <w:rsid w:val="00274602"/>
    <w:rsid w:val="00274C48"/>
    <w:rsid w:val="002767C2"/>
    <w:rsid w:val="0027726B"/>
    <w:rsid w:val="00280986"/>
    <w:rsid w:val="00280D3A"/>
    <w:rsid w:val="00280E18"/>
    <w:rsid w:val="00281ECE"/>
    <w:rsid w:val="00282566"/>
    <w:rsid w:val="002831C7"/>
    <w:rsid w:val="00283B5B"/>
    <w:rsid w:val="002840C6"/>
    <w:rsid w:val="00285AAB"/>
    <w:rsid w:val="00285C65"/>
    <w:rsid w:val="0029025C"/>
    <w:rsid w:val="0029135B"/>
    <w:rsid w:val="00292509"/>
    <w:rsid w:val="00293D77"/>
    <w:rsid w:val="00295174"/>
    <w:rsid w:val="00296172"/>
    <w:rsid w:val="00296B92"/>
    <w:rsid w:val="00297727"/>
    <w:rsid w:val="002A14E7"/>
    <w:rsid w:val="002A198C"/>
    <w:rsid w:val="002A2492"/>
    <w:rsid w:val="002A2C22"/>
    <w:rsid w:val="002A2C2C"/>
    <w:rsid w:val="002A3741"/>
    <w:rsid w:val="002A42D3"/>
    <w:rsid w:val="002A5143"/>
    <w:rsid w:val="002B02EB"/>
    <w:rsid w:val="002B4AB9"/>
    <w:rsid w:val="002B592E"/>
    <w:rsid w:val="002C04FD"/>
    <w:rsid w:val="002C0602"/>
    <w:rsid w:val="002C2C82"/>
    <w:rsid w:val="002C3A46"/>
    <w:rsid w:val="002C515B"/>
    <w:rsid w:val="002C6E4D"/>
    <w:rsid w:val="002C713C"/>
    <w:rsid w:val="002C76E6"/>
    <w:rsid w:val="002C7A7E"/>
    <w:rsid w:val="002C7D78"/>
    <w:rsid w:val="002D0170"/>
    <w:rsid w:val="002D05D7"/>
    <w:rsid w:val="002D147A"/>
    <w:rsid w:val="002D2052"/>
    <w:rsid w:val="002D30A4"/>
    <w:rsid w:val="002D321C"/>
    <w:rsid w:val="002D41FD"/>
    <w:rsid w:val="002D5842"/>
    <w:rsid w:val="002D58A6"/>
    <w:rsid w:val="002D5C16"/>
    <w:rsid w:val="002D61DE"/>
    <w:rsid w:val="002D6904"/>
    <w:rsid w:val="002D6B26"/>
    <w:rsid w:val="002D7454"/>
    <w:rsid w:val="002E03A4"/>
    <w:rsid w:val="002E0953"/>
    <w:rsid w:val="002E1145"/>
    <w:rsid w:val="002E15A0"/>
    <w:rsid w:val="002E3508"/>
    <w:rsid w:val="002E59FF"/>
    <w:rsid w:val="002E5AD3"/>
    <w:rsid w:val="002E5DDA"/>
    <w:rsid w:val="002F2476"/>
    <w:rsid w:val="002F3DFF"/>
    <w:rsid w:val="002F4608"/>
    <w:rsid w:val="002F5E05"/>
    <w:rsid w:val="003013CC"/>
    <w:rsid w:val="00302469"/>
    <w:rsid w:val="0030325B"/>
    <w:rsid w:val="00303C7A"/>
    <w:rsid w:val="00304272"/>
    <w:rsid w:val="0030524F"/>
    <w:rsid w:val="0030541F"/>
    <w:rsid w:val="003058CA"/>
    <w:rsid w:val="00306781"/>
    <w:rsid w:val="00307A76"/>
    <w:rsid w:val="003123D8"/>
    <w:rsid w:val="0031305B"/>
    <w:rsid w:val="003130EB"/>
    <w:rsid w:val="00313A40"/>
    <w:rsid w:val="00314E94"/>
    <w:rsid w:val="00315A16"/>
    <w:rsid w:val="00317053"/>
    <w:rsid w:val="0031715D"/>
    <w:rsid w:val="0032109C"/>
    <w:rsid w:val="003216FD"/>
    <w:rsid w:val="00322B45"/>
    <w:rsid w:val="003235F8"/>
    <w:rsid w:val="0032368E"/>
    <w:rsid w:val="00323809"/>
    <w:rsid w:val="00323C21"/>
    <w:rsid w:val="00323D41"/>
    <w:rsid w:val="00325145"/>
    <w:rsid w:val="00325414"/>
    <w:rsid w:val="0032590B"/>
    <w:rsid w:val="00326601"/>
    <w:rsid w:val="00327843"/>
    <w:rsid w:val="00327FE5"/>
    <w:rsid w:val="003302F1"/>
    <w:rsid w:val="00331426"/>
    <w:rsid w:val="00332DE7"/>
    <w:rsid w:val="00333D39"/>
    <w:rsid w:val="00336D6D"/>
    <w:rsid w:val="00340643"/>
    <w:rsid w:val="00341EF2"/>
    <w:rsid w:val="00342B37"/>
    <w:rsid w:val="003440C0"/>
    <w:rsid w:val="0034470E"/>
    <w:rsid w:val="00344857"/>
    <w:rsid w:val="00346DF3"/>
    <w:rsid w:val="00347414"/>
    <w:rsid w:val="00347FDC"/>
    <w:rsid w:val="00351CF5"/>
    <w:rsid w:val="0035265E"/>
    <w:rsid w:val="00352D00"/>
    <w:rsid w:val="00352DB0"/>
    <w:rsid w:val="00353039"/>
    <w:rsid w:val="00353A51"/>
    <w:rsid w:val="00354B46"/>
    <w:rsid w:val="00355920"/>
    <w:rsid w:val="0035613E"/>
    <w:rsid w:val="00356F22"/>
    <w:rsid w:val="003601D6"/>
    <w:rsid w:val="00361063"/>
    <w:rsid w:val="003612F0"/>
    <w:rsid w:val="003620BA"/>
    <w:rsid w:val="0036310B"/>
    <w:rsid w:val="003632B8"/>
    <w:rsid w:val="00363E09"/>
    <w:rsid w:val="00363F8A"/>
    <w:rsid w:val="00363FDC"/>
    <w:rsid w:val="0036467A"/>
    <w:rsid w:val="0036742C"/>
    <w:rsid w:val="003678D3"/>
    <w:rsid w:val="003702F1"/>
    <w:rsid w:val="0037042C"/>
    <w:rsid w:val="0037094A"/>
    <w:rsid w:val="003713F9"/>
    <w:rsid w:val="00371ED3"/>
    <w:rsid w:val="0037292B"/>
    <w:rsid w:val="00372FFC"/>
    <w:rsid w:val="00373354"/>
    <w:rsid w:val="00375622"/>
    <w:rsid w:val="00376835"/>
    <w:rsid w:val="0037718E"/>
    <w:rsid w:val="0037728A"/>
    <w:rsid w:val="00380B7D"/>
    <w:rsid w:val="00380F7D"/>
    <w:rsid w:val="003816EF"/>
    <w:rsid w:val="00381A99"/>
    <w:rsid w:val="003829C2"/>
    <w:rsid w:val="003830B2"/>
    <w:rsid w:val="003841E2"/>
    <w:rsid w:val="00384724"/>
    <w:rsid w:val="003857C6"/>
    <w:rsid w:val="00385A6E"/>
    <w:rsid w:val="00385AA1"/>
    <w:rsid w:val="00385E1C"/>
    <w:rsid w:val="00386FD7"/>
    <w:rsid w:val="003919B7"/>
    <w:rsid w:val="00391D57"/>
    <w:rsid w:val="0039215A"/>
    <w:rsid w:val="00392292"/>
    <w:rsid w:val="003925AB"/>
    <w:rsid w:val="003976A5"/>
    <w:rsid w:val="003A1383"/>
    <w:rsid w:val="003A1435"/>
    <w:rsid w:val="003A14C5"/>
    <w:rsid w:val="003A2108"/>
    <w:rsid w:val="003A347C"/>
    <w:rsid w:val="003A397F"/>
    <w:rsid w:val="003A42E3"/>
    <w:rsid w:val="003A4C4A"/>
    <w:rsid w:val="003A57F7"/>
    <w:rsid w:val="003A5927"/>
    <w:rsid w:val="003A6971"/>
    <w:rsid w:val="003B0DE6"/>
    <w:rsid w:val="003B1017"/>
    <w:rsid w:val="003B2088"/>
    <w:rsid w:val="003B229F"/>
    <w:rsid w:val="003B2ECA"/>
    <w:rsid w:val="003B3C07"/>
    <w:rsid w:val="003B4667"/>
    <w:rsid w:val="003B4B16"/>
    <w:rsid w:val="003B5586"/>
    <w:rsid w:val="003B6081"/>
    <w:rsid w:val="003B6444"/>
    <w:rsid w:val="003B6775"/>
    <w:rsid w:val="003B7E8C"/>
    <w:rsid w:val="003C217A"/>
    <w:rsid w:val="003C368C"/>
    <w:rsid w:val="003C466D"/>
    <w:rsid w:val="003C4B3D"/>
    <w:rsid w:val="003C4FE7"/>
    <w:rsid w:val="003C57D1"/>
    <w:rsid w:val="003C5FE2"/>
    <w:rsid w:val="003C66E6"/>
    <w:rsid w:val="003C6CA6"/>
    <w:rsid w:val="003D05FB"/>
    <w:rsid w:val="003D1B16"/>
    <w:rsid w:val="003D2F35"/>
    <w:rsid w:val="003D349D"/>
    <w:rsid w:val="003D45BF"/>
    <w:rsid w:val="003D4973"/>
    <w:rsid w:val="003D4BFB"/>
    <w:rsid w:val="003D504F"/>
    <w:rsid w:val="003D508A"/>
    <w:rsid w:val="003D537F"/>
    <w:rsid w:val="003D7A91"/>
    <w:rsid w:val="003D7B75"/>
    <w:rsid w:val="003E0208"/>
    <w:rsid w:val="003E1584"/>
    <w:rsid w:val="003E20F8"/>
    <w:rsid w:val="003E274A"/>
    <w:rsid w:val="003E4B57"/>
    <w:rsid w:val="003E4F75"/>
    <w:rsid w:val="003E52B1"/>
    <w:rsid w:val="003E55C8"/>
    <w:rsid w:val="003E682A"/>
    <w:rsid w:val="003F1470"/>
    <w:rsid w:val="003F27E1"/>
    <w:rsid w:val="003F379B"/>
    <w:rsid w:val="003F3806"/>
    <w:rsid w:val="003F437A"/>
    <w:rsid w:val="003F54A0"/>
    <w:rsid w:val="003F5C2B"/>
    <w:rsid w:val="003F6038"/>
    <w:rsid w:val="00400392"/>
    <w:rsid w:val="0040054C"/>
    <w:rsid w:val="004014DB"/>
    <w:rsid w:val="00402240"/>
    <w:rsid w:val="004023E9"/>
    <w:rsid w:val="00402709"/>
    <w:rsid w:val="00402DEB"/>
    <w:rsid w:val="00403532"/>
    <w:rsid w:val="0040355A"/>
    <w:rsid w:val="00403C2A"/>
    <w:rsid w:val="0040448F"/>
    <w:rsid w:val="0040454A"/>
    <w:rsid w:val="004050A6"/>
    <w:rsid w:val="0040699F"/>
    <w:rsid w:val="004115D6"/>
    <w:rsid w:val="00412684"/>
    <w:rsid w:val="00412C54"/>
    <w:rsid w:val="00412D29"/>
    <w:rsid w:val="004131C1"/>
    <w:rsid w:val="00413F83"/>
    <w:rsid w:val="0041490C"/>
    <w:rsid w:val="004158A5"/>
    <w:rsid w:val="00415A4B"/>
    <w:rsid w:val="00415F36"/>
    <w:rsid w:val="00416191"/>
    <w:rsid w:val="00416721"/>
    <w:rsid w:val="00416EA5"/>
    <w:rsid w:val="00416F06"/>
    <w:rsid w:val="004171B7"/>
    <w:rsid w:val="00417586"/>
    <w:rsid w:val="0042064B"/>
    <w:rsid w:val="00421C32"/>
    <w:rsid w:val="00421EF0"/>
    <w:rsid w:val="004224FA"/>
    <w:rsid w:val="00422F2E"/>
    <w:rsid w:val="00422F30"/>
    <w:rsid w:val="00423730"/>
    <w:rsid w:val="00423D07"/>
    <w:rsid w:val="004242AF"/>
    <w:rsid w:val="00425649"/>
    <w:rsid w:val="00427120"/>
    <w:rsid w:val="0042766B"/>
    <w:rsid w:val="00427936"/>
    <w:rsid w:val="004339A5"/>
    <w:rsid w:val="004339E1"/>
    <w:rsid w:val="00435488"/>
    <w:rsid w:val="00435B7E"/>
    <w:rsid w:val="00437465"/>
    <w:rsid w:val="004407F4"/>
    <w:rsid w:val="00443161"/>
    <w:rsid w:val="0044346F"/>
    <w:rsid w:val="00446753"/>
    <w:rsid w:val="0044678E"/>
    <w:rsid w:val="0044691B"/>
    <w:rsid w:val="00446DB0"/>
    <w:rsid w:val="00451711"/>
    <w:rsid w:val="00451C7D"/>
    <w:rsid w:val="00452F7D"/>
    <w:rsid w:val="00453018"/>
    <w:rsid w:val="00457C38"/>
    <w:rsid w:val="004609C6"/>
    <w:rsid w:val="0046137A"/>
    <w:rsid w:val="00461850"/>
    <w:rsid w:val="0046520A"/>
    <w:rsid w:val="00465702"/>
    <w:rsid w:val="00465A2A"/>
    <w:rsid w:val="00466AA9"/>
    <w:rsid w:val="004672AB"/>
    <w:rsid w:val="00467AFD"/>
    <w:rsid w:val="004711B3"/>
    <w:rsid w:val="004714FE"/>
    <w:rsid w:val="00471BB0"/>
    <w:rsid w:val="004747F8"/>
    <w:rsid w:val="00475043"/>
    <w:rsid w:val="00477BAA"/>
    <w:rsid w:val="00482350"/>
    <w:rsid w:val="004825CA"/>
    <w:rsid w:val="00483306"/>
    <w:rsid w:val="0048454E"/>
    <w:rsid w:val="00484ABF"/>
    <w:rsid w:val="00484D00"/>
    <w:rsid w:val="004853E6"/>
    <w:rsid w:val="00491057"/>
    <w:rsid w:val="0049248B"/>
    <w:rsid w:val="00494CA2"/>
    <w:rsid w:val="00495053"/>
    <w:rsid w:val="004966A3"/>
    <w:rsid w:val="004A0410"/>
    <w:rsid w:val="004A1097"/>
    <w:rsid w:val="004A1453"/>
    <w:rsid w:val="004A1D04"/>
    <w:rsid w:val="004A1F59"/>
    <w:rsid w:val="004A271C"/>
    <w:rsid w:val="004A29BE"/>
    <w:rsid w:val="004A2FCC"/>
    <w:rsid w:val="004A3225"/>
    <w:rsid w:val="004A33EE"/>
    <w:rsid w:val="004A3A06"/>
    <w:rsid w:val="004A3AA8"/>
    <w:rsid w:val="004A4B10"/>
    <w:rsid w:val="004A5F58"/>
    <w:rsid w:val="004A6DDF"/>
    <w:rsid w:val="004A7ED6"/>
    <w:rsid w:val="004B13C7"/>
    <w:rsid w:val="004B154E"/>
    <w:rsid w:val="004B18EF"/>
    <w:rsid w:val="004B1BD6"/>
    <w:rsid w:val="004B2049"/>
    <w:rsid w:val="004B36F9"/>
    <w:rsid w:val="004B38E6"/>
    <w:rsid w:val="004B3E21"/>
    <w:rsid w:val="004B50EC"/>
    <w:rsid w:val="004B74FF"/>
    <w:rsid w:val="004B778F"/>
    <w:rsid w:val="004B7D0E"/>
    <w:rsid w:val="004C0609"/>
    <w:rsid w:val="004C150A"/>
    <w:rsid w:val="004C1D7F"/>
    <w:rsid w:val="004C304F"/>
    <w:rsid w:val="004C35C7"/>
    <w:rsid w:val="004C43B0"/>
    <w:rsid w:val="004C477D"/>
    <w:rsid w:val="004C6B8E"/>
    <w:rsid w:val="004D01EF"/>
    <w:rsid w:val="004D055A"/>
    <w:rsid w:val="004D141F"/>
    <w:rsid w:val="004D2742"/>
    <w:rsid w:val="004D277B"/>
    <w:rsid w:val="004D4735"/>
    <w:rsid w:val="004D5354"/>
    <w:rsid w:val="004D62BB"/>
    <w:rsid w:val="004D6310"/>
    <w:rsid w:val="004D7F22"/>
    <w:rsid w:val="004E0062"/>
    <w:rsid w:val="004E05A1"/>
    <w:rsid w:val="004E05D5"/>
    <w:rsid w:val="004E0C84"/>
    <w:rsid w:val="004E1127"/>
    <w:rsid w:val="004E1E28"/>
    <w:rsid w:val="004E24EA"/>
    <w:rsid w:val="004E38FD"/>
    <w:rsid w:val="004E4FC9"/>
    <w:rsid w:val="004E5159"/>
    <w:rsid w:val="004E6B68"/>
    <w:rsid w:val="004E74E3"/>
    <w:rsid w:val="004E7CA2"/>
    <w:rsid w:val="004F0A16"/>
    <w:rsid w:val="004F1261"/>
    <w:rsid w:val="004F3362"/>
    <w:rsid w:val="004F3896"/>
    <w:rsid w:val="004F5E57"/>
    <w:rsid w:val="004F6710"/>
    <w:rsid w:val="005000BE"/>
    <w:rsid w:val="00500C3E"/>
    <w:rsid w:val="00501E4E"/>
    <w:rsid w:val="0050257F"/>
    <w:rsid w:val="00502849"/>
    <w:rsid w:val="005032EC"/>
    <w:rsid w:val="005033E2"/>
    <w:rsid w:val="00504006"/>
    <w:rsid w:val="00504334"/>
    <w:rsid w:val="0050498D"/>
    <w:rsid w:val="00504DE4"/>
    <w:rsid w:val="0050635A"/>
    <w:rsid w:val="00506C52"/>
    <w:rsid w:val="0051025D"/>
    <w:rsid w:val="005104D7"/>
    <w:rsid w:val="00510B9E"/>
    <w:rsid w:val="00512AAE"/>
    <w:rsid w:val="0051392F"/>
    <w:rsid w:val="00513B3D"/>
    <w:rsid w:val="005160AE"/>
    <w:rsid w:val="005165B8"/>
    <w:rsid w:val="00516ADE"/>
    <w:rsid w:val="00516F25"/>
    <w:rsid w:val="005172B6"/>
    <w:rsid w:val="005206B5"/>
    <w:rsid w:val="00521962"/>
    <w:rsid w:val="005222AE"/>
    <w:rsid w:val="005228A2"/>
    <w:rsid w:val="00523340"/>
    <w:rsid w:val="0053269E"/>
    <w:rsid w:val="00533070"/>
    <w:rsid w:val="00535AC7"/>
    <w:rsid w:val="00536BC2"/>
    <w:rsid w:val="00536EEA"/>
    <w:rsid w:val="005370D2"/>
    <w:rsid w:val="0053780A"/>
    <w:rsid w:val="00540747"/>
    <w:rsid w:val="00540C85"/>
    <w:rsid w:val="00541D36"/>
    <w:rsid w:val="00541E2B"/>
    <w:rsid w:val="005425E1"/>
    <w:rsid w:val="005427C5"/>
    <w:rsid w:val="00542CF6"/>
    <w:rsid w:val="005430E1"/>
    <w:rsid w:val="00546AE5"/>
    <w:rsid w:val="00547310"/>
    <w:rsid w:val="005473B7"/>
    <w:rsid w:val="00547BBE"/>
    <w:rsid w:val="0055015B"/>
    <w:rsid w:val="005510EF"/>
    <w:rsid w:val="00553C03"/>
    <w:rsid w:val="005550D1"/>
    <w:rsid w:val="005556A2"/>
    <w:rsid w:val="00555A83"/>
    <w:rsid w:val="00556172"/>
    <w:rsid w:val="005563C4"/>
    <w:rsid w:val="00556986"/>
    <w:rsid w:val="00557F8B"/>
    <w:rsid w:val="005601E5"/>
    <w:rsid w:val="00560993"/>
    <w:rsid w:val="005616F1"/>
    <w:rsid w:val="00561BBB"/>
    <w:rsid w:val="005624C6"/>
    <w:rsid w:val="00563409"/>
    <w:rsid w:val="00563692"/>
    <w:rsid w:val="005648F6"/>
    <w:rsid w:val="00564B11"/>
    <w:rsid w:val="00564C53"/>
    <w:rsid w:val="0057114E"/>
    <w:rsid w:val="00571679"/>
    <w:rsid w:val="00572F5F"/>
    <w:rsid w:val="00573E47"/>
    <w:rsid w:val="00573F7D"/>
    <w:rsid w:val="00574142"/>
    <w:rsid w:val="005752A8"/>
    <w:rsid w:val="00576F5F"/>
    <w:rsid w:val="00577829"/>
    <w:rsid w:val="00580C4C"/>
    <w:rsid w:val="00580E11"/>
    <w:rsid w:val="00581689"/>
    <w:rsid w:val="00582151"/>
    <w:rsid w:val="00582E85"/>
    <w:rsid w:val="005844E7"/>
    <w:rsid w:val="00585177"/>
    <w:rsid w:val="005908B8"/>
    <w:rsid w:val="00591FD7"/>
    <w:rsid w:val="00592D09"/>
    <w:rsid w:val="0059334D"/>
    <w:rsid w:val="0059367B"/>
    <w:rsid w:val="00593BE7"/>
    <w:rsid w:val="00594DE5"/>
    <w:rsid w:val="0059512E"/>
    <w:rsid w:val="005954AF"/>
    <w:rsid w:val="00595781"/>
    <w:rsid w:val="00596B09"/>
    <w:rsid w:val="005971E6"/>
    <w:rsid w:val="005A0F22"/>
    <w:rsid w:val="005A1C41"/>
    <w:rsid w:val="005A572F"/>
    <w:rsid w:val="005A6642"/>
    <w:rsid w:val="005A6DD2"/>
    <w:rsid w:val="005A7700"/>
    <w:rsid w:val="005A7760"/>
    <w:rsid w:val="005B0775"/>
    <w:rsid w:val="005B381F"/>
    <w:rsid w:val="005B4592"/>
    <w:rsid w:val="005B6A81"/>
    <w:rsid w:val="005C385D"/>
    <w:rsid w:val="005C38C1"/>
    <w:rsid w:val="005C41A2"/>
    <w:rsid w:val="005C7768"/>
    <w:rsid w:val="005C7BAD"/>
    <w:rsid w:val="005C7DB6"/>
    <w:rsid w:val="005D019C"/>
    <w:rsid w:val="005D130E"/>
    <w:rsid w:val="005D3B20"/>
    <w:rsid w:val="005D4188"/>
    <w:rsid w:val="005D69EF"/>
    <w:rsid w:val="005E1413"/>
    <w:rsid w:val="005E1D9A"/>
    <w:rsid w:val="005E2D8F"/>
    <w:rsid w:val="005E31CE"/>
    <w:rsid w:val="005E4759"/>
    <w:rsid w:val="005E499B"/>
    <w:rsid w:val="005E509C"/>
    <w:rsid w:val="005E5C68"/>
    <w:rsid w:val="005E65C0"/>
    <w:rsid w:val="005F0390"/>
    <w:rsid w:val="005F11D8"/>
    <w:rsid w:val="005F5A1B"/>
    <w:rsid w:val="005F5A25"/>
    <w:rsid w:val="005F79B1"/>
    <w:rsid w:val="00604F1B"/>
    <w:rsid w:val="0060716F"/>
    <w:rsid w:val="006072CD"/>
    <w:rsid w:val="00610182"/>
    <w:rsid w:val="00610647"/>
    <w:rsid w:val="00610CD9"/>
    <w:rsid w:val="00611147"/>
    <w:rsid w:val="00611D2A"/>
    <w:rsid w:val="00612023"/>
    <w:rsid w:val="0061325A"/>
    <w:rsid w:val="006132BB"/>
    <w:rsid w:val="00613666"/>
    <w:rsid w:val="006136EB"/>
    <w:rsid w:val="00614190"/>
    <w:rsid w:val="00614BE0"/>
    <w:rsid w:val="00615E1D"/>
    <w:rsid w:val="00617053"/>
    <w:rsid w:val="0061779F"/>
    <w:rsid w:val="00620D85"/>
    <w:rsid w:val="00621279"/>
    <w:rsid w:val="00621298"/>
    <w:rsid w:val="00622A99"/>
    <w:rsid w:val="00622E67"/>
    <w:rsid w:val="00623164"/>
    <w:rsid w:val="00624715"/>
    <w:rsid w:val="00625907"/>
    <w:rsid w:val="00625ADB"/>
    <w:rsid w:val="00625F3B"/>
    <w:rsid w:val="00626069"/>
    <w:rsid w:val="006266CB"/>
    <w:rsid w:val="00626EDC"/>
    <w:rsid w:val="00627549"/>
    <w:rsid w:val="00627A77"/>
    <w:rsid w:val="00627EF5"/>
    <w:rsid w:val="00630DEA"/>
    <w:rsid w:val="00631E1E"/>
    <w:rsid w:val="00631FC0"/>
    <w:rsid w:val="00633085"/>
    <w:rsid w:val="0063342A"/>
    <w:rsid w:val="00636C6E"/>
    <w:rsid w:val="00637D05"/>
    <w:rsid w:val="00641031"/>
    <w:rsid w:val="006433F7"/>
    <w:rsid w:val="0064449C"/>
    <w:rsid w:val="00644ED4"/>
    <w:rsid w:val="006470EC"/>
    <w:rsid w:val="00647B6B"/>
    <w:rsid w:val="00647F03"/>
    <w:rsid w:val="006503D2"/>
    <w:rsid w:val="006503E3"/>
    <w:rsid w:val="00654162"/>
    <w:rsid w:val="006542D6"/>
    <w:rsid w:val="0065598E"/>
    <w:rsid w:val="00655AF2"/>
    <w:rsid w:val="00655BC5"/>
    <w:rsid w:val="00655E8F"/>
    <w:rsid w:val="006560A2"/>
    <w:rsid w:val="006568BE"/>
    <w:rsid w:val="006576EB"/>
    <w:rsid w:val="00657DCA"/>
    <w:rsid w:val="0066025D"/>
    <w:rsid w:val="0066091A"/>
    <w:rsid w:val="00662CBC"/>
    <w:rsid w:val="00664D7E"/>
    <w:rsid w:val="00664DF7"/>
    <w:rsid w:val="006650FE"/>
    <w:rsid w:val="006711D0"/>
    <w:rsid w:val="006718CC"/>
    <w:rsid w:val="00671A4C"/>
    <w:rsid w:val="006721D3"/>
    <w:rsid w:val="006743AB"/>
    <w:rsid w:val="006773EC"/>
    <w:rsid w:val="00677715"/>
    <w:rsid w:val="00680504"/>
    <w:rsid w:val="006805BB"/>
    <w:rsid w:val="00681CD9"/>
    <w:rsid w:val="0068352C"/>
    <w:rsid w:val="006836B3"/>
    <w:rsid w:val="00683805"/>
    <w:rsid w:val="00683E30"/>
    <w:rsid w:val="00686140"/>
    <w:rsid w:val="0068614B"/>
    <w:rsid w:val="00686E40"/>
    <w:rsid w:val="00687024"/>
    <w:rsid w:val="00687168"/>
    <w:rsid w:val="006873C0"/>
    <w:rsid w:val="0069092B"/>
    <w:rsid w:val="0069294A"/>
    <w:rsid w:val="00694253"/>
    <w:rsid w:val="00695B14"/>
    <w:rsid w:val="00695E22"/>
    <w:rsid w:val="00697759"/>
    <w:rsid w:val="00697EAD"/>
    <w:rsid w:val="006A0FC6"/>
    <w:rsid w:val="006A16E4"/>
    <w:rsid w:val="006A2091"/>
    <w:rsid w:val="006A3C3A"/>
    <w:rsid w:val="006A41E4"/>
    <w:rsid w:val="006A5BED"/>
    <w:rsid w:val="006A5F51"/>
    <w:rsid w:val="006A61E6"/>
    <w:rsid w:val="006A66E4"/>
    <w:rsid w:val="006A6973"/>
    <w:rsid w:val="006B079A"/>
    <w:rsid w:val="006B091B"/>
    <w:rsid w:val="006B1DF5"/>
    <w:rsid w:val="006B4EF3"/>
    <w:rsid w:val="006B7093"/>
    <w:rsid w:val="006B7417"/>
    <w:rsid w:val="006B7526"/>
    <w:rsid w:val="006C0606"/>
    <w:rsid w:val="006C61CA"/>
    <w:rsid w:val="006C64DE"/>
    <w:rsid w:val="006C7F9D"/>
    <w:rsid w:val="006C7FDD"/>
    <w:rsid w:val="006D12DA"/>
    <w:rsid w:val="006D31B3"/>
    <w:rsid w:val="006D3691"/>
    <w:rsid w:val="006D4C32"/>
    <w:rsid w:val="006D4F28"/>
    <w:rsid w:val="006D5620"/>
    <w:rsid w:val="006D5EB8"/>
    <w:rsid w:val="006D745B"/>
    <w:rsid w:val="006E2138"/>
    <w:rsid w:val="006E2145"/>
    <w:rsid w:val="006E300B"/>
    <w:rsid w:val="006E388D"/>
    <w:rsid w:val="006E4C01"/>
    <w:rsid w:val="006E59BF"/>
    <w:rsid w:val="006E5EF0"/>
    <w:rsid w:val="006E6CFB"/>
    <w:rsid w:val="006E7AD4"/>
    <w:rsid w:val="006F2943"/>
    <w:rsid w:val="006F2CB9"/>
    <w:rsid w:val="006F3563"/>
    <w:rsid w:val="006F3AFE"/>
    <w:rsid w:val="006F42B9"/>
    <w:rsid w:val="006F4A01"/>
    <w:rsid w:val="006F553B"/>
    <w:rsid w:val="006F6103"/>
    <w:rsid w:val="006F64E1"/>
    <w:rsid w:val="006F6891"/>
    <w:rsid w:val="007026D4"/>
    <w:rsid w:val="00704261"/>
    <w:rsid w:val="00704A4D"/>
    <w:rsid w:val="00704E00"/>
    <w:rsid w:val="0070520A"/>
    <w:rsid w:val="007053CA"/>
    <w:rsid w:val="00705D10"/>
    <w:rsid w:val="00707628"/>
    <w:rsid w:val="00710099"/>
    <w:rsid w:val="00712F81"/>
    <w:rsid w:val="00716AEC"/>
    <w:rsid w:val="007209E7"/>
    <w:rsid w:val="00721599"/>
    <w:rsid w:val="00722265"/>
    <w:rsid w:val="00725134"/>
    <w:rsid w:val="00726182"/>
    <w:rsid w:val="007261B0"/>
    <w:rsid w:val="007261E0"/>
    <w:rsid w:val="00726B44"/>
    <w:rsid w:val="007270AE"/>
    <w:rsid w:val="0072735A"/>
    <w:rsid w:val="0072762F"/>
    <w:rsid w:val="00727635"/>
    <w:rsid w:val="00732329"/>
    <w:rsid w:val="00732B1C"/>
    <w:rsid w:val="007337CA"/>
    <w:rsid w:val="00734CE4"/>
    <w:rsid w:val="00735123"/>
    <w:rsid w:val="00736C23"/>
    <w:rsid w:val="00737BCB"/>
    <w:rsid w:val="00741167"/>
    <w:rsid w:val="00741798"/>
    <w:rsid w:val="00741837"/>
    <w:rsid w:val="007424B9"/>
    <w:rsid w:val="007425F4"/>
    <w:rsid w:val="00743718"/>
    <w:rsid w:val="00744B06"/>
    <w:rsid w:val="007453E6"/>
    <w:rsid w:val="00745601"/>
    <w:rsid w:val="00745881"/>
    <w:rsid w:val="00745BE8"/>
    <w:rsid w:val="00746365"/>
    <w:rsid w:val="00750BD4"/>
    <w:rsid w:val="0075145D"/>
    <w:rsid w:val="00751D61"/>
    <w:rsid w:val="00751D99"/>
    <w:rsid w:val="00752936"/>
    <w:rsid w:val="007533A1"/>
    <w:rsid w:val="00753BEA"/>
    <w:rsid w:val="00757881"/>
    <w:rsid w:val="00763437"/>
    <w:rsid w:val="0076403B"/>
    <w:rsid w:val="007646FB"/>
    <w:rsid w:val="007649E4"/>
    <w:rsid w:val="00764F78"/>
    <w:rsid w:val="00766D59"/>
    <w:rsid w:val="00767FC3"/>
    <w:rsid w:val="007708C6"/>
    <w:rsid w:val="00771A65"/>
    <w:rsid w:val="0077309D"/>
    <w:rsid w:val="0077472E"/>
    <w:rsid w:val="00774E27"/>
    <w:rsid w:val="00775689"/>
    <w:rsid w:val="007774EE"/>
    <w:rsid w:val="00777BEE"/>
    <w:rsid w:val="0078007F"/>
    <w:rsid w:val="007803F6"/>
    <w:rsid w:val="00781822"/>
    <w:rsid w:val="00782EF6"/>
    <w:rsid w:val="00783F21"/>
    <w:rsid w:val="00784821"/>
    <w:rsid w:val="00785A03"/>
    <w:rsid w:val="00785BF5"/>
    <w:rsid w:val="00785CC5"/>
    <w:rsid w:val="007862D9"/>
    <w:rsid w:val="007864BB"/>
    <w:rsid w:val="00787159"/>
    <w:rsid w:val="007871A3"/>
    <w:rsid w:val="007879EC"/>
    <w:rsid w:val="0079043A"/>
    <w:rsid w:val="00790996"/>
    <w:rsid w:val="00791668"/>
    <w:rsid w:val="00791AA1"/>
    <w:rsid w:val="007938F6"/>
    <w:rsid w:val="00795B3D"/>
    <w:rsid w:val="00797AD5"/>
    <w:rsid w:val="00797AD7"/>
    <w:rsid w:val="007A046B"/>
    <w:rsid w:val="007A0C0E"/>
    <w:rsid w:val="007A3793"/>
    <w:rsid w:val="007A4CCE"/>
    <w:rsid w:val="007A609B"/>
    <w:rsid w:val="007B0EDD"/>
    <w:rsid w:val="007B1BE9"/>
    <w:rsid w:val="007B2B00"/>
    <w:rsid w:val="007B2DD0"/>
    <w:rsid w:val="007B3E4D"/>
    <w:rsid w:val="007B580B"/>
    <w:rsid w:val="007B6844"/>
    <w:rsid w:val="007B6868"/>
    <w:rsid w:val="007B6D3B"/>
    <w:rsid w:val="007C04B3"/>
    <w:rsid w:val="007C11AB"/>
    <w:rsid w:val="007C19B4"/>
    <w:rsid w:val="007C1BA2"/>
    <w:rsid w:val="007C2B48"/>
    <w:rsid w:val="007C34B1"/>
    <w:rsid w:val="007C46CF"/>
    <w:rsid w:val="007C4B33"/>
    <w:rsid w:val="007D10D1"/>
    <w:rsid w:val="007D11A2"/>
    <w:rsid w:val="007D17B6"/>
    <w:rsid w:val="007D20E9"/>
    <w:rsid w:val="007D52DC"/>
    <w:rsid w:val="007D7881"/>
    <w:rsid w:val="007D7E3A"/>
    <w:rsid w:val="007E0E10"/>
    <w:rsid w:val="007E163F"/>
    <w:rsid w:val="007E4768"/>
    <w:rsid w:val="007E6B6A"/>
    <w:rsid w:val="007E6E86"/>
    <w:rsid w:val="007E777B"/>
    <w:rsid w:val="007F047E"/>
    <w:rsid w:val="007F195D"/>
    <w:rsid w:val="007F2070"/>
    <w:rsid w:val="007F3C0F"/>
    <w:rsid w:val="007F77B3"/>
    <w:rsid w:val="00800C50"/>
    <w:rsid w:val="00801012"/>
    <w:rsid w:val="00801263"/>
    <w:rsid w:val="008013CB"/>
    <w:rsid w:val="00802174"/>
    <w:rsid w:val="00803ED8"/>
    <w:rsid w:val="00805109"/>
    <w:rsid w:val="0080516D"/>
    <w:rsid w:val="008053F5"/>
    <w:rsid w:val="00805D07"/>
    <w:rsid w:val="00806452"/>
    <w:rsid w:val="00807434"/>
    <w:rsid w:val="00807AF7"/>
    <w:rsid w:val="00807B89"/>
    <w:rsid w:val="00810198"/>
    <w:rsid w:val="008111A7"/>
    <w:rsid w:val="0081131A"/>
    <w:rsid w:val="0081225E"/>
    <w:rsid w:val="00815131"/>
    <w:rsid w:val="00815BD9"/>
    <w:rsid w:val="00815DA8"/>
    <w:rsid w:val="00815DEB"/>
    <w:rsid w:val="00817D16"/>
    <w:rsid w:val="00821577"/>
    <w:rsid w:val="0082194D"/>
    <w:rsid w:val="00821BFB"/>
    <w:rsid w:val="00821DDF"/>
    <w:rsid w:val="00822103"/>
    <w:rsid w:val="008221F9"/>
    <w:rsid w:val="00822832"/>
    <w:rsid w:val="008237DB"/>
    <w:rsid w:val="0082457E"/>
    <w:rsid w:val="0082467E"/>
    <w:rsid w:val="00826EF5"/>
    <w:rsid w:val="00830D88"/>
    <w:rsid w:val="00831693"/>
    <w:rsid w:val="00832545"/>
    <w:rsid w:val="00832C5E"/>
    <w:rsid w:val="008332CC"/>
    <w:rsid w:val="00833F62"/>
    <w:rsid w:val="00836E40"/>
    <w:rsid w:val="00837D4A"/>
    <w:rsid w:val="00837D8B"/>
    <w:rsid w:val="00840104"/>
    <w:rsid w:val="0084048B"/>
    <w:rsid w:val="00840C1F"/>
    <w:rsid w:val="00841758"/>
    <w:rsid w:val="00841DD0"/>
    <w:rsid w:val="00841FC5"/>
    <w:rsid w:val="0084220C"/>
    <w:rsid w:val="00842213"/>
    <w:rsid w:val="008428E7"/>
    <w:rsid w:val="00845709"/>
    <w:rsid w:val="008460C3"/>
    <w:rsid w:val="00846C58"/>
    <w:rsid w:val="00850469"/>
    <w:rsid w:val="008505A9"/>
    <w:rsid w:val="00852419"/>
    <w:rsid w:val="008529E8"/>
    <w:rsid w:val="00853823"/>
    <w:rsid w:val="0085501F"/>
    <w:rsid w:val="008562E9"/>
    <w:rsid w:val="008564F1"/>
    <w:rsid w:val="008576BD"/>
    <w:rsid w:val="00860463"/>
    <w:rsid w:val="008608C0"/>
    <w:rsid w:val="00860940"/>
    <w:rsid w:val="00863A49"/>
    <w:rsid w:val="00871AEC"/>
    <w:rsid w:val="00871C37"/>
    <w:rsid w:val="008721B3"/>
    <w:rsid w:val="008733DA"/>
    <w:rsid w:val="008742D5"/>
    <w:rsid w:val="00875502"/>
    <w:rsid w:val="00877706"/>
    <w:rsid w:val="008806F1"/>
    <w:rsid w:val="00880F35"/>
    <w:rsid w:val="00882747"/>
    <w:rsid w:val="0088471C"/>
    <w:rsid w:val="008850E4"/>
    <w:rsid w:val="00885B84"/>
    <w:rsid w:val="00885CDC"/>
    <w:rsid w:val="0089064B"/>
    <w:rsid w:val="0089230E"/>
    <w:rsid w:val="00892725"/>
    <w:rsid w:val="008939AB"/>
    <w:rsid w:val="00893A94"/>
    <w:rsid w:val="00894EA9"/>
    <w:rsid w:val="008955E8"/>
    <w:rsid w:val="00895F48"/>
    <w:rsid w:val="00896294"/>
    <w:rsid w:val="00897063"/>
    <w:rsid w:val="00897D9E"/>
    <w:rsid w:val="008A0188"/>
    <w:rsid w:val="008A0E69"/>
    <w:rsid w:val="008A12F5"/>
    <w:rsid w:val="008A171D"/>
    <w:rsid w:val="008A45E0"/>
    <w:rsid w:val="008A526F"/>
    <w:rsid w:val="008A53DD"/>
    <w:rsid w:val="008A6F93"/>
    <w:rsid w:val="008A7018"/>
    <w:rsid w:val="008B0479"/>
    <w:rsid w:val="008B054E"/>
    <w:rsid w:val="008B12B9"/>
    <w:rsid w:val="008B1587"/>
    <w:rsid w:val="008B159C"/>
    <w:rsid w:val="008B1B01"/>
    <w:rsid w:val="008B3BCD"/>
    <w:rsid w:val="008B494B"/>
    <w:rsid w:val="008B5883"/>
    <w:rsid w:val="008B5D68"/>
    <w:rsid w:val="008B6B0A"/>
    <w:rsid w:val="008B6BB6"/>
    <w:rsid w:val="008B6DF8"/>
    <w:rsid w:val="008C106C"/>
    <w:rsid w:val="008C10F1"/>
    <w:rsid w:val="008C16ED"/>
    <w:rsid w:val="008C1926"/>
    <w:rsid w:val="008C1E99"/>
    <w:rsid w:val="008C245A"/>
    <w:rsid w:val="008C275A"/>
    <w:rsid w:val="008C2A09"/>
    <w:rsid w:val="008C344C"/>
    <w:rsid w:val="008C3B22"/>
    <w:rsid w:val="008C46F5"/>
    <w:rsid w:val="008C5582"/>
    <w:rsid w:val="008D01C7"/>
    <w:rsid w:val="008D067E"/>
    <w:rsid w:val="008D069F"/>
    <w:rsid w:val="008D1DA4"/>
    <w:rsid w:val="008D3E07"/>
    <w:rsid w:val="008D5410"/>
    <w:rsid w:val="008E0085"/>
    <w:rsid w:val="008E1975"/>
    <w:rsid w:val="008E25AA"/>
    <w:rsid w:val="008E2AA6"/>
    <w:rsid w:val="008E311B"/>
    <w:rsid w:val="008E4194"/>
    <w:rsid w:val="008E57DA"/>
    <w:rsid w:val="008E5B39"/>
    <w:rsid w:val="008E5C8F"/>
    <w:rsid w:val="008E5E55"/>
    <w:rsid w:val="008E5F53"/>
    <w:rsid w:val="008E6358"/>
    <w:rsid w:val="008E6E6C"/>
    <w:rsid w:val="008E796E"/>
    <w:rsid w:val="008F00F2"/>
    <w:rsid w:val="008F0735"/>
    <w:rsid w:val="008F0EE1"/>
    <w:rsid w:val="008F10F1"/>
    <w:rsid w:val="008F4573"/>
    <w:rsid w:val="008F46E7"/>
    <w:rsid w:val="008F4E9E"/>
    <w:rsid w:val="008F6693"/>
    <w:rsid w:val="008F6F0B"/>
    <w:rsid w:val="008F75CD"/>
    <w:rsid w:val="00900A2A"/>
    <w:rsid w:val="0090129C"/>
    <w:rsid w:val="00903099"/>
    <w:rsid w:val="00903138"/>
    <w:rsid w:val="0090327F"/>
    <w:rsid w:val="00903297"/>
    <w:rsid w:val="00903E33"/>
    <w:rsid w:val="00903F00"/>
    <w:rsid w:val="00904635"/>
    <w:rsid w:val="0090717E"/>
    <w:rsid w:val="00907409"/>
    <w:rsid w:val="00907582"/>
    <w:rsid w:val="00907BA7"/>
    <w:rsid w:val="0091064E"/>
    <w:rsid w:val="00911841"/>
    <w:rsid w:val="00911FC5"/>
    <w:rsid w:val="00912B91"/>
    <w:rsid w:val="00913597"/>
    <w:rsid w:val="009138CF"/>
    <w:rsid w:val="00915136"/>
    <w:rsid w:val="00915D46"/>
    <w:rsid w:val="00916338"/>
    <w:rsid w:val="009172B1"/>
    <w:rsid w:val="009175ED"/>
    <w:rsid w:val="0092007C"/>
    <w:rsid w:val="00920670"/>
    <w:rsid w:val="009207D5"/>
    <w:rsid w:val="00921355"/>
    <w:rsid w:val="0092174A"/>
    <w:rsid w:val="00921873"/>
    <w:rsid w:val="0092212A"/>
    <w:rsid w:val="009221B6"/>
    <w:rsid w:val="00922CBB"/>
    <w:rsid w:val="00924BC7"/>
    <w:rsid w:val="00924BD9"/>
    <w:rsid w:val="00925635"/>
    <w:rsid w:val="00925958"/>
    <w:rsid w:val="009259A1"/>
    <w:rsid w:val="009264B0"/>
    <w:rsid w:val="00926A22"/>
    <w:rsid w:val="00931A10"/>
    <w:rsid w:val="009322BA"/>
    <w:rsid w:val="00932586"/>
    <w:rsid w:val="009329B6"/>
    <w:rsid w:val="00932ED9"/>
    <w:rsid w:val="00934D09"/>
    <w:rsid w:val="00935AAF"/>
    <w:rsid w:val="00935BB2"/>
    <w:rsid w:val="00937C99"/>
    <w:rsid w:val="00937CDE"/>
    <w:rsid w:val="009423F4"/>
    <w:rsid w:val="00943197"/>
    <w:rsid w:val="00944A4E"/>
    <w:rsid w:val="00945644"/>
    <w:rsid w:val="00945891"/>
    <w:rsid w:val="009458FB"/>
    <w:rsid w:val="00946057"/>
    <w:rsid w:val="0094635E"/>
    <w:rsid w:val="00946A68"/>
    <w:rsid w:val="009478B9"/>
    <w:rsid w:val="00947967"/>
    <w:rsid w:val="00947E0C"/>
    <w:rsid w:val="00955201"/>
    <w:rsid w:val="0095686C"/>
    <w:rsid w:val="0096036B"/>
    <w:rsid w:val="009608AA"/>
    <w:rsid w:val="009616CB"/>
    <w:rsid w:val="0096199A"/>
    <w:rsid w:val="00965200"/>
    <w:rsid w:val="009654E9"/>
    <w:rsid w:val="009668B3"/>
    <w:rsid w:val="00966C4B"/>
    <w:rsid w:val="00967C8B"/>
    <w:rsid w:val="00971471"/>
    <w:rsid w:val="00971F6B"/>
    <w:rsid w:val="00972374"/>
    <w:rsid w:val="00973D05"/>
    <w:rsid w:val="00974A06"/>
    <w:rsid w:val="00974B1B"/>
    <w:rsid w:val="00975173"/>
    <w:rsid w:val="00976926"/>
    <w:rsid w:val="00980F61"/>
    <w:rsid w:val="00983F67"/>
    <w:rsid w:val="00984387"/>
    <w:rsid w:val="0098453C"/>
    <w:rsid w:val="009849C2"/>
    <w:rsid w:val="00984D24"/>
    <w:rsid w:val="009858EB"/>
    <w:rsid w:val="00986942"/>
    <w:rsid w:val="00986DFE"/>
    <w:rsid w:val="00992F3C"/>
    <w:rsid w:val="0099402A"/>
    <w:rsid w:val="0099714B"/>
    <w:rsid w:val="00997229"/>
    <w:rsid w:val="009A1173"/>
    <w:rsid w:val="009A1E96"/>
    <w:rsid w:val="009A2035"/>
    <w:rsid w:val="009A242F"/>
    <w:rsid w:val="009A27DD"/>
    <w:rsid w:val="009A383D"/>
    <w:rsid w:val="009A3F47"/>
    <w:rsid w:val="009A4746"/>
    <w:rsid w:val="009A50EE"/>
    <w:rsid w:val="009A5825"/>
    <w:rsid w:val="009A68D8"/>
    <w:rsid w:val="009B0046"/>
    <w:rsid w:val="009B0A32"/>
    <w:rsid w:val="009B0AAE"/>
    <w:rsid w:val="009B1AC8"/>
    <w:rsid w:val="009B35D5"/>
    <w:rsid w:val="009B4434"/>
    <w:rsid w:val="009B4913"/>
    <w:rsid w:val="009B4C45"/>
    <w:rsid w:val="009B56EF"/>
    <w:rsid w:val="009B634C"/>
    <w:rsid w:val="009C1440"/>
    <w:rsid w:val="009C2107"/>
    <w:rsid w:val="009C2985"/>
    <w:rsid w:val="009C2AA0"/>
    <w:rsid w:val="009C2C12"/>
    <w:rsid w:val="009C44A4"/>
    <w:rsid w:val="009C528E"/>
    <w:rsid w:val="009C5D9E"/>
    <w:rsid w:val="009C7322"/>
    <w:rsid w:val="009D0448"/>
    <w:rsid w:val="009D0C8D"/>
    <w:rsid w:val="009D0DE3"/>
    <w:rsid w:val="009D26EF"/>
    <w:rsid w:val="009D2C3E"/>
    <w:rsid w:val="009D4ADE"/>
    <w:rsid w:val="009D4F13"/>
    <w:rsid w:val="009D57D7"/>
    <w:rsid w:val="009D5C54"/>
    <w:rsid w:val="009D5F07"/>
    <w:rsid w:val="009D6728"/>
    <w:rsid w:val="009D770D"/>
    <w:rsid w:val="009E0542"/>
    <w:rsid w:val="009E0625"/>
    <w:rsid w:val="009E1845"/>
    <w:rsid w:val="009E1B97"/>
    <w:rsid w:val="009E3034"/>
    <w:rsid w:val="009E3BBA"/>
    <w:rsid w:val="009E4768"/>
    <w:rsid w:val="009E50AA"/>
    <w:rsid w:val="009E51D9"/>
    <w:rsid w:val="009E549F"/>
    <w:rsid w:val="009E65DD"/>
    <w:rsid w:val="009E735F"/>
    <w:rsid w:val="009F018E"/>
    <w:rsid w:val="009F045F"/>
    <w:rsid w:val="009F0B4B"/>
    <w:rsid w:val="009F28A8"/>
    <w:rsid w:val="009F473E"/>
    <w:rsid w:val="009F48B2"/>
    <w:rsid w:val="009F4955"/>
    <w:rsid w:val="009F4D90"/>
    <w:rsid w:val="009F5976"/>
    <w:rsid w:val="009F682A"/>
    <w:rsid w:val="009F7DD7"/>
    <w:rsid w:val="009F7FED"/>
    <w:rsid w:val="00A00972"/>
    <w:rsid w:val="00A00F79"/>
    <w:rsid w:val="00A01B60"/>
    <w:rsid w:val="00A022BE"/>
    <w:rsid w:val="00A0417F"/>
    <w:rsid w:val="00A046BE"/>
    <w:rsid w:val="00A046C9"/>
    <w:rsid w:val="00A05C73"/>
    <w:rsid w:val="00A0606B"/>
    <w:rsid w:val="00A0636B"/>
    <w:rsid w:val="00A074B3"/>
    <w:rsid w:val="00A07B4B"/>
    <w:rsid w:val="00A1088F"/>
    <w:rsid w:val="00A1098D"/>
    <w:rsid w:val="00A109F9"/>
    <w:rsid w:val="00A12577"/>
    <w:rsid w:val="00A13DCF"/>
    <w:rsid w:val="00A16BDE"/>
    <w:rsid w:val="00A21386"/>
    <w:rsid w:val="00A215B1"/>
    <w:rsid w:val="00A21703"/>
    <w:rsid w:val="00A21ACC"/>
    <w:rsid w:val="00A22060"/>
    <w:rsid w:val="00A2226A"/>
    <w:rsid w:val="00A22371"/>
    <w:rsid w:val="00A22C9B"/>
    <w:rsid w:val="00A24B9B"/>
    <w:rsid w:val="00A24C95"/>
    <w:rsid w:val="00A2599A"/>
    <w:rsid w:val="00A25C56"/>
    <w:rsid w:val="00A26094"/>
    <w:rsid w:val="00A301BF"/>
    <w:rsid w:val="00A302B2"/>
    <w:rsid w:val="00A322AC"/>
    <w:rsid w:val="00A331B4"/>
    <w:rsid w:val="00A33610"/>
    <w:rsid w:val="00A33A16"/>
    <w:rsid w:val="00A3484E"/>
    <w:rsid w:val="00A3499F"/>
    <w:rsid w:val="00A356D3"/>
    <w:rsid w:val="00A36A2E"/>
    <w:rsid w:val="00A36ADA"/>
    <w:rsid w:val="00A36C03"/>
    <w:rsid w:val="00A372BC"/>
    <w:rsid w:val="00A377BC"/>
    <w:rsid w:val="00A37DC1"/>
    <w:rsid w:val="00A4266A"/>
    <w:rsid w:val="00A438D8"/>
    <w:rsid w:val="00A450E7"/>
    <w:rsid w:val="00A4605E"/>
    <w:rsid w:val="00A4697B"/>
    <w:rsid w:val="00A473F5"/>
    <w:rsid w:val="00A4788B"/>
    <w:rsid w:val="00A50354"/>
    <w:rsid w:val="00A51F9D"/>
    <w:rsid w:val="00A533E2"/>
    <w:rsid w:val="00A53E91"/>
    <w:rsid w:val="00A5416A"/>
    <w:rsid w:val="00A554CF"/>
    <w:rsid w:val="00A57A31"/>
    <w:rsid w:val="00A6106D"/>
    <w:rsid w:val="00A62197"/>
    <w:rsid w:val="00A639F4"/>
    <w:rsid w:val="00A64673"/>
    <w:rsid w:val="00A66EC4"/>
    <w:rsid w:val="00A7564C"/>
    <w:rsid w:val="00A758AB"/>
    <w:rsid w:val="00A75913"/>
    <w:rsid w:val="00A76584"/>
    <w:rsid w:val="00A80ACE"/>
    <w:rsid w:val="00A80D2A"/>
    <w:rsid w:val="00A81A32"/>
    <w:rsid w:val="00A81F25"/>
    <w:rsid w:val="00A82072"/>
    <w:rsid w:val="00A8296A"/>
    <w:rsid w:val="00A835BD"/>
    <w:rsid w:val="00A86242"/>
    <w:rsid w:val="00A86BC2"/>
    <w:rsid w:val="00A86E46"/>
    <w:rsid w:val="00A92AFF"/>
    <w:rsid w:val="00A93701"/>
    <w:rsid w:val="00A9509D"/>
    <w:rsid w:val="00A95FBB"/>
    <w:rsid w:val="00A97023"/>
    <w:rsid w:val="00A97B15"/>
    <w:rsid w:val="00AA0C22"/>
    <w:rsid w:val="00AA1998"/>
    <w:rsid w:val="00AA1C22"/>
    <w:rsid w:val="00AA2165"/>
    <w:rsid w:val="00AA2F92"/>
    <w:rsid w:val="00AA42D5"/>
    <w:rsid w:val="00AA4FFB"/>
    <w:rsid w:val="00AA57FC"/>
    <w:rsid w:val="00AA590E"/>
    <w:rsid w:val="00AA72D9"/>
    <w:rsid w:val="00AA76DA"/>
    <w:rsid w:val="00AA7DE8"/>
    <w:rsid w:val="00AB1F1C"/>
    <w:rsid w:val="00AB27DB"/>
    <w:rsid w:val="00AB2FAB"/>
    <w:rsid w:val="00AB41D8"/>
    <w:rsid w:val="00AB4328"/>
    <w:rsid w:val="00AB4A4B"/>
    <w:rsid w:val="00AB5C14"/>
    <w:rsid w:val="00AB6DCB"/>
    <w:rsid w:val="00AB7B5F"/>
    <w:rsid w:val="00AC00C0"/>
    <w:rsid w:val="00AC02ED"/>
    <w:rsid w:val="00AC0992"/>
    <w:rsid w:val="00AC0C27"/>
    <w:rsid w:val="00AC1799"/>
    <w:rsid w:val="00AC1EE7"/>
    <w:rsid w:val="00AC288E"/>
    <w:rsid w:val="00AC333F"/>
    <w:rsid w:val="00AC4099"/>
    <w:rsid w:val="00AC585C"/>
    <w:rsid w:val="00AC6147"/>
    <w:rsid w:val="00AC6A9E"/>
    <w:rsid w:val="00AC7754"/>
    <w:rsid w:val="00AC79C4"/>
    <w:rsid w:val="00AD1925"/>
    <w:rsid w:val="00AD2003"/>
    <w:rsid w:val="00AD390B"/>
    <w:rsid w:val="00AD579B"/>
    <w:rsid w:val="00AD73E4"/>
    <w:rsid w:val="00AD766F"/>
    <w:rsid w:val="00AE067D"/>
    <w:rsid w:val="00AE169D"/>
    <w:rsid w:val="00AE4B01"/>
    <w:rsid w:val="00AE54B1"/>
    <w:rsid w:val="00AE6C18"/>
    <w:rsid w:val="00AF0888"/>
    <w:rsid w:val="00AF1181"/>
    <w:rsid w:val="00AF130B"/>
    <w:rsid w:val="00AF2F79"/>
    <w:rsid w:val="00AF41EE"/>
    <w:rsid w:val="00AF42D9"/>
    <w:rsid w:val="00AF4653"/>
    <w:rsid w:val="00AF49A8"/>
    <w:rsid w:val="00AF5F24"/>
    <w:rsid w:val="00AF6398"/>
    <w:rsid w:val="00AF663A"/>
    <w:rsid w:val="00AF7DB7"/>
    <w:rsid w:val="00B031C6"/>
    <w:rsid w:val="00B101B3"/>
    <w:rsid w:val="00B10D02"/>
    <w:rsid w:val="00B11B9D"/>
    <w:rsid w:val="00B123A0"/>
    <w:rsid w:val="00B13AFC"/>
    <w:rsid w:val="00B155A7"/>
    <w:rsid w:val="00B15C7F"/>
    <w:rsid w:val="00B15F5A"/>
    <w:rsid w:val="00B16B88"/>
    <w:rsid w:val="00B201E2"/>
    <w:rsid w:val="00B21504"/>
    <w:rsid w:val="00B220F4"/>
    <w:rsid w:val="00B23F89"/>
    <w:rsid w:val="00B31BCB"/>
    <w:rsid w:val="00B32B9E"/>
    <w:rsid w:val="00B40732"/>
    <w:rsid w:val="00B40AB5"/>
    <w:rsid w:val="00B42214"/>
    <w:rsid w:val="00B443E4"/>
    <w:rsid w:val="00B44A0B"/>
    <w:rsid w:val="00B4604A"/>
    <w:rsid w:val="00B46592"/>
    <w:rsid w:val="00B46922"/>
    <w:rsid w:val="00B50182"/>
    <w:rsid w:val="00B50C46"/>
    <w:rsid w:val="00B50EAE"/>
    <w:rsid w:val="00B52B25"/>
    <w:rsid w:val="00B53D24"/>
    <w:rsid w:val="00B5484D"/>
    <w:rsid w:val="00B54F7D"/>
    <w:rsid w:val="00B563EA"/>
    <w:rsid w:val="00B56CDF"/>
    <w:rsid w:val="00B56DC1"/>
    <w:rsid w:val="00B5744E"/>
    <w:rsid w:val="00B60E51"/>
    <w:rsid w:val="00B63A54"/>
    <w:rsid w:val="00B65039"/>
    <w:rsid w:val="00B70167"/>
    <w:rsid w:val="00B70350"/>
    <w:rsid w:val="00B71F93"/>
    <w:rsid w:val="00B75C71"/>
    <w:rsid w:val="00B766E1"/>
    <w:rsid w:val="00B77D18"/>
    <w:rsid w:val="00B82A5D"/>
    <w:rsid w:val="00B82CAA"/>
    <w:rsid w:val="00B8313A"/>
    <w:rsid w:val="00B84824"/>
    <w:rsid w:val="00B849B4"/>
    <w:rsid w:val="00B84A74"/>
    <w:rsid w:val="00B92625"/>
    <w:rsid w:val="00B92A85"/>
    <w:rsid w:val="00B92F91"/>
    <w:rsid w:val="00B93503"/>
    <w:rsid w:val="00B9360D"/>
    <w:rsid w:val="00B94834"/>
    <w:rsid w:val="00B94B3E"/>
    <w:rsid w:val="00B94E63"/>
    <w:rsid w:val="00B96B22"/>
    <w:rsid w:val="00BA1725"/>
    <w:rsid w:val="00BA31E8"/>
    <w:rsid w:val="00BA3E5B"/>
    <w:rsid w:val="00BA417A"/>
    <w:rsid w:val="00BA41D6"/>
    <w:rsid w:val="00BA547E"/>
    <w:rsid w:val="00BA55E0"/>
    <w:rsid w:val="00BA6BD4"/>
    <w:rsid w:val="00BA6C7A"/>
    <w:rsid w:val="00BA768B"/>
    <w:rsid w:val="00BB100C"/>
    <w:rsid w:val="00BB17D1"/>
    <w:rsid w:val="00BB3546"/>
    <w:rsid w:val="00BB3752"/>
    <w:rsid w:val="00BB3EEA"/>
    <w:rsid w:val="00BB4C15"/>
    <w:rsid w:val="00BB6688"/>
    <w:rsid w:val="00BB6824"/>
    <w:rsid w:val="00BC0054"/>
    <w:rsid w:val="00BC087F"/>
    <w:rsid w:val="00BC1802"/>
    <w:rsid w:val="00BC26D4"/>
    <w:rsid w:val="00BC3935"/>
    <w:rsid w:val="00BC3D00"/>
    <w:rsid w:val="00BC53A5"/>
    <w:rsid w:val="00BC6AE3"/>
    <w:rsid w:val="00BD0311"/>
    <w:rsid w:val="00BD0962"/>
    <w:rsid w:val="00BD1544"/>
    <w:rsid w:val="00BD203A"/>
    <w:rsid w:val="00BD7034"/>
    <w:rsid w:val="00BE0C80"/>
    <w:rsid w:val="00BE4B13"/>
    <w:rsid w:val="00BE67AB"/>
    <w:rsid w:val="00BF0A71"/>
    <w:rsid w:val="00BF15C4"/>
    <w:rsid w:val="00BF15F4"/>
    <w:rsid w:val="00BF1C7A"/>
    <w:rsid w:val="00BF2A42"/>
    <w:rsid w:val="00BF2AB2"/>
    <w:rsid w:val="00BF31CA"/>
    <w:rsid w:val="00BF65EC"/>
    <w:rsid w:val="00C006F5"/>
    <w:rsid w:val="00C00B4E"/>
    <w:rsid w:val="00C01BDD"/>
    <w:rsid w:val="00C0332E"/>
    <w:rsid w:val="00C03D8C"/>
    <w:rsid w:val="00C03FF6"/>
    <w:rsid w:val="00C047E6"/>
    <w:rsid w:val="00C055EC"/>
    <w:rsid w:val="00C06959"/>
    <w:rsid w:val="00C0747E"/>
    <w:rsid w:val="00C079FC"/>
    <w:rsid w:val="00C10DC9"/>
    <w:rsid w:val="00C11CD3"/>
    <w:rsid w:val="00C126E9"/>
    <w:rsid w:val="00C12BEC"/>
    <w:rsid w:val="00C12FB3"/>
    <w:rsid w:val="00C13A5C"/>
    <w:rsid w:val="00C14881"/>
    <w:rsid w:val="00C1530A"/>
    <w:rsid w:val="00C15F6A"/>
    <w:rsid w:val="00C16B1B"/>
    <w:rsid w:val="00C17341"/>
    <w:rsid w:val="00C17A5C"/>
    <w:rsid w:val="00C21C9A"/>
    <w:rsid w:val="00C2249E"/>
    <w:rsid w:val="00C22999"/>
    <w:rsid w:val="00C23639"/>
    <w:rsid w:val="00C23D9E"/>
    <w:rsid w:val="00C23E6E"/>
    <w:rsid w:val="00C24EEF"/>
    <w:rsid w:val="00C25153"/>
    <w:rsid w:val="00C25CF6"/>
    <w:rsid w:val="00C26C36"/>
    <w:rsid w:val="00C277DF"/>
    <w:rsid w:val="00C31103"/>
    <w:rsid w:val="00C315BC"/>
    <w:rsid w:val="00C32768"/>
    <w:rsid w:val="00C36934"/>
    <w:rsid w:val="00C37026"/>
    <w:rsid w:val="00C378BC"/>
    <w:rsid w:val="00C37AF2"/>
    <w:rsid w:val="00C37C53"/>
    <w:rsid w:val="00C40D3F"/>
    <w:rsid w:val="00C413C8"/>
    <w:rsid w:val="00C431DF"/>
    <w:rsid w:val="00C44A42"/>
    <w:rsid w:val="00C44E93"/>
    <w:rsid w:val="00C456BD"/>
    <w:rsid w:val="00C45E97"/>
    <w:rsid w:val="00C46F9D"/>
    <w:rsid w:val="00C477FC"/>
    <w:rsid w:val="00C51078"/>
    <w:rsid w:val="00C51DBE"/>
    <w:rsid w:val="00C530DC"/>
    <w:rsid w:val="00C5350D"/>
    <w:rsid w:val="00C53DE8"/>
    <w:rsid w:val="00C55D58"/>
    <w:rsid w:val="00C57834"/>
    <w:rsid w:val="00C60AFB"/>
    <w:rsid w:val="00C6123C"/>
    <w:rsid w:val="00C614CD"/>
    <w:rsid w:val="00C6174F"/>
    <w:rsid w:val="00C61FDF"/>
    <w:rsid w:val="00C62A67"/>
    <w:rsid w:val="00C6311A"/>
    <w:rsid w:val="00C648D3"/>
    <w:rsid w:val="00C6623D"/>
    <w:rsid w:val="00C70430"/>
    <w:rsid w:val="00C7084D"/>
    <w:rsid w:val="00C7315E"/>
    <w:rsid w:val="00C7349E"/>
    <w:rsid w:val="00C73B5D"/>
    <w:rsid w:val="00C73D94"/>
    <w:rsid w:val="00C74928"/>
    <w:rsid w:val="00C74DB1"/>
    <w:rsid w:val="00C75895"/>
    <w:rsid w:val="00C77474"/>
    <w:rsid w:val="00C829FA"/>
    <w:rsid w:val="00C83C9F"/>
    <w:rsid w:val="00C83F91"/>
    <w:rsid w:val="00C83FF7"/>
    <w:rsid w:val="00C84857"/>
    <w:rsid w:val="00C85916"/>
    <w:rsid w:val="00C8625E"/>
    <w:rsid w:val="00C86721"/>
    <w:rsid w:val="00C874D4"/>
    <w:rsid w:val="00C91F88"/>
    <w:rsid w:val="00C938F0"/>
    <w:rsid w:val="00C94168"/>
    <w:rsid w:val="00C94840"/>
    <w:rsid w:val="00C960E1"/>
    <w:rsid w:val="00C9681F"/>
    <w:rsid w:val="00C9682E"/>
    <w:rsid w:val="00CA0797"/>
    <w:rsid w:val="00CA2998"/>
    <w:rsid w:val="00CA385B"/>
    <w:rsid w:val="00CA38BF"/>
    <w:rsid w:val="00CA4EE3"/>
    <w:rsid w:val="00CA52C1"/>
    <w:rsid w:val="00CA59FB"/>
    <w:rsid w:val="00CA5B5F"/>
    <w:rsid w:val="00CA76DD"/>
    <w:rsid w:val="00CB027F"/>
    <w:rsid w:val="00CB0C35"/>
    <w:rsid w:val="00CB1990"/>
    <w:rsid w:val="00CB28F9"/>
    <w:rsid w:val="00CB3233"/>
    <w:rsid w:val="00CB451C"/>
    <w:rsid w:val="00CB4D2A"/>
    <w:rsid w:val="00CB5A4B"/>
    <w:rsid w:val="00CB6766"/>
    <w:rsid w:val="00CB6B69"/>
    <w:rsid w:val="00CB6D0E"/>
    <w:rsid w:val="00CB710C"/>
    <w:rsid w:val="00CC0E9E"/>
    <w:rsid w:val="00CC0EBB"/>
    <w:rsid w:val="00CC1DF5"/>
    <w:rsid w:val="00CC28F1"/>
    <w:rsid w:val="00CC51F5"/>
    <w:rsid w:val="00CC5927"/>
    <w:rsid w:val="00CC6297"/>
    <w:rsid w:val="00CC7690"/>
    <w:rsid w:val="00CC785B"/>
    <w:rsid w:val="00CC7B75"/>
    <w:rsid w:val="00CD0DC2"/>
    <w:rsid w:val="00CD1094"/>
    <w:rsid w:val="00CD10C0"/>
    <w:rsid w:val="00CD1986"/>
    <w:rsid w:val="00CD240B"/>
    <w:rsid w:val="00CD54B7"/>
    <w:rsid w:val="00CD54BF"/>
    <w:rsid w:val="00CE081F"/>
    <w:rsid w:val="00CE1780"/>
    <w:rsid w:val="00CE1CD5"/>
    <w:rsid w:val="00CE2D5D"/>
    <w:rsid w:val="00CE378C"/>
    <w:rsid w:val="00CE4213"/>
    <w:rsid w:val="00CE4D5C"/>
    <w:rsid w:val="00CE5738"/>
    <w:rsid w:val="00CE669D"/>
    <w:rsid w:val="00CE6EDB"/>
    <w:rsid w:val="00CE7150"/>
    <w:rsid w:val="00CF05DA"/>
    <w:rsid w:val="00CF24B3"/>
    <w:rsid w:val="00CF3492"/>
    <w:rsid w:val="00CF3F08"/>
    <w:rsid w:val="00CF4405"/>
    <w:rsid w:val="00CF4406"/>
    <w:rsid w:val="00CF4ED9"/>
    <w:rsid w:val="00CF58EB"/>
    <w:rsid w:val="00CF5C0F"/>
    <w:rsid w:val="00CF5D22"/>
    <w:rsid w:val="00CF66AA"/>
    <w:rsid w:val="00CF6FEC"/>
    <w:rsid w:val="00D0106E"/>
    <w:rsid w:val="00D0253C"/>
    <w:rsid w:val="00D04A1F"/>
    <w:rsid w:val="00D06383"/>
    <w:rsid w:val="00D066B0"/>
    <w:rsid w:val="00D06F99"/>
    <w:rsid w:val="00D075A4"/>
    <w:rsid w:val="00D0789E"/>
    <w:rsid w:val="00D07D95"/>
    <w:rsid w:val="00D10BD6"/>
    <w:rsid w:val="00D10F9E"/>
    <w:rsid w:val="00D11064"/>
    <w:rsid w:val="00D11EE9"/>
    <w:rsid w:val="00D144D6"/>
    <w:rsid w:val="00D14C3B"/>
    <w:rsid w:val="00D1508B"/>
    <w:rsid w:val="00D17CC8"/>
    <w:rsid w:val="00D200E3"/>
    <w:rsid w:val="00D201F7"/>
    <w:rsid w:val="00D20E85"/>
    <w:rsid w:val="00D2143E"/>
    <w:rsid w:val="00D2249F"/>
    <w:rsid w:val="00D24615"/>
    <w:rsid w:val="00D250B9"/>
    <w:rsid w:val="00D25C05"/>
    <w:rsid w:val="00D3154D"/>
    <w:rsid w:val="00D34478"/>
    <w:rsid w:val="00D3502A"/>
    <w:rsid w:val="00D37842"/>
    <w:rsid w:val="00D37FE2"/>
    <w:rsid w:val="00D40091"/>
    <w:rsid w:val="00D41C20"/>
    <w:rsid w:val="00D429B4"/>
    <w:rsid w:val="00D42B0D"/>
    <w:rsid w:val="00D42DC2"/>
    <w:rsid w:val="00D44240"/>
    <w:rsid w:val="00D44283"/>
    <w:rsid w:val="00D46580"/>
    <w:rsid w:val="00D517AF"/>
    <w:rsid w:val="00D5204D"/>
    <w:rsid w:val="00D522EA"/>
    <w:rsid w:val="00D537E1"/>
    <w:rsid w:val="00D554A2"/>
    <w:rsid w:val="00D55BB2"/>
    <w:rsid w:val="00D5688E"/>
    <w:rsid w:val="00D57A0A"/>
    <w:rsid w:val="00D57B34"/>
    <w:rsid w:val="00D57F1D"/>
    <w:rsid w:val="00D6091A"/>
    <w:rsid w:val="00D61B10"/>
    <w:rsid w:val="00D65720"/>
    <w:rsid w:val="00D6605A"/>
    <w:rsid w:val="00D66509"/>
    <w:rsid w:val="00D6695F"/>
    <w:rsid w:val="00D66CE3"/>
    <w:rsid w:val="00D6777C"/>
    <w:rsid w:val="00D71634"/>
    <w:rsid w:val="00D75644"/>
    <w:rsid w:val="00D775AC"/>
    <w:rsid w:val="00D80844"/>
    <w:rsid w:val="00D80A60"/>
    <w:rsid w:val="00D81656"/>
    <w:rsid w:val="00D81E30"/>
    <w:rsid w:val="00D83218"/>
    <w:rsid w:val="00D83D87"/>
    <w:rsid w:val="00D84A6D"/>
    <w:rsid w:val="00D855C4"/>
    <w:rsid w:val="00D8572B"/>
    <w:rsid w:val="00D85C0D"/>
    <w:rsid w:val="00D86A30"/>
    <w:rsid w:val="00D86F43"/>
    <w:rsid w:val="00D871C4"/>
    <w:rsid w:val="00D90F96"/>
    <w:rsid w:val="00D91ABA"/>
    <w:rsid w:val="00D927ED"/>
    <w:rsid w:val="00D9645B"/>
    <w:rsid w:val="00D974CC"/>
    <w:rsid w:val="00D97CB4"/>
    <w:rsid w:val="00D97D54"/>
    <w:rsid w:val="00D97DD4"/>
    <w:rsid w:val="00DA066A"/>
    <w:rsid w:val="00DA08D7"/>
    <w:rsid w:val="00DA1BA4"/>
    <w:rsid w:val="00DA2114"/>
    <w:rsid w:val="00DA28CA"/>
    <w:rsid w:val="00DA3524"/>
    <w:rsid w:val="00DA3DB2"/>
    <w:rsid w:val="00DA4328"/>
    <w:rsid w:val="00DA5190"/>
    <w:rsid w:val="00DA5757"/>
    <w:rsid w:val="00DA5A26"/>
    <w:rsid w:val="00DA5A8A"/>
    <w:rsid w:val="00DA7FD4"/>
    <w:rsid w:val="00DB0041"/>
    <w:rsid w:val="00DB01CD"/>
    <w:rsid w:val="00DB1170"/>
    <w:rsid w:val="00DB1A27"/>
    <w:rsid w:val="00DB1ADE"/>
    <w:rsid w:val="00DB26CD"/>
    <w:rsid w:val="00DB2C29"/>
    <w:rsid w:val="00DB4221"/>
    <w:rsid w:val="00DB441C"/>
    <w:rsid w:val="00DB44AF"/>
    <w:rsid w:val="00DB55A9"/>
    <w:rsid w:val="00DB6467"/>
    <w:rsid w:val="00DC0591"/>
    <w:rsid w:val="00DC1518"/>
    <w:rsid w:val="00DC1F58"/>
    <w:rsid w:val="00DC213A"/>
    <w:rsid w:val="00DC339B"/>
    <w:rsid w:val="00DC5D40"/>
    <w:rsid w:val="00DC647B"/>
    <w:rsid w:val="00DC69A7"/>
    <w:rsid w:val="00DC6F1E"/>
    <w:rsid w:val="00DD0933"/>
    <w:rsid w:val="00DD2138"/>
    <w:rsid w:val="00DD2752"/>
    <w:rsid w:val="00DD2AA0"/>
    <w:rsid w:val="00DD30E9"/>
    <w:rsid w:val="00DD421A"/>
    <w:rsid w:val="00DD432E"/>
    <w:rsid w:val="00DD4F47"/>
    <w:rsid w:val="00DD6485"/>
    <w:rsid w:val="00DD7126"/>
    <w:rsid w:val="00DD7FBB"/>
    <w:rsid w:val="00DE0B9F"/>
    <w:rsid w:val="00DE200F"/>
    <w:rsid w:val="00DE2A9E"/>
    <w:rsid w:val="00DE3EC2"/>
    <w:rsid w:val="00DE4226"/>
    <w:rsid w:val="00DE4238"/>
    <w:rsid w:val="00DE50E1"/>
    <w:rsid w:val="00DE5DAE"/>
    <w:rsid w:val="00DE657F"/>
    <w:rsid w:val="00DE79BC"/>
    <w:rsid w:val="00DF1218"/>
    <w:rsid w:val="00DF3D66"/>
    <w:rsid w:val="00DF562C"/>
    <w:rsid w:val="00DF5AB0"/>
    <w:rsid w:val="00DF5C89"/>
    <w:rsid w:val="00DF6462"/>
    <w:rsid w:val="00DF6CEC"/>
    <w:rsid w:val="00E016A5"/>
    <w:rsid w:val="00E01F3B"/>
    <w:rsid w:val="00E02FA0"/>
    <w:rsid w:val="00E036DC"/>
    <w:rsid w:val="00E06915"/>
    <w:rsid w:val="00E06AAB"/>
    <w:rsid w:val="00E06ED5"/>
    <w:rsid w:val="00E073DA"/>
    <w:rsid w:val="00E07A28"/>
    <w:rsid w:val="00E10454"/>
    <w:rsid w:val="00E112E5"/>
    <w:rsid w:val="00E118DF"/>
    <w:rsid w:val="00E122D8"/>
    <w:rsid w:val="00E12CC8"/>
    <w:rsid w:val="00E13AB2"/>
    <w:rsid w:val="00E15352"/>
    <w:rsid w:val="00E15CD0"/>
    <w:rsid w:val="00E21CC7"/>
    <w:rsid w:val="00E2394D"/>
    <w:rsid w:val="00E239E5"/>
    <w:rsid w:val="00E23BD0"/>
    <w:rsid w:val="00E23E8D"/>
    <w:rsid w:val="00E2446F"/>
    <w:rsid w:val="00E24D9E"/>
    <w:rsid w:val="00E250C0"/>
    <w:rsid w:val="00E252CE"/>
    <w:rsid w:val="00E25680"/>
    <w:rsid w:val="00E25849"/>
    <w:rsid w:val="00E31213"/>
    <w:rsid w:val="00E315BD"/>
    <w:rsid w:val="00E3197E"/>
    <w:rsid w:val="00E31FC8"/>
    <w:rsid w:val="00E32803"/>
    <w:rsid w:val="00E342F8"/>
    <w:rsid w:val="00E351ED"/>
    <w:rsid w:val="00E353F5"/>
    <w:rsid w:val="00E369BA"/>
    <w:rsid w:val="00E36C1D"/>
    <w:rsid w:val="00E375B8"/>
    <w:rsid w:val="00E37628"/>
    <w:rsid w:val="00E377A5"/>
    <w:rsid w:val="00E4321D"/>
    <w:rsid w:val="00E508A9"/>
    <w:rsid w:val="00E53EE9"/>
    <w:rsid w:val="00E55DC7"/>
    <w:rsid w:val="00E6034B"/>
    <w:rsid w:val="00E60DA2"/>
    <w:rsid w:val="00E617BA"/>
    <w:rsid w:val="00E6222E"/>
    <w:rsid w:val="00E63198"/>
    <w:rsid w:val="00E645AC"/>
    <w:rsid w:val="00E651E4"/>
    <w:rsid w:val="00E6549E"/>
    <w:rsid w:val="00E65766"/>
    <w:rsid w:val="00E65EDE"/>
    <w:rsid w:val="00E678E5"/>
    <w:rsid w:val="00E70F81"/>
    <w:rsid w:val="00E74FA4"/>
    <w:rsid w:val="00E77055"/>
    <w:rsid w:val="00E77460"/>
    <w:rsid w:val="00E81E71"/>
    <w:rsid w:val="00E82931"/>
    <w:rsid w:val="00E83A4C"/>
    <w:rsid w:val="00E83ABC"/>
    <w:rsid w:val="00E844F2"/>
    <w:rsid w:val="00E84853"/>
    <w:rsid w:val="00E85878"/>
    <w:rsid w:val="00E86AAE"/>
    <w:rsid w:val="00E86E0B"/>
    <w:rsid w:val="00E87659"/>
    <w:rsid w:val="00E90663"/>
    <w:rsid w:val="00E906FA"/>
    <w:rsid w:val="00E90AD0"/>
    <w:rsid w:val="00E90E87"/>
    <w:rsid w:val="00E921E3"/>
    <w:rsid w:val="00E92B02"/>
    <w:rsid w:val="00E92FCB"/>
    <w:rsid w:val="00E940C5"/>
    <w:rsid w:val="00E94264"/>
    <w:rsid w:val="00E95406"/>
    <w:rsid w:val="00E95790"/>
    <w:rsid w:val="00E960A3"/>
    <w:rsid w:val="00EA056A"/>
    <w:rsid w:val="00EA06DE"/>
    <w:rsid w:val="00EA147F"/>
    <w:rsid w:val="00EA20AC"/>
    <w:rsid w:val="00EA2B0B"/>
    <w:rsid w:val="00EA2D93"/>
    <w:rsid w:val="00EA3A82"/>
    <w:rsid w:val="00EA48A6"/>
    <w:rsid w:val="00EA4A27"/>
    <w:rsid w:val="00EA4FA6"/>
    <w:rsid w:val="00EA70A6"/>
    <w:rsid w:val="00EA75EE"/>
    <w:rsid w:val="00EB16E8"/>
    <w:rsid w:val="00EB1888"/>
    <w:rsid w:val="00EB1A25"/>
    <w:rsid w:val="00EB20EB"/>
    <w:rsid w:val="00EB2428"/>
    <w:rsid w:val="00EB4621"/>
    <w:rsid w:val="00EB46F7"/>
    <w:rsid w:val="00EB7A7F"/>
    <w:rsid w:val="00EC037C"/>
    <w:rsid w:val="00EC1D34"/>
    <w:rsid w:val="00EC1E37"/>
    <w:rsid w:val="00EC5307"/>
    <w:rsid w:val="00EC5439"/>
    <w:rsid w:val="00EC7363"/>
    <w:rsid w:val="00EC79B2"/>
    <w:rsid w:val="00EC7E72"/>
    <w:rsid w:val="00ED03AB"/>
    <w:rsid w:val="00ED0988"/>
    <w:rsid w:val="00ED0E2B"/>
    <w:rsid w:val="00ED1460"/>
    <w:rsid w:val="00ED1963"/>
    <w:rsid w:val="00ED1CD4"/>
    <w:rsid w:val="00ED1D2B"/>
    <w:rsid w:val="00ED2130"/>
    <w:rsid w:val="00ED26D1"/>
    <w:rsid w:val="00ED64B5"/>
    <w:rsid w:val="00ED6E1D"/>
    <w:rsid w:val="00ED7142"/>
    <w:rsid w:val="00EE04F9"/>
    <w:rsid w:val="00EE0A27"/>
    <w:rsid w:val="00EE1237"/>
    <w:rsid w:val="00EE1A55"/>
    <w:rsid w:val="00EE3A3F"/>
    <w:rsid w:val="00EE6759"/>
    <w:rsid w:val="00EE7CCA"/>
    <w:rsid w:val="00EF00C8"/>
    <w:rsid w:val="00EF0963"/>
    <w:rsid w:val="00EF43CC"/>
    <w:rsid w:val="00EF44C1"/>
    <w:rsid w:val="00EF6217"/>
    <w:rsid w:val="00EF6763"/>
    <w:rsid w:val="00EF6A15"/>
    <w:rsid w:val="00EF6C57"/>
    <w:rsid w:val="00EF771E"/>
    <w:rsid w:val="00EF7A28"/>
    <w:rsid w:val="00F0069F"/>
    <w:rsid w:val="00F0328B"/>
    <w:rsid w:val="00F0348A"/>
    <w:rsid w:val="00F03901"/>
    <w:rsid w:val="00F05203"/>
    <w:rsid w:val="00F0673D"/>
    <w:rsid w:val="00F11E30"/>
    <w:rsid w:val="00F139EE"/>
    <w:rsid w:val="00F13BAD"/>
    <w:rsid w:val="00F15A9C"/>
    <w:rsid w:val="00F16426"/>
    <w:rsid w:val="00F16A14"/>
    <w:rsid w:val="00F16A61"/>
    <w:rsid w:val="00F2006A"/>
    <w:rsid w:val="00F203D5"/>
    <w:rsid w:val="00F205F8"/>
    <w:rsid w:val="00F227DF"/>
    <w:rsid w:val="00F22A20"/>
    <w:rsid w:val="00F22B6B"/>
    <w:rsid w:val="00F23763"/>
    <w:rsid w:val="00F2432E"/>
    <w:rsid w:val="00F24AAC"/>
    <w:rsid w:val="00F30351"/>
    <w:rsid w:val="00F32200"/>
    <w:rsid w:val="00F352DF"/>
    <w:rsid w:val="00F357B1"/>
    <w:rsid w:val="00F36227"/>
    <w:rsid w:val="00F362D7"/>
    <w:rsid w:val="00F37D7B"/>
    <w:rsid w:val="00F402EB"/>
    <w:rsid w:val="00F409E2"/>
    <w:rsid w:val="00F4159D"/>
    <w:rsid w:val="00F4186A"/>
    <w:rsid w:val="00F42A03"/>
    <w:rsid w:val="00F435D4"/>
    <w:rsid w:val="00F43618"/>
    <w:rsid w:val="00F451BC"/>
    <w:rsid w:val="00F454EF"/>
    <w:rsid w:val="00F459C6"/>
    <w:rsid w:val="00F470E3"/>
    <w:rsid w:val="00F51392"/>
    <w:rsid w:val="00F527E3"/>
    <w:rsid w:val="00F5314C"/>
    <w:rsid w:val="00F53F96"/>
    <w:rsid w:val="00F559D0"/>
    <w:rsid w:val="00F55C25"/>
    <w:rsid w:val="00F5688C"/>
    <w:rsid w:val="00F60048"/>
    <w:rsid w:val="00F61352"/>
    <w:rsid w:val="00F617A5"/>
    <w:rsid w:val="00F61BEC"/>
    <w:rsid w:val="00F61E9F"/>
    <w:rsid w:val="00F635DD"/>
    <w:rsid w:val="00F649CC"/>
    <w:rsid w:val="00F65422"/>
    <w:rsid w:val="00F6627B"/>
    <w:rsid w:val="00F679B1"/>
    <w:rsid w:val="00F70992"/>
    <w:rsid w:val="00F719B6"/>
    <w:rsid w:val="00F7336E"/>
    <w:rsid w:val="00F734F2"/>
    <w:rsid w:val="00F75052"/>
    <w:rsid w:val="00F75F1D"/>
    <w:rsid w:val="00F77404"/>
    <w:rsid w:val="00F804D3"/>
    <w:rsid w:val="00F805F6"/>
    <w:rsid w:val="00F80A6C"/>
    <w:rsid w:val="00F816CB"/>
    <w:rsid w:val="00F817DE"/>
    <w:rsid w:val="00F81CD2"/>
    <w:rsid w:val="00F82641"/>
    <w:rsid w:val="00F852C4"/>
    <w:rsid w:val="00F85C6F"/>
    <w:rsid w:val="00F87CD8"/>
    <w:rsid w:val="00F9066B"/>
    <w:rsid w:val="00F90F18"/>
    <w:rsid w:val="00F90F22"/>
    <w:rsid w:val="00F91BAD"/>
    <w:rsid w:val="00F937E4"/>
    <w:rsid w:val="00F93B72"/>
    <w:rsid w:val="00F95EE7"/>
    <w:rsid w:val="00F96658"/>
    <w:rsid w:val="00FA0200"/>
    <w:rsid w:val="00FA1850"/>
    <w:rsid w:val="00FA28E4"/>
    <w:rsid w:val="00FA2AC3"/>
    <w:rsid w:val="00FA39E6"/>
    <w:rsid w:val="00FA55A1"/>
    <w:rsid w:val="00FA563D"/>
    <w:rsid w:val="00FA630D"/>
    <w:rsid w:val="00FA6FB2"/>
    <w:rsid w:val="00FA7BC9"/>
    <w:rsid w:val="00FB075A"/>
    <w:rsid w:val="00FB29AE"/>
    <w:rsid w:val="00FB2CBC"/>
    <w:rsid w:val="00FB3255"/>
    <w:rsid w:val="00FB378E"/>
    <w:rsid w:val="00FB37F1"/>
    <w:rsid w:val="00FB47C0"/>
    <w:rsid w:val="00FB4D90"/>
    <w:rsid w:val="00FB4F7F"/>
    <w:rsid w:val="00FB501B"/>
    <w:rsid w:val="00FB7770"/>
    <w:rsid w:val="00FC4B36"/>
    <w:rsid w:val="00FC6682"/>
    <w:rsid w:val="00FC7591"/>
    <w:rsid w:val="00FC763B"/>
    <w:rsid w:val="00FD03B2"/>
    <w:rsid w:val="00FD0BFC"/>
    <w:rsid w:val="00FD1DF9"/>
    <w:rsid w:val="00FD244B"/>
    <w:rsid w:val="00FD324E"/>
    <w:rsid w:val="00FD3B91"/>
    <w:rsid w:val="00FD4D01"/>
    <w:rsid w:val="00FD576B"/>
    <w:rsid w:val="00FD579E"/>
    <w:rsid w:val="00FD5BDE"/>
    <w:rsid w:val="00FD6845"/>
    <w:rsid w:val="00FD6ACC"/>
    <w:rsid w:val="00FD750E"/>
    <w:rsid w:val="00FE06C3"/>
    <w:rsid w:val="00FE2CC7"/>
    <w:rsid w:val="00FE3120"/>
    <w:rsid w:val="00FE38B3"/>
    <w:rsid w:val="00FE3C16"/>
    <w:rsid w:val="00FE4516"/>
    <w:rsid w:val="00FE64C8"/>
    <w:rsid w:val="00FE7C83"/>
    <w:rsid w:val="00FF12C3"/>
    <w:rsid w:val="00FF2363"/>
    <w:rsid w:val="00FF3D88"/>
    <w:rsid w:val="00FF42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page number" w:uiPriority="0"/>
    <w:lsdException w:name="endnote text" w:uiPriority="0"/>
    <w:lsdException w:name="List Bulle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5E509C"/>
    <w:pPr>
      <w:numPr>
        <w:numId w:val="29"/>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29"/>
      </w:numPr>
      <w:outlineLvl w:val="1"/>
    </w:pPr>
    <w:rPr>
      <w:rFonts w:hAnsi="Arial"/>
      <w:bCs/>
      <w:kern w:val="32"/>
      <w:szCs w:val="48"/>
    </w:rPr>
  </w:style>
  <w:style w:type="paragraph" w:styleId="3">
    <w:name w:val="heading 3"/>
    <w:basedOn w:val="a6"/>
    <w:link w:val="30"/>
    <w:qFormat/>
    <w:rsid w:val="004F5E57"/>
    <w:pPr>
      <w:numPr>
        <w:ilvl w:val="2"/>
        <w:numId w:val="29"/>
      </w:numPr>
      <w:outlineLvl w:val="2"/>
    </w:pPr>
    <w:rPr>
      <w:rFonts w:hAnsi="Arial"/>
      <w:bCs/>
      <w:kern w:val="32"/>
      <w:szCs w:val="36"/>
    </w:rPr>
  </w:style>
  <w:style w:type="paragraph" w:styleId="4">
    <w:name w:val="heading 4"/>
    <w:aliases w:val="表格,一"/>
    <w:basedOn w:val="a6"/>
    <w:link w:val="40"/>
    <w:qFormat/>
    <w:rsid w:val="004F5E57"/>
    <w:pPr>
      <w:numPr>
        <w:ilvl w:val="3"/>
        <w:numId w:val="29"/>
      </w:numPr>
      <w:outlineLvl w:val="3"/>
    </w:pPr>
    <w:rPr>
      <w:rFonts w:hAnsi="Arial"/>
      <w:kern w:val="32"/>
      <w:szCs w:val="36"/>
    </w:rPr>
  </w:style>
  <w:style w:type="paragraph" w:styleId="5">
    <w:name w:val="heading 5"/>
    <w:aliases w:val="(一)"/>
    <w:basedOn w:val="a6"/>
    <w:link w:val="51"/>
    <w:qFormat/>
    <w:rsid w:val="004F5E57"/>
    <w:pPr>
      <w:numPr>
        <w:ilvl w:val="4"/>
        <w:numId w:val="29"/>
      </w:numPr>
      <w:outlineLvl w:val="4"/>
    </w:pPr>
    <w:rPr>
      <w:rFonts w:hAnsi="Arial"/>
      <w:bCs/>
      <w:kern w:val="32"/>
      <w:szCs w:val="36"/>
    </w:rPr>
  </w:style>
  <w:style w:type="paragraph" w:styleId="6">
    <w:name w:val="heading 6"/>
    <w:aliases w:val="1"/>
    <w:basedOn w:val="a6"/>
    <w:link w:val="60"/>
    <w:qFormat/>
    <w:rsid w:val="004F5E57"/>
    <w:pPr>
      <w:numPr>
        <w:ilvl w:val="5"/>
        <w:numId w:val="29"/>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29"/>
      </w:numPr>
      <w:outlineLvl w:val="6"/>
    </w:pPr>
    <w:rPr>
      <w:rFonts w:hAnsi="Arial"/>
      <w:bCs/>
      <w:kern w:val="32"/>
      <w:szCs w:val="36"/>
    </w:rPr>
  </w:style>
  <w:style w:type="paragraph" w:styleId="8">
    <w:name w:val="heading 8"/>
    <w:basedOn w:val="a6"/>
    <w:link w:val="80"/>
    <w:qFormat/>
    <w:rsid w:val="004F5E57"/>
    <w:pPr>
      <w:numPr>
        <w:ilvl w:val="7"/>
        <w:numId w:val="29"/>
      </w:numPr>
      <w:outlineLvl w:val="7"/>
    </w:pPr>
    <w:rPr>
      <w:rFonts w:hAnsi="Arial"/>
      <w:kern w:val="32"/>
      <w:szCs w:val="36"/>
    </w:rPr>
  </w:style>
  <w:style w:type="paragraph" w:styleId="9">
    <w:name w:val="heading 9"/>
    <w:basedOn w:val="a6"/>
    <w:link w:val="90"/>
    <w:uiPriority w:val="9"/>
    <w:unhideWhenUsed/>
    <w:qFormat/>
    <w:rsid w:val="00C055EC"/>
    <w:pPr>
      <w:numPr>
        <w:ilvl w:val="8"/>
        <w:numId w:val="2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rsid w:val="003E4F75"/>
    <w:pPr>
      <w:snapToGrid w:val="0"/>
      <w:spacing w:before="480" w:after="720"/>
      <w:ind w:left="4423"/>
    </w:pPr>
    <w:rPr>
      <w:b/>
      <w:snapToGrid w:val="0"/>
      <w:spacing w:val="1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uiPriority w:val="39"/>
    <w:rsid w:val="004E0062"/>
    <w:pPr>
      <w:ind w:leftChars="400" w:left="600" w:rightChars="200" w:right="200" w:hangingChars="200" w:hanging="200"/>
    </w:pPr>
  </w:style>
  <w:style w:type="character" w:styleId="ad">
    <w:name w:val="page number"/>
    <w:basedOn w:val="a7"/>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385E1C"/>
    <w:pPr>
      <w:tabs>
        <w:tab w:val="left" w:pos="8931"/>
      </w:tabs>
      <w:kinsoku w:val="0"/>
      <w:ind w:left="1558" w:rightChars="-25" w:right="-85" w:hangingChars="458" w:hanging="1558"/>
      <w:jc w:val="left"/>
      <w:outlineLvl w:val="0"/>
    </w:pPr>
    <w:rPr>
      <w:noProof/>
      <w:color w:val="000000" w:themeColor="text1"/>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4B3E21"/>
    <w:pPr>
      <w:tabs>
        <w:tab w:val="right" w:leader="hyphen" w:pos="8834"/>
      </w:tabs>
      <w:kinsoku w:val="0"/>
      <w:ind w:leftChars="102" w:left="1357" w:rightChars="100" w:right="340" w:hangingChars="297" w:hanging="101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3">
    <w:name w:val="段落樣式5"/>
    <w:basedOn w:val="42"/>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9D26EF"/>
    <w:pPr>
      <w:adjustRightInd w:val="0"/>
      <w:spacing w:before="0"/>
      <w:ind w:left="0" w:firstLine="0"/>
      <w:jc w:val="center"/>
    </w:pPr>
    <w:rPr>
      <w:b/>
      <w:snapToGrid/>
      <w:spacing w:val="20"/>
      <w:kern w:val="0"/>
      <w:sz w:val="36"/>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6"/>
    <w:qFormat/>
    <w:rsid w:val="00B77D18"/>
    <w:pPr>
      <w:keepNext/>
      <w:numPr>
        <w:numId w:val="6"/>
      </w:numPr>
      <w:ind w:left="350" w:hangingChars="350" w:hanging="350"/>
      <w:outlineLvl w:val="0"/>
    </w:pPr>
    <w:rPr>
      <w:kern w:val="32"/>
    </w:rPr>
  </w:style>
  <w:style w:type="paragraph" w:styleId="afa">
    <w:name w:val="List Paragraph"/>
    <w:aliases w:val="1.1.1.1清單段落,列點,(二),List Paragraph"/>
    <w:basedOn w:val="a6"/>
    <w:link w:val="afb"/>
    <w:uiPriority w:val="34"/>
    <w:qFormat/>
    <w:rsid w:val="00687024"/>
    <w:pPr>
      <w:ind w:leftChars="200" w:left="480"/>
    </w:pPr>
  </w:style>
  <w:style w:type="paragraph" w:styleId="afc">
    <w:name w:val="Balloon Text"/>
    <w:basedOn w:val="a6"/>
    <w:link w:val="afd"/>
    <w:uiPriority w:val="99"/>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fe">
    <w:name w:val="附件樣式"/>
    <w:basedOn w:val="a6"/>
    <w:next w:val="af2"/>
    <w:autoRedefine/>
    <w:qFormat/>
    <w:rsid w:val="00EA2D93"/>
    <w:pPr>
      <w:keepNext/>
      <w:spacing w:afterLines="50" w:after="228" w:line="400" w:lineRule="exact"/>
      <w:ind w:leftChars="-125" w:left="-400" w:rightChars="17" w:right="54" w:firstLine="1"/>
      <w:outlineLvl w:val="0"/>
    </w:pPr>
    <w:rPr>
      <w:rFonts w:ascii="Times New Roman"/>
      <w:color w:val="000000" w:themeColor="text1"/>
      <w:kern w:val="32"/>
      <w:szCs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20">
    <w:name w:val="標題 2 字元"/>
    <w:aliases w:val="標題110/111 字元,節 字元,節1 字元,標題110/111 + 內文 字元"/>
    <w:link w:val="2"/>
    <w:rsid w:val="007B6844"/>
    <w:rPr>
      <w:rFonts w:ascii="標楷體" w:eastAsia="標楷體" w:hAnsi="Arial"/>
      <w:bCs/>
      <w:kern w:val="32"/>
      <w:sz w:val="32"/>
      <w:szCs w:val="48"/>
    </w:rPr>
  </w:style>
  <w:style w:type="character" w:customStyle="1" w:styleId="30">
    <w:name w:val="標題 3 字元"/>
    <w:basedOn w:val="a7"/>
    <w:link w:val="3"/>
    <w:rsid w:val="00EB7A7F"/>
    <w:rPr>
      <w:rFonts w:ascii="標楷體" w:eastAsia="標楷體" w:hAnsi="Arial"/>
      <w:bCs/>
      <w:kern w:val="32"/>
      <w:sz w:val="32"/>
      <w:szCs w:val="36"/>
    </w:rPr>
  </w:style>
  <w:style w:type="character" w:customStyle="1" w:styleId="40">
    <w:name w:val="標題 4 字元"/>
    <w:aliases w:val="表格 字元,一 字元"/>
    <w:link w:val="4"/>
    <w:rsid w:val="003A2108"/>
    <w:rPr>
      <w:rFonts w:ascii="標楷體" w:eastAsia="標楷體" w:hAnsi="Arial"/>
      <w:kern w:val="32"/>
      <w:sz w:val="32"/>
      <w:szCs w:val="36"/>
    </w:rPr>
  </w:style>
  <w:style w:type="character" w:customStyle="1" w:styleId="51">
    <w:name w:val="標題 5 字元"/>
    <w:aliases w:val="(一) 字元"/>
    <w:link w:val="5"/>
    <w:rsid w:val="003A2108"/>
    <w:rPr>
      <w:rFonts w:ascii="標楷體" w:eastAsia="標楷體" w:hAnsi="Arial"/>
      <w:bCs/>
      <w:kern w:val="32"/>
      <w:sz w:val="32"/>
      <w:szCs w:val="36"/>
    </w:rPr>
  </w:style>
  <w:style w:type="character" w:customStyle="1" w:styleId="ab">
    <w:name w:val="簽名 字元"/>
    <w:aliases w:val=" 字元 字元"/>
    <w:link w:val="aa"/>
    <w:rsid w:val="003A2108"/>
    <w:rPr>
      <w:rFonts w:ascii="標楷體" w:eastAsia="標楷體"/>
      <w:b/>
      <w:snapToGrid w:val="0"/>
      <w:spacing w:val="12"/>
      <w:kern w:val="2"/>
      <w:sz w:val="36"/>
    </w:rPr>
  </w:style>
  <w:style w:type="paragraph" w:customStyle="1" w:styleId="93">
    <w:name w:val="標題9"/>
    <w:basedOn w:val="a6"/>
    <w:rsid w:val="003A2108"/>
    <w:pPr>
      <w:widowControl/>
      <w:tabs>
        <w:tab w:val="num" w:pos="6195"/>
      </w:tabs>
      <w:overflowPunct/>
      <w:autoSpaceDE/>
      <w:autoSpaceDN/>
      <w:ind w:left="5015" w:hanging="1700"/>
      <w:jc w:val="left"/>
    </w:pPr>
    <w:rPr>
      <w:rFonts w:ascii="Times New Roman"/>
    </w:rPr>
  </w:style>
  <w:style w:type="paragraph" w:styleId="aff">
    <w:name w:val="footnote text"/>
    <w:basedOn w:val="a6"/>
    <w:link w:val="aff0"/>
    <w:uiPriority w:val="99"/>
    <w:unhideWhenUsed/>
    <w:rsid w:val="003A2108"/>
    <w:pPr>
      <w:widowControl/>
      <w:overflowPunct/>
      <w:autoSpaceDE/>
      <w:autoSpaceDN/>
      <w:snapToGrid w:val="0"/>
      <w:jc w:val="left"/>
    </w:pPr>
    <w:rPr>
      <w:rFonts w:ascii="Times New Roman"/>
      <w:sz w:val="20"/>
    </w:rPr>
  </w:style>
  <w:style w:type="character" w:customStyle="1" w:styleId="aff0">
    <w:name w:val="註腳文字 字元"/>
    <w:basedOn w:val="a7"/>
    <w:link w:val="aff"/>
    <w:uiPriority w:val="99"/>
    <w:rsid w:val="003A2108"/>
    <w:rPr>
      <w:rFonts w:eastAsia="標楷體"/>
      <w:kern w:val="2"/>
    </w:rPr>
  </w:style>
  <w:style w:type="character" w:styleId="aff1">
    <w:name w:val="footnote reference"/>
    <w:uiPriority w:val="99"/>
    <w:semiHidden/>
    <w:unhideWhenUsed/>
    <w:rsid w:val="003A2108"/>
    <w:rPr>
      <w:vertAlign w:val="superscript"/>
    </w:rPr>
  </w:style>
  <w:style w:type="character" w:customStyle="1" w:styleId="highlight1">
    <w:name w:val="highlight1"/>
    <w:basedOn w:val="a7"/>
    <w:rsid w:val="003A2108"/>
    <w:rPr>
      <w:color w:val="FF0000"/>
    </w:rPr>
  </w:style>
  <w:style w:type="paragraph" w:customStyle="1" w:styleId="aff2">
    <w:name w:val="表樣式"/>
    <w:basedOn w:val="a6"/>
    <w:next w:val="a6"/>
    <w:rsid w:val="003A2108"/>
    <w:pPr>
      <w:widowControl/>
      <w:tabs>
        <w:tab w:val="num" w:pos="1441"/>
      </w:tabs>
      <w:overflowPunct/>
      <w:autoSpaceDE/>
      <w:autoSpaceDN/>
      <w:ind w:left="696" w:hanging="695"/>
    </w:pPr>
    <w:rPr>
      <w:kern w:val="0"/>
    </w:rPr>
  </w:style>
  <w:style w:type="paragraph" w:customStyle="1" w:styleId="aff3">
    <w:name w:val="分項段落"/>
    <w:basedOn w:val="a6"/>
    <w:rsid w:val="003A2108"/>
    <w:pPr>
      <w:widowControl/>
      <w:overflowPunct/>
      <w:autoSpaceDE/>
      <w:autoSpaceDN/>
      <w:jc w:val="left"/>
    </w:pPr>
    <w:rPr>
      <w:rFonts w:ascii="Times New Roman" w:eastAsia="新細明體"/>
      <w:sz w:val="24"/>
    </w:rPr>
  </w:style>
  <w:style w:type="paragraph" w:customStyle="1" w:styleId="aff4">
    <w:name w:val="圖樣式"/>
    <w:basedOn w:val="a6"/>
    <w:next w:val="a6"/>
    <w:rsid w:val="003A2108"/>
    <w:pPr>
      <w:widowControl/>
      <w:overflowPunct/>
      <w:autoSpaceDE/>
      <w:autoSpaceDN/>
      <w:ind w:left="400" w:hangingChars="400" w:hanging="400"/>
    </w:pPr>
  </w:style>
  <w:style w:type="character" w:customStyle="1" w:styleId="aff5">
    <w:name w:val="本文 字元"/>
    <w:basedOn w:val="a7"/>
    <w:link w:val="aff6"/>
    <w:rsid w:val="003A2108"/>
    <w:rPr>
      <w:rFonts w:ascii="標楷體" w:eastAsia="標楷體"/>
      <w:kern w:val="2"/>
      <w:sz w:val="24"/>
    </w:rPr>
  </w:style>
  <w:style w:type="paragraph" w:styleId="aff6">
    <w:name w:val="Body Text"/>
    <w:basedOn w:val="a6"/>
    <w:link w:val="aff5"/>
    <w:rsid w:val="003A2108"/>
    <w:pPr>
      <w:widowControl/>
      <w:overflowPunct/>
      <w:autoSpaceDE/>
      <w:autoSpaceDN/>
      <w:spacing w:before="240"/>
      <w:jc w:val="center"/>
    </w:pPr>
    <w:rPr>
      <w:sz w:val="24"/>
    </w:rPr>
  </w:style>
  <w:style w:type="character" w:customStyle="1" w:styleId="13">
    <w:name w:val="本文 字元1"/>
    <w:basedOn w:val="a7"/>
    <w:uiPriority w:val="99"/>
    <w:semiHidden/>
    <w:rsid w:val="003A2108"/>
    <w:rPr>
      <w:rFonts w:ascii="標楷體" w:eastAsia="標楷體"/>
      <w:kern w:val="2"/>
      <w:sz w:val="32"/>
    </w:rPr>
  </w:style>
  <w:style w:type="paragraph" w:styleId="HTML">
    <w:name w:val="HTML Preformatted"/>
    <w:basedOn w:val="a6"/>
    <w:link w:val="HTML0"/>
    <w:rsid w:val="003A2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rsid w:val="003A2108"/>
    <w:rPr>
      <w:rFonts w:ascii="Arial Unicode MS" w:eastAsia="Arial Unicode MS" w:hAnsi="Arial Unicode MS" w:cs="Arial Unicode MS"/>
      <w:color w:val="000000"/>
    </w:rPr>
  </w:style>
  <w:style w:type="character" w:customStyle="1" w:styleId="content21">
    <w:name w:val="content21"/>
    <w:rsid w:val="003A2108"/>
    <w:rPr>
      <w:color w:val="555555"/>
      <w:sz w:val="25"/>
      <w:szCs w:val="25"/>
    </w:rPr>
  </w:style>
  <w:style w:type="character" w:styleId="aff7">
    <w:name w:val="Strong"/>
    <w:uiPriority w:val="22"/>
    <w:qFormat/>
    <w:rsid w:val="003A2108"/>
    <w:rPr>
      <w:b/>
      <w:bCs/>
    </w:rPr>
  </w:style>
  <w:style w:type="character" w:customStyle="1" w:styleId="w14gray1">
    <w:name w:val="w14_gray1"/>
    <w:rsid w:val="003A2108"/>
    <w:rPr>
      <w:color w:val="545454"/>
      <w:sz w:val="18"/>
      <w:szCs w:val="18"/>
    </w:rPr>
  </w:style>
  <w:style w:type="character" w:customStyle="1" w:styleId="af">
    <w:name w:val="頁首 字元"/>
    <w:link w:val="ae"/>
    <w:uiPriority w:val="99"/>
    <w:rsid w:val="003A2108"/>
    <w:rPr>
      <w:rFonts w:ascii="標楷體" w:eastAsia="標楷體"/>
      <w:kern w:val="2"/>
    </w:rPr>
  </w:style>
  <w:style w:type="character" w:styleId="aff8">
    <w:name w:val="annotation reference"/>
    <w:uiPriority w:val="99"/>
    <w:rsid w:val="003A2108"/>
    <w:rPr>
      <w:sz w:val="18"/>
      <w:szCs w:val="18"/>
    </w:rPr>
  </w:style>
  <w:style w:type="paragraph" w:styleId="aff9">
    <w:name w:val="annotation text"/>
    <w:basedOn w:val="a6"/>
    <w:link w:val="affa"/>
    <w:rsid w:val="003A2108"/>
    <w:pPr>
      <w:overflowPunct/>
      <w:autoSpaceDE/>
      <w:autoSpaceDN/>
      <w:jc w:val="left"/>
    </w:pPr>
    <w:rPr>
      <w:rFonts w:ascii="Times New Roman" w:eastAsia="新細明體"/>
      <w:sz w:val="24"/>
      <w:szCs w:val="24"/>
    </w:rPr>
  </w:style>
  <w:style w:type="character" w:customStyle="1" w:styleId="affa">
    <w:name w:val="註解文字 字元"/>
    <w:basedOn w:val="a7"/>
    <w:link w:val="aff9"/>
    <w:rsid w:val="003A2108"/>
    <w:rPr>
      <w:kern w:val="2"/>
      <w:sz w:val="24"/>
      <w:szCs w:val="24"/>
    </w:rPr>
  </w:style>
  <w:style w:type="paragraph" w:styleId="affb">
    <w:name w:val="annotation subject"/>
    <w:basedOn w:val="aff9"/>
    <w:next w:val="aff9"/>
    <w:link w:val="affc"/>
    <w:rsid w:val="003A2108"/>
    <w:rPr>
      <w:b/>
      <w:bCs/>
    </w:rPr>
  </w:style>
  <w:style w:type="character" w:customStyle="1" w:styleId="affc">
    <w:name w:val="註解主旨 字元"/>
    <w:basedOn w:val="affa"/>
    <w:link w:val="affb"/>
    <w:rsid w:val="003A2108"/>
    <w:rPr>
      <w:b/>
      <w:bCs/>
      <w:kern w:val="2"/>
      <w:sz w:val="24"/>
      <w:szCs w:val="24"/>
    </w:rPr>
  </w:style>
  <w:style w:type="paragraph" w:styleId="affd">
    <w:name w:val="TOC Heading"/>
    <w:basedOn w:val="1"/>
    <w:next w:val="a6"/>
    <w:uiPriority w:val="39"/>
    <w:unhideWhenUsed/>
    <w:qFormat/>
    <w:rsid w:val="003A2108"/>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e">
    <w:name w:val="FollowedHyperlink"/>
    <w:uiPriority w:val="99"/>
    <w:unhideWhenUsed/>
    <w:rsid w:val="003A2108"/>
    <w:rPr>
      <w:color w:val="800080"/>
      <w:u w:val="single"/>
    </w:rPr>
  </w:style>
  <w:style w:type="paragraph" w:styleId="afff">
    <w:name w:val="Note Heading"/>
    <w:basedOn w:val="a6"/>
    <w:next w:val="a6"/>
    <w:link w:val="afff0"/>
    <w:rsid w:val="003A2108"/>
    <w:pPr>
      <w:overflowPunct/>
      <w:autoSpaceDE/>
      <w:autoSpaceDN/>
      <w:jc w:val="center"/>
    </w:pPr>
    <w:rPr>
      <w:rFonts w:hAnsi="標楷體"/>
      <w:szCs w:val="32"/>
    </w:rPr>
  </w:style>
  <w:style w:type="character" w:customStyle="1" w:styleId="afff0">
    <w:name w:val="註釋標題 字元"/>
    <w:basedOn w:val="a7"/>
    <w:link w:val="afff"/>
    <w:rsid w:val="003A2108"/>
    <w:rPr>
      <w:rFonts w:ascii="標楷體" w:eastAsia="標楷體" w:hAnsi="標楷體"/>
      <w:kern w:val="2"/>
      <w:sz w:val="32"/>
      <w:szCs w:val="32"/>
    </w:rPr>
  </w:style>
  <w:style w:type="paragraph" w:styleId="afff1">
    <w:name w:val="Closing"/>
    <w:basedOn w:val="a6"/>
    <w:link w:val="afff2"/>
    <w:rsid w:val="003A2108"/>
    <w:pPr>
      <w:overflowPunct/>
      <w:autoSpaceDE/>
      <w:autoSpaceDN/>
      <w:ind w:leftChars="1800" w:left="100"/>
      <w:jc w:val="left"/>
    </w:pPr>
    <w:rPr>
      <w:rFonts w:hAnsi="標楷體"/>
      <w:szCs w:val="32"/>
    </w:rPr>
  </w:style>
  <w:style w:type="character" w:customStyle="1" w:styleId="afff2">
    <w:name w:val="結語 字元"/>
    <w:basedOn w:val="a7"/>
    <w:link w:val="afff1"/>
    <w:rsid w:val="003A2108"/>
    <w:rPr>
      <w:rFonts w:ascii="標楷體" w:eastAsia="標楷體" w:hAnsi="標楷體"/>
      <w:kern w:val="2"/>
      <w:sz w:val="32"/>
      <w:szCs w:val="32"/>
    </w:rPr>
  </w:style>
  <w:style w:type="table" w:styleId="15">
    <w:name w:val="Table Classic 1"/>
    <w:basedOn w:val="a8"/>
    <w:rsid w:val="003A2108"/>
    <w:pPr>
      <w:widowControl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Light Shading"/>
    <w:basedOn w:val="a8"/>
    <w:uiPriority w:val="60"/>
    <w:rsid w:val="003A210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0">
    <w:name w:val="標題 1 字元"/>
    <w:aliases w:val="題號1 字元"/>
    <w:link w:val="1"/>
    <w:rsid w:val="003A2108"/>
    <w:rPr>
      <w:rFonts w:ascii="標楷體" w:eastAsia="標楷體" w:hAnsi="Arial"/>
      <w:bCs/>
      <w:kern w:val="32"/>
      <w:sz w:val="32"/>
      <w:szCs w:val="52"/>
    </w:rPr>
  </w:style>
  <w:style w:type="character" w:customStyle="1" w:styleId="60">
    <w:name w:val="標題 6 字元"/>
    <w:aliases w:val="1 字元"/>
    <w:link w:val="6"/>
    <w:rsid w:val="003A2108"/>
    <w:rPr>
      <w:rFonts w:ascii="標楷體" w:eastAsia="標楷體" w:hAnsi="Arial"/>
      <w:kern w:val="32"/>
      <w:sz w:val="32"/>
      <w:szCs w:val="36"/>
    </w:rPr>
  </w:style>
  <w:style w:type="character" w:customStyle="1" w:styleId="70">
    <w:name w:val="標題 7 字元"/>
    <w:aliases w:val="(1) 字元"/>
    <w:link w:val="7"/>
    <w:rsid w:val="003A2108"/>
    <w:rPr>
      <w:rFonts w:ascii="標楷體" w:eastAsia="標楷體" w:hAnsi="Arial"/>
      <w:bCs/>
      <w:kern w:val="32"/>
      <w:sz w:val="32"/>
      <w:szCs w:val="36"/>
    </w:rPr>
  </w:style>
  <w:style w:type="character" w:customStyle="1" w:styleId="80">
    <w:name w:val="標題 8 字元"/>
    <w:link w:val="8"/>
    <w:rsid w:val="003A2108"/>
    <w:rPr>
      <w:rFonts w:ascii="標楷體" w:eastAsia="標楷體" w:hAnsi="Arial"/>
      <w:kern w:val="32"/>
      <w:sz w:val="32"/>
      <w:szCs w:val="36"/>
    </w:rPr>
  </w:style>
  <w:style w:type="paragraph" w:styleId="Web">
    <w:name w:val="Normal (Web)"/>
    <w:basedOn w:val="a6"/>
    <w:uiPriority w:val="99"/>
    <w:unhideWhenUsed/>
    <w:rsid w:val="003A210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6">
    <w:name w:val="頁尾 字元"/>
    <w:basedOn w:val="a7"/>
    <w:link w:val="af5"/>
    <w:uiPriority w:val="99"/>
    <w:rsid w:val="003A2108"/>
    <w:rPr>
      <w:rFonts w:ascii="標楷體" w:eastAsia="標楷體"/>
      <w:kern w:val="2"/>
    </w:rPr>
  </w:style>
  <w:style w:type="paragraph" w:styleId="afff4">
    <w:name w:val="List Bullet"/>
    <w:basedOn w:val="a6"/>
    <w:autoRedefine/>
    <w:semiHidden/>
    <w:rsid w:val="003A2108"/>
    <w:pPr>
      <w:overflowPunct/>
      <w:autoSpaceDE/>
      <w:autoSpaceDN/>
      <w:ind w:left="680" w:hanging="680"/>
    </w:pPr>
    <w:rPr>
      <w:rFonts w:ascii="Times New Roman"/>
    </w:rPr>
  </w:style>
  <w:style w:type="character" w:customStyle="1" w:styleId="23">
    <w:name w:val="本文縮排 2 字元"/>
    <w:link w:val="24"/>
    <w:semiHidden/>
    <w:rsid w:val="003A2108"/>
    <w:rPr>
      <w:rFonts w:eastAsia="標楷體"/>
      <w:kern w:val="2"/>
      <w:sz w:val="32"/>
    </w:rPr>
  </w:style>
  <w:style w:type="paragraph" w:styleId="24">
    <w:name w:val="Body Text Indent 2"/>
    <w:basedOn w:val="a6"/>
    <w:link w:val="23"/>
    <w:semiHidden/>
    <w:rsid w:val="003A2108"/>
    <w:pPr>
      <w:overflowPunct/>
      <w:autoSpaceDE/>
      <w:autoSpaceDN/>
      <w:ind w:left="840" w:hanging="490"/>
      <w:jc w:val="left"/>
    </w:pPr>
    <w:rPr>
      <w:rFonts w:ascii="Times New Roman"/>
    </w:rPr>
  </w:style>
  <w:style w:type="character" w:customStyle="1" w:styleId="210">
    <w:name w:val="本文縮排 2 字元1"/>
    <w:basedOn w:val="a7"/>
    <w:uiPriority w:val="99"/>
    <w:semiHidden/>
    <w:rsid w:val="003A2108"/>
    <w:rPr>
      <w:rFonts w:ascii="標楷體" w:eastAsia="標楷體"/>
      <w:kern w:val="2"/>
      <w:sz w:val="32"/>
    </w:rPr>
  </w:style>
  <w:style w:type="paragraph" w:customStyle="1" w:styleId="font5">
    <w:name w:val="font5"/>
    <w:basedOn w:val="a6"/>
    <w:rsid w:val="003A2108"/>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6"/>
    <w:rsid w:val="003A2108"/>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6"/>
    <w:rsid w:val="003A2108"/>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6"/>
    <w:rsid w:val="003A2108"/>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6"/>
    <w:rsid w:val="003A2108"/>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6"/>
    <w:rsid w:val="003A2108"/>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6"/>
    <w:rsid w:val="003A2108"/>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6"/>
    <w:rsid w:val="003A210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6"/>
    <w:rsid w:val="003A210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6"/>
    <w:rsid w:val="003A2108"/>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6"/>
    <w:rsid w:val="003A2108"/>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6"/>
    <w:rsid w:val="003A2108"/>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6"/>
    <w:rsid w:val="003A2108"/>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6"/>
    <w:rsid w:val="003A2108"/>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6"/>
    <w:rsid w:val="003A2108"/>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6"/>
    <w:rsid w:val="003A2108"/>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6"/>
    <w:rsid w:val="003A2108"/>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6"/>
    <w:rsid w:val="003A2108"/>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6"/>
    <w:rsid w:val="003A2108"/>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6"/>
    <w:rsid w:val="003A2108"/>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6"/>
    <w:rsid w:val="003A2108"/>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6"/>
    <w:rsid w:val="003A2108"/>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6"/>
    <w:rsid w:val="003A2108"/>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6"/>
    <w:rsid w:val="003A2108"/>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6"/>
    <w:rsid w:val="003A2108"/>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6"/>
    <w:rsid w:val="003A2108"/>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6"/>
    <w:rsid w:val="003A2108"/>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6"/>
    <w:rsid w:val="003A2108"/>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6"/>
    <w:rsid w:val="003A2108"/>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6"/>
    <w:rsid w:val="003A2108"/>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6"/>
    <w:rsid w:val="003A2108"/>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6"/>
    <w:rsid w:val="003A2108"/>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6"/>
    <w:rsid w:val="003A2108"/>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afff5">
    <w:name w:val="純文字 字元"/>
    <w:link w:val="afff6"/>
    <w:uiPriority w:val="99"/>
    <w:rsid w:val="003A2108"/>
    <w:rPr>
      <w:rFonts w:ascii="細明體" w:eastAsia="細明體" w:hAnsi="Courier New"/>
      <w:kern w:val="2"/>
      <w:sz w:val="32"/>
    </w:rPr>
  </w:style>
  <w:style w:type="paragraph" w:styleId="afff6">
    <w:name w:val="Plain Text"/>
    <w:basedOn w:val="a6"/>
    <w:link w:val="afff5"/>
    <w:uiPriority w:val="99"/>
    <w:rsid w:val="003A2108"/>
    <w:pPr>
      <w:overflowPunct/>
      <w:autoSpaceDE/>
      <w:autoSpaceDN/>
      <w:jc w:val="left"/>
    </w:pPr>
    <w:rPr>
      <w:rFonts w:ascii="細明體" w:eastAsia="細明體" w:hAnsi="Courier New"/>
    </w:rPr>
  </w:style>
  <w:style w:type="character" w:customStyle="1" w:styleId="16">
    <w:name w:val="純文字 字元1"/>
    <w:basedOn w:val="a7"/>
    <w:uiPriority w:val="99"/>
    <w:semiHidden/>
    <w:rsid w:val="003A2108"/>
    <w:rPr>
      <w:rFonts w:ascii="細明體" w:eastAsia="細明體" w:hAnsi="Courier New" w:cs="Courier New"/>
      <w:kern w:val="2"/>
      <w:sz w:val="24"/>
      <w:szCs w:val="24"/>
    </w:rPr>
  </w:style>
  <w:style w:type="paragraph" w:customStyle="1" w:styleId="17">
    <w:name w:val="字元 字元1 字元"/>
    <w:basedOn w:val="a6"/>
    <w:rsid w:val="003A2108"/>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3A2108"/>
    <w:rPr>
      <w:rFonts w:ascii="Verdana" w:hAnsi="Verdana" w:hint="default"/>
      <w:color w:val="333333"/>
      <w:sz w:val="19"/>
      <w:szCs w:val="19"/>
    </w:rPr>
  </w:style>
  <w:style w:type="character" w:customStyle="1" w:styleId="newmidwordlarge1">
    <w:name w:val="new_mid_word_large1"/>
    <w:rsid w:val="003A2108"/>
    <w:rPr>
      <w:rFonts w:ascii="Arial" w:hAnsi="Arial" w:cs="Arial" w:hint="default"/>
      <w:strike w:val="0"/>
      <w:dstrike w:val="0"/>
      <w:color w:val="555555"/>
      <w:sz w:val="24"/>
      <w:szCs w:val="24"/>
      <w:u w:val="none"/>
      <w:effect w:val="none"/>
    </w:rPr>
  </w:style>
  <w:style w:type="paragraph" w:customStyle="1" w:styleId="afff7">
    <w:name w:val="主旨"/>
    <w:basedOn w:val="a6"/>
    <w:rsid w:val="003A2108"/>
    <w:pPr>
      <w:overflowPunct/>
      <w:autoSpaceDE/>
      <w:autoSpaceDN/>
      <w:snapToGrid w:val="0"/>
      <w:ind w:left="964" w:hanging="964"/>
      <w:jc w:val="left"/>
    </w:pPr>
    <w:rPr>
      <w:rFonts w:ascii="Times New Roman"/>
    </w:rPr>
  </w:style>
  <w:style w:type="paragraph" w:customStyle="1" w:styleId="141">
    <w:name w:val="表格內文(14行高)"/>
    <w:basedOn w:val="af7"/>
    <w:link w:val="142"/>
    <w:rsid w:val="003A2108"/>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3A2108"/>
    <w:rPr>
      <w:rFonts w:eastAsia="標楷體"/>
      <w:spacing w:val="-5"/>
      <w:lang w:val="x-none" w:eastAsia="x-none"/>
    </w:rPr>
  </w:style>
  <w:style w:type="character" w:styleId="afff8">
    <w:name w:val="Emphasis"/>
    <w:uiPriority w:val="20"/>
    <w:qFormat/>
    <w:rsid w:val="003A2108"/>
    <w:rPr>
      <w:b w:val="0"/>
      <w:bCs w:val="0"/>
      <w:i w:val="0"/>
      <w:iCs w:val="0"/>
      <w:color w:val="CC0033"/>
    </w:rPr>
  </w:style>
  <w:style w:type="character" w:customStyle="1" w:styleId="st">
    <w:name w:val="st"/>
    <w:basedOn w:val="a7"/>
    <w:rsid w:val="003A2108"/>
  </w:style>
  <w:style w:type="character" w:customStyle="1" w:styleId="st1">
    <w:name w:val="st1"/>
    <w:rsid w:val="003A2108"/>
  </w:style>
  <w:style w:type="character" w:customStyle="1" w:styleId="gplus1">
    <w:name w:val="gplus1"/>
    <w:basedOn w:val="a7"/>
    <w:rsid w:val="003A2108"/>
    <w:rPr>
      <w:rFonts w:ascii="inherit" w:hAnsi="inherit" w:hint="default"/>
      <w:sz w:val="24"/>
      <w:szCs w:val="24"/>
      <w:bdr w:val="none" w:sz="0" w:space="0" w:color="auto" w:frame="1"/>
    </w:rPr>
  </w:style>
  <w:style w:type="paragraph" w:customStyle="1" w:styleId="afff9">
    <w:name w:val="標題（一）"/>
    <w:basedOn w:val="a6"/>
    <w:link w:val="18"/>
    <w:uiPriority w:val="99"/>
    <w:rsid w:val="003A2108"/>
    <w:pPr>
      <w:overflowPunct/>
      <w:autoSpaceDE/>
      <w:autoSpaceDN/>
      <w:spacing w:beforeLines="20" w:afterLines="20" w:line="400" w:lineRule="exact"/>
      <w:ind w:firstLineChars="200" w:firstLine="200"/>
    </w:pPr>
    <w:rPr>
      <w:rFonts w:ascii="Times New Roman"/>
      <w:b/>
      <w:bCs/>
      <w:sz w:val="28"/>
      <w:szCs w:val="28"/>
    </w:rPr>
  </w:style>
  <w:style w:type="character" w:customStyle="1" w:styleId="18">
    <w:name w:val="標題（一） 字元1"/>
    <w:link w:val="afff9"/>
    <w:uiPriority w:val="99"/>
    <w:rsid w:val="003A2108"/>
    <w:rPr>
      <w:rFonts w:eastAsia="標楷體"/>
      <w:b/>
      <w:bCs/>
      <w:kern w:val="2"/>
      <w:sz w:val="28"/>
      <w:szCs w:val="28"/>
    </w:rPr>
  </w:style>
  <w:style w:type="table" w:customStyle="1" w:styleId="411">
    <w:name w:val="表格格線411"/>
    <w:basedOn w:val="a8"/>
    <w:next w:val="af9"/>
    <w:uiPriority w:val="59"/>
    <w:rsid w:val="003A210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2108"/>
    <w:pPr>
      <w:widowControl w:val="0"/>
      <w:autoSpaceDE w:val="0"/>
      <w:autoSpaceDN w:val="0"/>
      <w:adjustRightInd w:val="0"/>
    </w:pPr>
    <w:rPr>
      <w:rFonts w:ascii="標楷體" w:eastAsia="標楷體" w:cs="標楷體"/>
      <w:color w:val="000000"/>
      <w:sz w:val="24"/>
      <w:szCs w:val="24"/>
    </w:rPr>
  </w:style>
  <w:style w:type="paragraph" w:customStyle="1" w:styleId="a5">
    <w:name w:val="說明（一）"/>
    <w:basedOn w:val="a6"/>
    <w:rsid w:val="003A2108"/>
    <w:pPr>
      <w:numPr>
        <w:ilvl w:val="1"/>
        <w:numId w:val="8"/>
      </w:numPr>
      <w:kinsoku w:val="0"/>
      <w:overflowPunct/>
      <w:spacing w:line="560" w:lineRule="exact"/>
    </w:pPr>
    <w:rPr>
      <w:rFonts w:ascii="Times New Roman"/>
      <w:kern w:val="0"/>
      <w:szCs w:val="24"/>
    </w:rPr>
  </w:style>
  <w:style w:type="character" w:customStyle="1" w:styleId="13bk">
    <w:name w:val="13bk"/>
    <w:basedOn w:val="a7"/>
    <w:rsid w:val="003A2108"/>
  </w:style>
  <w:style w:type="character" w:customStyle="1" w:styleId="12orange">
    <w:name w:val="12orange"/>
    <w:basedOn w:val="a7"/>
    <w:rsid w:val="003A2108"/>
  </w:style>
  <w:style w:type="paragraph" w:customStyle="1" w:styleId="19">
    <w:name w:val="清單段落1"/>
    <w:basedOn w:val="a6"/>
    <w:rsid w:val="003A2108"/>
    <w:pPr>
      <w:suppressAutoHyphens/>
      <w:overflowPunct/>
      <w:autoSpaceDE/>
      <w:autoSpaceDN/>
      <w:ind w:left="480"/>
      <w:jc w:val="left"/>
    </w:pPr>
    <w:rPr>
      <w:rFonts w:ascii="Calibri" w:eastAsia="新細明體" w:hAnsi="Calibri" w:cs="Tahoma"/>
      <w:kern w:val="1"/>
      <w:sz w:val="24"/>
      <w:szCs w:val="22"/>
    </w:rPr>
  </w:style>
  <w:style w:type="character" w:customStyle="1" w:styleId="afb">
    <w:name w:val="清單段落 字元"/>
    <w:aliases w:val="1.1.1.1清單段落 字元,列點 字元,(二) 字元,List Paragraph 字元"/>
    <w:link w:val="afa"/>
    <w:uiPriority w:val="34"/>
    <w:locked/>
    <w:rsid w:val="003A2108"/>
    <w:rPr>
      <w:rFonts w:ascii="標楷體" w:eastAsia="標楷體"/>
      <w:kern w:val="2"/>
      <w:sz w:val="32"/>
    </w:rPr>
  </w:style>
  <w:style w:type="table" w:styleId="-5">
    <w:name w:val="Light Shading Accent 5"/>
    <w:basedOn w:val="a8"/>
    <w:uiPriority w:val="60"/>
    <w:rsid w:val="003A2108"/>
    <w:rPr>
      <w:rFonts w:ascii="Calibri" w:hAnsi="Calibri"/>
      <w:color w:val="2F5496"/>
      <w:kern w:val="2"/>
      <w:sz w:val="24"/>
      <w:szCs w:val="22"/>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50">
    <w:name w:val="樣式5"/>
    <w:basedOn w:val="afa"/>
    <w:qFormat/>
    <w:rsid w:val="00232FC1"/>
    <w:pPr>
      <w:numPr>
        <w:numId w:val="28"/>
      </w:numPr>
      <w:overflowPunct/>
      <w:autoSpaceDE/>
      <w:autoSpaceDN/>
      <w:spacing w:line="520" w:lineRule="exact"/>
      <w:ind w:leftChars="0" w:left="0"/>
      <w:jc w:val="left"/>
    </w:pPr>
    <w:rPr>
      <w:b/>
      <w:bCs/>
      <w:color w:val="000000" w:themeColor="text1"/>
      <w:szCs w:val="32"/>
    </w:rPr>
  </w:style>
  <w:style w:type="table" w:customStyle="1" w:styleId="1a">
    <w:name w:val="表格格線1"/>
    <w:basedOn w:val="a8"/>
    <w:next w:val="af9"/>
    <w:uiPriority w:val="59"/>
    <w:rsid w:val="002D30A4"/>
    <w:rPr>
      <w:rFonts w:ascii="Calibri" w:eastAsia="Times New Roman"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無清單1"/>
    <w:next w:val="a9"/>
    <w:uiPriority w:val="99"/>
    <w:semiHidden/>
    <w:unhideWhenUsed/>
    <w:rsid w:val="00A046BE"/>
  </w:style>
  <w:style w:type="table" w:customStyle="1" w:styleId="25">
    <w:name w:val="表格格線2"/>
    <w:basedOn w:val="a8"/>
    <w:next w:val="af9"/>
    <w:uiPriority w:val="59"/>
    <w:rsid w:val="00A046BE"/>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0020paragraphchar1">
    <w:name w:val="list_0020paragraph__char1"/>
    <w:rsid w:val="00A046BE"/>
    <w:rPr>
      <w:rFonts w:ascii="Calibri" w:hAnsi="Calibri" w:cs="Calibri"/>
      <w:sz w:val="24"/>
      <w:szCs w:val="24"/>
    </w:rPr>
  </w:style>
  <w:style w:type="paragraph" w:customStyle="1" w:styleId="xl65">
    <w:name w:val="xl65"/>
    <w:basedOn w:val="a6"/>
    <w:rsid w:val="00A046BE"/>
    <w:pPr>
      <w:widowControl/>
      <w:overflowPunct/>
      <w:autoSpaceDE/>
      <w:autoSpaceDN/>
      <w:spacing w:before="100" w:beforeAutospacing="1" w:after="100" w:afterAutospacing="1"/>
      <w:jc w:val="center"/>
      <w:textAlignment w:val="top"/>
    </w:pPr>
    <w:rPr>
      <w:rFonts w:hAnsi="標楷體" w:cs="新細明體"/>
      <w:kern w:val="0"/>
      <w:sz w:val="24"/>
      <w:szCs w:val="24"/>
    </w:rPr>
  </w:style>
  <w:style w:type="paragraph" w:customStyle="1" w:styleId="xl66">
    <w:name w:val="xl66"/>
    <w:basedOn w:val="a6"/>
    <w:rsid w:val="00A046BE"/>
    <w:pPr>
      <w:widowControl/>
      <w:overflowPunct/>
      <w:autoSpaceDE/>
      <w:autoSpaceDN/>
      <w:spacing w:before="100" w:beforeAutospacing="1" w:after="100" w:afterAutospacing="1"/>
      <w:jc w:val="left"/>
      <w:textAlignment w:val="top"/>
    </w:pPr>
    <w:rPr>
      <w:rFonts w:hAnsi="標楷體" w:cs="新細明體"/>
      <w:kern w:val="0"/>
      <w:sz w:val="24"/>
      <w:szCs w:val="24"/>
    </w:rPr>
  </w:style>
  <w:style w:type="paragraph" w:customStyle="1" w:styleId="xl67">
    <w:name w:val="xl67"/>
    <w:basedOn w:val="a6"/>
    <w:rsid w:val="00A046BE"/>
    <w:pPr>
      <w:widowControl/>
      <w:overflowPunct/>
      <w:autoSpaceDE/>
      <w:autoSpaceDN/>
      <w:spacing w:before="100" w:beforeAutospacing="1" w:after="100" w:afterAutospacing="1"/>
      <w:jc w:val="center"/>
      <w:textAlignment w:val="top"/>
    </w:pPr>
    <w:rPr>
      <w:rFonts w:hAnsi="標楷體" w:cs="新細明體"/>
      <w:color w:val="00B050"/>
      <w:kern w:val="0"/>
      <w:sz w:val="24"/>
      <w:szCs w:val="24"/>
    </w:rPr>
  </w:style>
  <w:style w:type="paragraph" w:customStyle="1" w:styleId="xl68">
    <w:name w:val="xl68"/>
    <w:basedOn w:val="a6"/>
    <w:rsid w:val="00A046BE"/>
    <w:pPr>
      <w:widowControl/>
      <w:overflowPunct/>
      <w:autoSpaceDE/>
      <w:autoSpaceDN/>
      <w:spacing w:before="100" w:beforeAutospacing="1" w:after="100" w:afterAutospacing="1"/>
      <w:jc w:val="left"/>
      <w:textAlignment w:val="top"/>
    </w:pPr>
    <w:rPr>
      <w:rFonts w:hAnsi="標楷體" w:cs="新細明體"/>
      <w:color w:val="00B050"/>
      <w:kern w:val="0"/>
      <w:sz w:val="20"/>
    </w:rPr>
  </w:style>
  <w:style w:type="paragraph" w:customStyle="1" w:styleId="xl69">
    <w:name w:val="xl69"/>
    <w:basedOn w:val="a6"/>
    <w:rsid w:val="00A046B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0"/>
    </w:rPr>
  </w:style>
  <w:style w:type="paragraph" w:customStyle="1" w:styleId="xl70">
    <w:name w:val="xl70"/>
    <w:basedOn w:val="a6"/>
    <w:rsid w:val="00A046BE"/>
    <w:pPr>
      <w:widowControl/>
      <w:overflowPunct/>
      <w:autoSpaceDE/>
      <w:autoSpaceDN/>
      <w:spacing w:before="100" w:beforeAutospacing="1" w:after="100" w:afterAutospacing="1"/>
      <w:jc w:val="center"/>
      <w:textAlignment w:val="top"/>
    </w:pPr>
    <w:rPr>
      <w:rFonts w:hAnsi="標楷體" w:cs="新細明體"/>
      <w:color w:val="00B050"/>
      <w:kern w:val="0"/>
      <w:sz w:val="20"/>
    </w:rPr>
  </w:style>
  <w:style w:type="paragraph" w:customStyle="1" w:styleId="xl71">
    <w:name w:val="xl71"/>
    <w:basedOn w:val="a6"/>
    <w:rsid w:val="00A046BE"/>
    <w:pPr>
      <w:widowControl/>
      <w:overflowPunct/>
      <w:autoSpaceDE/>
      <w:autoSpaceDN/>
      <w:spacing w:before="100" w:beforeAutospacing="1" w:after="100" w:afterAutospacing="1"/>
      <w:jc w:val="left"/>
    </w:pPr>
    <w:rPr>
      <w:rFonts w:hAnsi="標楷體" w:cs="新細明體"/>
      <w:color w:val="00B050"/>
      <w:kern w:val="0"/>
      <w:sz w:val="20"/>
    </w:rPr>
  </w:style>
  <w:style w:type="paragraph" w:customStyle="1" w:styleId="xl72">
    <w:name w:val="xl72"/>
    <w:basedOn w:val="a6"/>
    <w:rsid w:val="00A046BE"/>
    <w:pPr>
      <w:widowControl/>
      <w:overflowPunct/>
      <w:autoSpaceDE/>
      <w:autoSpaceDN/>
      <w:spacing w:before="100" w:beforeAutospacing="1" w:after="100" w:afterAutospacing="1"/>
      <w:jc w:val="left"/>
    </w:pPr>
    <w:rPr>
      <w:rFonts w:hAnsi="標楷體" w:cs="新細明體"/>
      <w:color w:val="00B050"/>
      <w:kern w:val="0"/>
      <w:sz w:val="20"/>
    </w:rPr>
  </w:style>
  <w:style w:type="paragraph" w:customStyle="1" w:styleId="xl73">
    <w:name w:val="xl73"/>
    <w:basedOn w:val="a6"/>
    <w:rsid w:val="00A046BE"/>
    <w:pPr>
      <w:widowControl/>
      <w:overflowPunct/>
      <w:autoSpaceDE/>
      <w:autoSpaceDN/>
      <w:spacing w:before="100" w:beforeAutospacing="1" w:after="100" w:afterAutospacing="1"/>
      <w:jc w:val="center"/>
    </w:pPr>
    <w:rPr>
      <w:rFonts w:hAnsi="標楷體" w:cs="新細明體"/>
      <w:color w:val="00B050"/>
      <w:kern w:val="0"/>
      <w:sz w:val="20"/>
    </w:rPr>
  </w:style>
  <w:style w:type="paragraph" w:customStyle="1" w:styleId="xl74">
    <w:name w:val="xl74"/>
    <w:basedOn w:val="a6"/>
    <w:rsid w:val="00A046BE"/>
    <w:pPr>
      <w:widowControl/>
      <w:overflowPunct/>
      <w:autoSpaceDE/>
      <w:autoSpaceDN/>
      <w:spacing w:before="100" w:beforeAutospacing="1" w:after="100" w:afterAutospacing="1"/>
      <w:jc w:val="left"/>
      <w:textAlignment w:val="top"/>
    </w:pPr>
    <w:rPr>
      <w:rFonts w:hAnsi="標楷體" w:cs="新細明體"/>
      <w:color w:val="00B050"/>
      <w:kern w:val="0"/>
      <w:sz w:val="20"/>
    </w:rPr>
  </w:style>
  <w:style w:type="paragraph" w:customStyle="1" w:styleId="xl75">
    <w:name w:val="xl75"/>
    <w:basedOn w:val="a6"/>
    <w:rsid w:val="00A046BE"/>
    <w:pPr>
      <w:widowControl/>
      <w:overflowPunct/>
      <w:autoSpaceDE/>
      <w:autoSpaceDN/>
      <w:spacing w:before="100" w:beforeAutospacing="1" w:after="100" w:afterAutospacing="1"/>
      <w:jc w:val="left"/>
    </w:pPr>
    <w:rPr>
      <w:rFonts w:hAnsi="標楷體" w:cs="新細明體"/>
      <w:color w:val="00B050"/>
      <w:kern w:val="0"/>
      <w:sz w:val="20"/>
    </w:rPr>
  </w:style>
  <w:style w:type="paragraph" w:customStyle="1" w:styleId="xl76">
    <w:name w:val="xl76"/>
    <w:basedOn w:val="a6"/>
    <w:rsid w:val="00A046BE"/>
    <w:pPr>
      <w:widowControl/>
      <w:shd w:val="clear" w:color="000000" w:fill="FFFF00"/>
      <w:overflowPunct/>
      <w:autoSpaceDE/>
      <w:autoSpaceDN/>
      <w:spacing w:before="100" w:beforeAutospacing="1" w:after="100" w:afterAutospacing="1"/>
      <w:jc w:val="left"/>
    </w:pPr>
    <w:rPr>
      <w:rFonts w:hAnsi="標楷體" w:cs="新細明體"/>
      <w:color w:val="00B050"/>
      <w:kern w:val="0"/>
      <w:sz w:val="20"/>
    </w:rPr>
  </w:style>
  <w:style w:type="paragraph" w:customStyle="1" w:styleId="xl77">
    <w:name w:val="xl77"/>
    <w:basedOn w:val="a6"/>
    <w:rsid w:val="00A046BE"/>
    <w:pPr>
      <w:widowControl/>
      <w:overflowPunct/>
      <w:autoSpaceDE/>
      <w:autoSpaceDN/>
      <w:spacing w:before="100" w:beforeAutospacing="1" w:after="100" w:afterAutospacing="1"/>
      <w:jc w:val="left"/>
    </w:pPr>
    <w:rPr>
      <w:rFonts w:hAnsi="標楷體" w:cs="新細明體"/>
      <w:color w:val="FF0000"/>
      <w:kern w:val="0"/>
      <w:sz w:val="20"/>
    </w:rPr>
  </w:style>
  <w:style w:type="paragraph" w:customStyle="1" w:styleId="xl78">
    <w:name w:val="xl78"/>
    <w:basedOn w:val="a6"/>
    <w:rsid w:val="00A046B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FF0000"/>
      <w:kern w:val="0"/>
      <w:sz w:val="20"/>
    </w:rPr>
  </w:style>
  <w:style w:type="paragraph" w:customStyle="1" w:styleId="xl79">
    <w:name w:val="xl79"/>
    <w:basedOn w:val="a6"/>
    <w:rsid w:val="00A046BE"/>
    <w:pPr>
      <w:widowControl/>
      <w:overflowPunct/>
      <w:autoSpaceDE/>
      <w:autoSpaceDN/>
      <w:spacing w:before="100" w:beforeAutospacing="1" w:after="100" w:afterAutospacing="1"/>
      <w:jc w:val="left"/>
    </w:pPr>
    <w:rPr>
      <w:rFonts w:ascii="Times New Roman" w:eastAsia="新細明體"/>
      <w:color w:val="00B050"/>
      <w:kern w:val="0"/>
      <w:sz w:val="20"/>
    </w:rPr>
  </w:style>
  <w:style w:type="paragraph" w:customStyle="1" w:styleId="xl80">
    <w:name w:val="xl80"/>
    <w:basedOn w:val="a6"/>
    <w:rsid w:val="00A046BE"/>
    <w:pPr>
      <w:widowControl/>
      <w:overflowPunct/>
      <w:autoSpaceDE/>
      <w:autoSpaceDN/>
      <w:spacing w:before="100" w:beforeAutospacing="1" w:after="100" w:afterAutospacing="1"/>
      <w:jc w:val="left"/>
    </w:pPr>
    <w:rPr>
      <w:rFonts w:ascii="Times New Roman" w:eastAsia="新細明體"/>
      <w:color w:val="00B050"/>
      <w:kern w:val="0"/>
      <w:sz w:val="20"/>
    </w:rPr>
  </w:style>
  <w:style w:type="paragraph" w:customStyle="1" w:styleId="xl81">
    <w:name w:val="xl81"/>
    <w:basedOn w:val="a6"/>
    <w:rsid w:val="00A046BE"/>
    <w:pPr>
      <w:widowControl/>
      <w:overflowPunct/>
      <w:autoSpaceDE/>
      <w:autoSpaceDN/>
      <w:spacing w:before="100" w:beforeAutospacing="1" w:after="100" w:afterAutospacing="1"/>
      <w:jc w:val="center"/>
    </w:pPr>
    <w:rPr>
      <w:rFonts w:ascii="Times New Roman" w:eastAsia="新細明體"/>
      <w:color w:val="00B050"/>
      <w:kern w:val="0"/>
      <w:sz w:val="20"/>
    </w:rPr>
  </w:style>
  <w:style w:type="paragraph" w:customStyle="1" w:styleId="xl82">
    <w:name w:val="xl82"/>
    <w:basedOn w:val="a6"/>
    <w:rsid w:val="00A046BE"/>
    <w:pPr>
      <w:widowControl/>
      <w:overflowPunct/>
      <w:autoSpaceDE/>
      <w:autoSpaceDN/>
      <w:spacing w:before="100" w:beforeAutospacing="1" w:after="100" w:afterAutospacing="1"/>
      <w:jc w:val="left"/>
    </w:pPr>
    <w:rPr>
      <w:rFonts w:ascii="Times New Roman" w:eastAsia="新細明體"/>
      <w:color w:val="00B050"/>
      <w:kern w:val="0"/>
      <w:sz w:val="20"/>
    </w:rPr>
  </w:style>
  <w:style w:type="table" w:customStyle="1" w:styleId="-51">
    <w:name w:val="淺色網底 - 輔色 51"/>
    <w:basedOn w:val="a8"/>
    <w:next w:val="-5"/>
    <w:uiPriority w:val="60"/>
    <w:rsid w:val="00A046BE"/>
    <w:rPr>
      <w:rFonts w:ascii="Calibri" w:hAnsi="Calibri"/>
      <w:color w:val="2F5496"/>
      <w:kern w:val="2"/>
      <w:sz w:val="24"/>
      <w:szCs w:val="22"/>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c">
    <w:name w:val="淺色網底1"/>
    <w:basedOn w:val="a8"/>
    <w:next w:val="afff3"/>
    <w:uiPriority w:val="60"/>
    <w:rsid w:val="00A046BE"/>
    <w:rPr>
      <w:rFonts w:ascii="Calibri" w:hAnsi="Calibri"/>
      <w:color w:val="000000"/>
      <w:kern w:val="2"/>
      <w:sz w:val="24"/>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
    <w:name w:val="表格格線3"/>
    <w:basedOn w:val="a8"/>
    <w:next w:val="af9"/>
    <w:uiPriority w:val="59"/>
    <w:rsid w:val="00DF5C89"/>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3">
    <w:name w:val="xl83"/>
    <w:basedOn w:val="a6"/>
    <w:rsid w:val="0042766B"/>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right"/>
      <w:textAlignment w:val="center"/>
    </w:pPr>
    <w:rPr>
      <w:rFonts w:ascii="Times New Roman" w:eastAsia="新細明體"/>
      <w:kern w:val="0"/>
      <w:sz w:val="24"/>
      <w:szCs w:val="24"/>
    </w:rPr>
  </w:style>
  <w:style w:type="paragraph" w:customStyle="1" w:styleId="xl84">
    <w:name w:val="xl84"/>
    <w:basedOn w:val="a6"/>
    <w:rsid w:val="0042766B"/>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left"/>
      <w:textAlignment w:val="center"/>
    </w:pPr>
    <w:rPr>
      <w:rFonts w:ascii="Times New Roman" w:eastAsia="新細明體"/>
      <w:kern w:val="0"/>
      <w:sz w:val="24"/>
      <w:szCs w:val="24"/>
    </w:rPr>
  </w:style>
  <w:style w:type="paragraph" w:customStyle="1" w:styleId="xl85">
    <w:name w:val="xl85"/>
    <w:basedOn w:val="a6"/>
    <w:rsid w:val="0042766B"/>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left"/>
      <w:textAlignment w:val="center"/>
    </w:pPr>
    <w:rPr>
      <w:rFonts w:ascii="Times New Roman" w:eastAsia="新細明體"/>
      <w:kern w:val="0"/>
      <w:sz w:val="24"/>
      <w:szCs w:val="24"/>
    </w:rPr>
  </w:style>
  <w:style w:type="table" w:customStyle="1" w:styleId="43">
    <w:name w:val="表格格線4"/>
    <w:basedOn w:val="a8"/>
    <w:next w:val="af9"/>
    <w:uiPriority w:val="59"/>
    <w:rsid w:val="0059367B"/>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page number" w:uiPriority="0"/>
    <w:lsdException w:name="endnote text" w:uiPriority="0"/>
    <w:lsdException w:name="List Bulle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5E509C"/>
    <w:pPr>
      <w:numPr>
        <w:numId w:val="29"/>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29"/>
      </w:numPr>
      <w:outlineLvl w:val="1"/>
    </w:pPr>
    <w:rPr>
      <w:rFonts w:hAnsi="Arial"/>
      <w:bCs/>
      <w:kern w:val="32"/>
      <w:szCs w:val="48"/>
    </w:rPr>
  </w:style>
  <w:style w:type="paragraph" w:styleId="3">
    <w:name w:val="heading 3"/>
    <w:basedOn w:val="a6"/>
    <w:link w:val="30"/>
    <w:qFormat/>
    <w:rsid w:val="004F5E57"/>
    <w:pPr>
      <w:numPr>
        <w:ilvl w:val="2"/>
        <w:numId w:val="29"/>
      </w:numPr>
      <w:outlineLvl w:val="2"/>
    </w:pPr>
    <w:rPr>
      <w:rFonts w:hAnsi="Arial"/>
      <w:bCs/>
      <w:kern w:val="32"/>
      <w:szCs w:val="36"/>
    </w:rPr>
  </w:style>
  <w:style w:type="paragraph" w:styleId="4">
    <w:name w:val="heading 4"/>
    <w:aliases w:val="表格,一"/>
    <w:basedOn w:val="a6"/>
    <w:link w:val="40"/>
    <w:qFormat/>
    <w:rsid w:val="004F5E57"/>
    <w:pPr>
      <w:numPr>
        <w:ilvl w:val="3"/>
        <w:numId w:val="29"/>
      </w:numPr>
      <w:outlineLvl w:val="3"/>
    </w:pPr>
    <w:rPr>
      <w:rFonts w:hAnsi="Arial"/>
      <w:kern w:val="32"/>
      <w:szCs w:val="36"/>
    </w:rPr>
  </w:style>
  <w:style w:type="paragraph" w:styleId="5">
    <w:name w:val="heading 5"/>
    <w:aliases w:val="(一)"/>
    <w:basedOn w:val="a6"/>
    <w:link w:val="51"/>
    <w:qFormat/>
    <w:rsid w:val="004F5E57"/>
    <w:pPr>
      <w:numPr>
        <w:ilvl w:val="4"/>
        <w:numId w:val="29"/>
      </w:numPr>
      <w:outlineLvl w:val="4"/>
    </w:pPr>
    <w:rPr>
      <w:rFonts w:hAnsi="Arial"/>
      <w:bCs/>
      <w:kern w:val="32"/>
      <w:szCs w:val="36"/>
    </w:rPr>
  </w:style>
  <w:style w:type="paragraph" w:styleId="6">
    <w:name w:val="heading 6"/>
    <w:aliases w:val="1"/>
    <w:basedOn w:val="a6"/>
    <w:link w:val="60"/>
    <w:qFormat/>
    <w:rsid w:val="004F5E57"/>
    <w:pPr>
      <w:numPr>
        <w:ilvl w:val="5"/>
        <w:numId w:val="29"/>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29"/>
      </w:numPr>
      <w:outlineLvl w:val="6"/>
    </w:pPr>
    <w:rPr>
      <w:rFonts w:hAnsi="Arial"/>
      <w:bCs/>
      <w:kern w:val="32"/>
      <w:szCs w:val="36"/>
    </w:rPr>
  </w:style>
  <w:style w:type="paragraph" w:styleId="8">
    <w:name w:val="heading 8"/>
    <w:basedOn w:val="a6"/>
    <w:link w:val="80"/>
    <w:qFormat/>
    <w:rsid w:val="004F5E57"/>
    <w:pPr>
      <w:numPr>
        <w:ilvl w:val="7"/>
        <w:numId w:val="29"/>
      </w:numPr>
      <w:outlineLvl w:val="7"/>
    </w:pPr>
    <w:rPr>
      <w:rFonts w:hAnsi="Arial"/>
      <w:kern w:val="32"/>
      <w:szCs w:val="36"/>
    </w:rPr>
  </w:style>
  <w:style w:type="paragraph" w:styleId="9">
    <w:name w:val="heading 9"/>
    <w:basedOn w:val="a6"/>
    <w:link w:val="90"/>
    <w:uiPriority w:val="9"/>
    <w:unhideWhenUsed/>
    <w:qFormat/>
    <w:rsid w:val="00C055EC"/>
    <w:pPr>
      <w:numPr>
        <w:ilvl w:val="8"/>
        <w:numId w:val="2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rsid w:val="003E4F75"/>
    <w:pPr>
      <w:snapToGrid w:val="0"/>
      <w:spacing w:before="480" w:after="720"/>
      <w:ind w:left="4423"/>
    </w:pPr>
    <w:rPr>
      <w:b/>
      <w:snapToGrid w:val="0"/>
      <w:spacing w:val="1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uiPriority w:val="39"/>
    <w:rsid w:val="004E0062"/>
    <w:pPr>
      <w:ind w:leftChars="400" w:left="600" w:rightChars="200" w:right="200" w:hangingChars="200" w:hanging="200"/>
    </w:pPr>
  </w:style>
  <w:style w:type="character" w:styleId="ad">
    <w:name w:val="page number"/>
    <w:basedOn w:val="a7"/>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385E1C"/>
    <w:pPr>
      <w:tabs>
        <w:tab w:val="left" w:pos="8931"/>
      </w:tabs>
      <w:kinsoku w:val="0"/>
      <w:ind w:left="1558" w:rightChars="-25" w:right="-85" w:hangingChars="458" w:hanging="1558"/>
      <w:jc w:val="left"/>
      <w:outlineLvl w:val="0"/>
    </w:pPr>
    <w:rPr>
      <w:noProof/>
      <w:color w:val="000000" w:themeColor="text1"/>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4B3E21"/>
    <w:pPr>
      <w:tabs>
        <w:tab w:val="right" w:leader="hyphen" w:pos="8834"/>
      </w:tabs>
      <w:kinsoku w:val="0"/>
      <w:ind w:leftChars="102" w:left="1357" w:rightChars="100" w:right="340" w:hangingChars="297" w:hanging="101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3">
    <w:name w:val="段落樣式5"/>
    <w:basedOn w:val="42"/>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9D26EF"/>
    <w:pPr>
      <w:adjustRightInd w:val="0"/>
      <w:spacing w:before="0"/>
      <w:ind w:left="0" w:firstLine="0"/>
      <w:jc w:val="center"/>
    </w:pPr>
    <w:rPr>
      <w:b/>
      <w:snapToGrid/>
      <w:spacing w:val="20"/>
      <w:kern w:val="0"/>
      <w:sz w:val="36"/>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6"/>
    <w:qFormat/>
    <w:rsid w:val="00B77D18"/>
    <w:pPr>
      <w:keepNext/>
      <w:numPr>
        <w:numId w:val="6"/>
      </w:numPr>
      <w:ind w:left="350" w:hangingChars="350" w:hanging="350"/>
      <w:outlineLvl w:val="0"/>
    </w:pPr>
    <w:rPr>
      <w:kern w:val="32"/>
    </w:rPr>
  </w:style>
  <w:style w:type="paragraph" w:styleId="afa">
    <w:name w:val="List Paragraph"/>
    <w:aliases w:val="1.1.1.1清單段落,列點,(二),List Paragraph"/>
    <w:basedOn w:val="a6"/>
    <w:link w:val="afb"/>
    <w:uiPriority w:val="34"/>
    <w:qFormat/>
    <w:rsid w:val="00687024"/>
    <w:pPr>
      <w:ind w:leftChars="200" w:left="480"/>
    </w:pPr>
  </w:style>
  <w:style w:type="paragraph" w:styleId="afc">
    <w:name w:val="Balloon Text"/>
    <w:basedOn w:val="a6"/>
    <w:link w:val="afd"/>
    <w:uiPriority w:val="99"/>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fe">
    <w:name w:val="附件樣式"/>
    <w:basedOn w:val="a6"/>
    <w:next w:val="af2"/>
    <w:autoRedefine/>
    <w:qFormat/>
    <w:rsid w:val="00EA2D93"/>
    <w:pPr>
      <w:keepNext/>
      <w:spacing w:afterLines="50" w:after="228" w:line="400" w:lineRule="exact"/>
      <w:ind w:leftChars="-125" w:left="-400" w:rightChars="17" w:right="54" w:firstLine="1"/>
      <w:outlineLvl w:val="0"/>
    </w:pPr>
    <w:rPr>
      <w:rFonts w:ascii="Times New Roman"/>
      <w:color w:val="000000" w:themeColor="text1"/>
      <w:kern w:val="32"/>
      <w:szCs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20">
    <w:name w:val="標題 2 字元"/>
    <w:aliases w:val="標題110/111 字元,節 字元,節1 字元,標題110/111 + 內文 字元"/>
    <w:link w:val="2"/>
    <w:rsid w:val="007B6844"/>
    <w:rPr>
      <w:rFonts w:ascii="標楷體" w:eastAsia="標楷體" w:hAnsi="Arial"/>
      <w:bCs/>
      <w:kern w:val="32"/>
      <w:sz w:val="32"/>
      <w:szCs w:val="48"/>
    </w:rPr>
  </w:style>
  <w:style w:type="character" w:customStyle="1" w:styleId="30">
    <w:name w:val="標題 3 字元"/>
    <w:basedOn w:val="a7"/>
    <w:link w:val="3"/>
    <w:rsid w:val="00EB7A7F"/>
    <w:rPr>
      <w:rFonts w:ascii="標楷體" w:eastAsia="標楷體" w:hAnsi="Arial"/>
      <w:bCs/>
      <w:kern w:val="32"/>
      <w:sz w:val="32"/>
      <w:szCs w:val="36"/>
    </w:rPr>
  </w:style>
  <w:style w:type="character" w:customStyle="1" w:styleId="40">
    <w:name w:val="標題 4 字元"/>
    <w:aliases w:val="表格 字元,一 字元"/>
    <w:link w:val="4"/>
    <w:rsid w:val="003A2108"/>
    <w:rPr>
      <w:rFonts w:ascii="標楷體" w:eastAsia="標楷體" w:hAnsi="Arial"/>
      <w:kern w:val="32"/>
      <w:sz w:val="32"/>
      <w:szCs w:val="36"/>
    </w:rPr>
  </w:style>
  <w:style w:type="character" w:customStyle="1" w:styleId="51">
    <w:name w:val="標題 5 字元"/>
    <w:aliases w:val="(一) 字元"/>
    <w:link w:val="5"/>
    <w:rsid w:val="003A2108"/>
    <w:rPr>
      <w:rFonts w:ascii="標楷體" w:eastAsia="標楷體" w:hAnsi="Arial"/>
      <w:bCs/>
      <w:kern w:val="32"/>
      <w:sz w:val="32"/>
      <w:szCs w:val="36"/>
    </w:rPr>
  </w:style>
  <w:style w:type="character" w:customStyle="1" w:styleId="ab">
    <w:name w:val="簽名 字元"/>
    <w:aliases w:val=" 字元 字元"/>
    <w:link w:val="aa"/>
    <w:rsid w:val="003A2108"/>
    <w:rPr>
      <w:rFonts w:ascii="標楷體" w:eastAsia="標楷體"/>
      <w:b/>
      <w:snapToGrid w:val="0"/>
      <w:spacing w:val="12"/>
      <w:kern w:val="2"/>
      <w:sz w:val="36"/>
    </w:rPr>
  </w:style>
  <w:style w:type="paragraph" w:customStyle="1" w:styleId="93">
    <w:name w:val="標題9"/>
    <w:basedOn w:val="a6"/>
    <w:rsid w:val="003A2108"/>
    <w:pPr>
      <w:widowControl/>
      <w:tabs>
        <w:tab w:val="num" w:pos="6195"/>
      </w:tabs>
      <w:overflowPunct/>
      <w:autoSpaceDE/>
      <w:autoSpaceDN/>
      <w:ind w:left="5015" w:hanging="1700"/>
      <w:jc w:val="left"/>
    </w:pPr>
    <w:rPr>
      <w:rFonts w:ascii="Times New Roman"/>
    </w:rPr>
  </w:style>
  <w:style w:type="paragraph" w:styleId="aff">
    <w:name w:val="footnote text"/>
    <w:basedOn w:val="a6"/>
    <w:link w:val="aff0"/>
    <w:uiPriority w:val="99"/>
    <w:unhideWhenUsed/>
    <w:rsid w:val="003A2108"/>
    <w:pPr>
      <w:widowControl/>
      <w:overflowPunct/>
      <w:autoSpaceDE/>
      <w:autoSpaceDN/>
      <w:snapToGrid w:val="0"/>
      <w:jc w:val="left"/>
    </w:pPr>
    <w:rPr>
      <w:rFonts w:ascii="Times New Roman"/>
      <w:sz w:val="20"/>
    </w:rPr>
  </w:style>
  <w:style w:type="character" w:customStyle="1" w:styleId="aff0">
    <w:name w:val="註腳文字 字元"/>
    <w:basedOn w:val="a7"/>
    <w:link w:val="aff"/>
    <w:uiPriority w:val="99"/>
    <w:rsid w:val="003A2108"/>
    <w:rPr>
      <w:rFonts w:eastAsia="標楷體"/>
      <w:kern w:val="2"/>
    </w:rPr>
  </w:style>
  <w:style w:type="character" w:styleId="aff1">
    <w:name w:val="footnote reference"/>
    <w:uiPriority w:val="99"/>
    <w:semiHidden/>
    <w:unhideWhenUsed/>
    <w:rsid w:val="003A2108"/>
    <w:rPr>
      <w:vertAlign w:val="superscript"/>
    </w:rPr>
  </w:style>
  <w:style w:type="character" w:customStyle="1" w:styleId="highlight1">
    <w:name w:val="highlight1"/>
    <w:basedOn w:val="a7"/>
    <w:rsid w:val="003A2108"/>
    <w:rPr>
      <w:color w:val="FF0000"/>
    </w:rPr>
  </w:style>
  <w:style w:type="paragraph" w:customStyle="1" w:styleId="aff2">
    <w:name w:val="表樣式"/>
    <w:basedOn w:val="a6"/>
    <w:next w:val="a6"/>
    <w:rsid w:val="003A2108"/>
    <w:pPr>
      <w:widowControl/>
      <w:tabs>
        <w:tab w:val="num" w:pos="1441"/>
      </w:tabs>
      <w:overflowPunct/>
      <w:autoSpaceDE/>
      <w:autoSpaceDN/>
      <w:ind w:left="696" w:hanging="695"/>
    </w:pPr>
    <w:rPr>
      <w:kern w:val="0"/>
    </w:rPr>
  </w:style>
  <w:style w:type="paragraph" w:customStyle="1" w:styleId="aff3">
    <w:name w:val="分項段落"/>
    <w:basedOn w:val="a6"/>
    <w:rsid w:val="003A2108"/>
    <w:pPr>
      <w:widowControl/>
      <w:overflowPunct/>
      <w:autoSpaceDE/>
      <w:autoSpaceDN/>
      <w:jc w:val="left"/>
    </w:pPr>
    <w:rPr>
      <w:rFonts w:ascii="Times New Roman" w:eastAsia="新細明體"/>
      <w:sz w:val="24"/>
    </w:rPr>
  </w:style>
  <w:style w:type="paragraph" w:customStyle="1" w:styleId="aff4">
    <w:name w:val="圖樣式"/>
    <w:basedOn w:val="a6"/>
    <w:next w:val="a6"/>
    <w:rsid w:val="003A2108"/>
    <w:pPr>
      <w:widowControl/>
      <w:overflowPunct/>
      <w:autoSpaceDE/>
      <w:autoSpaceDN/>
      <w:ind w:left="400" w:hangingChars="400" w:hanging="400"/>
    </w:pPr>
  </w:style>
  <w:style w:type="character" w:customStyle="1" w:styleId="aff5">
    <w:name w:val="本文 字元"/>
    <w:basedOn w:val="a7"/>
    <w:link w:val="aff6"/>
    <w:rsid w:val="003A2108"/>
    <w:rPr>
      <w:rFonts w:ascii="標楷體" w:eastAsia="標楷體"/>
      <w:kern w:val="2"/>
      <w:sz w:val="24"/>
    </w:rPr>
  </w:style>
  <w:style w:type="paragraph" w:styleId="aff6">
    <w:name w:val="Body Text"/>
    <w:basedOn w:val="a6"/>
    <w:link w:val="aff5"/>
    <w:rsid w:val="003A2108"/>
    <w:pPr>
      <w:widowControl/>
      <w:overflowPunct/>
      <w:autoSpaceDE/>
      <w:autoSpaceDN/>
      <w:spacing w:before="240"/>
      <w:jc w:val="center"/>
    </w:pPr>
    <w:rPr>
      <w:sz w:val="24"/>
    </w:rPr>
  </w:style>
  <w:style w:type="character" w:customStyle="1" w:styleId="13">
    <w:name w:val="本文 字元1"/>
    <w:basedOn w:val="a7"/>
    <w:uiPriority w:val="99"/>
    <w:semiHidden/>
    <w:rsid w:val="003A2108"/>
    <w:rPr>
      <w:rFonts w:ascii="標楷體" w:eastAsia="標楷體"/>
      <w:kern w:val="2"/>
      <w:sz w:val="32"/>
    </w:rPr>
  </w:style>
  <w:style w:type="paragraph" w:styleId="HTML">
    <w:name w:val="HTML Preformatted"/>
    <w:basedOn w:val="a6"/>
    <w:link w:val="HTML0"/>
    <w:rsid w:val="003A2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rsid w:val="003A2108"/>
    <w:rPr>
      <w:rFonts w:ascii="Arial Unicode MS" w:eastAsia="Arial Unicode MS" w:hAnsi="Arial Unicode MS" w:cs="Arial Unicode MS"/>
      <w:color w:val="000000"/>
    </w:rPr>
  </w:style>
  <w:style w:type="character" w:customStyle="1" w:styleId="content21">
    <w:name w:val="content21"/>
    <w:rsid w:val="003A2108"/>
    <w:rPr>
      <w:color w:val="555555"/>
      <w:sz w:val="25"/>
      <w:szCs w:val="25"/>
    </w:rPr>
  </w:style>
  <w:style w:type="character" w:styleId="aff7">
    <w:name w:val="Strong"/>
    <w:uiPriority w:val="22"/>
    <w:qFormat/>
    <w:rsid w:val="003A2108"/>
    <w:rPr>
      <w:b/>
      <w:bCs/>
    </w:rPr>
  </w:style>
  <w:style w:type="character" w:customStyle="1" w:styleId="w14gray1">
    <w:name w:val="w14_gray1"/>
    <w:rsid w:val="003A2108"/>
    <w:rPr>
      <w:color w:val="545454"/>
      <w:sz w:val="18"/>
      <w:szCs w:val="18"/>
    </w:rPr>
  </w:style>
  <w:style w:type="character" w:customStyle="1" w:styleId="af">
    <w:name w:val="頁首 字元"/>
    <w:link w:val="ae"/>
    <w:uiPriority w:val="99"/>
    <w:rsid w:val="003A2108"/>
    <w:rPr>
      <w:rFonts w:ascii="標楷體" w:eastAsia="標楷體"/>
      <w:kern w:val="2"/>
    </w:rPr>
  </w:style>
  <w:style w:type="character" w:styleId="aff8">
    <w:name w:val="annotation reference"/>
    <w:uiPriority w:val="99"/>
    <w:rsid w:val="003A2108"/>
    <w:rPr>
      <w:sz w:val="18"/>
      <w:szCs w:val="18"/>
    </w:rPr>
  </w:style>
  <w:style w:type="paragraph" w:styleId="aff9">
    <w:name w:val="annotation text"/>
    <w:basedOn w:val="a6"/>
    <w:link w:val="affa"/>
    <w:rsid w:val="003A2108"/>
    <w:pPr>
      <w:overflowPunct/>
      <w:autoSpaceDE/>
      <w:autoSpaceDN/>
      <w:jc w:val="left"/>
    </w:pPr>
    <w:rPr>
      <w:rFonts w:ascii="Times New Roman" w:eastAsia="新細明體"/>
      <w:sz w:val="24"/>
      <w:szCs w:val="24"/>
    </w:rPr>
  </w:style>
  <w:style w:type="character" w:customStyle="1" w:styleId="affa">
    <w:name w:val="註解文字 字元"/>
    <w:basedOn w:val="a7"/>
    <w:link w:val="aff9"/>
    <w:rsid w:val="003A2108"/>
    <w:rPr>
      <w:kern w:val="2"/>
      <w:sz w:val="24"/>
      <w:szCs w:val="24"/>
    </w:rPr>
  </w:style>
  <w:style w:type="paragraph" w:styleId="affb">
    <w:name w:val="annotation subject"/>
    <w:basedOn w:val="aff9"/>
    <w:next w:val="aff9"/>
    <w:link w:val="affc"/>
    <w:rsid w:val="003A2108"/>
    <w:rPr>
      <w:b/>
      <w:bCs/>
    </w:rPr>
  </w:style>
  <w:style w:type="character" w:customStyle="1" w:styleId="affc">
    <w:name w:val="註解主旨 字元"/>
    <w:basedOn w:val="affa"/>
    <w:link w:val="affb"/>
    <w:rsid w:val="003A2108"/>
    <w:rPr>
      <w:b/>
      <w:bCs/>
      <w:kern w:val="2"/>
      <w:sz w:val="24"/>
      <w:szCs w:val="24"/>
    </w:rPr>
  </w:style>
  <w:style w:type="paragraph" w:styleId="affd">
    <w:name w:val="TOC Heading"/>
    <w:basedOn w:val="1"/>
    <w:next w:val="a6"/>
    <w:uiPriority w:val="39"/>
    <w:unhideWhenUsed/>
    <w:qFormat/>
    <w:rsid w:val="003A2108"/>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e">
    <w:name w:val="FollowedHyperlink"/>
    <w:uiPriority w:val="99"/>
    <w:unhideWhenUsed/>
    <w:rsid w:val="003A2108"/>
    <w:rPr>
      <w:color w:val="800080"/>
      <w:u w:val="single"/>
    </w:rPr>
  </w:style>
  <w:style w:type="paragraph" w:styleId="afff">
    <w:name w:val="Note Heading"/>
    <w:basedOn w:val="a6"/>
    <w:next w:val="a6"/>
    <w:link w:val="afff0"/>
    <w:rsid w:val="003A2108"/>
    <w:pPr>
      <w:overflowPunct/>
      <w:autoSpaceDE/>
      <w:autoSpaceDN/>
      <w:jc w:val="center"/>
    </w:pPr>
    <w:rPr>
      <w:rFonts w:hAnsi="標楷體"/>
      <w:szCs w:val="32"/>
    </w:rPr>
  </w:style>
  <w:style w:type="character" w:customStyle="1" w:styleId="afff0">
    <w:name w:val="註釋標題 字元"/>
    <w:basedOn w:val="a7"/>
    <w:link w:val="afff"/>
    <w:rsid w:val="003A2108"/>
    <w:rPr>
      <w:rFonts w:ascii="標楷體" w:eastAsia="標楷體" w:hAnsi="標楷體"/>
      <w:kern w:val="2"/>
      <w:sz w:val="32"/>
      <w:szCs w:val="32"/>
    </w:rPr>
  </w:style>
  <w:style w:type="paragraph" w:styleId="afff1">
    <w:name w:val="Closing"/>
    <w:basedOn w:val="a6"/>
    <w:link w:val="afff2"/>
    <w:rsid w:val="003A2108"/>
    <w:pPr>
      <w:overflowPunct/>
      <w:autoSpaceDE/>
      <w:autoSpaceDN/>
      <w:ind w:leftChars="1800" w:left="100"/>
      <w:jc w:val="left"/>
    </w:pPr>
    <w:rPr>
      <w:rFonts w:hAnsi="標楷體"/>
      <w:szCs w:val="32"/>
    </w:rPr>
  </w:style>
  <w:style w:type="character" w:customStyle="1" w:styleId="afff2">
    <w:name w:val="結語 字元"/>
    <w:basedOn w:val="a7"/>
    <w:link w:val="afff1"/>
    <w:rsid w:val="003A2108"/>
    <w:rPr>
      <w:rFonts w:ascii="標楷體" w:eastAsia="標楷體" w:hAnsi="標楷體"/>
      <w:kern w:val="2"/>
      <w:sz w:val="32"/>
      <w:szCs w:val="32"/>
    </w:rPr>
  </w:style>
  <w:style w:type="table" w:styleId="15">
    <w:name w:val="Table Classic 1"/>
    <w:basedOn w:val="a8"/>
    <w:rsid w:val="003A2108"/>
    <w:pPr>
      <w:widowControl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Light Shading"/>
    <w:basedOn w:val="a8"/>
    <w:uiPriority w:val="60"/>
    <w:rsid w:val="003A210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0">
    <w:name w:val="標題 1 字元"/>
    <w:aliases w:val="題號1 字元"/>
    <w:link w:val="1"/>
    <w:rsid w:val="003A2108"/>
    <w:rPr>
      <w:rFonts w:ascii="標楷體" w:eastAsia="標楷體" w:hAnsi="Arial"/>
      <w:bCs/>
      <w:kern w:val="32"/>
      <w:sz w:val="32"/>
      <w:szCs w:val="52"/>
    </w:rPr>
  </w:style>
  <w:style w:type="character" w:customStyle="1" w:styleId="60">
    <w:name w:val="標題 6 字元"/>
    <w:aliases w:val="1 字元"/>
    <w:link w:val="6"/>
    <w:rsid w:val="003A2108"/>
    <w:rPr>
      <w:rFonts w:ascii="標楷體" w:eastAsia="標楷體" w:hAnsi="Arial"/>
      <w:kern w:val="32"/>
      <w:sz w:val="32"/>
      <w:szCs w:val="36"/>
    </w:rPr>
  </w:style>
  <w:style w:type="character" w:customStyle="1" w:styleId="70">
    <w:name w:val="標題 7 字元"/>
    <w:aliases w:val="(1) 字元"/>
    <w:link w:val="7"/>
    <w:rsid w:val="003A2108"/>
    <w:rPr>
      <w:rFonts w:ascii="標楷體" w:eastAsia="標楷體" w:hAnsi="Arial"/>
      <w:bCs/>
      <w:kern w:val="32"/>
      <w:sz w:val="32"/>
      <w:szCs w:val="36"/>
    </w:rPr>
  </w:style>
  <w:style w:type="character" w:customStyle="1" w:styleId="80">
    <w:name w:val="標題 8 字元"/>
    <w:link w:val="8"/>
    <w:rsid w:val="003A2108"/>
    <w:rPr>
      <w:rFonts w:ascii="標楷體" w:eastAsia="標楷體" w:hAnsi="Arial"/>
      <w:kern w:val="32"/>
      <w:sz w:val="32"/>
      <w:szCs w:val="36"/>
    </w:rPr>
  </w:style>
  <w:style w:type="paragraph" w:styleId="Web">
    <w:name w:val="Normal (Web)"/>
    <w:basedOn w:val="a6"/>
    <w:uiPriority w:val="99"/>
    <w:unhideWhenUsed/>
    <w:rsid w:val="003A210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6">
    <w:name w:val="頁尾 字元"/>
    <w:basedOn w:val="a7"/>
    <w:link w:val="af5"/>
    <w:uiPriority w:val="99"/>
    <w:rsid w:val="003A2108"/>
    <w:rPr>
      <w:rFonts w:ascii="標楷體" w:eastAsia="標楷體"/>
      <w:kern w:val="2"/>
    </w:rPr>
  </w:style>
  <w:style w:type="paragraph" w:styleId="afff4">
    <w:name w:val="List Bullet"/>
    <w:basedOn w:val="a6"/>
    <w:autoRedefine/>
    <w:semiHidden/>
    <w:rsid w:val="003A2108"/>
    <w:pPr>
      <w:overflowPunct/>
      <w:autoSpaceDE/>
      <w:autoSpaceDN/>
      <w:ind w:left="680" w:hanging="680"/>
    </w:pPr>
    <w:rPr>
      <w:rFonts w:ascii="Times New Roman"/>
    </w:rPr>
  </w:style>
  <w:style w:type="character" w:customStyle="1" w:styleId="23">
    <w:name w:val="本文縮排 2 字元"/>
    <w:link w:val="24"/>
    <w:semiHidden/>
    <w:rsid w:val="003A2108"/>
    <w:rPr>
      <w:rFonts w:eastAsia="標楷體"/>
      <w:kern w:val="2"/>
      <w:sz w:val="32"/>
    </w:rPr>
  </w:style>
  <w:style w:type="paragraph" w:styleId="24">
    <w:name w:val="Body Text Indent 2"/>
    <w:basedOn w:val="a6"/>
    <w:link w:val="23"/>
    <w:semiHidden/>
    <w:rsid w:val="003A2108"/>
    <w:pPr>
      <w:overflowPunct/>
      <w:autoSpaceDE/>
      <w:autoSpaceDN/>
      <w:ind w:left="840" w:hanging="490"/>
      <w:jc w:val="left"/>
    </w:pPr>
    <w:rPr>
      <w:rFonts w:ascii="Times New Roman"/>
    </w:rPr>
  </w:style>
  <w:style w:type="character" w:customStyle="1" w:styleId="210">
    <w:name w:val="本文縮排 2 字元1"/>
    <w:basedOn w:val="a7"/>
    <w:uiPriority w:val="99"/>
    <w:semiHidden/>
    <w:rsid w:val="003A2108"/>
    <w:rPr>
      <w:rFonts w:ascii="標楷體" w:eastAsia="標楷體"/>
      <w:kern w:val="2"/>
      <w:sz w:val="32"/>
    </w:rPr>
  </w:style>
  <w:style w:type="paragraph" w:customStyle="1" w:styleId="font5">
    <w:name w:val="font5"/>
    <w:basedOn w:val="a6"/>
    <w:rsid w:val="003A2108"/>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6"/>
    <w:rsid w:val="003A2108"/>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6"/>
    <w:rsid w:val="003A2108"/>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6"/>
    <w:rsid w:val="003A2108"/>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6"/>
    <w:rsid w:val="003A2108"/>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6"/>
    <w:rsid w:val="003A2108"/>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6"/>
    <w:rsid w:val="003A2108"/>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6"/>
    <w:rsid w:val="003A210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6"/>
    <w:rsid w:val="003A2108"/>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6"/>
    <w:rsid w:val="003A2108"/>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6"/>
    <w:rsid w:val="003A2108"/>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6"/>
    <w:rsid w:val="003A2108"/>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6"/>
    <w:rsid w:val="003A2108"/>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6"/>
    <w:rsid w:val="003A2108"/>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6"/>
    <w:rsid w:val="003A2108"/>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6"/>
    <w:rsid w:val="003A2108"/>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6"/>
    <w:rsid w:val="003A2108"/>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6"/>
    <w:rsid w:val="003A2108"/>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6"/>
    <w:rsid w:val="003A2108"/>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6"/>
    <w:rsid w:val="003A2108"/>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6"/>
    <w:rsid w:val="003A2108"/>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6"/>
    <w:rsid w:val="003A2108"/>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6"/>
    <w:rsid w:val="003A2108"/>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6"/>
    <w:rsid w:val="003A2108"/>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6"/>
    <w:rsid w:val="003A2108"/>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6"/>
    <w:rsid w:val="003A2108"/>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6"/>
    <w:rsid w:val="003A2108"/>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6"/>
    <w:rsid w:val="003A2108"/>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6"/>
    <w:rsid w:val="003A2108"/>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6"/>
    <w:rsid w:val="003A2108"/>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6"/>
    <w:rsid w:val="003A2108"/>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6"/>
    <w:rsid w:val="003A2108"/>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6"/>
    <w:rsid w:val="003A2108"/>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afff5">
    <w:name w:val="純文字 字元"/>
    <w:link w:val="afff6"/>
    <w:uiPriority w:val="99"/>
    <w:rsid w:val="003A2108"/>
    <w:rPr>
      <w:rFonts w:ascii="細明體" w:eastAsia="細明體" w:hAnsi="Courier New"/>
      <w:kern w:val="2"/>
      <w:sz w:val="32"/>
    </w:rPr>
  </w:style>
  <w:style w:type="paragraph" w:styleId="afff6">
    <w:name w:val="Plain Text"/>
    <w:basedOn w:val="a6"/>
    <w:link w:val="afff5"/>
    <w:uiPriority w:val="99"/>
    <w:rsid w:val="003A2108"/>
    <w:pPr>
      <w:overflowPunct/>
      <w:autoSpaceDE/>
      <w:autoSpaceDN/>
      <w:jc w:val="left"/>
    </w:pPr>
    <w:rPr>
      <w:rFonts w:ascii="細明體" w:eastAsia="細明體" w:hAnsi="Courier New"/>
    </w:rPr>
  </w:style>
  <w:style w:type="character" w:customStyle="1" w:styleId="16">
    <w:name w:val="純文字 字元1"/>
    <w:basedOn w:val="a7"/>
    <w:uiPriority w:val="99"/>
    <w:semiHidden/>
    <w:rsid w:val="003A2108"/>
    <w:rPr>
      <w:rFonts w:ascii="細明體" w:eastAsia="細明體" w:hAnsi="Courier New" w:cs="Courier New"/>
      <w:kern w:val="2"/>
      <w:sz w:val="24"/>
      <w:szCs w:val="24"/>
    </w:rPr>
  </w:style>
  <w:style w:type="paragraph" w:customStyle="1" w:styleId="17">
    <w:name w:val="字元 字元1 字元"/>
    <w:basedOn w:val="a6"/>
    <w:rsid w:val="003A2108"/>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3A2108"/>
    <w:rPr>
      <w:rFonts w:ascii="Verdana" w:hAnsi="Verdana" w:hint="default"/>
      <w:color w:val="333333"/>
      <w:sz w:val="19"/>
      <w:szCs w:val="19"/>
    </w:rPr>
  </w:style>
  <w:style w:type="character" w:customStyle="1" w:styleId="newmidwordlarge1">
    <w:name w:val="new_mid_word_large1"/>
    <w:rsid w:val="003A2108"/>
    <w:rPr>
      <w:rFonts w:ascii="Arial" w:hAnsi="Arial" w:cs="Arial" w:hint="default"/>
      <w:strike w:val="0"/>
      <w:dstrike w:val="0"/>
      <w:color w:val="555555"/>
      <w:sz w:val="24"/>
      <w:szCs w:val="24"/>
      <w:u w:val="none"/>
      <w:effect w:val="none"/>
    </w:rPr>
  </w:style>
  <w:style w:type="paragraph" w:customStyle="1" w:styleId="afff7">
    <w:name w:val="主旨"/>
    <w:basedOn w:val="a6"/>
    <w:rsid w:val="003A2108"/>
    <w:pPr>
      <w:overflowPunct/>
      <w:autoSpaceDE/>
      <w:autoSpaceDN/>
      <w:snapToGrid w:val="0"/>
      <w:ind w:left="964" w:hanging="964"/>
      <w:jc w:val="left"/>
    </w:pPr>
    <w:rPr>
      <w:rFonts w:ascii="Times New Roman"/>
    </w:rPr>
  </w:style>
  <w:style w:type="paragraph" w:customStyle="1" w:styleId="141">
    <w:name w:val="表格內文(14行高)"/>
    <w:basedOn w:val="af7"/>
    <w:link w:val="142"/>
    <w:rsid w:val="003A2108"/>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3A2108"/>
    <w:rPr>
      <w:rFonts w:eastAsia="標楷體"/>
      <w:spacing w:val="-5"/>
      <w:lang w:val="x-none" w:eastAsia="x-none"/>
    </w:rPr>
  </w:style>
  <w:style w:type="character" w:styleId="afff8">
    <w:name w:val="Emphasis"/>
    <w:uiPriority w:val="20"/>
    <w:qFormat/>
    <w:rsid w:val="003A2108"/>
    <w:rPr>
      <w:b w:val="0"/>
      <w:bCs w:val="0"/>
      <w:i w:val="0"/>
      <w:iCs w:val="0"/>
      <w:color w:val="CC0033"/>
    </w:rPr>
  </w:style>
  <w:style w:type="character" w:customStyle="1" w:styleId="st">
    <w:name w:val="st"/>
    <w:basedOn w:val="a7"/>
    <w:rsid w:val="003A2108"/>
  </w:style>
  <w:style w:type="character" w:customStyle="1" w:styleId="st1">
    <w:name w:val="st1"/>
    <w:rsid w:val="003A2108"/>
  </w:style>
  <w:style w:type="character" w:customStyle="1" w:styleId="gplus1">
    <w:name w:val="gplus1"/>
    <w:basedOn w:val="a7"/>
    <w:rsid w:val="003A2108"/>
    <w:rPr>
      <w:rFonts w:ascii="inherit" w:hAnsi="inherit" w:hint="default"/>
      <w:sz w:val="24"/>
      <w:szCs w:val="24"/>
      <w:bdr w:val="none" w:sz="0" w:space="0" w:color="auto" w:frame="1"/>
    </w:rPr>
  </w:style>
  <w:style w:type="paragraph" w:customStyle="1" w:styleId="afff9">
    <w:name w:val="標題（一）"/>
    <w:basedOn w:val="a6"/>
    <w:link w:val="18"/>
    <w:uiPriority w:val="99"/>
    <w:rsid w:val="003A2108"/>
    <w:pPr>
      <w:overflowPunct/>
      <w:autoSpaceDE/>
      <w:autoSpaceDN/>
      <w:spacing w:beforeLines="20" w:afterLines="20" w:line="400" w:lineRule="exact"/>
      <w:ind w:firstLineChars="200" w:firstLine="200"/>
    </w:pPr>
    <w:rPr>
      <w:rFonts w:ascii="Times New Roman"/>
      <w:b/>
      <w:bCs/>
      <w:sz w:val="28"/>
      <w:szCs w:val="28"/>
    </w:rPr>
  </w:style>
  <w:style w:type="character" w:customStyle="1" w:styleId="18">
    <w:name w:val="標題（一） 字元1"/>
    <w:link w:val="afff9"/>
    <w:uiPriority w:val="99"/>
    <w:rsid w:val="003A2108"/>
    <w:rPr>
      <w:rFonts w:eastAsia="標楷體"/>
      <w:b/>
      <w:bCs/>
      <w:kern w:val="2"/>
      <w:sz w:val="28"/>
      <w:szCs w:val="28"/>
    </w:rPr>
  </w:style>
  <w:style w:type="table" w:customStyle="1" w:styleId="411">
    <w:name w:val="表格格線411"/>
    <w:basedOn w:val="a8"/>
    <w:next w:val="af9"/>
    <w:uiPriority w:val="59"/>
    <w:rsid w:val="003A210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2108"/>
    <w:pPr>
      <w:widowControl w:val="0"/>
      <w:autoSpaceDE w:val="0"/>
      <w:autoSpaceDN w:val="0"/>
      <w:adjustRightInd w:val="0"/>
    </w:pPr>
    <w:rPr>
      <w:rFonts w:ascii="標楷體" w:eastAsia="標楷體" w:cs="標楷體"/>
      <w:color w:val="000000"/>
      <w:sz w:val="24"/>
      <w:szCs w:val="24"/>
    </w:rPr>
  </w:style>
  <w:style w:type="paragraph" w:customStyle="1" w:styleId="a5">
    <w:name w:val="說明（一）"/>
    <w:basedOn w:val="a6"/>
    <w:rsid w:val="003A2108"/>
    <w:pPr>
      <w:numPr>
        <w:ilvl w:val="1"/>
        <w:numId w:val="8"/>
      </w:numPr>
      <w:kinsoku w:val="0"/>
      <w:overflowPunct/>
      <w:spacing w:line="560" w:lineRule="exact"/>
    </w:pPr>
    <w:rPr>
      <w:rFonts w:ascii="Times New Roman"/>
      <w:kern w:val="0"/>
      <w:szCs w:val="24"/>
    </w:rPr>
  </w:style>
  <w:style w:type="character" w:customStyle="1" w:styleId="13bk">
    <w:name w:val="13bk"/>
    <w:basedOn w:val="a7"/>
    <w:rsid w:val="003A2108"/>
  </w:style>
  <w:style w:type="character" w:customStyle="1" w:styleId="12orange">
    <w:name w:val="12orange"/>
    <w:basedOn w:val="a7"/>
    <w:rsid w:val="003A2108"/>
  </w:style>
  <w:style w:type="paragraph" w:customStyle="1" w:styleId="19">
    <w:name w:val="清單段落1"/>
    <w:basedOn w:val="a6"/>
    <w:rsid w:val="003A2108"/>
    <w:pPr>
      <w:suppressAutoHyphens/>
      <w:overflowPunct/>
      <w:autoSpaceDE/>
      <w:autoSpaceDN/>
      <w:ind w:left="480"/>
      <w:jc w:val="left"/>
    </w:pPr>
    <w:rPr>
      <w:rFonts w:ascii="Calibri" w:eastAsia="新細明體" w:hAnsi="Calibri" w:cs="Tahoma"/>
      <w:kern w:val="1"/>
      <w:sz w:val="24"/>
      <w:szCs w:val="22"/>
    </w:rPr>
  </w:style>
  <w:style w:type="character" w:customStyle="1" w:styleId="afb">
    <w:name w:val="清單段落 字元"/>
    <w:aliases w:val="1.1.1.1清單段落 字元,列點 字元,(二) 字元,List Paragraph 字元"/>
    <w:link w:val="afa"/>
    <w:uiPriority w:val="34"/>
    <w:locked/>
    <w:rsid w:val="003A2108"/>
    <w:rPr>
      <w:rFonts w:ascii="標楷體" w:eastAsia="標楷體"/>
      <w:kern w:val="2"/>
      <w:sz w:val="32"/>
    </w:rPr>
  </w:style>
  <w:style w:type="table" w:styleId="-5">
    <w:name w:val="Light Shading Accent 5"/>
    <w:basedOn w:val="a8"/>
    <w:uiPriority w:val="60"/>
    <w:rsid w:val="003A2108"/>
    <w:rPr>
      <w:rFonts w:ascii="Calibri" w:hAnsi="Calibri"/>
      <w:color w:val="2F5496"/>
      <w:kern w:val="2"/>
      <w:sz w:val="24"/>
      <w:szCs w:val="22"/>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50">
    <w:name w:val="樣式5"/>
    <w:basedOn w:val="afa"/>
    <w:qFormat/>
    <w:rsid w:val="00232FC1"/>
    <w:pPr>
      <w:numPr>
        <w:numId w:val="28"/>
      </w:numPr>
      <w:overflowPunct/>
      <w:autoSpaceDE/>
      <w:autoSpaceDN/>
      <w:spacing w:line="520" w:lineRule="exact"/>
      <w:ind w:leftChars="0" w:left="0"/>
      <w:jc w:val="left"/>
    </w:pPr>
    <w:rPr>
      <w:b/>
      <w:bCs/>
      <w:color w:val="000000" w:themeColor="text1"/>
      <w:szCs w:val="32"/>
    </w:rPr>
  </w:style>
  <w:style w:type="table" w:customStyle="1" w:styleId="1a">
    <w:name w:val="表格格線1"/>
    <w:basedOn w:val="a8"/>
    <w:next w:val="af9"/>
    <w:uiPriority w:val="59"/>
    <w:rsid w:val="002D30A4"/>
    <w:rPr>
      <w:rFonts w:ascii="Calibri" w:eastAsia="Times New Roman"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無清單1"/>
    <w:next w:val="a9"/>
    <w:uiPriority w:val="99"/>
    <w:semiHidden/>
    <w:unhideWhenUsed/>
    <w:rsid w:val="00A046BE"/>
  </w:style>
  <w:style w:type="table" w:customStyle="1" w:styleId="25">
    <w:name w:val="表格格線2"/>
    <w:basedOn w:val="a8"/>
    <w:next w:val="af9"/>
    <w:uiPriority w:val="59"/>
    <w:rsid w:val="00A046BE"/>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0020paragraphchar1">
    <w:name w:val="list_0020paragraph__char1"/>
    <w:rsid w:val="00A046BE"/>
    <w:rPr>
      <w:rFonts w:ascii="Calibri" w:hAnsi="Calibri" w:cs="Calibri"/>
      <w:sz w:val="24"/>
      <w:szCs w:val="24"/>
    </w:rPr>
  </w:style>
  <w:style w:type="paragraph" w:customStyle="1" w:styleId="xl65">
    <w:name w:val="xl65"/>
    <w:basedOn w:val="a6"/>
    <w:rsid w:val="00A046BE"/>
    <w:pPr>
      <w:widowControl/>
      <w:overflowPunct/>
      <w:autoSpaceDE/>
      <w:autoSpaceDN/>
      <w:spacing w:before="100" w:beforeAutospacing="1" w:after="100" w:afterAutospacing="1"/>
      <w:jc w:val="center"/>
      <w:textAlignment w:val="top"/>
    </w:pPr>
    <w:rPr>
      <w:rFonts w:hAnsi="標楷體" w:cs="新細明體"/>
      <w:kern w:val="0"/>
      <w:sz w:val="24"/>
      <w:szCs w:val="24"/>
    </w:rPr>
  </w:style>
  <w:style w:type="paragraph" w:customStyle="1" w:styleId="xl66">
    <w:name w:val="xl66"/>
    <w:basedOn w:val="a6"/>
    <w:rsid w:val="00A046BE"/>
    <w:pPr>
      <w:widowControl/>
      <w:overflowPunct/>
      <w:autoSpaceDE/>
      <w:autoSpaceDN/>
      <w:spacing w:before="100" w:beforeAutospacing="1" w:after="100" w:afterAutospacing="1"/>
      <w:jc w:val="left"/>
      <w:textAlignment w:val="top"/>
    </w:pPr>
    <w:rPr>
      <w:rFonts w:hAnsi="標楷體" w:cs="新細明體"/>
      <w:kern w:val="0"/>
      <w:sz w:val="24"/>
      <w:szCs w:val="24"/>
    </w:rPr>
  </w:style>
  <w:style w:type="paragraph" w:customStyle="1" w:styleId="xl67">
    <w:name w:val="xl67"/>
    <w:basedOn w:val="a6"/>
    <w:rsid w:val="00A046BE"/>
    <w:pPr>
      <w:widowControl/>
      <w:overflowPunct/>
      <w:autoSpaceDE/>
      <w:autoSpaceDN/>
      <w:spacing w:before="100" w:beforeAutospacing="1" w:after="100" w:afterAutospacing="1"/>
      <w:jc w:val="center"/>
      <w:textAlignment w:val="top"/>
    </w:pPr>
    <w:rPr>
      <w:rFonts w:hAnsi="標楷體" w:cs="新細明體"/>
      <w:color w:val="00B050"/>
      <w:kern w:val="0"/>
      <w:sz w:val="24"/>
      <w:szCs w:val="24"/>
    </w:rPr>
  </w:style>
  <w:style w:type="paragraph" w:customStyle="1" w:styleId="xl68">
    <w:name w:val="xl68"/>
    <w:basedOn w:val="a6"/>
    <w:rsid w:val="00A046BE"/>
    <w:pPr>
      <w:widowControl/>
      <w:overflowPunct/>
      <w:autoSpaceDE/>
      <w:autoSpaceDN/>
      <w:spacing w:before="100" w:beforeAutospacing="1" w:after="100" w:afterAutospacing="1"/>
      <w:jc w:val="left"/>
      <w:textAlignment w:val="top"/>
    </w:pPr>
    <w:rPr>
      <w:rFonts w:hAnsi="標楷體" w:cs="新細明體"/>
      <w:color w:val="00B050"/>
      <w:kern w:val="0"/>
      <w:sz w:val="20"/>
    </w:rPr>
  </w:style>
  <w:style w:type="paragraph" w:customStyle="1" w:styleId="xl69">
    <w:name w:val="xl69"/>
    <w:basedOn w:val="a6"/>
    <w:rsid w:val="00A046B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0"/>
    </w:rPr>
  </w:style>
  <w:style w:type="paragraph" w:customStyle="1" w:styleId="xl70">
    <w:name w:val="xl70"/>
    <w:basedOn w:val="a6"/>
    <w:rsid w:val="00A046BE"/>
    <w:pPr>
      <w:widowControl/>
      <w:overflowPunct/>
      <w:autoSpaceDE/>
      <w:autoSpaceDN/>
      <w:spacing w:before="100" w:beforeAutospacing="1" w:after="100" w:afterAutospacing="1"/>
      <w:jc w:val="center"/>
      <w:textAlignment w:val="top"/>
    </w:pPr>
    <w:rPr>
      <w:rFonts w:hAnsi="標楷體" w:cs="新細明體"/>
      <w:color w:val="00B050"/>
      <w:kern w:val="0"/>
      <w:sz w:val="20"/>
    </w:rPr>
  </w:style>
  <w:style w:type="paragraph" w:customStyle="1" w:styleId="xl71">
    <w:name w:val="xl71"/>
    <w:basedOn w:val="a6"/>
    <w:rsid w:val="00A046BE"/>
    <w:pPr>
      <w:widowControl/>
      <w:overflowPunct/>
      <w:autoSpaceDE/>
      <w:autoSpaceDN/>
      <w:spacing w:before="100" w:beforeAutospacing="1" w:after="100" w:afterAutospacing="1"/>
      <w:jc w:val="left"/>
    </w:pPr>
    <w:rPr>
      <w:rFonts w:hAnsi="標楷體" w:cs="新細明體"/>
      <w:color w:val="00B050"/>
      <w:kern w:val="0"/>
      <w:sz w:val="20"/>
    </w:rPr>
  </w:style>
  <w:style w:type="paragraph" w:customStyle="1" w:styleId="xl72">
    <w:name w:val="xl72"/>
    <w:basedOn w:val="a6"/>
    <w:rsid w:val="00A046BE"/>
    <w:pPr>
      <w:widowControl/>
      <w:overflowPunct/>
      <w:autoSpaceDE/>
      <w:autoSpaceDN/>
      <w:spacing w:before="100" w:beforeAutospacing="1" w:after="100" w:afterAutospacing="1"/>
      <w:jc w:val="left"/>
    </w:pPr>
    <w:rPr>
      <w:rFonts w:hAnsi="標楷體" w:cs="新細明體"/>
      <w:color w:val="00B050"/>
      <w:kern w:val="0"/>
      <w:sz w:val="20"/>
    </w:rPr>
  </w:style>
  <w:style w:type="paragraph" w:customStyle="1" w:styleId="xl73">
    <w:name w:val="xl73"/>
    <w:basedOn w:val="a6"/>
    <w:rsid w:val="00A046BE"/>
    <w:pPr>
      <w:widowControl/>
      <w:overflowPunct/>
      <w:autoSpaceDE/>
      <w:autoSpaceDN/>
      <w:spacing w:before="100" w:beforeAutospacing="1" w:after="100" w:afterAutospacing="1"/>
      <w:jc w:val="center"/>
    </w:pPr>
    <w:rPr>
      <w:rFonts w:hAnsi="標楷體" w:cs="新細明體"/>
      <w:color w:val="00B050"/>
      <w:kern w:val="0"/>
      <w:sz w:val="20"/>
    </w:rPr>
  </w:style>
  <w:style w:type="paragraph" w:customStyle="1" w:styleId="xl74">
    <w:name w:val="xl74"/>
    <w:basedOn w:val="a6"/>
    <w:rsid w:val="00A046BE"/>
    <w:pPr>
      <w:widowControl/>
      <w:overflowPunct/>
      <w:autoSpaceDE/>
      <w:autoSpaceDN/>
      <w:spacing w:before="100" w:beforeAutospacing="1" w:after="100" w:afterAutospacing="1"/>
      <w:jc w:val="left"/>
      <w:textAlignment w:val="top"/>
    </w:pPr>
    <w:rPr>
      <w:rFonts w:hAnsi="標楷體" w:cs="新細明體"/>
      <w:color w:val="00B050"/>
      <w:kern w:val="0"/>
      <w:sz w:val="20"/>
    </w:rPr>
  </w:style>
  <w:style w:type="paragraph" w:customStyle="1" w:styleId="xl75">
    <w:name w:val="xl75"/>
    <w:basedOn w:val="a6"/>
    <w:rsid w:val="00A046BE"/>
    <w:pPr>
      <w:widowControl/>
      <w:overflowPunct/>
      <w:autoSpaceDE/>
      <w:autoSpaceDN/>
      <w:spacing w:before="100" w:beforeAutospacing="1" w:after="100" w:afterAutospacing="1"/>
      <w:jc w:val="left"/>
    </w:pPr>
    <w:rPr>
      <w:rFonts w:hAnsi="標楷體" w:cs="新細明體"/>
      <w:color w:val="00B050"/>
      <w:kern w:val="0"/>
      <w:sz w:val="20"/>
    </w:rPr>
  </w:style>
  <w:style w:type="paragraph" w:customStyle="1" w:styleId="xl76">
    <w:name w:val="xl76"/>
    <w:basedOn w:val="a6"/>
    <w:rsid w:val="00A046BE"/>
    <w:pPr>
      <w:widowControl/>
      <w:shd w:val="clear" w:color="000000" w:fill="FFFF00"/>
      <w:overflowPunct/>
      <w:autoSpaceDE/>
      <w:autoSpaceDN/>
      <w:spacing w:before="100" w:beforeAutospacing="1" w:after="100" w:afterAutospacing="1"/>
      <w:jc w:val="left"/>
    </w:pPr>
    <w:rPr>
      <w:rFonts w:hAnsi="標楷體" w:cs="新細明體"/>
      <w:color w:val="00B050"/>
      <w:kern w:val="0"/>
      <w:sz w:val="20"/>
    </w:rPr>
  </w:style>
  <w:style w:type="paragraph" w:customStyle="1" w:styleId="xl77">
    <w:name w:val="xl77"/>
    <w:basedOn w:val="a6"/>
    <w:rsid w:val="00A046BE"/>
    <w:pPr>
      <w:widowControl/>
      <w:overflowPunct/>
      <w:autoSpaceDE/>
      <w:autoSpaceDN/>
      <w:spacing w:before="100" w:beforeAutospacing="1" w:after="100" w:afterAutospacing="1"/>
      <w:jc w:val="left"/>
    </w:pPr>
    <w:rPr>
      <w:rFonts w:hAnsi="標楷體" w:cs="新細明體"/>
      <w:color w:val="FF0000"/>
      <w:kern w:val="0"/>
      <w:sz w:val="20"/>
    </w:rPr>
  </w:style>
  <w:style w:type="paragraph" w:customStyle="1" w:styleId="xl78">
    <w:name w:val="xl78"/>
    <w:basedOn w:val="a6"/>
    <w:rsid w:val="00A046B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FF0000"/>
      <w:kern w:val="0"/>
      <w:sz w:val="20"/>
    </w:rPr>
  </w:style>
  <w:style w:type="paragraph" w:customStyle="1" w:styleId="xl79">
    <w:name w:val="xl79"/>
    <w:basedOn w:val="a6"/>
    <w:rsid w:val="00A046BE"/>
    <w:pPr>
      <w:widowControl/>
      <w:overflowPunct/>
      <w:autoSpaceDE/>
      <w:autoSpaceDN/>
      <w:spacing w:before="100" w:beforeAutospacing="1" w:after="100" w:afterAutospacing="1"/>
      <w:jc w:val="left"/>
    </w:pPr>
    <w:rPr>
      <w:rFonts w:ascii="Times New Roman" w:eastAsia="新細明體"/>
      <w:color w:val="00B050"/>
      <w:kern w:val="0"/>
      <w:sz w:val="20"/>
    </w:rPr>
  </w:style>
  <w:style w:type="paragraph" w:customStyle="1" w:styleId="xl80">
    <w:name w:val="xl80"/>
    <w:basedOn w:val="a6"/>
    <w:rsid w:val="00A046BE"/>
    <w:pPr>
      <w:widowControl/>
      <w:overflowPunct/>
      <w:autoSpaceDE/>
      <w:autoSpaceDN/>
      <w:spacing w:before="100" w:beforeAutospacing="1" w:after="100" w:afterAutospacing="1"/>
      <w:jc w:val="left"/>
    </w:pPr>
    <w:rPr>
      <w:rFonts w:ascii="Times New Roman" w:eastAsia="新細明體"/>
      <w:color w:val="00B050"/>
      <w:kern w:val="0"/>
      <w:sz w:val="20"/>
    </w:rPr>
  </w:style>
  <w:style w:type="paragraph" w:customStyle="1" w:styleId="xl81">
    <w:name w:val="xl81"/>
    <w:basedOn w:val="a6"/>
    <w:rsid w:val="00A046BE"/>
    <w:pPr>
      <w:widowControl/>
      <w:overflowPunct/>
      <w:autoSpaceDE/>
      <w:autoSpaceDN/>
      <w:spacing w:before="100" w:beforeAutospacing="1" w:after="100" w:afterAutospacing="1"/>
      <w:jc w:val="center"/>
    </w:pPr>
    <w:rPr>
      <w:rFonts w:ascii="Times New Roman" w:eastAsia="新細明體"/>
      <w:color w:val="00B050"/>
      <w:kern w:val="0"/>
      <w:sz w:val="20"/>
    </w:rPr>
  </w:style>
  <w:style w:type="paragraph" w:customStyle="1" w:styleId="xl82">
    <w:name w:val="xl82"/>
    <w:basedOn w:val="a6"/>
    <w:rsid w:val="00A046BE"/>
    <w:pPr>
      <w:widowControl/>
      <w:overflowPunct/>
      <w:autoSpaceDE/>
      <w:autoSpaceDN/>
      <w:spacing w:before="100" w:beforeAutospacing="1" w:after="100" w:afterAutospacing="1"/>
      <w:jc w:val="left"/>
    </w:pPr>
    <w:rPr>
      <w:rFonts w:ascii="Times New Roman" w:eastAsia="新細明體"/>
      <w:color w:val="00B050"/>
      <w:kern w:val="0"/>
      <w:sz w:val="20"/>
    </w:rPr>
  </w:style>
  <w:style w:type="table" w:customStyle="1" w:styleId="-51">
    <w:name w:val="淺色網底 - 輔色 51"/>
    <w:basedOn w:val="a8"/>
    <w:next w:val="-5"/>
    <w:uiPriority w:val="60"/>
    <w:rsid w:val="00A046BE"/>
    <w:rPr>
      <w:rFonts w:ascii="Calibri" w:hAnsi="Calibri"/>
      <w:color w:val="2F5496"/>
      <w:kern w:val="2"/>
      <w:sz w:val="24"/>
      <w:szCs w:val="22"/>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1c">
    <w:name w:val="淺色網底1"/>
    <w:basedOn w:val="a8"/>
    <w:next w:val="afff3"/>
    <w:uiPriority w:val="60"/>
    <w:rsid w:val="00A046BE"/>
    <w:rPr>
      <w:rFonts w:ascii="Calibri" w:hAnsi="Calibri"/>
      <w:color w:val="000000"/>
      <w:kern w:val="2"/>
      <w:sz w:val="24"/>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
    <w:name w:val="表格格線3"/>
    <w:basedOn w:val="a8"/>
    <w:next w:val="af9"/>
    <w:uiPriority w:val="59"/>
    <w:rsid w:val="00DF5C89"/>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3">
    <w:name w:val="xl83"/>
    <w:basedOn w:val="a6"/>
    <w:rsid w:val="0042766B"/>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right"/>
      <w:textAlignment w:val="center"/>
    </w:pPr>
    <w:rPr>
      <w:rFonts w:ascii="Times New Roman" w:eastAsia="新細明體"/>
      <w:kern w:val="0"/>
      <w:sz w:val="24"/>
      <w:szCs w:val="24"/>
    </w:rPr>
  </w:style>
  <w:style w:type="paragraph" w:customStyle="1" w:styleId="xl84">
    <w:name w:val="xl84"/>
    <w:basedOn w:val="a6"/>
    <w:rsid w:val="0042766B"/>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left"/>
      <w:textAlignment w:val="center"/>
    </w:pPr>
    <w:rPr>
      <w:rFonts w:ascii="Times New Roman" w:eastAsia="新細明體"/>
      <w:kern w:val="0"/>
      <w:sz w:val="24"/>
      <w:szCs w:val="24"/>
    </w:rPr>
  </w:style>
  <w:style w:type="paragraph" w:customStyle="1" w:styleId="xl85">
    <w:name w:val="xl85"/>
    <w:basedOn w:val="a6"/>
    <w:rsid w:val="0042766B"/>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left"/>
      <w:textAlignment w:val="center"/>
    </w:pPr>
    <w:rPr>
      <w:rFonts w:ascii="Times New Roman" w:eastAsia="新細明體"/>
      <w:kern w:val="0"/>
      <w:sz w:val="24"/>
      <w:szCs w:val="24"/>
    </w:rPr>
  </w:style>
  <w:style w:type="table" w:customStyle="1" w:styleId="43">
    <w:name w:val="表格格線4"/>
    <w:basedOn w:val="a8"/>
    <w:next w:val="af9"/>
    <w:uiPriority w:val="59"/>
    <w:rsid w:val="0059367B"/>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054">
      <w:bodyDiv w:val="1"/>
      <w:marLeft w:val="0"/>
      <w:marRight w:val="0"/>
      <w:marTop w:val="0"/>
      <w:marBottom w:val="0"/>
      <w:divBdr>
        <w:top w:val="none" w:sz="0" w:space="0" w:color="auto"/>
        <w:left w:val="none" w:sz="0" w:space="0" w:color="auto"/>
        <w:bottom w:val="none" w:sz="0" w:space="0" w:color="auto"/>
        <w:right w:val="none" w:sz="0" w:space="0" w:color="auto"/>
      </w:divBdr>
    </w:div>
    <w:div w:id="81074784">
      <w:bodyDiv w:val="1"/>
      <w:marLeft w:val="0"/>
      <w:marRight w:val="0"/>
      <w:marTop w:val="0"/>
      <w:marBottom w:val="0"/>
      <w:divBdr>
        <w:top w:val="none" w:sz="0" w:space="0" w:color="auto"/>
        <w:left w:val="none" w:sz="0" w:space="0" w:color="auto"/>
        <w:bottom w:val="none" w:sz="0" w:space="0" w:color="auto"/>
        <w:right w:val="none" w:sz="0" w:space="0" w:color="auto"/>
      </w:divBdr>
      <w:divsChild>
        <w:div w:id="120459619">
          <w:marLeft w:val="0"/>
          <w:marRight w:val="1"/>
          <w:marTop w:val="0"/>
          <w:marBottom w:val="0"/>
          <w:divBdr>
            <w:top w:val="none" w:sz="0" w:space="0" w:color="auto"/>
            <w:left w:val="none" w:sz="0" w:space="0" w:color="auto"/>
            <w:bottom w:val="none" w:sz="0" w:space="0" w:color="auto"/>
            <w:right w:val="none" w:sz="0" w:space="0" w:color="auto"/>
          </w:divBdr>
          <w:divsChild>
            <w:div w:id="796025730">
              <w:marLeft w:val="0"/>
              <w:marRight w:val="0"/>
              <w:marTop w:val="0"/>
              <w:marBottom w:val="0"/>
              <w:divBdr>
                <w:top w:val="none" w:sz="0" w:space="0" w:color="auto"/>
                <w:left w:val="none" w:sz="0" w:space="0" w:color="auto"/>
                <w:bottom w:val="none" w:sz="0" w:space="0" w:color="auto"/>
                <w:right w:val="none" w:sz="0" w:space="0" w:color="auto"/>
              </w:divBdr>
              <w:divsChild>
                <w:div w:id="1922251194">
                  <w:marLeft w:val="0"/>
                  <w:marRight w:val="1"/>
                  <w:marTop w:val="0"/>
                  <w:marBottom w:val="0"/>
                  <w:divBdr>
                    <w:top w:val="none" w:sz="0" w:space="0" w:color="auto"/>
                    <w:left w:val="none" w:sz="0" w:space="0" w:color="auto"/>
                    <w:bottom w:val="none" w:sz="0" w:space="0" w:color="auto"/>
                    <w:right w:val="none" w:sz="0" w:space="0" w:color="auto"/>
                  </w:divBdr>
                  <w:divsChild>
                    <w:div w:id="1666779596">
                      <w:marLeft w:val="0"/>
                      <w:marRight w:val="0"/>
                      <w:marTop w:val="0"/>
                      <w:marBottom w:val="0"/>
                      <w:divBdr>
                        <w:top w:val="none" w:sz="0" w:space="0" w:color="auto"/>
                        <w:left w:val="none" w:sz="0" w:space="0" w:color="auto"/>
                        <w:bottom w:val="none" w:sz="0" w:space="0" w:color="auto"/>
                        <w:right w:val="none" w:sz="0" w:space="0" w:color="auto"/>
                      </w:divBdr>
                      <w:divsChild>
                        <w:div w:id="194856270">
                          <w:marLeft w:val="0"/>
                          <w:marRight w:val="0"/>
                          <w:marTop w:val="0"/>
                          <w:marBottom w:val="0"/>
                          <w:divBdr>
                            <w:top w:val="none" w:sz="0" w:space="0" w:color="auto"/>
                            <w:left w:val="none" w:sz="0" w:space="0" w:color="auto"/>
                            <w:bottom w:val="none" w:sz="0" w:space="0" w:color="auto"/>
                            <w:right w:val="none" w:sz="0" w:space="0" w:color="auto"/>
                          </w:divBdr>
                          <w:divsChild>
                            <w:div w:id="549150917">
                              <w:marLeft w:val="0"/>
                              <w:marRight w:val="0"/>
                              <w:marTop w:val="120"/>
                              <w:marBottom w:val="360"/>
                              <w:divBdr>
                                <w:top w:val="none" w:sz="0" w:space="0" w:color="auto"/>
                                <w:left w:val="none" w:sz="0" w:space="0" w:color="auto"/>
                                <w:bottom w:val="none" w:sz="0" w:space="0" w:color="auto"/>
                                <w:right w:val="none" w:sz="0" w:space="0" w:color="auto"/>
                              </w:divBdr>
                              <w:divsChild>
                                <w:div w:id="993723523">
                                  <w:marLeft w:val="420"/>
                                  <w:marRight w:val="0"/>
                                  <w:marTop w:val="0"/>
                                  <w:marBottom w:val="0"/>
                                  <w:divBdr>
                                    <w:top w:val="none" w:sz="0" w:space="0" w:color="auto"/>
                                    <w:left w:val="none" w:sz="0" w:space="0" w:color="auto"/>
                                    <w:bottom w:val="none" w:sz="0" w:space="0" w:color="auto"/>
                                    <w:right w:val="none" w:sz="0" w:space="0" w:color="auto"/>
                                  </w:divBdr>
                                  <w:divsChild>
                                    <w:div w:id="160445935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83252">
      <w:bodyDiv w:val="1"/>
      <w:marLeft w:val="0"/>
      <w:marRight w:val="0"/>
      <w:marTop w:val="0"/>
      <w:marBottom w:val="0"/>
      <w:divBdr>
        <w:top w:val="none" w:sz="0" w:space="0" w:color="auto"/>
        <w:left w:val="none" w:sz="0" w:space="0" w:color="auto"/>
        <w:bottom w:val="none" w:sz="0" w:space="0" w:color="auto"/>
        <w:right w:val="none" w:sz="0" w:space="0" w:color="auto"/>
      </w:divBdr>
      <w:divsChild>
        <w:div w:id="263342225">
          <w:marLeft w:val="0"/>
          <w:marRight w:val="0"/>
          <w:marTop w:val="0"/>
          <w:marBottom w:val="0"/>
          <w:divBdr>
            <w:top w:val="none" w:sz="0" w:space="0" w:color="auto"/>
            <w:left w:val="none" w:sz="0" w:space="0" w:color="auto"/>
            <w:bottom w:val="none" w:sz="0" w:space="0" w:color="auto"/>
            <w:right w:val="none" w:sz="0" w:space="0" w:color="auto"/>
          </w:divBdr>
          <w:divsChild>
            <w:div w:id="1860852282">
              <w:marLeft w:val="0"/>
              <w:marRight w:val="0"/>
              <w:marTop w:val="0"/>
              <w:marBottom w:val="0"/>
              <w:divBdr>
                <w:top w:val="none" w:sz="0" w:space="0" w:color="auto"/>
                <w:left w:val="none" w:sz="0" w:space="0" w:color="auto"/>
                <w:bottom w:val="none" w:sz="0" w:space="0" w:color="auto"/>
                <w:right w:val="none" w:sz="0" w:space="0" w:color="auto"/>
              </w:divBdr>
              <w:divsChild>
                <w:div w:id="256445504">
                  <w:marLeft w:val="0"/>
                  <w:marRight w:val="0"/>
                  <w:marTop w:val="0"/>
                  <w:marBottom w:val="0"/>
                  <w:divBdr>
                    <w:top w:val="none" w:sz="0" w:space="0" w:color="auto"/>
                    <w:left w:val="none" w:sz="0" w:space="0" w:color="auto"/>
                    <w:bottom w:val="none" w:sz="0" w:space="0" w:color="auto"/>
                    <w:right w:val="none" w:sz="0" w:space="0" w:color="auto"/>
                  </w:divBdr>
                  <w:divsChild>
                    <w:div w:id="305013589">
                      <w:marLeft w:val="0"/>
                      <w:marRight w:val="0"/>
                      <w:marTop w:val="0"/>
                      <w:marBottom w:val="150"/>
                      <w:divBdr>
                        <w:top w:val="none" w:sz="0" w:space="0" w:color="auto"/>
                        <w:left w:val="none" w:sz="0" w:space="0" w:color="auto"/>
                        <w:bottom w:val="none" w:sz="0" w:space="0" w:color="auto"/>
                        <w:right w:val="none" w:sz="0" w:space="0" w:color="auto"/>
                      </w:divBdr>
                      <w:divsChild>
                        <w:div w:id="2122259248">
                          <w:marLeft w:val="0"/>
                          <w:marRight w:val="0"/>
                          <w:marTop w:val="0"/>
                          <w:marBottom w:val="0"/>
                          <w:divBdr>
                            <w:top w:val="single" w:sz="6" w:space="0" w:color="CCCCCC"/>
                            <w:left w:val="single" w:sz="6" w:space="0" w:color="CCCCCC"/>
                            <w:bottom w:val="none" w:sz="0" w:space="0" w:color="auto"/>
                            <w:right w:val="single" w:sz="6" w:space="0" w:color="CCCCCC"/>
                          </w:divBdr>
                          <w:divsChild>
                            <w:div w:id="3671507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84899">
      <w:bodyDiv w:val="1"/>
      <w:marLeft w:val="0"/>
      <w:marRight w:val="0"/>
      <w:marTop w:val="0"/>
      <w:marBottom w:val="0"/>
      <w:divBdr>
        <w:top w:val="none" w:sz="0" w:space="0" w:color="auto"/>
        <w:left w:val="none" w:sz="0" w:space="0" w:color="auto"/>
        <w:bottom w:val="none" w:sz="0" w:space="0" w:color="auto"/>
        <w:right w:val="none" w:sz="0" w:space="0" w:color="auto"/>
      </w:divBdr>
    </w:div>
    <w:div w:id="248274059">
      <w:bodyDiv w:val="1"/>
      <w:marLeft w:val="0"/>
      <w:marRight w:val="0"/>
      <w:marTop w:val="0"/>
      <w:marBottom w:val="0"/>
      <w:divBdr>
        <w:top w:val="none" w:sz="0" w:space="0" w:color="auto"/>
        <w:left w:val="none" w:sz="0" w:space="0" w:color="auto"/>
        <w:bottom w:val="none" w:sz="0" w:space="0" w:color="auto"/>
        <w:right w:val="none" w:sz="0" w:space="0" w:color="auto"/>
      </w:divBdr>
      <w:divsChild>
        <w:div w:id="1407876619">
          <w:marLeft w:val="0"/>
          <w:marRight w:val="0"/>
          <w:marTop w:val="0"/>
          <w:marBottom w:val="0"/>
          <w:divBdr>
            <w:top w:val="none" w:sz="0" w:space="0" w:color="auto"/>
            <w:left w:val="none" w:sz="0" w:space="0" w:color="auto"/>
            <w:bottom w:val="none" w:sz="0" w:space="0" w:color="auto"/>
            <w:right w:val="none" w:sz="0" w:space="0" w:color="auto"/>
          </w:divBdr>
          <w:divsChild>
            <w:div w:id="99223778">
              <w:marLeft w:val="0"/>
              <w:marRight w:val="0"/>
              <w:marTop w:val="100"/>
              <w:marBottom w:val="100"/>
              <w:divBdr>
                <w:top w:val="none" w:sz="0" w:space="0" w:color="auto"/>
                <w:left w:val="none" w:sz="0" w:space="0" w:color="auto"/>
                <w:bottom w:val="none" w:sz="0" w:space="0" w:color="auto"/>
                <w:right w:val="none" w:sz="0" w:space="0" w:color="auto"/>
              </w:divBdr>
              <w:divsChild>
                <w:div w:id="483357277">
                  <w:marLeft w:val="0"/>
                  <w:marRight w:val="0"/>
                  <w:marTop w:val="45"/>
                  <w:marBottom w:val="120"/>
                  <w:divBdr>
                    <w:top w:val="none" w:sz="0" w:space="0" w:color="auto"/>
                    <w:left w:val="none" w:sz="0" w:space="0" w:color="auto"/>
                    <w:bottom w:val="none" w:sz="0" w:space="0" w:color="auto"/>
                    <w:right w:val="none" w:sz="0" w:space="0" w:color="auto"/>
                  </w:divBdr>
                  <w:divsChild>
                    <w:div w:id="1564289591">
                      <w:marLeft w:val="0"/>
                      <w:marRight w:val="0"/>
                      <w:marTop w:val="0"/>
                      <w:marBottom w:val="0"/>
                      <w:divBdr>
                        <w:top w:val="none" w:sz="0" w:space="0" w:color="auto"/>
                        <w:left w:val="none" w:sz="0" w:space="0" w:color="auto"/>
                        <w:bottom w:val="none" w:sz="0" w:space="0" w:color="auto"/>
                        <w:right w:val="none" w:sz="0" w:space="0" w:color="auto"/>
                      </w:divBdr>
                      <w:divsChild>
                        <w:div w:id="1475490488">
                          <w:marLeft w:val="0"/>
                          <w:marRight w:val="0"/>
                          <w:marTop w:val="180"/>
                          <w:marBottom w:val="180"/>
                          <w:divBdr>
                            <w:top w:val="single" w:sz="6" w:space="0" w:color="4EA3E9"/>
                            <w:left w:val="single" w:sz="6" w:space="0" w:color="4EA3E9"/>
                            <w:bottom w:val="single" w:sz="6" w:space="12" w:color="4EA3E9"/>
                            <w:right w:val="single" w:sz="6" w:space="0" w:color="4EA3E9"/>
                          </w:divBdr>
                          <w:divsChild>
                            <w:div w:id="1145854991">
                              <w:marLeft w:val="0"/>
                              <w:marRight w:val="0"/>
                              <w:marTop w:val="0"/>
                              <w:marBottom w:val="720"/>
                              <w:divBdr>
                                <w:top w:val="single" w:sz="6" w:space="10" w:color="FF9933"/>
                                <w:left w:val="single" w:sz="6" w:space="10" w:color="FF9933"/>
                                <w:bottom w:val="single" w:sz="6" w:space="10" w:color="FF9933"/>
                                <w:right w:val="single" w:sz="6" w:space="10" w:color="FF9933"/>
                              </w:divBdr>
                              <w:divsChild>
                                <w:div w:id="3048203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209639">
      <w:bodyDiv w:val="1"/>
      <w:marLeft w:val="0"/>
      <w:marRight w:val="0"/>
      <w:marTop w:val="0"/>
      <w:marBottom w:val="0"/>
      <w:divBdr>
        <w:top w:val="none" w:sz="0" w:space="0" w:color="auto"/>
        <w:left w:val="none" w:sz="0" w:space="0" w:color="auto"/>
        <w:bottom w:val="none" w:sz="0" w:space="0" w:color="auto"/>
        <w:right w:val="none" w:sz="0" w:space="0" w:color="auto"/>
      </w:divBdr>
      <w:divsChild>
        <w:div w:id="1327977615">
          <w:marLeft w:val="0"/>
          <w:marRight w:val="0"/>
          <w:marTop w:val="0"/>
          <w:marBottom w:val="0"/>
          <w:divBdr>
            <w:top w:val="none" w:sz="0" w:space="0" w:color="auto"/>
            <w:left w:val="none" w:sz="0" w:space="0" w:color="auto"/>
            <w:bottom w:val="none" w:sz="0" w:space="0" w:color="auto"/>
            <w:right w:val="none" w:sz="0" w:space="0" w:color="auto"/>
          </w:divBdr>
          <w:divsChild>
            <w:div w:id="931621691">
              <w:marLeft w:val="0"/>
              <w:marRight w:val="0"/>
              <w:marTop w:val="0"/>
              <w:marBottom w:val="0"/>
              <w:divBdr>
                <w:top w:val="none" w:sz="0" w:space="0" w:color="auto"/>
                <w:left w:val="none" w:sz="0" w:space="0" w:color="auto"/>
                <w:bottom w:val="none" w:sz="0" w:space="0" w:color="auto"/>
                <w:right w:val="none" w:sz="0" w:space="0" w:color="auto"/>
              </w:divBdr>
              <w:divsChild>
                <w:div w:id="16299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16331">
      <w:bodyDiv w:val="1"/>
      <w:marLeft w:val="0"/>
      <w:marRight w:val="0"/>
      <w:marTop w:val="0"/>
      <w:marBottom w:val="0"/>
      <w:divBdr>
        <w:top w:val="none" w:sz="0" w:space="0" w:color="auto"/>
        <w:left w:val="none" w:sz="0" w:space="0" w:color="auto"/>
        <w:bottom w:val="none" w:sz="0" w:space="0" w:color="auto"/>
        <w:right w:val="none" w:sz="0" w:space="0" w:color="auto"/>
      </w:divBdr>
      <w:divsChild>
        <w:div w:id="502859870">
          <w:marLeft w:val="0"/>
          <w:marRight w:val="0"/>
          <w:marTop w:val="0"/>
          <w:marBottom w:val="0"/>
          <w:divBdr>
            <w:top w:val="none" w:sz="0" w:space="0" w:color="auto"/>
            <w:left w:val="none" w:sz="0" w:space="0" w:color="auto"/>
            <w:bottom w:val="none" w:sz="0" w:space="0" w:color="auto"/>
            <w:right w:val="none" w:sz="0" w:space="0" w:color="auto"/>
          </w:divBdr>
          <w:divsChild>
            <w:div w:id="602416168">
              <w:marLeft w:val="0"/>
              <w:marRight w:val="0"/>
              <w:marTop w:val="0"/>
              <w:marBottom w:val="0"/>
              <w:divBdr>
                <w:top w:val="none" w:sz="0" w:space="0" w:color="auto"/>
                <w:left w:val="none" w:sz="0" w:space="0" w:color="auto"/>
                <w:bottom w:val="none" w:sz="0" w:space="0" w:color="auto"/>
                <w:right w:val="none" w:sz="0" w:space="0" w:color="auto"/>
              </w:divBdr>
              <w:divsChild>
                <w:div w:id="389886060">
                  <w:marLeft w:val="0"/>
                  <w:marRight w:val="0"/>
                  <w:marTop w:val="0"/>
                  <w:marBottom w:val="0"/>
                  <w:divBdr>
                    <w:top w:val="none" w:sz="0" w:space="0" w:color="auto"/>
                    <w:left w:val="none" w:sz="0" w:space="0" w:color="auto"/>
                    <w:bottom w:val="none" w:sz="0" w:space="0" w:color="auto"/>
                    <w:right w:val="none" w:sz="0" w:space="0" w:color="auto"/>
                  </w:divBdr>
                  <w:divsChild>
                    <w:div w:id="105933151">
                      <w:marLeft w:val="0"/>
                      <w:marRight w:val="0"/>
                      <w:marTop w:val="0"/>
                      <w:marBottom w:val="150"/>
                      <w:divBdr>
                        <w:top w:val="none" w:sz="0" w:space="0" w:color="auto"/>
                        <w:left w:val="none" w:sz="0" w:space="0" w:color="auto"/>
                        <w:bottom w:val="none" w:sz="0" w:space="0" w:color="auto"/>
                        <w:right w:val="none" w:sz="0" w:space="0" w:color="auto"/>
                      </w:divBdr>
                      <w:divsChild>
                        <w:div w:id="1360083478">
                          <w:marLeft w:val="0"/>
                          <w:marRight w:val="0"/>
                          <w:marTop w:val="0"/>
                          <w:marBottom w:val="0"/>
                          <w:divBdr>
                            <w:top w:val="single" w:sz="6" w:space="0" w:color="CCCCCC"/>
                            <w:left w:val="single" w:sz="6" w:space="0" w:color="CCCCCC"/>
                            <w:bottom w:val="none" w:sz="0" w:space="0" w:color="auto"/>
                            <w:right w:val="single" w:sz="6" w:space="0" w:color="CCCCCC"/>
                          </w:divBdr>
                          <w:divsChild>
                            <w:div w:id="11196474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697094">
      <w:bodyDiv w:val="1"/>
      <w:marLeft w:val="0"/>
      <w:marRight w:val="0"/>
      <w:marTop w:val="0"/>
      <w:marBottom w:val="0"/>
      <w:divBdr>
        <w:top w:val="none" w:sz="0" w:space="0" w:color="auto"/>
        <w:left w:val="none" w:sz="0" w:space="0" w:color="auto"/>
        <w:bottom w:val="none" w:sz="0" w:space="0" w:color="auto"/>
        <w:right w:val="none" w:sz="0" w:space="0" w:color="auto"/>
      </w:divBdr>
      <w:divsChild>
        <w:div w:id="1318073268">
          <w:marLeft w:val="0"/>
          <w:marRight w:val="0"/>
          <w:marTop w:val="0"/>
          <w:marBottom w:val="0"/>
          <w:divBdr>
            <w:top w:val="none" w:sz="0" w:space="0" w:color="auto"/>
            <w:left w:val="none" w:sz="0" w:space="0" w:color="auto"/>
            <w:bottom w:val="none" w:sz="0" w:space="0" w:color="auto"/>
            <w:right w:val="none" w:sz="0" w:space="0" w:color="auto"/>
          </w:divBdr>
          <w:divsChild>
            <w:div w:id="1380399370">
              <w:marLeft w:val="0"/>
              <w:marRight w:val="0"/>
              <w:marTop w:val="0"/>
              <w:marBottom w:val="0"/>
              <w:divBdr>
                <w:top w:val="none" w:sz="0" w:space="0" w:color="auto"/>
                <w:left w:val="none" w:sz="0" w:space="0" w:color="auto"/>
                <w:bottom w:val="none" w:sz="0" w:space="0" w:color="auto"/>
                <w:right w:val="none" w:sz="0" w:space="0" w:color="auto"/>
              </w:divBdr>
              <w:divsChild>
                <w:div w:id="11436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4595">
      <w:bodyDiv w:val="1"/>
      <w:marLeft w:val="0"/>
      <w:marRight w:val="0"/>
      <w:marTop w:val="0"/>
      <w:marBottom w:val="0"/>
      <w:divBdr>
        <w:top w:val="none" w:sz="0" w:space="0" w:color="auto"/>
        <w:left w:val="none" w:sz="0" w:space="0" w:color="auto"/>
        <w:bottom w:val="none" w:sz="0" w:space="0" w:color="auto"/>
        <w:right w:val="none" w:sz="0" w:space="0" w:color="auto"/>
      </w:divBdr>
      <w:divsChild>
        <w:div w:id="411774733">
          <w:marLeft w:val="0"/>
          <w:marRight w:val="0"/>
          <w:marTop w:val="0"/>
          <w:marBottom w:val="0"/>
          <w:divBdr>
            <w:top w:val="none" w:sz="0" w:space="0" w:color="auto"/>
            <w:left w:val="none" w:sz="0" w:space="0" w:color="auto"/>
            <w:bottom w:val="none" w:sz="0" w:space="0" w:color="auto"/>
            <w:right w:val="none" w:sz="0" w:space="0" w:color="auto"/>
          </w:divBdr>
          <w:divsChild>
            <w:div w:id="905259709">
              <w:marLeft w:val="0"/>
              <w:marRight w:val="0"/>
              <w:marTop w:val="0"/>
              <w:marBottom w:val="0"/>
              <w:divBdr>
                <w:top w:val="none" w:sz="0" w:space="0" w:color="auto"/>
                <w:left w:val="none" w:sz="0" w:space="0" w:color="auto"/>
                <w:bottom w:val="none" w:sz="0" w:space="0" w:color="auto"/>
                <w:right w:val="none" w:sz="0" w:space="0" w:color="auto"/>
              </w:divBdr>
              <w:divsChild>
                <w:div w:id="277875174">
                  <w:marLeft w:val="0"/>
                  <w:marRight w:val="0"/>
                  <w:marTop w:val="0"/>
                  <w:marBottom w:val="0"/>
                  <w:divBdr>
                    <w:top w:val="none" w:sz="0" w:space="0" w:color="auto"/>
                    <w:left w:val="none" w:sz="0" w:space="0" w:color="auto"/>
                    <w:bottom w:val="none" w:sz="0" w:space="0" w:color="auto"/>
                    <w:right w:val="none" w:sz="0" w:space="0" w:color="auto"/>
                  </w:divBdr>
                  <w:divsChild>
                    <w:div w:id="1752895503">
                      <w:marLeft w:val="0"/>
                      <w:marRight w:val="0"/>
                      <w:marTop w:val="0"/>
                      <w:marBottom w:val="150"/>
                      <w:divBdr>
                        <w:top w:val="none" w:sz="0" w:space="0" w:color="auto"/>
                        <w:left w:val="none" w:sz="0" w:space="0" w:color="auto"/>
                        <w:bottom w:val="none" w:sz="0" w:space="0" w:color="auto"/>
                        <w:right w:val="none" w:sz="0" w:space="0" w:color="auto"/>
                      </w:divBdr>
                      <w:divsChild>
                        <w:div w:id="600332794">
                          <w:marLeft w:val="0"/>
                          <w:marRight w:val="0"/>
                          <w:marTop w:val="0"/>
                          <w:marBottom w:val="0"/>
                          <w:divBdr>
                            <w:top w:val="single" w:sz="6" w:space="0" w:color="CCCCCC"/>
                            <w:left w:val="single" w:sz="6" w:space="0" w:color="CCCCCC"/>
                            <w:bottom w:val="none" w:sz="0" w:space="0" w:color="auto"/>
                            <w:right w:val="single" w:sz="6" w:space="0" w:color="CCCCCC"/>
                          </w:divBdr>
                          <w:divsChild>
                            <w:div w:id="12207443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80171">
      <w:bodyDiv w:val="1"/>
      <w:marLeft w:val="0"/>
      <w:marRight w:val="0"/>
      <w:marTop w:val="0"/>
      <w:marBottom w:val="0"/>
      <w:divBdr>
        <w:top w:val="none" w:sz="0" w:space="0" w:color="auto"/>
        <w:left w:val="none" w:sz="0" w:space="0" w:color="auto"/>
        <w:bottom w:val="none" w:sz="0" w:space="0" w:color="auto"/>
        <w:right w:val="none" w:sz="0" w:space="0" w:color="auto"/>
      </w:divBdr>
      <w:divsChild>
        <w:div w:id="1160851680">
          <w:marLeft w:val="0"/>
          <w:marRight w:val="0"/>
          <w:marTop w:val="0"/>
          <w:marBottom w:val="0"/>
          <w:divBdr>
            <w:top w:val="none" w:sz="0" w:space="0" w:color="auto"/>
            <w:left w:val="none" w:sz="0" w:space="0" w:color="auto"/>
            <w:bottom w:val="none" w:sz="0" w:space="0" w:color="auto"/>
            <w:right w:val="none" w:sz="0" w:space="0" w:color="auto"/>
          </w:divBdr>
          <w:divsChild>
            <w:div w:id="145443160">
              <w:marLeft w:val="0"/>
              <w:marRight w:val="0"/>
              <w:marTop w:val="100"/>
              <w:marBottom w:val="100"/>
              <w:divBdr>
                <w:top w:val="none" w:sz="0" w:space="0" w:color="auto"/>
                <w:left w:val="none" w:sz="0" w:space="0" w:color="auto"/>
                <w:bottom w:val="none" w:sz="0" w:space="0" w:color="auto"/>
                <w:right w:val="none" w:sz="0" w:space="0" w:color="auto"/>
              </w:divBdr>
              <w:divsChild>
                <w:div w:id="1534032101">
                  <w:marLeft w:val="0"/>
                  <w:marRight w:val="0"/>
                  <w:marTop w:val="45"/>
                  <w:marBottom w:val="120"/>
                  <w:divBdr>
                    <w:top w:val="none" w:sz="0" w:space="0" w:color="auto"/>
                    <w:left w:val="none" w:sz="0" w:space="0" w:color="auto"/>
                    <w:bottom w:val="none" w:sz="0" w:space="0" w:color="auto"/>
                    <w:right w:val="none" w:sz="0" w:space="0" w:color="auto"/>
                  </w:divBdr>
                  <w:divsChild>
                    <w:div w:id="126434724">
                      <w:marLeft w:val="0"/>
                      <w:marRight w:val="0"/>
                      <w:marTop w:val="0"/>
                      <w:marBottom w:val="0"/>
                      <w:divBdr>
                        <w:top w:val="none" w:sz="0" w:space="0" w:color="auto"/>
                        <w:left w:val="none" w:sz="0" w:space="0" w:color="auto"/>
                        <w:bottom w:val="none" w:sz="0" w:space="0" w:color="auto"/>
                        <w:right w:val="none" w:sz="0" w:space="0" w:color="auto"/>
                      </w:divBdr>
                      <w:divsChild>
                        <w:div w:id="107659263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11657414">
      <w:bodyDiv w:val="1"/>
      <w:marLeft w:val="0"/>
      <w:marRight w:val="0"/>
      <w:marTop w:val="0"/>
      <w:marBottom w:val="0"/>
      <w:divBdr>
        <w:top w:val="none" w:sz="0" w:space="0" w:color="auto"/>
        <w:left w:val="none" w:sz="0" w:space="0" w:color="auto"/>
        <w:bottom w:val="none" w:sz="0" w:space="0" w:color="auto"/>
        <w:right w:val="none" w:sz="0" w:space="0" w:color="auto"/>
      </w:divBdr>
      <w:divsChild>
        <w:div w:id="178852983">
          <w:marLeft w:val="0"/>
          <w:marRight w:val="0"/>
          <w:marTop w:val="0"/>
          <w:marBottom w:val="0"/>
          <w:divBdr>
            <w:top w:val="none" w:sz="0" w:space="0" w:color="auto"/>
            <w:left w:val="none" w:sz="0" w:space="0" w:color="auto"/>
            <w:bottom w:val="none" w:sz="0" w:space="0" w:color="auto"/>
            <w:right w:val="none" w:sz="0" w:space="0" w:color="auto"/>
          </w:divBdr>
          <w:divsChild>
            <w:div w:id="829641000">
              <w:marLeft w:val="0"/>
              <w:marRight w:val="0"/>
              <w:marTop w:val="0"/>
              <w:marBottom w:val="0"/>
              <w:divBdr>
                <w:top w:val="none" w:sz="0" w:space="0" w:color="auto"/>
                <w:left w:val="none" w:sz="0" w:space="0" w:color="auto"/>
                <w:bottom w:val="none" w:sz="0" w:space="0" w:color="auto"/>
                <w:right w:val="none" w:sz="0" w:space="0" w:color="auto"/>
              </w:divBdr>
              <w:divsChild>
                <w:div w:id="2084063669">
                  <w:marLeft w:val="0"/>
                  <w:marRight w:val="0"/>
                  <w:marTop w:val="0"/>
                  <w:marBottom w:val="0"/>
                  <w:divBdr>
                    <w:top w:val="none" w:sz="0" w:space="0" w:color="auto"/>
                    <w:left w:val="none" w:sz="0" w:space="0" w:color="auto"/>
                    <w:bottom w:val="none" w:sz="0" w:space="0" w:color="auto"/>
                    <w:right w:val="none" w:sz="0" w:space="0" w:color="auto"/>
                  </w:divBdr>
                  <w:divsChild>
                    <w:div w:id="57752230">
                      <w:marLeft w:val="0"/>
                      <w:marRight w:val="0"/>
                      <w:marTop w:val="0"/>
                      <w:marBottom w:val="150"/>
                      <w:divBdr>
                        <w:top w:val="none" w:sz="0" w:space="0" w:color="auto"/>
                        <w:left w:val="none" w:sz="0" w:space="0" w:color="auto"/>
                        <w:bottom w:val="none" w:sz="0" w:space="0" w:color="auto"/>
                        <w:right w:val="none" w:sz="0" w:space="0" w:color="auto"/>
                      </w:divBdr>
                      <w:divsChild>
                        <w:div w:id="1498381180">
                          <w:marLeft w:val="0"/>
                          <w:marRight w:val="0"/>
                          <w:marTop w:val="0"/>
                          <w:marBottom w:val="0"/>
                          <w:divBdr>
                            <w:top w:val="single" w:sz="6" w:space="0" w:color="CCCCCC"/>
                            <w:left w:val="single" w:sz="6" w:space="0" w:color="CCCCCC"/>
                            <w:bottom w:val="none" w:sz="0" w:space="0" w:color="auto"/>
                            <w:right w:val="single" w:sz="6" w:space="0" w:color="CCCCCC"/>
                          </w:divBdr>
                          <w:divsChild>
                            <w:div w:id="211505077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262474">
      <w:bodyDiv w:val="1"/>
      <w:marLeft w:val="0"/>
      <w:marRight w:val="0"/>
      <w:marTop w:val="0"/>
      <w:marBottom w:val="0"/>
      <w:divBdr>
        <w:top w:val="none" w:sz="0" w:space="0" w:color="auto"/>
        <w:left w:val="none" w:sz="0" w:space="0" w:color="auto"/>
        <w:bottom w:val="none" w:sz="0" w:space="0" w:color="auto"/>
        <w:right w:val="none" w:sz="0" w:space="0" w:color="auto"/>
      </w:divBdr>
      <w:divsChild>
        <w:div w:id="599145444">
          <w:marLeft w:val="0"/>
          <w:marRight w:val="0"/>
          <w:marTop w:val="0"/>
          <w:marBottom w:val="0"/>
          <w:divBdr>
            <w:top w:val="none" w:sz="0" w:space="0" w:color="auto"/>
            <w:left w:val="none" w:sz="0" w:space="0" w:color="auto"/>
            <w:bottom w:val="none" w:sz="0" w:space="0" w:color="auto"/>
            <w:right w:val="none" w:sz="0" w:space="0" w:color="auto"/>
          </w:divBdr>
          <w:divsChild>
            <w:div w:id="78840439">
              <w:marLeft w:val="0"/>
              <w:marRight w:val="0"/>
              <w:marTop w:val="0"/>
              <w:marBottom w:val="0"/>
              <w:divBdr>
                <w:top w:val="none" w:sz="0" w:space="0" w:color="auto"/>
                <w:left w:val="none" w:sz="0" w:space="0" w:color="auto"/>
                <w:bottom w:val="none" w:sz="0" w:space="0" w:color="auto"/>
                <w:right w:val="none" w:sz="0" w:space="0" w:color="auto"/>
              </w:divBdr>
              <w:divsChild>
                <w:div w:id="16940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08253">
      <w:bodyDiv w:val="1"/>
      <w:marLeft w:val="0"/>
      <w:marRight w:val="0"/>
      <w:marTop w:val="0"/>
      <w:marBottom w:val="0"/>
      <w:divBdr>
        <w:top w:val="none" w:sz="0" w:space="0" w:color="auto"/>
        <w:left w:val="none" w:sz="0" w:space="0" w:color="auto"/>
        <w:bottom w:val="none" w:sz="0" w:space="0" w:color="auto"/>
        <w:right w:val="none" w:sz="0" w:space="0" w:color="auto"/>
      </w:divBdr>
    </w:div>
    <w:div w:id="1136723803">
      <w:bodyDiv w:val="1"/>
      <w:marLeft w:val="0"/>
      <w:marRight w:val="0"/>
      <w:marTop w:val="0"/>
      <w:marBottom w:val="0"/>
      <w:divBdr>
        <w:top w:val="none" w:sz="0" w:space="0" w:color="auto"/>
        <w:left w:val="none" w:sz="0" w:space="0" w:color="auto"/>
        <w:bottom w:val="none" w:sz="0" w:space="0" w:color="auto"/>
        <w:right w:val="none" w:sz="0" w:space="0" w:color="auto"/>
      </w:divBdr>
      <w:divsChild>
        <w:div w:id="2049452874">
          <w:marLeft w:val="0"/>
          <w:marRight w:val="0"/>
          <w:marTop w:val="0"/>
          <w:marBottom w:val="0"/>
          <w:divBdr>
            <w:top w:val="none" w:sz="0" w:space="0" w:color="auto"/>
            <w:left w:val="none" w:sz="0" w:space="0" w:color="auto"/>
            <w:bottom w:val="none" w:sz="0" w:space="0" w:color="auto"/>
            <w:right w:val="none" w:sz="0" w:space="0" w:color="auto"/>
          </w:divBdr>
          <w:divsChild>
            <w:div w:id="1852989036">
              <w:marLeft w:val="0"/>
              <w:marRight w:val="0"/>
              <w:marTop w:val="0"/>
              <w:marBottom w:val="0"/>
              <w:divBdr>
                <w:top w:val="none" w:sz="0" w:space="0" w:color="auto"/>
                <w:left w:val="none" w:sz="0" w:space="0" w:color="auto"/>
                <w:bottom w:val="none" w:sz="0" w:space="0" w:color="auto"/>
                <w:right w:val="none" w:sz="0" w:space="0" w:color="auto"/>
              </w:divBdr>
              <w:divsChild>
                <w:div w:id="4276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1006">
      <w:bodyDiv w:val="1"/>
      <w:marLeft w:val="0"/>
      <w:marRight w:val="0"/>
      <w:marTop w:val="0"/>
      <w:marBottom w:val="0"/>
      <w:divBdr>
        <w:top w:val="none" w:sz="0" w:space="0" w:color="auto"/>
        <w:left w:val="none" w:sz="0" w:space="0" w:color="auto"/>
        <w:bottom w:val="none" w:sz="0" w:space="0" w:color="auto"/>
        <w:right w:val="none" w:sz="0" w:space="0" w:color="auto"/>
      </w:divBdr>
    </w:div>
    <w:div w:id="1696954293">
      <w:bodyDiv w:val="1"/>
      <w:marLeft w:val="0"/>
      <w:marRight w:val="0"/>
      <w:marTop w:val="0"/>
      <w:marBottom w:val="0"/>
      <w:divBdr>
        <w:top w:val="none" w:sz="0" w:space="0" w:color="auto"/>
        <w:left w:val="none" w:sz="0" w:space="0" w:color="auto"/>
        <w:bottom w:val="none" w:sz="0" w:space="0" w:color="auto"/>
        <w:right w:val="none" w:sz="0" w:space="0" w:color="auto"/>
      </w:divBdr>
    </w:div>
    <w:div w:id="1821187152">
      <w:bodyDiv w:val="1"/>
      <w:marLeft w:val="0"/>
      <w:marRight w:val="0"/>
      <w:marTop w:val="0"/>
      <w:marBottom w:val="0"/>
      <w:divBdr>
        <w:top w:val="none" w:sz="0" w:space="0" w:color="auto"/>
        <w:left w:val="none" w:sz="0" w:space="0" w:color="auto"/>
        <w:bottom w:val="none" w:sz="0" w:space="0" w:color="auto"/>
        <w:right w:val="none" w:sz="0" w:space="0" w:color="auto"/>
      </w:divBdr>
    </w:div>
    <w:div w:id="1841499797">
      <w:bodyDiv w:val="1"/>
      <w:marLeft w:val="0"/>
      <w:marRight w:val="0"/>
      <w:marTop w:val="0"/>
      <w:marBottom w:val="0"/>
      <w:divBdr>
        <w:top w:val="none" w:sz="0" w:space="0" w:color="auto"/>
        <w:left w:val="none" w:sz="0" w:space="0" w:color="auto"/>
        <w:bottom w:val="none" w:sz="0" w:space="0" w:color="auto"/>
        <w:right w:val="none" w:sz="0" w:space="0" w:color="auto"/>
      </w:divBdr>
      <w:divsChild>
        <w:div w:id="329255282">
          <w:marLeft w:val="0"/>
          <w:marRight w:val="0"/>
          <w:marTop w:val="0"/>
          <w:marBottom w:val="0"/>
          <w:divBdr>
            <w:top w:val="none" w:sz="0" w:space="0" w:color="auto"/>
            <w:left w:val="none" w:sz="0" w:space="0" w:color="auto"/>
            <w:bottom w:val="none" w:sz="0" w:space="0" w:color="auto"/>
            <w:right w:val="none" w:sz="0" w:space="0" w:color="auto"/>
          </w:divBdr>
          <w:divsChild>
            <w:div w:id="611326801">
              <w:marLeft w:val="0"/>
              <w:marRight w:val="0"/>
              <w:marTop w:val="0"/>
              <w:marBottom w:val="0"/>
              <w:divBdr>
                <w:top w:val="none" w:sz="0" w:space="0" w:color="auto"/>
                <w:left w:val="none" w:sz="0" w:space="0" w:color="auto"/>
                <w:bottom w:val="none" w:sz="0" w:space="0" w:color="auto"/>
                <w:right w:val="none" w:sz="0" w:space="0" w:color="auto"/>
              </w:divBdr>
              <w:divsChild>
                <w:div w:id="328410556">
                  <w:marLeft w:val="0"/>
                  <w:marRight w:val="0"/>
                  <w:marTop w:val="0"/>
                  <w:marBottom w:val="0"/>
                  <w:divBdr>
                    <w:top w:val="none" w:sz="0" w:space="0" w:color="auto"/>
                    <w:left w:val="none" w:sz="0" w:space="0" w:color="auto"/>
                    <w:bottom w:val="none" w:sz="0" w:space="0" w:color="auto"/>
                    <w:right w:val="none" w:sz="0" w:space="0" w:color="auto"/>
                  </w:divBdr>
                  <w:divsChild>
                    <w:div w:id="2048219406">
                      <w:marLeft w:val="0"/>
                      <w:marRight w:val="0"/>
                      <w:marTop w:val="0"/>
                      <w:marBottom w:val="0"/>
                      <w:divBdr>
                        <w:top w:val="none" w:sz="0" w:space="0" w:color="auto"/>
                        <w:left w:val="none" w:sz="0" w:space="0" w:color="auto"/>
                        <w:bottom w:val="none" w:sz="0" w:space="0" w:color="auto"/>
                        <w:right w:val="none" w:sz="0" w:space="0" w:color="auto"/>
                      </w:divBdr>
                      <w:divsChild>
                        <w:div w:id="1692607480">
                          <w:marLeft w:val="0"/>
                          <w:marRight w:val="0"/>
                          <w:marTop w:val="0"/>
                          <w:marBottom w:val="0"/>
                          <w:divBdr>
                            <w:top w:val="none" w:sz="0" w:space="0" w:color="auto"/>
                            <w:left w:val="none" w:sz="0" w:space="0" w:color="auto"/>
                            <w:bottom w:val="none" w:sz="0" w:space="0" w:color="auto"/>
                            <w:right w:val="none" w:sz="0" w:space="0" w:color="auto"/>
                          </w:divBdr>
                          <w:divsChild>
                            <w:div w:id="696388818">
                              <w:marLeft w:val="300"/>
                              <w:marRight w:val="0"/>
                              <w:marTop w:val="0"/>
                              <w:marBottom w:val="0"/>
                              <w:divBdr>
                                <w:top w:val="none" w:sz="0" w:space="0" w:color="auto"/>
                                <w:left w:val="none" w:sz="0" w:space="0" w:color="auto"/>
                                <w:bottom w:val="none" w:sz="0" w:space="0" w:color="auto"/>
                                <w:right w:val="none" w:sz="0" w:space="0" w:color="auto"/>
                              </w:divBdr>
                              <w:divsChild>
                                <w:div w:id="1867911574">
                                  <w:marLeft w:val="0"/>
                                  <w:marRight w:val="0"/>
                                  <w:marTop w:val="0"/>
                                  <w:marBottom w:val="0"/>
                                  <w:divBdr>
                                    <w:top w:val="none" w:sz="0" w:space="0" w:color="auto"/>
                                    <w:left w:val="none" w:sz="0" w:space="0" w:color="auto"/>
                                    <w:bottom w:val="none" w:sz="0" w:space="0" w:color="auto"/>
                                    <w:right w:val="none" w:sz="0" w:space="0" w:color="auto"/>
                                  </w:divBdr>
                                  <w:divsChild>
                                    <w:div w:id="239215875">
                                      <w:marLeft w:val="0"/>
                                      <w:marRight w:val="0"/>
                                      <w:marTop w:val="3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57006">
      <w:bodyDiv w:val="1"/>
      <w:marLeft w:val="0"/>
      <w:marRight w:val="0"/>
      <w:marTop w:val="0"/>
      <w:marBottom w:val="0"/>
      <w:divBdr>
        <w:top w:val="none" w:sz="0" w:space="0" w:color="auto"/>
        <w:left w:val="none" w:sz="0" w:space="0" w:color="auto"/>
        <w:bottom w:val="none" w:sz="0" w:space="0" w:color="auto"/>
        <w:right w:val="none" w:sz="0" w:space="0" w:color="auto"/>
      </w:divBdr>
    </w:div>
    <w:div w:id="2012832804">
      <w:bodyDiv w:val="1"/>
      <w:marLeft w:val="0"/>
      <w:marRight w:val="0"/>
      <w:marTop w:val="0"/>
      <w:marBottom w:val="0"/>
      <w:divBdr>
        <w:top w:val="none" w:sz="0" w:space="0" w:color="auto"/>
        <w:left w:val="none" w:sz="0" w:space="0" w:color="auto"/>
        <w:bottom w:val="none" w:sz="0" w:space="0" w:color="auto"/>
        <w:right w:val="none" w:sz="0" w:space="0" w:color="auto"/>
      </w:divBdr>
      <w:divsChild>
        <w:div w:id="1586105551">
          <w:marLeft w:val="0"/>
          <w:marRight w:val="0"/>
          <w:marTop w:val="0"/>
          <w:marBottom w:val="0"/>
          <w:divBdr>
            <w:top w:val="none" w:sz="0" w:space="0" w:color="auto"/>
            <w:left w:val="none" w:sz="0" w:space="0" w:color="auto"/>
            <w:bottom w:val="none" w:sz="0" w:space="0" w:color="auto"/>
            <w:right w:val="none" w:sz="0" w:space="0" w:color="auto"/>
          </w:divBdr>
          <w:divsChild>
            <w:div w:id="1144733122">
              <w:marLeft w:val="0"/>
              <w:marRight w:val="0"/>
              <w:marTop w:val="100"/>
              <w:marBottom w:val="100"/>
              <w:divBdr>
                <w:top w:val="none" w:sz="0" w:space="0" w:color="auto"/>
                <w:left w:val="none" w:sz="0" w:space="0" w:color="auto"/>
                <w:bottom w:val="none" w:sz="0" w:space="0" w:color="auto"/>
                <w:right w:val="none" w:sz="0" w:space="0" w:color="auto"/>
              </w:divBdr>
              <w:divsChild>
                <w:div w:id="875197667">
                  <w:marLeft w:val="0"/>
                  <w:marRight w:val="0"/>
                  <w:marTop w:val="45"/>
                  <w:marBottom w:val="120"/>
                  <w:divBdr>
                    <w:top w:val="none" w:sz="0" w:space="0" w:color="auto"/>
                    <w:left w:val="none" w:sz="0" w:space="0" w:color="auto"/>
                    <w:bottom w:val="none" w:sz="0" w:space="0" w:color="auto"/>
                    <w:right w:val="none" w:sz="0" w:space="0" w:color="auto"/>
                  </w:divBdr>
                  <w:divsChild>
                    <w:div w:id="908076653">
                      <w:marLeft w:val="0"/>
                      <w:marRight w:val="0"/>
                      <w:marTop w:val="0"/>
                      <w:marBottom w:val="0"/>
                      <w:divBdr>
                        <w:top w:val="none" w:sz="0" w:space="0" w:color="auto"/>
                        <w:left w:val="none" w:sz="0" w:space="0" w:color="auto"/>
                        <w:bottom w:val="none" w:sz="0" w:space="0" w:color="auto"/>
                        <w:right w:val="none" w:sz="0" w:space="0" w:color="auto"/>
                      </w:divBdr>
                      <w:divsChild>
                        <w:div w:id="1427849032">
                          <w:marLeft w:val="0"/>
                          <w:marRight w:val="0"/>
                          <w:marTop w:val="180"/>
                          <w:marBottom w:val="180"/>
                          <w:divBdr>
                            <w:top w:val="single" w:sz="6" w:space="0" w:color="4EA3E9"/>
                            <w:left w:val="single" w:sz="6" w:space="0" w:color="4EA3E9"/>
                            <w:bottom w:val="single" w:sz="6" w:space="12" w:color="4EA3E9"/>
                            <w:right w:val="single" w:sz="6" w:space="0" w:color="4EA3E9"/>
                          </w:divBdr>
                          <w:divsChild>
                            <w:div w:id="1001928593">
                              <w:marLeft w:val="0"/>
                              <w:marRight w:val="0"/>
                              <w:marTop w:val="0"/>
                              <w:marBottom w:val="720"/>
                              <w:divBdr>
                                <w:top w:val="single" w:sz="6" w:space="10" w:color="FF9933"/>
                                <w:left w:val="single" w:sz="6" w:space="10" w:color="FF9933"/>
                                <w:bottom w:val="single" w:sz="6" w:space="10" w:color="FF9933"/>
                                <w:right w:val="single" w:sz="6" w:space="10" w:color="FF9933"/>
                              </w:divBdr>
                              <w:divsChild>
                                <w:div w:id="15379640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personnel.cgu.edu.tw/ezfiles/10/1010/img/2034/0200054.pdf"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rootlaw.com.tw/LawContent.aspx?LawID=A040250001022400-1060605"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sbmic.org.tw/company/746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ubmed/25658287" TargetMode="External"/><Relationship Id="rId3" Type="http://schemas.openxmlformats.org/officeDocument/2006/relationships/hyperlink" Target="https://www.ettoday.net/news/20170109/845694.htm" TargetMode="External"/><Relationship Id="rId7" Type="http://schemas.openxmlformats.org/officeDocument/2006/relationships/hyperlink" Target="https://www.ncbi.nlm.nih.gov/pubmed/25658287" TargetMode="External"/><Relationship Id="rId2" Type="http://schemas.openxmlformats.org/officeDocument/2006/relationships/hyperlink" Target="https://m.ctee.com.tw/album/136d74ef-11e8-4398-bc38-0672210b2a2b/700074" TargetMode="External"/><Relationship Id="rId1" Type="http://schemas.openxmlformats.org/officeDocument/2006/relationships/hyperlink" Target="https://www.taiwanenews.com/doc/20110319102.php" TargetMode="External"/><Relationship Id="rId6" Type="http://schemas.openxmlformats.org/officeDocument/2006/relationships/hyperlink" Target="http://news.ltn.com.tw/news/life/paper/1105653" TargetMode="External"/><Relationship Id="rId5" Type="http://schemas.openxmlformats.org/officeDocument/2006/relationships/hyperlink" Target="http://news.ltn.com.tw/news/politics/breakingnews/1770626" TargetMode="External"/><Relationship Id="rId4" Type="http://schemas.openxmlformats.org/officeDocument/2006/relationships/hyperlink" Target="http://news.ltn.com.tw/news/life/paper/9945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88573-4EEC-4547-A4C3-0B758859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2</Pages>
  <Words>31773</Words>
  <Characters>181108</Characters>
  <Application>Microsoft Office Word</Application>
  <DocSecurity>0</DocSecurity>
  <Lines>1509</Lines>
  <Paragraphs>424</Paragraphs>
  <ScaleCrop>false</ScaleCrop>
  <Company>cy</Company>
  <LinksUpToDate>false</LinksUpToDate>
  <CharactersWithSpaces>212457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wctsai</cp:lastModifiedBy>
  <cp:revision>4</cp:revision>
  <cp:lastPrinted>2020-12-07T08:00:00Z</cp:lastPrinted>
  <dcterms:created xsi:type="dcterms:W3CDTF">2019-04-02T09:37:00Z</dcterms:created>
  <dcterms:modified xsi:type="dcterms:W3CDTF">2020-12-07T08:01:00Z</dcterms:modified>
</cp:coreProperties>
</file>