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標楷體" w:eastAsia="標楷體" w:hAnsi="Times New Roman"/>
          <w:b w:val="0"/>
          <w:bCs w:val="0"/>
          <w:color w:val="auto"/>
          <w:kern w:val="2"/>
          <w:sz w:val="32"/>
          <w:szCs w:val="20"/>
          <w:lang w:val="zh-TW"/>
        </w:rPr>
        <w:id w:val="2135057851"/>
        <w:docPartObj>
          <w:docPartGallery w:val="Table of Contents"/>
          <w:docPartUnique/>
        </w:docPartObj>
      </w:sdtPr>
      <w:sdtEndPr/>
      <w:sdtContent>
        <w:p w:rsidR="00EC039A" w:rsidRPr="00396580" w:rsidRDefault="00EC039A" w:rsidP="006B26ED">
          <w:pPr>
            <w:pStyle w:val="affd"/>
            <w:spacing w:before="0" w:line="360" w:lineRule="auto"/>
            <w:jc w:val="center"/>
            <w:rPr>
              <w:color w:val="auto"/>
            </w:rPr>
          </w:pPr>
          <w:r w:rsidRPr="00396580">
            <w:rPr>
              <w:color w:val="auto"/>
              <w:sz w:val="52"/>
              <w:szCs w:val="52"/>
              <w:lang w:val="zh-TW"/>
            </w:rPr>
            <w:t>目</w:t>
          </w:r>
          <w:r w:rsidR="006B26ED" w:rsidRPr="00396580">
            <w:rPr>
              <w:rFonts w:hint="eastAsia"/>
              <w:color w:val="auto"/>
              <w:sz w:val="52"/>
              <w:szCs w:val="52"/>
              <w:lang w:val="zh-TW"/>
            </w:rPr>
            <w:t xml:space="preserve"> </w:t>
          </w:r>
          <w:r w:rsidRPr="00396580">
            <w:rPr>
              <w:rFonts w:hint="eastAsia"/>
              <w:color w:val="auto"/>
              <w:sz w:val="52"/>
              <w:szCs w:val="52"/>
              <w:lang w:val="zh-TW"/>
            </w:rPr>
            <w:t>次</w:t>
          </w:r>
        </w:p>
        <w:p w:rsidR="00EC039A" w:rsidRPr="00396580" w:rsidRDefault="00EC039A" w:rsidP="007F3580">
          <w:pPr>
            <w:pStyle w:val="22"/>
            <w:rPr>
              <w:rStyle w:val="af1"/>
              <w:color w:val="auto"/>
            </w:rPr>
          </w:pPr>
          <w:r w:rsidRPr="00396580">
            <w:fldChar w:fldCharType="begin"/>
          </w:r>
          <w:r w:rsidRPr="00396580">
            <w:instrText xml:space="preserve"> TOC \o "1-3" \h \z \u </w:instrText>
          </w:r>
          <w:r w:rsidRPr="00396580">
            <w:fldChar w:fldCharType="separate"/>
          </w:r>
          <w:hyperlink w:anchor="_Toc532290472" w:history="1">
            <w:r w:rsidRPr="00396580">
              <w:rPr>
                <w:rStyle w:val="af1"/>
                <w:rFonts w:hint="eastAsia"/>
                <w:color w:val="auto"/>
              </w:rPr>
              <w:t>壹、題目：法官法施行後司法官評鑑制度成效探討。</w:t>
            </w:r>
            <w:r w:rsidRPr="00396580">
              <w:rPr>
                <w:rStyle w:val="af1"/>
                <w:webHidden/>
                <w:color w:val="auto"/>
              </w:rPr>
              <w:tab/>
            </w:r>
            <w:r w:rsidRPr="00396580">
              <w:rPr>
                <w:rStyle w:val="af1"/>
                <w:webHidden/>
                <w:color w:val="auto"/>
              </w:rPr>
              <w:fldChar w:fldCharType="begin"/>
            </w:r>
            <w:r w:rsidRPr="00396580">
              <w:rPr>
                <w:rStyle w:val="af1"/>
                <w:webHidden/>
                <w:color w:val="auto"/>
              </w:rPr>
              <w:instrText xml:space="preserve"> PAGEREF _Toc532290472 \h </w:instrText>
            </w:r>
            <w:r w:rsidRPr="00396580">
              <w:rPr>
                <w:rStyle w:val="af1"/>
                <w:webHidden/>
                <w:color w:val="auto"/>
              </w:rPr>
            </w:r>
            <w:r w:rsidRPr="00396580">
              <w:rPr>
                <w:rStyle w:val="af1"/>
                <w:webHidden/>
                <w:color w:val="auto"/>
              </w:rPr>
              <w:fldChar w:fldCharType="separate"/>
            </w:r>
            <w:r w:rsidR="00446B41">
              <w:rPr>
                <w:rStyle w:val="af1"/>
                <w:webHidden/>
                <w:color w:val="auto"/>
              </w:rPr>
              <w:t>1</w:t>
            </w:r>
            <w:r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473" w:history="1">
            <w:r w:rsidR="00EC039A" w:rsidRPr="00396580">
              <w:rPr>
                <w:rStyle w:val="af1"/>
                <w:rFonts w:hint="eastAsia"/>
                <w:color w:val="auto"/>
              </w:rPr>
              <w:t>貳、 通案調查研究主旨</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_Toc532290473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474" w:history="1">
            <w:r w:rsidR="00EC039A" w:rsidRPr="00396580">
              <w:rPr>
                <w:rStyle w:val="af1"/>
                <w:rFonts w:hint="eastAsia"/>
                <w:color w:val="auto"/>
              </w:rPr>
              <w:t>一、研究緣起</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_Toc532290474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475" w:history="1">
            <w:r w:rsidR="00EC039A" w:rsidRPr="00396580">
              <w:rPr>
                <w:rStyle w:val="af1"/>
                <w:rFonts w:hint="eastAsia"/>
                <w:color w:val="auto"/>
              </w:rPr>
              <w:t>二、研究目的</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_Toc532290475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476" w:history="1">
            <w:r w:rsidR="00EC039A" w:rsidRPr="00396580">
              <w:rPr>
                <w:rStyle w:val="af1"/>
                <w:rFonts w:hint="eastAsia"/>
                <w:color w:val="auto"/>
              </w:rPr>
              <w:t>三、研究範疇</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_Toc532290476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477" w:history="1">
            <w:r w:rsidR="00EC039A" w:rsidRPr="00396580">
              <w:rPr>
                <w:rStyle w:val="af1"/>
                <w:rFonts w:hint="eastAsia"/>
                <w:color w:val="auto"/>
              </w:rPr>
              <w:t>參、問題背景與現況分析</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_Toc532290477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486" w:history="1">
            <w:r w:rsidR="00EC039A" w:rsidRPr="00396580">
              <w:rPr>
                <w:rStyle w:val="af1"/>
                <w:rFonts w:hint="eastAsia"/>
                <w:color w:val="auto"/>
              </w:rPr>
              <w:t>肆、研究方法與過程</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_Toc532290486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9</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497" w:history="1">
            <w:r w:rsidR="00EC039A" w:rsidRPr="00396580">
              <w:rPr>
                <w:rStyle w:val="af1"/>
                <w:rFonts w:hint="eastAsia"/>
                <w:color w:val="auto"/>
              </w:rPr>
              <w:t>伍、研究發現與分析</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_Toc532290497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10</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498" w:history="1">
            <w:r w:rsidR="00EC039A" w:rsidRPr="00396580">
              <w:rPr>
                <w:rStyle w:val="af1"/>
                <w:rFonts w:hint="eastAsia"/>
                <w:color w:val="auto"/>
              </w:rPr>
              <w:t>一、司法官「個案評鑑」歷來辦理情形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_Toc532290498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10</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499" w:history="1">
            <w:r w:rsidR="00EC039A" w:rsidRPr="00396580">
              <w:rPr>
                <w:rStyle w:val="af1"/>
                <w:rFonts w:hint="eastAsia"/>
                <w:color w:val="auto"/>
              </w:rPr>
              <w:t>(一</w:t>
            </w:r>
            <w:r w:rsidR="00BA0F82" w:rsidRPr="00396580">
              <w:rPr>
                <w:rStyle w:val="af1"/>
                <w:rFonts w:hint="eastAsia"/>
                <w:color w:val="auto"/>
              </w:rPr>
              <w:t>)</w:t>
            </w:r>
            <w:r w:rsidR="00EC039A" w:rsidRPr="00396580">
              <w:rPr>
                <w:rStyle w:val="af1"/>
                <w:rFonts w:hint="eastAsia"/>
                <w:color w:val="auto"/>
              </w:rPr>
              <w:t>法評會、檢評會之人員組成與預算編列情形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_Toc532290499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11</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0" w:history="1">
            <w:r w:rsidR="00EC039A" w:rsidRPr="00396580">
              <w:rPr>
                <w:rStyle w:val="af1"/>
                <w:rFonts w:hint="eastAsia"/>
                <w:color w:val="auto"/>
              </w:rPr>
              <w:t>(二</w:t>
            </w:r>
            <w:r w:rsidR="00BA0F82" w:rsidRPr="00396580">
              <w:rPr>
                <w:rStyle w:val="af1"/>
                <w:rFonts w:hint="eastAsia"/>
                <w:color w:val="auto"/>
              </w:rPr>
              <w:t>)</w:t>
            </w:r>
            <w:r w:rsidR="00EC039A" w:rsidRPr="00396580">
              <w:rPr>
                <w:rStyle w:val="af1"/>
                <w:rFonts w:hint="eastAsia"/>
                <w:color w:val="auto"/>
              </w:rPr>
              <w:t>得聲請個案評鑑之財團法人或社團法人</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_Toc532290500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12</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1" w:history="1">
            <w:r w:rsidR="00EC039A" w:rsidRPr="00396580">
              <w:rPr>
                <w:rStyle w:val="af1"/>
                <w:rFonts w:hint="eastAsia"/>
                <w:color w:val="auto"/>
              </w:rPr>
              <w:t>(三</w:t>
            </w:r>
            <w:r w:rsidR="00BA0F82" w:rsidRPr="00396580">
              <w:rPr>
                <w:rStyle w:val="af1"/>
                <w:rFonts w:hint="eastAsia"/>
                <w:color w:val="auto"/>
              </w:rPr>
              <w:t>)</w:t>
            </w:r>
            <w:r w:rsidR="00EC039A" w:rsidRPr="00396580">
              <w:rPr>
                <w:rStyle w:val="af1"/>
                <w:rFonts w:hint="eastAsia"/>
                <w:color w:val="auto"/>
              </w:rPr>
              <w:t>法評會、檢評會歷年收、結案情形：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_Toc532290501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13</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502" w:history="1">
            <w:r w:rsidR="00EC039A" w:rsidRPr="00396580">
              <w:rPr>
                <w:rStyle w:val="af1"/>
                <w:rFonts w:hint="eastAsia"/>
                <w:color w:val="auto"/>
              </w:rPr>
              <w:t>二、司法官「全面評核」歷來辦理情形：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_Toc532290502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15</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3" w:history="1">
            <w:r w:rsidR="00EC039A" w:rsidRPr="00396580">
              <w:rPr>
                <w:rStyle w:val="af1"/>
                <w:rFonts w:hint="eastAsia"/>
                <w:color w:val="auto"/>
              </w:rPr>
              <w:t>(一</w:t>
            </w:r>
            <w:r w:rsidR="00BA0F82" w:rsidRPr="00396580">
              <w:rPr>
                <w:rStyle w:val="af1"/>
                <w:rFonts w:hint="eastAsia"/>
                <w:color w:val="auto"/>
              </w:rPr>
              <w:t>)</w:t>
            </w:r>
            <w:r w:rsidR="00EC039A" w:rsidRPr="00396580">
              <w:rPr>
                <w:rStyle w:val="af1"/>
                <w:rFonts w:hint="eastAsia"/>
                <w:color w:val="auto"/>
              </w:rPr>
              <w:t>法官部分</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_Toc532290503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15</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4" w:history="1">
            <w:r w:rsidR="00EC039A" w:rsidRPr="00396580">
              <w:rPr>
                <w:rStyle w:val="af1"/>
                <w:rFonts w:hint="eastAsia"/>
                <w:color w:val="auto"/>
              </w:rPr>
              <w:t>(二</w:t>
            </w:r>
            <w:r w:rsidR="00BA0F82" w:rsidRPr="00396580">
              <w:rPr>
                <w:rStyle w:val="af1"/>
                <w:rFonts w:hint="eastAsia"/>
                <w:color w:val="auto"/>
              </w:rPr>
              <w:t>)</w:t>
            </w:r>
            <w:r w:rsidR="00EC039A" w:rsidRPr="00396580">
              <w:rPr>
                <w:rStyle w:val="af1"/>
                <w:rFonts w:hint="eastAsia"/>
                <w:color w:val="auto"/>
              </w:rPr>
              <w:t>檢察官部分</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_Toc532290504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22</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505" w:history="1">
            <w:r w:rsidR="00EC039A" w:rsidRPr="00396580">
              <w:rPr>
                <w:rStyle w:val="af1"/>
                <w:rFonts w:hint="eastAsia"/>
                <w:color w:val="auto"/>
              </w:rPr>
              <w:t>三、各級法院、檢察署「團體績效評比」歷來辦理情形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_Toc532290505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25</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6" w:history="1">
            <w:r w:rsidR="00EC039A" w:rsidRPr="00396580">
              <w:rPr>
                <w:rStyle w:val="af1"/>
                <w:rFonts w:hint="eastAsia"/>
                <w:color w:val="auto"/>
              </w:rPr>
              <w:t>(一</w:t>
            </w:r>
            <w:r w:rsidR="00BA0F82" w:rsidRPr="00396580">
              <w:rPr>
                <w:rStyle w:val="af1"/>
                <w:rFonts w:hint="eastAsia"/>
                <w:color w:val="auto"/>
              </w:rPr>
              <w:t>)</w:t>
            </w:r>
            <w:r w:rsidR="00EC039A" w:rsidRPr="00396580">
              <w:rPr>
                <w:rStyle w:val="af1"/>
                <w:rFonts w:hint="eastAsia"/>
                <w:color w:val="auto"/>
              </w:rPr>
              <w:t>各級法院部分</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_Toc532290506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25</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7" w:history="1">
            <w:r w:rsidR="00EC039A" w:rsidRPr="00396580">
              <w:rPr>
                <w:rStyle w:val="af1"/>
                <w:rFonts w:hint="eastAsia"/>
                <w:color w:val="auto"/>
              </w:rPr>
              <w:t>(二)各級檢察署部分</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_Toc532290507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27</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508" w:history="1">
            <w:r w:rsidR="00EC039A" w:rsidRPr="00396580">
              <w:rPr>
                <w:rStyle w:val="af1"/>
                <w:rFonts w:hint="eastAsia"/>
                <w:color w:val="auto"/>
              </w:rPr>
              <w:t>四、司</w:t>
            </w:r>
            <w:r w:rsidR="00BD4EEC" w:rsidRPr="00396580">
              <w:rPr>
                <w:rStyle w:val="af1"/>
                <w:rFonts w:hint="eastAsia"/>
                <w:color w:val="auto"/>
              </w:rPr>
              <w:t>法改革國是會議相關決議及其後續擬案</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_Toc532290508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29</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09" w:history="1">
            <w:r w:rsidR="00EC039A" w:rsidRPr="00396580">
              <w:rPr>
                <w:rStyle w:val="af1"/>
                <w:rFonts w:hint="eastAsia"/>
                <w:color w:val="auto"/>
              </w:rPr>
              <w:t>(一</w:t>
            </w:r>
            <w:r w:rsidR="00BA0F82" w:rsidRPr="00396580">
              <w:rPr>
                <w:rStyle w:val="af1"/>
                <w:rFonts w:hint="eastAsia"/>
                <w:color w:val="auto"/>
              </w:rPr>
              <w:t>)</w:t>
            </w:r>
            <w:r w:rsidR="00BD4EEC" w:rsidRPr="00396580">
              <w:rPr>
                <w:rStyle w:val="af1"/>
                <w:rFonts w:hint="eastAsia"/>
                <w:color w:val="auto"/>
              </w:rPr>
              <w:t>司法改革國是會議案關決議事項</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_Toc532290509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29</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11" w:history="1">
            <w:r w:rsidR="00EC039A" w:rsidRPr="00396580">
              <w:rPr>
                <w:rStyle w:val="af1"/>
                <w:rFonts w:hint="eastAsia"/>
                <w:color w:val="auto"/>
              </w:rPr>
              <w:t>(二</w:t>
            </w:r>
            <w:r w:rsidR="00BA0F82" w:rsidRPr="00396580">
              <w:rPr>
                <w:rStyle w:val="af1"/>
                <w:rFonts w:hint="eastAsia"/>
                <w:color w:val="auto"/>
              </w:rPr>
              <w:t>)</w:t>
            </w:r>
            <w:r w:rsidR="00EC039A" w:rsidRPr="00396580">
              <w:rPr>
                <w:rStyle w:val="af1"/>
                <w:rFonts w:hint="eastAsia"/>
                <w:color w:val="auto"/>
              </w:rPr>
              <w:t>法務部就法官法關於檢察官評鑑之建議事項</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_Toc532290511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31</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13" w:history="1">
            <w:r w:rsidR="00EC039A" w:rsidRPr="00396580">
              <w:rPr>
                <w:rStyle w:val="af1"/>
                <w:rFonts w:hint="eastAsia"/>
                <w:color w:val="auto"/>
              </w:rPr>
              <w:t>(三</w:t>
            </w:r>
            <w:r w:rsidR="00BA0F82" w:rsidRPr="00396580">
              <w:rPr>
                <w:rStyle w:val="af1"/>
                <w:rFonts w:hint="eastAsia"/>
                <w:color w:val="auto"/>
              </w:rPr>
              <w:t>)</w:t>
            </w:r>
            <w:r w:rsidR="00BD4EEC" w:rsidRPr="00396580">
              <w:rPr>
                <w:rStyle w:val="af1"/>
                <w:rFonts w:hint="eastAsia"/>
                <w:color w:val="auto"/>
              </w:rPr>
              <w:t>司法院後續研議情形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_Toc532290513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33</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515" w:history="1">
            <w:r w:rsidR="00EC039A" w:rsidRPr="00396580">
              <w:rPr>
                <w:rStyle w:val="af1"/>
                <w:rFonts w:hint="eastAsia"/>
                <w:color w:val="auto"/>
              </w:rPr>
              <w:t>五、</w:t>
            </w:r>
            <w:r w:rsidR="00BD4EEC" w:rsidRPr="00396580">
              <w:rPr>
                <w:rStyle w:val="af1"/>
                <w:rFonts w:hint="eastAsia"/>
                <w:color w:val="auto"/>
              </w:rPr>
              <w:t>本院諮詢及機關座談會議，案關議題研析情形</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_Toc532290515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35</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16" w:history="1">
            <w:r w:rsidR="00EC039A" w:rsidRPr="00396580">
              <w:rPr>
                <w:rStyle w:val="af1"/>
                <w:rFonts w:hint="eastAsia"/>
                <w:color w:val="auto"/>
              </w:rPr>
              <w:t>(一</w:t>
            </w:r>
            <w:r w:rsidR="00BA0F82" w:rsidRPr="00396580">
              <w:rPr>
                <w:rStyle w:val="af1"/>
                <w:rFonts w:hint="eastAsia"/>
                <w:color w:val="auto"/>
              </w:rPr>
              <w:t>)</w:t>
            </w:r>
            <w:r w:rsidR="00EC039A" w:rsidRPr="00396580">
              <w:rPr>
                <w:rStyle w:val="af1"/>
                <w:rFonts w:hint="eastAsia"/>
                <w:color w:val="auto"/>
              </w:rPr>
              <w:t>如何提升法官、檢察官評鑑委員會獨立性及公信力</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_Toc532290516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35</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48" w:history="1">
            <w:r w:rsidR="00EC039A" w:rsidRPr="00396580">
              <w:rPr>
                <w:rStyle w:val="af1"/>
                <w:rFonts w:hint="eastAsia"/>
                <w:color w:val="auto"/>
              </w:rPr>
              <w:t>(二</w:t>
            </w:r>
            <w:r w:rsidR="00BA0F82" w:rsidRPr="00396580">
              <w:rPr>
                <w:rStyle w:val="af1"/>
                <w:rFonts w:hint="eastAsia"/>
                <w:color w:val="auto"/>
              </w:rPr>
              <w:t>)</w:t>
            </w:r>
            <w:r w:rsidR="00EC039A" w:rsidRPr="00396580">
              <w:rPr>
                <w:rStyle w:val="af1"/>
                <w:rFonts w:hint="eastAsia"/>
                <w:color w:val="auto"/>
              </w:rPr>
              <w:t>如何適度強化法評會、檢評會權限以提升功能</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_Toc532290548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44</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70" w:history="1">
            <w:r w:rsidR="00EC039A" w:rsidRPr="00396580">
              <w:rPr>
                <w:rStyle w:val="af1"/>
                <w:rFonts w:hint="eastAsia"/>
                <w:color w:val="auto"/>
              </w:rPr>
              <w:t>(三</w:t>
            </w:r>
            <w:r w:rsidR="00BA0F82" w:rsidRPr="00396580">
              <w:rPr>
                <w:rStyle w:val="af1"/>
                <w:rFonts w:hint="eastAsia"/>
                <w:color w:val="auto"/>
              </w:rPr>
              <w:t>)</w:t>
            </w:r>
            <w:r w:rsidR="00EC039A" w:rsidRPr="00396580">
              <w:rPr>
                <w:rStyle w:val="af1"/>
                <w:rFonts w:hint="eastAsia"/>
                <w:color w:val="auto"/>
              </w:rPr>
              <w:t>是否允許人民有權直接請求評鑑法官、檢察官</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_Toc532290570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51</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79" w:history="1">
            <w:r w:rsidR="00EC039A" w:rsidRPr="00396580">
              <w:rPr>
                <w:rStyle w:val="af1"/>
                <w:rFonts w:hint="eastAsia"/>
                <w:color w:val="auto"/>
              </w:rPr>
              <w:t>(四</w:t>
            </w:r>
            <w:r w:rsidR="00BA0F82" w:rsidRPr="00396580">
              <w:rPr>
                <w:rStyle w:val="af1"/>
                <w:rFonts w:hint="eastAsia"/>
                <w:color w:val="auto"/>
              </w:rPr>
              <w:t>)</w:t>
            </w:r>
            <w:r w:rsidR="00EC039A" w:rsidRPr="00396580">
              <w:rPr>
                <w:rStyle w:val="af1"/>
                <w:rFonts w:hint="eastAsia"/>
                <w:color w:val="auto"/>
              </w:rPr>
              <w:t>評鑑委員會調查過程中應踐行之正當法律程序</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_Toc532290579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54</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86" w:history="1">
            <w:r w:rsidR="00EC039A" w:rsidRPr="00396580">
              <w:rPr>
                <w:rStyle w:val="af1"/>
                <w:rFonts w:hint="eastAsia"/>
                <w:color w:val="auto"/>
              </w:rPr>
              <w:t>(五</w:t>
            </w:r>
            <w:r w:rsidR="00BA0F82" w:rsidRPr="00396580">
              <w:rPr>
                <w:rStyle w:val="af1"/>
                <w:rFonts w:hint="eastAsia"/>
                <w:color w:val="auto"/>
              </w:rPr>
              <w:t>)</w:t>
            </w:r>
            <w:r w:rsidR="00EC039A" w:rsidRPr="00396580">
              <w:rPr>
                <w:rStyle w:val="af1"/>
                <w:rFonts w:hint="eastAsia"/>
                <w:color w:val="auto"/>
              </w:rPr>
              <w:t>請求個案評鑑之時效應否適度延長</w:t>
            </w:r>
            <w:r w:rsidR="00EC039A" w:rsidRPr="00396580">
              <w:rPr>
                <w:rStyle w:val="af1"/>
                <w:color w:val="auto"/>
              </w:rPr>
              <w:t>?</w:t>
            </w:r>
            <w:r w:rsidR="00EC039A" w:rsidRPr="00396580">
              <w:rPr>
                <w:rStyle w:val="af1"/>
                <w:rFonts w:hint="eastAsia"/>
                <w:color w:val="auto"/>
              </w:rPr>
              <w:t>又評鑑過程與</w:t>
            </w:r>
            <w:r w:rsidR="00EC039A" w:rsidRPr="00396580">
              <w:rPr>
                <w:rStyle w:val="af1"/>
                <w:rFonts w:hint="eastAsia"/>
                <w:color w:val="auto"/>
              </w:rPr>
              <w:lastRenderedPageBreak/>
              <w:t>結果宜否適度公開，以昭公信</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_Toc532290586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56</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595" w:history="1">
            <w:r w:rsidR="00EC039A" w:rsidRPr="00396580">
              <w:rPr>
                <w:rStyle w:val="af1"/>
                <w:rFonts w:hint="eastAsia"/>
                <w:color w:val="auto"/>
              </w:rPr>
              <w:t>(六</w:t>
            </w:r>
            <w:r w:rsidR="00BA0F82" w:rsidRPr="00396580">
              <w:rPr>
                <w:rStyle w:val="af1"/>
                <w:rFonts w:hint="eastAsia"/>
                <w:color w:val="auto"/>
              </w:rPr>
              <w:t>)</w:t>
            </w:r>
            <w:r w:rsidR="00EC039A" w:rsidRPr="00396580">
              <w:rPr>
                <w:rStyle w:val="af1"/>
                <w:rFonts w:hint="eastAsia"/>
                <w:color w:val="auto"/>
              </w:rPr>
              <w:t>我國是否有採行「法律人評鑑基金會制度」之可能性與必要性</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_Toc532290595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58</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600" w:history="1">
            <w:r w:rsidR="00EC039A" w:rsidRPr="00396580">
              <w:rPr>
                <w:rStyle w:val="af1"/>
                <w:rFonts w:hint="eastAsia"/>
                <w:color w:val="auto"/>
              </w:rPr>
              <w:t>(七</w:t>
            </w:r>
            <w:r w:rsidR="00BA0F82" w:rsidRPr="00396580">
              <w:rPr>
                <w:rStyle w:val="af1"/>
                <w:rFonts w:hint="eastAsia"/>
                <w:color w:val="auto"/>
              </w:rPr>
              <w:t>)</w:t>
            </w:r>
            <w:r w:rsidR="00EC039A" w:rsidRPr="00396580">
              <w:rPr>
                <w:rStyle w:val="af1"/>
                <w:rFonts w:hint="eastAsia"/>
                <w:color w:val="auto"/>
              </w:rPr>
              <w:t>現行各級法院及檢察署之司法官全面評核有無依法落實辦理</w:t>
            </w:r>
            <w:r w:rsidR="00EC039A" w:rsidRPr="00396580">
              <w:rPr>
                <w:rStyle w:val="af1"/>
                <w:color w:val="auto"/>
              </w:rPr>
              <w:t>?</w:t>
            </w:r>
            <w:r w:rsidR="00EC039A" w:rsidRPr="00396580">
              <w:rPr>
                <w:rStyle w:val="af1"/>
                <w:rFonts w:hint="eastAsia"/>
                <w:color w:val="auto"/>
              </w:rPr>
              <w:t>有何應興應革事項</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_Toc532290600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61</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607" w:history="1">
            <w:r w:rsidR="00EC039A" w:rsidRPr="00396580">
              <w:rPr>
                <w:rStyle w:val="af1"/>
                <w:rFonts w:hint="eastAsia"/>
                <w:color w:val="auto"/>
              </w:rPr>
              <w:t>(八</w:t>
            </w:r>
            <w:r w:rsidR="00BA0F82" w:rsidRPr="00396580">
              <w:rPr>
                <w:rStyle w:val="af1"/>
                <w:rFonts w:hint="eastAsia"/>
                <w:color w:val="auto"/>
              </w:rPr>
              <w:t>)</w:t>
            </w:r>
            <w:r w:rsidR="00EC039A" w:rsidRPr="00396580">
              <w:rPr>
                <w:rStyle w:val="af1"/>
                <w:rFonts w:hint="eastAsia"/>
                <w:color w:val="auto"/>
              </w:rPr>
              <w:t>現行各級法院、檢察署團體績效評比有無依法落實辦理</w:t>
            </w:r>
            <w:r w:rsidR="00EC039A" w:rsidRPr="00396580">
              <w:rPr>
                <w:rStyle w:val="af1"/>
                <w:color w:val="auto"/>
              </w:rPr>
              <w:t>?</w:t>
            </w:r>
            <w:r w:rsidR="00EC039A" w:rsidRPr="00396580">
              <w:rPr>
                <w:rStyle w:val="af1"/>
                <w:rFonts w:hint="eastAsia"/>
                <w:color w:val="auto"/>
              </w:rPr>
              <w:t>有何應興應革事項</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_Toc532290607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63</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612" w:history="1">
            <w:r w:rsidR="00EC039A" w:rsidRPr="00396580">
              <w:rPr>
                <w:rStyle w:val="af1"/>
                <w:rFonts w:hint="eastAsia"/>
                <w:color w:val="auto"/>
              </w:rPr>
              <w:t>(九</w:t>
            </w:r>
            <w:r w:rsidR="00BA0F82" w:rsidRPr="00396580">
              <w:rPr>
                <w:rStyle w:val="af1"/>
                <w:rFonts w:hint="eastAsia"/>
                <w:color w:val="auto"/>
              </w:rPr>
              <w:t>)</w:t>
            </w:r>
            <w:r w:rsidR="00EC039A" w:rsidRPr="00396580">
              <w:rPr>
                <w:rStyle w:val="af1"/>
                <w:rFonts w:hint="eastAsia"/>
                <w:color w:val="auto"/>
              </w:rPr>
              <w:t>其他相關或綜合性事項</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_Toc532290612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64</w:t>
            </w:r>
            <w:r w:rsidR="00EC039A" w:rsidRPr="00396580">
              <w:rPr>
                <w:rStyle w:val="af1"/>
                <w:webHidden/>
                <w:color w:val="auto"/>
              </w:rPr>
              <w:fldChar w:fldCharType="end"/>
            </w:r>
          </w:hyperlink>
        </w:p>
        <w:p w:rsidR="00EC039A" w:rsidRPr="00396580" w:rsidRDefault="00446B41" w:rsidP="007F3580">
          <w:pPr>
            <w:pStyle w:val="22"/>
            <w:rPr>
              <w:rStyle w:val="af1"/>
              <w:color w:val="auto"/>
            </w:rPr>
          </w:pPr>
          <w:hyperlink w:anchor="_Toc532290644" w:history="1">
            <w:r w:rsidR="00EC039A" w:rsidRPr="00396580">
              <w:rPr>
                <w:rStyle w:val="af1"/>
                <w:rFonts w:hint="eastAsia"/>
                <w:color w:val="auto"/>
              </w:rPr>
              <w:t>陸、 結論與建議：</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_Toc532290644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72</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45" w:history="1">
            <w:r w:rsidR="00EC039A" w:rsidRPr="00396580">
              <w:rPr>
                <w:rStyle w:val="af1"/>
                <w:rFonts w:hint="eastAsia"/>
                <w:color w:val="auto"/>
              </w:rPr>
              <w:t>一、</w:t>
            </w:r>
            <w:r w:rsidR="00F348A7" w:rsidRPr="00396580">
              <w:rPr>
                <w:rStyle w:val="af1"/>
                <w:rFonts w:hint="eastAsia"/>
                <w:color w:val="auto"/>
              </w:rPr>
              <w:t>司法官個案評鑑制度自101年運作迄今，請求評鑑事由多為個人違法亂紀、私德品操瑕疵、開庭態度及言語不當等，故國人對於評鑑實施成效無感；爰司法院、法務部宜考量對於法官、檢察官偵審案件過程，涉及明顯濫用自由心證及適用法律重大謬誤，致嚴重損及當事人權益者，列為得請求評鑑之事由，允為強化汰除不適任法官、檢察官評鑑機制之核心要務，並可積極回應國人對於司法改革殷切之期待</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_Toc532290645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72</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52" w:history="1">
            <w:r w:rsidR="00EC039A" w:rsidRPr="00396580">
              <w:rPr>
                <w:rStyle w:val="af1"/>
                <w:rFonts w:hint="eastAsia"/>
                <w:color w:val="auto"/>
              </w:rPr>
              <w:t>二、</w:t>
            </w:r>
            <w:r w:rsidR="00F348A7" w:rsidRPr="00396580">
              <w:rPr>
                <w:rStyle w:val="af1"/>
                <w:rFonts w:hint="eastAsia"/>
                <w:color w:val="auto"/>
              </w:rPr>
              <w:t>現行法評會、檢評會之組成設計，包括學者及社會公正人，其目的在擴大外界參與監督司法之表現，並確保該會職權之行使，不囿於專業偏見；惟從歷屆評鑑委員之背景觀察，胥為法律從業人員，不利於人民對於該會運作公正性之信賴，爰該會非法律專業委員之最適人數、比例及其產生方式，仍有改善空間；至律師擔任評鑑委員會委員者，如有完善之迴避制度配套，尚無需停止執行律師業務，庶免優秀之律師怯於擔任評鑑委員</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_Toc532290652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83</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58" w:history="1">
            <w:r w:rsidR="00EC039A" w:rsidRPr="00396580">
              <w:rPr>
                <w:rStyle w:val="af1"/>
                <w:rFonts w:hint="eastAsia"/>
                <w:color w:val="auto"/>
              </w:rPr>
              <w:t>三、</w:t>
            </w:r>
            <w:r w:rsidR="00F348A7" w:rsidRPr="00396580">
              <w:rPr>
                <w:rStyle w:val="af1"/>
                <w:rFonts w:hint="eastAsia"/>
                <w:color w:val="auto"/>
              </w:rPr>
              <w:t>司法官評鑑業務涉及審判、檢察實務，目前法評會、檢評會之專職（兼辦）人力或尚能適應，惟如法官法修正後人民將可直接請求評鑑，可預期案件量</w:t>
            </w:r>
            <w:r w:rsidR="00F348A7" w:rsidRPr="00396580">
              <w:rPr>
                <w:rStyle w:val="af1"/>
                <w:rFonts w:hint="eastAsia"/>
                <w:color w:val="auto"/>
              </w:rPr>
              <w:lastRenderedPageBreak/>
              <w:t>將趨於增加，故需規劃增加專業專職幕僚人員之配置，協助進行過濾、調查、審理、議事等相關事宜；並應保障法官、檢察官評鑑機制人事聘用與預算編列之獨立，以促進評鑑委員會運作順遂，並提升評鑑結果之公信性</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_Toc532290658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89</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62" w:history="1">
            <w:r w:rsidR="00EC039A" w:rsidRPr="00396580">
              <w:rPr>
                <w:rStyle w:val="af1"/>
                <w:rFonts w:hint="eastAsia"/>
                <w:color w:val="auto"/>
              </w:rPr>
              <w:t>四、</w:t>
            </w:r>
            <w:r w:rsidR="00F348A7" w:rsidRPr="00396580">
              <w:rPr>
                <w:rStyle w:val="af1"/>
                <w:rFonts w:hint="eastAsia"/>
                <w:color w:val="auto"/>
              </w:rPr>
              <w:t>現行法官法就受評鑑人、請求人之程序保障規定似欠周延，嗣司法院研擬增訂法官法第41條之1修正條文，增加受評鑑人</w:t>
            </w:r>
            <w:r w:rsidR="00AF59A5">
              <w:rPr>
                <w:rStyle w:val="af1"/>
                <w:rFonts w:hint="eastAsia"/>
                <w:color w:val="auto"/>
              </w:rPr>
              <w:t>及請求人之到場權、請求人之資訊獲取權、受評鑑人之閱卷權等；惟在</w:t>
            </w:r>
            <w:r w:rsidR="00F348A7" w:rsidRPr="00396580">
              <w:rPr>
                <w:rStyle w:val="af1"/>
                <w:rFonts w:hint="eastAsia"/>
                <w:color w:val="auto"/>
              </w:rPr>
              <w:t>法官法未完成修正前，法務部認為宜得準用刑事訴訟法相關規定（不含強制處分部分），以兼顧評鑑委員會權力之行使與受評鑑人、請求人程序之保障</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_Toc532290662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92</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67" w:history="1">
            <w:r w:rsidR="00EC039A" w:rsidRPr="00396580">
              <w:rPr>
                <w:rStyle w:val="af1"/>
                <w:rFonts w:hint="eastAsia"/>
                <w:color w:val="auto"/>
              </w:rPr>
              <w:t>五、</w:t>
            </w:r>
            <w:r w:rsidR="00F348A7" w:rsidRPr="00396580">
              <w:rPr>
                <w:rStyle w:val="af1"/>
                <w:rFonts w:hint="eastAsia"/>
                <w:color w:val="auto"/>
              </w:rPr>
              <w:t>為避免法官評鑑制度因運作失當遭到濫用，進而干預審判及偵查核心，固不宜賦予法評會主動立案調查權；但基於移送事實之整體性，如發現受評鑑人有其他未經請求之相牽連或同類型違失情事，為確定違失行為模式所必要，應就受評鑑人整體重大違失行為一併調查，而為一次性的整體評價及決議，俾收程序經濟與及時蒐證之效</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_Toc532290667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95</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73" w:history="1">
            <w:r w:rsidR="00EC039A" w:rsidRPr="00396580">
              <w:rPr>
                <w:rStyle w:val="af1"/>
                <w:rFonts w:hint="eastAsia"/>
                <w:color w:val="auto"/>
              </w:rPr>
              <w:t>六、</w:t>
            </w:r>
            <w:r w:rsidR="00F348A7" w:rsidRPr="00396580">
              <w:rPr>
                <w:rStyle w:val="af1"/>
                <w:rFonts w:hint="eastAsia"/>
                <w:color w:val="auto"/>
              </w:rPr>
              <w:t>評鑑委員會對於受評鑑人違失行為情節重大，認為有懲戒必要者，依法不得逕行移送職務法庭審理；而對於違失情節未達重大程度者，亦不宜賦予懲處權或監督處分權；惟於為請求不成立之決議個案評鑑案件，但認有移請行政監督權人為適當處分之必要時，行政監督權人應尊重評鑑委員會決議，如有必要，評鑑委員會得派員列席並表示意見，增加適當之協處機制；長期而言，似宜修正法官法第39條，使個案評鑑決議具有一定之拘束力</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_Toc532290673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97</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679" w:history="1">
            <w:r w:rsidR="00EC039A" w:rsidRPr="00396580">
              <w:rPr>
                <w:rStyle w:val="af1"/>
                <w:rFonts w:hint="eastAsia"/>
                <w:color w:val="auto"/>
              </w:rPr>
              <w:t>七、</w:t>
            </w:r>
            <w:r w:rsidR="00F348A7" w:rsidRPr="00396580">
              <w:rPr>
                <w:rStyle w:val="af1"/>
                <w:rFonts w:hint="eastAsia"/>
                <w:color w:val="auto"/>
              </w:rPr>
              <w:t>人民有權直接請求評鑑法官、檢察官，其優劣、利弊得失各有所據，司法院業已研具法官法修正草案</w:t>
            </w:r>
            <w:r w:rsidR="00F348A7" w:rsidRPr="00396580">
              <w:rPr>
                <w:rStyle w:val="af1"/>
                <w:rFonts w:hint="eastAsia"/>
                <w:color w:val="auto"/>
              </w:rPr>
              <w:lastRenderedPageBreak/>
              <w:t>，允許案件之當事人或犯罪被害人，得請求評鑑委員會個案評鑑，是可預見在沒有機關或團體篩選機制下，人民請求個案評鑑件數或將陡增，是否因而排擠真正需要評鑑之案件，尚有待觀察，司法院、法務部允應未雨綢繆積極規劃相關因應配套，確保屆時法官、檢察官評鑑機制得以正常運作</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_Toc532290679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103</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758" w:history="1">
            <w:r w:rsidR="00EC039A" w:rsidRPr="00396580">
              <w:rPr>
                <w:rStyle w:val="af1"/>
                <w:rFonts w:hint="eastAsia"/>
                <w:color w:val="auto"/>
              </w:rPr>
              <w:t>八、</w:t>
            </w:r>
            <w:r w:rsidR="00F348A7" w:rsidRPr="00396580">
              <w:rPr>
                <w:rStyle w:val="af1"/>
                <w:rFonts w:hint="eastAsia"/>
                <w:color w:val="auto"/>
              </w:rPr>
              <w:t>請求個案評鑑之時效，應視個案案情、類別而為分別規範，並應酌予延長；已逾請求評鑑期間，亦不影響職務監督權之行使；至評鑑過程不以公開方式為之，俾完善對受評鑑人之程序保障及符合程序正義；惟在兼顧受評鑑人之隱私、人格、名譽等基本權利範圍內，應適度公開評鑑決議結果之相關資訊，以使社會各界瞭解評鑑實效，並昭公信</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_Toc532290758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108</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763" w:history="1">
            <w:r w:rsidR="00EC039A" w:rsidRPr="00396580">
              <w:rPr>
                <w:rStyle w:val="af1"/>
                <w:rFonts w:hint="eastAsia"/>
                <w:color w:val="auto"/>
              </w:rPr>
              <w:t>九、</w:t>
            </w:r>
            <w:r w:rsidR="00F348A7" w:rsidRPr="00396580">
              <w:rPr>
                <w:rStyle w:val="af1"/>
                <w:rFonts w:hint="eastAsia"/>
                <w:color w:val="auto"/>
              </w:rPr>
              <w:t>關於法官、檢察官全面評核部分，司法院、法務部已分別於103年及106年辦理2次之各級法院、檢察署法官、檢察官全面評核作業，惟該兩機關之評核作業方式互異，是可相互觀摩參用，使評核方式益臻妥善；另法官、檢察官之評核項目宜隨時檢討修正，並得參採國外立法例，如實體現審檢人員工作實況及其優劣；又兩次評核之回收率均偏低，不無影響評核結果之可信度與有效性，允應積極研謀提升；此外，目前全面評核業務係由院、部人員兼辦，人力資源配置與專業度似嫌不足，可考量召訓具有統計、社會科學調査、組織管理等專業人才協助辦理，俾訂定合理務實之評核指標，兼採質性與量性研究方式進行評核，以提升法官、檢察官全面評核之綜效</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_Toc532290763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112</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773" w:history="1">
            <w:r w:rsidR="00EC039A" w:rsidRPr="00396580">
              <w:rPr>
                <w:rStyle w:val="af1"/>
                <w:rFonts w:hint="eastAsia"/>
                <w:color w:val="auto"/>
              </w:rPr>
              <w:t>十、</w:t>
            </w:r>
            <w:r w:rsidR="007F3580" w:rsidRPr="00396580">
              <w:rPr>
                <w:rStyle w:val="af1"/>
                <w:rFonts w:hint="eastAsia"/>
                <w:color w:val="auto"/>
              </w:rPr>
              <w:t>關於各級法院、檢察署之團體績效評比部分，司法院、法務部宜就該項評比作業之內容與方式，在確保法官獨立審判空間及完善檢察一體前提下，隨時</w:t>
            </w:r>
            <w:r w:rsidR="007F3580" w:rsidRPr="00396580">
              <w:rPr>
                <w:rStyle w:val="af1"/>
                <w:rFonts w:hint="eastAsia"/>
                <w:color w:val="auto"/>
              </w:rPr>
              <w:lastRenderedPageBreak/>
              <w:t>代脈動滾動檢討，研訂最適當之評比項目、配分及給分標準，並於完成評比後進行必要之因應調整，俾客觀呈現各院檢之工作績效，充分表徵院檢首長之治理成果，以作為機關業務改進及院、檢首長職務評定之參考，落實團體績效評比制度之設計目的</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_Toc532290773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127</w:t>
            </w:r>
            <w:r w:rsidR="00EC039A" w:rsidRPr="00396580">
              <w:rPr>
                <w:rStyle w:val="af1"/>
                <w:webHidden/>
                <w:color w:val="auto"/>
              </w:rPr>
              <w:fldChar w:fldCharType="end"/>
            </w:r>
          </w:hyperlink>
        </w:p>
        <w:p w:rsidR="00EC039A" w:rsidRPr="00396580" w:rsidRDefault="00446B41" w:rsidP="00FC000A">
          <w:pPr>
            <w:pStyle w:val="22"/>
            <w:rPr>
              <w:rStyle w:val="af1"/>
              <w:color w:val="auto"/>
            </w:rPr>
          </w:pPr>
          <w:hyperlink w:anchor="_Toc532290785" w:history="1">
            <w:r w:rsidR="00EC039A" w:rsidRPr="00396580">
              <w:rPr>
                <w:rStyle w:val="af1"/>
                <w:rFonts w:hint="eastAsia"/>
                <w:color w:val="auto"/>
              </w:rPr>
              <w:t>十一、</w:t>
            </w:r>
            <w:r w:rsidR="007F3580" w:rsidRPr="00396580">
              <w:rPr>
                <w:rStyle w:val="af1"/>
                <w:rFonts w:hint="eastAsia"/>
                <w:color w:val="auto"/>
              </w:rPr>
              <w:t>司法機關首長係最熟知所屬司法官工作狀況，並依法能發揮監督職責之人，且不須經過冗長之審查程序即可為立即之處置，如能妥適運用機關人事、研考、政風等管考機制，輔以具名檢舉或意見交流所得經查證之資料，機先處置辦案效率欠佳或操守疑慮之不肖司法官，充分發揮「即時」監督效能；且職務監督權人得依「三振法案」之意旨，就受評鑑人一定期間內之適格性作整體檢視評價，應有助提升評鑑機制汰除不適任司法官之效率，增進人民對於司法信賴</w:t>
            </w:r>
            <w:r w:rsidR="00EC039A" w:rsidRPr="00396580">
              <w:rPr>
                <w:rStyle w:val="af1"/>
                <w:rFonts w:hint="eastAsia"/>
                <w:color w:val="auto"/>
              </w:rPr>
              <w:t>。</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_Toc532290785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135</w:t>
            </w:r>
            <w:r w:rsidR="00EC039A" w:rsidRPr="00396580">
              <w:rPr>
                <w:rStyle w:val="af1"/>
                <w:webHidden/>
                <w:color w:val="auto"/>
              </w:rPr>
              <w:fldChar w:fldCharType="end"/>
            </w:r>
          </w:hyperlink>
        </w:p>
        <w:p w:rsidR="00EC039A" w:rsidRPr="00396580" w:rsidRDefault="00446B41" w:rsidP="00FC000A">
          <w:pPr>
            <w:pStyle w:val="22"/>
            <w:rPr>
              <w:rFonts w:asciiTheme="minorHAnsi" w:eastAsiaTheme="minorEastAsia" w:hAnsiTheme="minorHAnsi" w:cstheme="minorBidi"/>
              <w:sz w:val="24"/>
              <w:szCs w:val="22"/>
            </w:rPr>
          </w:pPr>
          <w:hyperlink w:anchor="_Toc532290789" w:history="1">
            <w:r w:rsidR="00EC039A" w:rsidRPr="00396580">
              <w:rPr>
                <w:rStyle w:val="af1"/>
                <w:rFonts w:hint="eastAsia"/>
                <w:color w:val="auto"/>
              </w:rPr>
              <w:t>十二、</w:t>
            </w:r>
            <w:r w:rsidR="007F3580" w:rsidRPr="00396580">
              <w:rPr>
                <w:rStyle w:val="af1"/>
                <w:rFonts w:hint="eastAsia"/>
                <w:color w:val="auto"/>
              </w:rPr>
              <w:t>經綜整全案各節，本研究案之結論與建議彙總如下</w:t>
            </w:r>
            <w:r w:rsidR="00EC039A" w:rsidRPr="00396580">
              <w:rPr>
                <w:rStyle w:val="af1"/>
                <w:webHidden/>
                <w:color w:val="auto"/>
              </w:rPr>
              <w:tab/>
            </w:r>
            <w:r w:rsidR="00EC039A" w:rsidRPr="00396580">
              <w:rPr>
                <w:rStyle w:val="af1"/>
                <w:webHidden/>
                <w:color w:val="auto"/>
              </w:rPr>
              <w:fldChar w:fldCharType="begin"/>
            </w:r>
            <w:r w:rsidR="00EC039A" w:rsidRPr="00396580">
              <w:rPr>
                <w:rStyle w:val="af1"/>
                <w:webHidden/>
                <w:color w:val="auto"/>
              </w:rPr>
              <w:instrText xml:space="preserve"> PAGEREF _Toc532290789 \h </w:instrText>
            </w:r>
            <w:r w:rsidR="00EC039A" w:rsidRPr="00396580">
              <w:rPr>
                <w:rStyle w:val="af1"/>
                <w:webHidden/>
                <w:color w:val="auto"/>
              </w:rPr>
            </w:r>
            <w:r w:rsidR="00EC039A" w:rsidRPr="00396580">
              <w:rPr>
                <w:rStyle w:val="af1"/>
                <w:webHidden/>
                <w:color w:val="auto"/>
              </w:rPr>
              <w:fldChar w:fldCharType="separate"/>
            </w:r>
            <w:r>
              <w:rPr>
                <w:rStyle w:val="af1"/>
                <w:webHidden/>
                <w:color w:val="auto"/>
              </w:rPr>
              <w:t>138</w:t>
            </w:r>
            <w:r w:rsidR="00EC039A" w:rsidRPr="00396580">
              <w:rPr>
                <w:rStyle w:val="af1"/>
                <w:webHidden/>
                <w:color w:val="auto"/>
              </w:rPr>
              <w:fldChar w:fldCharType="end"/>
            </w:r>
          </w:hyperlink>
        </w:p>
        <w:p w:rsidR="00EC039A" w:rsidRPr="00396580" w:rsidRDefault="00446B41" w:rsidP="00FC000A">
          <w:pPr>
            <w:pStyle w:val="12"/>
            <w:ind w:left="1361" w:right="340" w:hanging="1361"/>
            <w:rPr>
              <w:rFonts w:asciiTheme="minorHAnsi" w:eastAsiaTheme="minorEastAsia" w:hAnsiTheme="minorHAnsi" w:cstheme="minorBidi"/>
              <w:sz w:val="24"/>
              <w:szCs w:val="22"/>
            </w:rPr>
          </w:pPr>
          <w:hyperlink w:anchor="_Toc532290794" w:history="1">
            <w:r w:rsidR="00EC039A" w:rsidRPr="00396580">
              <w:rPr>
                <w:rStyle w:val="af1"/>
                <w:rFonts w:hint="eastAsia"/>
                <w:color w:val="auto"/>
              </w:rPr>
              <w:t>柒、 處理辦法</w:t>
            </w:r>
            <w:r w:rsidR="00EC039A" w:rsidRPr="00396580">
              <w:rPr>
                <w:webHidden/>
              </w:rPr>
              <w:tab/>
            </w:r>
            <w:r w:rsidR="00EC039A" w:rsidRPr="00396580">
              <w:rPr>
                <w:webHidden/>
              </w:rPr>
              <w:fldChar w:fldCharType="begin"/>
            </w:r>
            <w:r w:rsidR="00EC039A" w:rsidRPr="00396580">
              <w:rPr>
                <w:webHidden/>
              </w:rPr>
              <w:instrText xml:space="preserve"> PAGEREF _Toc532290794 \h </w:instrText>
            </w:r>
            <w:r w:rsidR="00EC039A" w:rsidRPr="00396580">
              <w:rPr>
                <w:webHidden/>
              </w:rPr>
            </w:r>
            <w:r w:rsidR="00EC039A" w:rsidRPr="00396580">
              <w:rPr>
                <w:webHidden/>
              </w:rPr>
              <w:fldChar w:fldCharType="separate"/>
            </w:r>
            <w:r>
              <w:rPr>
                <w:webHidden/>
              </w:rPr>
              <w:t>144</w:t>
            </w:r>
            <w:r w:rsidR="00EC039A" w:rsidRPr="00396580">
              <w:rPr>
                <w:webHidden/>
              </w:rPr>
              <w:fldChar w:fldCharType="end"/>
            </w:r>
          </w:hyperlink>
        </w:p>
        <w:p w:rsidR="00EE690E" w:rsidRPr="00396580" w:rsidRDefault="00EC039A" w:rsidP="00EE690E">
          <w:pPr>
            <w:rPr>
              <w:bCs/>
              <w:lang w:val="zh-TW"/>
            </w:rPr>
          </w:pPr>
          <w:r w:rsidRPr="00396580">
            <w:rPr>
              <w:b/>
              <w:bCs/>
              <w:lang w:val="zh-TW"/>
            </w:rPr>
            <w:fldChar w:fldCharType="end"/>
          </w:r>
          <w:r w:rsidR="00EE690E" w:rsidRPr="00396580">
            <w:rPr>
              <w:rFonts w:hint="eastAsia"/>
              <w:bCs/>
              <w:lang w:val="zh-TW"/>
            </w:rPr>
            <w:t>參考文獻-----------------</w:t>
          </w:r>
          <w:r w:rsidR="007F3580" w:rsidRPr="00396580">
            <w:rPr>
              <w:rFonts w:hint="eastAsia"/>
              <w:bCs/>
              <w:lang w:val="zh-TW"/>
            </w:rPr>
            <w:t>------------------------145</w:t>
          </w:r>
        </w:p>
        <w:p w:rsidR="00EE690E" w:rsidRPr="00396580" w:rsidRDefault="00EE690E">
          <w:pPr>
            <w:rPr>
              <w:bCs/>
              <w:lang w:val="zh-TW"/>
            </w:rPr>
          </w:pPr>
          <w:r w:rsidRPr="00396580">
            <w:rPr>
              <w:rFonts w:hint="eastAsia"/>
              <w:bCs/>
              <w:lang w:val="zh-TW"/>
            </w:rPr>
            <w:t>附錄、法官法部分條文修正草案條文對照表(節略)</w:t>
          </w:r>
          <w:r w:rsidR="007F3580" w:rsidRPr="00396580">
            <w:rPr>
              <w:rFonts w:hint="eastAsia"/>
              <w:bCs/>
              <w:lang w:val="zh-TW"/>
            </w:rPr>
            <w:t>-----147</w:t>
          </w:r>
        </w:p>
      </w:sdtContent>
    </w:sdt>
    <w:p w:rsidR="00A1713B" w:rsidRPr="00396580" w:rsidRDefault="00A1713B" w:rsidP="009D26EF">
      <w:pPr>
        <w:pStyle w:val="af5"/>
      </w:pPr>
    </w:p>
    <w:p w:rsidR="00EE690E" w:rsidRPr="00396580" w:rsidRDefault="00EE690E" w:rsidP="009D26EF">
      <w:pPr>
        <w:pStyle w:val="af5"/>
        <w:sectPr w:rsidR="00EE690E" w:rsidRPr="00396580" w:rsidSect="00A1713B">
          <w:footerReference w:type="default" r:id="rId10"/>
          <w:pgSz w:w="11907" w:h="16840" w:code="9"/>
          <w:pgMar w:top="1701" w:right="1418" w:bottom="1418" w:left="1418" w:header="851" w:footer="851" w:gutter="227"/>
          <w:pgNumType w:fmt="upperRoman"/>
          <w:cols w:space="425"/>
          <w:docGrid w:type="linesAndChars" w:linePitch="457" w:charSpace="4127"/>
        </w:sectPr>
      </w:pPr>
    </w:p>
    <w:p w:rsidR="00D75644" w:rsidRPr="00396580" w:rsidRDefault="009D26EF" w:rsidP="009D26EF">
      <w:pPr>
        <w:pStyle w:val="af5"/>
      </w:pPr>
      <w:r w:rsidRPr="00396580">
        <w:rPr>
          <w:rFonts w:hint="eastAsia"/>
        </w:rPr>
        <w:lastRenderedPageBreak/>
        <w:t>監察院10</w:t>
      </w:r>
      <w:r w:rsidR="004A7ED6" w:rsidRPr="00396580">
        <w:rPr>
          <w:rFonts w:hint="eastAsia"/>
        </w:rPr>
        <w:t>7</w:t>
      </w:r>
      <w:r w:rsidRPr="00396580">
        <w:rPr>
          <w:rFonts w:hint="eastAsia"/>
        </w:rPr>
        <w:t>年度通案性案件調查研究報告</w:t>
      </w:r>
    </w:p>
    <w:p w:rsidR="00332165" w:rsidRPr="00396580" w:rsidRDefault="00332165" w:rsidP="00332165">
      <w:pPr>
        <w:pStyle w:val="1"/>
        <w:numPr>
          <w:ilvl w:val="0"/>
          <w:numId w:val="1"/>
        </w:numPr>
      </w:pPr>
      <w:bookmarkStart w:id="1" w:name="_Toc518393065"/>
      <w:bookmarkStart w:id="2" w:name="_Toc517536225"/>
      <w:bookmarkStart w:id="3" w:name="_Toc518394181"/>
      <w:bookmarkStart w:id="4" w:name="_Toc532290095"/>
      <w:bookmarkStart w:id="5" w:name="_Toc532290472"/>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bookmarkStart w:id="15" w:name="_Toc529218254"/>
      <w:bookmarkStart w:id="16" w:name="_Toc529222677"/>
      <w:bookmarkStart w:id="17" w:name="_Toc529223099"/>
      <w:bookmarkStart w:id="18" w:name="_Toc529223850"/>
      <w:bookmarkStart w:id="19" w:name="_Toc529228246"/>
      <w:bookmarkStart w:id="20" w:name="_Toc2400382"/>
      <w:bookmarkStart w:id="21" w:name="_Toc4316177"/>
      <w:bookmarkStart w:id="22" w:name="_Toc4473318"/>
      <w:bookmarkStart w:id="23" w:name="_Toc69556885"/>
      <w:bookmarkStart w:id="24" w:name="_Toc69556934"/>
      <w:bookmarkStart w:id="25" w:name="_Toc69609808"/>
      <w:bookmarkStart w:id="26" w:name="_Toc70241804"/>
      <w:bookmarkStart w:id="27" w:name="_Toc70242193"/>
      <w:bookmarkStart w:id="28" w:name="_Toc421794863"/>
      <w:r w:rsidRPr="00396580">
        <w:rPr>
          <w:rFonts w:hint="eastAsia"/>
        </w:rPr>
        <w:t>題目：</w:t>
      </w:r>
      <w:bookmarkEnd w:id="1"/>
      <w:r w:rsidRPr="00396580">
        <w:rPr>
          <w:rFonts w:hint="eastAsia"/>
        </w:rPr>
        <w:t>法官法施行後司法官評鑑制度成效探討。</w:t>
      </w:r>
      <w:bookmarkEnd w:id="2"/>
      <w:bookmarkEnd w:id="3"/>
      <w:bookmarkEnd w:id="4"/>
      <w:bookmarkEnd w:id="5"/>
    </w:p>
    <w:p w:rsidR="00332165" w:rsidRPr="00396580" w:rsidRDefault="00332165" w:rsidP="00332165">
      <w:pPr>
        <w:pStyle w:val="1"/>
        <w:numPr>
          <w:ilvl w:val="0"/>
          <w:numId w:val="1"/>
        </w:numPr>
      </w:pPr>
      <w:bookmarkStart w:id="29" w:name="_Toc517536226"/>
      <w:bookmarkStart w:id="30" w:name="_Toc518393066"/>
      <w:bookmarkStart w:id="31" w:name="_Toc518394182"/>
      <w:bookmarkStart w:id="32" w:name="_Toc532290096"/>
      <w:bookmarkStart w:id="33" w:name="_Toc532290473"/>
      <w:r w:rsidRPr="00396580">
        <w:rPr>
          <w:rFonts w:hint="eastAsia"/>
        </w:rPr>
        <w:t>通案調查研究主旨：</w:t>
      </w:r>
      <w:bookmarkEnd w:id="29"/>
      <w:bookmarkEnd w:id="30"/>
      <w:bookmarkEnd w:id="31"/>
      <w:bookmarkEnd w:id="32"/>
      <w:bookmarkEnd w:id="33"/>
    </w:p>
    <w:p w:rsidR="00332165" w:rsidRPr="00396580" w:rsidRDefault="00332165" w:rsidP="00332165">
      <w:pPr>
        <w:pStyle w:val="2"/>
        <w:numPr>
          <w:ilvl w:val="1"/>
          <w:numId w:val="1"/>
        </w:numPr>
        <w:ind w:left="2721" w:hanging="2381"/>
      </w:pPr>
      <w:bookmarkStart w:id="34" w:name="_Toc518393067"/>
      <w:bookmarkStart w:id="35" w:name="_Toc517536227"/>
      <w:bookmarkStart w:id="36" w:name="_Toc518394183"/>
      <w:bookmarkStart w:id="37" w:name="_Toc532290097"/>
      <w:bookmarkStart w:id="38" w:name="_Toc532290474"/>
      <w:r w:rsidRPr="00396580">
        <w:rPr>
          <w:rFonts w:hint="eastAsia"/>
        </w:rPr>
        <w:t>研究緣起：</w:t>
      </w:r>
      <w:bookmarkEnd w:id="34"/>
      <w:r w:rsidRPr="00396580">
        <w:rPr>
          <w:rFonts w:hint="eastAsia"/>
        </w:rPr>
        <w:t>本院107年1月15日院台調壹字第1070800016號</w:t>
      </w:r>
      <w:r w:rsidR="00735000" w:rsidRPr="00396580">
        <w:rPr>
          <w:rFonts w:hint="eastAsia"/>
        </w:rPr>
        <w:t>、107年1月22日院台調壹字第1070830174號、</w:t>
      </w:r>
      <w:r w:rsidR="006E1AE3" w:rsidRPr="00396580">
        <w:rPr>
          <w:rFonts w:hint="eastAsia"/>
        </w:rPr>
        <w:t>107年1月29日院台調壹字第1070830217號、</w:t>
      </w:r>
      <w:r w:rsidR="00735000" w:rsidRPr="00396580">
        <w:rPr>
          <w:rFonts w:hint="eastAsia"/>
        </w:rPr>
        <w:t>107年1月31日院台調壹字第1070830246號、107年</w:t>
      </w:r>
      <w:r w:rsidR="006E1AE3" w:rsidRPr="00396580">
        <w:rPr>
          <w:rFonts w:hint="eastAsia"/>
        </w:rPr>
        <w:t>4</w:t>
      </w:r>
      <w:r w:rsidR="00735000" w:rsidRPr="00396580">
        <w:rPr>
          <w:rFonts w:hint="eastAsia"/>
        </w:rPr>
        <w:t>月</w:t>
      </w:r>
      <w:r w:rsidR="006E1AE3" w:rsidRPr="00396580">
        <w:rPr>
          <w:rFonts w:hint="eastAsia"/>
        </w:rPr>
        <w:t>25</w:t>
      </w:r>
      <w:r w:rsidR="00735000" w:rsidRPr="00396580">
        <w:rPr>
          <w:rFonts w:hint="eastAsia"/>
        </w:rPr>
        <w:t>日院台調壹字第107083</w:t>
      </w:r>
      <w:r w:rsidR="006E1AE3" w:rsidRPr="00396580">
        <w:rPr>
          <w:rFonts w:hint="eastAsia"/>
        </w:rPr>
        <w:t>1042</w:t>
      </w:r>
      <w:r w:rsidR="00735000" w:rsidRPr="00396580">
        <w:rPr>
          <w:rFonts w:hint="eastAsia"/>
        </w:rPr>
        <w:t>號</w:t>
      </w:r>
      <w:r w:rsidR="006E1AE3" w:rsidRPr="00396580">
        <w:rPr>
          <w:rFonts w:hint="eastAsia"/>
        </w:rPr>
        <w:t>等</w:t>
      </w:r>
      <w:r w:rsidRPr="00396580">
        <w:rPr>
          <w:rFonts w:hint="eastAsia"/>
        </w:rPr>
        <w:t>函。</w:t>
      </w:r>
      <w:bookmarkEnd w:id="35"/>
      <w:bookmarkEnd w:id="36"/>
      <w:bookmarkEnd w:id="37"/>
      <w:bookmarkEnd w:id="38"/>
    </w:p>
    <w:p w:rsidR="00332165" w:rsidRPr="00396580" w:rsidRDefault="00332165" w:rsidP="00332165">
      <w:pPr>
        <w:pStyle w:val="2"/>
        <w:numPr>
          <w:ilvl w:val="1"/>
          <w:numId w:val="1"/>
        </w:numPr>
        <w:ind w:left="2721" w:hanging="2381"/>
      </w:pPr>
      <w:bookmarkStart w:id="39" w:name="_Toc518393068"/>
      <w:bookmarkStart w:id="40" w:name="_Toc517536228"/>
      <w:bookmarkStart w:id="41" w:name="_Toc518394184"/>
      <w:bookmarkStart w:id="42" w:name="_Toc532290098"/>
      <w:bookmarkStart w:id="43" w:name="_Toc532290475"/>
      <w:r w:rsidRPr="00396580">
        <w:rPr>
          <w:rFonts w:hint="eastAsia"/>
        </w:rPr>
        <w:t>研究目的：</w:t>
      </w:r>
      <w:bookmarkEnd w:id="39"/>
      <w:r w:rsidRPr="00396580">
        <w:rPr>
          <w:rFonts w:hint="eastAsia"/>
        </w:rPr>
        <w:t>憲法第80條規定法官應依據法律獨立審判，憲法第81條並規定賦予法官身分保障，是以避免法官職務遭受不當調整或去職，乃基於維持法官依法獨立審判之制度性保障，業經司法院釋字第601號解釋理由書闡釋。然而無論法官之考訓、任用體制如何完善，亦難免有少數不適任者，如任其等濫竽其間，將使人民無法獲得國家公平</w:t>
      </w:r>
      <w:r w:rsidR="002A61F0" w:rsidRPr="00396580">
        <w:rPr>
          <w:rFonts w:hint="eastAsia"/>
        </w:rPr>
        <w:t>、</w:t>
      </w:r>
      <w:r w:rsidRPr="00396580">
        <w:rPr>
          <w:rFonts w:hint="eastAsia"/>
        </w:rPr>
        <w:t>正確</w:t>
      </w:r>
      <w:r w:rsidR="002A61F0" w:rsidRPr="00396580">
        <w:rPr>
          <w:rFonts w:hint="eastAsia"/>
        </w:rPr>
        <w:t>及迅速</w:t>
      </w:r>
      <w:r w:rsidRPr="00396580">
        <w:rPr>
          <w:rFonts w:hint="eastAsia"/>
        </w:rPr>
        <w:t>之審判，而侵害人民訴訟權。為兼顧審判獨立及法官身分保障之特殊性，司法院前於</w:t>
      </w:r>
      <w:r w:rsidRPr="00396580">
        <w:t>85</w:t>
      </w:r>
      <w:r w:rsidRPr="00396580">
        <w:rPr>
          <w:rFonts w:hint="eastAsia"/>
        </w:rPr>
        <w:t>年</w:t>
      </w:r>
      <w:r w:rsidRPr="00396580">
        <w:t>1</w:t>
      </w:r>
      <w:r w:rsidRPr="00396580">
        <w:rPr>
          <w:rFonts w:hint="eastAsia"/>
        </w:rPr>
        <w:t>月</w:t>
      </w:r>
      <w:r w:rsidRPr="00396580">
        <w:t>30</w:t>
      </w:r>
      <w:r w:rsidRPr="00396580">
        <w:rPr>
          <w:rFonts w:hint="eastAsia"/>
        </w:rPr>
        <w:t>日發布「法官評鑑辦法」及「法官個案評鑑作業注意事項」，復於</w:t>
      </w:r>
      <w:r w:rsidRPr="00396580">
        <w:t>95</w:t>
      </w:r>
      <w:r w:rsidRPr="00396580">
        <w:rPr>
          <w:rFonts w:hint="eastAsia"/>
        </w:rPr>
        <w:t>年</w:t>
      </w:r>
      <w:r w:rsidRPr="00396580">
        <w:t>11</w:t>
      </w:r>
      <w:r w:rsidRPr="00396580">
        <w:rPr>
          <w:rFonts w:hint="eastAsia"/>
        </w:rPr>
        <w:t>月</w:t>
      </w:r>
      <w:r w:rsidRPr="00396580">
        <w:t>24</w:t>
      </w:r>
      <w:r w:rsidRPr="00396580">
        <w:rPr>
          <w:rFonts w:hint="eastAsia"/>
        </w:rPr>
        <w:t>日將上開</w:t>
      </w:r>
      <w:r w:rsidR="000F300E" w:rsidRPr="00396580">
        <w:rPr>
          <w:rFonts w:hint="eastAsia"/>
        </w:rPr>
        <w:t>辦</w:t>
      </w:r>
      <w:r w:rsidRPr="00396580">
        <w:rPr>
          <w:rFonts w:hint="eastAsia"/>
        </w:rPr>
        <w:t>法及注意事項整合為「法官評鑑辦法」，是為現行司法官評鑑制度前身。然因依前開評鑑辦法之辦理成效不彰，且欠缺法源依據，故於100年7月6日制定公布之法官法第1條第1項即明定：「為維護法官依法獨立審判，保障法官之身分，並建立法官評鑑機制，以確保人民接受公正審判之權利，特制定本</w:t>
      </w:r>
      <w:r w:rsidRPr="00396580">
        <w:rPr>
          <w:rFonts w:hint="eastAsia"/>
        </w:rPr>
        <w:lastRenderedPageBreak/>
        <w:t>法。」該條項立法說明略謂：建立法官評鑑機制以淘汰不適任法官，建立健全之法官制度等語，可知此條項所指法官評鑑制度，乃為淘汰不適任法官以建立健全之法官制度所設。法官法第五章所規定「法官評鑑」</w:t>
      </w:r>
      <w:r w:rsidR="00506AC2" w:rsidRPr="00396580">
        <w:rPr>
          <w:rFonts w:hint="eastAsia"/>
        </w:rPr>
        <w:t>(</w:t>
      </w:r>
      <w:r w:rsidRPr="00396580">
        <w:t>第30條至41條</w:t>
      </w:r>
      <w:r w:rsidRPr="00396580">
        <w:rPr>
          <w:rFonts w:hint="eastAsia"/>
        </w:rPr>
        <w:t>，檢察官則依第89條第1項準用</w:t>
      </w:r>
      <w:r w:rsidR="00506AC2" w:rsidRPr="00396580">
        <w:rPr>
          <w:rFonts w:hint="eastAsia"/>
        </w:rPr>
        <w:t>)</w:t>
      </w:r>
      <w:r w:rsidRPr="00396580">
        <w:rPr>
          <w:rFonts w:hint="eastAsia"/>
        </w:rPr>
        <w:t>，依同法第103條規定於公布後半年施行，迄今已施行6年，究司法官之評鑑成果如何，有無達成原立法目的，應有深入研究之必要。</w:t>
      </w:r>
      <w:bookmarkEnd w:id="40"/>
      <w:bookmarkEnd w:id="41"/>
      <w:bookmarkEnd w:id="42"/>
      <w:bookmarkEnd w:id="43"/>
    </w:p>
    <w:p w:rsidR="00332165" w:rsidRPr="00396580" w:rsidRDefault="00332165" w:rsidP="00332165">
      <w:pPr>
        <w:pStyle w:val="2"/>
        <w:numPr>
          <w:ilvl w:val="1"/>
          <w:numId w:val="1"/>
        </w:numPr>
        <w:ind w:left="2721" w:hanging="2381"/>
      </w:pPr>
      <w:bookmarkStart w:id="44" w:name="_Toc518393069"/>
      <w:bookmarkStart w:id="45" w:name="_Toc517536229"/>
      <w:bookmarkStart w:id="46" w:name="_Toc518394185"/>
      <w:bookmarkStart w:id="47" w:name="_Toc532290099"/>
      <w:bookmarkStart w:id="48" w:name="_Toc532290476"/>
      <w:r w:rsidRPr="00396580">
        <w:rPr>
          <w:rFonts w:hint="eastAsia"/>
        </w:rPr>
        <w:t>研究範疇：</w:t>
      </w:r>
      <w:bookmarkEnd w:id="44"/>
      <w:r w:rsidR="00A81DB1" w:rsidRPr="00396580">
        <w:rPr>
          <w:rFonts w:hint="eastAsia"/>
        </w:rPr>
        <w:t>除個案評鑑外，</w:t>
      </w:r>
      <w:r w:rsidR="008128F8" w:rsidRPr="00396580">
        <w:rPr>
          <w:rFonts w:hint="eastAsia"/>
        </w:rPr>
        <w:t>尚</w:t>
      </w:r>
      <w:r w:rsidRPr="00396580">
        <w:rPr>
          <w:rFonts w:hint="eastAsia"/>
        </w:rPr>
        <w:t>包含</w:t>
      </w:r>
      <w:r w:rsidR="008128F8" w:rsidRPr="00396580">
        <w:rPr>
          <w:rFonts w:hint="eastAsia"/>
        </w:rPr>
        <w:t>屬於通案性評鑑之</w:t>
      </w:r>
      <w:r w:rsidRPr="00396580">
        <w:rPr>
          <w:rFonts w:hint="eastAsia"/>
        </w:rPr>
        <w:t>法官</w:t>
      </w:r>
      <w:r w:rsidR="004855CC" w:rsidRPr="00396580">
        <w:rPr>
          <w:rFonts w:hint="eastAsia"/>
        </w:rPr>
        <w:t>、檢察官</w:t>
      </w:r>
      <w:r w:rsidR="00A81DB1" w:rsidRPr="00396580">
        <w:rPr>
          <w:rFonts w:hint="eastAsia"/>
        </w:rPr>
        <w:t>全面</w:t>
      </w:r>
      <w:r w:rsidRPr="00396580">
        <w:rPr>
          <w:rFonts w:hint="eastAsia"/>
        </w:rPr>
        <w:t>評核</w:t>
      </w:r>
      <w:r w:rsidR="004855CC" w:rsidRPr="00396580">
        <w:rPr>
          <w:rFonts w:hint="eastAsia"/>
        </w:rPr>
        <w:t>，及</w:t>
      </w:r>
      <w:r w:rsidRPr="00396580">
        <w:rPr>
          <w:rFonts w:hint="eastAsia"/>
        </w:rPr>
        <w:t>各級</w:t>
      </w:r>
      <w:r w:rsidR="00A10E65" w:rsidRPr="00396580">
        <w:rPr>
          <w:rFonts w:hint="eastAsia"/>
        </w:rPr>
        <w:t>法院</w:t>
      </w:r>
      <w:r w:rsidR="008128F8" w:rsidRPr="00396580">
        <w:rPr>
          <w:rFonts w:hint="eastAsia"/>
        </w:rPr>
        <w:t>、檢察署</w:t>
      </w:r>
      <w:r w:rsidR="004855CC" w:rsidRPr="00396580">
        <w:rPr>
          <w:rFonts w:hint="eastAsia"/>
        </w:rPr>
        <w:t>之</w:t>
      </w:r>
      <w:r w:rsidR="00B300DF" w:rsidRPr="00396580">
        <w:rPr>
          <w:rFonts w:hint="eastAsia"/>
        </w:rPr>
        <w:t>團體</w:t>
      </w:r>
      <w:r w:rsidR="00A10E65" w:rsidRPr="00396580">
        <w:rPr>
          <w:rFonts w:hint="eastAsia"/>
        </w:rPr>
        <w:t>績效</w:t>
      </w:r>
      <w:r w:rsidRPr="00396580">
        <w:rPr>
          <w:rFonts w:hint="eastAsia"/>
        </w:rPr>
        <w:t>評比</w:t>
      </w:r>
      <w:r w:rsidR="008128F8" w:rsidRPr="00396580">
        <w:rPr>
          <w:rFonts w:hint="eastAsia"/>
        </w:rPr>
        <w:t>等</w:t>
      </w:r>
      <w:r w:rsidR="00A03793" w:rsidRPr="00396580">
        <w:rPr>
          <w:rFonts w:hint="eastAsia"/>
        </w:rPr>
        <w:t>機制。</w:t>
      </w:r>
      <w:bookmarkEnd w:id="45"/>
      <w:bookmarkEnd w:id="46"/>
      <w:bookmarkEnd w:id="47"/>
      <w:bookmarkEnd w:id="48"/>
    </w:p>
    <w:p w:rsidR="00533C0C" w:rsidRPr="00396580" w:rsidRDefault="00533C0C" w:rsidP="00533C0C">
      <w:pPr>
        <w:pStyle w:val="2"/>
        <w:numPr>
          <w:ilvl w:val="0"/>
          <w:numId w:val="0"/>
        </w:numPr>
        <w:spacing w:line="160" w:lineRule="exact"/>
        <w:ind w:left="1" w:firstLineChars="472" w:firstLine="1417"/>
        <w:jc w:val="left"/>
        <w:rPr>
          <w:sz w:val="28"/>
          <w:szCs w:val="28"/>
        </w:rPr>
      </w:pPr>
    </w:p>
    <w:p w:rsidR="00332165" w:rsidRPr="00396580" w:rsidRDefault="00332165" w:rsidP="00332165">
      <w:pPr>
        <w:pStyle w:val="1"/>
        <w:numPr>
          <w:ilvl w:val="0"/>
          <w:numId w:val="1"/>
        </w:numPr>
      </w:pPr>
      <w:bookmarkStart w:id="49" w:name="_Toc517536230"/>
      <w:bookmarkStart w:id="50" w:name="_Toc518393070"/>
      <w:bookmarkStart w:id="51" w:name="_Toc518394186"/>
      <w:bookmarkStart w:id="52" w:name="_Toc532290100"/>
      <w:bookmarkStart w:id="53" w:name="_Toc532290477"/>
      <w:r w:rsidRPr="00396580">
        <w:rPr>
          <w:rFonts w:hint="eastAsia"/>
        </w:rPr>
        <w:t>問題背景與現況分析：</w:t>
      </w:r>
      <w:bookmarkEnd w:id="49"/>
      <w:bookmarkEnd w:id="50"/>
      <w:bookmarkEnd w:id="51"/>
      <w:bookmarkEnd w:id="52"/>
      <w:bookmarkEnd w:id="53"/>
    </w:p>
    <w:p w:rsidR="00332165" w:rsidRPr="00396580" w:rsidRDefault="00332165" w:rsidP="00332165">
      <w:pPr>
        <w:pStyle w:val="2"/>
        <w:numPr>
          <w:ilvl w:val="1"/>
          <w:numId w:val="1"/>
        </w:numPr>
      </w:pPr>
      <w:bookmarkStart w:id="54" w:name="_Toc517536231"/>
      <w:bookmarkStart w:id="55" w:name="_Toc518393071"/>
      <w:bookmarkStart w:id="56" w:name="_Toc518394187"/>
      <w:bookmarkStart w:id="57" w:name="_Toc532290101"/>
      <w:bookmarkStart w:id="58" w:name="_Toc532290478"/>
      <w:r w:rsidRPr="00396580">
        <w:rPr>
          <w:rFonts w:hint="eastAsia"/>
        </w:rPr>
        <w:t>制度源起</w:t>
      </w:r>
      <w:r w:rsidRPr="00396580">
        <w:rPr>
          <w:rStyle w:val="aff0"/>
        </w:rPr>
        <w:footnoteReference w:id="1"/>
      </w:r>
      <w:r w:rsidRPr="00396580">
        <w:rPr>
          <w:rFonts w:hint="eastAsia"/>
        </w:rPr>
        <w:t>：</w:t>
      </w:r>
      <w:bookmarkEnd w:id="54"/>
      <w:bookmarkEnd w:id="55"/>
      <w:bookmarkEnd w:id="56"/>
      <w:bookmarkEnd w:id="57"/>
      <w:bookmarkEnd w:id="58"/>
    </w:p>
    <w:p w:rsidR="00332165" w:rsidRPr="00396580" w:rsidRDefault="00332165" w:rsidP="00332165">
      <w:pPr>
        <w:pStyle w:val="3"/>
        <w:numPr>
          <w:ilvl w:val="2"/>
          <w:numId w:val="1"/>
        </w:numPr>
      </w:pPr>
      <w:bookmarkStart w:id="59" w:name="_Toc517536232"/>
      <w:bookmarkStart w:id="60" w:name="_Toc518393072"/>
      <w:bookmarkStart w:id="61" w:name="_Toc518394188"/>
      <w:bookmarkStart w:id="62" w:name="_Toc532290102"/>
      <w:bookmarkStart w:id="63" w:name="_Toc532290479"/>
      <w:r w:rsidRPr="00396580">
        <w:rPr>
          <w:rFonts w:hint="eastAsia"/>
        </w:rPr>
        <w:t>評鑑制度起源於英美法系，而異於大陸</w:t>
      </w:r>
      <w:r w:rsidR="00506AC2" w:rsidRPr="00396580">
        <w:rPr>
          <w:rFonts w:hint="eastAsia"/>
        </w:rPr>
        <w:t>(</w:t>
      </w:r>
      <w:r w:rsidRPr="00396580">
        <w:rPr>
          <w:rFonts w:hint="eastAsia"/>
        </w:rPr>
        <w:t>歐陸</w:t>
      </w:r>
      <w:r w:rsidR="00506AC2" w:rsidRPr="00396580">
        <w:rPr>
          <w:rFonts w:hint="eastAsia"/>
        </w:rPr>
        <w:t>)</w:t>
      </w:r>
      <w:r w:rsidRPr="00396580">
        <w:rPr>
          <w:rFonts w:hint="eastAsia"/>
        </w:rPr>
        <w:t>法系。因為大陸法系對於法官的職務監督是歸於司法行政的公權力體系。但是，以英美法系的美國而言，其司法權並沒有司法行政，法院的法官主要是選舉產生，因此在改選投票前，選民需要瞭解法官過往職務內外行為狀況的資訊，才有法官評鑑制度的設計。我國的司法權根源於大陸法</w:t>
      </w:r>
      <w:r w:rsidRPr="00396580">
        <w:rPr>
          <w:rFonts w:hint="eastAsia"/>
          <w:szCs w:val="48"/>
        </w:rPr>
        <w:t>系，內部本來就有司法行政監督，外部則有本院監察權監督，甚至</w:t>
      </w:r>
      <w:r w:rsidR="009B3A20" w:rsidRPr="00396580">
        <w:rPr>
          <w:rFonts w:hint="eastAsia"/>
          <w:szCs w:val="48"/>
        </w:rPr>
        <w:t>設有政風體系。此外，出於大陸法系思考模式的法官自治及自律，更是基於對該群體的尊重所為之</w:t>
      </w:r>
      <w:r w:rsidRPr="00396580">
        <w:rPr>
          <w:rFonts w:hint="eastAsia"/>
          <w:szCs w:val="48"/>
        </w:rPr>
        <w:t>設計，這種從垂直監督到自我監督，基本上都是在司法行政監督體系內。但是，英美法系並沒有這種</w:t>
      </w:r>
      <w:r w:rsidRPr="00396580">
        <w:rPr>
          <w:rFonts w:hint="eastAsia"/>
          <w:szCs w:val="48"/>
        </w:rPr>
        <w:lastRenderedPageBreak/>
        <w:t>垂直或水平監督的設計。於</w:t>
      </w:r>
      <w:r w:rsidRPr="00396580">
        <w:rPr>
          <w:szCs w:val="48"/>
        </w:rPr>
        <w:t>85</w:t>
      </w:r>
      <w:r w:rsidRPr="00396580">
        <w:rPr>
          <w:rFonts w:hint="eastAsia"/>
          <w:szCs w:val="48"/>
        </w:rPr>
        <w:t>年</w:t>
      </w:r>
      <w:r w:rsidRPr="00396580">
        <w:rPr>
          <w:szCs w:val="48"/>
        </w:rPr>
        <w:t>1</w:t>
      </w:r>
      <w:r w:rsidRPr="00396580">
        <w:rPr>
          <w:rFonts w:hint="eastAsia"/>
          <w:szCs w:val="48"/>
        </w:rPr>
        <w:t>月</w:t>
      </w:r>
      <w:r w:rsidRPr="00396580">
        <w:rPr>
          <w:szCs w:val="48"/>
        </w:rPr>
        <w:t>30</w:t>
      </w:r>
      <w:r w:rsidRPr="00396580">
        <w:rPr>
          <w:rFonts w:hint="eastAsia"/>
          <w:szCs w:val="48"/>
        </w:rPr>
        <w:t>日起，我國則開始有透過行政規則形式訂定之「法官評鑑辦法」及「法官個案評鑑作業注意事項」來增設所謂的法官評鑑制度，原先立意僅是將垂直監督減少，借鏡美國的各州政府設置專職委員會，受理民眾投訴，經由調查程序後所進行的決議結果處置。</w:t>
      </w:r>
      <w:bookmarkEnd w:id="59"/>
      <w:bookmarkEnd w:id="60"/>
      <w:bookmarkEnd w:id="61"/>
      <w:bookmarkEnd w:id="62"/>
      <w:bookmarkEnd w:id="63"/>
    </w:p>
    <w:p w:rsidR="00332165" w:rsidRPr="00396580" w:rsidRDefault="00332165" w:rsidP="00332165">
      <w:pPr>
        <w:pStyle w:val="3"/>
        <w:numPr>
          <w:ilvl w:val="2"/>
          <w:numId w:val="1"/>
        </w:numPr>
      </w:pPr>
      <w:bookmarkStart w:id="64" w:name="_Toc517536233"/>
      <w:bookmarkStart w:id="65" w:name="_Toc518393073"/>
      <w:bookmarkStart w:id="66" w:name="_Toc518394189"/>
      <w:bookmarkStart w:id="67" w:name="_Toc532290103"/>
      <w:bookmarkStart w:id="68" w:name="_Toc532290480"/>
      <w:r w:rsidRPr="00396580">
        <w:rPr>
          <w:rFonts w:hint="eastAsia"/>
          <w:szCs w:val="48"/>
        </w:rPr>
        <w:t>以美國而言，各州政府是在司法部門下成立專責的司法</w:t>
      </w:r>
      <w:r w:rsidR="007A33E7" w:rsidRPr="00396580">
        <w:rPr>
          <w:rFonts w:hint="eastAsia"/>
          <w:szCs w:val="48"/>
        </w:rPr>
        <w:t>表現委員會</w:t>
      </w:r>
      <w:r w:rsidRPr="00396580">
        <w:rPr>
          <w:rFonts w:hint="eastAsia"/>
          <w:szCs w:val="48"/>
        </w:rPr>
        <w:t>受理民眾關於法官行為不當之投訴、調查、懲戒等事務，通常是以委員會形式設置，多數</w:t>
      </w:r>
      <w:r w:rsidR="009B3A20" w:rsidRPr="00396580">
        <w:rPr>
          <w:rFonts w:hint="eastAsia"/>
          <w:szCs w:val="48"/>
        </w:rPr>
        <w:t>州</w:t>
      </w:r>
      <w:r w:rsidRPr="00396580">
        <w:rPr>
          <w:rFonts w:hint="eastAsia"/>
          <w:szCs w:val="48"/>
        </w:rPr>
        <w:t>將之定位</w:t>
      </w:r>
      <w:r w:rsidR="00796CC5" w:rsidRPr="00396580">
        <w:rPr>
          <w:rFonts w:hint="eastAsia"/>
          <w:szCs w:val="48"/>
        </w:rPr>
        <w:t>為</w:t>
      </w:r>
      <w:r w:rsidRPr="00396580">
        <w:rPr>
          <w:rFonts w:hint="eastAsia"/>
          <w:szCs w:val="48"/>
        </w:rPr>
        <w:t>司法的內部機關，至今均無以私機構如基金會設立處理之例。以加州為例，其司法</w:t>
      </w:r>
      <w:r w:rsidR="00796CC5" w:rsidRPr="00396580">
        <w:rPr>
          <w:rFonts w:hint="eastAsia"/>
          <w:szCs w:val="48"/>
        </w:rPr>
        <w:t>行為</w:t>
      </w:r>
      <w:r w:rsidRPr="00396580">
        <w:rPr>
          <w:rFonts w:hint="eastAsia"/>
          <w:szCs w:val="48"/>
        </w:rPr>
        <w:t>委員會由</w:t>
      </w:r>
      <w:r w:rsidRPr="00396580">
        <w:rPr>
          <w:szCs w:val="48"/>
        </w:rPr>
        <w:t>11</w:t>
      </w:r>
      <w:r w:rsidRPr="00396580">
        <w:rPr>
          <w:rFonts w:hint="eastAsia"/>
          <w:szCs w:val="48"/>
        </w:rPr>
        <w:t>人組成，即</w:t>
      </w:r>
      <w:r w:rsidRPr="00396580">
        <w:rPr>
          <w:szCs w:val="48"/>
        </w:rPr>
        <w:t>1</w:t>
      </w:r>
      <w:r w:rsidRPr="00396580">
        <w:rPr>
          <w:rFonts w:hint="eastAsia"/>
          <w:szCs w:val="48"/>
        </w:rPr>
        <w:t>名上訴法院法官、</w:t>
      </w:r>
      <w:r w:rsidRPr="00396580">
        <w:rPr>
          <w:szCs w:val="48"/>
        </w:rPr>
        <w:t>2</w:t>
      </w:r>
      <w:r w:rsidRPr="00396580">
        <w:rPr>
          <w:rFonts w:hint="eastAsia"/>
          <w:szCs w:val="48"/>
        </w:rPr>
        <w:t>名高級法院法官、</w:t>
      </w:r>
      <w:r w:rsidRPr="00396580">
        <w:rPr>
          <w:szCs w:val="48"/>
        </w:rPr>
        <w:t>2</w:t>
      </w:r>
      <w:r w:rsidRPr="00396580">
        <w:rPr>
          <w:rFonts w:hint="eastAsia"/>
          <w:szCs w:val="48"/>
        </w:rPr>
        <w:t>名律師及</w:t>
      </w:r>
      <w:r w:rsidRPr="00396580">
        <w:rPr>
          <w:szCs w:val="48"/>
        </w:rPr>
        <w:t>6</w:t>
      </w:r>
      <w:r w:rsidRPr="00396580">
        <w:rPr>
          <w:rFonts w:hint="eastAsia"/>
          <w:szCs w:val="48"/>
        </w:rPr>
        <w:t>位民眾</w:t>
      </w:r>
      <w:r w:rsidR="00506AC2" w:rsidRPr="00396580">
        <w:rPr>
          <w:rFonts w:hint="eastAsia"/>
          <w:szCs w:val="48"/>
        </w:rPr>
        <w:t>(</w:t>
      </w:r>
      <w:r w:rsidRPr="00396580">
        <w:rPr>
          <w:szCs w:val="48"/>
        </w:rPr>
        <w:t>2</w:t>
      </w:r>
      <w:r w:rsidRPr="00396580">
        <w:rPr>
          <w:rFonts w:hint="eastAsia"/>
          <w:szCs w:val="48"/>
        </w:rPr>
        <w:t>名由州長任命、</w:t>
      </w:r>
      <w:r w:rsidRPr="00396580">
        <w:rPr>
          <w:szCs w:val="48"/>
        </w:rPr>
        <w:t>2</w:t>
      </w:r>
      <w:r w:rsidR="007E00BC" w:rsidRPr="00396580">
        <w:rPr>
          <w:rFonts w:hint="eastAsia"/>
          <w:szCs w:val="48"/>
        </w:rPr>
        <w:t>名由加州參議院法制</w:t>
      </w:r>
      <w:r w:rsidRPr="00396580">
        <w:rPr>
          <w:rFonts w:hint="eastAsia"/>
          <w:szCs w:val="48"/>
        </w:rPr>
        <w:t>委員會任命、</w:t>
      </w:r>
      <w:r w:rsidRPr="00396580">
        <w:rPr>
          <w:szCs w:val="48"/>
        </w:rPr>
        <w:t>2</w:t>
      </w:r>
      <w:r w:rsidRPr="00396580">
        <w:rPr>
          <w:rFonts w:hint="eastAsia"/>
          <w:szCs w:val="48"/>
        </w:rPr>
        <w:t>名由加州眾議院議長任命</w:t>
      </w:r>
      <w:r w:rsidR="00506AC2" w:rsidRPr="00396580">
        <w:rPr>
          <w:rFonts w:hint="eastAsia"/>
          <w:szCs w:val="48"/>
        </w:rPr>
        <w:t>)</w:t>
      </w:r>
      <w:r w:rsidRPr="00396580">
        <w:rPr>
          <w:rFonts w:hint="eastAsia"/>
          <w:szCs w:val="48"/>
        </w:rPr>
        <w:t>。法官得因投訴而被評鑑、懲戒的行為，乃是因其行為不當。所謂法官行為不當，加州是以法官有無違反司法倫理法的行為為主；華盛頓州則以法官行為是否違反司法行為法為認定標準。但是對於裁判結果不服時，則應循審級制度尋求救濟，不得以裁判錯誤為由，指摘法官而向委員會提出投訴，因為訴訟案件的救濟，是屬於上訴審法院的職能，也是司法權的審判核心領域，委員會不得扮演類似第四審或最終審的角色。</w:t>
      </w:r>
      <w:bookmarkEnd w:id="64"/>
      <w:bookmarkEnd w:id="65"/>
      <w:bookmarkEnd w:id="66"/>
      <w:bookmarkEnd w:id="67"/>
      <w:bookmarkEnd w:id="68"/>
    </w:p>
    <w:p w:rsidR="00332165" w:rsidRPr="00396580" w:rsidRDefault="007E00BC" w:rsidP="006F23E0">
      <w:pPr>
        <w:pStyle w:val="2"/>
        <w:numPr>
          <w:ilvl w:val="1"/>
          <w:numId w:val="1"/>
        </w:numPr>
      </w:pPr>
      <w:bookmarkStart w:id="69" w:name="_Toc517536234"/>
      <w:bookmarkStart w:id="70" w:name="_Toc518393074"/>
      <w:bookmarkStart w:id="71" w:name="_Toc518394190"/>
      <w:bookmarkStart w:id="72" w:name="_Toc532290104"/>
      <w:bookmarkStart w:id="73" w:name="_Toc532290481"/>
      <w:r w:rsidRPr="00396580">
        <w:rPr>
          <w:rFonts w:hint="eastAsia"/>
        </w:rPr>
        <w:t>依</w:t>
      </w:r>
      <w:r w:rsidR="00B70D66" w:rsidRPr="00396580">
        <w:t>法官法</w:t>
      </w:r>
      <w:r w:rsidRPr="00396580">
        <w:rPr>
          <w:rFonts w:hint="eastAsia"/>
        </w:rPr>
        <w:t>所定之我國</w:t>
      </w:r>
      <w:r w:rsidR="006F23E0" w:rsidRPr="00396580">
        <w:rPr>
          <w:rFonts w:hint="eastAsia"/>
        </w:rPr>
        <w:t>法官評鑑</w:t>
      </w:r>
      <w:r w:rsidRPr="00396580">
        <w:rPr>
          <w:rFonts w:hint="eastAsia"/>
        </w:rPr>
        <w:t>制度</w:t>
      </w:r>
      <w:r w:rsidR="00332165" w:rsidRPr="00396580">
        <w:rPr>
          <w:rFonts w:hint="eastAsia"/>
        </w:rPr>
        <w:t>：</w:t>
      </w:r>
      <w:bookmarkEnd w:id="69"/>
      <w:bookmarkEnd w:id="70"/>
      <w:bookmarkEnd w:id="71"/>
      <w:bookmarkEnd w:id="72"/>
      <w:bookmarkEnd w:id="73"/>
    </w:p>
    <w:p w:rsidR="00332165" w:rsidRPr="00396580" w:rsidRDefault="007E00BC" w:rsidP="008177C1">
      <w:pPr>
        <w:pStyle w:val="2"/>
        <w:numPr>
          <w:ilvl w:val="0"/>
          <w:numId w:val="0"/>
        </w:numPr>
        <w:ind w:left="1021" w:firstLineChars="116" w:firstLine="395"/>
      </w:pPr>
      <w:bookmarkStart w:id="74" w:name="_Toc517536235"/>
      <w:bookmarkStart w:id="75" w:name="_Toc518393075"/>
      <w:bookmarkStart w:id="76" w:name="_Toc518394191"/>
      <w:bookmarkStart w:id="77" w:name="_Toc532290105"/>
      <w:bookmarkStart w:id="78" w:name="_Toc532290482"/>
      <w:r w:rsidRPr="00396580">
        <w:t>法官法100</w:t>
      </w:r>
      <w:r w:rsidRPr="00396580">
        <w:rPr>
          <w:rFonts w:hint="eastAsia"/>
        </w:rPr>
        <w:t>年</w:t>
      </w:r>
      <w:r w:rsidRPr="00396580">
        <w:t>7</w:t>
      </w:r>
      <w:r w:rsidRPr="00396580">
        <w:rPr>
          <w:rFonts w:hint="eastAsia"/>
        </w:rPr>
        <w:t>月</w:t>
      </w:r>
      <w:r w:rsidRPr="00396580">
        <w:t>6</w:t>
      </w:r>
      <w:r w:rsidRPr="00396580">
        <w:rPr>
          <w:rFonts w:hint="eastAsia"/>
        </w:rPr>
        <w:t>日制定公布全文103</w:t>
      </w:r>
      <w:r w:rsidR="00A10E65" w:rsidRPr="00396580">
        <w:rPr>
          <w:rFonts w:hint="eastAsia"/>
        </w:rPr>
        <w:t>條，</w:t>
      </w:r>
      <w:r w:rsidRPr="00396580">
        <w:rPr>
          <w:rFonts w:hint="eastAsia"/>
        </w:rPr>
        <w:t>第五章法官評鑑自公布後半年施行</w:t>
      </w:r>
      <w:r w:rsidR="00A10E65" w:rsidRPr="00396580">
        <w:rPr>
          <w:rFonts w:hint="eastAsia"/>
        </w:rPr>
        <w:t>；</w:t>
      </w:r>
      <w:r w:rsidR="00332165" w:rsidRPr="00396580">
        <w:t>根據「法官法」第五章</w:t>
      </w:r>
      <w:r w:rsidR="00506AC2" w:rsidRPr="00396580">
        <w:t>(</w:t>
      </w:r>
      <w:r w:rsidR="00332165" w:rsidRPr="00396580">
        <w:t>第30條至41條</w:t>
      </w:r>
      <w:r w:rsidR="00506AC2" w:rsidRPr="00396580">
        <w:t>)</w:t>
      </w:r>
      <w:r w:rsidR="00332165" w:rsidRPr="00396580">
        <w:t>之規定，法官評鑑分為三大部分，第一是個案評鑑，其次為法官評</w:t>
      </w:r>
      <w:r w:rsidR="00332165" w:rsidRPr="00396580">
        <w:rPr>
          <w:rFonts w:hint="eastAsia"/>
        </w:rPr>
        <w:t>核</w:t>
      </w:r>
      <w:r w:rsidR="00332165" w:rsidRPr="00396580">
        <w:t>，其三為各級法院法官績效評比。另根據法官法第89條規定，法官評鑑機制也適用於檢察官，因此檢察官之評鑑也分為此三類。</w:t>
      </w:r>
      <w:bookmarkEnd w:id="74"/>
      <w:bookmarkEnd w:id="75"/>
      <w:bookmarkEnd w:id="76"/>
      <w:bookmarkEnd w:id="77"/>
      <w:bookmarkEnd w:id="78"/>
    </w:p>
    <w:p w:rsidR="00332165" w:rsidRPr="00396580" w:rsidRDefault="00332165" w:rsidP="00332165">
      <w:pPr>
        <w:pStyle w:val="3"/>
        <w:numPr>
          <w:ilvl w:val="2"/>
          <w:numId w:val="1"/>
        </w:numPr>
      </w:pPr>
      <w:bookmarkStart w:id="79" w:name="_Toc517536236"/>
      <w:bookmarkStart w:id="80" w:name="_Toc518393076"/>
      <w:bookmarkStart w:id="81" w:name="_Toc518394192"/>
      <w:bookmarkStart w:id="82" w:name="_Toc532290106"/>
      <w:bookmarkStart w:id="83" w:name="_Toc532290483"/>
      <w:r w:rsidRPr="00396580">
        <w:rPr>
          <w:rFonts w:hint="eastAsia"/>
        </w:rPr>
        <w:lastRenderedPageBreak/>
        <w:t>個案評鑑：</w:t>
      </w:r>
      <w:bookmarkEnd w:id="79"/>
      <w:bookmarkEnd w:id="80"/>
      <w:bookmarkEnd w:id="81"/>
      <w:bookmarkEnd w:id="82"/>
      <w:bookmarkEnd w:id="83"/>
    </w:p>
    <w:p w:rsidR="00EC6A5C" w:rsidRPr="00396580" w:rsidRDefault="00EC6A5C" w:rsidP="00332165">
      <w:pPr>
        <w:pStyle w:val="4"/>
        <w:numPr>
          <w:ilvl w:val="3"/>
          <w:numId w:val="1"/>
        </w:numPr>
      </w:pPr>
      <w:r w:rsidRPr="00396580">
        <w:rPr>
          <w:rFonts w:hint="eastAsia"/>
        </w:rPr>
        <w:t>評鑑事由：</w:t>
      </w:r>
    </w:p>
    <w:p w:rsidR="00332165" w:rsidRPr="00396580" w:rsidRDefault="00332165" w:rsidP="00EC6A5C">
      <w:pPr>
        <w:pStyle w:val="4"/>
        <w:numPr>
          <w:ilvl w:val="0"/>
          <w:numId w:val="0"/>
        </w:numPr>
        <w:ind w:left="1701" w:firstLineChars="83" w:firstLine="282"/>
      </w:pPr>
      <w:r w:rsidRPr="00396580">
        <w:t>只要符合</w:t>
      </w:r>
      <w:r w:rsidR="00A10E65" w:rsidRPr="00396580">
        <w:rPr>
          <w:rFonts w:hint="eastAsia"/>
        </w:rPr>
        <w:t>法官法</w:t>
      </w:r>
      <w:r w:rsidRPr="00396580">
        <w:t>第30條第2項</w:t>
      </w:r>
      <w:r w:rsidR="003A4D36" w:rsidRPr="00396580">
        <w:rPr>
          <w:rFonts w:hint="eastAsia"/>
        </w:rPr>
        <w:t>及</w:t>
      </w:r>
      <w:r w:rsidR="003A4D36" w:rsidRPr="00396580">
        <w:t>第</w:t>
      </w:r>
      <w:r w:rsidR="003A4D36" w:rsidRPr="00396580">
        <w:rPr>
          <w:rFonts w:hint="eastAsia"/>
        </w:rPr>
        <w:t>89</w:t>
      </w:r>
      <w:r w:rsidR="003A4D36" w:rsidRPr="00396580">
        <w:t>條第</w:t>
      </w:r>
      <w:r w:rsidR="003A4D36" w:rsidRPr="00396580">
        <w:rPr>
          <w:rFonts w:hint="eastAsia"/>
        </w:rPr>
        <w:t>4</w:t>
      </w:r>
      <w:r w:rsidR="003A4D36" w:rsidRPr="00396580">
        <w:t>項</w:t>
      </w:r>
      <w:r w:rsidR="003A4D36" w:rsidRPr="00396580">
        <w:rPr>
          <w:rFonts w:hint="eastAsia"/>
        </w:rPr>
        <w:t>之</w:t>
      </w:r>
      <w:r w:rsidR="00696A4A" w:rsidRPr="00396580">
        <w:rPr>
          <w:rFonts w:hint="eastAsia"/>
        </w:rPr>
        <w:t>要件</w:t>
      </w:r>
      <w:r w:rsidRPr="00396580">
        <w:t>，都可請求</w:t>
      </w:r>
      <w:r w:rsidR="00791F50" w:rsidRPr="00396580">
        <w:rPr>
          <w:rFonts w:hint="eastAsia"/>
        </w:rPr>
        <w:t>法官、檢察官</w:t>
      </w:r>
      <w:r w:rsidR="00506AC2" w:rsidRPr="00396580">
        <w:rPr>
          <w:rFonts w:hint="eastAsia"/>
        </w:rPr>
        <w:t>(</w:t>
      </w:r>
      <w:r w:rsidR="00535CAC" w:rsidRPr="00396580">
        <w:rPr>
          <w:rFonts w:hint="eastAsia"/>
        </w:rPr>
        <w:t>下統稱司法官</w:t>
      </w:r>
      <w:r w:rsidR="00506AC2" w:rsidRPr="00396580">
        <w:rPr>
          <w:rFonts w:hint="eastAsia"/>
        </w:rPr>
        <w:t>)</w:t>
      </w:r>
      <w:r w:rsidR="00791F50" w:rsidRPr="00396580">
        <w:rPr>
          <w:rFonts w:hint="eastAsia"/>
        </w:rPr>
        <w:t>評鑑委員會</w:t>
      </w:r>
      <w:r w:rsidR="00506AC2" w:rsidRPr="00396580">
        <w:rPr>
          <w:rFonts w:hint="eastAsia"/>
        </w:rPr>
        <w:t>(</w:t>
      </w:r>
      <w:r w:rsidR="00791F50" w:rsidRPr="00396580">
        <w:rPr>
          <w:rFonts w:hint="eastAsia"/>
        </w:rPr>
        <w:t>下稱法評會、檢評會</w:t>
      </w:r>
      <w:r w:rsidR="00506AC2" w:rsidRPr="00396580">
        <w:rPr>
          <w:rFonts w:hint="eastAsia"/>
        </w:rPr>
        <w:t>)</w:t>
      </w:r>
      <w:r w:rsidRPr="00396580">
        <w:t>進行個案評鑑</w:t>
      </w:r>
      <w:r w:rsidR="00D040BB" w:rsidRPr="00396580">
        <w:rPr>
          <w:rFonts w:hint="eastAsia"/>
        </w:rPr>
        <w:t>；</w:t>
      </w:r>
      <w:r w:rsidRPr="00396580">
        <w:rPr>
          <w:rFonts w:hint="eastAsia"/>
        </w:rPr>
        <w:t>但</w:t>
      </w:r>
      <w:r w:rsidR="00D040BB" w:rsidRPr="00396580">
        <w:rPr>
          <w:rFonts w:hint="eastAsia"/>
        </w:rPr>
        <w:t>該法第</w:t>
      </w:r>
      <w:r w:rsidR="00D040BB" w:rsidRPr="00396580">
        <w:t>30條第</w:t>
      </w:r>
      <w:r w:rsidR="00D040BB" w:rsidRPr="00396580">
        <w:rPr>
          <w:rFonts w:hint="eastAsia"/>
        </w:rPr>
        <w:t>3</w:t>
      </w:r>
      <w:r w:rsidR="00D040BB" w:rsidRPr="00396580">
        <w:t>項</w:t>
      </w:r>
      <w:r w:rsidR="00D040BB" w:rsidRPr="00396580">
        <w:rPr>
          <w:rFonts w:hint="eastAsia"/>
        </w:rPr>
        <w:t>及</w:t>
      </w:r>
      <w:r w:rsidR="00D040BB" w:rsidRPr="00396580">
        <w:t>第</w:t>
      </w:r>
      <w:r w:rsidR="00D040BB" w:rsidRPr="00396580">
        <w:rPr>
          <w:rFonts w:hint="eastAsia"/>
        </w:rPr>
        <w:t>89</w:t>
      </w:r>
      <w:r w:rsidR="00D040BB" w:rsidRPr="00396580">
        <w:t>條第</w:t>
      </w:r>
      <w:r w:rsidR="00D040BB" w:rsidRPr="00396580">
        <w:rPr>
          <w:rFonts w:hint="eastAsia"/>
        </w:rPr>
        <w:t>5</w:t>
      </w:r>
      <w:r w:rsidR="00D040BB" w:rsidRPr="00396580">
        <w:t>項</w:t>
      </w:r>
      <w:r w:rsidR="00EC6A5C" w:rsidRPr="00396580">
        <w:rPr>
          <w:rFonts w:hint="eastAsia"/>
        </w:rPr>
        <w:t>另</w:t>
      </w:r>
      <w:r w:rsidR="00D040BB" w:rsidRPr="00396580">
        <w:rPr>
          <w:rFonts w:hint="eastAsia"/>
        </w:rPr>
        <w:t>規定</w:t>
      </w:r>
      <w:r w:rsidR="00EC6A5C" w:rsidRPr="00396580">
        <w:rPr>
          <w:rFonts w:hint="eastAsia"/>
        </w:rPr>
        <w:t>，</w:t>
      </w:r>
      <w:r w:rsidRPr="00396580">
        <w:rPr>
          <w:rFonts w:hint="eastAsia"/>
        </w:rPr>
        <w:t>適用法律之見解，不得據為個案評鑑之事由</w:t>
      </w:r>
      <w:r w:rsidR="00EC6A5C" w:rsidRPr="00396580">
        <w:rPr>
          <w:rFonts w:hint="eastAsia"/>
        </w:rPr>
        <w:t>。</w:t>
      </w:r>
    </w:p>
    <w:p w:rsidR="00791F50" w:rsidRPr="00396580" w:rsidRDefault="00535CAC" w:rsidP="00332165">
      <w:pPr>
        <w:pStyle w:val="5"/>
        <w:numPr>
          <w:ilvl w:val="4"/>
          <w:numId w:val="1"/>
        </w:numPr>
      </w:pPr>
      <w:r w:rsidRPr="00396580">
        <w:rPr>
          <w:rFonts w:hint="eastAsia"/>
        </w:rPr>
        <w:t>法</w:t>
      </w:r>
      <w:r w:rsidR="00D47261" w:rsidRPr="00396580">
        <w:rPr>
          <w:rFonts w:hint="eastAsia"/>
        </w:rPr>
        <w:t>評會</w:t>
      </w:r>
      <w:r w:rsidRPr="00396580">
        <w:rPr>
          <w:rFonts w:hint="eastAsia"/>
        </w:rPr>
        <w:t>部分</w:t>
      </w:r>
      <w:r w:rsidR="00506AC2" w:rsidRPr="00396580">
        <w:rPr>
          <w:rFonts w:hint="eastAsia"/>
        </w:rPr>
        <w:t>(</w:t>
      </w:r>
      <w:r w:rsidR="00F51BFC" w:rsidRPr="00396580">
        <w:rPr>
          <w:rFonts w:hint="eastAsia"/>
        </w:rPr>
        <w:t>法官法</w:t>
      </w:r>
      <w:r w:rsidRPr="00396580">
        <w:t>第30條第2項</w:t>
      </w:r>
      <w:r w:rsidR="00506AC2" w:rsidRPr="00396580">
        <w:rPr>
          <w:rFonts w:hint="eastAsia"/>
        </w:rPr>
        <w:t>)</w:t>
      </w:r>
    </w:p>
    <w:p w:rsidR="00332165" w:rsidRPr="00396580" w:rsidRDefault="00332165" w:rsidP="00791F50">
      <w:pPr>
        <w:pStyle w:val="6"/>
      </w:pPr>
      <w:bookmarkStart w:id="84" w:name="_Toc532290107"/>
      <w:r w:rsidRPr="00396580">
        <w:rPr>
          <w:rFonts w:hint="eastAsia"/>
        </w:rPr>
        <w:t>裁判確定後或自第一審繫屬日起已逾6年未能裁判確定之案件，有事實足認因故意或重大過失，致審判案件有明顯重大違誤，而嚴重侵害人民權益者。</w:t>
      </w:r>
      <w:bookmarkEnd w:id="84"/>
    </w:p>
    <w:p w:rsidR="00332165" w:rsidRPr="00396580" w:rsidRDefault="00332165" w:rsidP="00791F50">
      <w:pPr>
        <w:pStyle w:val="6"/>
      </w:pPr>
      <w:bookmarkStart w:id="85" w:name="_Toc532290108"/>
      <w:r w:rsidRPr="00396580">
        <w:rPr>
          <w:rFonts w:hint="eastAsia"/>
        </w:rPr>
        <w:t>有第21條第1項第2款</w:t>
      </w:r>
      <w:r w:rsidR="00AA2541" w:rsidRPr="00396580">
        <w:rPr>
          <w:rStyle w:val="aff0"/>
        </w:rPr>
        <w:footnoteReference w:id="2"/>
      </w:r>
      <w:r w:rsidRPr="00396580">
        <w:rPr>
          <w:rFonts w:hint="eastAsia"/>
        </w:rPr>
        <w:t>情事，情節重大。</w:t>
      </w:r>
      <w:bookmarkEnd w:id="85"/>
    </w:p>
    <w:p w:rsidR="00332165" w:rsidRPr="00396580" w:rsidRDefault="00332165" w:rsidP="00791F50">
      <w:pPr>
        <w:pStyle w:val="6"/>
      </w:pPr>
      <w:bookmarkStart w:id="86" w:name="_Toc532290109"/>
      <w:r w:rsidRPr="00396580">
        <w:rPr>
          <w:rFonts w:hint="eastAsia"/>
        </w:rPr>
        <w:t>違反第15條第2項、第3項</w:t>
      </w:r>
      <w:r w:rsidR="00CD7D8A" w:rsidRPr="00396580">
        <w:rPr>
          <w:rStyle w:val="aff0"/>
        </w:rPr>
        <w:footnoteReference w:id="3"/>
      </w:r>
      <w:r w:rsidRPr="00396580">
        <w:rPr>
          <w:rFonts w:hint="eastAsia"/>
        </w:rPr>
        <w:t>規定。</w:t>
      </w:r>
      <w:bookmarkEnd w:id="86"/>
    </w:p>
    <w:p w:rsidR="00332165" w:rsidRPr="00396580" w:rsidRDefault="00332165" w:rsidP="00791F50">
      <w:pPr>
        <w:pStyle w:val="6"/>
      </w:pPr>
      <w:bookmarkStart w:id="87" w:name="_Toc532290110"/>
      <w:r w:rsidRPr="00396580">
        <w:rPr>
          <w:rFonts w:hint="eastAsia"/>
        </w:rPr>
        <w:t>違反第15條第1項</w:t>
      </w:r>
      <w:r w:rsidR="00CD7D8A" w:rsidRPr="00396580">
        <w:rPr>
          <w:rStyle w:val="aff0"/>
        </w:rPr>
        <w:footnoteReference w:id="4"/>
      </w:r>
      <w:r w:rsidRPr="00396580">
        <w:rPr>
          <w:rFonts w:hint="eastAsia"/>
        </w:rPr>
        <w:t>、第16條</w:t>
      </w:r>
      <w:r w:rsidR="00CD7D8A" w:rsidRPr="00396580">
        <w:rPr>
          <w:rStyle w:val="aff0"/>
        </w:rPr>
        <w:footnoteReference w:id="5"/>
      </w:r>
      <w:r w:rsidRPr="00396580">
        <w:rPr>
          <w:rFonts w:hint="eastAsia"/>
        </w:rPr>
        <w:t>或第18條</w:t>
      </w:r>
      <w:r w:rsidR="00CD7D8A" w:rsidRPr="00396580">
        <w:rPr>
          <w:rStyle w:val="aff0"/>
        </w:rPr>
        <w:footnoteReference w:id="6"/>
      </w:r>
      <w:r w:rsidRPr="00396580">
        <w:rPr>
          <w:rFonts w:hint="eastAsia"/>
        </w:rPr>
        <w:t>規定，情節重大。</w:t>
      </w:r>
      <w:bookmarkEnd w:id="87"/>
    </w:p>
    <w:p w:rsidR="00332165" w:rsidRPr="00396580" w:rsidRDefault="00332165" w:rsidP="00791F50">
      <w:pPr>
        <w:pStyle w:val="6"/>
      </w:pPr>
      <w:bookmarkStart w:id="88" w:name="_Toc532290111"/>
      <w:r w:rsidRPr="00396580">
        <w:rPr>
          <w:rFonts w:hint="eastAsia"/>
        </w:rPr>
        <w:t>嚴重違反辦案程序規定或職務規定，情節重大。</w:t>
      </w:r>
      <w:bookmarkEnd w:id="88"/>
    </w:p>
    <w:p w:rsidR="00332165" w:rsidRPr="00396580" w:rsidRDefault="00332165" w:rsidP="00791F50">
      <w:pPr>
        <w:pStyle w:val="6"/>
      </w:pPr>
      <w:bookmarkStart w:id="89" w:name="_Toc532290112"/>
      <w:r w:rsidRPr="00396580">
        <w:rPr>
          <w:rFonts w:hint="eastAsia"/>
        </w:rPr>
        <w:t>無正當理由遲延案件之進行，致影響當事人權益，情節重大。</w:t>
      </w:r>
      <w:bookmarkEnd w:id="89"/>
    </w:p>
    <w:p w:rsidR="00332165" w:rsidRPr="00396580" w:rsidRDefault="00332165" w:rsidP="00791F50">
      <w:pPr>
        <w:pStyle w:val="6"/>
      </w:pPr>
      <w:bookmarkStart w:id="90" w:name="_Toc532290113"/>
      <w:r w:rsidRPr="00396580">
        <w:rPr>
          <w:rFonts w:hint="eastAsia"/>
        </w:rPr>
        <w:t>違反法官倫理規範，情節重大。</w:t>
      </w:r>
      <w:bookmarkEnd w:id="90"/>
    </w:p>
    <w:p w:rsidR="00791F50" w:rsidRPr="00396580" w:rsidRDefault="00EC6A5C" w:rsidP="00535CAC">
      <w:pPr>
        <w:pStyle w:val="5"/>
        <w:numPr>
          <w:ilvl w:val="4"/>
          <w:numId w:val="1"/>
        </w:numPr>
        <w:rPr>
          <w:kern w:val="0"/>
          <w:lang w:val="zh-TW"/>
        </w:rPr>
      </w:pPr>
      <w:r w:rsidRPr="00396580">
        <w:rPr>
          <w:rFonts w:hint="eastAsia"/>
          <w:kern w:val="0"/>
          <w:lang w:val="zh-TW"/>
        </w:rPr>
        <w:t>檢評會</w:t>
      </w:r>
      <w:r w:rsidR="00791F50" w:rsidRPr="00396580">
        <w:rPr>
          <w:rFonts w:hint="eastAsia"/>
        </w:rPr>
        <w:t>部分</w:t>
      </w:r>
      <w:r w:rsidR="00506AC2" w:rsidRPr="00396580">
        <w:rPr>
          <w:rFonts w:hint="eastAsia"/>
        </w:rPr>
        <w:t>(</w:t>
      </w:r>
      <w:r w:rsidR="00F51BFC" w:rsidRPr="00396580">
        <w:rPr>
          <w:rFonts w:hint="eastAsia"/>
        </w:rPr>
        <w:t>法官法</w:t>
      </w:r>
      <w:r w:rsidR="003A4D36" w:rsidRPr="00396580">
        <w:t>第</w:t>
      </w:r>
      <w:r w:rsidR="003A4D36" w:rsidRPr="00396580">
        <w:rPr>
          <w:rFonts w:hint="eastAsia"/>
        </w:rPr>
        <w:t>89</w:t>
      </w:r>
      <w:r w:rsidR="003A4D36" w:rsidRPr="00396580">
        <w:t>條第</w:t>
      </w:r>
      <w:r w:rsidR="003A4D36" w:rsidRPr="00396580">
        <w:rPr>
          <w:rFonts w:hint="eastAsia"/>
        </w:rPr>
        <w:t>4</w:t>
      </w:r>
      <w:r w:rsidR="003A4D36" w:rsidRPr="00396580">
        <w:t>項</w:t>
      </w:r>
      <w:r w:rsidR="00506AC2" w:rsidRPr="00396580">
        <w:rPr>
          <w:rFonts w:hint="eastAsia"/>
        </w:rPr>
        <w:t>)</w:t>
      </w:r>
    </w:p>
    <w:p w:rsidR="003A4D36" w:rsidRPr="00396580" w:rsidRDefault="00535CAC" w:rsidP="00CD7D8A">
      <w:pPr>
        <w:pStyle w:val="6"/>
      </w:pPr>
      <w:bookmarkStart w:id="91" w:name="_Toc532290114"/>
      <w:r w:rsidRPr="00396580">
        <w:rPr>
          <w:rFonts w:hint="eastAsia"/>
        </w:rPr>
        <w:t>裁判確定後或自第一審繫屬日起已逾</w:t>
      </w:r>
      <w:r w:rsidR="00CD7D8A" w:rsidRPr="00396580">
        <w:rPr>
          <w:rFonts w:hint="eastAsia"/>
        </w:rPr>
        <w:t>6</w:t>
      </w:r>
      <w:r w:rsidRPr="00396580">
        <w:rPr>
          <w:rFonts w:hint="eastAsia"/>
        </w:rPr>
        <w:t>年未能裁判確定之案件、不起訴處分或緩起訴處分確定之案件，有事實足認因故意或重大過</w:t>
      </w:r>
      <w:r w:rsidRPr="00396580">
        <w:rPr>
          <w:rFonts w:hint="eastAsia"/>
        </w:rPr>
        <w:lastRenderedPageBreak/>
        <w:t>失，致有明顯重大違誤，而嚴重侵害人民權益者。</w:t>
      </w:r>
      <w:bookmarkEnd w:id="91"/>
    </w:p>
    <w:p w:rsidR="00535CAC" w:rsidRPr="00396580" w:rsidRDefault="00535CAC" w:rsidP="003A4D36">
      <w:pPr>
        <w:pStyle w:val="6"/>
      </w:pPr>
      <w:bookmarkStart w:id="92" w:name="_Toc532290115"/>
      <w:r w:rsidRPr="00396580">
        <w:rPr>
          <w:rFonts w:hint="eastAsia"/>
        </w:rPr>
        <w:t>有第</w:t>
      </w:r>
      <w:r w:rsidR="003A4D36" w:rsidRPr="00396580">
        <w:rPr>
          <w:rFonts w:hint="eastAsia"/>
        </w:rPr>
        <w:t>95</w:t>
      </w:r>
      <w:r w:rsidRPr="00396580">
        <w:rPr>
          <w:rFonts w:hint="eastAsia"/>
        </w:rPr>
        <w:t>條第</w:t>
      </w:r>
      <w:r w:rsidR="003A4D36" w:rsidRPr="00396580">
        <w:rPr>
          <w:rFonts w:hint="eastAsia"/>
        </w:rPr>
        <w:t>2</w:t>
      </w:r>
      <w:r w:rsidRPr="00396580">
        <w:rPr>
          <w:rFonts w:hint="eastAsia"/>
        </w:rPr>
        <w:t>款</w:t>
      </w:r>
      <w:r w:rsidR="00065E98" w:rsidRPr="00396580">
        <w:rPr>
          <w:rStyle w:val="aff0"/>
        </w:rPr>
        <w:footnoteReference w:id="7"/>
      </w:r>
      <w:r w:rsidRPr="00396580">
        <w:rPr>
          <w:rFonts w:hint="eastAsia"/>
        </w:rPr>
        <w:t>情事，情節重大。</w:t>
      </w:r>
      <w:bookmarkEnd w:id="92"/>
    </w:p>
    <w:p w:rsidR="00535CAC" w:rsidRPr="00396580" w:rsidRDefault="00535CAC" w:rsidP="00535CAC">
      <w:pPr>
        <w:pStyle w:val="6"/>
      </w:pPr>
      <w:bookmarkStart w:id="93" w:name="_Toc532290116"/>
      <w:r w:rsidRPr="00396580">
        <w:rPr>
          <w:rFonts w:hint="eastAsia"/>
        </w:rPr>
        <w:t>違反第</w:t>
      </w:r>
      <w:r w:rsidR="003A4D36" w:rsidRPr="00396580">
        <w:rPr>
          <w:rFonts w:hint="eastAsia"/>
        </w:rPr>
        <w:t>15</w:t>
      </w:r>
      <w:r w:rsidRPr="00396580">
        <w:rPr>
          <w:rFonts w:hint="eastAsia"/>
        </w:rPr>
        <w:t>條第</w:t>
      </w:r>
      <w:r w:rsidR="00CD7D8A" w:rsidRPr="00396580">
        <w:rPr>
          <w:rFonts w:hint="eastAsia"/>
        </w:rPr>
        <w:t>2</w:t>
      </w:r>
      <w:r w:rsidRPr="00396580">
        <w:rPr>
          <w:rFonts w:hint="eastAsia"/>
        </w:rPr>
        <w:t>項、第</w:t>
      </w:r>
      <w:r w:rsidR="00CD7D8A" w:rsidRPr="00396580">
        <w:rPr>
          <w:rFonts w:hint="eastAsia"/>
        </w:rPr>
        <w:t>3</w:t>
      </w:r>
      <w:r w:rsidRPr="00396580">
        <w:rPr>
          <w:rFonts w:hint="eastAsia"/>
        </w:rPr>
        <w:t>項規定。</w:t>
      </w:r>
      <w:bookmarkEnd w:id="93"/>
    </w:p>
    <w:p w:rsidR="00535CAC" w:rsidRPr="00396580" w:rsidRDefault="00535CAC" w:rsidP="00535CAC">
      <w:pPr>
        <w:pStyle w:val="6"/>
      </w:pPr>
      <w:bookmarkStart w:id="94" w:name="_Toc532290117"/>
      <w:r w:rsidRPr="00396580">
        <w:rPr>
          <w:rFonts w:hint="eastAsia"/>
        </w:rPr>
        <w:t>違反第</w:t>
      </w:r>
      <w:r w:rsidR="00CD7D8A" w:rsidRPr="00396580">
        <w:rPr>
          <w:rFonts w:hint="eastAsia"/>
        </w:rPr>
        <w:t>15</w:t>
      </w:r>
      <w:r w:rsidRPr="00396580">
        <w:rPr>
          <w:rFonts w:hint="eastAsia"/>
        </w:rPr>
        <w:t>條第</w:t>
      </w:r>
      <w:r w:rsidR="00CD7D8A" w:rsidRPr="00396580">
        <w:rPr>
          <w:rFonts w:hint="eastAsia"/>
        </w:rPr>
        <w:t>1</w:t>
      </w:r>
      <w:r w:rsidRPr="00396580">
        <w:rPr>
          <w:rFonts w:hint="eastAsia"/>
        </w:rPr>
        <w:t>項、第</w:t>
      </w:r>
      <w:r w:rsidR="00CD7D8A" w:rsidRPr="00396580">
        <w:rPr>
          <w:rFonts w:hint="eastAsia"/>
        </w:rPr>
        <w:t>16</w:t>
      </w:r>
      <w:r w:rsidRPr="00396580">
        <w:rPr>
          <w:rFonts w:hint="eastAsia"/>
        </w:rPr>
        <w:t>條或第</w:t>
      </w:r>
      <w:r w:rsidR="00CD7D8A" w:rsidRPr="00396580">
        <w:rPr>
          <w:rFonts w:hint="eastAsia"/>
        </w:rPr>
        <w:t>18</w:t>
      </w:r>
      <w:r w:rsidRPr="00396580">
        <w:rPr>
          <w:rFonts w:hint="eastAsia"/>
        </w:rPr>
        <w:t>條規定，情節重大。</w:t>
      </w:r>
      <w:bookmarkEnd w:id="94"/>
    </w:p>
    <w:p w:rsidR="00535CAC" w:rsidRPr="00396580" w:rsidRDefault="00535CAC" w:rsidP="00535CAC">
      <w:pPr>
        <w:pStyle w:val="6"/>
      </w:pPr>
      <w:bookmarkStart w:id="95" w:name="_Toc532290118"/>
      <w:r w:rsidRPr="00396580">
        <w:rPr>
          <w:rFonts w:hint="eastAsia"/>
        </w:rPr>
        <w:t>嚴重違反偵查不公開等辦案程序規定或職務規定，情節重大。</w:t>
      </w:r>
      <w:bookmarkEnd w:id="95"/>
    </w:p>
    <w:p w:rsidR="00535CAC" w:rsidRPr="00396580" w:rsidRDefault="00535CAC" w:rsidP="00535CAC">
      <w:pPr>
        <w:pStyle w:val="6"/>
      </w:pPr>
      <w:bookmarkStart w:id="96" w:name="_Toc532290119"/>
      <w:r w:rsidRPr="00396580">
        <w:rPr>
          <w:rFonts w:hint="eastAsia"/>
        </w:rPr>
        <w:t>無正當理由遲延案件之進行，致影響當事人權益，情節重大。</w:t>
      </w:r>
      <w:bookmarkEnd w:id="96"/>
    </w:p>
    <w:p w:rsidR="00535CAC" w:rsidRPr="00396580" w:rsidRDefault="00535CAC" w:rsidP="00535CAC">
      <w:pPr>
        <w:pStyle w:val="6"/>
        <w:rPr>
          <w:lang w:val="zh-TW"/>
        </w:rPr>
      </w:pPr>
      <w:bookmarkStart w:id="97" w:name="_Toc532290120"/>
      <w:r w:rsidRPr="00396580">
        <w:rPr>
          <w:rFonts w:hint="eastAsia"/>
        </w:rPr>
        <w:t>違反檢察官倫理規範，情節重大。</w:t>
      </w:r>
      <w:bookmarkEnd w:id="97"/>
    </w:p>
    <w:p w:rsidR="00332165" w:rsidRPr="00396580" w:rsidRDefault="00332165" w:rsidP="00332165">
      <w:pPr>
        <w:pStyle w:val="4"/>
        <w:numPr>
          <w:ilvl w:val="3"/>
          <w:numId w:val="1"/>
        </w:numPr>
        <w:rPr>
          <w:kern w:val="0"/>
          <w:lang w:val="zh-TW"/>
        </w:rPr>
      </w:pPr>
      <w:r w:rsidRPr="00396580">
        <w:rPr>
          <w:kern w:val="0"/>
          <w:lang w:val="zh-TW"/>
        </w:rPr>
        <w:t>有權提出評鑑要求者</w:t>
      </w:r>
      <w:r w:rsidR="00BF17B2" w:rsidRPr="00396580">
        <w:rPr>
          <w:rFonts w:hint="eastAsia"/>
        </w:rPr>
        <w:t>(法官法</w:t>
      </w:r>
      <w:r w:rsidR="00BF17B2" w:rsidRPr="00396580">
        <w:t>第</w:t>
      </w:r>
      <w:r w:rsidR="00BF17B2" w:rsidRPr="00396580">
        <w:rPr>
          <w:rFonts w:hint="eastAsia"/>
        </w:rPr>
        <w:t>35</w:t>
      </w:r>
      <w:r w:rsidR="00BF17B2" w:rsidRPr="00396580">
        <w:t>條第</w:t>
      </w:r>
      <w:r w:rsidR="00BF17B2" w:rsidRPr="00396580">
        <w:rPr>
          <w:rFonts w:hint="eastAsia"/>
        </w:rPr>
        <w:t>1</w:t>
      </w:r>
      <w:r w:rsidR="00BF17B2" w:rsidRPr="00396580">
        <w:t>項</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Pr="00396580">
        <w:rPr>
          <w:rFonts w:hint="eastAsia"/>
          <w:kern w:val="0"/>
          <w:lang w:val="zh-TW"/>
        </w:rPr>
        <w:t>：</w:t>
      </w:r>
    </w:p>
    <w:p w:rsidR="00332165" w:rsidRPr="00396580" w:rsidRDefault="00332165" w:rsidP="00BF17B2">
      <w:pPr>
        <w:pStyle w:val="5"/>
        <w:rPr>
          <w:lang w:val="zh-TW"/>
        </w:rPr>
      </w:pPr>
      <w:r w:rsidRPr="00396580">
        <w:rPr>
          <w:lang w:val="zh-TW"/>
        </w:rPr>
        <w:t>受評鑑法官所屬機關法官</w:t>
      </w:r>
      <w:r w:rsidRPr="00396580">
        <w:rPr>
          <w:rFonts w:hint="eastAsia"/>
          <w:lang w:val="zh-TW"/>
        </w:rPr>
        <w:t>3</w:t>
      </w:r>
      <w:r w:rsidRPr="00396580">
        <w:rPr>
          <w:lang w:val="zh-TW"/>
        </w:rPr>
        <w:t>人以上。</w:t>
      </w:r>
    </w:p>
    <w:p w:rsidR="00332165" w:rsidRPr="00396580" w:rsidRDefault="00332165" w:rsidP="00BF17B2">
      <w:pPr>
        <w:pStyle w:val="5"/>
        <w:rPr>
          <w:lang w:val="zh-TW"/>
        </w:rPr>
      </w:pPr>
      <w:r w:rsidRPr="00396580">
        <w:rPr>
          <w:lang w:val="zh-TW"/>
        </w:rPr>
        <w:t>受評鑑法官所屬機關、上級機關或所屬法院對應設置之檢察署。</w:t>
      </w:r>
    </w:p>
    <w:p w:rsidR="00332165" w:rsidRPr="00396580" w:rsidRDefault="00332165" w:rsidP="00BF17B2">
      <w:pPr>
        <w:pStyle w:val="5"/>
        <w:rPr>
          <w:lang w:val="zh-TW"/>
        </w:rPr>
      </w:pPr>
      <w:r w:rsidRPr="00396580">
        <w:rPr>
          <w:lang w:val="zh-TW"/>
        </w:rPr>
        <w:t>受評鑑法官所屬法院管轄區域之律師公會或全國性律師公會。</w:t>
      </w:r>
    </w:p>
    <w:p w:rsidR="00332165" w:rsidRPr="00396580" w:rsidRDefault="00332165" w:rsidP="00BF17B2">
      <w:pPr>
        <w:pStyle w:val="5"/>
        <w:rPr>
          <w:lang w:val="zh-TW"/>
        </w:rPr>
      </w:pPr>
      <w:r w:rsidRPr="00396580">
        <w:rPr>
          <w:rFonts w:hint="eastAsia"/>
          <w:lang w:val="zh-TW"/>
        </w:rPr>
        <w:t>財團法人或以公益為目的之社團法人，經許可設立3年以上，財團法人登記財產總額新臺幣</w:t>
      </w:r>
      <w:r w:rsidR="000A3988" w:rsidRPr="00396580">
        <w:rPr>
          <w:rFonts w:hint="eastAsia"/>
          <w:lang w:val="zh-TW"/>
        </w:rPr>
        <w:t>1</w:t>
      </w:r>
      <w:r w:rsidRPr="00396580">
        <w:rPr>
          <w:rFonts w:hint="eastAsia"/>
          <w:lang w:val="zh-TW"/>
        </w:rPr>
        <w:t>千萬元以上或社團法人之社員人數</w:t>
      </w:r>
      <w:r w:rsidR="000A3988" w:rsidRPr="00396580">
        <w:rPr>
          <w:rFonts w:hint="eastAsia"/>
          <w:lang w:val="zh-TW"/>
        </w:rPr>
        <w:t>2</w:t>
      </w:r>
      <w:r w:rsidRPr="00396580">
        <w:rPr>
          <w:rFonts w:hint="eastAsia"/>
          <w:lang w:val="zh-TW"/>
        </w:rPr>
        <w:t>百人以上，且對健全司法具有成效，經目的事業主管機關許可得請求個案評鑑者。</w:t>
      </w:r>
    </w:p>
    <w:p w:rsidR="00332165" w:rsidRPr="00396580" w:rsidRDefault="00332165" w:rsidP="00332165">
      <w:pPr>
        <w:pStyle w:val="4"/>
        <w:numPr>
          <w:ilvl w:val="3"/>
          <w:numId w:val="1"/>
        </w:numPr>
      </w:pPr>
      <w:r w:rsidRPr="00396580">
        <w:rPr>
          <w:rFonts w:hint="eastAsia"/>
          <w:kern w:val="0"/>
          <w:lang w:val="zh-TW"/>
        </w:rPr>
        <w:t>轉請提起評鑑</w:t>
      </w:r>
      <w:r w:rsidR="00D47261" w:rsidRPr="00396580">
        <w:rPr>
          <w:rFonts w:hint="eastAsia"/>
          <w:kern w:val="0"/>
          <w:lang w:val="zh-TW"/>
        </w:rPr>
        <w:t>機制</w:t>
      </w:r>
      <w:r w:rsidR="00BF17B2" w:rsidRPr="00396580">
        <w:rPr>
          <w:rFonts w:hint="eastAsia"/>
        </w:rPr>
        <w:t>(法官法</w:t>
      </w:r>
      <w:r w:rsidR="00BF17B2" w:rsidRPr="00396580">
        <w:t>第</w:t>
      </w:r>
      <w:r w:rsidR="00BF17B2" w:rsidRPr="00396580">
        <w:rPr>
          <w:rFonts w:hint="eastAsia"/>
        </w:rPr>
        <w:t>35</w:t>
      </w:r>
      <w:r w:rsidR="00BF17B2" w:rsidRPr="00396580">
        <w:t>條第</w:t>
      </w:r>
      <w:r w:rsidR="00BF17B2" w:rsidRPr="00396580">
        <w:rPr>
          <w:rFonts w:hint="eastAsia"/>
        </w:rPr>
        <w:t>3、4</w:t>
      </w:r>
      <w:r w:rsidR="00BF17B2" w:rsidRPr="00396580">
        <w:t>項</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Pr="00396580">
        <w:rPr>
          <w:rFonts w:hint="eastAsia"/>
          <w:kern w:val="0"/>
          <w:lang w:val="zh-TW"/>
        </w:rPr>
        <w:t>：</w:t>
      </w:r>
    </w:p>
    <w:p w:rsidR="00332165" w:rsidRPr="00396580" w:rsidRDefault="00332165" w:rsidP="00BF17B2">
      <w:pPr>
        <w:pStyle w:val="5"/>
      </w:pPr>
      <w:r w:rsidRPr="00396580">
        <w:rPr>
          <w:rFonts w:hint="eastAsia"/>
          <w:lang w:val="zh-TW"/>
        </w:rPr>
        <w:t>當事人、犯罪被害人得以書面陳請前開機關、團體請求</w:t>
      </w:r>
      <w:r w:rsidR="00E9075C" w:rsidRPr="00396580">
        <w:rPr>
          <w:rFonts w:hint="eastAsia"/>
          <w:lang w:val="zh-TW"/>
        </w:rPr>
        <w:t>法評會</w:t>
      </w:r>
      <w:r w:rsidRPr="00396580">
        <w:rPr>
          <w:rFonts w:hint="eastAsia"/>
          <w:lang w:val="zh-TW"/>
        </w:rPr>
        <w:t>進行個案評鑑。</w:t>
      </w:r>
    </w:p>
    <w:p w:rsidR="00332165" w:rsidRPr="00396580" w:rsidRDefault="00332165" w:rsidP="00BF17B2">
      <w:pPr>
        <w:pStyle w:val="5"/>
      </w:pPr>
      <w:r w:rsidRPr="00396580">
        <w:rPr>
          <w:rFonts w:hint="eastAsia"/>
          <w:lang w:val="zh-TW"/>
        </w:rPr>
        <w:t>就第30條第2項各款情事，法官認有澄清之必</w:t>
      </w:r>
      <w:r w:rsidRPr="00396580">
        <w:rPr>
          <w:rFonts w:hint="eastAsia"/>
          <w:lang w:val="zh-TW"/>
        </w:rPr>
        <w:lastRenderedPageBreak/>
        <w:t>要時，得陳請所屬機關請求</w:t>
      </w:r>
      <w:r w:rsidR="00E9075C" w:rsidRPr="00396580">
        <w:rPr>
          <w:rFonts w:hint="eastAsia"/>
          <w:lang w:val="zh-TW"/>
        </w:rPr>
        <w:t>法評會</w:t>
      </w:r>
      <w:r w:rsidRPr="00396580">
        <w:rPr>
          <w:rFonts w:hint="eastAsia"/>
          <w:lang w:val="zh-TW"/>
        </w:rPr>
        <w:t>個案評鑑。</w:t>
      </w:r>
    </w:p>
    <w:p w:rsidR="00D47261" w:rsidRPr="00396580" w:rsidRDefault="00EC6A5C" w:rsidP="00E9075C">
      <w:pPr>
        <w:pStyle w:val="4"/>
        <w:numPr>
          <w:ilvl w:val="3"/>
          <w:numId w:val="1"/>
        </w:numPr>
        <w:rPr>
          <w:kern w:val="0"/>
          <w:lang w:val="zh-TW"/>
        </w:rPr>
      </w:pPr>
      <w:r w:rsidRPr="00396580">
        <w:rPr>
          <w:rFonts w:hint="eastAsia"/>
          <w:kern w:val="0"/>
          <w:lang w:val="zh-TW"/>
        </w:rPr>
        <w:t>評鑑委員會人員之</w:t>
      </w:r>
      <w:r w:rsidR="00D85118" w:rsidRPr="00396580">
        <w:rPr>
          <w:rFonts w:hint="eastAsia"/>
          <w:kern w:val="0"/>
          <w:lang w:val="zh-TW"/>
        </w:rPr>
        <w:t>組成</w:t>
      </w:r>
      <w:r w:rsidR="00005D0E" w:rsidRPr="00396580">
        <w:rPr>
          <w:rFonts w:hint="eastAsia"/>
          <w:kern w:val="0"/>
          <w:lang w:val="zh-TW"/>
        </w:rPr>
        <w:t>：</w:t>
      </w:r>
    </w:p>
    <w:p w:rsidR="00D85118" w:rsidRPr="00396580" w:rsidRDefault="00D47261" w:rsidP="00D47261">
      <w:pPr>
        <w:pStyle w:val="5"/>
        <w:rPr>
          <w:kern w:val="0"/>
          <w:lang w:val="zh-TW"/>
        </w:rPr>
      </w:pPr>
      <w:r w:rsidRPr="00396580">
        <w:rPr>
          <w:rFonts w:hint="eastAsia"/>
        </w:rPr>
        <w:t>法評會部分</w:t>
      </w:r>
      <w:r w:rsidR="00506AC2" w:rsidRPr="00396580">
        <w:rPr>
          <w:rFonts w:hint="eastAsia"/>
        </w:rPr>
        <w:t>(</w:t>
      </w:r>
      <w:r w:rsidR="00D85118" w:rsidRPr="00396580">
        <w:rPr>
          <w:rFonts w:hint="eastAsia"/>
        </w:rPr>
        <w:t>法官法</w:t>
      </w:r>
      <w:r w:rsidR="00D85118" w:rsidRPr="00396580">
        <w:t>第</w:t>
      </w:r>
      <w:r w:rsidR="00D85118" w:rsidRPr="00396580">
        <w:rPr>
          <w:rFonts w:hint="eastAsia"/>
        </w:rPr>
        <w:t>33條、第34</w:t>
      </w:r>
      <w:r w:rsidR="00D85118" w:rsidRPr="00396580">
        <w:t>條</w:t>
      </w:r>
      <w:r w:rsidR="00506AC2" w:rsidRPr="00396580">
        <w:rPr>
          <w:rFonts w:hint="eastAsia"/>
        </w:rPr>
        <w:t>)</w:t>
      </w:r>
      <w:r w:rsidR="00D85118" w:rsidRPr="00396580">
        <w:rPr>
          <w:rFonts w:hint="eastAsia"/>
          <w:kern w:val="0"/>
          <w:lang w:val="zh-TW"/>
        </w:rPr>
        <w:t>：</w:t>
      </w:r>
    </w:p>
    <w:p w:rsidR="009D2AC4" w:rsidRPr="00396580" w:rsidRDefault="00332165" w:rsidP="009D2AC4">
      <w:pPr>
        <w:pStyle w:val="6"/>
        <w:rPr>
          <w:lang w:val="zh-TW"/>
        </w:rPr>
      </w:pPr>
      <w:bookmarkStart w:id="98" w:name="_Toc532290121"/>
      <w:r w:rsidRPr="00396580">
        <w:rPr>
          <w:lang w:val="zh-TW"/>
        </w:rPr>
        <w:t>由法官</w:t>
      </w:r>
      <w:r w:rsidRPr="00396580">
        <w:rPr>
          <w:rFonts w:hint="eastAsia"/>
          <w:lang w:val="zh-TW"/>
        </w:rPr>
        <w:t>3</w:t>
      </w:r>
      <w:r w:rsidRPr="00396580">
        <w:rPr>
          <w:lang w:val="zh-TW"/>
        </w:rPr>
        <w:t>人、檢察官</w:t>
      </w:r>
      <w:r w:rsidRPr="00396580">
        <w:rPr>
          <w:rFonts w:hint="eastAsia"/>
          <w:lang w:val="zh-TW"/>
        </w:rPr>
        <w:t>1</w:t>
      </w:r>
      <w:r w:rsidRPr="00396580">
        <w:rPr>
          <w:lang w:val="zh-TW"/>
        </w:rPr>
        <w:t>人、律師</w:t>
      </w:r>
      <w:r w:rsidRPr="00396580">
        <w:rPr>
          <w:rFonts w:hint="eastAsia"/>
          <w:lang w:val="zh-TW"/>
        </w:rPr>
        <w:t>3</w:t>
      </w:r>
      <w:r w:rsidRPr="00396580">
        <w:rPr>
          <w:lang w:val="zh-TW"/>
        </w:rPr>
        <w:t>人、學者及社會公正人士</w:t>
      </w:r>
      <w:r w:rsidRPr="00396580">
        <w:rPr>
          <w:rFonts w:hint="eastAsia"/>
          <w:lang w:val="zh-TW"/>
        </w:rPr>
        <w:t>4</w:t>
      </w:r>
      <w:r w:rsidRPr="00396580">
        <w:rPr>
          <w:lang w:val="zh-TW"/>
        </w:rPr>
        <w:t>人組成</w:t>
      </w:r>
      <w:r w:rsidR="00A03989" w:rsidRPr="00396580">
        <w:rPr>
          <w:rFonts w:hint="eastAsia"/>
        </w:rPr>
        <w:t>(共11人)</w:t>
      </w:r>
      <w:r w:rsidR="009D2AC4" w:rsidRPr="00396580">
        <w:rPr>
          <w:rFonts w:hint="eastAsia"/>
        </w:rPr>
        <w:t>。</w:t>
      </w:r>
      <w:bookmarkEnd w:id="98"/>
    </w:p>
    <w:p w:rsidR="009D2AC4" w:rsidRPr="00396580" w:rsidRDefault="00332165" w:rsidP="009D2AC4">
      <w:pPr>
        <w:pStyle w:val="6"/>
        <w:rPr>
          <w:kern w:val="0"/>
          <w:lang w:val="zh-TW"/>
        </w:rPr>
      </w:pPr>
      <w:bookmarkStart w:id="99" w:name="_Toc532290122"/>
      <w:r w:rsidRPr="00396580">
        <w:rPr>
          <w:kern w:val="0"/>
          <w:lang w:val="zh-TW"/>
        </w:rPr>
        <w:t>任期</w:t>
      </w:r>
      <w:r w:rsidRPr="00396580">
        <w:rPr>
          <w:rFonts w:hint="eastAsia"/>
          <w:kern w:val="0"/>
          <w:lang w:val="zh-TW"/>
        </w:rPr>
        <w:t>2</w:t>
      </w:r>
      <w:r w:rsidRPr="00396580">
        <w:rPr>
          <w:kern w:val="0"/>
          <w:lang w:val="zh-TW"/>
        </w:rPr>
        <w:t>年，得連任</w:t>
      </w:r>
      <w:r w:rsidRPr="00396580">
        <w:rPr>
          <w:rFonts w:hint="eastAsia"/>
          <w:kern w:val="0"/>
          <w:lang w:val="zh-TW"/>
        </w:rPr>
        <w:t>1</w:t>
      </w:r>
      <w:r w:rsidRPr="00396580">
        <w:rPr>
          <w:kern w:val="0"/>
          <w:lang w:val="zh-TW"/>
        </w:rPr>
        <w:t>次</w:t>
      </w:r>
      <w:r w:rsidR="009D2AC4" w:rsidRPr="00396580">
        <w:rPr>
          <w:rFonts w:hint="eastAsia"/>
          <w:kern w:val="0"/>
          <w:lang w:val="zh-TW"/>
        </w:rPr>
        <w:t>。</w:t>
      </w:r>
      <w:bookmarkEnd w:id="99"/>
    </w:p>
    <w:p w:rsidR="009D2AC4" w:rsidRPr="00396580" w:rsidRDefault="009D2AC4" w:rsidP="009D2AC4">
      <w:pPr>
        <w:pStyle w:val="6"/>
        <w:rPr>
          <w:kern w:val="0"/>
          <w:lang w:val="zh-TW"/>
        </w:rPr>
      </w:pPr>
      <w:bookmarkStart w:id="100" w:name="_Toc532290123"/>
      <w:r w:rsidRPr="00396580">
        <w:rPr>
          <w:rFonts w:hint="eastAsia"/>
        </w:rPr>
        <w:t>前開各類代表之產生方式分別如下：</w:t>
      </w:r>
      <w:bookmarkEnd w:id="100"/>
    </w:p>
    <w:p w:rsidR="009D2AC4" w:rsidRPr="00396580" w:rsidRDefault="009D2AC4" w:rsidP="009D2AC4">
      <w:pPr>
        <w:pStyle w:val="7"/>
      </w:pPr>
      <w:r w:rsidRPr="00396580">
        <w:t>法官代表由全體法官票選之。</w:t>
      </w:r>
    </w:p>
    <w:p w:rsidR="009D2AC4" w:rsidRPr="00396580" w:rsidRDefault="009D2AC4" w:rsidP="009D2AC4">
      <w:pPr>
        <w:pStyle w:val="7"/>
      </w:pPr>
      <w:r w:rsidRPr="00396580">
        <w:t>檢察官代表由全體檢察官票選之。</w:t>
      </w:r>
    </w:p>
    <w:p w:rsidR="009D2AC4" w:rsidRPr="00396580" w:rsidRDefault="009D2AC4" w:rsidP="009D2AC4">
      <w:pPr>
        <w:pStyle w:val="7"/>
      </w:pPr>
      <w:r w:rsidRPr="00396580">
        <w:t>律師代表，由各地律師公會各別推舉</w:t>
      </w:r>
      <w:r w:rsidRPr="00396580">
        <w:rPr>
          <w:rFonts w:hint="eastAsia"/>
        </w:rPr>
        <w:t>1</w:t>
      </w:r>
      <w:r w:rsidRPr="00396580">
        <w:t>至</w:t>
      </w:r>
      <w:r w:rsidRPr="00396580">
        <w:rPr>
          <w:rFonts w:hint="eastAsia"/>
        </w:rPr>
        <w:t>3</w:t>
      </w:r>
      <w:r w:rsidRPr="00396580">
        <w:t>人，由律師公會全國聯合會辦理全國性律師票選。</w:t>
      </w:r>
    </w:p>
    <w:p w:rsidR="009D2AC4" w:rsidRPr="00396580" w:rsidRDefault="009D2AC4" w:rsidP="009D2AC4">
      <w:pPr>
        <w:pStyle w:val="7"/>
      </w:pPr>
      <w:r w:rsidRPr="00396580">
        <w:t>學者及社會公正人士，由法務部、律師公會全國聯合會各推舉檢察官、律師以外之人</w:t>
      </w:r>
      <w:r w:rsidRPr="00396580">
        <w:rPr>
          <w:rFonts w:hint="eastAsia"/>
        </w:rPr>
        <w:t>4</w:t>
      </w:r>
      <w:r w:rsidRPr="00396580">
        <w:t>人，送司法院院長遴聘。</w:t>
      </w:r>
    </w:p>
    <w:p w:rsidR="009D2AC4" w:rsidRPr="00396580" w:rsidRDefault="009D2AC4" w:rsidP="009D2AC4">
      <w:pPr>
        <w:pStyle w:val="6"/>
      </w:pPr>
      <w:bookmarkStart w:id="101" w:name="_Toc532290124"/>
      <w:r w:rsidRPr="00396580">
        <w:rPr>
          <w:lang w:val="zh-TW"/>
        </w:rPr>
        <w:t>公務人員(</w:t>
      </w:r>
      <w:r w:rsidRPr="00396580">
        <w:rPr>
          <w:rFonts w:hint="eastAsia"/>
          <w:lang w:val="zh-TW"/>
        </w:rPr>
        <w:t>但</w:t>
      </w:r>
      <w:r w:rsidRPr="00396580">
        <w:rPr>
          <w:lang w:val="zh-TW"/>
        </w:rPr>
        <w:t>公立各級學校及學術研究機構之教學、研究人員</w:t>
      </w:r>
      <w:r w:rsidRPr="00396580">
        <w:rPr>
          <w:rFonts w:hint="eastAsia"/>
          <w:lang w:val="zh-TW"/>
        </w:rPr>
        <w:t>除外</w:t>
      </w:r>
      <w:r w:rsidRPr="00396580">
        <w:rPr>
          <w:lang w:val="zh-TW"/>
        </w:rPr>
        <w:t>)與政黨黨務工作人員不得擔任</w:t>
      </w:r>
      <w:r w:rsidRPr="00396580">
        <w:rPr>
          <w:rFonts w:hint="eastAsia"/>
          <w:lang w:val="zh-TW"/>
        </w:rPr>
        <w:t>評鑑委員</w:t>
      </w:r>
      <w:r w:rsidRPr="00396580">
        <w:rPr>
          <w:lang w:val="zh-TW"/>
        </w:rPr>
        <w:t>。</w:t>
      </w:r>
      <w:bookmarkEnd w:id="101"/>
    </w:p>
    <w:p w:rsidR="00D47261" w:rsidRPr="00396580" w:rsidRDefault="00EC6A5C" w:rsidP="009D2AC4">
      <w:pPr>
        <w:pStyle w:val="5"/>
        <w:rPr>
          <w:kern w:val="0"/>
          <w:lang w:val="zh-TW"/>
        </w:rPr>
      </w:pPr>
      <w:r w:rsidRPr="00396580">
        <w:rPr>
          <w:rFonts w:hint="eastAsia"/>
          <w:kern w:val="0"/>
          <w:lang w:val="zh-TW"/>
        </w:rPr>
        <w:t>檢評會</w:t>
      </w:r>
      <w:r w:rsidR="00D47261" w:rsidRPr="00396580">
        <w:rPr>
          <w:rFonts w:hint="eastAsia"/>
        </w:rPr>
        <w:t>部分(法官法</w:t>
      </w:r>
      <w:r w:rsidR="00D47261" w:rsidRPr="00396580">
        <w:t>第</w:t>
      </w:r>
      <w:r w:rsidR="00D47261" w:rsidRPr="00396580">
        <w:rPr>
          <w:rFonts w:hint="eastAsia"/>
        </w:rPr>
        <w:t>89</w:t>
      </w:r>
      <w:r w:rsidR="00D47261" w:rsidRPr="00396580">
        <w:t>條第</w:t>
      </w:r>
      <w:r w:rsidR="00D47261" w:rsidRPr="00396580">
        <w:rPr>
          <w:rFonts w:hint="eastAsia"/>
        </w:rPr>
        <w:t>3</w:t>
      </w:r>
      <w:r w:rsidR="00D47261" w:rsidRPr="00396580">
        <w:t>項</w:t>
      </w:r>
      <w:r w:rsidR="00D47261" w:rsidRPr="00396580">
        <w:rPr>
          <w:rFonts w:hint="eastAsia"/>
        </w:rPr>
        <w:t>、</w:t>
      </w:r>
      <w:r w:rsidR="00D47261" w:rsidRPr="00396580">
        <w:t>第</w:t>
      </w:r>
      <w:r w:rsidR="00D47261" w:rsidRPr="00396580">
        <w:rPr>
          <w:rFonts w:hint="eastAsia"/>
        </w:rPr>
        <w:t>89</w:t>
      </w:r>
      <w:r w:rsidR="00D47261" w:rsidRPr="00396580">
        <w:t>條第</w:t>
      </w:r>
      <w:r w:rsidR="00D47261" w:rsidRPr="00396580">
        <w:rPr>
          <w:rFonts w:hint="eastAsia"/>
        </w:rPr>
        <w:t>1</w:t>
      </w:r>
      <w:r w:rsidR="00D47261" w:rsidRPr="00396580">
        <w:t>項</w:t>
      </w:r>
      <w:r w:rsidR="00D47261" w:rsidRPr="00396580">
        <w:rPr>
          <w:rFonts w:hint="eastAsia"/>
        </w:rPr>
        <w:t>準用第34</w:t>
      </w:r>
      <w:r w:rsidR="00D47261" w:rsidRPr="00396580">
        <w:t>條</w:t>
      </w:r>
      <w:r w:rsidR="00D47261" w:rsidRPr="00396580">
        <w:rPr>
          <w:rFonts w:hint="eastAsia"/>
        </w:rPr>
        <w:t>)</w:t>
      </w:r>
      <w:r w:rsidR="00D47261" w:rsidRPr="00396580">
        <w:rPr>
          <w:rFonts w:hint="eastAsia"/>
          <w:kern w:val="0"/>
          <w:lang w:val="zh-TW"/>
        </w:rPr>
        <w:t>：</w:t>
      </w:r>
    </w:p>
    <w:p w:rsidR="009D2AC4" w:rsidRPr="00396580" w:rsidRDefault="00D47261" w:rsidP="009D2AC4">
      <w:pPr>
        <w:pStyle w:val="6"/>
        <w:rPr>
          <w:kern w:val="0"/>
          <w:lang w:val="zh-TW"/>
        </w:rPr>
      </w:pPr>
      <w:bookmarkStart w:id="102" w:name="_Toc532290125"/>
      <w:r w:rsidRPr="00396580">
        <w:rPr>
          <w:rFonts w:hint="eastAsia"/>
        </w:rPr>
        <w:t>由檢察官3人、法官1人、律師3人、學者及社會公正人士4人組成(共11人)</w:t>
      </w:r>
      <w:r w:rsidR="009D2AC4" w:rsidRPr="00396580">
        <w:rPr>
          <w:rFonts w:hint="eastAsia"/>
        </w:rPr>
        <w:t>。</w:t>
      </w:r>
      <w:bookmarkEnd w:id="102"/>
    </w:p>
    <w:p w:rsidR="009D2AC4" w:rsidRPr="00396580" w:rsidRDefault="009D2AC4" w:rsidP="009D2AC4">
      <w:pPr>
        <w:pStyle w:val="6"/>
        <w:rPr>
          <w:kern w:val="0"/>
          <w:lang w:val="zh-TW"/>
        </w:rPr>
      </w:pPr>
      <w:bookmarkStart w:id="103" w:name="_Toc532290126"/>
      <w:r w:rsidRPr="00396580">
        <w:rPr>
          <w:kern w:val="0"/>
          <w:lang w:val="zh-TW"/>
        </w:rPr>
        <w:t>任期</w:t>
      </w:r>
      <w:r w:rsidRPr="00396580">
        <w:rPr>
          <w:rFonts w:hint="eastAsia"/>
          <w:kern w:val="0"/>
          <w:lang w:val="zh-TW"/>
        </w:rPr>
        <w:t>2</w:t>
      </w:r>
      <w:r w:rsidRPr="00396580">
        <w:rPr>
          <w:kern w:val="0"/>
          <w:lang w:val="zh-TW"/>
        </w:rPr>
        <w:t>年，得連任</w:t>
      </w:r>
      <w:r w:rsidRPr="00396580">
        <w:rPr>
          <w:rFonts w:hint="eastAsia"/>
          <w:kern w:val="0"/>
          <w:lang w:val="zh-TW"/>
        </w:rPr>
        <w:t>1</w:t>
      </w:r>
      <w:r w:rsidRPr="00396580">
        <w:rPr>
          <w:kern w:val="0"/>
          <w:lang w:val="zh-TW"/>
        </w:rPr>
        <w:t>次</w:t>
      </w:r>
      <w:r w:rsidRPr="00396580">
        <w:rPr>
          <w:rFonts w:hint="eastAsia"/>
          <w:kern w:val="0"/>
          <w:lang w:val="zh-TW"/>
        </w:rPr>
        <w:t>。</w:t>
      </w:r>
      <w:bookmarkEnd w:id="103"/>
    </w:p>
    <w:p w:rsidR="009D2AC4" w:rsidRPr="00396580" w:rsidRDefault="00D47261" w:rsidP="009D2AC4">
      <w:pPr>
        <w:pStyle w:val="6"/>
        <w:rPr>
          <w:kern w:val="0"/>
          <w:lang w:val="zh-TW"/>
        </w:rPr>
      </w:pPr>
      <w:bookmarkStart w:id="104" w:name="_Toc532290127"/>
      <w:r w:rsidRPr="00396580">
        <w:rPr>
          <w:rFonts w:hint="eastAsia"/>
        </w:rPr>
        <w:t>前開各類代表之產生方式分別如下：</w:t>
      </w:r>
      <w:bookmarkEnd w:id="104"/>
    </w:p>
    <w:p w:rsidR="009D2AC4" w:rsidRPr="00396580" w:rsidRDefault="00D47261" w:rsidP="009D2AC4">
      <w:pPr>
        <w:pStyle w:val="7"/>
        <w:rPr>
          <w:kern w:val="0"/>
          <w:lang w:val="zh-TW"/>
        </w:rPr>
      </w:pPr>
      <w:r w:rsidRPr="00396580">
        <w:rPr>
          <w:rFonts w:hint="eastAsia"/>
        </w:rPr>
        <w:t>法官代表由全體法官票選之。</w:t>
      </w:r>
    </w:p>
    <w:p w:rsidR="009D2AC4" w:rsidRPr="00396580" w:rsidRDefault="00D47261" w:rsidP="009D2AC4">
      <w:pPr>
        <w:pStyle w:val="7"/>
        <w:rPr>
          <w:kern w:val="0"/>
          <w:lang w:val="zh-TW"/>
        </w:rPr>
      </w:pPr>
      <w:r w:rsidRPr="00396580">
        <w:rPr>
          <w:rFonts w:hint="eastAsia"/>
        </w:rPr>
        <w:t>檢察官代表由全體檢察官票選之。</w:t>
      </w:r>
    </w:p>
    <w:p w:rsidR="009D2AC4" w:rsidRPr="00396580" w:rsidRDefault="00D47261" w:rsidP="009D2AC4">
      <w:pPr>
        <w:pStyle w:val="7"/>
        <w:rPr>
          <w:kern w:val="0"/>
          <w:lang w:val="zh-TW"/>
        </w:rPr>
      </w:pPr>
      <w:r w:rsidRPr="00396580">
        <w:rPr>
          <w:rFonts w:hint="eastAsia"/>
        </w:rPr>
        <w:t>律師代表，由各地律師公會各推舉1至3人，由律師公會全國聯合會辦理全國性律師票選。</w:t>
      </w:r>
    </w:p>
    <w:p w:rsidR="00D47261" w:rsidRPr="00396580" w:rsidRDefault="00D47261" w:rsidP="009D2AC4">
      <w:pPr>
        <w:pStyle w:val="7"/>
        <w:rPr>
          <w:kern w:val="0"/>
          <w:lang w:val="zh-TW"/>
        </w:rPr>
      </w:pPr>
      <w:r w:rsidRPr="00396580">
        <w:rPr>
          <w:rFonts w:hint="eastAsia"/>
        </w:rPr>
        <w:t>學者及社會公正人士，由司法院、律師公</w:t>
      </w:r>
      <w:r w:rsidRPr="00396580">
        <w:rPr>
          <w:rFonts w:hint="eastAsia"/>
        </w:rPr>
        <w:lastRenderedPageBreak/>
        <w:t>會全國聯合會各推舉</w:t>
      </w:r>
      <w:r w:rsidR="00131F23" w:rsidRPr="00396580">
        <w:rPr>
          <w:rFonts w:hint="eastAsia"/>
        </w:rPr>
        <w:t>法</w:t>
      </w:r>
      <w:r w:rsidRPr="00396580">
        <w:rPr>
          <w:rFonts w:hint="eastAsia"/>
        </w:rPr>
        <w:t>官、律師以外之人4人，送法務部部長遴聘</w:t>
      </w:r>
      <w:r w:rsidR="00131F23" w:rsidRPr="00396580">
        <w:rPr>
          <w:rFonts w:hint="eastAsia"/>
        </w:rPr>
        <w:t>。</w:t>
      </w:r>
    </w:p>
    <w:p w:rsidR="00131F23" w:rsidRPr="00396580" w:rsidRDefault="00131F23" w:rsidP="00131F23">
      <w:pPr>
        <w:pStyle w:val="6"/>
      </w:pPr>
      <w:bookmarkStart w:id="105" w:name="_Toc532290128"/>
      <w:r w:rsidRPr="00396580">
        <w:t>公務人員</w:t>
      </w:r>
      <w:r w:rsidRPr="00396580">
        <w:rPr>
          <w:lang w:val="zh-TW"/>
        </w:rPr>
        <w:t>(</w:t>
      </w:r>
      <w:r w:rsidRPr="00396580">
        <w:rPr>
          <w:rFonts w:hint="eastAsia"/>
          <w:lang w:val="zh-TW"/>
        </w:rPr>
        <w:t>但</w:t>
      </w:r>
      <w:r w:rsidRPr="00396580">
        <w:rPr>
          <w:lang w:val="zh-TW"/>
        </w:rPr>
        <w:t>公立各級學校及學術研究機構之教學、研究人員</w:t>
      </w:r>
      <w:r w:rsidRPr="00396580">
        <w:rPr>
          <w:rFonts w:hint="eastAsia"/>
          <w:lang w:val="zh-TW"/>
        </w:rPr>
        <w:t>除外</w:t>
      </w:r>
      <w:r w:rsidRPr="00396580">
        <w:rPr>
          <w:lang w:val="zh-TW"/>
        </w:rPr>
        <w:t>)與政黨黨務工作人員不得擔任</w:t>
      </w:r>
      <w:r w:rsidRPr="00396580">
        <w:rPr>
          <w:rFonts w:hint="eastAsia"/>
          <w:lang w:val="zh-TW"/>
        </w:rPr>
        <w:t>評鑑委員</w:t>
      </w:r>
      <w:r w:rsidRPr="00396580">
        <w:rPr>
          <w:lang w:val="zh-TW"/>
        </w:rPr>
        <w:t>。</w:t>
      </w:r>
      <w:bookmarkEnd w:id="105"/>
    </w:p>
    <w:p w:rsidR="00332165" w:rsidRPr="00396580" w:rsidRDefault="00332165" w:rsidP="00332165">
      <w:pPr>
        <w:pStyle w:val="4"/>
        <w:numPr>
          <w:ilvl w:val="3"/>
          <w:numId w:val="1"/>
        </w:numPr>
        <w:rPr>
          <w:kern w:val="0"/>
          <w:lang w:val="zh-TW"/>
        </w:rPr>
      </w:pPr>
      <w:r w:rsidRPr="00396580">
        <w:rPr>
          <w:kern w:val="0"/>
          <w:lang w:val="zh-TW"/>
        </w:rPr>
        <w:t>評鑑</w:t>
      </w:r>
      <w:r w:rsidRPr="00396580">
        <w:rPr>
          <w:rFonts w:hint="eastAsia"/>
          <w:kern w:val="0"/>
          <w:lang w:val="zh-TW"/>
        </w:rPr>
        <w:t>請求時效</w:t>
      </w:r>
      <w:r w:rsidR="00BF17B2" w:rsidRPr="00396580">
        <w:rPr>
          <w:rFonts w:hint="eastAsia"/>
        </w:rPr>
        <w:t>(法官法</w:t>
      </w:r>
      <w:r w:rsidR="00BF17B2" w:rsidRPr="00396580">
        <w:t>第</w:t>
      </w:r>
      <w:r w:rsidR="00BF17B2" w:rsidRPr="00396580">
        <w:rPr>
          <w:rFonts w:hint="eastAsia"/>
        </w:rPr>
        <w:t>36</w:t>
      </w:r>
      <w:r w:rsidR="00BF17B2" w:rsidRPr="00396580">
        <w:t>條</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Pr="00396580">
        <w:rPr>
          <w:rFonts w:hint="eastAsia"/>
          <w:kern w:val="0"/>
          <w:lang w:val="zh-TW"/>
        </w:rPr>
        <w:t>：</w:t>
      </w:r>
    </w:p>
    <w:p w:rsidR="00332165" w:rsidRPr="00396580" w:rsidRDefault="00332165" w:rsidP="00BF17B2">
      <w:pPr>
        <w:pStyle w:val="5"/>
      </w:pPr>
      <w:r w:rsidRPr="00396580">
        <w:rPr>
          <w:rFonts w:hint="eastAsia"/>
        </w:rPr>
        <w:t>法官個案評鑑之請求，應於2年內為之。</w:t>
      </w:r>
    </w:p>
    <w:p w:rsidR="00332165" w:rsidRPr="00396580" w:rsidRDefault="00332165" w:rsidP="00BF17B2">
      <w:pPr>
        <w:pStyle w:val="5"/>
      </w:pPr>
      <w:r w:rsidRPr="00396580">
        <w:rPr>
          <w:rFonts w:hint="eastAsia"/>
        </w:rPr>
        <w:t>前項期間，無涉法官承辦個案者，自受評鑑事實終了之日起算，牽涉法官承辦個案者，自該案件辦理終結之日起算。但第30條第2項第1款情形自裁判確定或滿6年時起算。</w:t>
      </w:r>
    </w:p>
    <w:p w:rsidR="00332165" w:rsidRPr="00396580" w:rsidRDefault="00332165" w:rsidP="00332165">
      <w:pPr>
        <w:pStyle w:val="4"/>
        <w:numPr>
          <w:ilvl w:val="3"/>
          <w:numId w:val="1"/>
        </w:numPr>
      </w:pPr>
      <w:r w:rsidRPr="00396580">
        <w:rPr>
          <w:kern w:val="0"/>
          <w:lang w:val="zh-TW"/>
        </w:rPr>
        <w:t>評鑑</w:t>
      </w:r>
      <w:r w:rsidRPr="00396580">
        <w:rPr>
          <w:rFonts w:hint="eastAsia"/>
          <w:kern w:val="0"/>
          <w:lang w:val="zh-TW"/>
        </w:rPr>
        <w:t>決議</w:t>
      </w:r>
      <w:r w:rsidRPr="00396580">
        <w:rPr>
          <w:kern w:val="0"/>
          <w:lang w:val="zh-TW"/>
        </w:rPr>
        <w:t>之</w:t>
      </w:r>
      <w:r w:rsidRPr="00396580">
        <w:rPr>
          <w:rFonts w:hint="eastAsia"/>
          <w:kern w:val="0"/>
          <w:lang w:val="zh-TW"/>
        </w:rPr>
        <w:t>種類：</w:t>
      </w:r>
    </w:p>
    <w:p w:rsidR="00332165" w:rsidRPr="00396580" w:rsidRDefault="00332165" w:rsidP="00332165">
      <w:pPr>
        <w:pStyle w:val="5"/>
        <w:numPr>
          <w:ilvl w:val="4"/>
          <w:numId w:val="1"/>
        </w:numPr>
      </w:pPr>
      <w:r w:rsidRPr="00396580">
        <w:rPr>
          <w:rFonts w:hint="eastAsia"/>
        </w:rPr>
        <w:t>不付評鑑之決議</w:t>
      </w:r>
      <w:r w:rsidR="00506AC2" w:rsidRPr="00396580">
        <w:rPr>
          <w:rFonts w:hint="eastAsia"/>
        </w:rPr>
        <w:t>(</w:t>
      </w:r>
      <w:r w:rsidR="007C59AB" w:rsidRPr="00396580">
        <w:rPr>
          <w:rFonts w:hint="eastAsia"/>
        </w:rPr>
        <w:t>法官法</w:t>
      </w:r>
      <w:r w:rsidR="007C59AB" w:rsidRPr="00396580">
        <w:t>第</w:t>
      </w:r>
      <w:r w:rsidR="007C59AB" w:rsidRPr="00396580">
        <w:rPr>
          <w:rFonts w:hint="eastAsia"/>
        </w:rPr>
        <w:t>37</w:t>
      </w:r>
      <w:r w:rsidR="007C59AB" w:rsidRPr="00396580">
        <w:t>條</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rPr>
        <w:t>：</w:t>
      </w:r>
    </w:p>
    <w:p w:rsidR="00332165" w:rsidRPr="00396580" w:rsidRDefault="007C59AB" w:rsidP="00332165">
      <w:pPr>
        <w:pStyle w:val="6"/>
        <w:numPr>
          <w:ilvl w:val="5"/>
          <w:numId w:val="1"/>
        </w:numPr>
        <w:tabs>
          <w:tab w:val="clear" w:pos="2094"/>
        </w:tabs>
        <w:ind w:left="2410"/>
      </w:pPr>
      <w:bookmarkStart w:id="106" w:name="_Toc532290129"/>
      <w:r w:rsidRPr="00396580">
        <w:rPr>
          <w:rFonts w:hAnsi="標楷體" w:hint="eastAsia"/>
        </w:rPr>
        <w:t>「</w:t>
      </w:r>
      <w:r w:rsidRPr="00396580">
        <w:rPr>
          <w:rFonts w:hint="eastAsia"/>
        </w:rPr>
        <w:t>非</w:t>
      </w:r>
      <w:r w:rsidRPr="00396580">
        <w:rPr>
          <w:rFonts w:hAnsi="標楷體" w:hint="eastAsia"/>
        </w:rPr>
        <w:t>」</w:t>
      </w:r>
      <w:r w:rsidRPr="00396580">
        <w:rPr>
          <w:rFonts w:hint="eastAsia"/>
        </w:rPr>
        <w:t>請求評鑑主體所提出之個案評鑑</w:t>
      </w:r>
      <w:r w:rsidR="00332165" w:rsidRPr="00396580">
        <w:rPr>
          <w:rFonts w:hint="eastAsia"/>
        </w:rPr>
        <w:t>請求。</w:t>
      </w:r>
      <w:bookmarkEnd w:id="106"/>
    </w:p>
    <w:p w:rsidR="00332165" w:rsidRPr="00396580" w:rsidRDefault="00332165" w:rsidP="00332165">
      <w:pPr>
        <w:pStyle w:val="6"/>
        <w:numPr>
          <w:ilvl w:val="5"/>
          <w:numId w:val="1"/>
        </w:numPr>
        <w:tabs>
          <w:tab w:val="clear" w:pos="2094"/>
        </w:tabs>
        <w:ind w:left="2410"/>
      </w:pPr>
      <w:bookmarkStart w:id="107" w:name="_Toc532290130"/>
      <w:r w:rsidRPr="00396580">
        <w:rPr>
          <w:rFonts w:hint="eastAsia"/>
        </w:rPr>
        <w:t>個案評鑑事件之請求，逾請求時效。</w:t>
      </w:r>
      <w:bookmarkEnd w:id="107"/>
    </w:p>
    <w:p w:rsidR="00332165" w:rsidRPr="00396580" w:rsidRDefault="00332165" w:rsidP="00332165">
      <w:pPr>
        <w:pStyle w:val="6"/>
        <w:numPr>
          <w:ilvl w:val="5"/>
          <w:numId w:val="1"/>
        </w:numPr>
        <w:tabs>
          <w:tab w:val="clear" w:pos="2094"/>
        </w:tabs>
        <w:ind w:left="2410"/>
      </w:pPr>
      <w:bookmarkStart w:id="108" w:name="_Toc532290131"/>
      <w:r w:rsidRPr="00396580">
        <w:rPr>
          <w:rFonts w:hint="eastAsia"/>
        </w:rPr>
        <w:t>對不屬法官個案評鑑之事項，請求評鑑。</w:t>
      </w:r>
      <w:bookmarkEnd w:id="108"/>
    </w:p>
    <w:p w:rsidR="00332165" w:rsidRPr="00396580" w:rsidRDefault="00332165" w:rsidP="00332165">
      <w:pPr>
        <w:pStyle w:val="6"/>
        <w:numPr>
          <w:ilvl w:val="5"/>
          <w:numId w:val="1"/>
        </w:numPr>
        <w:tabs>
          <w:tab w:val="clear" w:pos="2094"/>
        </w:tabs>
        <w:ind w:left="2410"/>
      </w:pPr>
      <w:bookmarkStart w:id="109" w:name="_Toc532290132"/>
      <w:r w:rsidRPr="00396580">
        <w:rPr>
          <w:rFonts w:hint="eastAsia"/>
        </w:rPr>
        <w:t>就法律見解請求評鑑。</w:t>
      </w:r>
      <w:bookmarkEnd w:id="109"/>
    </w:p>
    <w:p w:rsidR="00332165" w:rsidRPr="00396580" w:rsidRDefault="00332165" w:rsidP="00332165">
      <w:pPr>
        <w:pStyle w:val="6"/>
        <w:numPr>
          <w:ilvl w:val="5"/>
          <w:numId w:val="1"/>
        </w:numPr>
        <w:tabs>
          <w:tab w:val="clear" w:pos="2094"/>
        </w:tabs>
        <w:ind w:left="2410"/>
      </w:pPr>
      <w:bookmarkStart w:id="110" w:name="_Toc532290133"/>
      <w:r w:rsidRPr="00396580">
        <w:rPr>
          <w:rFonts w:hint="eastAsia"/>
        </w:rPr>
        <w:t>已為職務法庭判決、監察院彈劾、或經</w:t>
      </w:r>
      <w:r w:rsidR="00E9075C" w:rsidRPr="00396580">
        <w:rPr>
          <w:rFonts w:hint="eastAsia"/>
        </w:rPr>
        <w:t>法評會</w:t>
      </w:r>
      <w:r w:rsidRPr="00396580">
        <w:rPr>
          <w:rFonts w:hint="eastAsia"/>
        </w:rPr>
        <w:t>決議之事件，重行請求評鑑。</w:t>
      </w:r>
      <w:bookmarkEnd w:id="110"/>
    </w:p>
    <w:p w:rsidR="00332165" w:rsidRPr="00396580" w:rsidRDefault="00332165" w:rsidP="00332165">
      <w:pPr>
        <w:pStyle w:val="6"/>
        <w:numPr>
          <w:ilvl w:val="5"/>
          <w:numId w:val="1"/>
        </w:numPr>
        <w:tabs>
          <w:tab w:val="clear" w:pos="2094"/>
        </w:tabs>
        <w:ind w:left="2410"/>
      </w:pPr>
      <w:bookmarkStart w:id="111" w:name="_Toc532290134"/>
      <w:r w:rsidRPr="00396580">
        <w:rPr>
          <w:rFonts w:hint="eastAsia"/>
        </w:rPr>
        <w:t>受評鑑法官死亡。</w:t>
      </w:r>
      <w:bookmarkEnd w:id="111"/>
    </w:p>
    <w:p w:rsidR="00332165" w:rsidRPr="00396580" w:rsidRDefault="00332165" w:rsidP="00332165">
      <w:pPr>
        <w:pStyle w:val="6"/>
        <w:numPr>
          <w:ilvl w:val="5"/>
          <w:numId w:val="1"/>
        </w:numPr>
        <w:tabs>
          <w:tab w:val="clear" w:pos="2094"/>
        </w:tabs>
        <w:ind w:left="2410"/>
      </w:pPr>
      <w:bookmarkStart w:id="112" w:name="_Toc532290135"/>
      <w:r w:rsidRPr="00396580">
        <w:rPr>
          <w:rFonts w:hint="eastAsia"/>
        </w:rPr>
        <w:t>請求顯無理由。</w:t>
      </w:r>
      <w:bookmarkEnd w:id="112"/>
    </w:p>
    <w:p w:rsidR="00332165" w:rsidRPr="00396580" w:rsidRDefault="00332165" w:rsidP="00332165">
      <w:pPr>
        <w:pStyle w:val="5"/>
        <w:numPr>
          <w:ilvl w:val="4"/>
          <w:numId w:val="1"/>
        </w:numPr>
      </w:pPr>
      <w:r w:rsidRPr="00396580">
        <w:rPr>
          <w:rFonts w:hint="eastAsia"/>
        </w:rPr>
        <w:t>請求不成立之決議</w:t>
      </w:r>
      <w:r w:rsidR="00506AC2" w:rsidRPr="00396580">
        <w:rPr>
          <w:rFonts w:hint="eastAsia"/>
        </w:rPr>
        <w:t>(</w:t>
      </w:r>
      <w:r w:rsidR="007C59AB" w:rsidRPr="00396580">
        <w:rPr>
          <w:rFonts w:hint="eastAsia"/>
        </w:rPr>
        <w:t>法官法</w:t>
      </w:r>
      <w:r w:rsidR="007C59AB" w:rsidRPr="00396580">
        <w:t>第</w:t>
      </w:r>
      <w:r w:rsidR="007C59AB" w:rsidRPr="00396580">
        <w:rPr>
          <w:rFonts w:hint="eastAsia"/>
        </w:rPr>
        <w:t>38</w:t>
      </w:r>
      <w:r w:rsidR="007C59AB" w:rsidRPr="00396580">
        <w:t>條</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rPr>
        <w:t>：</w:t>
      </w:r>
    </w:p>
    <w:p w:rsidR="00332165" w:rsidRPr="00396580" w:rsidRDefault="000D2CCF" w:rsidP="00332165">
      <w:pPr>
        <w:pStyle w:val="6"/>
        <w:numPr>
          <w:ilvl w:val="5"/>
          <w:numId w:val="1"/>
        </w:numPr>
        <w:tabs>
          <w:tab w:val="clear" w:pos="2094"/>
        </w:tabs>
        <w:ind w:left="2410"/>
      </w:pPr>
      <w:bookmarkStart w:id="113" w:name="_Toc532290136"/>
      <w:r w:rsidRPr="00396580">
        <w:rPr>
          <w:rFonts w:hint="eastAsia"/>
        </w:rPr>
        <w:t>法評會</w:t>
      </w:r>
      <w:r w:rsidR="001E4D60" w:rsidRPr="00396580">
        <w:rPr>
          <w:rFonts w:hint="eastAsia"/>
        </w:rPr>
        <w:t>認</w:t>
      </w:r>
      <w:r w:rsidR="00332165" w:rsidRPr="00396580">
        <w:rPr>
          <w:rFonts w:hint="eastAsia"/>
        </w:rPr>
        <w:t>無第30條第2項各款所列情事者，應為請求不成立之決議。</w:t>
      </w:r>
      <w:bookmarkEnd w:id="113"/>
    </w:p>
    <w:p w:rsidR="00332165" w:rsidRPr="00396580" w:rsidRDefault="00332165" w:rsidP="00332165">
      <w:pPr>
        <w:pStyle w:val="6"/>
        <w:numPr>
          <w:ilvl w:val="5"/>
          <w:numId w:val="1"/>
        </w:numPr>
        <w:tabs>
          <w:tab w:val="clear" w:pos="2094"/>
        </w:tabs>
        <w:ind w:left="2410"/>
      </w:pPr>
      <w:bookmarkStart w:id="114" w:name="_Toc532290137"/>
      <w:r w:rsidRPr="00396580">
        <w:rPr>
          <w:rFonts w:hint="eastAsia"/>
        </w:rPr>
        <w:lastRenderedPageBreak/>
        <w:t>必要時，並得移請職務監督權人依第21條</w:t>
      </w:r>
      <w:r w:rsidR="000D2CCF" w:rsidRPr="00396580">
        <w:rPr>
          <w:rStyle w:val="aff0"/>
        </w:rPr>
        <w:footnoteReference w:id="8"/>
      </w:r>
      <w:r w:rsidRPr="00396580">
        <w:rPr>
          <w:rFonts w:hint="eastAsia"/>
        </w:rPr>
        <w:t>規定為適當之處分</w:t>
      </w:r>
      <w:r w:rsidRPr="00396580">
        <w:rPr>
          <w:rFonts w:ascii="細明體" w:eastAsia="細明體" w:cs="細明體" w:hint="eastAsia"/>
          <w:kern w:val="0"/>
          <w:szCs w:val="24"/>
          <w:lang w:val="zh-TW"/>
        </w:rPr>
        <w:t>。</w:t>
      </w:r>
      <w:bookmarkEnd w:id="114"/>
    </w:p>
    <w:p w:rsidR="00332165" w:rsidRPr="00396580" w:rsidRDefault="00332165" w:rsidP="00332165">
      <w:pPr>
        <w:pStyle w:val="5"/>
        <w:numPr>
          <w:ilvl w:val="4"/>
          <w:numId w:val="1"/>
        </w:numPr>
      </w:pPr>
      <w:r w:rsidRPr="00396580">
        <w:rPr>
          <w:rFonts w:hint="eastAsia"/>
        </w:rPr>
        <w:t>請求成立之決議</w:t>
      </w:r>
      <w:r w:rsidR="00506AC2" w:rsidRPr="00396580">
        <w:rPr>
          <w:rFonts w:hint="eastAsia"/>
        </w:rPr>
        <w:t>(</w:t>
      </w:r>
      <w:r w:rsidR="00DD351B" w:rsidRPr="00396580">
        <w:rPr>
          <w:rFonts w:hint="eastAsia"/>
        </w:rPr>
        <w:t>法官法</w:t>
      </w:r>
      <w:r w:rsidR="00DD351B" w:rsidRPr="00396580">
        <w:t>第</w:t>
      </w:r>
      <w:r w:rsidR="00DD351B" w:rsidRPr="00396580">
        <w:rPr>
          <w:rFonts w:hint="eastAsia"/>
        </w:rPr>
        <w:t>39</w:t>
      </w:r>
      <w:r w:rsidR="00DD351B" w:rsidRPr="00396580">
        <w:t>條</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rPr>
        <w:t>：</w:t>
      </w:r>
    </w:p>
    <w:p w:rsidR="00332165" w:rsidRPr="00396580" w:rsidRDefault="00332165" w:rsidP="00332165">
      <w:pPr>
        <w:pStyle w:val="6"/>
        <w:numPr>
          <w:ilvl w:val="5"/>
          <w:numId w:val="1"/>
        </w:numPr>
        <w:tabs>
          <w:tab w:val="clear" w:pos="2094"/>
        </w:tabs>
        <w:ind w:left="2410"/>
      </w:pPr>
      <w:bookmarkStart w:id="115" w:name="_Toc532290138"/>
      <w:r w:rsidRPr="00396580">
        <w:rPr>
          <w:rFonts w:hint="eastAsia"/>
        </w:rPr>
        <w:t>有懲戒必要</w:t>
      </w:r>
      <w:r w:rsidR="00DD351B" w:rsidRPr="00396580">
        <w:rPr>
          <w:rFonts w:hint="eastAsia"/>
        </w:rPr>
        <w:t>者</w:t>
      </w:r>
      <w:r w:rsidRPr="00396580">
        <w:rPr>
          <w:rFonts w:hint="eastAsia"/>
        </w:rPr>
        <w:t>：報由司法院移送監察院審查，並得建議懲戒之種類。</w:t>
      </w:r>
      <w:bookmarkEnd w:id="115"/>
    </w:p>
    <w:p w:rsidR="00332165" w:rsidRPr="00396580" w:rsidRDefault="00332165" w:rsidP="00332165">
      <w:pPr>
        <w:pStyle w:val="6"/>
        <w:numPr>
          <w:ilvl w:val="5"/>
          <w:numId w:val="1"/>
        </w:numPr>
        <w:tabs>
          <w:tab w:val="clear" w:pos="2094"/>
        </w:tabs>
        <w:ind w:left="2410"/>
      </w:pPr>
      <w:bookmarkStart w:id="116" w:name="_Toc532290139"/>
      <w:r w:rsidRPr="00396580">
        <w:rPr>
          <w:rFonts w:hint="eastAsia"/>
        </w:rPr>
        <w:t>無懲戒必要</w:t>
      </w:r>
      <w:r w:rsidR="00DD351B" w:rsidRPr="00396580">
        <w:rPr>
          <w:rFonts w:hint="eastAsia"/>
        </w:rPr>
        <w:t>者</w:t>
      </w:r>
      <w:r w:rsidRPr="00396580">
        <w:rPr>
          <w:rFonts w:hint="eastAsia"/>
        </w:rPr>
        <w:t>：報由司法院交付司法院人事審議委員會審議，並得建議處分之種類。</w:t>
      </w:r>
      <w:bookmarkEnd w:id="116"/>
    </w:p>
    <w:p w:rsidR="00332165" w:rsidRPr="00396580" w:rsidRDefault="00332165" w:rsidP="00332165">
      <w:pPr>
        <w:pStyle w:val="4"/>
        <w:numPr>
          <w:ilvl w:val="3"/>
          <w:numId w:val="1"/>
        </w:numPr>
      </w:pPr>
      <w:r w:rsidRPr="00396580">
        <w:rPr>
          <w:rFonts w:hint="eastAsia"/>
          <w:kern w:val="0"/>
        </w:rPr>
        <w:t>評鑑調查方式</w:t>
      </w:r>
      <w:r w:rsidR="00506AC2" w:rsidRPr="00396580">
        <w:rPr>
          <w:rFonts w:hint="eastAsia"/>
        </w:rPr>
        <w:t>(</w:t>
      </w:r>
      <w:r w:rsidR="00F23404" w:rsidRPr="00396580">
        <w:rPr>
          <w:rFonts w:hint="eastAsia"/>
        </w:rPr>
        <w:t>法官法</w:t>
      </w:r>
      <w:r w:rsidR="00F23404" w:rsidRPr="00396580">
        <w:t>第</w:t>
      </w:r>
      <w:r w:rsidR="00F23404" w:rsidRPr="00396580">
        <w:rPr>
          <w:rFonts w:hint="eastAsia"/>
        </w:rPr>
        <w:t>41</w:t>
      </w:r>
      <w:r w:rsidR="00F23404" w:rsidRPr="00396580">
        <w:t>條</w:t>
      </w:r>
      <w:r w:rsidR="00F23404" w:rsidRPr="00396580">
        <w:rPr>
          <w:rFonts w:hint="eastAsia"/>
        </w:rPr>
        <w:t>第5</w:t>
      </w:r>
      <w:r w:rsidR="00BF17B2" w:rsidRPr="00396580">
        <w:rPr>
          <w:rFonts w:hint="eastAsia"/>
        </w:rPr>
        <w:t>至</w:t>
      </w:r>
      <w:r w:rsidR="00675FC6" w:rsidRPr="00396580">
        <w:rPr>
          <w:rFonts w:hint="eastAsia"/>
        </w:rPr>
        <w:t>9</w:t>
      </w:r>
      <w:r w:rsidR="00F23404" w:rsidRPr="00396580">
        <w:rPr>
          <w:rFonts w:hint="eastAsia"/>
        </w:rPr>
        <w:t>項</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kern w:val="0"/>
        </w:rPr>
        <w:t>：</w:t>
      </w:r>
    </w:p>
    <w:p w:rsidR="00332165" w:rsidRPr="00396580" w:rsidRDefault="00E9075C" w:rsidP="00332165">
      <w:pPr>
        <w:pStyle w:val="5"/>
        <w:numPr>
          <w:ilvl w:val="4"/>
          <w:numId w:val="1"/>
        </w:numPr>
      </w:pPr>
      <w:r w:rsidRPr="00396580">
        <w:rPr>
          <w:rFonts w:hint="eastAsia"/>
        </w:rPr>
        <w:t>法評會</w:t>
      </w:r>
      <w:r w:rsidR="00332165" w:rsidRPr="00396580">
        <w:rPr>
          <w:rFonts w:hint="eastAsia"/>
        </w:rPr>
        <w:t>得為必要之調查，或通知關係人到會說明；調查所得資料，除法令另有規定外，不得提供其他機關、團體、個人或供人閱覽、抄錄</w:t>
      </w:r>
      <w:r w:rsidR="00332165" w:rsidRPr="00396580">
        <w:rPr>
          <w:rFonts w:ascii="細明體" w:eastAsia="細明體" w:cs="細明體" w:hint="eastAsia"/>
          <w:kern w:val="0"/>
          <w:szCs w:val="24"/>
          <w:lang w:val="zh-TW"/>
        </w:rPr>
        <w:t>。</w:t>
      </w:r>
    </w:p>
    <w:p w:rsidR="00332165" w:rsidRPr="00396580" w:rsidRDefault="00332165" w:rsidP="00332165">
      <w:pPr>
        <w:pStyle w:val="5"/>
        <w:numPr>
          <w:ilvl w:val="4"/>
          <w:numId w:val="1"/>
        </w:numPr>
        <w:rPr>
          <w:rFonts w:ascii="細明體" w:eastAsia="細明體" w:cs="細明體"/>
          <w:kern w:val="0"/>
          <w:szCs w:val="24"/>
          <w:lang w:val="zh-TW"/>
        </w:rPr>
      </w:pPr>
      <w:r w:rsidRPr="00396580">
        <w:rPr>
          <w:rFonts w:hint="eastAsia"/>
        </w:rPr>
        <w:t>個案評鑑事件牽涉法官承辦個案尚未終結者，於該法官辦理終結其案件前，停止進行評鑑程序。</w:t>
      </w:r>
    </w:p>
    <w:p w:rsidR="00675FC6" w:rsidRPr="00396580" w:rsidRDefault="00675FC6" w:rsidP="00332165">
      <w:pPr>
        <w:pStyle w:val="5"/>
        <w:numPr>
          <w:ilvl w:val="4"/>
          <w:numId w:val="1"/>
        </w:numPr>
        <w:rPr>
          <w:rFonts w:ascii="細明體" w:eastAsia="細明體" w:cs="細明體"/>
          <w:kern w:val="0"/>
          <w:szCs w:val="24"/>
          <w:lang w:val="zh-TW"/>
        </w:rPr>
      </w:pPr>
      <w:r w:rsidRPr="00396580">
        <w:rPr>
          <w:rFonts w:hint="eastAsia"/>
        </w:rPr>
        <w:t>司法院得依法聘用適當人員協助辦理評鑑請求之審查及評鑑事件之調查，並負責其他與評鑑有關之事務。</w:t>
      </w:r>
    </w:p>
    <w:p w:rsidR="00675FC6" w:rsidRPr="00396580" w:rsidRDefault="00E9075C" w:rsidP="00332165">
      <w:pPr>
        <w:pStyle w:val="5"/>
        <w:numPr>
          <w:ilvl w:val="4"/>
          <w:numId w:val="1"/>
        </w:numPr>
      </w:pPr>
      <w:r w:rsidRPr="00396580">
        <w:rPr>
          <w:rFonts w:hint="eastAsia"/>
        </w:rPr>
        <w:t>法評會</w:t>
      </w:r>
      <w:r w:rsidR="00332165" w:rsidRPr="00396580">
        <w:rPr>
          <w:rFonts w:hint="eastAsia"/>
        </w:rPr>
        <w:t>行使職權，應兼顧評鑑功能之發揮及受評鑑法官程序上應有之保障，且不得影響審判獨立。</w:t>
      </w:r>
    </w:p>
    <w:p w:rsidR="00332165" w:rsidRPr="00396580" w:rsidRDefault="00675FC6" w:rsidP="00332165">
      <w:pPr>
        <w:pStyle w:val="5"/>
        <w:numPr>
          <w:ilvl w:val="4"/>
          <w:numId w:val="1"/>
        </w:numPr>
      </w:pPr>
      <w:r w:rsidRPr="00396580">
        <w:rPr>
          <w:rFonts w:hint="eastAsia"/>
        </w:rPr>
        <w:t>法評會</w:t>
      </w:r>
      <w:r w:rsidR="00332165" w:rsidRPr="00396580">
        <w:rPr>
          <w:rFonts w:hint="eastAsia"/>
        </w:rPr>
        <w:t>職權之行使，非經受評鑑法官之同意或</w:t>
      </w:r>
      <w:r w:rsidR="00E9075C" w:rsidRPr="00396580">
        <w:rPr>
          <w:rFonts w:hint="eastAsia"/>
        </w:rPr>
        <w:t>法評會</w:t>
      </w:r>
      <w:r w:rsidR="00332165" w:rsidRPr="00396580">
        <w:rPr>
          <w:rFonts w:hint="eastAsia"/>
        </w:rPr>
        <w:t>之決議，不得公開。</w:t>
      </w:r>
    </w:p>
    <w:p w:rsidR="00332165" w:rsidRPr="00396580" w:rsidRDefault="00332165" w:rsidP="00332165">
      <w:pPr>
        <w:pStyle w:val="4"/>
        <w:numPr>
          <w:ilvl w:val="3"/>
          <w:numId w:val="1"/>
        </w:numPr>
      </w:pPr>
      <w:r w:rsidRPr="00396580">
        <w:rPr>
          <w:rFonts w:hint="eastAsia"/>
        </w:rPr>
        <w:t>評鑑決議方式</w:t>
      </w:r>
      <w:r w:rsidR="00506AC2" w:rsidRPr="00396580">
        <w:rPr>
          <w:rFonts w:hint="eastAsia"/>
        </w:rPr>
        <w:t>(</w:t>
      </w:r>
      <w:r w:rsidR="00675FC6" w:rsidRPr="00396580">
        <w:rPr>
          <w:rFonts w:hint="eastAsia"/>
        </w:rPr>
        <w:t>法官法</w:t>
      </w:r>
      <w:r w:rsidR="00675FC6" w:rsidRPr="00396580">
        <w:t>第</w:t>
      </w:r>
      <w:r w:rsidR="00675FC6" w:rsidRPr="00396580">
        <w:rPr>
          <w:rFonts w:hint="eastAsia"/>
        </w:rPr>
        <w:t>41</w:t>
      </w:r>
      <w:r w:rsidR="00675FC6" w:rsidRPr="00396580">
        <w:t>條</w:t>
      </w:r>
      <w:r w:rsidR="00675FC6" w:rsidRPr="00396580">
        <w:rPr>
          <w:rFonts w:hint="eastAsia"/>
        </w:rPr>
        <w:t>第1</w:t>
      </w:r>
      <w:r w:rsidR="00BF17B2" w:rsidRPr="00396580">
        <w:rPr>
          <w:rFonts w:hint="eastAsia"/>
        </w:rPr>
        <w:t>至</w:t>
      </w:r>
      <w:r w:rsidR="00675FC6" w:rsidRPr="00396580">
        <w:rPr>
          <w:rFonts w:hint="eastAsia"/>
        </w:rPr>
        <w:t>4項</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rPr>
        <w:t>：</w:t>
      </w:r>
    </w:p>
    <w:p w:rsidR="00332165" w:rsidRPr="00396580" w:rsidRDefault="00E9075C" w:rsidP="00332165">
      <w:pPr>
        <w:pStyle w:val="5"/>
        <w:numPr>
          <w:ilvl w:val="4"/>
          <w:numId w:val="1"/>
        </w:numPr>
      </w:pPr>
      <w:r w:rsidRPr="00396580">
        <w:rPr>
          <w:rFonts w:hint="eastAsia"/>
          <w:bCs w:val="0"/>
        </w:rPr>
        <w:lastRenderedPageBreak/>
        <w:t>法評會</w:t>
      </w:r>
      <w:r w:rsidR="00332165" w:rsidRPr="00396580">
        <w:rPr>
          <w:rFonts w:hint="eastAsia"/>
          <w:bCs w:val="0"/>
        </w:rPr>
        <w:t>會議之</w:t>
      </w:r>
      <w:r w:rsidR="00332165" w:rsidRPr="00396580">
        <w:rPr>
          <w:rFonts w:hint="eastAsia"/>
        </w:rPr>
        <w:t>決議</w:t>
      </w:r>
      <w:r w:rsidR="00332165" w:rsidRPr="00396580">
        <w:rPr>
          <w:rFonts w:hint="eastAsia"/>
          <w:bCs w:val="0"/>
        </w:rPr>
        <w:t>，除本法另有規定外，以委員總人數二分之一</w:t>
      </w:r>
      <w:r w:rsidR="00332165" w:rsidRPr="00396580">
        <w:rPr>
          <w:rFonts w:hint="eastAsia"/>
        </w:rPr>
        <w:t>以上出席，出席委員過半數之同意行之。</w:t>
      </w:r>
    </w:p>
    <w:p w:rsidR="00675FC6" w:rsidRPr="00396580" w:rsidRDefault="00675FC6" w:rsidP="00675FC6">
      <w:pPr>
        <w:pStyle w:val="5"/>
        <w:numPr>
          <w:ilvl w:val="4"/>
          <w:numId w:val="1"/>
        </w:numPr>
        <w:rPr>
          <w:bCs w:val="0"/>
        </w:rPr>
      </w:pPr>
      <w:r w:rsidRPr="00396580">
        <w:rPr>
          <w:rFonts w:hint="eastAsia"/>
          <w:bCs w:val="0"/>
        </w:rPr>
        <w:t>法評會為第37條</w:t>
      </w:r>
      <w:r w:rsidR="00506AC2" w:rsidRPr="00396580">
        <w:rPr>
          <w:rFonts w:hint="eastAsia"/>
          <w:bCs w:val="0"/>
        </w:rPr>
        <w:t>(</w:t>
      </w:r>
      <w:r w:rsidRPr="00396580">
        <w:rPr>
          <w:rFonts w:hint="eastAsia"/>
          <w:bCs w:val="0"/>
        </w:rPr>
        <w:t>不付評鑑</w:t>
      </w:r>
      <w:r w:rsidR="00506AC2" w:rsidRPr="00396580">
        <w:rPr>
          <w:rFonts w:hint="eastAsia"/>
          <w:bCs w:val="0"/>
        </w:rPr>
        <w:t>)</w:t>
      </w:r>
      <w:r w:rsidRPr="00396580">
        <w:rPr>
          <w:rFonts w:hint="eastAsia"/>
          <w:bCs w:val="0"/>
        </w:rPr>
        <w:t>之決議，得以3名委員之審查及該3名委員一致之同意行之。該3名委員之組成由委員會決定之。</w:t>
      </w:r>
    </w:p>
    <w:p w:rsidR="00332165" w:rsidRPr="00396580" w:rsidRDefault="00E9075C" w:rsidP="00332165">
      <w:pPr>
        <w:pStyle w:val="5"/>
        <w:numPr>
          <w:ilvl w:val="4"/>
          <w:numId w:val="1"/>
        </w:numPr>
      </w:pPr>
      <w:r w:rsidRPr="00396580">
        <w:rPr>
          <w:rFonts w:hint="eastAsia"/>
        </w:rPr>
        <w:t>法評會</w:t>
      </w:r>
      <w:r w:rsidR="00332165" w:rsidRPr="00396580">
        <w:rPr>
          <w:rFonts w:hint="eastAsia"/>
        </w:rPr>
        <w:t>為第38條</w:t>
      </w:r>
      <w:r w:rsidR="00506AC2" w:rsidRPr="00396580">
        <w:rPr>
          <w:rFonts w:hint="eastAsia"/>
        </w:rPr>
        <w:t>(</w:t>
      </w:r>
      <w:r w:rsidR="00332165" w:rsidRPr="00396580">
        <w:rPr>
          <w:rFonts w:hint="eastAsia"/>
        </w:rPr>
        <w:t>請求不成立</w:t>
      </w:r>
      <w:r w:rsidR="00506AC2" w:rsidRPr="00396580">
        <w:rPr>
          <w:rFonts w:hint="eastAsia"/>
        </w:rPr>
        <w:t>)</w:t>
      </w:r>
      <w:r w:rsidR="00332165" w:rsidRPr="00396580">
        <w:rPr>
          <w:rFonts w:hint="eastAsia"/>
        </w:rPr>
        <w:t>、第39條</w:t>
      </w:r>
      <w:r w:rsidR="00506AC2" w:rsidRPr="00396580">
        <w:rPr>
          <w:rFonts w:hint="eastAsia"/>
        </w:rPr>
        <w:t>(</w:t>
      </w:r>
      <w:r w:rsidR="00332165" w:rsidRPr="00396580">
        <w:rPr>
          <w:rFonts w:hint="eastAsia"/>
        </w:rPr>
        <w:t>請求成立</w:t>
      </w:r>
      <w:r w:rsidR="00506AC2" w:rsidRPr="00396580">
        <w:rPr>
          <w:rFonts w:hint="eastAsia"/>
        </w:rPr>
        <w:t>)</w:t>
      </w:r>
      <w:r w:rsidR="00332165" w:rsidRPr="00396580">
        <w:rPr>
          <w:rFonts w:hint="eastAsia"/>
        </w:rPr>
        <w:t>之決議，應以委員總人數三分之二以上出席，出席委員過半數之同意行之。</w:t>
      </w:r>
    </w:p>
    <w:p w:rsidR="00332165" w:rsidRPr="00396580" w:rsidRDefault="006C439C" w:rsidP="00332165">
      <w:pPr>
        <w:pStyle w:val="5"/>
        <w:numPr>
          <w:ilvl w:val="4"/>
          <w:numId w:val="1"/>
        </w:numPr>
      </w:pPr>
      <w:r w:rsidRPr="00396580">
        <w:rPr>
          <w:rFonts w:hint="eastAsia"/>
        </w:rPr>
        <w:t>前開</w:t>
      </w:r>
      <w:r w:rsidR="00332165" w:rsidRPr="00396580">
        <w:rPr>
          <w:rFonts w:hint="eastAsia"/>
        </w:rPr>
        <w:t>委員總人數，應扣除未依規定推派、票選或任期中解職、死亡致出缺之人數，但不得低於8人。</w:t>
      </w:r>
    </w:p>
    <w:p w:rsidR="00332165" w:rsidRPr="00396580" w:rsidRDefault="00332165" w:rsidP="00332165">
      <w:pPr>
        <w:pStyle w:val="3"/>
        <w:numPr>
          <w:ilvl w:val="2"/>
          <w:numId w:val="1"/>
        </w:numPr>
      </w:pPr>
      <w:bookmarkStart w:id="117" w:name="_Toc517536237"/>
      <w:bookmarkStart w:id="118" w:name="_Toc518393077"/>
      <w:bookmarkStart w:id="119" w:name="_Toc518394193"/>
      <w:bookmarkStart w:id="120" w:name="_Toc532290140"/>
      <w:bookmarkStart w:id="121" w:name="_Toc532290484"/>
      <w:r w:rsidRPr="00396580">
        <w:rPr>
          <w:rFonts w:hint="eastAsia"/>
        </w:rPr>
        <w:t>法</w:t>
      </w:r>
      <w:r w:rsidR="00B300DF" w:rsidRPr="00396580">
        <w:rPr>
          <w:rFonts w:hint="eastAsia"/>
        </w:rPr>
        <w:t>官全面</w:t>
      </w:r>
      <w:r w:rsidRPr="00396580">
        <w:rPr>
          <w:rFonts w:hint="eastAsia"/>
        </w:rPr>
        <w:t>評核</w:t>
      </w:r>
      <w:r w:rsidR="00506AC2" w:rsidRPr="00396580">
        <w:rPr>
          <w:rFonts w:hint="eastAsia"/>
        </w:rPr>
        <w:t>(</w:t>
      </w:r>
      <w:r w:rsidR="00B300DF" w:rsidRPr="00396580">
        <w:rPr>
          <w:rFonts w:hint="eastAsia"/>
        </w:rPr>
        <w:t>法官法</w:t>
      </w:r>
      <w:r w:rsidR="00B300DF" w:rsidRPr="00396580">
        <w:t>第</w:t>
      </w:r>
      <w:r w:rsidR="00B300DF" w:rsidRPr="00396580">
        <w:rPr>
          <w:rFonts w:hint="eastAsia"/>
        </w:rPr>
        <w:t>31</w:t>
      </w:r>
      <w:r w:rsidR="00B300DF" w:rsidRPr="00396580">
        <w:t>條</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rPr>
        <w:t>：</w:t>
      </w:r>
      <w:bookmarkEnd w:id="117"/>
      <w:bookmarkEnd w:id="118"/>
      <w:bookmarkEnd w:id="119"/>
      <w:bookmarkEnd w:id="120"/>
      <w:bookmarkEnd w:id="121"/>
    </w:p>
    <w:p w:rsidR="00332165" w:rsidRPr="00396580" w:rsidRDefault="00B300DF" w:rsidP="00332165">
      <w:pPr>
        <w:pStyle w:val="4"/>
        <w:numPr>
          <w:ilvl w:val="3"/>
          <w:numId w:val="1"/>
        </w:numPr>
      </w:pPr>
      <w:r w:rsidRPr="00396580">
        <w:rPr>
          <w:rFonts w:hint="eastAsia"/>
        </w:rPr>
        <w:t>司法院應每3</w:t>
      </w:r>
      <w:r w:rsidR="00332165" w:rsidRPr="00396580">
        <w:rPr>
          <w:rFonts w:hint="eastAsia"/>
        </w:rPr>
        <w:t>年至少一次完成法官全面評核，其結果不予公開，評核結果作為法官職務評定之參考。</w:t>
      </w:r>
    </w:p>
    <w:p w:rsidR="00332165" w:rsidRPr="00396580" w:rsidRDefault="00332165" w:rsidP="00332165">
      <w:pPr>
        <w:pStyle w:val="4"/>
        <w:numPr>
          <w:ilvl w:val="3"/>
          <w:numId w:val="1"/>
        </w:numPr>
      </w:pPr>
      <w:r w:rsidRPr="00396580">
        <w:rPr>
          <w:rFonts w:hint="eastAsia"/>
        </w:rPr>
        <w:t>司法院因前項評核結果發現法官有應付個案評鑑之事由者，應依第35條規定移付</w:t>
      </w:r>
      <w:r w:rsidR="00E9075C" w:rsidRPr="00396580">
        <w:rPr>
          <w:rFonts w:hint="eastAsia"/>
        </w:rPr>
        <w:t>法評會</w:t>
      </w:r>
      <w:r w:rsidRPr="00396580">
        <w:rPr>
          <w:rFonts w:hint="eastAsia"/>
        </w:rPr>
        <w:t>進行個案評鑑。</w:t>
      </w:r>
    </w:p>
    <w:p w:rsidR="00332165" w:rsidRPr="00396580" w:rsidRDefault="00332165" w:rsidP="00332165">
      <w:pPr>
        <w:pStyle w:val="4"/>
        <w:numPr>
          <w:ilvl w:val="3"/>
          <w:numId w:val="1"/>
        </w:numPr>
      </w:pPr>
      <w:r w:rsidRPr="00396580">
        <w:rPr>
          <w:rFonts w:hint="eastAsia"/>
        </w:rPr>
        <w:t>評核之標準、項目及方式，由司法院依</w:t>
      </w:r>
      <w:r w:rsidR="00E9075C" w:rsidRPr="00396580">
        <w:rPr>
          <w:rFonts w:hint="eastAsia"/>
        </w:rPr>
        <w:t>法評會</w:t>
      </w:r>
      <w:r w:rsidRPr="00396580">
        <w:rPr>
          <w:rFonts w:hint="eastAsia"/>
        </w:rPr>
        <w:t>意見定之。</w:t>
      </w:r>
    </w:p>
    <w:p w:rsidR="00332165" w:rsidRPr="00396580" w:rsidRDefault="00332165" w:rsidP="00332165">
      <w:pPr>
        <w:pStyle w:val="3"/>
        <w:numPr>
          <w:ilvl w:val="2"/>
          <w:numId w:val="1"/>
        </w:numPr>
      </w:pPr>
      <w:bookmarkStart w:id="122" w:name="_Toc517536238"/>
      <w:bookmarkStart w:id="123" w:name="_Toc518393078"/>
      <w:bookmarkStart w:id="124" w:name="_Toc518394194"/>
      <w:bookmarkStart w:id="125" w:name="_Toc532290141"/>
      <w:bookmarkStart w:id="126" w:name="_Toc532290485"/>
      <w:r w:rsidRPr="00396580">
        <w:rPr>
          <w:rFonts w:hint="eastAsia"/>
        </w:rPr>
        <w:t>各級法院團體績效評比</w:t>
      </w:r>
      <w:r w:rsidR="00506AC2" w:rsidRPr="00396580">
        <w:rPr>
          <w:rFonts w:hint="eastAsia"/>
        </w:rPr>
        <w:t>(</w:t>
      </w:r>
      <w:r w:rsidR="00B300DF" w:rsidRPr="00396580">
        <w:rPr>
          <w:rFonts w:hint="eastAsia"/>
        </w:rPr>
        <w:t>法官法</w:t>
      </w:r>
      <w:r w:rsidR="00B300DF" w:rsidRPr="00396580">
        <w:t>第</w:t>
      </w:r>
      <w:r w:rsidR="00B300DF" w:rsidRPr="00396580">
        <w:rPr>
          <w:rFonts w:hint="eastAsia"/>
        </w:rPr>
        <w:t>32</w:t>
      </w:r>
      <w:r w:rsidR="00B300DF" w:rsidRPr="00396580">
        <w:t>條</w:t>
      </w:r>
      <w:r w:rsidR="00BF17B2" w:rsidRPr="00396580">
        <w:rPr>
          <w:rFonts w:hint="eastAsia"/>
        </w:rPr>
        <w:t>、</w:t>
      </w:r>
      <w:r w:rsidR="00BF17B2" w:rsidRPr="00396580">
        <w:t>第</w:t>
      </w:r>
      <w:r w:rsidR="00BF17B2" w:rsidRPr="00396580">
        <w:rPr>
          <w:rFonts w:hint="eastAsia"/>
        </w:rPr>
        <w:t>89</w:t>
      </w:r>
      <w:r w:rsidR="00BF17B2" w:rsidRPr="00396580">
        <w:t>條第</w:t>
      </w:r>
      <w:r w:rsidR="00BF17B2" w:rsidRPr="00396580">
        <w:rPr>
          <w:rFonts w:hint="eastAsia"/>
        </w:rPr>
        <w:t>1</w:t>
      </w:r>
      <w:r w:rsidR="00BF17B2" w:rsidRPr="00396580">
        <w:t>項</w:t>
      </w:r>
      <w:r w:rsidR="00BF17B2" w:rsidRPr="00396580">
        <w:rPr>
          <w:rFonts w:hint="eastAsia"/>
        </w:rPr>
        <w:t>準用</w:t>
      </w:r>
      <w:r w:rsidR="00506AC2" w:rsidRPr="00396580">
        <w:rPr>
          <w:rFonts w:hint="eastAsia"/>
        </w:rPr>
        <w:t>)</w:t>
      </w:r>
      <w:r w:rsidRPr="00396580">
        <w:rPr>
          <w:rFonts w:hint="eastAsia"/>
        </w:rPr>
        <w:t>：</w:t>
      </w:r>
      <w:bookmarkEnd w:id="122"/>
      <w:bookmarkEnd w:id="123"/>
      <w:bookmarkEnd w:id="124"/>
      <w:bookmarkEnd w:id="125"/>
      <w:bookmarkEnd w:id="126"/>
    </w:p>
    <w:p w:rsidR="00332165" w:rsidRPr="00396580" w:rsidRDefault="00B300DF" w:rsidP="00332165">
      <w:pPr>
        <w:pStyle w:val="4"/>
        <w:numPr>
          <w:ilvl w:val="3"/>
          <w:numId w:val="1"/>
        </w:numPr>
      </w:pPr>
      <w:r w:rsidRPr="00396580">
        <w:rPr>
          <w:rFonts w:hint="eastAsia"/>
        </w:rPr>
        <w:t>司法院應每3</w:t>
      </w:r>
      <w:r w:rsidR="00332165" w:rsidRPr="00396580">
        <w:rPr>
          <w:rFonts w:hint="eastAsia"/>
        </w:rPr>
        <w:t>年一次進行各級法院之團體績效評比，其結果應公開，並作為各級法院首長職務評定之參考。</w:t>
      </w:r>
    </w:p>
    <w:p w:rsidR="00332165" w:rsidRPr="00396580" w:rsidRDefault="00332165" w:rsidP="00332165">
      <w:pPr>
        <w:pStyle w:val="4"/>
        <w:numPr>
          <w:ilvl w:val="3"/>
          <w:numId w:val="1"/>
        </w:numPr>
      </w:pPr>
      <w:r w:rsidRPr="00396580">
        <w:rPr>
          <w:rFonts w:hint="eastAsia"/>
        </w:rPr>
        <w:t>前項評比之標準、項目及方式，由司法院定之。</w:t>
      </w:r>
    </w:p>
    <w:p w:rsidR="00A03793" w:rsidRPr="00396580" w:rsidRDefault="00A03793" w:rsidP="00A03793">
      <w:pPr>
        <w:pStyle w:val="4"/>
        <w:numPr>
          <w:ilvl w:val="0"/>
          <w:numId w:val="0"/>
        </w:numPr>
        <w:ind w:left="1701"/>
      </w:pPr>
    </w:p>
    <w:p w:rsidR="00332165" w:rsidRPr="00396580" w:rsidRDefault="00794CB0" w:rsidP="00332165">
      <w:pPr>
        <w:pStyle w:val="1"/>
        <w:numPr>
          <w:ilvl w:val="0"/>
          <w:numId w:val="1"/>
        </w:numPr>
        <w:ind w:left="2380" w:hanging="2380"/>
        <w:rPr>
          <w:rFonts w:ascii="Times New Roman" w:hAnsi="Times New Roman"/>
          <w:spacing w:val="-4"/>
        </w:rPr>
      </w:pPr>
      <w:bookmarkStart w:id="127" w:name="_Toc485980687"/>
      <w:bookmarkStart w:id="128" w:name="_Toc485981049"/>
      <w:bookmarkStart w:id="129" w:name="_Toc486202354"/>
      <w:bookmarkStart w:id="130" w:name="_Toc517536254"/>
      <w:bookmarkStart w:id="131" w:name="_Toc518393094"/>
      <w:bookmarkStart w:id="132" w:name="_Toc518394210"/>
      <w:bookmarkStart w:id="133" w:name="_Toc532290142"/>
      <w:bookmarkStart w:id="134" w:name="_Toc532290486"/>
      <w:bookmarkStart w:id="135" w:name="_Toc23497210"/>
      <w:bookmarkStart w:id="136" w:name="_Toc36269244"/>
      <w:bookmarkStart w:id="137" w:name="_Toc485980688"/>
      <w:bookmarkStart w:id="138" w:name="_Toc485981050"/>
      <w:r w:rsidRPr="00396580">
        <w:rPr>
          <w:rFonts w:hint="eastAsia"/>
        </w:rPr>
        <w:t>研究方法與過程：</w:t>
      </w:r>
      <w:bookmarkEnd w:id="127"/>
      <w:bookmarkEnd w:id="128"/>
      <w:bookmarkEnd w:id="129"/>
      <w:bookmarkEnd w:id="130"/>
      <w:bookmarkEnd w:id="131"/>
      <w:bookmarkEnd w:id="132"/>
      <w:bookmarkEnd w:id="133"/>
      <w:bookmarkEnd w:id="134"/>
    </w:p>
    <w:p w:rsidR="000E6D75" w:rsidRPr="00396580" w:rsidRDefault="000E6D75" w:rsidP="000E6D75">
      <w:pPr>
        <w:pStyle w:val="2"/>
        <w:ind w:left="993" w:hanging="645"/>
      </w:pPr>
      <w:bookmarkStart w:id="139" w:name="_Toc359507459"/>
      <w:bookmarkStart w:id="140" w:name="_Toc404177947"/>
      <w:bookmarkStart w:id="141" w:name="_Toc405801543"/>
      <w:bookmarkStart w:id="142" w:name="_Toc406680205"/>
      <w:bookmarkStart w:id="143" w:name="_Toc408300788"/>
      <w:bookmarkStart w:id="144" w:name="_Toc408814527"/>
      <w:bookmarkStart w:id="145" w:name="_Toc409020187"/>
      <w:bookmarkStart w:id="146" w:name="_Toc470536810"/>
      <w:bookmarkStart w:id="147" w:name="_Toc532290143"/>
      <w:bookmarkStart w:id="148" w:name="_Toc532290487"/>
      <w:bookmarkStart w:id="149" w:name="_Toc486098450"/>
      <w:bookmarkStart w:id="150" w:name="_Toc486172364"/>
      <w:bookmarkStart w:id="151" w:name="_Toc486179460"/>
      <w:bookmarkStart w:id="152" w:name="_Toc486202019"/>
      <w:bookmarkStart w:id="153" w:name="_Toc486202355"/>
      <w:bookmarkStart w:id="154" w:name="_Toc517536255"/>
      <w:bookmarkStart w:id="155" w:name="_Toc518393095"/>
      <w:bookmarkStart w:id="156" w:name="_Toc518394211"/>
      <w:r w:rsidRPr="00396580">
        <w:rPr>
          <w:rFonts w:hint="eastAsia"/>
        </w:rPr>
        <w:t>文獻探討：</w:t>
      </w:r>
      <w:bookmarkEnd w:id="139"/>
      <w:bookmarkEnd w:id="140"/>
      <w:bookmarkEnd w:id="141"/>
      <w:bookmarkEnd w:id="142"/>
      <w:bookmarkEnd w:id="143"/>
      <w:bookmarkEnd w:id="144"/>
      <w:bookmarkEnd w:id="145"/>
      <w:bookmarkEnd w:id="146"/>
      <w:bookmarkEnd w:id="147"/>
      <w:bookmarkEnd w:id="148"/>
    </w:p>
    <w:p w:rsidR="000E6D75" w:rsidRPr="00396580" w:rsidRDefault="000E6D75" w:rsidP="000E6D75">
      <w:pPr>
        <w:pStyle w:val="3"/>
        <w:ind w:left="1393" w:hanging="697"/>
      </w:pPr>
      <w:bookmarkStart w:id="157" w:name="_Toc532290144"/>
      <w:bookmarkStart w:id="158" w:name="_Toc532290488"/>
      <w:r w:rsidRPr="00396580">
        <w:rPr>
          <w:rFonts w:hint="eastAsia"/>
        </w:rPr>
        <w:lastRenderedPageBreak/>
        <w:t>蒐集並研析相關法令規定。</w:t>
      </w:r>
      <w:bookmarkEnd w:id="157"/>
      <w:bookmarkEnd w:id="158"/>
    </w:p>
    <w:p w:rsidR="000E6D75" w:rsidRPr="00396580" w:rsidRDefault="000E6D75" w:rsidP="000E6D75">
      <w:pPr>
        <w:pStyle w:val="3"/>
        <w:ind w:left="1393" w:hanging="697"/>
      </w:pPr>
      <w:bookmarkStart w:id="159" w:name="_Toc532290145"/>
      <w:bookmarkStart w:id="160" w:name="_Toc532290489"/>
      <w:r w:rsidRPr="00396580">
        <w:rPr>
          <w:rFonts w:hint="eastAsia"/>
        </w:rPr>
        <w:t>蒐集並研析相關學術論文、期刊，及行政機關之研究報告、公報及出版品。</w:t>
      </w:r>
      <w:bookmarkEnd w:id="159"/>
      <w:bookmarkEnd w:id="160"/>
    </w:p>
    <w:p w:rsidR="000E6D75" w:rsidRPr="00396580" w:rsidRDefault="000E6D75" w:rsidP="000E6D75">
      <w:pPr>
        <w:pStyle w:val="3"/>
        <w:ind w:left="1393" w:hanging="697"/>
      </w:pPr>
      <w:bookmarkStart w:id="161" w:name="_Toc532290146"/>
      <w:bookmarkStart w:id="162" w:name="_Toc532290490"/>
      <w:r w:rsidRPr="00396580">
        <w:rPr>
          <w:rFonts w:hint="eastAsia"/>
        </w:rPr>
        <w:t>蒐集並研析報章雜誌之相關報導。</w:t>
      </w:r>
      <w:bookmarkEnd w:id="161"/>
      <w:bookmarkEnd w:id="162"/>
    </w:p>
    <w:p w:rsidR="000E6D75" w:rsidRPr="00396580" w:rsidRDefault="000E6D75" w:rsidP="000E6D75">
      <w:pPr>
        <w:pStyle w:val="2"/>
        <w:ind w:left="993" w:hanging="645"/>
      </w:pPr>
      <w:bookmarkStart w:id="163" w:name="_Toc75337862"/>
      <w:bookmarkStart w:id="164" w:name="_Toc75338599"/>
      <w:bookmarkStart w:id="165" w:name="_Toc406680209"/>
      <w:bookmarkStart w:id="166" w:name="_Toc408300792"/>
      <w:bookmarkStart w:id="167" w:name="_Toc408814531"/>
      <w:bookmarkStart w:id="168" w:name="_Toc409020191"/>
      <w:bookmarkStart w:id="169" w:name="_Toc470536811"/>
      <w:bookmarkStart w:id="170" w:name="_Toc532290147"/>
      <w:bookmarkStart w:id="171" w:name="_Toc532290491"/>
      <w:bookmarkEnd w:id="163"/>
      <w:bookmarkEnd w:id="164"/>
      <w:r w:rsidRPr="00396580">
        <w:rPr>
          <w:rFonts w:ascii="Times New Roman" w:hAnsi="Times New Roman" w:hint="eastAsia"/>
        </w:rPr>
        <w:t>函詢相關機關：</w:t>
      </w:r>
      <w:bookmarkEnd w:id="165"/>
      <w:bookmarkEnd w:id="166"/>
      <w:bookmarkEnd w:id="167"/>
      <w:bookmarkEnd w:id="168"/>
      <w:bookmarkEnd w:id="169"/>
      <w:bookmarkEnd w:id="170"/>
      <w:bookmarkEnd w:id="171"/>
    </w:p>
    <w:p w:rsidR="000E6D75" w:rsidRPr="00396580" w:rsidRDefault="000E6D75" w:rsidP="000E6D75">
      <w:pPr>
        <w:pStyle w:val="2"/>
        <w:numPr>
          <w:ilvl w:val="0"/>
          <w:numId w:val="0"/>
        </w:numPr>
        <w:ind w:left="1045" w:firstLineChars="187" w:firstLine="636"/>
        <w:rPr>
          <w:rFonts w:ascii="Times New Roman" w:hAnsi="Times New Roman"/>
        </w:rPr>
      </w:pPr>
      <w:bookmarkStart w:id="172" w:name="_Toc406680210"/>
      <w:bookmarkStart w:id="173" w:name="_Toc408300793"/>
      <w:bookmarkStart w:id="174" w:name="_Toc408814532"/>
      <w:bookmarkStart w:id="175" w:name="_Toc409020192"/>
      <w:bookmarkStart w:id="176" w:name="_Toc470536812"/>
      <w:bookmarkStart w:id="177" w:name="_Toc532290148"/>
      <w:bookmarkStart w:id="178" w:name="_Toc532290492"/>
      <w:r w:rsidRPr="00396580">
        <w:rPr>
          <w:rFonts w:ascii="Times New Roman" w:hAnsi="Times New Roman" w:hint="eastAsia"/>
        </w:rPr>
        <w:t>依文獻探討所得之初步發現，就案關事項，函請司法院及法務部提供司法官評鑑之政策說明及相關統計數據，供本案進行後續研析。</w:t>
      </w:r>
      <w:bookmarkEnd w:id="172"/>
      <w:bookmarkEnd w:id="173"/>
      <w:bookmarkEnd w:id="174"/>
      <w:bookmarkEnd w:id="175"/>
      <w:bookmarkEnd w:id="176"/>
      <w:bookmarkEnd w:id="177"/>
      <w:bookmarkEnd w:id="178"/>
    </w:p>
    <w:p w:rsidR="000E6D75" w:rsidRPr="00396580" w:rsidRDefault="000E6D75" w:rsidP="000E6D75">
      <w:pPr>
        <w:pStyle w:val="2"/>
        <w:ind w:left="993" w:hanging="645"/>
      </w:pPr>
      <w:bookmarkStart w:id="179" w:name="_Toc408300803"/>
      <w:bookmarkStart w:id="180" w:name="_Toc408814542"/>
      <w:bookmarkStart w:id="181" w:name="_Toc409020202"/>
      <w:bookmarkStart w:id="182" w:name="_Toc470536814"/>
      <w:bookmarkStart w:id="183" w:name="_Toc532290149"/>
      <w:bookmarkStart w:id="184" w:name="_Toc532290493"/>
      <w:r w:rsidRPr="00396580">
        <w:rPr>
          <w:rFonts w:hint="eastAsia"/>
        </w:rPr>
        <w:t>辦理諮詢會議：</w:t>
      </w:r>
      <w:bookmarkEnd w:id="179"/>
      <w:bookmarkEnd w:id="180"/>
      <w:bookmarkEnd w:id="181"/>
      <w:bookmarkEnd w:id="182"/>
      <w:bookmarkEnd w:id="183"/>
      <w:bookmarkEnd w:id="184"/>
    </w:p>
    <w:p w:rsidR="000E6D75" w:rsidRPr="00396580" w:rsidRDefault="000E6D75" w:rsidP="000E6D75">
      <w:pPr>
        <w:pStyle w:val="2"/>
        <w:numPr>
          <w:ilvl w:val="0"/>
          <w:numId w:val="0"/>
        </w:numPr>
        <w:ind w:left="1045" w:firstLineChars="187" w:firstLine="636"/>
        <w:rPr>
          <w:strike/>
        </w:rPr>
      </w:pPr>
      <w:bookmarkStart w:id="185" w:name="_Toc470536815"/>
      <w:bookmarkStart w:id="186" w:name="_Toc532290150"/>
      <w:bookmarkStart w:id="187" w:name="_Toc532290494"/>
      <w:r w:rsidRPr="00396580">
        <w:rPr>
          <w:rFonts w:hint="eastAsia"/>
        </w:rPr>
        <w:t>為有效掌握學界及實務界就司法官評鑑之新近研究成果與辦理情形，</w:t>
      </w:r>
      <w:r w:rsidR="00F1753A" w:rsidRPr="00396580">
        <w:rPr>
          <w:rFonts w:hint="eastAsia"/>
        </w:rPr>
        <w:t>分別於</w:t>
      </w:r>
      <w:r w:rsidR="00F1753A" w:rsidRPr="00396580">
        <w:rPr>
          <w:rFonts w:ascii="Times New Roman" w:hAnsi="Times New Roman"/>
          <w:bCs w:val="0"/>
          <w:kern w:val="0"/>
          <w:szCs w:val="32"/>
        </w:rPr>
        <w:t>10</w:t>
      </w:r>
      <w:r w:rsidR="00F1753A" w:rsidRPr="00396580">
        <w:rPr>
          <w:rFonts w:ascii="Times New Roman" w:hAnsi="Times New Roman" w:hint="eastAsia"/>
          <w:bCs w:val="0"/>
          <w:kern w:val="0"/>
          <w:szCs w:val="32"/>
        </w:rPr>
        <w:t>7</w:t>
      </w:r>
      <w:r w:rsidR="00F1753A" w:rsidRPr="00396580">
        <w:rPr>
          <w:rFonts w:ascii="Times New Roman" w:hAnsi="Times New Roman"/>
          <w:bCs w:val="0"/>
          <w:kern w:val="0"/>
          <w:szCs w:val="32"/>
        </w:rPr>
        <w:t>年</w:t>
      </w:r>
      <w:r w:rsidR="00F1753A" w:rsidRPr="00396580">
        <w:rPr>
          <w:rFonts w:ascii="Times New Roman" w:hAnsi="Times New Roman" w:hint="eastAsia"/>
          <w:bCs w:val="0"/>
          <w:kern w:val="0"/>
          <w:szCs w:val="32"/>
        </w:rPr>
        <w:t>7</w:t>
      </w:r>
      <w:r w:rsidR="00F1753A" w:rsidRPr="00396580">
        <w:rPr>
          <w:rFonts w:ascii="Times New Roman" w:hAnsi="Times New Roman"/>
          <w:bCs w:val="0"/>
          <w:kern w:val="0"/>
          <w:szCs w:val="32"/>
        </w:rPr>
        <w:t>月</w:t>
      </w:r>
      <w:r w:rsidR="00F1753A" w:rsidRPr="00396580">
        <w:rPr>
          <w:rFonts w:ascii="Times New Roman" w:hAnsi="Times New Roman" w:hint="eastAsia"/>
          <w:bCs w:val="0"/>
          <w:kern w:val="0"/>
          <w:szCs w:val="32"/>
        </w:rPr>
        <w:t>3</w:t>
      </w:r>
      <w:r w:rsidR="00F1753A" w:rsidRPr="00396580">
        <w:rPr>
          <w:rFonts w:ascii="Times New Roman" w:hAnsi="Times New Roman"/>
          <w:bCs w:val="0"/>
          <w:kern w:val="0"/>
          <w:szCs w:val="32"/>
        </w:rPr>
        <w:t>日</w:t>
      </w:r>
      <w:r w:rsidR="00F1753A" w:rsidRPr="00396580">
        <w:rPr>
          <w:rFonts w:hint="eastAsia"/>
        </w:rPr>
        <w:t>邀集</w:t>
      </w:r>
      <w:r w:rsidR="00F1753A" w:rsidRPr="00396580">
        <w:rPr>
          <w:rFonts w:ascii="Times New Roman" w:hAnsi="Times New Roman" w:hint="eastAsia"/>
          <w:bCs w:val="0"/>
          <w:kern w:val="0"/>
          <w:szCs w:val="32"/>
        </w:rPr>
        <w:t>臺灣高等法院林孟皇法官</w:t>
      </w:r>
      <w:r w:rsidR="00F1753A" w:rsidRPr="00396580">
        <w:rPr>
          <w:rFonts w:ascii="Times New Roman" w:hint="eastAsia"/>
          <w:bCs w:val="0"/>
          <w:kern w:val="0"/>
          <w:szCs w:val="32"/>
        </w:rPr>
        <w:t>、</w:t>
      </w:r>
      <w:r w:rsidR="00F1753A" w:rsidRPr="00396580">
        <w:rPr>
          <w:rFonts w:ascii="Times New Roman" w:hAnsi="Times New Roman" w:hint="eastAsia"/>
          <w:bCs w:val="0"/>
          <w:kern w:val="0"/>
          <w:szCs w:val="32"/>
        </w:rPr>
        <w:t>臺北律師公會理事長薛欽峰律師</w:t>
      </w:r>
      <w:r w:rsidR="00F1753A" w:rsidRPr="00396580">
        <w:rPr>
          <w:rFonts w:ascii="Times New Roman" w:hint="eastAsia"/>
          <w:bCs w:val="0"/>
          <w:kern w:val="0"/>
          <w:szCs w:val="32"/>
        </w:rPr>
        <w:t>、</w:t>
      </w:r>
      <w:r w:rsidR="00F1753A" w:rsidRPr="00396580">
        <w:rPr>
          <w:rFonts w:ascii="Times New Roman" w:hAnsi="Times New Roman" w:hint="eastAsia"/>
          <w:bCs w:val="0"/>
          <w:kern w:val="0"/>
          <w:szCs w:val="32"/>
        </w:rPr>
        <w:t>臺灣永社副理事長黃帝穎律師</w:t>
      </w:r>
      <w:r w:rsidRPr="00396580">
        <w:rPr>
          <w:rFonts w:hint="eastAsia"/>
        </w:rPr>
        <w:t>，</w:t>
      </w:r>
      <w:r w:rsidR="00F1753A" w:rsidRPr="00396580">
        <w:rPr>
          <w:rFonts w:hint="eastAsia"/>
        </w:rPr>
        <w:t>及於</w:t>
      </w:r>
      <w:r w:rsidR="00F1753A" w:rsidRPr="00396580">
        <w:rPr>
          <w:rFonts w:ascii="Times New Roman" w:hAnsi="Times New Roman"/>
          <w:kern w:val="0"/>
          <w:szCs w:val="32"/>
        </w:rPr>
        <w:t>10</w:t>
      </w:r>
      <w:r w:rsidR="00F1753A" w:rsidRPr="00396580">
        <w:rPr>
          <w:rFonts w:ascii="Times New Roman" w:hAnsi="Times New Roman" w:hint="eastAsia"/>
          <w:kern w:val="0"/>
          <w:szCs w:val="32"/>
        </w:rPr>
        <w:t>7</w:t>
      </w:r>
      <w:r w:rsidR="00F1753A" w:rsidRPr="00396580">
        <w:rPr>
          <w:rFonts w:ascii="Times New Roman" w:hAnsi="Times New Roman"/>
          <w:kern w:val="0"/>
          <w:szCs w:val="32"/>
        </w:rPr>
        <w:t>年</w:t>
      </w:r>
      <w:r w:rsidR="00F1753A" w:rsidRPr="00396580">
        <w:rPr>
          <w:rFonts w:ascii="Times New Roman" w:hAnsi="Times New Roman" w:hint="eastAsia"/>
          <w:kern w:val="0"/>
          <w:szCs w:val="32"/>
        </w:rPr>
        <w:t>8</w:t>
      </w:r>
      <w:r w:rsidR="00F1753A" w:rsidRPr="00396580">
        <w:rPr>
          <w:rFonts w:ascii="Times New Roman" w:hAnsi="Times New Roman"/>
          <w:kern w:val="0"/>
          <w:szCs w:val="32"/>
        </w:rPr>
        <w:t>月</w:t>
      </w:r>
      <w:r w:rsidR="00F1753A" w:rsidRPr="00396580">
        <w:rPr>
          <w:rFonts w:ascii="Times New Roman" w:hAnsi="Times New Roman" w:hint="eastAsia"/>
          <w:kern w:val="0"/>
          <w:szCs w:val="32"/>
        </w:rPr>
        <w:t>10</w:t>
      </w:r>
      <w:r w:rsidR="00F1753A" w:rsidRPr="00396580">
        <w:rPr>
          <w:rFonts w:ascii="Times New Roman" w:hAnsi="Times New Roman"/>
          <w:kern w:val="0"/>
          <w:szCs w:val="32"/>
        </w:rPr>
        <w:t>日</w:t>
      </w:r>
      <w:r w:rsidR="00F1753A" w:rsidRPr="00396580">
        <w:rPr>
          <w:rFonts w:ascii="Times New Roman" w:hAnsi="Times New Roman" w:hint="eastAsia"/>
          <w:kern w:val="0"/>
          <w:szCs w:val="32"/>
        </w:rPr>
        <w:t>邀集政大</w:t>
      </w:r>
      <w:r w:rsidR="00F1753A" w:rsidRPr="00396580">
        <w:rPr>
          <w:rFonts w:ascii="Times New Roman" w:hAnsi="Times New Roman"/>
          <w:kern w:val="0"/>
          <w:szCs w:val="32"/>
        </w:rPr>
        <w:t>法學院</w:t>
      </w:r>
      <w:r w:rsidR="00F1753A" w:rsidRPr="00396580">
        <w:rPr>
          <w:rFonts w:ascii="Times New Roman" w:hAnsi="Times New Roman" w:hint="eastAsia"/>
          <w:kern w:val="0"/>
          <w:szCs w:val="32"/>
        </w:rPr>
        <w:t>姜世明教授</w:t>
      </w:r>
      <w:r w:rsidR="00F1753A" w:rsidRPr="00396580">
        <w:rPr>
          <w:rFonts w:ascii="Times New Roman" w:hint="eastAsia"/>
          <w:bCs w:val="0"/>
          <w:kern w:val="0"/>
          <w:szCs w:val="32"/>
        </w:rPr>
        <w:t>、</w:t>
      </w:r>
      <w:r w:rsidR="00F1753A" w:rsidRPr="00396580">
        <w:rPr>
          <w:rFonts w:ascii="Times New Roman" w:hAnsi="Times New Roman" w:hint="eastAsia"/>
          <w:kern w:val="0"/>
          <w:szCs w:val="32"/>
        </w:rPr>
        <w:t>臺大法律學院張文貞教授</w:t>
      </w:r>
      <w:r w:rsidR="00F1753A" w:rsidRPr="00396580">
        <w:rPr>
          <w:rFonts w:ascii="Times New Roman" w:hint="eastAsia"/>
          <w:bCs w:val="0"/>
          <w:kern w:val="0"/>
          <w:szCs w:val="32"/>
        </w:rPr>
        <w:t>、</w:t>
      </w:r>
      <w:r w:rsidR="00F1753A" w:rsidRPr="00396580">
        <w:rPr>
          <w:rFonts w:ascii="Times New Roman" w:hAnsi="Times New Roman" w:hint="eastAsia"/>
          <w:kern w:val="0"/>
          <w:szCs w:val="32"/>
        </w:rPr>
        <w:t>最高法院黃瑞華法官</w:t>
      </w:r>
      <w:r w:rsidR="00F1753A" w:rsidRPr="00396580">
        <w:rPr>
          <w:rFonts w:ascii="Times New Roman" w:hint="eastAsia"/>
          <w:bCs w:val="0"/>
          <w:kern w:val="0"/>
          <w:szCs w:val="32"/>
        </w:rPr>
        <w:t>、</w:t>
      </w:r>
      <w:r w:rsidR="00F1753A" w:rsidRPr="00396580">
        <w:rPr>
          <w:rFonts w:ascii="Times New Roman" w:hAnsi="Times New Roman" w:hint="eastAsia"/>
          <w:kern w:val="0"/>
          <w:szCs w:val="32"/>
        </w:rPr>
        <w:t>最高法院梁宏哲法官</w:t>
      </w:r>
      <w:r w:rsidR="00F1753A" w:rsidRPr="00396580">
        <w:rPr>
          <w:rFonts w:ascii="Times New Roman" w:hint="eastAsia"/>
          <w:bCs w:val="0"/>
          <w:kern w:val="0"/>
          <w:szCs w:val="32"/>
        </w:rPr>
        <w:t>、</w:t>
      </w:r>
      <w:r w:rsidR="00F1753A" w:rsidRPr="00396580">
        <w:rPr>
          <w:rFonts w:ascii="Times New Roman" w:hAnsi="Times New Roman" w:hint="eastAsia"/>
          <w:kern w:val="0"/>
          <w:szCs w:val="32"/>
        </w:rPr>
        <w:t>最高檢察署蔡瑞宗檢察官等學者、專家</w:t>
      </w:r>
      <w:r w:rsidR="00F1753A" w:rsidRPr="00396580">
        <w:rPr>
          <w:rFonts w:hint="eastAsia"/>
        </w:rPr>
        <w:t>到院諮詢；</w:t>
      </w:r>
      <w:r w:rsidRPr="00396580">
        <w:rPr>
          <w:rFonts w:hint="eastAsia"/>
        </w:rPr>
        <w:t>期使本</w:t>
      </w:r>
      <w:r w:rsidR="00F1753A" w:rsidRPr="00396580">
        <w:rPr>
          <w:rFonts w:hint="eastAsia"/>
        </w:rPr>
        <w:t>研究報告</w:t>
      </w:r>
      <w:r w:rsidRPr="00396580">
        <w:rPr>
          <w:rFonts w:hint="eastAsia"/>
        </w:rPr>
        <w:t>能更確實結合理論與實務，臻於周全。</w:t>
      </w:r>
      <w:bookmarkEnd w:id="185"/>
      <w:bookmarkEnd w:id="186"/>
      <w:bookmarkEnd w:id="187"/>
    </w:p>
    <w:p w:rsidR="000E6D75" w:rsidRPr="00396580" w:rsidRDefault="000E6D75" w:rsidP="000E6D75">
      <w:pPr>
        <w:pStyle w:val="2"/>
        <w:ind w:left="993" w:hanging="645"/>
      </w:pPr>
      <w:bookmarkStart w:id="188" w:name="_Toc404177956"/>
      <w:bookmarkStart w:id="189" w:name="_Toc405801552"/>
      <w:bookmarkStart w:id="190" w:name="_Toc406680218"/>
      <w:bookmarkStart w:id="191" w:name="_Toc408300801"/>
      <w:bookmarkStart w:id="192" w:name="_Toc408814540"/>
      <w:bookmarkStart w:id="193" w:name="_Toc409020200"/>
      <w:bookmarkStart w:id="194" w:name="_Toc470536816"/>
      <w:bookmarkStart w:id="195" w:name="_Toc532290151"/>
      <w:bookmarkStart w:id="196" w:name="_Toc532290495"/>
      <w:r w:rsidRPr="00396580">
        <w:rPr>
          <w:rFonts w:hint="eastAsia"/>
        </w:rPr>
        <w:t>辦理</w:t>
      </w:r>
      <w:r w:rsidR="00BC706C" w:rsidRPr="00396580">
        <w:rPr>
          <w:rFonts w:hint="eastAsia"/>
        </w:rPr>
        <w:t>機關</w:t>
      </w:r>
      <w:r w:rsidRPr="00396580">
        <w:rPr>
          <w:rFonts w:hint="eastAsia"/>
        </w:rPr>
        <w:t>座談會議：</w:t>
      </w:r>
      <w:bookmarkEnd w:id="188"/>
      <w:bookmarkEnd w:id="189"/>
      <w:bookmarkEnd w:id="190"/>
      <w:bookmarkEnd w:id="191"/>
      <w:bookmarkEnd w:id="192"/>
      <w:bookmarkEnd w:id="193"/>
      <w:bookmarkEnd w:id="194"/>
      <w:bookmarkEnd w:id="195"/>
      <w:bookmarkEnd w:id="196"/>
    </w:p>
    <w:p w:rsidR="000E6D75" w:rsidRPr="00396580" w:rsidRDefault="000E6D75" w:rsidP="000E6D75">
      <w:pPr>
        <w:pStyle w:val="2"/>
        <w:numPr>
          <w:ilvl w:val="0"/>
          <w:numId w:val="0"/>
        </w:numPr>
        <w:ind w:left="1045" w:firstLineChars="187" w:firstLine="636"/>
        <w:rPr>
          <w:rFonts w:hAnsi="標楷體"/>
        </w:rPr>
      </w:pPr>
      <w:bookmarkStart w:id="197" w:name="_Toc470536817"/>
      <w:bookmarkStart w:id="198" w:name="_Toc532290152"/>
      <w:bookmarkStart w:id="199" w:name="_Toc532290496"/>
      <w:r w:rsidRPr="00396580">
        <w:rPr>
          <w:rFonts w:hint="eastAsia"/>
        </w:rPr>
        <w:t>前開各調查作為所得資料經綜整、研析後，於</w:t>
      </w:r>
      <w:r w:rsidR="00F1753A" w:rsidRPr="00396580">
        <w:rPr>
          <w:rFonts w:hint="eastAsia"/>
        </w:rPr>
        <w:t>107</w:t>
      </w:r>
      <w:r w:rsidRPr="00396580">
        <w:rPr>
          <w:rFonts w:hint="eastAsia"/>
        </w:rPr>
        <w:t>年10月</w:t>
      </w:r>
      <w:r w:rsidR="00F1753A" w:rsidRPr="00396580">
        <w:rPr>
          <w:rFonts w:hint="eastAsia"/>
        </w:rPr>
        <w:t>8</w:t>
      </w:r>
      <w:r w:rsidRPr="00396580">
        <w:rPr>
          <w:rFonts w:hint="eastAsia"/>
        </w:rPr>
        <w:t>日在本院召開</w:t>
      </w:r>
      <w:r w:rsidR="00BC706C" w:rsidRPr="00396580">
        <w:rPr>
          <w:rFonts w:hint="eastAsia"/>
        </w:rPr>
        <w:t>機關</w:t>
      </w:r>
      <w:r w:rsidRPr="00396580">
        <w:rPr>
          <w:rFonts w:hint="eastAsia"/>
        </w:rPr>
        <w:t>座談會議，</w:t>
      </w:r>
      <w:r w:rsidRPr="00396580">
        <w:rPr>
          <w:rFonts w:hAnsi="標楷體" w:hint="eastAsia"/>
        </w:rPr>
        <w:t>邀請</w:t>
      </w:r>
      <w:r w:rsidR="00AB5E6F" w:rsidRPr="00396580">
        <w:rPr>
          <w:rFonts w:hAnsi="標楷體" w:hint="eastAsia"/>
        </w:rPr>
        <w:t>司法</w:t>
      </w:r>
      <w:r w:rsidRPr="00396580">
        <w:rPr>
          <w:rFonts w:hAnsi="標楷體" w:hint="eastAsia"/>
        </w:rPr>
        <w:t>院</w:t>
      </w:r>
      <w:r w:rsidR="00AB5E6F" w:rsidRPr="00396580">
        <w:rPr>
          <w:rFonts w:ascii="Times New Roman" w:hAnsi="Times New Roman" w:hint="eastAsia"/>
          <w:bCs w:val="0"/>
          <w:kern w:val="0"/>
          <w:szCs w:val="32"/>
        </w:rPr>
        <w:t>葉</w:t>
      </w:r>
      <w:r w:rsidR="00AB5E6F" w:rsidRPr="00396580">
        <w:rPr>
          <w:rFonts w:ascii="Times New Roman" w:hAnsi="Times New Roman"/>
          <w:bCs w:val="0"/>
          <w:kern w:val="0"/>
          <w:szCs w:val="32"/>
        </w:rPr>
        <w:t>麗霞</w:t>
      </w:r>
      <w:r w:rsidR="00AB5E6F" w:rsidRPr="00396580">
        <w:rPr>
          <w:rFonts w:ascii="Times New Roman" w:hAnsi="Times New Roman" w:hint="eastAsia"/>
          <w:bCs w:val="0"/>
          <w:kern w:val="0"/>
          <w:szCs w:val="32"/>
        </w:rPr>
        <w:t>副</w:t>
      </w:r>
      <w:r w:rsidR="00AB5E6F" w:rsidRPr="00396580">
        <w:rPr>
          <w:rFonts w:ascii="Times New Roman" w:hAnsi="Times New Roman"/>
          <w:bCs w:val="0"/>
          <w:kern w:val="0"/>
          <w:szCs w:val="32"/>
        </w:rPr>
        <w:t>秘書長</w:t>
      </w:r>
      <w:r w:rsidR="00AB5E6F" w:rsidRPr="00396580">
        <w:rPr>
          <w:rFonts w:ascii="Times New Roman" w:hAnsi="Times New Roman" w:hint="eastAsia"/>
          <w:bCs w:val="0"/>
          <w:kern w:val="0"/>
          <w:szCs w:val="32"/>
        </w:rPr>
        <w:t>、司法行政廳林三元副廳長、陳婷玉法官、陳淑慧專員、行政訴訟及懲戒廳彭康凡法官、人事處易莉莉專門委員、馬</w:t>
      </w:r>
      <w:r w:rsidR="00AB5E6F" w:rsidRPr="00396580">
        <w:rPr>
          <w:rFonts w:ascii="Times New Roman" w:hAnsi="Times New Roman"/>
          <w:bCs w:val="0"/>
          <w:kern w:val="0"/>
          <w:szCs w:val="32"/>
        </w:rPr>
        <w:t>穎潔</w:t>
      </w:r>
      <w:r w:rsidR="00AB5E6F" w:rsidRPr="00396580">
        <w:rPr>
          <w:rFonts w:ascii="Times New Roman" w:hAnsi="Times New Roman" w:hint="eastAsia"/>
          <w:bCs w:val="0"/>
          <w:kern w:val="0"/>
          <w:szCs w:val="32"/>
        </w:rPr>
        <w:t>科長、</w:t>
      </w:r>
      <w:r w:rsidRPr="00396580">
        <w:rPr>
          <w:rFonts w:hint="eastAsia"/>
        </w:rPr>
        <w:t>法務部</w:t>
      </w:r>
      <w:r w:rsidR="00AB5E6F" w:rsidRPr="00396580">
        <w:rPr>
          <w:rFonts w:hint="eastAsia"/>
          <w:bCs w:val="0"/>
          <w:spacing w:val="-4"/>
          <w:szCs w:val="32"/>
        </w:rPr>
        <w:t>張斗輝常務次長、檢察司王俊力司長、王銘裕主任檢察官、人事處林麗敏科長、綜合規劃司陳冠每檢察事務官</w:t>
      </w:r>
      <w:r w:rsidRPr="00396580">
        <w:rPr>
          <w:rFonts w:hAnsi="標楷體" w:hint="eastAsia"/>
        </w:rPr>
        <w:t>等機關</w:t>
      </w:r>
      <w:r w:rsidR="00AB5E6F" w:rsidRPr="00396580">
        <w:rPr>
          <w:rFonts w:hAnsi="標楷體" w:hint="eastAsia"/>
        </w:rPr>
        <w:t>代表</w:t>
      </w:r>
      <w:r w:rsidRPr="00396580">
        <w:rPr>
          <w:rFonts w:hAnsi="標楷體" w:hint="eastAsia"/>
        </w:rPr>
        <w:t>出席，</w:t>
      </w:r>
      <w:r w:rsidRPr="00396580">
        <w:rPr>
          <w:rFonts w:hint="eastAsia"/>
        </w:rPr>
        <w:t>就本案相關研究發現進行意見交換</w:t>
      </w:r>
      <w:r w:rsidRPr="00396580">
        <w:rPr>
          <w:rFonts w:hAnsi="標楷體" w:hint="eastAsia"/>
        </w:rPr>
        <w:t>與研討。</w:t>
      </w:r>
      <w:bookmarkEnd w:id="197"/>
      <w:bookmarkEnd w:id="198"/>
      <w:bookmarkEnd w:id="199"/>
    </w:p>
    <w:p w:rsidR="00021908" w:rsidRPr="00396580" w:rsidRDefault="00021908" w:rsidP="00021908">
      <w:pPr>
        <w:pStyle w:val="2"/>
        <w:numPr>
          <w:ilvl w:val="0"/>
          <w:numId w:val="0"/>
        </w:numPr>
        <w:spacing w:line="240" w:lineRule="exact"/>
        <w:ind w:left="1043" w:firstLineChars="187" w:firstLine="486"/>
        <w:rPr>
          <w:rFonts w:hAnsi="標楷體"/>
          <w:sz w:val="24"/>
          <w:szCs w:val="24"/>
        </w:rPr>
      </w:pPr>
    </w:p>
    <w:p w:rsidR="00AB5E6F" w:rsidRPr="00396580" w:rsidRDefault="00AB5E6F" w:rsidP="00AB5E6F">
      <w:pPr>
        <w:pStyle w:val="1"/>
        <w:kinsoku w:val="0"/>
        <w:ind w:left="2381" w:hangingChars="700" w:hanging="2381"/>
      </w:pPr>
      <w:bookmarkStart w:id="200" w:name="_Toc75337865"/>
      <w:bookmarkStart w:id="201" w:name="_Toc75338602"/>
      <w:bookmarkStart w:id="202" w:name="_Toc409020204"/>
      <w:bookmarkStart w:id="203" w:name="_Toc470536818"/>
      <w:bookmarkStart w:id="204" w:name="_Toc532290153"/>
      <w:bookmarkStart w:id="205" w:name="_Toc532290497"/>
      <w:bookmarkStart w:id="206" w:name="_Toc485980690"/>
      <w:bookmarkStart w:id="207" w:name="_Toc485981055"/>
      <w:bookmarkStart w:id="208" w:name="_Toc486098453"/>
      <w:bookmarkStart w:id="209" w:name="_Toc486172367"/>
      <w:bookmarkStart w:id="210" w:name="_Toc486179463"/>
      <w:bookmarkStart w:id="211" w:name="_Toc486202022"/>
      <w:bookmarkStart w:id="212" w:name="_Toc486202358"/>
      <w:bookmarkStart w:id="213" w:name="_Toc517536258"/>
      <w:bookmarkStart w:id="214" w:name="_Toc518393098"/>
      <w:bookmarkStart w:id="215" w:name="_Toc518393278"/>
      <w:bookmarkStart w:id="216" w:name="_Toc518394214"/>
      <w:bookmarkEnd w:id="135"/>
      <w:bookmarkEnd w:id="136"/>
      <w:bookmarkEnd w:id="137"/>
      <w:bookmarkEnd w:id="138"/>
      <w:bookmarkEnd w:id="149"/>
      <w:bookmarkEnd w:id="150"/>
      <w:bookmarkEnd w:id="151"/>
      <w:bookmarkEnd w:id="152"/>
      <w:bookmarkEnd w:id="153"/>
      <w:bookmarkEnd w:id="154"/>
      <w:bookmarkEnd w:id="155"/>
      <w:bookmarkEnd w:id="156"/>
      <w:r w:rsidRPr="00396580">
        <w:rPr>
          <w:rFonts w:hint="eastAsia"/>
        </w:rPr>
        <w:t>研究發現與分析：</w:t>
      </w:r>
      <w:bookmarkEnd w:id="200"/>
      <w:bookmarkEnd w:id="201"/>
      <w:bookmarkEnd w:id="202"/>
      <w:bookmarkEnd w:id="203"/>
      <w:bookmarkEnd w:id="204"/>
      <w:bookmarkEnd w:id="205"/>
    </w:p>
    <w:p w:rsidR="00EA3749" w:rsidRPr="00396580" w:rsidRDefault="00EA3749" w:rsidP="00EA3749">
      <w:pPr>
        <w:pStyle w:val="2"/>
        <w:rPr>
          <w:bCs w:val="0"/>
        </w:rPr>
      </w:pPr>
      <w:bookmarkStart w:id="217" w:name="_Toc532290154"/>
      <w:bookmarkStart w:id="218" w:name="_Toc532290498"/>
      <w:r w:rsidRPr="00396580">
        <w:rPr>
          <w:rFonts w:hint="eastAsia"/>
        </w:rPr>
        <w:t>司法官</w:t>
      </w:r>
      <w:r w:rsidR="003C4C57" w:rsidRPr="00396580">
        <w:rPr>
          <w:rFonts w:hAnsi="標楷體" w:hint="eastAsia"/>
        </w:rPr>
        <w:t>「</w:t>
      </w:r>
      <w:r w:rsidRPr="00396580">
        <w:rPr>
          <w:rFonts w:hint="eastAsia"/>
        </w:rPr>
        <w:t>個案評鑑</w:t>
      </w:r>
      <w:r w:rsidR="003C4C57" w:rsidRPr="00396580">
        <w:rPr>
          <w:rFonts w:hAnsi="標楷體" w:hint="eastAsia"/>
        </w:rPr>
        <w:t>」</w:t>
      </w:r>
      <w:r w:rsidRPr="00396580">
        <w:rPr>
          <w:rFonts w:hint="eastAsia"/>
        </w:rPr>
        <w:t>歷來辦理情形：</w:t>
      </w:r>
      <w:bookmarkEnd w:id="217"/>
      <w:bookmarkEnd w:id="218"/>
    </w:p>
    <w:p w:rsidR="00131106" w:rsidRPr="00396580" w:rsidRDefault="00131106" w:rsidP="00EA3749">
      <w:pPr>
        <w:pStyle w:val="3"/>
      </w:pPr>
      <w:bookmarkStart w:id="219" w:name="_Toc532290155"/>
      <w:bookmarkStart w:id="220" w:name="_Toc532290499"/>
      <w:r w:rsidRPr="00396580">
        <w:rPr>
          <w:rFonts w:hint="eastAsia"/>
        </w:rPr>
        <w:lastRenderedPageBreak/>
        <w:t>法評會、檢評會之</w:t>
      </w:r>
      <w:r w:rsidR="00533C0C" w:rsidRPr="00396580">
        <w:rPr>
          <w:rFonts w:hint="eastAsia"/>
        </w:rPr>
        <w:t>人員</w:t>
      </w:r>
      <w:r w:rsidR="00856F41" w:rsidRPr="00396580">
        <w:rPr>
          <w:rFonts w:hint="eastAsia"/>
        </w:rPr>
        <w:t>組成</w:t>
      </w:r>
      <w:r w:rsidRPr="00396580">
        <w:rPr>
          <w:rFonts w:hint="eastAsia"/>
        </w:rPr>
        <w:t>與</w:t>
      </w:r>
      <w:r w:rsidR="00533C0C" w:rsidRPr="00396580">
        <w:rPr>
          <w:rFonts w:hint="eastAsia"/>
        </w:rPr>
        <w:t>預算</w:t>
      </w:r>
      <w:r w:rsidR="00300CCB" w:rsidRPr="00396580">
        <w:rPr>
          <w:rFonts w:hint="eastAsia"/>
        </w:rPr>
        <w:t>編列</w:t>
      </w:r>
      <w:r w:rsidRPr="00396580">
        <w:rPr>
          <w:rFonts w:hint="eastAsia"/>
        </w:rPr>
        <w:t>情形</w:t>
      </w:r>
      <w:r w:rsidR="00533C0C" w:rsidRPr="00396580">
        <w:rPr>
          <w:rFonts w:hint="eastAsia"/>
        </w:rPr>
        <w:t>：</w:t>
      </w:r>
      <w:bookmarkEnd w:id="219"/>
      <w:bookmarkEnd w:id="220"/>
    </w:p>
    <w:p w:rsidR="00131106" w:rsidRPr="00396580" w:rsidRDefault="00131106" w:rsidP="00EA3749">
      <w:pPr>
        <w:pStyle w:val="4"/>
      </w:pPr>
      <w:r w:rsidRPr="00396580">
        <w:rPr>
          <w:rFonts w:hint="eastAsia"/>
        </w:rPr>
        <w:t>法評會部分</w:t>
      </w:r>
      <w:r w:rsidR="002F05CB" w:rsidRPr="00396580">
        <w:rPr>
          <w:rFonts w:hint="eastAsia"/>
        </w:rPr>
        <w:t>：</w:t>
      </w:r>
    </w:p>
    <w:p w:rsidR="00506AC2" w:rsidRPr="00396580" w:rsidRDefault="00506AC2" w:rsidP="00EA3749">
      <w:pPr>
        <w:pStyle w:val="5"/>
      </w:pPr>
      <w:bookmarkStart w:id="221" w:name="_Toc517536262"/>
      <w:bookmarkStart w:id="222" w:name="_Toc518393102"/>
      <w:bookmarkStart w:id="223" w:name="_Toc518393282"/>
      <w:bookmarkStart w:id="224" w:name="_Toc518394218"/>
      <w:bookmarkStart w:id="225" w:name="_Toc517536261"/>
      <w:bookmarkStart w:id="226" w:name="_Toc518393101"/>
      <w:bookmarkStart w:id="227" w:name="_Toc518393281"/>
      <w:bookmarkStart w:id="228" w:name="_Toc518394217"/>
      <w:r w:rsidRPr="00396580">
        <w:rPr>
          <w:rFonts w:hint="eastAsia"/>
        </w:rPr>
        <w:t>法官法第30條第1項明定：「</w:t>
      </w:r>
      <w:r w:rsidRPr="00396580">
        <w:t>司法院</w:t>
      </w:r>
      <w:r w:rsidRPr="00396580">
        <w:rPr>
          <w:rFonts w:hint="eastAsia"/>
        </w:rPr>
        <w:t>設</w:t>
      </w:r>
      <w:r w:rsidR="00856F41" w:rsidRPr="00396580">
        <w:t>法官評鑑委員會</w:t>
      </w:r>
      <w:r w:rsidRPr="00396580">
        <w:rPr>
          <w:rFonts w:hint="eastAsia"/>
        </w:rPr>
        <w:t>，掌理法官之評鑑。」，法評會雖設在司法院，但係依法官法本於職權，獨立進行法官評鑑之調查及審議程序，不受任何干預。司法院僅提供必要的行政支援，對於評鑑核心事項，不論實體或程序事項，完全予以尊重。</w:t>
      </w:r>
      <w:bookmarkEnd w:id="221"/>
      <w:bookmarkEnd w:id="222"/>
      <w:bookmarkEnd w:id="223"/>
      <w:bookmarkEnd w:id="224"/>
    </w:p>
    <w:p w:rsidR="00533C0C" w:rsidRPr="00396580" w:rsidRDefault="00533C0C" w:rsidP="00EA3749">
      <w:pPr>
        <w:pStyle w:val="5"/>
      </w:pPr>
      <w:r w:rsidRPr="00396580">
        <w:t>法評</w:t>
      </w:r>
      <w:r w:rsidR="00856F41" w:rsidRPr="00396580">
        <w:rPr>
          <w:rFonts w:hint="eastAsia"/>
        </w:rPr>
        <w:t>會</w:t>
      </w:r>
      <w:r w:rsidRPr="00396580">
        <w:t>於</w:t>
      </w:r>
      <w:r w:rsidRPr="00396580">
        <w:rPr>
          <w:rFonts w:hint="eastAsia"/>
        </w:rPr>
        <w:t>1</w:t>
      </w:r>
      <w:r w:rsidRPr="00396580">
        <w:t>01年</w:t>
      </w:r>
      <w:r w:rsidRPr="00396580">
        <w:rPr>
          <w:rFonts w:hint="eastAsia"/>
        </w:rPr>
        <w:t>1月6日成立，</w:t>
      </w:r>
      <w:r w:rsidRPr="00396580">
        <w:t>委</w:t>
      </w:r>
      <w:r w:rsidRPr="00396580">
        <w:rPr>
          <w:rFonts w:hint="eastAsia"/>
        </w:rPr>
        <w:t>員由法官3人、檢察官1人、律師3人、學者及社會公正人士4人等共11人組成，由組成員來源可知，公權力體系以外的外部人士，已超過公權力體系內之法律專業人士的一半，就具體個案事實對法官進行評鑑，並視個案有無應付評鑑情事及懲戒必要，分別決議移請職務監督權人處置，或報由司法院交付司法院人事審議委員會</w:t>
      </w:r>
      <w:r w:rsidR="00506AC2" w:rsidRPr="00396580">
        <w:rPr>
          <w:rFonts w:hint="eastAsia"/>
        </w:rPr>
        <w:t>(下稱人審會)</w:t>
      </w:r>
      <w:r w:rsidRPr="00396580">
        <w:rPr>
          <w:rFonts w:hint="eastAsia"/>
        </w:rPr>
        <w:t>審議或移送監察院審查，藉此具有獨立性質的他律機制輔助自律機制來淘汰不適任法官，進而達成保障適任法官、促使法官保有高尚品格、廉潔正直、公正中立的形象，來維護良好司法風氣、提高司法公信力，並給予法官群體純淨的司法環境。</w:t>
      </w:r>
      <w:bookmarkEnd w:id="225"/>
      <w:bookmarkEnd w:id="226"/>
      <w:bookmarkEnd w:id="227"/>
      <w:bookmarkEnd w:id="228"/>
    </w:p>
    <w:p w:rsidR="00533C0C" w:rsidRPr="00396580" w:rsidRDefault="00533C0C" w:rsidP="00EA3749">
      <w:pPr>
        <w:pStyle w:val="5"/>
      </w:pPr>
      <w:bookmarkStart w:id="229" w:name="_Toc517536263"/>
      <w:bookmarkStart w:id="230" w:name="_Toc518393103"/>
      <w:bookmarkStart w:id="231" w:name="_Toc518393283"/>
      <w:bookmarkStart w:id="232" w:name="_Toc518394219"/>
      <w:r w:rsidRPr="00396580">
        <w:rPr>
          <w:rFonts w:hint="eastAsia"/>
        </w:rPr>
        <w:t>依法評會組織規程第7條至第9條規定，法評會置司法</w:t>
      </w:r>
      <w:r w:rsidRPr="00396580">
        <w:t>執行秘書</w:t>
      </w:r>
      <w:r w:rsidRPr="00396580">
        <w:rPr>
          <w:rFonts w:hint="eastAsia"/>
        </w:rPr>
        <w:t>1人，由司法院指派編制內簡任人員1名兼任，另調派書記官1人、薦任科員1人，及聘用具有法律專業資格者2人為專業秘書，共計4人，專責辦理與評鑑有關的行政及議事事務，協助評鑑請求的審查及評鑑事件的調查。</w:t>
      </w:r>
      <w:bookmarkEnd w:id="229"/>
      <w:bookmarkEnd w:id="230"/>
      <w:bookmarkEnd w:id="231"/>
      <w:bookmarkEnd w:id="232"/>
    </w:p>
    <w:p w:rsidR="00533C0C" w:rsidRPr="00396580" w:rsidRDefault="00533C0C" w:rsidP="00EA3749">
      <w:pPr>
        <w:pStyle w:val="5"/>
      </w:pPr>
      <w:bookmarkStart w:id="233" w:name="_Toc517536264"/>
      <w:bookmarkStart w:id="234" w:name="_Toc518393104"/>
      <w:bookmarkStart w:id="235" w:name="_Toc518393284"/>
      <w:bookmarkStart w:id="236" w:name="_Toc518394220"/>
      <w:r w:rsidRPr="00396580">
        <w:rPr>
          <w:rFonts w:hint="eastAsia"/>
        </w:rPr>
        <w:t>法評會自101年成立以來，各年度編列預算及</w:t>
      </w:r>
      <w:r w:rsidRPr="00396580">
        <w:rPr>
          <w:rFonts w:hint="eastAsia"/>
        </w:rPr>
        <w:lastRenderedPageBreak/>
        <w:t>執行情形如下：</w:t>
      </w:r>
      <w:bookmarkEnd w:id="233"/>
      <w:bookmarkEnd w:id="234"/>
      <w:bookmarkEnd w:id="235"/>
      <w:bookmarkEnd w:id="236"/>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890"/>
        <w:gridCol w:w="1701"/>
        <w:gridCol w:w="1701"/>
      </w:tblGrid>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年度</w:t>
            </w:r>
          </w:p>
        </w:tc>
        <w:tc>
          <w:tcPr>
            <w:tcW w:w="1890"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預算數</w:t>
            </w:r>
            <w:r w:rsidR="00EA3749" w:rsidRPr="00396580">
              <w:rPr>
                <w:rFonts w:hAnsi="標楷體" w:hint="eastAsia"/>
                <w:sz w:val="26"/>
                <w:szCs w:val="26"/>
              </w:rPr>
              <w:t>(元)</w:t>
            </w:r>
          </w:p>
        </w:tc>
        <w:tc>
          <w:tcPr>
            <w:tcW w:w="1701" w:type="dxa"/>
            <w:tcBorders>
              <w:bottom w:val="single" w:sz="4" w:space="0" w:color="auto"/>
            </w:tcBorders>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決算</w:t>
            </w:r>
            <w:r w:rsidR="00EA3749" w:rsidRPr="00396580">
              <w:rPr>
                <w:rFonts w:hAnsi="標楷體" w:hint="eastAsia"/>
                <w:sz w:val="26"/>
                <w:szCs w:val="26"/>
              </w:rPr>
              <w:t>(元)</w:t>
            </w:r>
          </w:p>
        </w:tc>
        <w:tc>
          <w:tcPr>
            <w:tcW w:w="1701" w:type="dxa"/>
            <w:tcBorders>
              <w:bottom w:val="single" w:sz="4" w:space="0" w:color="auto"/>
            </w:tcBorders>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執行率</w:t>
            </w:r>
            <w:r w:rsidR="00EA3749" w:rsidRPr="00396580">
              <w:rPr>
                <w:rFonts w:hAnsi="標楷體" w:hint="eastAsia"/>
                <w:sz w:val="26"/>
                <w:szCs w:val="26"/>
              </w:rPr>
              <w:t>(%)</w:t>
            </w:r>
          </w:p>
        </w:tc>
      </w:tr>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101</w:t>
            </w:r>
          </w:p>
        </w:tc>
        <w:tc>
          <w:tcPr>
            <w:tcW w:w="1890"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361</w:t>
            </w:r>
            <w:r w:rsidR="00EA3749" w:rsidRPr="00396580">
              <w:rPr>
                <w:rFonts w:hAnsi="標楷體" w:hint="eastAsia"/>
                <w:sz w:val="26"/>
                <w:szCs w:val="26"/>
              </w:rPr>
              <w:t>,</w:t>
            </w:r>
            <w:r w:rsidR="00EA3749" w:rsidRPr="00396580">
              <w:rPr>
                <w:rFonts w:hAnsi="標楷體"/>
                <w:sz w:val="26"/>
                <w:szCs w:val="26"/>
              </w:rPr>
              <w:t>000</w:t>
            </w:r>
          </w:p>
        </w:tc>
        <w:tc>
          <w:tcPr>
            <w:tcW w:w="1701" w:type="dxa"/>
            <w:tcBorders>
              <w:bottom w:val="single" w:sz="4" w:space="0" w:color="auto"/>
            </w:tcBorders>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420</w:t>
            </w:r>
            <w:r w:rsidR="00EA3749" w:rsidRPr="00396580">
              <w:rPr>
                <w:rFonts w:hAnsi="標楷體" w:hint="eastAsia"/>
                <w:sz w:val="26"/>
                <w:szCs w:val="26"/>
              </w:rPr>
              <w:t>,</w:t>
            </w:r>
            <w:r w:rsidR="00EA3749" w:rsidRPr="00396580">
              <w:rPr>
                <w:rFonts w:hAnsi="標楷體"/>
                <w:sz w:val="26"/>
                <w:szCs w:val="26"/>
              </w:rPr>
              <w:t>000</w:t>
            </w:r>
          </w:p>
        </w:tc>
        <w:tc>
          <w:tcPr>
            <w:tcW w:w="1701" w:type="dxa"/>
            <w:tcBorders>
              <w:bottom w:val="single" w:sz="4" w:space="0" w:color="auto"/>
            </w:tcBorders>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116.34%</w:t>
            </w:r>
          </w:p>
        </w:tc>
      </w:tr>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102</w:t>
            </w:r>
          </w:p>
        </w:tc>
        <w:tc>
          <w:tcPr>
            <w:tcW w:w="1890"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1,305</w:t>
            </w:r>
            <w:r w:rsidR="00EA3749" w:rsidRPr="00396580">
              <w:rPr>
                <w:rFonts w:hAnsi="標楷體" w:hint="eastAsia"/>
                <w:sz w:val="26"/>
                <w:szCs w:val="26"/>
              </w:rPr>
              <w:t>,</w:t>
            </w:r>
            <w:r w:rsidR="00EA3749" w:rsidRPr="00396580">
              <w:rPr>
                <w:rFonts w:hAnsi="標楷體"/>
                <w:sz w:val="26"/>
                <w:szCs w:val="26"/>
              </w:rPr>
              <w:t>000</w:t>
            </w:r>
          </w:p>
        </w:tc>
        <w:tc>
          <w:tcPr>
            <w:tcW w:w="1701" w:type="dxa"/>
            <w:tcBorders>
              <w:bottom w:val="single" w:sz="4" w:space="0" w:color="auto"/>
            </w:tcBorders>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698</w:t>
            </w:r>
            <w:r w:rsidR="00EA3749" w:rsidRPr="00396580">
              <w:rPr>
                <w:rFonts w:hAnsi="標楷體" w:hint="eastAsia"/>
                <w:sz w:val="26"/>
                <w:szCs w:val="26"/>
              </w:rPr>
              <w:t>,</w:t>
            </w:r>
            <w:r w:rsidR="00EA3749" w:rsidRPr="00396580">
              <w:rPr>
                <w:rFonts w:hAnsi="標楷體"/>
                <w:sz w:val="26"/>
                <w:szCs w:val="26"/>
              </w:rPr>
              <w:t>000</w:t>
            </w:r>
          </w:p>
        </w:tc>
        <w:tc>
          <w:tcPr>
            <w:tcW w:w="1701" w:type="dxa"/>
            <w:tcBorders>
              <w:bottom w:val="single" w:sz="4" w:space="0" w:color="auto"/>
            </w:tcBorders>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53.49%</w:t>
            </w:r>
          </w:p>
        </w:tc>
      </w:tr>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103</w:t>
            </w:r>
          </w:p>
        </w:tc>
        <w:tc>
          <w:tcPr>
            <w:tcW w:w="1890"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1,202</w:t>
            </w:r>
            <w:r w:rsidR="00EA3749" w:rsidRPr="00396580">
              <w:rPr>
                <w:rFonts w:hAnsi="標楷體" w:hint="eastAsia"/>
                <w:sz w:val="26"/>
                <w:szCs w:val="26"/>
              </w:rPr>
              <w:t>,</w:t>
            </w:r>
            <w:r w:rsidR="00EA3749" w:rsidRPr="00396580">
              <w:rPr>
                <w:rFonts w:hAnsi="標楷體"/>
                <w:sz w:val="26"/>
                <w:szCs w:val="26"/>
              </w:rPr>
              <w:t>000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493</w:t>
            </w:r>
            <w:r w:rsidR="00EA3749" w:rsidRPr="00396580">
              <w:rPr>
                <w:rFonts w:hAnsi="標楷體" w:hint="eastAsia"/>
                <w:sz w:val="26"/>
                <w:szCs w:val="26"/>
              </w:rPr>
              <w:t>,</w:t>
            </w:r>
            <w:r w:rsidR="00EA3749" w:rsidRPr="00396580">
              <w:rPr>
                <w:rFonts w:hAnsi="標楷體"/>
                <w:sz w:val="26"/>
                <w:szCs w:val="26"/>
              </w:rPr>
              <w:t>000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41.01%</w:t>
            </w:r>
          </w:p>
        </w:tc>
      </w:tr>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104</w:t>
            </w:r>
          </w:p>
        </w:tc>
        <w:tc>
          <w:tcPr>
            <w:tcW w:w="1890"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1,166</w:t>
            </w:r>
            <w:r w:rsidR="00EA3749" w:rsidRPr="00396580">
              <w:rPr>
                <w:rFonts w:hAnsi="標楷體" w:hint="eastAsia"/>
                <w:sz w:val="26"/>
                <w:szCs w:val="26"/>
              </w:rPr>
              <w:t>,</w:t>
            </w:r>
            <w:r w:rsidR="00EA3749" w:rsidRPr="00396580">
              <w:rPr>
                <w:rFonts w:hAnsi="標楷體"/>
                <w:sz w:val="26"/>
                <w:szCs w:val="26"/>
              </w:rPr>
              <w:t>000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460</w:t>
            </w:r>
            <w:r w:rsidR="00EA3749" w:rsidRPr="00396580">
              <w:rPr>
                <w:rFonts w:hAnsi="標楷體" w:hint="eastAsia"/>
                <w:sz w:val="26"/>
                <w:szCs w:val="26"/>
              </w:rPr>
              <w:t>,</w:t>
            </w:r>
            <w:r w:rsidR="00EA3749" w:rsidRPr="00396580">
              <w:rPr>
                <w:rFonts w:hAnsi="標楷體"/>
                <w:sz w:val="26"/>
                <w:szCs w:val="26"/>
              </w:rPr>
              <w:t>000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39.45%</w:t>
            </w:r>
          </w:p>
        </w:tc>
      </w:tr>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105</w:t>
            </w:r>
          </w:p>
        </w:tc>
        <w:tc>
          <w:tcPr>
            <w:tcW w:w="1890"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848</w:t>
            </w:r>
            <w:r w:rsidR="00EA3749" w:rsidRPr="00396580">
              <w:rPr>
                <w:rFonts w:hAnsi="標楷體" w:hint="eastAsia"/>
                <w:sz w:val="26"/>
                <w:szCs w:val="26"/>
              </w:rPr>
              <w:t>,</w:t>
            </w:r>
            <w:r w:rsidR="00EA3749" w:rsidRPr="00396580">
              <w:rPr>
                <w:rFonts w:hAnsi="標楷體"/>
                <w:sz w:val="26"/>
                <w:szCs w:val="26"/>
              </w:rPr>
              <w:t>000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400</w:t>
            </w:r>
            <w:r w:rsidR="00EA3749" w:rsidRPr="00396580">
              <w:rPr>
                <w:rFonts w:hAnsi="標楷體" w:hint="eastAsia"/>
                <w:sz w:val="26"/>
                <w:szCs w:val="26"/>
              </w:rPr>
              <w:t>,</w:t>
            </w:r>
            <w:r w:rsidR="00EA3749" w:rsidRPr="00396580">
              <w:rPr>
                <w:rFonts w:hAnsi="標楷體"/>
                <w:sz w:val="26"/>
                <w:szCs w:val="26"/>
              </w:rPr>
              <w:t>000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47.17%</w:t>
            </w:r>
          </w:p>
        </w:tc>
      </w:tr>
      <w:tr w:rsidR="00396580" w:rsidRPr="00396580" w:rsidTr="00EA3749">
        <w:trPr>
          <w:tblHeader/>
        </w:trPr>
        <w:tc>
          <w:tcPr>
            <w:tcW w:w="1229" w:type="dxa"/>
            <w:vAlign w:val="center"/>
          </w:tcPr>
          <w:p w:rsidR="00533C0C" w:rsidRPr="00396580" w:rsidRDefault="00533C0C" w:rsidP="00EA3749">
            <w:pPr>
              <w:adjustRightInd w:val="0"/>
              <w:snapToGrid w:val="0"/>
              <w:spacing w:beforeLines="20" w:before="91" w:line="300" w:lineRule="exact"/>
              <w:jc w:val="center"/>
              <w:rPr>
                <w:rFonts w:hAnsi="標楷體"/>
                <w:sz w:val="26"/>
                <w:szCs w:val="26"/>
              </w:rPr>
            </w:pPr>
            <w:r w:rsidRPr="00396580">
              <w:rPr>
                <w:rFonts w:hAnsi="標楷體" w:hint="eastAsia"/>
                <w:sz w:val="26"/>
                <w:szCs w:val="26"/>
              </w:rPr>
              <w:t>106</w:t>
            </w:r>
          </w:p>
        </w:tc>
        <w:tc>
          <w:tcPr>
            <w:tcW w:w="1890"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848</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410</w:t>
            </w:r>
          </w:p>
        </w:tc>
        <w:tc>
          <w:tcPr>
            <w:tcW w:w="1701" w:type="dxa"/>
            <w:vAlign w:val="center"/>
          </w:tcPr>
          <w:p w:rsidR="00533C0C" w:rsidRPr="00396580" w:rsidRDefault="00533C0C" w:rsidP="00EA3749">
            <w:pPr>
              <w:adjustRightInd w:val="0"/>
              <w:snapToGrid w:val="0"/>
              <w:spacing w:beforeLines="20" w:before="91" w:line="300" w:lineRule="exact"/>
              <w:jc w:val="right"/>
              <w:rPr>
                <w:rFonts w:hAnsi="標楷體"/>
                <w:sz w:val="26"/>
                <w:szCs w:val="26"/>
              </w:rPr>
            </w:pPr>
            <w:r w:rsidRPr="00396580">
              <w:rPr>
                <w:rFonts w:hAnsi="標楷體" w:hint="eastAsia"/>
                <w:sz w:val="26"/>
                <w:szCs w:val="26"/>
              </w:rPr>
              <w:t>48.35%</w:t>
            </w:r>
          </w:p>
        </w:tc>
      </w:tr>
    </w:tbl>
    <w:p w:rsidR="00533C0C" w:rsidRPr="00396580" w:rsidRDefault="00533C0C" w:rsidP="00300CCB">
      <w:pPr>
        <w:spacing w:line="320" w:lineRule="exact"/>
        <w:ind w:left="1985" w:rightChars="391" w:right="1330" w:firstLine="283"/>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00506AC2" w:rsidRPr="00396580">
        <w:rPr>
          <w:rFonts w:ascii="Times New Roman" w:hAnsi="新細明體" w:hint="eastAsia"/>
          <w:sz w:val="24"/>
          <w:szCs w:val="24"/>
        </w:rPr>
        <w:t>司法院</w:t>
      </w:r>
    </w:p>
    <w:p w:rsidR="00131106" w:rsidRPr="00396580" w:rsidRDefault="00131106" w:rsidP="00EA3749">
      <w:pPr>
        <w:pStyle w:val="4"/>
      </w:pPr>
      <w:r w:rsidRPr="00396580">
        <w:rPr>
          <w:rFonts w:hint="eastAsia"/>
        </w:rPr>
        <w:t>檢評會部分</w:t>
      </w:r>
      <w:r w:rsidR="002F05CB" w:rsidRPr="00396580">
        <w:rPr>
          <w:rFonts w:hint="eastAsia"/>
        </w:rPr>
        <w:t>：</w:t>
      </w:r>
    </w:p>
    <w:p w:rsidR="00856F41" w:rsidRPr="00396580" w:rsidRDefault="00433708" w:rsidP="00EA3749">
      <w:pPr>
        <w:pStyle w:val="5"/>
      </w:pPr>
      <w:r w:rsidRPr="00396580">
        <w:rPr>
          <w:rFonts w:hint="eastAsia"/>
        </w:rPr>
        <w:t>檢評會</w:t>
      </w:r>
      <w:r w:rsidR="00300CCB" w:rsidRPr="00396580">
        <w:rPr>
          <w:rFonts w:hint="eastAsia"/>
        </w:rPr>
        <w:t>於</w:t>
      </w:r>
      <w:r w:rsidRPr="00396580">
        <w:rPr>
          <w:rFonts w:hint="eastAsia"/>
        </w:rPr>
        <w:t>101年1月15日成立；依</w:t>
      </w:r>
      <w:r w:rsidR="00856F41" w:rsidRPr="00396580">
        <w:rPr>
          <w:rFonts w:hint="eastAsia"/>
        </w:rPr>
        <w:t>法官法第89條第3項規定，檢評會</w:t>
      </w:r>
      <w:r w:rsidR="00300CCB" w:rsidRPr="00396580">
        <w:rPr>
          <w:rFonts w:hint="eastAsia"/>
        </w:rPr>
        <w:t>委員</w:t>
      </w:r>
      <w:r w:rsidR="00856F41" w:rsidRPr="00396580">
        <w:rPr>
          <w:rFonts w:hint="eastAsia"/>
        </w:rPr>
        <w:t>由檢察官3人、法官1人、律師3人、學者及社會公正人士4人</w:t>
      </w:r>
      <w:r w:rsidR="00300CCB" w:rsidRPr="00396580">
        <w:rPr>
          <w:rFonts w:hint="eastAsia"/>
        </w:rPr>
        <w:t>等共11人</w:t>
      </w:r>
      <w:r w:rsidR="00856F41" w:rsidRPr="00396580">
        <w:rPr>
          <w:rFonts w:hint="eastAsia"/>
        </w:rPr>
        <w:t>組成。</w:t>
      </w:r>
    </w:p>
    <w:p w:rsidR="00856F41" w:rsidRPr="00396580" w:rsidRDefault="00433708" w:rsidP="00EA3749">
      <w:pPr>
        <w:pStyle w:val="5"/>
      </w:pPr>
      <w:r w:rsidRPr="00396580">
        <w:rPr>
          <w:rFonts w:hint="eastAsia"/>
        </w:rPr>
        <w:t>依</w:t>
      </w:r>
      <w:r w:rsidR="00856F41" w:rsidRPr="00396580">
        <w:rPr>
          <w:rFonts w:hint="eastAsia"/>
        </w:rPr>
        <w:t>檢評會組織規程第6條規定，檢評會置執行秘書一人綜理會務，由法務部自其職員中派兼之。法務部得指派職員兼任或另聘用適當人員擔任檢評會之幕僚人員，處理檢評會之會議紀錄及其他與評鑑有關之會內事務。</w:t>
      </w:r>
      <w:r w:rsidR="00300CCB" w:rsidRPr="00396580">
        <w:rPr>
          <w:rFonts w:hint="eastAsia"/>
        </w:rPr>
        <w:t>目前第四屆檢評會之組織員額除評鑑委員11位外，由法務部派任</w:t>
      </w:r>
      <w:r w:rsidR="0091586C" w:rsidRPr="00396580">
        <w:rPr>
          <w:rFonts w:hint="eastAsia"/>
        </w:rPr>
        <w:t>該</w:t>
      </w:r>
      <w:r w:rsidR="00300CCB" w:rsidRPr="00396580">
        <w:rPr>
          <w:rFonts w:hint="eastAsia"/>
        </w:rPr>
        <w:t>部檢察司調部辦事主任檢察官兼任執行祕書一職，調部辦事書記官</w:t>
      </w:r>
      <w:r w:rsidR="0091586C" w:rsidRPr="00396580">
        <w:rPr>
          <w:rFonts w:hint="eastAsia"/>
        </w:rPr>
        <w:t>2</w:t>
      </w:r>
      <w:r w:rsidR="00300CCB" w:rsidRPr="00396580">
        <w:rPr>
          <w:rFonts w:hint="eastAsia"/>
        </w:rPr>
        <w:t>人兼任</w:t>
      </w:r>
      <w:r w:rsidR="0091586C" w:rsidRPr="00396580">
        <w:rPr>
          <w:rFonts w:hint="eastAsia"/>
        </w:rPr>
        <w:t>該</w:t>
      </w:r>
      <w:r w:rsidR="00300CCB" w:rsidRPr="00396580">
        <w:rPr>
          <w:rFonts w:hint="eastAsia"/>
        </w:rPr>
        <w:t>會幕僚。</w:t>
      </w:r>
    </w:p>
    <w:p w:rsidR="00856F41" w:rsidRPr="00396580" w:rsidRDefault="00856F41" w:rsidP="00EA3749">
      <w:pPr>
        <w:pStyle w:val="5"/>
      </w:pPr>
      <w:r w:rsidRPr="00396580">
        <w:rPr>
          <w:rFonts w:hint="eastAsia"/>
        </w:rPr>
        <w:t>依</w:t>
      </w:r>
      <w:r w:rsidR="0091586C" w:rsidRPr="00396580">
        <w:rPr>
          <w:rFonts w:hint="eastAsia"/>
        </w:rPr>
        <w:t>檢評會組織規程</w:t>
      </w:r>
      <w:r w:rsidRPr="00396580">
        <w:rPr>
          <w:rFonts w:hint="eastAsia"/>
        </w:rPr>
        <w:t>第7條規定，檢評會委員為無給職，故目前檢評會所需經費為辦理評鑑事務所需經費，如委員之出席費、交通費、審查費及其他會務或郵務相關費用等。並依據該規程第8條，檢評會辦理事務所需經費，由法務部編列預算支應。</w:t>
      </w:r>
    </w:p>
    <w:p w:rsidR="00980258" w:rsidRPr="00396580" w:rsidRDefault="00980258" w:rsidP="00EA3749">
      <w:pPr>
        <w:pStyle w:val="3"/>
      </w:pPr>
      <w:bookmarkStart w:id="237" w:name="_Toc532290156"/>
      <w:bookmarkStart w:id="238" w:name="_Toc532290500"/>
      <w:r w:rsidRPr="00396580">
        <w:t>得</w:t>
      </w:r>
      <w:r w:rsidRPr="00396580">
        <w:rPr>
          <w:rFonts w:hint="eastAsia"/>
        </w:rPr>
        <w:t>聲</w:t>
      </w:r>
      <w:r w:rsidRPr="00396580">
        <w:t>請個案評鑑之</w:t>
      </w:r>
      <w:r w:rsidRPr="00396580">
        <w:rPr>
          <w:rFonts w:hint="eastAsia"/>
        </w:rPr>
        <w:t>財</w:t>
      </w:r>
      <w:r w:rsidRPr="00396580">
        <w:t>團法人或</w:t>
      </w:r>
      <w:r w:rsidRPr="00396580">
        <w:rPr>
          <w:rFonts w:hint="eastAsia"/>
        </w:rPr>
        <w:t>社團</w:t>
      </w:r>
      <w:r w:rsidRPr="00396580">
        <w:t>法人</w:t>
      </w:r>
      <w:r w:rsidRPr="00396580">
        <w:rPr>
          <w:rFonts w:hint="eastAsia"/>
        </w:rPr>
        <w:t>：</w:t>
      </w:r>
      <w:bookmarkEnd w:id="237"/>
      <w:bookmarkEnd w:id="238"/>
    </w:p>
    <w:p w:rsidR="00980258" w:rsidRPr="00396580" w:rsidRDefault="00980258" w:rsidP="00EA3749">
      <w:pPr>
        <w:pStyle w:val="4"/>
      </w:pPr>
      <w:r w:rsidRPr="00396580">
        <w:rPr>
          <w:rFonts w:hint="eastAsia"/>
        </w:rPr>
        <w:t>依</w:t>
      </w:r>
      <w:r w:rsidRPr="00396580">
        <w:t>法官法第</w:t>
      </w:r>
      <w:r w:rsidRPr="00396580">
        <w:rPr>
          <w:rFonts w:hint="eastAsia"/>
        </w:rPr>
        <w:t>35</w:t>
      </w:r>
      <w:r w:rsidRPr="00396580">
        <w:t>條第</w:t>
      </w:r>
      <w:r w:rsidRPr="00396580">
        <w:rPr>
          <w:rFonts w:hint="eastAsia"/>
        </w:rPr>
        <w:t>6</w:t>
      </w:r>
      <w:r w:rsidRPr="00396580">
        <w:t>項</w:t>
      </w:r>
      <w:r w:rsidRPr="00396580">
        <w:rPr>
          <w:rFonts w:hint="eastAsia"/>
        </w:rPr>
        <w:t>授權</w:t>
      </w:r>
      <w:r w:rsidRPr="00396580">
        <w:t>司法院會同行政院</w:t>
      </w:r>
      <w:r w:rsidRPr="00396580">
        <w:rPr>
          <w:rFonts w:hint="eastAsia"/>
        </w:rPr>
        <w:t>訂</w:t>
      </w:r>
      <w:r w:rsidRPr="00396580">
        <w:rPr>
          <w:rFonts w:hint="eastAsia"/>
        </w:rPr>
        <w:lastRenderedPageBreak/>
        <w:t>定之「</w:t>
      </w:r>
      <w:r w:rsidRPr="00396580">
        <w:t>財團法人公益社團法人請求個案評鑑法官許可辦法</w:t>
      </w:r>
      <w:r w:rsidRPr="00396580">
        <w:rPr>
          <w:rFonts w:hint="eastAsia"/>
        </w:rPr>
        <w:t>」，</w:t>
      </w:r>
      <w:r w:rsidRPr="00396580">
        <w:t>財團法人或以公益為目</w:t>
      </w:r>
      <w:r w:rsidRPr="00396580">
        <w:rPr>
          <w:rFonts w:hint="eastAsia"/>
        </w:rPr>
        <w:t>的</w:t>
      </w:r>
      <w:r w:rsidRPr="00396580">
        <w:t>之社團法人</w:t>
      </w:r>
      <w:r w:rsidRPr="00396580">
        <w:rPr>
          <w:rFonts w:hint="eastAsia"/>
        </w:rPr>
        <w:t>於</w:t>
      </w:r>
      <w:r w:rsidRPr="00396580">
        <w:t>符合法官法第</w:t>
      </w:r>
      <w:r w:rsidRPr="00396580">
        <w:rPr>
          <w:rFonts w:hint="eastAsia"/>
        </w:rPr>
        <w:t>35</w:t>
      </w:r>
      <w:r w:rsidRPr="00396580">
        <w:t>條第</w:t>
      </w:r>
      <w:r w:rsidRPr="00396580">
        <w:rPr>
          <w:rFonts w:hint="eastAsia"/>
        </w:rPr>
        <w:t>1</w:t>
      </w:r>
      <w:r w:rsidRPr="00396580">
        <w:t>項第</w:t>
      </w:r>
      <w:r w:rsidRPr="00396580">
        <w:rPr>
          <w:rFonts w:hint="eastAsia"/>
        </w:rPr>
        <w:t>4</w:t>
      </w:r>
      <w:r w:rsidRPr="00396580">
        <w:t>款</w:t>
      </w:r>
      <w:r w:rsidRPr="00396580">
        <w:rPr>
          <w:rFonts w:hint="eastAsia"/>
        </w:rPr>
        <w:t>所定「經</w:t>
      </w:r>
      <w:r w:rsidRPr="00396580">
        <w:t>許可設立</w:t>
      </w:r>
      <w:r w:rsidRPr="00396580">
        <w:rPr>
          <w:rFonts w:hint="eastAsia"/>
        </w:rPr>
        <w:t>3</w:t>
      </w:r>
      <w:r w:rsidRPr="00396580">
        <w:t>年以上</w:t>
      </w:r>
      <w:r w:rsidRPr="00396580">
        <w:rPr>
          <w:rFonts w:hint="eastAsia"/>
        </w:rPr>
        <w:t>」</w:t>
      </w:r>
      <w:r w:rsidRPr="00396580">
        <w:t>，</w:t>
      </w:r>
      <w:r w:rsidRPr="00396580">
        <w:rPr>
          <w:rFonts w:hint="eastAsia"/>
        </w:rPr>
        <w:t>「</w:t>
      </w:r>
      <w:r w:rsidRPr="00396580">
        <w:t>財團法人登記財產總額新臺幣</w:t>
      </w:r>
      <w:r w:rsidRPr="00396580">
        <w:rPr>
          <w:rFonts w:hint="eastAsia"/>
        </w:rPr>
        <w:t>1</w:t>
      </w:r>
      <w:r w:rsidRPr="00396580">
        <w:t>,000萬元以上或社團法人之社員人數</w:t>
      </w:r>
      <w:r w:rsidRPr="00396580">
        <w:rPr>
          <w:rFonts w:hint="eastAsia"/>
        </w:rPr>
        <w:t>2</w:t>
      </w:r>
      <w:r w:rsidRPr="00396580">
        <w:t>00人以上</w:t>
      </w:r>
      <w:r w:rsidRPr="00396580">
        <w:rPr>
          <w:rFonts w:hint="eastAsia"/>
        </w:rPr>
        <w:t>」</w:t>
      </w:r>
      <w:r w:rsidRPr="00396580">
        <w:t>，且</w:t>
      </w:r>
      <w:r w:rsidRPr="00396580">
        <w:rPr>
          <w:rFonts w:hint="eastAsia"/>
        </w:rPr>
        <w:t>「</w:t>
      </w:r>
      <w:r w:rsidRPr="00396580">
        <w:t>對健全司法具有成效</w:t>
      </w:r>
      <w:r w:rsidRPr="00396580">
        <w:rPr>
          <w:rFonts w:hint="eastAsia"/>
        </w:rPr>
        <w:t>」等要件</w:t>
      </w:r>
      <w:r w:rsidRPr="00396580">
        <w:t>，</w:t>
      </w:r>
      <w:r w:rsidRPr="00396580">
        <w:rPr>
          <w:rFonts w:hint="eastAsia"/>
        </w:rPr>
        <w:t>並經董事會或理事會決議通過，向</w:t>
      </w:r>
      <w:r w:rsidRPr="00396580">
        <w:t>目的事業主管機關</w:t>
      </w:r>
      <w:r w:rsidRPr="00396580">
        <w:rPr>
          <w:rFonts w:hint="eastAsia"/>
        </w:rPr>
        <w:t>申請</w:t>
      </w:r>
      <w:r w:rsidRPr="00396580">
        <w:t>許可者</w:t>
      </w:r>
      <w:r w:rsidRPr="00396580">
        <w:rPr>
          <w:rFonts w:hint="eastAsia"/>
        </w:rPr>
        <w:t>，</w:t>
      </w:r>
      <w:r w:rsidRPr="00396580">
        <w:t>得請求</w:t>
      </w:r>
      <w:r w:rsidRPr="00396580">
        <w:rPr>
          <w:rFonts w:hint="eastAsia"/>
        </w:rPr>
        <w:t>法評會或檢評會進行</w:t>
      </w:r>
      <w:r w:rsidRPr="00396580">
        <w:t>個案評鑑</w:t>
      </w:r>
      <w:r w:rsidRPr="00396580">
        <w:rPr>
          <w:rFonts w:hint="eastAsia"/>
        </w:rPr>
        <w:t>(第2條、第3條)</w:t>
      </w:r>
      <w:r w:rsidRPr="00396580">
        <w:t>。</w:t>
      </w:r>
      <w:r w:rsidRPr="00396580">
        <w:rPr>
          <w:rFonts w:hint="eastAsia"/>
        </w:rPr>
        <w:t>許可期限為3年；期限屆滿後，擬續為請求個案評鑑法官或檢察官者，應重新申請許可(第5條第2項)。同時請求許可個案評鑑法官、檢察官者，目的事業主管機關應分別核發許可書(第8條第2項)。</w:t>
      </w:r>
    </w:p>
    <w:p w:rsidR="00980258" w:rsidRPr="00396580" w:rsidRDefault="00980258" w:rsidP="00EA3749">
      <w:pPr>
        <w:pStyle w:val="4"/>
      </w:pPr>
      <w:r w:rsidRPr="00396580">
        <w:rPr>
          <w:rFonts w:hint="eastAsia"/>
        </w:rPr>
        <w:t>目前得聲請法評會及檢評會進行</w:t>
      </w:r>
      <w:r w:rsidRPr="00396580">
        <w:t>個案評鑑</w:t>
      </w:r>
      <w:r w:rsidRPr="00396580">
        <w:rPr>
          <w:rFonts w:hint="eastAsia"/>
        </w:rPr>
        <w:t>之法人均為：</w:t>
      </w:r>
    </w:p>
    <w:p w:rsidR="00980258" w:rsidRPr="00396580" w:rsidRDefault="00980258" w:rsidP="00EA3749">
      <w:pPr>
        <w:pStyle w:val="5"/>
      </w:pPr>
      <w:r w:rsidRPr="00396580">
        <w:rPr>
          <w:rFonts w:hint="eastAsia"/>
        </w:rPr>
        <w:t>財團法人民間司法改革基金會。</w:t>
      </w:r>
    </w:p>
    <w:p w:rsidR="00980258" w:rsidRPr="00396580" w:rsidRDefault="00980258" w:rsidP="00EA3749">
      <w:pPr>
        <w:pStyle w:val="5"/>
      </w:pPr>
      <w:r w:rsidRPr="00396580">
        <w:rPr>
          <w:rFonts w:hint="eastAsia"/>
        </w:rPr>
        <w:t>社團法人中華民國檢察官協會。</w:t>
      </w:r>
    </w:p>
    <w:p w:rsidR="00980258" w:rsidRPr="00396580" w:rsidRDefault="00980258" w:rsidP="00EA3749">
      <w:pPr>
        <w:pStyle w:val="5"/>
      </w:pPr>
      <w:r w:rsidRPr="00396580">
        <w:rPr>
          <w:rFonts w:hint="eastAsia"/>
        </w:rPr>
        <w:t>社團法人中華民國臺灣法曹協會。</w:t>
      </w:r>
    </w:p>
    <w:p w:rsidR="00980258" w:rsidRPr="00396580" w:rsidRDefault="00980258" w:rsidP="00EA3749">
      <w:pPr>
        <w:pStyle w:val="5"/>
      </w:pPr>
      <w:r w:rsidRPr="00396580">
        <w:rPr>
          <w:rFonts w:hint="eastAsia"/>
        </w:rPr>
        <w:t>社團法人中華人權協會。</w:t>
      </w:r>
    </w:p>
    <w:p w:rsidR="00980258" w:rsidRPr="00396580" w:rsidRDefault="00980258" w:rsidP="00EA3749">
      <w:pPr>
        <w:pStyle w:val="5"/>
      </w:pPr>
      <w:r w:rsidRPr="00396580">
        <w:rPr>
          <w:rFonts w:hint="eastAsia"/>
        </w:rPr>
        <w:t>社團法人中華民國法官協會。</w:t>
      </w:r>
    </w:p>
    <w:p w:rsidR="00533C0C" w:rsidRPr="00396580" w:rsidRDefault="00533C0C" w:rsidP="00EA3749">
      <w:pPr>
        <w:pStyle w:val="3"/>
      </w:pPr>
      <w:bookmarkStart w:id="239" w:name="_Toc532290157"/>
      <w:bookmarkStart w:id="240" w:name="_Toc532290501"/>
      <w:bookmarkEnd w:id="206"/>
      <w:bookmarkEnd w:id="207"/>
      <w:bookmarkEnd w:id="208"/>
      <w:bookmarkEnd w:id="209"/>
      <w:bookmarkEnd w:id="210"/>
      <w:bookmarkEnd w:id="211"/>
      <w:bookmarkEnd w:id="212"/>
      <w:bookmarkEnd w:id="213"/>
      <w:bookmarkEnd w:id="214"/>
      <w:bookmarkEnd w:id="215"/>
      <w:bookmarkEnd w:id="216"/>
      <w:r w:rsidRPr="00396580">
        <w:rPr>
          <w:rFonts w:hint="eastAsia"/>
        </w:rPr>
        <w:t>法評會、檢評會歷年收、結案情形：</w:t>
      </w:r>
      <w:bookmarkEnd w:id="239"/>
      <w:bookmarkEnd w:id="240"/>
    </w:p>
    <w:p w:rsidR="00533C0C" w:rsidRPr="00396580" w:rsidRDefault="00533C0C" w:rsidP="00EA3749">
      <w:pPr>
        <w:pStyle w:val="4"/>
      </w:pPr>
      <w:r w:rsidRPr="00396580">
        <w:rPr>
          <w:rFonts w:hint="eastAsia"/>
        </w:rPr>
        <w:t>法評會部分</w:t>
      </w:r>
      <w:r w:rsidR="002F05CB" w:rsidRPr="00396580">
        <w:rPr>
          <w:rFonts w:hint="eastAsia"/>
        </w:rPr>
        <w:t>：</w:t>
      </w:r>
    </w:p>
    <w:p w:rsidR="00533C0C" w:rsidRPr="00396580" w:rsidRDefault="00533C0C" w:rsidP="00EA3749">
      <w:pPr>
        <w:pStyle w:val="5"/>
      </w:pPr>
      <w:r w:rsidRPr="00396580">
        <w:rPr>
          <w:rFonts w:hint="eastAsia"/>
        </w:rPr>
        <w:t>法評會案件數統計表</w:t>
      </w:r>
      <w:r w:rsidR="002F05CB" w:rsidRPr="00396580">
        <w:rPr>
          <w:rFonts w:hint="eastAsia"/>
        </w:rPr>
        <w:t>：</w:t>
      </w:r>
    </w:p>
    <w:tbl>
      <w:tblPr>
        <w:tblW w:w="5953"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134"/>
        <w:gridCol w:w="1134"/>
        <w:gridCol w:w="1417"/>
      </w:tblGrid>
      <w:tr w:rsidR="00396580" w:rsidRPr="00396580" w:rsidTr="00233DE8">
        <w:trPr>
          <w:trHeight w:val="484"/>
        </w:trPr>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20" w:lineRule="exact"/>
              <w:jc w:val="center"/>
              <w:rPr>
                <w:rFonts w:ascii="Times New Roman" w:hAnsi="新細明體"/>
                <w:sz w:val="26"/>
                <w:szCs w:val="26"/>
              </w:rPr>
            </w:pPr>
            <w:r w:rsidRPr="00396580">
              <w:rPr>
                <w:rFonts w:hAnsi="新細明體" w:hint="eastAsia"/>
                <w:sz w:val="26"/>
                <w:szCs w:val="26"/>
              </w:rPr>
              <w:t>年度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233DE8">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當年度收案數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233DE8">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現已結案數</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233DE8">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迄未結案數</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233DE8">
            <w:pPr>
              <w:spacing w:line="320" w:lineRule="exact"/>
              <w:ind w:leftChars="-33" w:left="-30" w:rightChars="-30" w:right="-102" w:hangingChars="41" w:hanging="82"/>
              <w:jc w:val="center"/>
              <w:rPr>
                <w:rFonts w:ascii="Times New Roman" w:hAnsi="新細明體"/>
                <w:spacing w:val="-20"/>
                <w:sz w:val="22"/>
                <w:szCs w:val="22"/>
              </w:rPr>
            </w:pPr>
            <w:r w:rsidRPr="00396580">
              <w:rPr>
                <w:rFonts w:hAnsi="新細明體" w:hint="eastAsia"/>
                <w:spacing w:val="-20"/>
                <w:sz w:val="22"/>
                <w:szCs w:val="22"/>
              </w:rPr>
              <w:t>當年度結案數</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101</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6</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4</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102</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11</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9</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103</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15</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12</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104</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13</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15</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105</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5</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6</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106</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3</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7</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107</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0</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6</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0</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hint="eastAsia"/>
                <w:sz w:val="28"/>
                <w:szCs w:val="28"/>
              </w:rPr>
              <w:lastRenderedPageBreak/>
              <w:t>總計</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53</w:t>
            </w:r>
          </w:p>
        </w:tc>
        <w:tc>
          <w:tcPr>
            <w:tcW w:w="1134" w:type="dxa"/>
            <w:tcBorders>
              <w:top w:val="single" w:sz="4" w:space="0" w:color="auto"/>
              <w:left w:val="single" w:sz="4" w:space="0" w:color="auto"/>
              <w:bottom w:val="single" w:sz="4" w:space="0" w:color="auto"/>
              <w:right w:val="doub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8</w:t>
            </w:r>
          </w:p>
        </w:tc>
        <w:tc>
          <w:tcPr>
            <w:tcW w:w="1417" w:type="dxa"/>
            <w:tcBorders>
              <w:top w:val="single" w:sz="4" w:space="0" w:color="auto"/>
              <w:left w:val="doub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53</w:t>
            </w:r>
          </w:p>
        </w:tc>
      </w:tr>
    </w:tbl>
    <w:p w:rsidR="00533C0C" w:rsidRPr="00396580" w:rsidRDefault="00533C0C" w:rsidP="00300CCB">
      <w:pPr>
        <w:spacing w:line="320" w:lineRule="exact"/>
        <w:ind w:left="1985" w:rightChars="391" w:right="1330" w:hanging="142"/>
        <w:rPr>
          <w:rFonts w:hAnsi="新細明體"/>
          <w:sz w:val="24"/>
          <w:szCs w:val="24"/>
        </w:rPr>
      </w:pPr>
      <w:r w:rsidRPr="00396580">
        <w:rPr>
          <w:rFonts w:ascii="Times New Roman" w:hAnsi="新細明體" w:hint="eastAsia"/>
          <w:sz w:val="24"/>
          <w:szCs w:val="24"/>
        </w:rPr>
        <w:t>資料期間</w:t>
      </w:r>
      <w:r w:rsidRPr="00396580">
        <w:rPr>
          <w:rFonts w:ascii="Times New Roman" w:hAnsi="新細明體" w:hint="eastAsia"/>
          <w:sz w:val="24"/>
          <w:szCs w:val="24"/>
        </w:rPr>
        <w:t>:</w:t>
      </w:r>
      <w:r w:rsidRPr="00396580">
        <w:rPr>
          <w:rFonts w:ascii="Times New Roman" w:hAnsi="新細明體"/>
          <w:sz w:val="24"/>
          <w:szCs w:val="24"/>
        </w:rPr>
        <w:t>101</w:t>
      </w:r>
      <w:r w:rsidRPr="00396580">
        <w:rPr>
          <w:rFonts w:ascii="Times New Roman" w:hAnsi="新細明體" w:hint="eastAsia"/>
          <w:sz w:val="24"/>
          <w:szCs w:val="24"/>
        </w:rPr>
        <w:t>年</w:t>
      </w:r>
      <w:r w:rsidRPr="00396580">
        <w:rPr>
          <w:rFonts w:ascii="Times New Roman" w:hAnsi="新細明體"/>
          <w:sz w:val="24"/>
          <w:szCs w:val="24"/>
        </w:rPr>
        <w:t>1</w:t>
      </w:r>
      <w:r w:rsidRPr="00396580">
        <w:rPr>
          <w:rFonts w:ascii="Times New Roman" w:hAnsi="新細明體" w:hint="eastAsia"/>
          <w:sz w:val="24"/>
          <w:szCs w:val="24"/>
        </w:rPr>
        <w:t>月</w:t>
      </w:r>
      <w:r w:rsidRPr="00396580">
        <w:rPr>
          <w:rFonts w:ascii="Times New Roman" w:hAnsi="新細明體"/>
          <w:sz w:val="24"/>
          <w:szCs w:val="24"/>
        </w:rPr>
        <w:t>6</w:t>
      </w:r>
      <w:r w:rsidRPr="00396580">
        <w:rPr>
          <w:rFonts w:ascii="Times New Roman" w:hAnsi="新細明體" w:hint="eastAsia"/>
          <w:sz w:val="24"/>
          <w:szCs w:val="24"/>
        </w:rPr>
        <w:t>日至</w:t>
      </w:r>
      <w:r w:rsidRPr="00396580">
        <w:rPr>
          <w:rFonts w:ascii="Times New Roman" w:hAnsi="新細明體"/>
          <w:sz w:val="24"/>
          <w:szCs w:val="24"/>
        </w:rPr>
        <w:t>107</w:t>
      </w:r>
      <w:r w:rsidRPr="00396580">
        <w:rPr>
          <w:rFonts w:ascii="Times New Roman" w:hAnsi="新細明體" w:hint="eastAsia"/>
          <w:sz w:val="24"/>
          <w:szCs w:val="24"/>
        </w:rPr>
        <w:t>年</w:t>
      </w:r>
      <w:r w:rsidRPr="00396580">
        <w:rPr>
          <w:rFonts w:ascii="Times New Roman" w:hAnsi="新細明體"/>
          <w:sz w:val="24"/>
          <w:szCs w:val="24"/>
        </w:rPr>
        <w:t>9</w:t>
      </w:r>
      <w:r w:rsidRPr="00396580">
        <w:rPr>
          <w:rFonts w:ascii="Times New Roman" w:hAnsi="新細明體" w:hint="eastAsia"/>
          <w:sz w:val="24"/>
          <w:szCs w:val="24"/>
        </w:rPr>
        <w:t>月</w:t>
      </w:r>
      <w:r w:rsidRPr="00396580">
        <w:rPr>
          <w:rFonts w:ascii="Times New Roman" w:hAnsi="新細明體"/>
          <w:sz w:val="24"/>
          <w:szCs w:val="24"/>
        </w:rPr>
        <w:t>14</w:t>
      </w:r>
      <w:r w:rsidRPr="00396580">
        <w:rPr>
          <w:rFonts w:ascii="Times New Roman" w:hAnsi="新細明體" w:hint="eastAsia"/>
          <w:sz w:val="24"/>
          <w:szCs w:val="24"/>
        </w:rPr>
        <w:t>日止</w:t>
      </w:r>
    </w:p>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司法院</w:t>
      </w:r>
    </w:p>
    <w:p w:rsidR="00533C0C" w:rsidRPr="00396580" w:rsidRDefault="00533C0C" w:rsidP="00233DE8">
      <w:pPr>
        <w:pStyle w:val="2"/>
        <w:numPr>
          <w:ilvl w:val="0"/>
          <w:numId w:val="0"/>
        </w:numPr>
        <w:spacing w:line="120" w:lineRule="exact"/>
        <w:ind w:left="1021"/>
        <w:rPr>
          <w:rFonts w:hAnsi="新細明體"/>
          <w:b/>
          <w:sz w:val="24"/>
          <w:szCs w:val="24"/>
        </w:rPr>
      </w:pPr>
    </w:p>
    <w:p w:rsidR="00533C0C" w:rsidRPr="00396580" w:rsidRDefault="00533C0C" w:rsidP="00EA3749">
      <w:pPr>
        <w:pStyle w:val="5"/>
      </w:pPr>
      <w:r w:rsidRPr="00396580">
        <w:rPr>
          <w:rFonts w:hint="eastAsia"/>
        </w:rPr>
        <w:t>法評會案件結果統計表</w:t>
      </w:r>
      <w:r w:rsidR="002F05CB" w:rsidRPr="00396580">
        <w:rPr>
          <w:rFonts w:hint="eastAsia"/>
        </w:rPr>
        <w:t>：</w:t>
      </w:r>
    </w:p>
    <w:tbl>
      <w:tblPr>
        <w:tblW w:w="5812"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55"/>
        <w:gridCol w:w="992"/>
        <w:gridCol w:w="1135"/>
      </w:tblGrid>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決議結果</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件數</w:t>
            </w:r>
          </w:p>
        </w:tc>
      </w:tr>
      <w:tr w:rsidR="00396580" w:rsidRPr="00396580" w:rsidTr="00300CCB">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left"/>
              <w:rPr>
                <w:rFonts w:ascii="Times New Roman" w:hAnsi="新細明體"/>
                <w:sz w:val="28"/>
                <w:szCs w:val="28"/>
              </w:rPr>
            </w:pPr>
            <w:r w:rsidRPr="00396580">
              <w:rPr>
                <w:rFonts w:hAnsi="標楷體" w:hint="eastAsia"/>
                <w:sz w:val="28"/>
                <w:szCs w:val="28"/>
              </w:rPr>
              <w:t>請求成立</w:t>
            </w: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移送監察院</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12</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21</w:t>
            </w:r>
          </w:p>
        </w:tc>
      </w:tr>
      <w:tr w:rsidR="00396580" w:rsidRPr="00396580" w:rsidTr="00300CCB">
        <w:tc>
          <w:tcPr>
            <w:tcW w:w="1830"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widowControl/>
              <w:spacing w:line="360" w:lineRule="exact"/>
              <w:jc w:val="center"/>
              <w:rPr>
                <w:rFonts w:ascii="Times New Roman" w:hAnsi="新細明體"/>
                <w:sz w:val="28"/>
                <w:szCs w:val="28"/>
              </w:rPr>
            </w:pP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交付人審會</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9</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widowControl/>
              <w:spacing w:line="360" w:lineRule="exact"/>
              <w:jc w:val="center"/>
              <w:rPr>
                <w:rFonts w:ascii="Times New Roman" w:hAnsi="新細明體"/>
                <w:sz w:val="28"/>
                <w:szCs w:val="28"/>
              </w:rPr>
            </w:pPr>
          </w:p>
        </w:tc>
      </w:tr>
      <w:tr w:rsidR="00396580" w:rsidRPr="00396580" w:rsidTr="00300CCB">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left"/>
              <w:rPr>
                <w:rFonts w:ascii="Times New Roman" w:hAnsi="新細明體"/>
                <w:sz w:val="28"/>
                <w:szCs w:val="28"/>
              </w:rPr>
            </w:pPr>
            <w:r w:rsidRPr="00396580">
              <w:rPr>
                <w:rFonts w:hAnsi="標楷體" w:hint="eastAsia"/>
                <w:sz w:val="28"/>
                <w:szCs w:val="28"/>
              </w:rPr>
              <w:t>請求不成立</w:t>
            </w: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職務監督</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7</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22</w:t>
            </w:r>
          </w:p>
        </w:tc>
      </w:tr>
      <w:tr w:rsidR="00396580" w:rsidRPr="00396580" w:rsidTr="00300CCB">
        <w:tc>
          <w:tcPr>
            <w:tcW w:w="1830"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widowControl/>
              <w:spacing w:line="360" w:lineRule="exact"/>
              <w:jc w:val="center"/>
              <w:rPr>
                <w:rFonts w:ascii="Times New Roman" w:hAnsi="新細明體"/>
                <w:sz w:val="28"/>
                <w:szCs w:val="28"/>
              </w:rPr>
            </w:pP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無職務監督</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新細明體"/>
                <w:sz w:val="28"/>
                <w:szCs w:val="28"/>
              </w:rPr>
              <w:t>15</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widowControl/>
              <w:spacing w:line="360" w:lineRule="exact"/>
              <w:jc w:val="center"/>
              <w:rPr>
                <w:rFonts w:ascii="Times New Roman" w:hAnsi="新細明體"/>
                <w:sz w:val="28"/>
                <w:szCs w:val="28"/>
              </w:rPr>
            </w:pPr>
          </w:p>
        </w:tc>
      </w:tr>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left"/>
              <w:rPr>
                <w:rFonts w:ascii="Times New Roman" w:hAnsi="新細明體"/>
                <w:sz w:val="28"/>
                <w:szCs w:val="28"/>
              </w:rPr>
            </w:pPr>
            <w:r w:rsidRPr="00396580">
              <w:rPr>
                <w:rFonts w:hAnsi="標楷體" w:hint="eastAsia"/>
                <w:sz w:val="28"/>
                <w:szCs w:val="28"/>
              </w:rPr>
              <w:t>不付評鑑</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sz w:val="28"/>
                <w:szCs w:val="28"/>
              </w:rPr>
              <w:t>5</w:t>
            </w:r>
          </w:p>
        </w:tc>
      </w:tr>
      <w:tr w:rsidR="00396580" w:rsidRPr="00396580" w:rsidTr="00300CCB">
        <w:trPr>
          <w:trHeight w:val="365"/>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left"/>
              <w:rPr>
                <w:rFonts w:hAnsi="標楷體"/>
                <w:sz w:val="28"/>
                <w:szCs w:val="28"/>
              </w:rPr>
            </w:pPr>
            <w:r w:rsidRPr="00396580">
              <w:rPr>
                <w:rFonts w:hAnsi="標楷體" w:hint="eastAsia"/>
                <w:sz w:val="28"/>
                <w:szCs w:val="28"/>
              </w:rPr>
              <w:t>其他</w:t>
            </w:r>
            <w:r w:rsidR="00506AC2" w:rsidRPr="00396580">
              <w:rPr>
                <w:rFonts w:hAnsi="標楷體" w:hint="eastAsia"/>
                <w:sz w:val="28"/>
                <w:szCs w:val="28"/>
              </w:rPr>
              <w:t>(</w:t>
            </w:r>
            <w:r w:rsidRPr="00396580">
              <w:rPr>
                <w:rFonts w:hAnsi="標楷體" w:hint="eastAsia"/>
                <w:sz w:val="28"/>
                <w:szCs w:val="28"/>
              </w:rPr>
              <w:t>撤回等</w:t>
            </w:r>
            <w:r w:rsidR="00506AC2" w:rsidRPr="00396580">
              <w:rPr>
                <w:rFonts w:hAnsi="標楷體" w:hint="eastAsia"/>
                <w:sz w:val="28"/>
                <w:szCs w:val="28"/>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sz w:val="28"/>
                <w:szCs w:val="28"/>
              </w:rPr>
              <w:t>5</w:t>
            </w:r>
          </w:p>
        </w:tc>
      </w:tr>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left"/>
              <w:rPr>
                <w:rFonts w:hAnsi="標楷體"/>
                <w:sz w:val="28"/>
                <w:szCs w:val="28"/>
              </w:rPr>
            </w:pPr>
            <w:r w:rsidRPr="00396580">
              <w:rPr>
                <w:rFonts w:hAnsi="標楷體" w:hint="eastAsia"/>
                <w:sz w:val="28"/>
                <w:szCs w:val="28"/>
              </w:rPr>
              <w:t>審議中案件</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sz w:val="28"/>
                <w:szCs w:val="28"/>
              </w:rPr>
            </w:pPr>
            <w:r w:rsidRPr="00396580">
              <w:rPr>
                <w:sz w:val="28"/>
                <w:szCs w:val="28"/>
              </w:rPr>
              <w:t>8</w:t>
            </w:r>
          </w:p>
        </w:tc>
      </w:tr>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left"/>
              <w:rPr>
                <w:rFonts w:hAnsi="標楷體"/>
                <w:sz w:val="28"/>
                <w:szCs w:val="28"/>
              </w:rPr>
            </w:pPr>
            <w:r w:rsidRPr="00396580">
              <w:rPr>
                <w:rFonts w:hAnsi="標楷體" w:hint="eastAsia"/>
                <w:sz w:val="28"/>
                <w:szCs w:val="28"/>
              </w:rPr>
              <w:t>總數</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sz w:val="28"/>
                <w:szCs w:val="28"/>
              </w:rPr>
            </w:pPr>
            <w:r w:rsidRPr="00396580">
              <w:rPr>
                <w:sz w:val="28"/>
                <w:szCs w:val="28"/>
              </w:rPr>
              <w:t>61</w:t>
            </w:r>
          </w:p>
        </w:tc>
      </w:tr>
    </w:tbl>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資料期間</w:t>
      </w:r>
      <w:r w:rsidRPr="00396580">
        <w:rPr>
          <w:rFonts w:ascii="Times New Roman" w:hAnsi="新細明體" w:hint="eastAsia"/>
          <w:sz w:val="24"/>
          <w:szCs w:val="24"/>
        </w:rPr>
        <w:t>:</w:t>
      </w:r>
      <w:r w:rsidRPr="00396580">
        <w:rPr>
          <w:rFonts w:ascii="Times New Roman" w:hAnsi="新細明體"/>
          <w:sz w:val="24"/>
          <w:szCs w:val="24"/>
        </w:rPr>
        <w:t>101</w:t>
      </w:r>
      <w:r w:rsidRPr="00396580">
        <w:rPr>
          <w:rFonts w:ascii="Times New Roman" w:hAnsi="新細明體" w:hint="eastAsia"/>
          <w:sz w:val="24"/>
          <w:szCs w:val="24"/>
        </w:rPr>
        <w:t>年</w:t>
      </w:r>
      <w:r w:rsidRPr="00396580">
        <w:rPr>
          <w:rFonts w:ascii="Times New Roman" w:hAnsi="新細明體"/>
          <w:sz w:val="24"/>
          <w:szCs w:val="24"/>
        </w:rPr>
        <w:t>1</w:t>
      </w:r>
      <w:r w:rsidRPr="00396580">
        <w:rPr>
          <w:rFonts w:ascii="Times New Roman" w:hAnsi="新細明體" w:hint="eastAsia"/>
          <w:sz w:val="24"/>
          <w:szCs w:val="24"/>
        </w:rPr>
        <w:t>月</w:t>
      </w:r>
      <w:r w:rsidRPr="00396580">
        <w:rPr>
          <w:rFonts w:ascii="Times New Roman" w:hAnsi="新細明體"/>
          <w:sz w:val="24"/>
          <w:szCs w:val="24"/>
        </w:rPr>
        <w:t>6</w:t>
      </w:r>
      <w:r w:rsidRPr="00396580">
        <w:rPr>
          <w:rFonts w:ascii="Times New Roman" w:hAnsi="新細明體" w:hint="eastAsia"/>
          <w:sz w:val="24"/>
          <w:szCs w:val="24"/>
        </w:rPr>
        <w:t>日至</w:t>
      </w:r>
      <w:r w:rsidRPr="00396580">
        <w:rPr>
          <w:rFonts w:ascii="Times New Roman" w:hAnsi="新細明體"/>
          <w:sz w:val="24"/>
          <w:szCs w:val="24"/>
        </w:rPr>
        <w:t>107</w:t>
      </w:r>
      <w:r w:rsidRPr="00396580">
        <w:rPr>
          <w:rFonts w:ascii="Times New Roman" w:hAnsi="新細明體" w:hint="eastAsia"/>
          <w:sz w:val="24"/>
          <w:szCs w:val="24"/>
        </w:rPr>
        <w:t>年</w:t>
      </w:r>
      <w:r w:rsidRPr="00396580">
        <w:rPr>
          <w:rFonts w:ascii="Times New Roman" w:hAnsi="新細明體"/>
          <w:sz w:val="24"/>
          <w:szCs w:val="24"/>
        </w:rPr>
        <w:t>9</w:t>
      </w:r>
      <w:r w:rsidRPr="00396580">
        <w:rPr>
          <w:rFonts w:ascii="Times New Roman" w:hAnsi="新細明體" w:hint="eastAsia"/>
          <w:sz w:val="24"/>
          <w:szCs w:val="24"/>
        </w:rPr>
        <w:t>月</w:t>
      </w:r>
      <w:r w:rsidRPr="00396580">
        <w:rPr>
          <w:rFonts w:ascii="Times New Roman" w:hAnsi="新細明體"/>
          <w:sz w:val="24"/>
          <w:szCs w:val="24"/>
        </w:rPr>
        <w:t>14</w:t>
      </w:r>
      <w:r w:rsidRPr="00396580">
        <w:rPr>
          <w:rFonts w:ascii="Times New Roman" w:hAnsi="新細明體" w:hint="eastAsia"/>
          <w:sz w:val="24"/>
          <w:szCs w:val="24"/>
        </w:rPr>
        <w:t>日止</w:t>
      </w:r>
    </w:p>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司法院</w:t>
      </w:r>
    </w:p>
    <w:p w:rsidR="003C4C57" w:rsidRPr="00396580" w:rsidRDefault="003C4C57" w:rsidP="00233DE8">
      <w:pPr>
        <w:pStyle w:val="2"/>
        <w:numPr>
          <w:ilvl w:val="0"/>
          <w:numId w:val="0"/>
        </w:numPr>
        <w:spacing w:line="120" w:lineRule="exact"/>
        <w:ind w:left="1021"/>
        <w:rPr>
          <w:sz w:val="24"/>
          <w:szCs w:val="24"/>
        </w:rPr>
      </w:pPr>
    </w:p>
    <w:p w:rsidR="00533C0C" w:rsidRPr="00396580" w:rsidRDefault="00533C0C" w:rsidP="00EA3749">
      <w:pPr>
        <w:pStyle w:val="4"/>
      </w:pPr>
      <w:r w:rsidRPr="00396580">
        <w:rPr>
          <w:rFonts w:hint="eastAsia"/>
        </w:rPr>
        <w:t>檢評會部分</w:t>
      </w:r>
      <w:r w:rsidR="002F05CB" w:rsidRPr="00396580">
        <w:rPr>
          <w:rFonts w:hint="eastAsia"/>
        </w:rPr>
        <w:t>：</w:t>
      </w:r>
    </w:p>
    <w:p w:rsidR="00533C0C" w:rsidRPr="00396580" w:rsidRDefault="00533C0C" w:rsidP="00EA3749">
      <w:pPr>
        <w:pStyle w:val="5"/>
      </w:pPr>
      <w:r w:rsidRPr="00396580">
        <w:rPr>
          <w:rFonts w:hint="eastAsia"/>
        </w:rPr>
        <w:t>檢評會案件數統計表</w:t>
      </w:r>
      <w:r w:rsidR="002F05CB" w:rsidRPr="00396580">
        <w:rPr>
          <w:rFonts w:hint="eastAsia"/>
        </w:rPr>
        <w:t>：</w:t>
      </w:r>
    </w:p>
    <w:tbl>
      <w:tblPr>
        <w:tblW w:w="5811"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134"/>
        <w:gridCol w:w="1134"/>
        <w:gridCol w:w="1275"/>
      </w:tblGrid>
      <w:tr w:rsidR="00396580" w:rsidRPr="00396580" w:rsidTr="00233DE8">
        <w:trPr>
          <w:trHeight w:val="487"/>
        </w:trPr>
        <w:tc>
          <w:tcPr>
            <w:tcW w:w="992" w:type="dxa"/>
            <w:tcBorders>
              <w:top w:val="single" w:sz="4" w:space="0" w:color="auto"/>
              <w:left w:val="single" w:sz="4" w:space="0" w:color="auto"/>
              <w:bottom w:val="single" w:sz="4" w:space="0" w:color="auto"/>
              <w:right w:val="single" w:sz="4" w:space="0" w:color="auto"/>
            </w:tcBorders>
            <w:vAlign w:val="center"/>
            <w:hideMark/>
          </w:tcPr>
          <w:p w:rsidR="00233DE8" w:rsidRPr="00396580" w:rsidRDefault="00233DE8" w:rsidP="00233DE8">
            <w:pPr>
              <w:spacing w:line="320" w:lineRule="exact"/>
              <w:jc w:val="center"/>
              <w:rPr>
                <w:rFonts w:ascii="Times New Roman" w:hAnsi="新細明體"/>
                <w:sz w:val="26"/>
                <w:szCs w:val="26"/>
              </w:rPr>
            </w:pPr>
            <w:r w:rsidRPr="00396580">
              <w:rPr>
                <w:rFonts w:hAnsi="新細明體" w:hint="eastAsia"/>
                <w:sz w:val="26"/>
                <w:szCs w:val="26"/>
              </w:rPr>
              <w:t>年度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3DE8" w:rsidRPr="00396580" w:rsidRDefault="00233DE8" w:rsidP="00233DE8">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當年度收案數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3DE8" w:rsidRPr="00396580" w:rsidRDefault="00233DE8" w:rsidP="00233DE8">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現已結案數</w:t>
            </w:r>
          </w:p>
        </w:tc>
        <w:tc>
          <w:tcPr>
            <w:tcW w:w="1134" w:type="dxa"/>
            <w:tcBorders>
              <w:top w:val="single" w:sz="4" w:space="0" w:color="auto"/>
              <w:left w:val="single" w:sz="4" w:space="0" w:color="auto"/>
              <w:bottom w:val="single" w:sz="4" w:space="0" w:color="auto"/>
              <w:right w:val="double" w:sz="4" w:space="0" w:color="auto"/>
            </w:tcBorders>
            <w:vAlign w:val="center"/>
            <w:hideMark/>
          </w:tcPr>
          <w:p w:rsidR="00233DE8" w:rsidRPr="00396580" w:rsidRDefault="00233DE8" w:rsidP="00233DE8">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迄未結案數</w:t>
            </w:r>
          </w:p>
        </w:tc>
        <w:tc>
          <w:tcPr>
            <w:tcW w:w="1275" w:type="dxa"/>
            <w:tcBorders>
              <w:top w:val="single" w:sz="4" w:space="0" w:color="auto"/>
              <w:left w:val="double" w:sz="4" w:space="0" w:color="auto"/>
              <w:bottom w:val="single" w:sz="4" w:space="0" w:color="auto"/>
              <w:right w:val="single" w:sz="4" w:space="0" w:color="auto"/>
            </w:tcBorders>
            <w:vAlign w:val="center"/>
            <w:hideMark/>
          </w:tcPr>
          <w:p w:rsidR="00233DE8" w:rsidRPr="00396580" w:rsidRDefault="00233DE8" w:rsidP="00233DE8">
            <w:pPr>
              <w:spacing w:line="320" w:lineRule="exact"/>
              <w:ind w:leftChars="-33" w:left="-30" w:rightChars="-30" w:right="-102" w:hangingChars="41" w:hanging="82"/>
              <w:jc w:val="center"/>
              <w:rPr>
                <w:rFonts w:ascii="Times New Roman" w:hAnsi="新細明體"/>
                <w:spacing w:val="-20"/>
                <w:sz w:val="22"/>
                <w:szCs w:val="22"/>
              </w:rPr>
            </w:pPr>
            <w:r w:rsidRPr="00396580">
              <w:rPr>
                <w:rFonts w:hAnsi="新細明體" w:hint="eastAsia"/>
                <w:spacing w:val="-20"/>
                <w:sz w:val="22"/>
                <w:szCs w:val="22"/>
              </w:rPr>
              <w:t>當年度結案數</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101年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102年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18</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20</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103年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23</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23</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21</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104年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9</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11</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105年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106年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107年</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w:t>
            </w:r>
          </w:p>
        </w:tc>
      </w:tr>
      <w:tr w:rsidR="00396580" w:rsidRPr="00396580" w:rsidTr="00300CCB">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總計</w:t>
            </w:r>
          </w:p>
        </w:tc>
        <w:tc>
          <w:tcPr>
            <w:tcW w:w="1276"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58</w:t>
            </w:r>
          </w:p>
        </w:tc>
        <w:tc>
          <w:tcPr>
            <w:tcW w:w="1134" w:type="dxa"/>
            <w:tcBorders>
              <w:top w:val="single" w:sz="4" w:space="0" w:color="auto"/>
              <w:left w:val="single" w:sz="4" w:space="0" w:color="auto"/>
              <w:bottom w:val="single" w:sz="4" w:space="0" w:color="auto"/>
              <w:right w:val="doub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275" w:type="dxa"/>
            <w:tcBorders>
              <w:top w:val="single" w:sz="4" w:space="0" w:color="auto"/>
              <w:left w:val="double" w:sz="4" w:space="0" w:color="auto"/>
              <w:bottom w:val="single" w:sz="4" w:space="0" w:color="auto"/>
              <w:right w:val="single" w:sz="4" w:space="0" w:color="auto"/>
            </w:tcBorders>
            <w:hideMark/>
          </w:tcPr>
          <w:p w:rsidR="00533C0C" w:rsidRPr="00396580" w:rsidRDefault="00533C0C" w:rsidP="00506AC2">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58</w:t>
            </w:r>
          </w:p>
        </w:tc>
      </w:tr>
    </w:tbl>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資料期間</w:t>
      </w:r>
      <w:r w:rsidRPr="00396580">
        <w:rPr>
          <w:rFonts w:ascii="Times New Roman" w:hAnsi="新細明體" w:hint="eastAsia"/>
          <w:sz w:val="24"/>
          <w:szCs w:val="24"/>
        </w:rPr>
        <w:t>:</w:t>
      </w:r>
      <w:r w:rsidRPr="00396580">
        <w:rPr>
          <w:rFonts w:ascii="Times New Roman" w:hAnsi="新細明體"/>
          <w:sz w:val="24"/>
          <w:szCs w:val="24"/>
        </w:rPr>
        <w:t>101</w:t>
      </w:r>
      <w:r w:rsidRPr="00396580">
        <w:rPr>
          <w:rFonts w:ascii="Times New Roman" w:hAnsi="新細明體" w:hint="eastAsia"/>
          <w:sz w:val="24"/>
          <w:szCs w:val="24"/>
        </w:rPr>
        <w:t>年</w:t>
      </w:r>
      <w:r w:rsidRPr="00396580">
        <w:rPr>
          <w:rFonts w:ascii="Times New Roman" w:hAnsi="新細明體"/>
          <w:sz w:val="24"/>
          <w:szCs w:val="24"/>
        </w:rPr>
        <w:t>1</w:t>
      </w:r>
      <w:r w:rsidRPr="00396580">
        <w:rPr>
          <w:rFonts w:ascii="Times New Roman" w:hAnsi="新細明體" w:hint="eastAsia"/>
          <w:sz w:val="24"/>
          <w:szCs w:val="24"/>
        </w:rPr>
        <w:t>月</w:t>
      </w:r>
      <w:r w:rsidR="0091586C" w:rsidRPr="00396580">
        <w:rPr>
          <w:rFonts w:ascii="Times New Roman" w:hAnsi="新細明體" w:hint="eastAsia"/>
          <w:sz w:val="24"/>
          <w:szCs w:val="24"/>
        </w:rPr>
        <w:t>15</w:t>
      </w:r>
      <w:r w:rsidRPr="00396580">
        <w:rPr>
          <w:rFonts w:ascii="Times New Roman" w:hAnsi="新細明體" w:hint="eastAsia"/>
          <w:sz w:val="24"/>
          <w:szCs w:val="24"/>
        </w:rPr>
        <w:t>日至</w:t>
      </w:r>
      <w:r w:rsidRPr="00396580">
        <w:rPr>
          <w:rFonts w:ascii="Times New Roman" w:hAnsi="新細明體"/>
          <w:sz w:val="24"/>
          <w:szCs w:val="24"/>
        </w:rPr>
        <w:t>107</w:t>
      </w:r>
      <w:r w:rsidRPr="00396580">
        <w:rPr>
          <w:rFonts w:ascii="Times New Roman" w:hAnsi="新細明體" w:hint="eastAsia"/>
          <w:sz w:val="24"/>
          <w:szCs w:val="24"/>
        </w:rPr>
        <w:t>年</w:t>
      </w:r>
      <w:r w:rsidRPr="00396580">
        <w:rPr>
          <w:rFonts w:ascii="Times New Roman" w:hAnsi="新細明體"/>
          <w:sz w:val="24"/>
          <w:szCs w:val="24"/>
        </w:rPr>
        <w:t>9</w:t>
      </w:r>
      <w:r w:rsidRPr="00396580">
        <w:rPr>
          <w:rFonts w:ascii="Times New Roman" w:hAnsi="新細明體" w:hint="eastAsia"/>
          <w:sz w:val="24"/>
          <w:szCs w:val="24"/>
        </w:rPr>
        <w:t>月</w:t>
      </w:r>
      <w:r w:rsidRPr="00396580">
        <w:rPr>
          <w:rFonts w:ascii="Times New Roman" w:hAnsi="新細明體" w:hint="eastAsia"/>
          <w:sz w:val="24"/>
          <w:szCs w:val="24"/>
        </w:rPr>
        <w:t>28</w:t>
      </w:r>
      <w:r w:rsidRPr="00396580">
        <w:rPr>
          <w:rFonts w:ascii="Times New Roman" w:hAnsi="新細明體" w:hint="eastAsia"/>
          <w:sz w:val="24"/>
          <w:szCs w:val="24"/>
        </w:rPr>
        <w:t>日止</w:t>
      </w:r>
    </w:p>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法務部</w:t>
      </w:r>
    </w:p>
    <w:p w:rsidR="00533C0C" w:rsidRPr="00396580" w:rsidRDefault="00533C0C" w:rsidP="00233DE8">
      <w:pPr>
        <w:pStyle w:val="2"/>
        <w:numPr>
          <w:ilvl w:val="0"/>
          <w:numId w:val="0"/>
        </w:numPr>
        <w:spacing w:line="120" w:lineRule="exact"/>
        <w:ind w:left="1021"/>
        <w:rPr>
          <w:rFonts w:hAnsi="標楷體" w:cs="新細明體"/>
          <w:kern w:val="0"/>
          <w:sz w:val="20"/>
        </w:rPr>
      </w:pPr>
    </w:p>
    <w:p w:rsidR="00533C0C" w:rsidRPr="00396580" w:rsidRDefault="00533C0C" w:rsidP="00EA3749">
      <w:pPr>
        <w:pStyle w:val="5"/>
      </w:pPr>
      <w:r w:rsidRPr="00396580">
        <w:rPr>
          <w:rFonts w:hint="eastAsia"/>
        </w:rPr>
        <w:t>檢評會案件結果統計表</w:t>
      </w:r>
      <w:r w:rsidR="002F05CB" w:rsidRPr="00396580">
        <w:rPr>
          <w:rFonts w:hint="eastAsia"/>
        </w:rPr>
        <w:t>：</w:t>
      </w:r>
    </w:p>
    <w:tbl>
      <w:tblPr>
        <w:tblW w:w="5812"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55"/>
        <w:gridCol w:w="992"/>
        <w:gridCol w:w="1135"/>
      </w:tblGrid>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決議結果</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件數</w:t>
            </w:r>
          </w:p>
        </w:tc>
      </w:tr>
      <w:tr w:rsidR="00396580" w:rsidRPr="00396580" w:rsidTr="00300CCB">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left"/>
              <w:rPr>
                <w:rFonts w:ascii="Times New Roman" w:hAnsi="新細明體"/>
                <w:sz w:val="28"/>
                <w:szCs w:val="28"/>
              </w:rPr>
            </w:pPr>
            <w:r w:rsidRPr="00396580">
              <w:rPr>
                <w:rFonts w:hAnsi="標楷體" w:hint="eastAsia"/>
                <w:sz w:val="28"/>
                <w:szCs w:val="28"/>
              </w:rPr>
              <w:t>請求成立</w:t>
            </w: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移送監察院</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16</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hAnsi="新細明體"/>
                <w:sz w:val="28"/>
                <w:szCs w:val="28"/>
              </w:rPr>
            </w:pPr>
            <w:r w:rsidRPr="00396580">
              <w:rPr>
                <w:rFonts w:hAnsi="新細明體"/>
                <w:sz w:val="28"/>
                <w:szCs w:val="28"/>
              </w:rPr>
              <w:t>2</w:t>
            </w:r>
            <w:r w:rsidRPr="00396580">
              <w:rPr>
                <w:rFonts w:hAnsi="新細明體" w:hint="eastAsia"/>
                <w:sz w:val="28"/>
                <w:szCs w:val="28"/>
              </w:rPr>
              <w:t>0</w:t>
            </w:r>
          </w:p>
        </w:tc>
      </w:tr>
      <w:tr w:rsidR="00396580" w:rsidRPr="00396580" w:rsidTr="00300CCB">
        <w:tc>
          <w:tcPr>
            <w:tcW w:w="1830"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widowControl/>
              <w:spacing w:line="360" w:lineRule="exact"/>
              <w:jc w:val="center"/>
              <w:rPr>
                <w:rFonts w:ascii="Times New Roman" w:hAnsi="新細明體"/>
                <w:sz w:val="28"/>
                <w:szCs w:val="28"/>
              </w:rPr>
            </w:pP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交付人審會</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4</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hAnsi="新細明體"/>
                <w:sz w:val="28"/>
                <w:szCs w:val="28"/>
              </w:rPr>
            </w:pPr>
          </w:p>
        </w:tc>
      </w:tr>
      <w:tr w:rsidR="00396580" w:rsidRPr="00396580" w:rsidTr="00300CCB">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left"/>
              <w:rPr>
                <w:rFonts w:ascii="Times New Roman" w:hAnsi="新細明體"/>
                <w:sz w:val="28"/>
                <w:szCs w:val="28"/>
              </w:rPr>
            </w:pPr>
            <w:r w:rsidRPr="00396580">
              <w:rPr>
                <w:rFonts w:hAnsi="標楷體" w:hint="eastAsia"/>
                <w:sz w:val="28"/>
                <w:szCs w:val="28"/>
              </w:rPr>
              <w:t>請求不成立</w:t>
            </w: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職務監督</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4</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19</w:t>
            </w:r>
          </w:p>
        </w:tc>
      </w:tr>
      <w:tr w:rsidR="00396580" w:rsidRPr="00396580" w:rsidTr="00300CCB">
        <w:tc>
          <w:tcPr>
            <w:tcW w:w="1830"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widowControl/>
              <w:spacing w:line="360" w:lineRule="exact"/>
              <w:jc w:val="center"/>
              <w:rPr>
                <w:rFonts w:ascii="Times New Roman" w:hAnsi="新細明體"/>
                <w:sz w:val="28"/>
                <w:szCs w:val="28"/>
              </w:rPr>
            </w:pPr>
          </w:p>
        </w:tc>
        <w:tc>
          <w:tcPr>
            <w:tcW w:w="1855"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hAnsi="新細明體"/>
                <w:sz w:val="28"/>
                <w:szCs w:val="28"/>
              </w:rPr>
            </w:pPr>
            <w:r w:rsidRPr="00396580">
              <w:rPr>
                <w:rFonts w:hAnsi="標楷體" w:hint="eastAsia"/>
                <w:sz w:val="28"/>
                <w:szCs w:val="28"/>
              </w:rPr>
              <w:t>無職務監督</w:t>
            </w:r>
          </w:p>
        </w:tc>
        <w:tc>
          <w:tcPr>
            <w:tcW w:w="992" w:type="dxa"/>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15</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center"/>
              <w:rPr>
                <w:rFonts w:hAnsi="新細明體"/>
                <w:sz w:val="28"/>
                <w:szCs w:val="28"/>
              </w:rPr>
            </w:pPr>
          </w:p>
        </w:tc>
      </w:tr>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left"/>
              <w:rPr>
                <w:rFonts w:ascii="Times New Roman" w:hAnsi="新細明體"/>
                <w:sz w:val="28"/>
                <w:szCs w:val="28"/>
              </w:rPr>
            </w:pPr>
            <w:r w:rsidRPr="00396580">
              <w:rPr>
                <w:rFonts w:hAnsi="標楷體" w:hint="eastAsia"/>
                <w:sz w:val="28"/>
                <w:szCs w:val="28"/>
              </w:rPr>
              <w:t>不付評鑑</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17</w:t>
            </w:r>
          </w:p>
        </w:tc>
      </w:tr>
      <w:tr w:rsidR="00396580" w:rsidRPr="00396580" w:rsidTr="00300CCB">
        <w:trPr>
          <w:trHeight w:val="365"/>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533C0C" w:rsidRPr="00396580" w:rsidRDefault="00533C0C" w:rsidP="00506AC2">
            <w:pPr>
              <w:spacing w:line="360" w:lineRule="exact"/>
              <w:jc w:val="left"/>
              <w:rPr>
                <w:rFonts w:hAnsi="標楷體"/>
                <w:sz w:val="28"/>
                <w:szCs w:val="28"/>
              </w:rPr>
            </w:pPr>
            <w:r w:rsidRPr="00396580">
              <w:rPr>
                <w:rFonts w:hAnsi="標楷體" w:hint="eastAsia"/>
                <w:sz w:val="28"/>
                <w:szCs w:val="28"/>
              </w:rPr>
              <w:lastRenderedPageBreak/>
              <w:t>其他</w:t>
            </w:r>
            <w:r w:rsidR="00506AC2" w:rsidRPr="00396580">
              <w:rPr>
                <w:rFonts w:hAnsi="標楷體" w:hint="eastAsia"/>
                <w:sz w:val="28"/>
                <w:szCs w:val="28"/>
              </w:rPr>
              <w:t>(</w:t>
            </w:r>
            <w:r w:rsidRPr="00396580">
              <w:rPr>
                <w:rFonts w:hAnsi="標楷體" w:hint="eastAsia"/>
                <w:sz w:val="28"/>
                <w:szCs w:val="28"/>
              </w:rPr>
              <w:t>撤回等</w:t>
            </w:r>
            <w:r w:rsidR="00506AC2" w:rsidRPr="00396580">
              <w:rPr>
                <w:rFonts w:hAnsi="標楷體" w:hint="eastAsia"/>
                <w:sz w:val="28"/>
                <w:szCs w:val="28"/>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新細明體"/>
                <w:sz w:val="28"/>
                <w:szCs w:val="28"/>
              </w:rPr>
            </w:pPr>
            <w:r w:rsidRPr="00396580">
              <w:rPr>
                <w:rFonts w:hAnsi="新細明體" w:hint="eastAsia"/>
                <w:sz w:val="28"/>
                <w:szCs w:val="28"/>
              </w:rPr>
              <w:t>2</w:t>
            </w:r>
          </w:p>
        </w:tc>
      </w:tr>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left"/>
              <w:rPr>
                <w:rFonts w:hAnsi="標楷體"/>
                <w:sz w:val="28"/>
                <w:szCs w:val="28"/>
              </w:rPr>
            </w:pPr>
            <w:r w:rsidRPr="00396580">
              <w:rPr>
                <w:rFonts w:hAnsi="標楷體" w:hint="eastAsia"/>
                <w:sz w:val="28"/>
                <w:szCs w:val="28"/>
              </w:rPr>
              <w:t>審議中案件</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hAnsi="標楷體" w:cs="新細明體"/>
                <w:kern w:val="0"/>
                <w:sz w:val="24"/>
                <w:szCs w:val="24"/>
              </w:rPr>
            </w:pPr>
            <w:r w:rsidRPr="00396580">
              <w:rPr>
                <w:rFonts w:hAnsi="新細明體" w:hint="eastAsia"/>
                <w:sz w:val="28"/>
                <w:szCs w:val="28"/>
              </w:rPr>
              <w:t>3</w:t>
            </w:r>
          </w:p>
        </w:tc>
      </w:tr>
      <w:tr w:rsidR="00396580" w:rsidRPr="00396580" w:rsidTr="00300CCB">
        <w:tc>
          <w:tcPr>
            <w:tcW w:w="3685"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left"/>
              <w:rPr>
                <w:rFonts w:hAnsi="標楷體"/>
                <w:sz w:val="28"/>
                <w:szCs w:val="28"/>
              </w:rPr>
            </w:pPr>
            <w:r w:rsidRPr="00396580">
              <w:rPr>
                <w:rFonts w:hAnsi="標楷體" w:hint="eastAsia"/>
                <w:sz w:val="28"/>
                <w:szCs w:val="28"/>
              </w:rPr>
              <w:t>總數</w:t>
            </w:r>
          </w:p>
        </w:tc>
        <w:tc>
          <w:tcPr>
            <w:tcW w:w="2127" w:type="dxa"/>
            <w:gridSpan w:val="2"/>
            <w:tcBorders>
              <w:top w:val="single" w:sz="4" w:space="0" w:color="auto"/>
              <w:left w:val="single" w:sz="4" w:space="0" w:color="auto"/>
              <w:bottom w:val="single" w:sz="4" w:space="0" w:color="auto"/>
              <w:right w:val="single" w:sz="4" w:space="0" w:color="auto"/>
            </w:tcBorders>
            <w:hideMark/>
          </w:tcPr>
          <w:p w:rsidR="00533C0C" w:rsidRPr="00396580" w:rsidRDefault="00533C0C" w:rsidP="00506AC2">
            <w:pPr>
              <w:spacing w:line="360" w:lineRule="exact"/>
              <w:jc w:val="center"/>
              <w:rPr>
                <w:rFonts w:ascii="Times New Roman"/>
                <w:sz w:val="28"/>
                <w:szCs w:val="28"/>
              </w:rPr>
            </w:pPr>
            <w:r w:rsidRPr="00396580">
              <w:rPr>
                <w:rFonts w:hAnsi="新細明體"/>
                <w:sz w:val="28"/>
                <w:szCs w:val="28"/>
              </w:rPr>
              <w:t>61</w:t>
            </w:r>
          </w:p>
        </w:tc>
      </w:tr>
    </w:tbl>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資料期間</w:t>
      </w:r>
      <w:r w:rsidRPr="00396580">
        <w:rPr>
          <w:rFonts w:ascii="Times New Roman" w:hAnsi="新細明體" w:hint="eastAsia"/>
          <w:sz w:val="24"/>
          <w:szCs w:val="24"/>
        </w:rPr>
        <w:t>:</w:t>
      </w:r>
      <w:r w:rsidRPr="00396580">
        <w:rPr>
          <w:rFonts w:ascii="Times New Roman" w:hAnsi="新細明體"/>
          <w:sz w:val="24"/>
          <w:szCs w:val="24"/>
        </w:rPr>
        <w:t>101</w:t>
      </w:r>
      <w:r w:rsidRPr="00396580">
        <w:rPr>
          <w:rFonts w:ascii="Times New Roman" w:hAnsi="新細明體" w:hint="eastAsia"/>
          <w:sz w:val="24"/>
          <w:szCs w:val="24"/>
        </w:rPr>
        <w:t>年</w:t>
      </w:r>
      <w:r w:rsidRPr="00396580">
        <w:rPr>
          <w:rFonts w:ascii="Times New Roman" w:hAnsi="新細明體"/>
          <w:sz w:val="24"/>
          <w:szCs w:val="24"/>
        </w:rPr>
        <w:t>1</w:t>
      </w:r>
      <w:r w:rsidRPr="00396580">
        <w:rPr>
          <w:rFonts w:ascii="Times New Roman" w:hAnsi="新細明體" w:hint="eastAsia"/>
          <w:sz w:val="24"/>
          <w:szCs w:val="24"/>
        </w:rPr>
        <w:t>月</w:t>
      </w:r>
      <w:r w:rsidR="0091586C" w:rsidRPr="00396580">
        <w:rPr>
          <w:rFonts w:ascii="Times New Roman" w:hAnsi="新細明體" w:hint="eastAsia"/>
          <w:sz w:val="24"/>
          <w:szCs w:val="24"/>
        </w:rPr>
        <w:t>15</w:t>
      </w:r>
      <w:r w:rsidRPr="00396580">
        <w:rPr>
          <w:rFonts w:ascii="Times New Roman" w:hAnsi="新細明體" w:hint="eastAsia"/>
          <w:sz w:val="24"/>
          <w:szCs w:val="24"/>
        </w:rPr>
        <w:t>日至</w:t>
      </w:r>
      <w:r w:rsidRPr="00396580">
        <w:rPr>
          <w:rFonts w:ascii="Times New Roman" w:hAnsi="新細明體"/>
          <w:sz w:val="24"/>
          <w:szCs w:val="24"/>
        </w:rPr>
        <w:t>107</w:t>
      </w:r>
      <w:r w:rsidRPr="00396580">
        <w:rPr>
          <w:rFonts w:ascii="Times New Roman" w:hAnsi="新細明體" w:hint="eastAsia"/>
          <w:sz w:val="24"/>
          <w:szCs w:val="24"/>
        </w:rPr>
        <w:t>年</w:t>
      </w:r>
      <w:r w:rsidRPr="00396580">
        <w:rPr>
          <w:rFonts w:ascii="Times New Roman" w:hAnsi="新細明體"/>
          <w:sz w:val="24"/>
          <w:szCs w:val="24"/>
        </w:rPr>
        <w:t>9</w:t>
      </w:r>
      <w:r w:rsidRPr="00396580">
        <w:rPr>
          <w:rFonts w:ascii="Times New Roman" w:hAnsi="新細明體" w:hint="eastAsia"/>
          <w:sz w:val="24"/>
          <w:szCs w:val="24"/>
        </w:rPr>
        <w:t>月</w:t>
      </w:r>
      <w:r w:rsidRPr="00396580">
        <w:rPr>
          <w:rFonts w:ascii="Times New Roman" w:hAnsi="新細明體" w:hint="eastAsia"/>
          <w:sz w:val="24"/>
          <w:szCs w:val="24"/>
        </w:rPr>
        <w:t>28</w:t>
      </w:r>
      <w:r w:rsidRPr="00396580">
        <w:rPr>
          <w:rFonts w:ascii="Times New Roman" w:hAnsi="新細明體" w:hint="eastAsia"/>
          <w:sz w:val="24"/>
          <w:szCs w:val="24"/>
        </w:rPr>
        <w:t>日止</w:t>
      </w:r>
    </w:p>
    <w:p w:rsidR="00533C0C" w:rsidRPr="00396580" w:rsidRDefault="00533C0C" w:rsidP="00300CCB">
      <w:pPr>
        <w:spacing w:line="320" w:lineRule="exact"/>
        <w:ind w:left="1985" w:rightChars="391" w:right="1330" w:hanging="142"/>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法務部</w:t>
      </w:r>
    </w:p>
    <w:p w:rsidR="00533C0C" w:rsidRPr="00396580" w:rsidRDefault="00533C0C" w:rsidP="00233DE8">
      <w:pPr>
        <w:pStyle w:val="2"/>
        <w:numPr>
          <w:ilvl w:val="0"/>
          <w:numId w:val="0"/>
        </w:numPr>
        <w:spacing w:line="120" w:lineRule="exact"/>
        <w:ind w:left="1021"/>
        <w:rPr>
          <w:rFonts w:hAnsi="標楷體" w:cs="新細明體"/>
          <w:b/>
          <w:kern w:val="0"/>
          <w:szCs w:val="24"/>
        </w:rPr>
      </w:pPr>
    </w:p>
    <w:p w:rsidR="007C5885" w:rsidRPr="00396580" w:rsidRDefault="008128F8" w:rsidP="006431D2">
      <w:pPr>
        <w:pStyle w:val="2"/>
        <w:rPr>
          <w:bCs w:val="0"/>
        </w:rPr>
      </w:pPr>
      <w:bookmarkStart w:id="241" w:name="_Toc532290158"/>
      <w:bookmarkStart w:id="242" w:name="_Toc532290502"/>
      <w:r w:rsidRPr="00396580">
        <w:rPr>
          <w:rFonts w:hint="eastAsia"/>
        </w:rPr>
        <w:t>司法</w:t>
      </w:r>
      <w:r w:rsidR="00980258" w:rsidRPr="00396580">
        <w:rPr>
          <w:rFonts w:hint="eastAsia"/>
        </w:rPr>
        <w:t>官</w:t>
      </w:r>
      <w:r w:rsidR="003C4C57" w:rsidRPr="00396580">
        <w:rPr>
          <w:rFonts w:hAnsi="標楷體" w:hint="eastAsia"/>
        </w:rPr>
        <w:t>「</w:t>
      </w:r>
      <w:r w:rsidR="00980258" w:rsidRPr="00396580">
        <w:t>全面評核</w:t>
      </w:r>
      <w:r w:rsidR="003C4C57" w:rsidRPr="00396580">
        <w:rPr>
          <w:rFonts w:hAnsi="標楷體" w:hint="eastAsia"/>
        </w:rPr>
        <w:t>」</w:t>
      </w:r>
      <w:r w:rsidR="00980258" w:rsidRPr="00396580">
        <w:rPr>
          <w:rFonts w:hint="eastAsia"/>
        </w:rPr>
        <w:t>歷來辦理情形：</w:t>
      </w:r>
      <w:bookmarkEnd w:id="241"/>
      <w:bookmarkEnd w:id="242"/>
    </w:p>
    <w:p w:rsidR="00980258" w:rsidRPr="00396580" w:rsidRDefault="00980258" w:rsidP="00980258">
      <w:pPr>
        <w:pStyle w:val="3"/>
      </w:pPr>
      <w:bookmarkStart w:id="243" w:name="_Toc532290159"/>
      <w:bookmarkStart w:id="244" w:name="_Toc532290503"/>
      <w:r w:rsidRPr="00396580">
        <w:t>法官</w:t>
      </w:r>
      <w:r w:rsidRPr="00396580">
        <w:rPr>
          <w:rFonts w:hint="eastAsia"/>
        </w:rPr>
        <w:t>部分</w:t>
      </w:r>
      <w:bookmarkEnd w:id="243"/>
      <w:bookmarkEnd w:id="244"/>
    </w:p>
    <w:p w:rsidR="00332165" w:rsidRPr="00396580" w:rsidRDefault="006D76EC" w:rsidP="00324855">
      <w:pPr>
        <w:pStyle w:val="4"/>
      </w:pPr>
      <w:bookmarkStart w:id="245" w:name="_Toc517536265"/>
      <w:bookmarkStart w:id="246" w:name="_Toc518393105"/>
      <w:bookmarkStart w:id="247" w:name="_Toc518393285"/>
      <w:bookmarkStart w:id="248" w:name="_Toc518394221"/>
      <w:r w:rsidRPr="00396580">
        <w:rPr>
          <w:rFonts w:hint="eastAsia"/>
        </w:rPr>
        <w:t>依據法官法第31條第1項規定，司法院應每3年至少1次完成法官全面評核，其結果不予公開，評核結果作為法官職務評定之參考。目前已分別於103年及106年辦理共計2次之各級法院法官評核作業</w:t>
      </w:r>
      <w:bookmarkEnd w:id="245"/>
      <w:bookmarkEnd w:id="246"/>
      <w:bookmarkEnd w:id="247"/>
      <w:bookmarkEnd w:id="248"/>
      <w:r w:rsidRPr="00396580">
        <w:rPr>
          <w:rFonts w:hint="eastAsia"/>
        </w:rPr>
        <w:t>。又法官評核之評核人，均是由有法院經驗之參與者，且是個案真正參與裁判之人所為之評核，同時，有個案才有發出評核調查表；一般民調是針對社會大眾，不一定是曾經使用法院之人，且更非個案之當事人，所為之民調結果多係憑民眾之想像或既定印象。因此，司法院之各級法院法官評核，與一般民間調查結果迥異，得以真正反映法庭活動上之所見所聞，此非一般民調所得比擬。</w:t>
      </w:r>
    </w:p>
    <w:p w:rsidR="006D76EC" w:rsidRPr="00396580" w:rsidRDefault="006D76EC" w:rsidP="00324855">
      <w:pPr>
        <w:pStyle w:val="4"/>
      </w:pPr>
      <w:bookmarkStart w:id="249" w:name="_Toc517536268"/>
      <w:bookmarkStart w:id="250" w:name="_Toc518393108"/>
      <w:bookmarkStart w:id="251" w:name="_Toc518393288"/>
      <w:bookmarkStart w:id="252" w:name="_Toc518394224"/>
      <w:r w:rsidRPr="00396580">
        <w:rPr>
          <w:rFonts w:hAnsi="標楷體" w:hint="eastAsia"/>
        </w:rPr>
        <w:t>司法院103年所辦理之第1次各級法院法官評核，因僅採網路線上評</w:t>
      </w:r>
      <w:r w:rsidRPr="00396580">
        <w:rPr>
          <w:rFonts w:hint="eastAsia"/>
        </w:rPr>
        <w:t>核，致回收率極低，影響評核結果之可信度，故106年所辦理之第2次各級法院法官評核，以採線上評核及紙本評核2種方式由評核人擇一行使，回收率已明顯提升。</w:t>
      </w:r>
      <w:bookmarkEnd w:id="249"/>
      <w:bookmarkEnd w:id="250"/>
      <w:bookmarkEnd w:id="251"/>
      <w:bookmarkEnd w:id="252"/>
    </w:p>
    <w:p w:rsidR="006D76EC" w:rsidRPr="00396580" w:rsidRDefault="00496674" w:rsidP="00324855">
      <w:pPr>
        <w:pStyle w:val="4"/>
      </w:pPr>
      <w:bookmarkStart w:id="253" w:name="_Toc517536269"/>
      <w:bookmarkStart w:id="254" w:name="_Toc518393109"/>
      <w:bookmarkStart w:id="255" w:name="_Toc518393289"/>
      <w:bookmarkStart w:id="256" w:name="_Toc518394225"/>
      <w:r w:rsidRPr="00396580">
        <w:rPr>
          <w:rFonts w:hint="eastAsia"/>
        </w:rPr>
        <w:t>另</w:t>
      </w:r>
      <w:r w:rsidR="006D76EC" w:rsidRPr="00396580">
        <w:rPr>
          <w:rFonts w:hint="eastAsia"/>
        </w:rPr>
        <w:t>為消除外界對於司法院自行辦理法官評核可能造成不公平之疑慮，且對於評核結果之統計、分析及研究等，又因均非司法院之專業，致無法進一步交叉分析評核結果所可帶來之影響及改進作為，故而，106年特別委請國內最具公信力</w:t>
      </w:r>
      <w:r w:rsidR="006D76EC" w:rsidRPr="00396580">
        <w:rPr>
          <w:rFonts w:hint="eastAsia"/>
        </w:rPr>
        <w:lastRenderedPageBreak/>
        <w:t>之專業機關即中央研究院(下稱中研院)，就相關統計數據進行蒐集、分析並研究，共同辦理106年法官評核作業，以提升評核結果之公信力，同時亦可平衡103年評核時，評核人多受裁判勝敗而影響評核結果之缺失。</w:t>
      </w:r>
      <w:bookmarkEnd w:id="253"/>
      <w:bookmarkEnd w:id="254"/>
      <w:bookmarkEnd w:id="255"/>
      <w:bookmarkEnd w:id="256"/>
    </w:p>
    <w:p w:rsidR="00324855" w:rsidRPr="00396580" w:rsidRDefault="00324855" w:rsidP="00324855">
      <w:pPr>
        <w:pStyle w:val="4"/>
      </w:pPr>
      <w:r w:rsidRPr="00396580">
        <w:rPr>
          <w:rFonts w:hint="eastAsia"/>
        </w:rPr>
        <w:t>評核作業與結果相關之說明：</w:t>
      </w:r>
    </w:p>
    <w:p w:rsidR="00332165" w:rsidRPr="00396580" w:rsidRDefault="00332165" w:rsidP="00324855">
      <w:pPr>
        <w:pStyle w:val="5"/>
      </w:pPr>
      <w:r w:rsidRPr="00396580">
        <w:rPr>
          <w:rFonts w:hint="eastAsia"/>
        </w:rPr>
        <w:t>評核項目及標準</w:t>
      </w:r>
      <w:r w:rsidR="002F05CB" w:rsidRPr="00396580">
        <w:rPr>
          <w:rFonts w:hint="eastAsia"/>
        </w:rPr>
        <w:t>：</w:t>
      </w:r>
    </w:p>
    <w:tbl>
      <w:tblPr>
        <w:tblW w:w="7371"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953"/>
      </w:tblGrid>
      <w:tr w:rsidR="00396580" w:rsidRPr="00396580" w:rsidTr="001511CB">
        <w:trPr>
          <w:trHeight w:val="361"/>
        </w:trPr>
        <w:tc>
          <w:tcPr>
            <w:tcW w:w="1418" w:type="dxa"/>
            <w:vAlign w:val="center"/>
          </w:tcPr>
          <w:p w:rsidR="00332165" w:rsidRPr="00396580" w:rsidRDefault="00332165" w:rsidP="004855CC">
            <w:pPr>
              <w:pStyle w:val="afb"/>
              <w:spacing w:line="360" w:lineRule="exact"/>
              <w:ind w:leftChars="0" w:left="0"/>
              <w:jc w:val="center"/>
              <w:rPr>
                <w:rFonts w:ascii="Times New Roman"/>
                <w:sz w:val="28"/>
                <w:szCs w:val="28"/>
              </w:rPr>
            </w:pPr>
            <w:r w:rsidRPr="00396580">
              <w:rPr>
                <w:rFonts w:ascii="Times New Roman" w:hint="eastAsia"/>
                <w:sz w:val="28"/>
                <w:szCs w:val="28"/>
              </w:rPr>
              <w:t>評核項目</w:t>
            </w:r>
          </w:p>
        </w:tc>
        <w:tc>
          <w:tcPr>
            <w:tcW w:w="5953" w:type="dxa"/>
            <w:vAlign w:val="center"/>
          </w:tcPr>
          <w:p w:rsidR="00332165" w:rsidRPr="00396580" w:rsidRDefault="00332165" w:rsidP="004855CC">
            <w:pPr>
              <w:tabs>
                <w:tab w:val="left" w:pos="317"/>
              </w:tabs>
              <w:spacing w:line="360" w:lineRule="exact"/>
              <w:jc w:val="center"/>
              <w:rPr>
                <w:rFonts w:ascii="Times New Roman"/>
                <w:sz w:val="28"/>
                <w:szCs w:val="28"/>
              </w:rPr>
            </w:pPr>
            <w:r w:rsidRPr="00396580">
              <w:rPr>
                <w:rFonts w:ascii="Times New Roman" w:hint="eastAsia"/>
                <w:sz w:val="28"/>
                <w:szCs w:val="28"/>
              </w:rPr>
              <w:t>評核內容</w:t>
            </w:r>
          </w:p>
        </w:tc>
      </w:tr>
      <w:tr w:rsidR="00396580" w:rsidRPr="00396580" w:rsidTr="001511CB">
        <w:trPr>
          <w:trHeight w:val="443"/>
        </w:trPr>
        <w:tc>
          <w:tcPr>
            <w:tcW w:w="1418" w:type="dxa"/>
            <w:vAlign w:val="center"/>
          </w:tcPr>
          <w:p w:rsidR="00332165" w:rsidRPr="00396580" w:rsidRDefault="00332165" w:rsidP="00794CB0">
            <w:pPr>
              <w:spacing w:line="360" w:lineRule="exact"/>
              <w:rPr>
                <w:spacing w:val="-16"/>
                <w:sz w:val="28"/>
                <w:szCs w:val="28"/>
              </w:rPr>
            </w:pPr>
            <w:r w:rsidRPr="00396580">
              <w:rPr>
                <w:rFonts w:hint="eastAsia"/>
                <w:spacing w:val="-16"/>
                <w:sz w:val="28"/>
                <w:szCs w:val="28"/>
              </w:rPr>
              <w:t>問案態度</w:t>
            </w:r>
          </w:p>
        </w:tc>
        <w:tc>
          <w:tcPr>
            <w:tcW w:w="5953" w:type="dxa"/>
            <w:vAlign w:val="center"/>
          </w:tcPr>
          <w:p w:rsidR="00332165" w:rsidRPr="00396580" w:rsidRDefault="00332165" w:rsidP="00794CB0">
            <w:pPr>
              <w:tabs>
                <w:tab w:val="left" w:pos="317"/>
              </w:tabs>
              <w:spacing w:line="360" w:lineRule="exact"/>
              <w:rPr>
                <w:sz w:val="28"/>
                <w:szCs w:val="28"/>
              </w:rPr>
            </w:pPr>
            <w:r w:rsidRPr="00396580">
              <w:rPr>
                <w:rFonts w:hAnsi="標楷體" w:hint="eastAsia"/>
                <w:sz w:val="28"/>
                <w:szCs w:val="28"/>
              </w:rPr>
              <w:t>態度是否懇切、中立、公平、和善、是否專心聽取兩造意見的表達等</w:t>
            </w:r>
          </w:p>
        </w:tc>
      </w:tr>
      <w:tr w:rsidR="00396580" w:rsidRPr="00396580" w:rsidTr="001511CB">
        <w:trPr>
          <w:trHeight w:val="616"/>
        </w:trPr>
        <w:tc>
          <w:tcPr>
            <w:tcW w:w="1418" w:type="dxa"/>
            <w:vAlign w:val="center"/>
          </w:tcPr>
          <w:p w:rsidR="00332165" w:rsidRPr="00396580" w:rsidRDefault="00332165" w:rsidP="00794CB0">
            <w:pPr>
              <w:spacing w:line="360" w:lineRule="exact"/>
              <w:rPr>
                <w:spacing w:val="-16"/>
                <w:sz w:val="28"/>
                <w:szCs w:val="28"/>
              </w:rPr>
            </w:pPr>
            <w:r w:rsidRPr="00396580">
              <w:rPr>
                <w:rFonts w:hint="eastAsia"/>
                <w:spacing w:val="-16"/>
                <w:sz w:val="28"/>
                <w:szCs w:val="28"/>
              </w:rPr>
              <w:t>訴訟程序進行情形</w:t>
            </w:r>
          </w:p>
        </w:tc>
        <w:tc>
          <w:tcPr>
            <w:tcW w:w="5953" w:type="dxa"/>
            <w:vAlign w:val="center"/>
          </w:tcPr>
          <w:p w:rsidR="00332165" w:rsidRPr="00396580" w:rsidRDefault="00332165" w:rsidP="00794CB0">
            <w:pPr>
              <w:tabs>
                <w:tab w:val="left" w:pos="317"/>
              </w:tabs>
              <w:spacing w:line="360" w:lineRule="exact"/>
              <w:rPr>
                <w:rFonts w:ascii="Times New Roman"/>
                <w:sz w:val="28"/>
                <w:szCs w:val="28"/>
              </w:rPr>
            </w:pPr>
            <w:r w:rsidRPr="00396580">
              <w:rPr>
                <w:rFonts w:hAnsi="標楷體" w:hint="eastAsia"/>
                <w:sz w:val="28"/>
                <w:szCs w:val="28"/>
              </w:rPr>
              <w:t>是否充分掌握案件爭議所在、依法調查證據、適當指揮訴訟等</w:t>
            </w:r>
          </w:p>
        </w:tc>
      </w:tr>
      <w:tr w:rsidR="00396580" w:rsidRPr="00396580" w:rsidTr="001511CB">
        <w:trPr>
          <w:trHeight w:val="390"/>
        </w:trPr>
        <w:tc>
          <w:tcPr>
            <w:tcW w:w="1418" w:type="dxa"/>
            <w:vAlign w:val="center"/>
          </w:tcPr>
          <w:p w:rsidR="00332165" w:rsidRPr="00396580" w:rsidRDefault="00332165" w:rsidP="00794CB0">
            <w:pPr>
              <w:spacing w:line="360" w:lineRule="exact"/>
              <w:rPr>
                <w:spacing w:val="-16"/>
                <w:sz w:val="28"/>
                <w:szCs w:val="28"/>
              </w:rPr>
            </w:pPr>
            <w:r w:rsidRPr="00396580">
              <w:rPr>
                <w:rFonts w:hint="eastAsia"/>
                <w:spacing w:val="-16"/>
                <w:sz w:val="28"/>
                <w:szCs w:val="28"/>
              </w:rPr>
              <w:t>裁判品質</w:t>
            </w:r>
          </w:p>
        </w:tc>
        <w:tc>
          <w:tcPr>
            <w:tcW w:w="5953" w:type="dxa"/>
            <w:vAlign w:val="center"/>
          </w:tcPr>
          <w:p w:rsidR="00332165" w:rsidRPr="00396580" w:rsidRDefault="00332165" w:rsidP="00794CB0">
            <w:pPr>
              <w:tabs>
                <w:tab w:val="left" w:pos="317"/>
              </w:tabs>
              <w:spacing w:line="360" w:lineRule="exact"/>
              <w:rPr>
                <w:rFonts w:ascii="Times New Roman"/>
                <w:sz w:val="28"/>
                <w:szCs w:val="28"/>
              </w:rPr>
            </w:pPr>
            <w:r w:rsidRPr="00396580">
              <w:rPr>
                <w:rFonts w:hAnsi="標楷體" w:hint="eastAsia"/>
                <w:sz w:val="28"/>
                <w:szCs w:val="28"/>
              </w:rPr>
              <w:t>事實認定、法條適用等，是否適當</w:t>
            </w:r>
          </w:p>
        </w:tc>
      </w:tr>
      <w:tr w:rsidR="00396580" w:rsidRPr="00396580" w:rsidTr="001511CB">
        <w:trPr>
          <w:trHeight w:val="409"/>
        </w:trPr>
        <w:tc>
          <w:tcPr>
            <w:tcW w:w="1418" w:type="dxa"/>
            <w:vAlign w:val="center"/>
          </w:tcPr>
          <w:p w:rsidR="00332165" w:rsidRPr="00396580" w:rsidRDefault="00332165" w:rsidP="00794CB0">
            <w:pPr>
              <w:spacing w:line="360" w:lineRule="exact"/>
              <w:rPr>
                <w:spacing w:val="-16"/>
                <w:sz w:val="28"/>
                <w:szCs w:val="28"/>
              </w:rPr>
            </w:pPr>
            <w:r w:rsidRPr="00396580">
              <w:rPr>
                <w:rFonts w:hint="eastAsia"/>
                <w:spacing w:val="-16"/>
                <w:sz w:val="28"/>
                <w:szCs w:val="28"/>
              </w:rPr>
              <w:t>敬業精神</w:t>
            </w:r>
          </w:p>
        </w:tc>
        <w:tc>
          <w:tcPr>
            <w:tcW w:w="5953" w:type="dxa"/>
            <w:vAlign w:val="center"/>
          </w:tcPr>
          <w:p w:rsidR="00332165" w:rsidRPr="00396580" w:rsidRDefault="00332165" w:rsidP="00794CB0">
            <w:pPr>
              <w:tabs>
                <w:tab w:val="left" w:pos="317"/>
              </w:tabs>
              <w:spacing w:line="360" w:lineRule="exact"/>
              <w:rPr>
                <w:rFonts w:ascii="Times New Roman"/>
                <w:sz w:val="28"/>
                <w:szCs w:val="28"/>
              </w:rPr>
            </w:pPr>
            <w:r w:rsidRPr="00396580">
              <w:rPr>
                <w:rFonts w:hAnsi="標楷體" w:hint="eastAsia"/>
                <w:sz w:val="28"/>
                <w:szCs w:val="28"/>
              </w:rPr>
              <w:t>是否於適當時間作成裁判等</w:t>
            </w:r>
          </w:p>
        </w:tc>
      </w:tr>
      <w:tr w:rsidR="00332165" w:rsidRPr="00396580" w:rsidTr="001511CB">
        <w:trPr>
          <w:trHeight w:val="402"/>
        </w:trPr>
        <w:tc>
          <w:tcPr>
            <w:tcW w:w="1418" w:type="dxa"/>
            <w:vAlign w:val="center"/>
          </w:tcPr>
          <w:p w:rsidR="004855CC" w:rsidRPr="00396580" w:rsidRDefault="00332165" w:rsidP="00794CB0">
            <w:pPr>
              <w:spacing w:line="360" w:lineRule="exact"/>
              <w:rPr>
                <w:spacing w:val="-16"/>
                <w:sz w:val="28"/>
                <w:szCs w:val="28"/>
              </w:rPr>
            </w:pPr>
            <w:r w:rsidRPr="00396580">
              <w:rPr>
                <w:rFonts w:hint="eastAsia"/>
                <w:spacing w:val="-16"/>
                <w:sz w:val="28"/>
                <w:szCs w:val="28"/>
              </w:rPr>
              <w:t>品德操守</w:t>
            </w:r>
          </w:p>
          <w:p w:rsidR="00332165" w:rsidRPr="00396580" w:rsidRDefault="00506AC2" w:rsidP="00794CB0">
            <w:pPr>
              <w:spacing w:line="360" w:lineRule="exact"/>
              <w:rPr>
                <w:spacing w:val="-16"/>
                <w:sz w:val="28"/>
                <w:szCs w:val="28"/>
              </w:rPr>
            </w:pPr>
            <w:r w:rsidRPr="00396580">
              <w:rPr>
                <w:rFonts w:hint="eastAsia"/>
                <w:spacing w:val="-16"/>
                <w:sz w:val="28"/>
                <w:szCs w:val="28"/>
              </w:rPr>
              <w:t>(</w:t>
            </w:r>
            <w:r w:rsidR="00332165" w:rsidRPr="00396580">
              <w:rPr>
                <w:rFonts w:hint="eastAsia"/>
                <w:spacing w:val="-16"/>
                <w:sz w:val="28"/>
                <w:szCs w:val="28"/>
              </w:rPr>
              <w:t>不計分</w:t>
            </w:r>
            <w:r w:rsidRPr="00396580">
              <w:rPr>
                <w:rFonts w:hint="eastAsia"/>
                <w:spacing w:val="-16"/>
                <w:sz w:val="28"/>
                <w:szCs w:val="28"/>
              </w:rPr>
              <w:t>)</w:t>
            </w:r>
          </w:p>
        </w:tc>
        <w:tc>
          <w:tcPr>
            <w:tcW w:w="5953" w:type="dxa"/>
            <w:vAlign w:val="center"/>
          </w:tcPr>
          <w:p w:rsidR="00332165" w:rsidRPr="00396580" w:rsidRDefault="00332165" w:rsidP="00794CB0">
            <w:pPr>
              <w:tabs>
                <w:tab w:val="left" w:pos="317"/>
              </w:tabs>
              <w:spacing w:line="360" w:lineRule="exact"/>
              <w:rPr>
                <w:rFonts w:ascii="Times New Roman"/>
                <w:sz w:val="28"/>
                <w:szCs w:val="28"/>
              </w:rPr>
            </w:pPr>
            <w:r w:rsidRPr="00396580">
              <w:rPr>
                <w:rFonts w:ascii="Times New Roman" w:hint="eastAsia"/>
                <w:sz w:val="28"/>
                <w:szCs w:val="28"/>
              </w:rPr>
              <w:t>由評核人自行填載</w:t>
            </w:r>
            <w:r w:rsidRPr="00396580">
              <w:rPr>
                <w:rFonts w:hAnsi="標楷體" w:hint="eastAsia"/>
                <w:sz w:val="28"/>
                <w:szCs w:val="28"/>
              </w:rPr>
              <w:t>對受評核人之總體評價及具體優劣事實</w:t>
            </w:r>
          </w:p>
        </w:tc>
      </w:tr>
    </w:tbl>
    <w:p w:rsidR="00332165" w:rsidRPr="00396580" w:rsidRDefault="00332165" w:rsidP="00496674">
      <w:pPr>
        <w:pStyle w:val="2"/>
        <w:numPr>
          <w:ilvl w:val="0"/>
          <w:numId w:val="0"/>
        </w:numPr>
        <w:spacing w:line="120" w:lineRule="exact"/>
        <w:ind w:left="1021"/>
        <w:rPr>
          <w:bCs w:val="0"/>
        </w:rPr>
      </w:pPr>
    </w:p>
    <w:p w:rsidR="00496674" w:rsidRPr="00396580" w:rsidRDefault="00496674" w:rsidP="00496674">
      <w:pPr>
        <w:pStyle w:val="2"/>
        <w:numPr>
          <w:ilvl w:val="0"/>
          <w:numId w:val="0"/>
        </w:numPr>
        <w:spacing w:line="120" w:lineRule="exact"/>
        <w:ind w:left="1021"/>
        <w:rPr>
          <w:bCs w:val="0"/>
        </w:rPr>
      </w:pPr>
    </w:p>
    <w:p w:rsidR="00233DE8" w:rsidRPr="00396580" w:rsidRDefault="00233DE8" w:rsidP="00496674">
      <w:pPr>
        <w:pStyle w:val="2"/>
        <w:numPr>
          <w:ilvl w:val="0"/>
          <w:numId w:val="0"/>
        </w:numPr>
        <w:spacing w:line="120" w:lineRule="exact"/>
        <w:ind w:left="1021"/>
        <w:rPr>
          <w:bCs w:val="0"/>
        </w:rPr>
      </w:pPr>
    </w:p>
    <w:p w:rsidR="00332165" w:rsidRPr="00396580" w:rsidRDefault="00332165" w:rsidP="00332165">
      <w:pPr>
        <w:pStyle w:val="5"/>
        <w:numPr>
          <w:ilvl w:val="4"/>
          <w:numId w:val="1"/>
        </w:numPr>
        <w:rPr>
          <w:bCs w:val="0"/>
        </w:rPr>
      </w:pPr>
      <w:r w:rsidRPr="00396580">
        <w:rPr>
          <w:rFonts w:hint="eastAsia"/>
          <w:bCs w:val="0"/>
        </w:rPr>
        <w:t>評核項目</w:t>
      </w:r>
      <w:r w:rsidR="00971AD9" w:rsidRPr="00396580">
        <w:rPr>
          <w:rFonts w:hint="eastAsia"/>
          <w:bCs w:val="0"/>
        </w:rPr>
        <w:t>之</w:t>
      </w:r>
      <w:r w:rsidRPr="00396580">
        <w:rPr>
          <w:rFonts w:hint="eastAsia"/>
          <w:bCs w:val="0"/>
        </w:rPr>
        <w:t>配分基準</w:t>
      </w:r>
      <w:r w:rsidR="00506AC2" w:rsidRPr="00396580">
        <w:rPr>
          <w:rFonts w:hint="eastAsia"/>
          <w:bCs w:val="0"/>
        </w:rPr>
        <w:t>(</w:t>
      </w:r>
      <w:r w:rsidRPr="00396580">
        <w:rPr>
          <w:rFonts w:hint="eastAsia"/>
          <w:bCs w:val="0"/>
        </w:rPr>
        <w:t>權重</w:t>
      </w:r>
      <w:r w:rsidR="00506AC2" w:rsidRPr="00396580">
        <w:rPr>
          <w:rFonts w:hint="eastAsia"/>
          <w:bCs w:val="0"/>
        </w:rPr>
        <w:t>)</w:t>
      </w:r>
      <w:r w:rsidR="00971AD9" w:rsidRPr="00396580">
        <w:rPr>
          <w:rFonts w:hint="eastAsia"/>
          <w:bCs w:val="0"/>
        </w:rPr>
        <w:t>及結果換算</w:t>
      </w:r>
      <w:r w:rsidR="002F05CB" w:rsidRPr="00396580">
        <w:rPr>
          <w:rFonts w:hint="eastAsia"/>
        </w:rPr>
        <w:t>：</w:t>
      </w:r>
    </w:p>
    <w:tbl>
      <w:tblPr>
        <w:tblW w:w="8718" w:type="dxa"/>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09"/>
        <w:gridCol w:w="1295"/>
        <w:gridCol w:w="1275"/>
        <w:gridCol w:w="1276"/>
        <w:gridCol w:w="1276"/>
        <w:gridCol w:w="1487"/>
      </w:tblGrid>
      <w:tr w:rsidR="00396580" w:rsidRPr="00396580" w:rsidTr="001511CB">
        <w:trPr>
          <w:trHeight w:val="713"/>
        </w:trPr>
        <w:tc>
          <w:tcPr>
            <w:tcW w:w="2109" w:type="dxa"/>
            <w:tcBorders>
              <w:top w:val="single" w:sz="4" w:space="0" w:color="auto"/>
              <w:left w:val="single" w:sz="4" w:space="0" w:color="auto"/>
              <w:bottom w:val="single" w:sz="4" w:space="0" w:color="auto"/>
              <w:right w:val="single" w:sz="4" w:space="0" w:color="auto"/>
              <w:tl2br w:val="single" w:sz="2" w:space="0" w:color="auto"/>
            </w:tcBorders>
            <w:vAlign w:val="center"/>
          </w:tcPr>
          <w:p w:rsidR="00332165" w:rsidRPr="00396580" w:rsidRDefault="00332165" w:rsidP="004A1DD6">
            <w:pPr>
              <w:spacing w:line="360" w:lineRule="exact"/>
              <w:jc w:val="right"/>
              <w:rPr>
                <w:rFonts w:hAnsi="標楷體"/>
                <w:sz w:val="28"/>
                <w:szCs w:val="28"/>
              </w:rPr>
            </w:pPr>
            <w:r w:rsidRPr="00396580">
              <w:rPr>
                <w:rFonts w:hAnsi="標楷體" w:hint="eastAsia"/>
                <w:sz w:val="28"/>
                <w:szCs w:val="28"/>
              </w:rPr>
              <w:t>評核項目</w:t>
            </w:r>
          </w:p>
          <w:p w:rsidR="00332165" w:rsidRPr="00396580" w:rsidRDefault="00332165" w:rsidP="004A1DD6">
            <w:pPr>
              <w:spacing w:line="360" w:lineRule="exact"/>
              <w:rPr>
                <w:rFonts w:hAnsi="標楷體"/>
                <w:sz w:val="28"/>
                <w:szCs w:val="28"/>
              </w:rPr>
            </w:pPr>
            <w:r w:rsidRPr="00396580">
              <w:rPr>
                <w:rFonts w:hAnsi="標楷體" w:hint="eastAsia"/>
                <w:sz w:val="28"/>
                <w:szCs w:val="28"/>
              </w:rPr>
              <w:t>案件類型</w:t>
            </w:r>
          </w:p>
        </w:tc>
        <w:tc>
          <w:tcPr>
            <w:tcW w:w="1295"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sz w:val="28"/>
                <w:szCs w:val="28"/>
              </w:rPr>
            </w:pPr>
            <w:r w:rsidRPr="00396580">
              <w:rPr>
                <w:rFonts w:hint="eastAsia"/>
                <w:sz w:val="28"/>
                <w:szCs w:val="28"/>
              </w:rPr>
              <w:t>問案</w:t>
            </w:r>
          </w:p>
          <w:p w:rsidR="00332165" w:rsidRPr="00396580" w:rsidRDefault="00332165" w:rsidP="004A1DD6">
            <w:pPr>
              <w:spacing w:line="360" w:lineRule="exact"/>
              <w:jc w:val="center"/>
              <w:rPr>
                <w:rFonts w:hAnsi="標楷體"/>
                <w:sz w:val="28"/>
                <w:szCs w:val="28"/>
              </w:rPr>
            </w:pPr>
            <w:r w:rsidRPr="00396580">
              <w:rPr>
                <w:rFonts w:hint="eastAsia"/>
                <w:sz w:val="28"/>
                <w:szCs w:val="28"/>
              </w:rPr>
              <w:t>態度</w:t>
            </w:r>
          </w:p>
        </w:tc>
        <w:tc>
          <w:tcPr>
            <w:tcW w:w="1275"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ind w:leftChars="-47" w:left="-160" w:rightChars="-47" w:right="-160"/>
              <w:jc w:val="center"/>
              <w:rPr>
                <w:rFonts w:hAnsi="標楷體"/>
                <w:sz w:val="28"/>
                <w:szCs w:val="28"/>
              </w:rPr>
            </w:pPr>
            <w:r w:rsidRPr="00396580">
              <w:rPr>
                <w:rFonts w:hint="eastAsia"/>
                <w:sz w:val="28"/>
                <w:szCs w:val="28"/>
              </w:rPr>
              <w:t>訴訟程序進行情形</w:t>
            </w:r>
          </w:p>
        </w:tc>
        <w:tc>
          <w:tcPr>
            <w:tcW w:w="1276"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sz w:val="28"/>
                <w:szCs w:val="28"/>
              </w:rPr>
            </w:pPr>
            <w:r w:rsidRPr="00396580">
              <w:rPr>
                <w:rFonts w:hint="eastAsia"/>
                <w:sz w:val="28"/>
                <w:szCs w:val="28"/>
              </w:rPr>
              <w:t>裁判</w:t>
            </w:r>
          </w:p>
          <w:p w:rsidR="00332165" w:rsidRPr="00396580" w:rsidRDefault="00332165" w:rsidP="004A1DD6">
            <w:pPr>
              <w:spacing w:line="360" w:lineRule="exact"/>
              <w:jc w:val="center"/>
              <w:rPr>
                <w:rFonts w:hAnsi="標楷體"/>
                <w:sz w:val="28"/>
                <w:szCs w:val="28"/>
              </w:rPr>
            </w:pPr>
            <w:r w:rsidRPr="00396580">
              <w:rPr>
                <w:rFonts w:hint="eastAsia"/>
                <w:sz w:val="28"/>
                <w:szCs w:val="28"/>
              </w:rPr>
              <w:t>品質</w:t>
            </w:r>
          </w:p>
        </w:tc>
        <w:tc>
          <w:tcPr>
            <w:tcW w:w="1276"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sz w:val="28"/>
                <w:szCs w:val="28"/>
              </w:rPr>
            </w:pPr>
            <w:r w:rsidRPr="00396580">
              <w:rPr>
                <w:rFonts w:hint="eastAsia"/>
                <w:sz w:val="28"/>
                <w:szCs w:val="28"/>
              </w:rPr>
              <w:t>敬業</w:t>
            </w:r>
          </w:p>
          <w:p w:rsidR="00332165" w:rsidRPr="00396580" w:rsidRDefault="00332165" w:rsidP="004A1DD6">
            <w:pPr>
              <w:spacing w:line="360" w:lineRule="exact"/>
              <w:jc w:val="center"/>
              <w:rPr>
                <w:rFonts w:hAnsi="標楷體"/>
                <w:sz w:val="28"/>
                <w:szCs w:val="28"/>
              </w:rPr>
            </w:pPr>
            <w:r w:rsidRPr="00396580">
              <w:rPr>
                <w:rFonts w:hint="eastAsia"/>
                <w:sz w:val="28"/>
                <w:szCs w:val="28"/>
              </w:rPr>
              <w:t>精神</w:t>
            </w:r>
          </w:p>
        </w:tc>
        <w:tc>
          <w:tcPr>
            <w:tcW w:w="1487"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sz w:val="28"/>
                <w:szCs w:val="28"/>
              </w:rPr>
            </w:pPr>
            <w:r w:rsidRPr="00396580">
              <w:rPr>
                <w:rFonts w:hint="eastAsia"/>
                <w:sz w:val="28"/>
                <w:szCs w:val="28"/>
              </w:rPr>
              <w:t>品德</w:t>
            </w:r>
          </w:p>
          <w:p w:rsidR="00332165" w:rsidRPr="00396580" w:rsidRDefault="00332165" w:rsidP="004A1DD6">
            <w:pPr>
              <w:spacing w:line="360" w:lineRule="exact"/>
              <w:jc w:val="center"/>
              <w:rPr>
                <w:rFonts w:hAnsi="標楷體"/>
                <w:sz w:val="28"/>
                <w:szCs w:val="28"/>
              </w:rPr>
            </w:pPr>
            <w:r w:rsidRPr="00396580">
              <w:rPr>
                <w:rFonts w:hint="eastAsia"/>
                <w:sz w:val="28"/>
                <w:szCs w:val="28"/>
              </w:rPr>
              <w:t>操守</w:t>
            </w:r>
          </w:p>
        </w:tc>
      </w:tr>
      <w:tr w:rsidR="00396580" w:rsidRPr="00396580" w:rsidTr="001511CB">
        <w:trPr>
          <w:trHeight w:val="502"/>
        </w:trPr>
        <w:tc>
          <w:tcPr>
            <w:tcW w:w="2109"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ind w:leftChars="-50" w:left="-170" w:rightChars="-50" w:right="-170"/>
              <w:jc w:val="center"/>
              <w:rPr>
                <w:rFonts w:hAnsi="標楷體"/>
                <w:sz w:val="28"/>
                <w:szCs w:val="28"/>
              </w:rPr>
            </w:pPr>
            <w:r w:rsidRPr="00396580">
              <w:rPr>
                <w:rFonts w:hint="eastAsia"/>
                <w:sz w:val="28"/>
                <w:szCs w:val="28"/>
              </w:rPr>
              <w:t>曾開庭之案件</w:t>
            </w:r>
          </w:p>
        </w:tc>
        <w:tc>
          <w:tcPr>
            <w:tcW w:w="1295"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rFonts w:hAnsi="標楷體"/>
                <w:sz w:val="28"/>
                <w:szCs w:val="28"/>
              </w:rPr>
            </w:pPr>
            <w:r w:rsidRPr="00396580">
              <w:rPr>
                <w:rFonts w:hint="eastAsia"/>
                <w:sz w:val="28"/>
                <w:szCs w:val="28"/>
              </w:rPr>
              <w:t>權重：1</w:t>
            </w:r>
          </w:p>
        </w:tc>
        <w:tc>
          <w:tcPr>
            <w:tcW w:w="1275"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rFonts w:hAnsi="標楷體"/>
                <w:sz w:val="28"/>
                <w:szCs w:val="28"/>
              </w:rPr>
            </w:pPr>
            <w:r w:rsidRPr="00396580">
              <w:rPr>
                <w:rFonts w:hint="eastAsia"/>
                <w:sz w:val="28"/>
                <w:szCs w:val="28"/>
              </w:rPr>
              <w:t>權重：1</w:t>
            </w:r>
          </w:p>
        </w:tc>
        <w:tc>
          <w:tcPr>
            <w:tcW w:w="1276"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rFonts w:hAnsi="標楷體"/>
                <w:sz w:val="28"/>
                <w:szCs w:val="28"/>
              </w:rPr>
            </w:pPr>
            <w:r w:rsidRPr="00396580">
              <w:rPr>
                <w:rFonts w:hint="eastAsia"/>
                <w:sz w:val="28"/>
                <w:szCs w:val="28"/>
              </w:rPr>
              <w:t>權重：2</w:t>
            </w:r>
          </w:p>
        </w:tc>
        <w:tc>
          <w:tcPr>
            <w:tcW w:w="1276" w:type="dxa"/>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rFonts w:hAnsi="標楷體"/>
                <w:sz w:val="28"/>
                <w:szCs w:val="28"/>
              </w:rPr>
            </w:pPr>
            <w:r w:rsidRPr="00396580">
              <w:rPr>
                <w:rFonts w:hint="eastAsia"/>
                <w:sz w:val="28"/>
                <w:szCs w:val="28"/>
              </w:rPr>
              <w:t>權重：1</w:t>
            </w:r>
          </w:p>
        </w:tc>
        <w:tc>
          <w:tcPr>
            <w:tcW w:w="1487" w:type="dxa"/>
            <w:vMerge w:val="restart"/>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rFonts w:hAnsi="標楷體"/>
                <w:spacing w:val="-16"/>
                <w:sz w:val="28"/>
                <w:szCs w:val="28"/>
              </w:rPr>
            </w:pPr>
            <w:r w:rsidRPr="00396580">
              <w:rPr>
                <w:rFonts w:hAnsi="標楷體" w:hint="eastAsia"/>
                <w:spacing w:val="-16"/>
                <w:sz w:val="28"/>
                <w:szCs w:val="28"/>
              </w:rPr>
              <w:t>由評核人填寫評語</w:t>
            </w:r>
          </w:p>
          <w:p w:rsidR="00332165" w:rsidRPr="00396580" w:rsidRDefault="00506AC2" w:rsidP="004A1DD6">
            <w:pPr>
              <w:spacing w:line="360" w:lineRule="exact"/>
              <w:jc w:val="center"/>
              <w:rPr>
                <w:rFonts w:hAnsi="標楷體"/>
                <w:spacing w:val="-16"/>
                <w:sz w:val="26"/>
                <w:szCs w:val="26"/>
              </w:rPr>
            </w:pPr>
            <w:r w:rsidRPr="00396580">
              <w:rPr>
                <w:rFonts w:hAnsi="標楷體" w:hint="eastAsia"/>
                <w:sz w:val="28"/>
                <w:szCs w:val="28"/>
              </w:rPr>
              <w:t>(</w:t>
            </w:r>
            <w:r w:rsidR="00332165" w:rsidRPr="00396580">
              <w:rPr>
                <w:rFonts w:hAnsi="標楷體" w:hint="eastAsia"/>
                <w:sz w:val="28"/>
                <w:szCs w:val="28"/>
              </w:rPr>
              <w:t>不計分</w:t>
            </w:r>
            <w:r w:rsidRPr="00396580">
              <w:rPr>
                <w:rFonts w:hAnsi="標楷體" w:hint="eastAsia"/>
                <w:sz w:val="28"/>
                <w:szCs w:val="28"/>
              </w:rPr>
              <w:t>)</w:t>
            </w:r>
          </w:p>
        </w:tc>
      </w:tr>
      <w:tr w:rsidR="00332165" w:rsidRPr="00396580" w:rsidTr="00A03793">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rsidR="00332165" w:rsidRPr="00396580" w:rsidRDefault="00332165" w:rsidP="004A1DD6">
            <w:pPr>
              <w:spacing w:line="360" w:lineRule="exact"/>
              <w:ind w:leftChars="-50" w:left="-170" w:rightChars="-50" w:right="-170"/>
              <w:jc w:val="center"/>
              <w:rPr>
                <w:sz w:val="28"/>
                <w:szCs w:val="28"/>
              </w:rPr>
            </w:pPr>
            <w:r w:rsidRPr="00396580">
              <w:rPr>
                <w:rFonts w:hint="eastAsia"/>
                <w:sz w:val="28"/>
                <w:szCs w:val="28"/>
              </w:rPr>
              <w:t>未開庭之案件</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32165" w:rsidRPr="00396580" w:rsidRDefault="00332165" w:rsidP="004A1DD6">
            <w:pPr>
              <w:spacing w:line="360" w:lineRule="exact"/>
              <w:jc w:val="center"/>
              <w:rPr>
                <w:rFonts w:hAnsi="標楷體"/>
                <w:sz w:val="28"/>
                <w:szCs w:val="28"/>
              </w:rPr>
            </w:pPr>
            <w:r w:rsidRPr="00396580">
              <w:rPr>
                <w:rFonts w:hAnsi="標楷體" w:hint="eastAsia"/>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32165" w:rsidRPr="00396580" w:rsidRDefault="00332165" w:rsidP="004A1DD6">
            <w:pPr>
              <w:spacing w:line="360" w:lineRule="exact"/>
              <w:jc w:val="center"/>
              <w:rPr>
                <w:rFonts w:hAnsi="標楷體"/>
                <w:sz w:val="28"/>
                <w:szCs w:val="28"/>
              </w:rPr>
            </w:pPr>
            <w:r w:rsidRPr="00396580">
              <w:rPr>
                <w:rFonts w:hAnsi="標楷體" w:hint="eastAsia"/>
                <w:sz w:val="28"/>
                <w:szCs w:val="2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2165" w:rsidRPr="00396580" w:rsidRDefault="00332165" w:rsidP="004A1DD6">
            <w:pPr>
              <w:spacing w:line="360" w:lineRule="exact"/>
              <w:jc w:val="center"/>
              <w:rPr>
                <w:rFonts w:hAnsi="標楷體"/>
                <w:sz w:val="28"/>
                <w:szCs w:val="28"/>
              </w:rPr>
            </w:pPr>
            <w:r w:rsidRPr="00396580">
              <w:rPr>
                <w:rFonts w:hint="eastAsia"/>
                <w:sz w:val="28"/>
                <w:szCs w:val="28"/>
              </w:rPr>
              <w:t>權重：2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2165" w:rsidRPr="00396580" w:rsidRDefault="00332165" w:rsidP="004A1DD6">
            <w:pPr>
              <w:spacing w:line="360" w:lineRule="exact"/>
              <w:jc w:val="center"/>
              <w:rPr>
                <w:rFonts w:hAnsi="標楷體"/>
                <w:sz w:val="28"/>
                <w:szCs w:val="28"/>
              </w:rPr>
            </w:pPr>
            <w:r w:rsidRPr="00396580">
              <w:rPr>
                <w:rFonts w:hint="eastAsia"/>
                <w:sz w:val="28"/>
                <w:szCs w:val="28"/>
              </w:rPr>
              <w:t>權重：1</w:t>
            </w:r>
          </w:p>
        </w:tc>
        <w:tc>
          <w:tcPr>
            <w:tcW w:w="1487" w:type="dxa"/>
            <w:vMerge/>
            <w:tcBorders>
              <w:top w:val="single" w:sz="4" w:space="0" w:color="auto"/>
              <w:left w:val="single" w:sz="4" w:space="0" w:color="auto"/>
              <w:bottom w:val="single" w:sz="4" w:space="0" w:color="auto"/>
              <w:right w:val="single" w:sz="4" w:space="0" w:color="auto"/>
            </w:tcBorders>
            <w:vAlign w:val="center"/>
          </w:tcPr>
          <w:p w:rsidR="00332165" w:rsidRPr="00396580" w:rsidRDefault="00332165" w:rsidP="004A1DD6">
            <w:pPr>
              <w:spacing w:line="360" w:lineRule="exact"/>
              <w:jc w:val="center"/>
              <w:rPr>
                <w:rFonts w:hAnsi="標楷體"/>
                <w:sz w:val="28"/>
                <w:szCs w:val="28"/>
              </w:rPr>
            </w:pPr>
          </w:p>
        </w:tc>
      </w:tr>
    </w:tbl>
    <w:p w:rsidR="00332165" w:rsidRPr="00396580" w:rsidRDefault="00332165" w:rsidP="00233DE8">
      <w:pPr>
        <w:pStyle w:val="2"/>
        <w:numPr>
          <w:ilvl w:val="0"/>
          <w:numId w:val="0"/>
        </w:numPr>
        <w:spacing w:line="120" w:lineRule="exact"/>
        <w:ind w:left="1021"/>
        <w:rPr>
          <w:bCs w:val="0"/>
        </w:rPr>
      </w:pPr>
    </w:p>
    <w:p w:rsidR="00233DE8" w:rsidRPr="00396580" w:rsidRDefault="00233DE8" w:rsidP="00233DE8">
      <w:pPr>
        <w:pStyle w:val="2"/>
        <w:numPr>
          <w:ilvl w:val="0"/>
          <w:numId w:val="0"/>
        </w:numPr>
        <w:spacing w:line="120" w:lineRule="exact"/>
        <w:ind w:left="1021"/>
        <w:rPr>
          <w:bCs w:val="0"/>
        </w:rPr>
      </w:pPr>
    </w:p>
    <w:p w:rsidR="00233DE8" w:rsidRPr="00396580" w:rsidRDefault="00233DE8" w:rsidP="00233DE8">
      <w:pPr>
        <w:pStyle w:val="2"/>
        <w:numPr>
          <w:ilvl w:val="0"/>
          <w:numId w:val="0"/>
        </w:numPr>
        <w:spacing w:line="120" w:lineRule="exact"/>
        <w:ind w:left="1021"/>
        <w:rPr>
          <w:bCs w:val="0"/>
        </w:rPr>
      </w:pPr>
    </w:p>
    <w:p w:rsidR="00332165" w:rsidRPr="00396580" w:rsidRDefault="00332165" w:rsidP="004A1DD6">
      <w:pPr>
        <w:pStyle w:val="5"/>
        <w:numPr>
          <w:ilvl w:val="0"/>
          <w:numId w:val="0"/>
        </w:numPr>
        <w:ind w:left="2041"/>
        <w:rPr>
          <w:rFonts w:hAnsi="標楷體"/>
          <w:szCs w:val="32"/>
        </w:rPr>
      </w:pPr>
      <w:r w:rsidRPr="00396580">
        <w:rPr>
          <w:rFonts w:hAnsi="標楷體" w:hint="eastAsia"/>
          <w:szCs w:val="32"/>
        </w:rPr>
        <w:t>以每一受評核案號為基準計算分數，於加計各案號總分，除以案件數，取得平均值，再轉換為極佳、佳、普通、待改進或亟待改進。</w:t>
      </w:r>
    </w:p>
    <w:tbl>
      <w:tblPr>
        <w:tblW w:w="722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048"/>
        <w:gridCol w:w="992"/>
        <w:gridCol w:w="992"/>
        <w:gridCol w:w="1134"/>
        <w:gridCol w:w="1276"/>
      </w:tblGrid>
      <w:tr w:rsidR="00396580" w:rsidRPr="00396580" w:rsidTr="001511CB">
        <w:trPr>
          <w:trHeight w:val="479"/>
        </w:trPr>
        <w:tc>
          <w:tcPr>
            <w:tcW w:w="1787" w:type="dxa"/>
            <w:vAlign w:val="center"/>
          </w:tcPr>
          <w:p w:rsidR="00332165" w:rsidRPr="00396580" w:rsidRDefault="00332165" w:rsidP="004A1DD6">
            <w:pPr>
              <w:spacing w:line="360" w:lineRule="exact"/>
              <w:ind w:left="-100" w:rightChars="-43" w:right="-146"/>
              <w:jc w:val="center"/>
              <w:rPr>
                <w:rFonts w:hAnsi="標楷體"/>
                <w:sz w:val="28"/>
                <w:szCs w:val="28"/>
              </w:rPr>
            </w:pPr>
            <w:r w:rsidRPr="00396580">
              <w:rPr>
                <w:rFonts w:hAnsi="標楷體" w:hint="eastAsia"/>
                <w:sz w:val="28"/>
                <w:szCs w:val="28"/>
              </w:rPr>
              <w:t>評核分數</w:t>
            </w:r>
          </w:p>
        </w:tc>
        <w:tc>
          <w:tcPr>
            <w:tcW w:w="1048" w:type="dxa"/>
            <w:vAlign w:val="center"/>
          </w:tcPr>
          <w:p w:rsidR="00332165" w:rsidRPr="00396580" w:rsidRDefault="00332165" w:rsidP="004A1DD6">
            <w:pPr>
              <w:spacing w:line="360" w:lineRule="exact"/>
              <w:ind w:left="-114" w:rightChars="-52" w:right="-177"/>
              <w:jc w:val="center"/>
              <w:rPr>
                <w:rFonts w:ascii="Times New Roman"/>
                <w:sz w:val="28"/>
                <w:szCs w:val="28"/>
              </w:rPr>
            </w:pPr>
            <w:r w:rsidRPr="00396580">
              <w:rPr>
                <w:rFonts w:ascii="Times New Roman"/>
                <w:sz w:val="28"/>
                <w:szCs w:val="28"/>
              </w:rPr>
              <w:t>4.1</w:t>
            </w:r>
            <w:r w:rsidR="00A1191C" w:rsidRPr="00396580">
              <w:rPr>
                <w:rFonts w:ascii="Times New Roman"/>
                <w:sz w:val="28"/>
                <w:szCs w:val="28"/>
              </w:rPr>
              <w:t>~</w:t>
            </w:r>
            <w:r w:rsidRPr="00396580">
              <w:rPr>
                <w:rFonts w:ascii="Times New Roman"/>
                <w:sz w:val="28"/>
                <w:szCs w:val="28"/>
              </w:rPr>
              <w:t>5</w:t>
            </w:r>
          </w:p>
        </w:tc>
        <w:tc>
          <w:tcPr>
            <w:tcW w:w="992" w:type="dxa"/>
            <w:vAlign w:val="center"/>
          </w:tcPr>
          <w:p w:rsidR="00332165" w:rsidRPr="00396580" w:rsidRDefault="00332165" w:rsidP="004A1DD6">
            <w:pPr>
              <w:spacing w:line="360" w:lineRule="exact"/>
              <w:ind w:left="-98" w:rightChars="-55" w:right="-187"/>
              <w:jc w:val="center"/>
              <w:rPr>
                <w:rFonts w:ascii="Times New Roman"/>
                <w:sz w:val="28"/>
                <w:szCs w:val="28"/>
              </w:rPr>
            </w:pPr>
            <w:r w:rsidRPr="00396580">
              <w:rPr>
                <w:rFonts w:ascii="Times New Roman"/>
                <w:sz w:val="28"/>
                <w:szCs w:val="28"/>
              </w:rPr>
              <w:t>3.1</w:t>
            </w:r>
            <w:r w:rsidR="00A1191C" w:rsidRPr="00396580">
              <w:rPr>
                <w:rFonts w:ascii="Times New Roman"/>
                <w:sz w:val="28"/>
                <w:szCs w:val="28"/>
              </w:rPr>
              <w:t>~</w:t>
            </w:r>
            <w:r w:rsidRPr="00396580">
              <w:rPr>
                <w:rFonts w:ascii="Times New Roman"/>
                <w:sz w:val="28"/>
                <w:szCs w:val="28"/>
              </w:rPr>
              <w:t>4</w:t>
            </w:r>
          </w:p>
        </w:tc>
        <w:tc>
          <w:tcPr>
            <w:tcW w:w="992" w:type="dxa"/>
            <w:vAlign w:val="center"/>
          </w:tcPr>
          <w:p w:rsidR="00332165" w:rsidRPr="00396580" w:rsidRDefault="00332165" w:rsidP="004A1DD6">
            <w:pPr>
              <w:spacing w:line="360" w:lineRule="exact"/>
              <w:ind w:left="-114" w:rightChars="-43" w:right="-146"/>
              <w:jc w:val="center"/>
              <w:rPr>
                <w:rFonts w:ascii="Times New Roman"/>
                <w:sz w:val="28"/>
                <w:szCs w:val="28"/>
              </w:rPr>
            </w:pPr>
            <w:r w:rsidRPr="00396580">
              <w:rPr>
                <w:rFonts w:ascii="Times New Roman"/>
                <w:sz w:val="28"/>
                <w:szCs w:val="28"/>
              </w:rPr>
              <w:t>2.1</w:t>
            </w:r>
            <w:r w:rsidR="00A1191C" w:rsidRPr="00396580">
              <w:rPr>
                <w:rFonts w:ascii="Times New Roman"/>
                <w:sz w:val="28"/>
                <w:szCs w:val="28"/>
              </w:rPr>
              <w:t>~</w:t>
            </w:r>
            <w:r w:rsidRPr="00396580">
              <w:rPr>
                <w:rFonts w:ascii="Times New Roman"/>
                <w:sz w:val="28"/>
                <w:szCs w:val="28"/>
              </w:rPr>
              <w:t>3</w:t>
            </w:r>
          </w:p>
        </w:tc>
        <w:tc>
          <w:tcPr>
            <w:tcW w:w="1134" w:type="dxa"/>
            <w:vAlign w:val="center"/>
          </w:tcPr>
          <w:p w:rsidR="00332165" w:rsidRPr="00396580" w:rsidRDefault="00332165" w:rsidP="004A1DD6">
            <w:pPr>
              <w:spacing w:line="360" w:lineRule="exact"/>
              <w:ind w:left="-102" w:rightChars="-41" w:right="-139"/>
              <w:jc w:val="center"/>
              <w:rPr>
                <w:rFonts w:ascii="Times New Roman"/>
                <w:sz w:val="28"/>
                <w:szCs w:val="28"/>
              </w:rPr>
            </w:pPr>
            <w:r w:rsidRPr="00396580">
              <w:rPr>
                <w:rFonts w:ascii="Times New Roman"/>
                <w:sz w:val="28"/>
                <w:szCs w:val="28"/>
              </w:rPr>
              <w:t>1.1</w:t>
            </w:r>
            <w:r w:rsidR="00A1191C" w:rsidRPr="00396580">
              <w:rPr>
                <w:rFonts w:ascii="Times New Roman"/>
                <w:sz w:val="28"/>
                <w:szCs w:val="28"/>
              </w:rPr>
              <w:t>~</w:t>
            </w:r>
            <w:r w:rsidRPr="00396580">
              <w:rPr>
                <w:rFonts w:ascii="Times New Roman"/>
                <w:sz w:val="28"/>
                <w:szCs w:val="28"/>
              </w:rPr>
              <w:t>2</w:t>
            </w:r>
          </w:p>
        </w:tc>
        <w:tc>
          <w:tcPr>
            <w:tcW w:w="1276" w:type="dxa"/>
            <w:vAlign w:val="center"/>
          </w:tcPr>
          <w:p w:rsidR="00332165" w:rsidRPr="00396580" w:rsidRDefault="00332165" w:rsidP="004A1DD6">
            <w:pPr>
              <w:spacing w:line="360" w:lineRule="exact"/>
              <w:ind w:left="-93" w:rightChars="-51" w:right="-173"/>
              <w:jc w:val="center"/>
              <w:rPr>
                <w:rFonts w:ascii="Times New Roman"/>
                <w:sz w:val="28"/>
                <w:szCs w:val="28"/>
              </w:rPr>
            </w:pPr>
            <w:r w:rsidRPr="00396580">
              <w:rPr>
                <w:rFonts w:ascii="Times New Roman"/>
                <w:sz w:val="28"/>
                <w:szCs w:val="28"/>
              </w:rPr>
              <w:t>1</w:t>
            </w:r>
          </w:p>
        </w:tc>
      </w:tr>
      <w:tr w:rsidR="00332165" w:rsidRPr="00396580" w:rsidTr="001511CB">
        <w:trPr>
          <w:trHeight w:val="568"/>
        </w:trPr>
        <w:tc>
          <w:tcPr>
            <w:tcW w:w="1787" w:type="dxa"/>
            <w:vAlign w:val="center"/>
          </w:tcPr>
          <w:p w:rsidR="00332165" w:rsidRPr="00396580" w:rsidRDefault="00332165" w:rsidP="004A1DD6">
            <w:pPr>
              <w:spacing w:line="360" w:lineRule="exact"/>
              <w:ind w:left="-100" w:rightChars="-43" w:right="-146"/>
              <w:jc w:val="center"/>
              <w:rPr>
                <w:rFonts w:hAnsi="標楷體"/>
                <w:sz w:val="28"/>
                <w:szCs w:val="28"/>
              </w:rPr>
            </w:pPr>
            <w:r w:rsidRPr="00396580">
              <w:rPr>
                <w:rFonts w:hAnsi="標楷體" w:hint="eastAsia"/>
                <w:sz w:val="28"/>
                <w:szCs w:val="28"/>
              </w:rPr>
              <w:t>換算評核結果</w:t>
            </w:r>
          </w:p>
        </w:tc>
        <w:tc>
          <w:tcPr>
            <w:tcW w:w="1048" w:type="dxa"/>
            <w:vAlign w:val="center"/>
          </w:tcPr>
          <w:p w:rsidR="00332165" w:rsidRPr="00396580" w:rsidRDefault="00332165" w:rsidP="004A1DD6">
            <w:pPr>
              <w:spacing w:line="360" w:lineRule="exact"/>
              <w:ind w:left="-114" w:rightChars="-52" w:right="-177"/>
              <w:jc w:val="center"/>
              <w:rPr>
                <w:rFonts w:hAnsi="標楷體"/>
                <w:sz w:val="28"/>
                <w:szCs w:val="28"/>
              </w:rPr>
            </w:pPr>
            <w:r w:rsidRPr="00396580">
              <w:rPr>
                <w:rFonts w:hAnsi="標楷體" w:hint="eastAsia"/>
                <w:sz w:val="28"/>
                <w:szCs w:val="28"/>
              </w:rPr>
              <w:t>極佳</w:t>
            </w:r>
          </w:p>
        </w:tc>
        <w:tc>
          <w:tcPr>
            <w:tcW w:w="992" w:type="dxa"/>
            <w:vAlign w:val="center"/>
          </w:tcPr>
          <w:p w:rsidR="00332165" w:rsidRPr="00396580" w:rsidRDefault="00332165" w:rsidP="004A1DD6">
            <w:pPr>
              <w:spacing w:line="360" w:lineRule="exact"/>
              <w:ind w:left="-98" w:rightChars="-55" w:right="-187"/>
              <w:jc w:val="center"/>
              <w:rPr>
                <w:rFonts w:hAnsi="標楷體"/>
                <w:sz w:val="28"/>
                <w:szCs w:val="28"/>
              </w:rPr>
            </w:pPr>
            <w:r w:rsidRPr="00396580">
              <w:rPr>
                <w:rFonts w:hAnsi="標楷體" w:hint="eastAsia"/>
                <w:sz w:val="28"/>
                <w:szCs w:val="28"/>
              </w:rPr>
              <w:t>佳</w:t>
            </w:r>
          </w:p>
        </w:tc>
        <w:tc>
          <w:tcPr>
            <w:tcW w:w="992" w:type="dxa"/>
            <w:vAlign w:val="center"/>
          </w:tcPr>
          <w:p w:rsidR="00332165" w:rsidRPr="00396580" w:rsidRDefault="00332165" w:rsidP="004A1DD6">
            <w:pPr>
              <w:spacing w:line="360" w:lineRule="exact"/>
              <w:ind w:left="-114" w:rightChars="-43" w:right="-146"/>
              <w:jc w:val="center"/>
              <w:rPr>
                <w:rFonts w:hAnsi="標楷體"/>
                <w:sz w:val="28"/>
                <w:szCs w:val="28"/>
              </w:rPr>
            </w:pPr>
            <w:r w:rsidRPr="00396580">
              <w:rPr>
                <w:rFonts w:hAnsi="標楷體" w:hint="eastAsia"/>
                <w:sz w:val="28"/>
                <w:szCs w:val="28"/>
              </w:rPr>
              <w:t>普通</w:t>
            </w:r>
          </w:p>
        </w:tc>
        <w:tc>
          <w:tcPr>
            <w:tcW w:w="1134" w:type="dxa"/>
            <w:vAlign w:val="center"/>
          </w:tcPr>
          <w:p w:rsidR="00332165" w:rsidRPr="00396580" w:rsidRDefault="00332165" w:rsidP="004A1DD6">
            <w:pPr>
              <w:spacing w:line="360" w:lineRule="exact"/>
              <w:ind w:left="-102" w:rightChars="-41" w:right="-139"/>
              <w:jc w:val="center"/>
              <w:rPr>
                <w:rFonts w:hAnsi="標楷體"/>
                <w:sz w:val="28"/>
                <w:szCs w:val="28"/>
              </w:rPr>
            </w:pPr>
            <w:r w:rsidRPr="00396580">
              <w:rPr>
                <w:rFonts w:hAnsi="標楷體" w:hint="eastAsia"/>
                <w:sz w:val="28"/>
                <w:szCs w:val="28"/>
              </w:rPr>
              <w:t>待改進</w:t>
            </w:r>
          </w:p>
        </w:tc>
        <w:tc>
          <w:tcPr>
            <w:tcW w:w="1276" w:type="dxa"/>
            <w:vAlign w:val="center"/>
          </w:tcPr>
          <w:p w:rsidR="00332165" w:rsidRPr="00396580" w:rsidRDefault="00332165" w:rsidP="004A1DD6">
            <w:pPr>
              <w:spacing w:line="360" w:lineRule="exact"/>
              <w:ind w:left="-93" w:rightChars="-51" w:right="-173"/>
              <w:jc w:val="center"/>
              <w:rPr>
                <w:rFonts w:hAnsi="標楷體"/>
                <w:sz w:val="28"/>
                <w:szCs w:val="28"/>
              </w:rPr>
            </w:pPr>
            <w:r w:rsidRPr="00396580">
              <w:rPr>
                <w:rFonts w:hAnsi="標楷體" w:hint="eastAsia"/>
                <w:sz w:val="28"/>
                <w:szCs w:val="28"/>
              </w:rPr>
              <w:t>亟待改進</w:t>
            </w:r>
          </w:p>
        </w:tc>
      </w:tr>
    </w:tbl>
    <w:p w:rsidR="00332165" w:rsidRPr="00396580" w:rsidRDefault="00332165" w:rsidP="00324855">
      <w:pPr>
        <w:pStyle w:val="2"/>
        <w:numPr>
          <w:ilvl w:val="0"/>
          <w:numId w:val="0"/>
        </w:numPr>
        <w:spacing w:line="120" w:lineRule="exact"/>
        <w:ind w:left="1021"/>
        <w:rPr>
          <w:bCs w:val="0"/>
        </w:rPr>
      </w:pPr>
    </w:p>
    <w:p w:rsidR="00496674" w:rsidRPr="00396580" w:rsidRDefault="00496674" w:rsidP="00324855">
      <w:pPr>
        <w:pStyle w:val="2"/>
        <w:numPr>
          <w:ilvl w:val="0"/>
          <w:numId w:val="0"/>
        </w:numPr>
        <w:spacing w:line="120" w:lineRule="exact"/>
        <w:ind w:left="1021"/>
        <w:rPr>
          <w:bCs w:val="0"/>
        </w:rPr>
      </w:pPr>
    </w:p>
    <w:p w:rsidR="00233DE8" w:rsidRPr="00396580" w:rsidRDefault="00233DE8" w:rsidP="00324855">
      <w:pPr>
        <w:pStyle w:val="2"/>
        <w:numPr>
          <w:ilvl w:val="0"/>
          <w:numId w:val="0"/>
        </w:numPr>
        <w:spacing w:line="120" w:lineRule="exact"/>
        <w:ind w:left="1021"/>
        <w:rPr>
          <w:bCs w:val="0"/>
        </w:rPr>
      </w:pPr>
    </w:p>
    <w:p w:rsidR="00233DE8" w:rsidRPr="00396580" w:rsidRDefault="00233DE8" w:rsidP="00324855">
      <w:pPr>
        <w:pStyle w:val="2"/>
        <w:numPr>
          <w:ilvl w:val="0"/>
          <w:numId w:val="0"/>
        </w:numPr>
        <w:spacing w:line="120" w:lineRule="exact"/>
        <w:ind w:left="1021"/>
        <w:rPr>
          <w:bCs w:val="0"/>
        </w:rPr>
      </w:pPr>
    </w:p>
    <w:p w:rsidR="00233DE8" w:rsidRPr="00396580" w:rsidRDefault="00233DE8" w:rsidP="00324855">
      <w:pPr>
        <w:pStyle w:val="2"/>
        <w:numPr>
          <w:ilvl w:val="0"/>
          <w:numId w:val="0"/>
        </w:numPr>
        <w:spacing w:line="120" w:lineRule="exact"/>
        <w:ind w:left="1021"/>
        <w:rPr>
          <w:bCs w:val="0"/>
        </w:rPr>
      </w:pPr>
    </w:p>
    <w:p w:rsidR="00332165" w:rsidRPr="00396580" w:rsidRDefault="00332165" w:rsidP="00332165">
      <w:pPr>
        <w:pStyle w:val="5"/>
        <w:numPr>
          <w:ilvl w:val="4"/>
          <w:numId w:val="1"/>
        </w:numPr>
        <w:rPr>
          <w:bCs w:val="0"/>
        </w:rPr>
      </w:pPr>
      <w:r w:rsidRPr="00396580">
        <w:rPr>
          <w:rFonts w:hint="eastAsia"/>
          <w:bCs w:val="0"/>
        </w:rPr>
        <w:t>評核</w:t>
      </w:r>
      <w:r w:rsidR="00A1191C" w:rsidRPr="00396580">
        <w:rPr>
          <w:rFonts w:hint="eastAsia"/>
          <w:bCs w:val="0"/>
        </w:rPr>
        <w:t>進行</w:t>
      </w:r>
      <w:r w:rsidRPr="00396580">
        <w:rPr>
          <w:rFonts w:hint="eastAsia"/>
          <w:bCs w:val="0"/>
        </w:rPr>
        <w:t>方式</w:t>
      </w:r>
      <w:r w:rsidR="002F05CB" w:rsidRPr="00396580">
        <w:rPr>
          <w:rFonts w:hint="eastAsia"/>
        </w:rPr>
        <w:t>：</w:t>
      </w:r>
    </w:p>
    <w:p w:rsidR="00332165" w:rsidRPr="00396580" w:rsidRDefault="00332165" w:rsidP="00332165">
      <w:pPr>
        <w:pStyle w:val="6"/>
        <w:numPr>
          <w:ilvl w:val="5"/>
          <w:numId w:val="1"/>
        </w:numPr>
        <w:rPr>
          <w:bCs/>
        </w:rPr>
      </w:pPr>
      <w:bookmarkStart w:id="257" w:name="_Toc532290160"/>
      <w:r w:rsidRPr="00396580">
        <w:rPr>
          <w:rFonts w:hint="eastAsia"/>
          <w:szCs w:val="48"/>
        </w:rPr>
        <w:t>各級法院於評核期間</w:t>
      </w:r>
      <w:r w:rsidR="00506AC2" w:rsidRPr="00396580">
        <w:rPr>
          <w:rFonts w:hint="eastAsia"/>
          <w:szCs w:val="48"/>
        </w:rPr>
        <w:t>(</w:t>
      </w:r>
      <w:r w:rsidRPr="00396580">
        <w:rPr>
          <w:rFonts w:hint="eastAsia"/>
          <w:szCs w:val="48"/>
        </w:rPr>
        <w:t>103年評核期間：自</w:t>
      </w:r>
      <w:r w:rsidRPr="00396580">
        <w:rPr>
          <w:rFonts w:hint="eastAsia"/>
          <w:szCs w:val="48"/>
        </w:rPr>
        <w:lastRenderedPageBreak/>
        <w:t>103年7月1</w:t>
      </w:r>
      <w:r w:rsidRPr="00396580">
        <w:rPr>
          <w:rFonts w:hint="eastAsia"/>
        </w:rPr>
        <w:t>日至同年11月30日止；106年評核期間：自106年3月20日至同年9月30日止，試辦法院</w:t>
      </w:r>
      <w:r w:rsidR="00324855" w:rsidRPr="00396580">
        <w:rPr>
          <w:rFonts w:hint="eastAsia"/>
        </w:rPr>
        <w:t>臺北地院及士林地院</w:t>
      </w:r>
      <w:r w:rsidRPr="00396580">
        <w:rPr>
          <w:rFonts w:hint="eastAsia"/>
        </w:rPr>
        <w:t>於</w:t>
      </w:r>
      <w:r w:rsidRPr="00396580">
        <w:t>10</w:t>
      </w:r>
      <w:r w:rsidRPr="00396580">
        <w:rPr>
          <w:rFonts w:hint="eastAsia"/>
        </w:rPr>
        <w:t>6</w:t>
      </w:r>
      <w:r w:rsidRPr="00396580">
        <w:t>年</w:t>
      </w:r>
      <w:r w:rsidRPr="00396580">
        <w:rPr>
          <w:rFonts w:hint="eastAsia"/>
        </w:rPr>
        <w:t>3</w:t>
      </w:r>
      <w:r w:rsidRPr="00396580">
        <w:t>月1日</w:t>
      </w:r>
      <w:r w:rsidRPr="00396580">
        <w:rPr>
          <w:rFonts w:hint="eastAsia"/>
        </w:rPr>
        <w:t>即開始</w:t>
      </w:r>
      <w:r w:rsidR="00506AC2" w:rsidRPr="00396580">
        <w:rPr>
          <w:rFonts w:hint="eastAsia"/>
        </w:rPr>
        <w:t>)</w:t>
      </w:r>
      <w:r w:rsidRPr="00396580">
        <w:rPr>
          <w:rFonts w:hint="eastAsia"/>
        </w:rPr>
        <w:t>，郵寄裁判書</w:t>
      </w:r>
      <w:r w:rsidR="00506AC2" w:rsidRPr="00396580">
        <w:rPr>
          <w:rFonts w:hint="eastAsia"/>
        </w:rPr>
        <w:t>(</w:t>
      </w:r>
      <w:r w:rsidRPr="00396580">
        <w:rPr>
          <w:rFonts w:hint="eastAsia"/>
        </w:rPr>
        <w:t>含簡易庭之宣示判決筆錄，不含移付調解案件</w:t>
      </w:r>
      <w:r w:rsidR="00506AC2" w:rsidRPr="00396580">
        <w:rPr>
          <w:rFonts w:hint="eastAsia"/>
        </w:rPr>
        <w:t>)</w:t>
      </w:r>
      <w:r w:rsidRPr="00396580">
        <w:rPr>
          <w:rFonts w:hint="eastAsia"/>
        </w:rPr>
        <w:t>及和解筆錄時，併同檢附法官評核通</w:t>
      </w:r>
      <w:r w:rsidRPr="00396580">
        <w:rPr>
          <w:rFonts w:hint="eastAsia"/>
          <w:bCs/>
        </w:rPr>
        <w:t>知書</w:t>
      </w:r>
      <w:r w:rsidR="00506AC2" w:rsidRPr="00396580">
        <w:rPr>
          <w:rFonts w:hint="eastAsia"/>
          <w:bCs/>
        </w:rPr>
        <w:t>(</w:t>
      </w:r>
      <w:r w:rsidRPr="00396580">
        <w:rPr>
          <w:rFonts w:hint="eastAsia"/>
          <w:bCs/>
        </w:rPr>
        <w:t>106年加寄紙本隨案評核</w:t>
      </w:r>
      <w:r w:rsidR="0041688C" w:rsidRPr="00396580">
        <w:rPr>
          <w:rFonts w:hint="eastAsia"/>
          <w:bCs/>
        </w:rPr>
        <w:t>調查</w:t>
      </w:r>
      <w:r w:rsidRPr="00396580">
        <w:rPr>
          <w:rFonts w:hint="eastAsia"/>
          <w:bCs/>
        </w:rPr>
        <w:t>表</w:t>
      </w:r>
      <w:r w:rsidR="00506AC2" w:rsidRPr="00396580">
        <w:rPr>
          <w:bCs/>
        </w:rPr>
        <w:t>)</w:t>
      </w:r>
      <w:r w:rsidRPr="00396580">
        <w:rPr>
          <w:rFonts w:hint="eastAsia"/>
          <w:bCs/>
        </w:rPr>
        <w:t>1份，寄送至評核人。</w:t>
      </w:r>
      <w:bookmarkEnd w:id="257"/>
    </w:p>
    <w:p w:rsidR="00332165" w:rsidRPr="00396580" w:rsidRDefault="00332165" w:rsidP="00332165">
      <w:pPr>
        <w:pStyle w:val="6"/>
        <w:numPr>
          <w:ilvl w:val="5"/>
          <w:numId w:val="1"/>
        </w:numPr>
        <w:rPr>
          <w:szCs w:val="48"/>
        </w:rPr>
      </w:pPr>
      <w:bookmarkStart w:id="258" w:name="_Toc532290161"/>
      <w:r w:rsidRPr="00396580">
        <w:rPr>
          <w:rFonts w:hint="eastAsia"/>
          <w:bCs/>
        </w:rPr>
        <w:t>法官評核分未曾開庭的獨任案件、未曾開庭的合議案件</w:t>
      </w:r>
      <w:r w:rsidR="00506AC2" w:rsidRPr="00396580">
        <w:rPr>
          <w:rFonts w:hint="eastAsia"/>
          <w:bCs/>
        </w:rPr>
        <w:t>(</w:t>
      </w:r>
      <w:r w:rsidRPr="00396580">
        <w:rPr>
          <w:rFonts w:hint="eastAsia"/>
          <w:bCs/>
        </w:rPr>
        <w:t>評核法官裁判品質、敬業精神及品德操守，以及曾開庭的獨任案件、曾開庭的合議案件</w:t>
      </w:r>
      <w:r w:rsidR="00506AC2" w:rsidRPr="00396580">
        <w:rPr>
          <w:rFonts w:hint="eastAsia"/>
          <w:bCs/>
        </w:rPr>
        <w:t>(</w:t>
      </w:r>
      <w:r w:rsidRPr="00396580">
        <w:rPr>
          <w:rFonts w:hint="eastAsia"/>
          <w:bCs/>
        </w:rPr>
        <w:t>增加評核法官問案態度及訴訟程序進行情形</w:t>
      </w:r>
      <w:r w:rsidR="00506AC2" w:rsidRPr="00396580">
        <w:rPr>
          <w:rFonts w:hint="eastAsia"/>
          <w:bCs/>
        </w:rPr>
        <w:t>)</w:t>
      </w:r>
      <w:r w:rsidRPr="00396580">
        <w:rPr>
          <w:rFonts w:hint="eastAsia"/>
          <w:bCs/>
        </w:rPr>
        <w:t>。103年評核僅採線</w:t>
      </w:r>
      <w:r w:rsidRPr="00396580">
        <w:rPr>
          <w:rFonts w:hint="eastAsia"/>
          <w:szCs w:val="48"/>
        </w:rPr>
        <w:t>上評核方式，由評核人自行上網填寫評核</w:t>
      </w:r>
      <w:r w:rsidR="0041688C" w:rsidRPr="00396580">
        <w:rPr>
          <w:rFonts w:hint="eastAsia"/>
          <w:szCs w:val="48"/>
        </w:rPr>
        <w:t>意見</w:t>
      </w:r>
      <w:r w:rsidR="0041688C" w:rsidRPr="00396580">
        <w:rPr>
          <w:rFonts w:hint="eastAsia"/>
          <w:bCs/>
        </w:rPr>
        <w:t>調查</w:t>
      </w:r>
      <w:r w:rsidRPr="00396580">
        <w:rPr>
          <w:rFonts w:hint="eastAsia"/>
          <w:szCs w:val="48"/>
        </w:rPr>
        <w:t>表；106年評核係採線上評核及紙本評核2種方式擇一行之，由評核人自行選擇上網填寫隨案評核</w:t>
      </w:r>
      <w:r w:rsidR="0041688C" w:rsidRPr="00396580">
        <w:rPr>
          <w:rFonts w:hint="eastAsia"/>
          <w:bCs/>
        </w:rPr>
        <w:t>調查</w:t>
      </w:r>
      <w:r w:rsidRPr="00396580">
        <w:rPr>
          <w:rFonts w:hint="eastAsia"/>
          <w:szCs w:val="48"/>
        </w:rPr>
        <w:t>表或寄回</w:t>
      </w:r>
      <w:r w:rsidR="0041688C" w:rsidRPr="00396580">
        <w:rPr>
          <w:rFonts w:hint="eastAsia"/>
          <w:szCs w:val="48"/>
        </w:rPr>
        <w:t>紙本</w:t>
      </w:r>
      <w:r w:rsidRPr="00396580">
        <w:rPr>
          <w:rFonts w:hint="eastAsia"/>
          <w:szCs w:val="48"/>
        </w:rPr>
        <w:t>隨案評核</w:t>
      </w:r>
      <w:r w:rsidR="0041688C" w:rsidRPr="00396580">
        <w:rPr>
          <w:rFonts w:hint="eastAsia"/>
          <w:bCs/>
        </w:rPr>
        <w:t>調查</w:t>
      </w:r>
      <w:r w:rsidRPr="00396580">
        <w:rPr>
          <w:rFonts w:hint="eastAsia"/>
          <w:szCs w:val="48"/>
        </w:rPr>
        <w:t>表方式以完成評核。</w:t>
      </w:r>
      <w:bookmarkEnd w:id="258"/>
    </w:p>
    <w:p w:rsidR="00332165" w:rsidRPr="00396580" w:rsidRDefault="00332165" w:rsidP="00332165">
      <w:pPr>
        <w:pStyle w:val="5"/>
        <w:numPr>
          <w:ilvl w:val="4"/>
          <w:numId w:val="1"/>
        </w:numPr>
      </w:pPr>
      <w:r w:rsidRPr="00396580">
        <w:rPr>
          <w:rFonts w:hint="eastAsia"/>
        </w:rPr>
        <w:t>評核辦理</w:t>
      </w:r>
      <w:r w:rsidR="002D1909" w:rsidRPr="00396580">
        <w:rPr>
          <w:rFonts w:hint="eastAsia"/>
        </w:rPr>
        <w:t>結果</w:t>
      </w:r>
      <w:r w:rsidR="00324855" w:rsidRPr="00396580">
        <w:rPr>
          <w:rFonts w:hint="eastAsia"/>
        </w:rPr>
        <w:t>及相關統計數據</w:t>
      </w:r>
      <w:r w:rsidR="000E027B" w:rsidRPr="00396580">
        <w:rPr>
          <w:rStyle w:val="aff0"/>
        </w:rPr>
        <w:footnoteReference w:id="9"/>
      </w:r>
      <w:r w:rsidR="002F05CB" w:rsidRPr="00396580">
        <w:rPr>
          <w:rFonts w:hint="eastAsia"/>
        </w:rPr>
        <w:t>：</w:t>
      </w:r>
    </w:p>
    <w:p w:rsidR="00B3449F" w:rsidRPr="00396580" w:rsidRDefault="00332165" w:rsidP="00B3449F">
      <w:pPr>
        <w:pStyle w:val="6"/>
        <w:numPr>
          <w:ilvl w:val="5"/>
          <w:numId w:val="1"/>
        </w:numPr>
        <w:rPr>
          <w:bCs/>
        </w:rPr>
      </w:pPr>
      <w:bookmarkStart w:id="259" w:name="_Toc532290162"/>
      <w:r w:rsidRPr="00396580">
        <w:rPr>
          <w:bCs/>
        </w:rPr>
        <w:t>受評核案件數</w:t>
      </w:r>
      <w:r w:rsidRPr="00396580">
        <w:rPr>
          <w:rFonts w:hint="eastAsia"/>
          <w:bCs/>
        </w:rPr>
        <w:t>及回收案件數</w:t>
      </w:r>
      <w:r w:rsidR="00506AC2" w:rsidRPr="00396580">
        <w:rPr>
          <w:bCs/>
        </w:rPr>
        <w:t>(</w:t>
      </w:r>
      <w:r w:rsidRPr="00396580">
        <w:rPr>
          <w:bCs/>
        </w:rPr>
        <w:t>每1案號以1件計算</w:t>
      </w:r>
      <w:r w:rsidR="00506AC2" w:rsidRPr="00396580">
        <w:rPr>
          <w:bCs/>
        </w:rPr>
        <w:t>)</w:t>
      </w:r>
      <w:r w:rsidRPr="00396580">
        <w:rPr>
          <w:rFonts w:hint="eastAsia"/>
          <w:bCs/>
        </w:rPr>
        <w:t>：</w:t>
      </w:r>
      <w:bookmarkEnd w:id="259"/>
    </w:p>
    <w:tbl>
      <w:tblPr>
        <w:tblW w:w="7513"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1176"/>
        <w:gridCol w:w="1830"/>
        <w:gridCol w:w="1388"/>
        <w:gridCol w:w="1843"/>
      </w:tblGrid>
      <w:tr w:rsidR="00396580" w:rsidRPr="00396580" w:rsidTr="00045B07">
        <w:trPr>
          <w:trHeight w:val="519"/>
        </w:trPr>
        <w:tc>
          <w:tcPr>
            <w:tcW w:w="1276" w:type="dxa"/>
            <w:vAlign w:val="center"/>
          </w:tcPr>
          <w:p w:rsidR="00332165" w:rsidRPr="00396580" w:rsidRDefault="00332165" w:rsidP="00794CB0">
            <w:pPr>
              <w:widowControl/>
              <w:spacing w:line="320" w:lineRule="exact"/>
              <w:jc w:val="center"/>
              <w:rPr>
                <w:spacing w:val="-16"/>
                <w:kern w:val="0"/>
                <w:sz w:val="26"/>
                <w:szCs w:val="26"/>
              </w:rPr>
            </w:pPr>
            <w:r w:rsidRPr="00396580">
              <w:rPr>
                <w:rFonts w:hAnsi="標楷體"/>
                <w:spacing w:val="-16"/>
                <w:kern w:val="0"/>
                <w:sz w:val="26"/>
                <w:szCs w:val="26"/>
              </w:rPr>
              <w:t>項目</w:t>
            </w:r>
          </w:p>
        </w:tc>
        <w:tc>
          <w:tcPr>
            <w:tcW w:w="1176"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寄送數</w:t>
            </w:r>
            <w:r w:rsidR="00506AC2" w:rsidRPr="00396580">
              <w:rPr>
                <w:kern w:val="0"/>
                <w:sz w:val="26"/>
                <w:szCs w:val="26"/>
              </w:rPr>
              <w:t>(</w:t>
            </w:r>
            <w:r w:rsidRPr="00396580">
              <w:rPr>
                <w:kern w:val="0"/>
                <w:sz w:val="26"/>
                <w:szCs w:val="26"/>
              </w:rPr>
              <w:t>B</w:t>
            </w:r>
            <w:r w:rsidR="00506AC2" w:rsidRPr="00396580">
              <w:rPr>
                <w:kern w:val="0"/>
                <w:sz w:val="26"/>
                <w:szCs w:val="26"/>
              </w:rPr>
              <w:t>)</w:t>
            </w:r>
          </w:p>
        </w:tc>
        <w:tc>
          <w:tcPr>
            <w:tcW w:w="1830"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回收數</w:t>
            </w:r>
          </w:p>
          <w:p w:rsidR="00332165" w:rsidRPr="00396580" w:rsidRDefault="00506AC2" w:rsidP="00794CB0">
            <w:pPr>
              <w:widowControl/>
              <w:spacing w:line="320" w:lineRule="exact"/>
              <w:jc w:val="center"/>
              <w:rPr>
                <w:spacing w:val="-16"/>
                <w:kern w:val="0"/>
                <w:sz w:val="26"/>
                <w:szCs w:val="26"/>
              </w:rPr>
            </w:pPr>
            <w:r w:rsidRPr="00396580">
              <w:rPr>
                <w:spacing w:val="-16"/>
                <w:kern w:val="0"/>
                <w:sz w:val="26"/>
                <w:szCs w:val="26"/>
              </w:rPr>
              <w:t>(</w:t>
            </w:r>
            <w:r w:rsidR="00332165" w:rsidRPr="00396580">
              <w:rPr>
                <w:spacing w:val="-16"/>
                <w:kern w:val="0"/>
                <w:sz w:val="26"/>
                <w:szCs w:val="26"/>
              </w:rPr>
              <w:t>C</w:t>
            </w:r>
            <w:r w:rsidR="00332165" w:rsidRPr="00396580">
              <w:rPr>
                <w:rFonts w:hAnsi="標楷體"/>
                <w:spacing w:val="-16"/>
                <w:kern w:val="0"/>
                <w:sz w:val="26"/>
                <w:szCs w:val="26"/>
              </w:rPr>
              <w:t>，有</w:t>
            </w:r>
            <w:r w:rsidR="00332165" w:rsidRPr="00396580">
              <w:rPr>
                <w:spacing w:val="-16"/>
                <w:kern w:val="0"/>
                <w:sz w:val="26"/>
                <w:szCs w:val="26"/>
              </w:rPr>
              <w:t>1</w:t>
            </w:r>
            <w:r w:rsidR="00332165" w:rsidRPr="00396580">
              <w:rPr>
                <w:rFonts w:hAnsi="標楷體"/>
                <w:spacing w:val="-16"/>
                <w:kern w:val="0"/>
                <w:sz w:val="26"/>
                <w:szCs w:val="26"/>
              </w:rPr>
              <w:t>人填送即算</w:t>
            </w:r>
            <w:r w:rsidR="00332165" w:rsidRPr="00396580">
              <w:rPr>
                <w:spacing w:val="-16"/>
                <w:kern w:val="0"/>
                <w:sz w:val="26"/>
                <w:szCs w:val="26"/>
              </w:rPr>
              <w:t>1</w:t>
            </w:r>
            <w:r w:rsidR="00332165" w:rsidRPr="00396580">
              <w:rPr>
                <w:rFonts w:hAnsi="標楷體"/>
                <w:spacing w:val="-16"/>
                <w:kern w:val="0"/>
                <w:sz w:val="26"/>
                <w:szCs w:val="26"/>
              </w:rPr>
              <w:t>件</w:t>
            </w:r>
            <w:r w:rsidRPr="00396580">
              <w:rPr>
                <w:spacing w:val="-16"/>
                <w:kern w:val="0"/>
                <w:sz w:val="26"/>
                <w:szCs w:val="26"/>
              </w:rPr>
              <w:t>)</w:t>
            </w:r>
          </w:p>
        </w:tc>
        <w:tc>
          <w:tcPr>
            <w:tcW w:w="1388"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無人評核</w:t>
            </w:r>
          </w:p>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案件數</w:t>
            </w:r>
          </w:p>
        </w:tc>
        <w:tc>
          <w:tcPr>
            <w:tcW w:w="1843"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回收比率</w:t>
            </w:r>
          </w:p>
          <w:p w:rsidR="00332165" w:rsidRPr="00396580" w:rsidRDefault="00506AC2" w:rsidP="00794CB0">
            <w:pPr>
              <w:widowControl/>
              <w:spacing w:line="320" w:lineRule="exact"/>
              <w:jc w:val="center"/>
              <w:rPr>
                <w:kern w:val="0"/>
                <w:sz w:val="26"/>
                <w:szCs w:val="26"/>
              </w:rPr>
            </w:pPr>
            <w:r w:rsidRPr="00396580">
              <w:rPr>
                <w:kern w:val="0"/>
                <w:sz w:val="26"/>
                <w:szCs w:val="26"/>
              </w:rPr>
              <w:t>(</w:t>
            </w:r>
            <w:r w:rsidR="00332165" w:rsidRPr="00396580">
              <w:rPr>
                <w:kern w:val="0"/>
                <w:sz w:val="26"/>
                <w:szCs w:val="26"/>
              </w:rPr>
              <w:t>D=C/B*100%</w:t>
            </w:r>
            <w:r w:rsidRPr="00396580">
              <w:rPr>
                <w:kern w:val="0"/>
                <w:sz w:val="26"/>
                <w:szCs w:val="26"/>
              </w:rPr>
              <w:t>)</w:t>
            </w:r>
          </w:p>
        </w:tc>
      </w:tr>
      <w:tr w:rsidR="00396580" w:rsidRPr="00396580" w:rsidTr="00045B07">
        <w:trPr>
          <w:trHeight w:val="519"/>
        </w:trPr>
        <w:tc>
          <w:tcPr>
            <w:tcW w:w="1276"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103年</w:t>
            </w:r>
          </w:p>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案件</w:t>
            </w:r>
            <w:r w:rsidRPr="00396580">
              <w:rPr>
                <w:rFonts w:hAnsi="標楷體"/>
                <w:kern w:val="0"/>
                <w:sz w:val="26"/>
                <w:szCs w:val="26"/>
              </w:rPr>
              <w:t>數</w:t>
            </w:r>
          </w:p>
        </w:tc>
        <w:tc>
          <w:tcPr>
            <w:tcW w:w="1176" w:type="dxa"/>
            <w:vAlign w:val="center"/>
          </w:tcPr>
          <w:p w:rsidR="001511CB" w:rsidRPr="00396580" w:rsidRDefault="001511CB" w:rsidP="001511CB">
            <w:pPr>
              <w:widowControl/>
              <w:spacing w:line="320" w:lineRule="exact"/>
              <w:jc w:val="center"/>
              <w:rPr>
                <w:rFonts w:hAnsi="標楷體" w:cs="Arial"/>
                <w:kern w:val="0"/>
                <w:sz w:val="26"/>
                <w:szCs w:val="26"/>
              </w:rPr>
            </w:pPr>
            <w:r w:rsidRPr="00396580">
              <w:rPr>
                <w:rFonts w:hAnsi="標楷體" w:cs="Arial" w:hint="eastAsia"/>
                <w:kern w:val="0"/>
                <w:sz w:val="26"/>
                <w:szCs w:val="26"/>
              </w:rPr>
              <w:t>75,215</w:t>
            </w:r>
          </w:p>
        </w:tc>
        <w:tc>
          <w:tcPr>
            <w:tcW w:w="1830" w:type="dxa"/>
            <w:vAlign w:val="center"/>
          </w:tcPr>
          <w:p w:rsidR="001511CB" w:rsidRPr="00396580" w:rsidRDefault="001511CB" w:rsidP="001511CB">
            <w:pPr>
              <w:widowControl/>
              <w:spacing w:line="320" w:lineRule="exact"/>
              <w:jc w:val="center"/>
              <w:rPr>
                <w:rFonts w:hAnsi="標楷體" w:cs="Arial"/>
                <w:kern w:val="0"/>
                <w:sz w:val="26"/>
                <w:szCs w:val="26"/>
              </w:rPr>
            </w:pPr>
            <w:r w:rsidRPr="00396580">
              <w:rPr>
                <w:rFonts w:hAnsi="標楷體" w:cs="Arial" w:hint="eastAsia"/>
                <w:kern w:val="0"/>
                <w:sz w:val="26"/>
                <w:szCs w:val="26"/>
              </w:rPr>
              <w:t>10,429</w:t>
            </w:r>
          </w:p>
        </w:tc>
        <w:tc>
          <w:tcPr>
            <w:tcW w:w="1388" w:type="dxa"/>
            <w:vAlign w:val="center"/>
          </w:tcPr>
          <w:p w:rsidR="001511CB" w:rsidRPr="00396580" w:rsidRDefault="001511CB" w:rsidP="001511CB">
            <w:pPr>
              <w:widowControl/>
              <w:spacing w:line="320" w:lineRule="exact"/>
              <w:jc w:val="center"/>
              <w:rPr>
                <w:rFonts w:hAnsi="標楷體" w:cs="Arial"/>
                <w:kern w:val="0"/>
                <w:sz w:val="26"/>
                <w:szCs w:val="26"/>
              </w:rPr>
            </w:pPr>
            <w:r w:rsidRPr="00396580">
              <w:rPr>
                <w:rFonts w:hAnsi="標楷體" w:cs="Arial" w:hint="eastAsia"/>
                <w:kern w:val="0"/>
                <w:sz w:val="26"/>
                <w:szCs w:val="26"/>
              </w:rPr>
              <w:t>64,786</w:t>
            </w:r>
          </w:p>
        </w:tc>
        <w:tc>
          <w:tcPr>
            <w:tcW w:w="1843" w:type="dxa"/>
            <w:vAlign w:val="center"/>
          </w:tcPr>
          <w:p w:rsidR="001511CB" w:rsidRPr="00396580" w:rsidRDefault="001511CB" w:rsidP="001511CB">
            <w:pPr>
              <w:widowControl/>
              <w:spacing w:line="320" w:lineRule="exact"/>
              <w:jc w:val="center"/>
              <w:rPr>
                <w:rFonts w:hAnsi="標楷體" w:cs="Arial"/>
                <w:kern w:val="0"/>
                <w:sz w:val="26"/>
                <w:szCs w:val="26"/>
              </w:rPr>
            </w:pPr>
            <w:r w:rsidRPr="00396580">
              <w:rPr>
                <w:rFonts w:hAnsi="標楷體" w:cs="Arial" w:hint="eastAsia"/>
                <w:kern w:val="0"/>
                <w:sz w:val="26"/>
                <w:szCs w:val="26"/>
              </w:rPr>
              <w:t>13.9%</w:t>
            </w:r>
          </w:p>
        </w:tc>
      </w:tr>
      <w:tr w:rsidR="001511CB" w:rsidRPr="00396580" w:rsidTr="00045B07">
        <w:trPr>
          <w:trHeight w:val="464"/>
        </w:trPr>
        <w:tc>
          <w:tcPr>
            <w:tcW w:w="1276"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106年</w:t>
            </w:r>
          </w:p>
          <w:p w:rsidR="001511CB" w:rsidRPr="00396580" w:rsidRDefault="001511CB" w:rsidP="001511CB">
            <w:pPr>
              <w:widowControl/>
              <w:spacing w:line="320" w:lineRule="exact"/>
              <w:jc w:val="center"/>
              <w:rPr>
                <w:kern w:val="0"/>
                <w:sz w:val="26"/>
                <w:szCs w:val="26"/>
              </w:rPr>
            </w:pPr>
            <w:r w:rsidRPr="00396580">
              <w:rPr>
                <w:rFonts w:hAnsi="標楷體" w:hint="eastAsia"/>
                <w:kern w:val="0"/>
                <w:sz w:val="26"/>
                <w:szCs w:val="26"/>
              </w:rPr>
              <w:t>案件</w:t>
            </w:r>
            <w:r w:rsidRPr="00396580">
              <w:rPr>
                <w:rFonts w:hAnsi="標楷體"/>
                <w:kern w:val="0"/>
                <w:sz w:val="26"/>
                <w:szCs w:val="26"/>
              </w:rPr>
              <w:t>數</w:t>
            </w:r>
          </w:p>
        </w:tc>
        <w:tc>
          <w:tcPr>
            <w:tcW w:w="1176"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sz w:val="26"/>
                <w:szCs w:val="26"/>
              </w:rPr>
              <w:t>115</w:t>
            </w:r>
            <w:r w:rsidRPr="00396580">
              <w:rPr>
                <w:rFonts w:hAnsi="標楷體"/>
                <w:sz w:val="26"/>
                <w:szCs w:val="26"/>
              </w:rPr>
              <w:t>,</w:t>
            </w:r>
            <w:r w:rsidRPr="00396580">
              <w:rPr>
                <w:rFonts w:hAnsi="標楷體" w:hint="eastAsia"/>
                <w:sz w:val="26"/>
                <w:szCs w:val="26"/>
              </w:rPr>
              <w:t>684</w:t>
            </w:r>
          </w:p>
        </w:tc>
        <w:tc>
          <w:tcPr>
            <w:tcW w:w="1830"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sz w:val="26"/>
                <w:szCs w:val="26"/>
              </w:rPr>
              <w:t>35,204</w:t>
            </w:r>
          </w:p>
        </w:tc>
        <w:tc>
          <w:tcPr>
            <w:tcW w:w="1388"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80</w:t>
            </w:r>
            <w:r w:rsidRPr="00396580">
              <w:rPr>
                <w:rFonts w:hAnsi="標楷體"/>
                <w:kern w:val="0"/>
                <w:sz w:val="26"/>
                <w:szCs w:val="26"/>
              </w:rPr>
              <w:t>,</w:t>
            </w:r>
            <w:r w:rsidRPr="00396580">
              <w:rPr>
                <w:rFonts w:hAnsi="標楷體" w:hint="eastAsia"/>
                <w:kern w:val="0"/>
                <w:sz w:val="26"/>
                <w:szCs w:val="26"/>
              </w:rPr>
              <w:t>480</w:t>
            </w:r>
          </w:p>
        </w:tc>
        <w:tc>
          <w:tcPr>
            <w:tcW w:w="1843"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30</w:t>
            </w:r>
            <w:r w:rsidRPr="00396580">
              <w:rPr>
                <w:rFonts w:hAnsi="標楷體"/>
                <w:kern w:val="0"/>
                <w:sz w:val="26"/>
                <w:szCs w:val="26"/>
              </w:rPr>
              <w:t>.</w:t>
            </w:r>
            <w:r w:rsidRPr="00396580">
              <w:rPr>
                <w:rFonts w:hAnsi="標楷體" w:hint="eastAsia"/>
                <w:kern w:val="0"/>
                <w:sz w:val="26"/>
                <w:szCs w:val="26"/>
              </w:rPr>
              <w:t>4</w:t>
            </w:r>
            <w:r w:rsidRPr="00396580">
              <w:rPr>
                <w:rFonts w:hAnsi="標楷體"/>
                <w:kern w:val="0"/>
                <w:sz w:val="26"/>
                <w:szCs w:val="26"/>
              </w:rPr>
              <w:t>%</w:t>
            </w:r>
          </w:p>
        </w:tc>
      </w:tr>
    </w:tbl>
    <w:p w:rsidR="00332165" w:rsidRPr="00396580" w:rsidRDefault="00332165" w:rsidP="00233DE8">
      <w:pPr>
        <w:pStyle w:val="2"/>
        <w:numPr>
          <w:ilvl w:val="0"/>
          <w:numId w:val="0"/>
        </w:numPr>
        <w:spacing w:line="120" w:lineRule="exact"/>
        <w:ind w:left="1021"/>
        <w:rPr>
          <w:bCs w:val="0"/>
        </w:rPr>
      </w:pPr>
    </w:p>
    <w:p w:rsidR="00496674" w:rsidRPr="00396580" w:rsidRDefault="00496674" w:rsidP="00233DE8">
      <w:pPr>
        <w:pStyle w:val="2"/>
        <w:numPr>
          <w:ilvl w:val="0"/>
          <w:numId w:val="0"/>
        </w:numPr>
        <w:spacing w:line="120" w:lineRule="exact"/>
        <w:ind w:left="1021"/>
        <w:rPr>
          <w:bCs w:val="0"/>
        </w:rPr>
      </w:pPr>
    </w:p>
    <w:p w:rsidR="00233DE8" w:rsidRPr="00396580" w:rsidRDefault="00233DE8" w:rsidP="00233DE8">
      <w:pPr>
        <w:pStyle w:val="2"/>
        <w:numPr>
          <w:ilvl w:val="0"/>
          <w:numId w:val="0"/>
        </w:numPr>
        <w:spacing w:line="120" w:lineRule="exact"/>
        <w:ind w:left="1021"/>
        <w:rPr>
          <w:bCs w:val="0"/>
        </w:rPr>
      </w:pPr>
    </w:p>
    <w:p w:rsidR="00332165" w:rsidRPr="00396580" w:rsidRDefault="00332165" w:rsidP="00332165">
      <w:pPr>
        <w:pStyle w:val="6"/>
        <w:numPr>
          <w:ilvl w:val="5"/>
          <w:numId w:val="1"/>
        </w:numPr>
        <w:rPr>
          <w:bCs/>
        </w:rPr>
      </w:pPr>
      <w:bookmarkStart w:id="260" w:name="_Toc532290163"/>
      <w:r w:rsidRPr="00396580">
        <w:rPr>
          <w:rFonts w:hint="eastAsia"/>
          <w:bCs/>
        </w:rPr>
        <w:t>發出問卷數</w:t>
      </w:r>
      <w:r w:rsidR="00506AC2" w:rsidRPr="00396580">
        <w:rPr>
          <w:rFonts w:hint="eastAsia"/>
          <w:bCs/>
        </w:rPr>
        <w:t>(</w:t>
      </w:r>
      <w:r w:rsidRPr="00396580">
        <w:rPr>
          <w:rFonts w:hint="eastAsia"/>
          <w:bCs/>
        </w:rPr>
        <w:t>評核人數</w:t>
      </w:r>
      <w:r w:rsidR="00506AC2" w:rsidRPr="00396580">
        <w:rPr>
          <w:rFonts w:hint="eastAsia"/>
          <w:bCs/>
        </w:rPr>
        <w:t>)</w:t>
      </w:r>
      <w:r w:rsidRPr="00396580">
        <w:rPr>
          <w:rFonts w:hint="eastAsia"/>
          <w:bCs/>
        </w:rPr>
        <w:t>及回收數</w:t>
      </w:r>
      <w:r w:rsidR="00506AC2" w:rsidRPr="00396580">
        <w:rPr>
          <w:rFonts w:hint="eastAsia"/>
          <w:bCs/>
        </w:rPr>
        <w:t>(</w:t>
      </w:r>
      <w:r w:rsidRPr="00396580">
        <w:rPr>
          <w:rFonts w:hint="eastAsia"/>
          <w:bCs/>
        </w:rPr>
        <w:t>每1帳號以1件計算</w:t>
      </w:r>
      <w:r w:rsidR="00506AC2" w:rsidRPr="00396580">
        <w:rPr>
          <w:rFonts w:hint="eastAsia"/>
          <w:bCs/>
        </w:rPr>
        <w:t>)</w:t>
      </w:r>
      <w:r w:rsidR="000E027B" w:rsidRPr="00396580">
        <w:rPr>
          <w:rFonts w:hint="eastAsia"/>
          <w:bCs/>
        </w:rPr>
        <w:t>：</w:t>
      </w:r>
      <w:bookmarkEnd w:id="260"/>
    </w:p>
    <w:tbl>
      <w:tblPr>
        <w:tblW w:w="7512"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5"/>
        <w:gridCol w:w="1134"/>
        <w:gridCol w:w="1843"/>
        <w:gridCol w:w="1418"/>
        <w:gridCol w:w="1842"/>
      </w:tblGrid>
      <w:tr w:rsidR="00396580" w:rsidRPr="00396580" w:rsidTr="00B3449F">
        <w:trPr>
          <w:trHeight w:val="442"/>
        </w:trPr>
        <w:tc>
          <w:tcPr>
            <w:tcW w:w="1275" w:type="dxa"/>
            <w:vAlign w:val="center"/>
          </w:tcPr>
          <w:p w:rsidR="00332165" w:rsidRPr="00396580" w:rsidRDefault="00332165" w:rsidP="00794CB0">
            <w:pPr>
              <w:widowControl/>
              <w:spacing w:line="320" w:lineRule="exact"/>
              <w:jc w:val="center"/>
              <w:rPr>
                <w:spacing w:val="-16"/>
                <w:kern w:val="0"/>
                <w:sz w:val="26"/>
                <w:szCs w:val="26"/>
              </w:rPr>
            </w:pPr>
            <w:r w:rsidRPr="00396580">
              <w:rPr>
                <w:rFonts w:hAnsi="標楷體"/>
                <w:spacing w:val="-16"/>
                <w:kern w:val="0"/>
                <w:sz w:val="26"/>
                <w:szCs w:val="26"/>
              </w:rPr>
              <w:lastRenderedPageBreak/>
              <w:t>項目</w:t>
            </w:r>
          </w:p>
        </w:tc>
        <w:tc>
          <w:tcPr>
            <w:tcW w:w="1134"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寄送數</w:t>
            </w:r>
            <w:r w:rsidR="00506AC2" w:rsidRPr="00396580">
              <w:rPr>
                <w:kern w:val="0"/>
                <w:sz w:val="26"/>
                <w:szCs w:val="26"/>
              </w:rPr>
              <w:t>(</w:t>
            </w:r>
            <w:r w:rsidRPr="00396580">
              <w:rPr>
                <w:kern w:val="0"/>
                <w:sz w:val="26"/>
                <w:szCs w:val="26"/>
              </w:rPr>
              <w:t>B</w:t>
            </w:r>
            <w:r w:rsidR="00506AC2" w:rsidRPr="00396580">
              <w:rPr>
                <w:kern w:val="0"/>
                <w:sz w:val="26"/>
                <w:szCs w:val="26"/>
              </w:rPr>
              <w:t>)</w:t>
            </w:r>
          </w:p>
        </w:tc>
        <w:tc>
          <w:tcPr>
            <w:tcW w:w="1843"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回收數</w:t>
            </w:r>
          </w:p>
          <w:p w:rsidR="00332165" w:rsidRPr="00396580" w:rsidRDefault="00506AC2" w:rsidP="00794CB0">
            <w:pPr>
              <w:widowControl/>
              <w:spacing w:line="320" w:lineRule="exact"/>
              <w:jc w:val="center"/>
              <w:rPr>
                <w:spacing w:val="-16"/>
                <w:kern w:val="0"/>
                <w:sz w:val="26"/>
                <w:szCs w:val="26"/>
              </w:rPr>
            </w:pPr>
            <w:r w:rsidRPr="00396580">
              <w:rPr>
                <w:spacing w:val="-16"/>
                <w:kern w:val="0"/>
                <w:sz w:val="26"/>
                <w:szCs w:val="26"/>
              </w:rPr>
              <w:t>(</w:t>
            </w:r>
            <w:r w:rsidR="00332165" w:rsidRPr="00396580">
              <w:rPr>
                <w:spacing w:val="-16"/>
                <w:kern w:val="0"/>
                <w:sz w:val="26"/>
                <w:szCs w:val="26"/>
              </w:rPr>
              <w:t>C</w:t>
            </w:r>
            <w:r w:rsidRPr="00396580">
              <w:rPr>
                <w:spacing w:val="-16"/>
                <w:kern w:val="0"/>
                <w:sz w:val="26"/>
                <w:szCs w:val="26"/>
              </w:rPr>
              <w:t>)</w:t>
            </w:r>
          </w:p>
        </w:tc>
        <w:tc>
          <w:tcPr>
            <w:tcW w:w="1418"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無人評核</w:t>
            </w:r>
          </w:p>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案件數</w:t>
            </w:r>
          </w:p>
        </w:tc>
        <w:tc>
          <w:tcPr>
            <w:tcW w:w="1842" w:type="dxa"/>
            <w:vAlign w:val="center"/>
          </w:tcPr>
          <w:p w:rsidR="00332165" w:rsidRPr="00396580" w:rsidRDefault="00332165" w:rsidP="00794CB0">
            <w:pPr>
              <w:widowControl/>
              <w:spacing w:line="320" w:lineRule="exact"/>
              <w:jc w:val="center"/>
              <w:rPr>
                <w:kern w:val="0"/>
                <w:sz w:val="26"/>
                <w:szCs w:val="26"/>
              </w:rPr>
            </w:pPr>
            <w:r w:rsidRPr="00396580">
              <w:rPr>
                <w:rFonts w:hAnsi="標楷體"/>
                <w:kern w:val="0"/>
                <w:sz w:val="26"/>
                <w:szCs w:val="26"/>
              </w:rPr>
              <w:t>回收比率</w:t>
            </w:r>
          </w:p>
          <w:p w:rsidR="00332165" w:rsidRPr="00396580" w:rsidRDefault="00506AC2" w:rsidP="00794CB0">
            <w:pPr>
              <w:widowControl/>
              <w:spacing w:line="320" w:lineRule="exact"/>
              <w:jc w:val="center"/>
              <w:rPr>
                <w:kern w:val="0"/>
                <w:sz w:val="26"/>
                <w:szCs w:val="26"/>
              </w:rPr>
            </w:pPr>
            <w:r w:rsidRPr="00396580">
              <w:rPr>
                <w:kern w:val="0"/>
                <w:sz w:val="26"/>
                <w:szCs w:val="26"/>
              </w:rPr>
              <w:t>(</w:t>
            </w:r>
            <w:r w:rsidR="00332165" w:rsidRPr="00396580">
              <w:rPr>
                <w:kern w:val="0"/>
                <w:sz w:val="26"/>
                <w:szCs w:val="26"/>
              </w:rPr>
              <w:t>D=C/B*100%</w:t>
            </w:r>
            <w:r w:rsidRPr="00396580">
              <w:rPr>
                <w:kern w:val="0"/>
                <w:sz w:val="26"/>
                <w:szCs w:val="26"/>
              </w:rPr>
              <w:t>)</w:t>
            </w:r>
          </w:p>
        </w:tc>
      </w:tr>
      <w:tr w:rsidR="00396580" w:rsidRPr="00396580" w:rsidTr="00B3449F">
        <w:trPr>
          <w:trHeight w:val="442"/>
        </w:trPr>
        <w:tc>
          <w:tcPr>
            <w:tcW w:w="1275"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103年</w:t>
            </w:r>
          </w:p>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人數</w:t>
            </w:r>
          </w:p>
        </w:tc>
        <w:tc>
          <w:tcPr>
            <w:tcW w:w="1134" w:type="dxa"/>
            <w:vAlign w:val="center"/>
          </w:tcPr>
          <w:p w:rsidR="001511CB" w:rsidRPr="00396580" w:rsidRDefault="001511CB" w:rsidP="001511CB">
            <w:pPr>
              <w:widowControl/>
              <w:spacing w:line="320" w:lineRule="exact"/>
              <w:jc w:val="center"/>
              <w:rPr>
                <w:rFonts w:hAnsi="標楷體"/>
                <w:sz w:val="26"/>
                <w:szCs w:val="26"/>
              </w:rPr>
            </w:pPr>
            <w:r w:rsidRPr="00396580">
              <w:rPr>
                <w:rFonts w:hAnsi="標楷體" w:hint="eastAsia"/>
                <w:sz w:val="26"/>
                <w:szCs w:val="26"/>
              </w:rPr>
              <w:t>226,823</w:t>
            </w:r>
          </w:p>
        </w:tc>
        <w:tc>
          <w:tcPr>
            <w:tcW w:w="1843" w:type="dxa"/>
            <w:vAlign w:val="center"/>
          </w:tcPr>
          <w:p w:rsidR="001511CB" w:rsidRPr="00396580" w:rsidRDefault="001511CB" w:rsidP="001511CB">
            <w:pPr>
              <w:widowControl/>
              <w:spacing w:line="320" w:lineRule="exact"/>
              <w:jc w:val="center"/>
              <w:rPr>
                <w:rFonts w:hAnsi="標楷體" w:cs="Arial"/>
                <w:kern w:val="0"/>
                <w:sz w:val="26"/>
                <w:szCs w:val="26"/>
              </w:rPr>
            </w:pPr>
            <w:r w:rsidRPr="00396580">
              <w:rPr>
                <w:rFonts w:hAnsi="標楷體" w:cs="Arial" w:hint="eastAsia"/>
                <w:kern w:val="0"/>
                <w:sz w:val="26"/>
                <w:szCs w:val="26"/>
              </w:rPr>
              <w:t>12,947</w:t>
            </w:r>
          </w:p>
        </w:tc>
        <w:tc>
          <w:tcPr>
            <w:tcW w:w="1418" w:type="dxa"/>
            <w:vAlign w:val="center"/>
          </w:tcPr>
          <w:p w:rsidR="001511CB" w:rsidRPr="00396580" w:rsidRDefault="001511CB" w:rsidP="001511CB">
            <w:pPr>
              <w:widowControl/>
              <w:spacing w:line="320" w:lineRule="exact"/>
              <w:jc w:val="center"/>
              <w:rPr>
                <w:rFonts w:hAnsi="標楷體" w:cs="Arial"/>
                <w:kern w:val="0"/>
                <w:sz w:val="26"/>
                <w:szCs w:val="26"/>
              </w:rPr>
            </w:pPr>
            <w:r w:rsidRPr="00396580">
              <w:rPr>
                <w:rFonts w:hAnsi="標楷體" w:cs="Arial" w:hint="eastAsia"/>
                <w:kern w:val="0"/>
                <w:sz w:val="26"/>
                <w:szCs w:val="26"/>
              </w:rPr>
              <w:t>213,876</w:t>
            </w:r>
          </w:p>
        </w:tc>
        <w:tc>
          <w:tcPr>
            <w:tcW w:w="1842"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5.7%</w:t>
            </w:r>
          </w:p>
        </w:tc>
      </w:tr>
      <w:tr w:rsidR="001511CB" w:rsidRPr="00396580" w:rsidTr="00B3449F">
        <w:trPr>
          <w:trHeight w:val="442"/>
        </w:trPr>
        <w:tc>
          <w:tcPr>
            <w:tcW w:w="1275" w:type="dxa"/>
            <w:vAlign w:val="center"/>
          </w:tcPr>
          <w:p w:rsidR="00B3449F"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106年</w:t>
            </w:r>
          </w:p>
          <w:p w:rsidR="001511CB" w:rsidRPr="00396580" w:rsidRDefault="001511CB" w:rsidP="001511CB">
            <w:pPr>
              <w:widowControl/>
              <w:spacing w:line="320" w:lineRule="exact"/>
              <w:jc w:val="center"/>
              <w:rPr>
                <w:kern w:val="0"/>
                <w:sz w:val="26"/>
                <w:szCs w:val="26"/>
              </w:rPr>
            </w:pPr>
            <w:r w:rsidRPr="00396580">
              <w:rPr>
                <w:rFonts w:hAnsi="標楷體" w:hint="eastAsia"/>
                <w:kern w:val="0"/>
                <w:sz w:val="26"/>
                <w:szCs w:val="26"/>
              </w:rPr>
              <w:t>人</w:t>
            </w:r>
            <w:r w:rsidRPr="00396580">
              <w:rPr>
                <w:rFonts w:hAnsi="標楷體"/>
                <w:kern w:val="0"/>
                <w:sz w:val="26"/>
                <w:szCs w:val="26"/>
              </w:rPr>
              <w:t>數</w:t>
            </w:r>
          </w:p>
        </w:tc>
        <w:tc>
          <w:tcPr>
            <w:tcW w:w="1134"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sz w:val="26"/>
                <w:szCs w:val="26"/>
              </w:rPr>
              <w:t>405,267</w:t>
            </w:r>
          </w:p>
        </w:tc>
        <w:tc>
          <w:tcPr>
            <w:tcW w:w="1843" w:type="dxa"/>
            <w:vAlign w:val="center"/>
          </w:tcPr>
          <w:p w:rsidR="001511CB" w:rsidRPr="00396580" w:rsidRDefault="001511CB" w:rsidP="001511CB">
            <w:pPr>
              <w:widowControl/>
              <w:spacing w:line="320" w:lineRule="exact"/>
              <w:jc w:val="center"/>
              <w:rPr>
                <w:rFonts w:hAnsi="標楷體"/>
                <w:sz w:val="26"/>
                <w:szCs w:val="26"/>
              </w:rPr>
            </w:pPr>
            <w:r w:rsidRPr="00396580">
              <w:rPr>
                <w:rFonts w:hAnsi="標楷體" w:hint="eastAsia"/>
                <w:sz w:val="26"/>
                <w:szCs w:val="26"/>
              </w:rPr>
              <w:t>48,062</w:t>
            </w:r>
          </w:p>
          <w:p w:rsidR="001511CB" w:rsidRPr="00396580" w:rsidRDefault="001511CB" w:rsidP="001511CB">
            <w:pPr>
              <w:widowControl/>
              <w:spacing w:line="320" w:lineRule="exact"/>
              <w:jc w:val="center"/>
              <w:rPr>
                <w:rFonts w:hAnsi="標楷體"/>
                <w:sz w:val="26"/>
                <w:szCs w:val="26"/>
              </w:rPr>
            </w:pPr>
            <w:r w:rsidRPr="00396580">
              <w:rPr>
                <w:rFonts w:hAnsi="標楷體" w:hint="eastAsia"/>
                <w:sz w:val="26"/>
                <w:szCs w:val="26"/>
              </w:rPr>
              <w:t>(線上評核：29,898</w:t>
            </w:r>
          </w:p>
          <w:p w:rsidR="001511CB" w:rsidRPr="00396580" w:rsidRDefault="001511CB" w:rsidP="001511CB">
            <w:pPr>
              <w:widowControl/>
              <w:spacing w:line="320" w:lineRule="exact"/>
              <w:jc w:val="center"/>
              <w:rPr>
                <w:rFonts w:hAnsi="標楷體"/>
                <w:sz w:val="26"/>
                <w:szCs w:val="26"/>
              </w:rPr>
            </w:pPr>
            <w:r w:rsidRPr="00396580">
              <w:rPr>
                <w:rFonts w:hAnsi="標楷體" w:hint="eastAsia"/>
                <w:sz w:val="26"/>
                <w:szCs w:val="26"/>
              </w:rPr>
              <w:t>紙本評核：18,164)</w:t>
            </w:r>
          </w:p>
        </w:tc>
        <w:tc>
          <w:tcPr>
            <w:tcW w:w="1418"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357</w:t>
            </w:r>
            <w:r w:rsidRPr="00396580">
              <w:rPr>
                <w:rFonts w:hAnsi="標楷體"/>
                <w:kern w:val="0"/>
                <w:sz w:val="26"/>
                <w:szCs w:val="26"/>
              </w:rPr>
              <w:t>,</w:t>
            </w:r>
            <w:r w:rsidRPr="00396580">
              <w:rPr>
                <w:rFonts w:hAnsi="標楷體" w:hint="eastAsia"/>
                <w:kern w:val="0"/>
                <w:sz w:val="26"/>
                <w:szCs w:val="26"/>
              </w:rPr>
              <w:t>205</w:t>
            </w:r>
          </w:p>
        </w:tc>
        <w:tc>
          <w:tcPr>
            <w:tcW w:w="1842" w:type="dxa"/>
            <w:vAlign w:val="center"/>
          </w:tcPr>
          <w:p w:rsidR="001511CB" w:rsidRPr="00396580" w:rsidRDefault="001511CB" w:rsidP="001511CB">
            <w:pPr>
              <w:widowControl/>
              <w:spacing w:line="320" w:lineRule="exact"/>
              <w:jc w:val="center"/>
              <w:rPr>
                <w:rFonts w:hAnsi="標楷體"/>
                <w:kern w:val="0"/>
                <w:sz w:val="26"/>
                <w:szCs w:val="26"/>
              </w:rPr>
            </w:pPr>
            <w:r w:rsidRPr="00396580">
              <w:rPr>
                <w:rFonts w:hAnsi="標楷體" w:hint="eastAsia"/>
                <w:kern w:val="0"/>
                <w:sz w:val="26"/>
                <w:szCs w:val="26"/>
              </w:rPr>
              <w:t>11</w:t>
            </w:r>
            <w:r w:rsidRPr="00396580">
              <w:rPr>
                <w:rFonts w:hAnsi="標楷體"/>
                <w:kern w:val="0"/>
                <w:sz w:val="26"/>
                <w:szCs w:val="26"/>
              </w:rPr>
              <w:t>.</w:t>
            </w:r>
            <w:r w:rsidRPr="00396580">
              <w:rPr>
                <w:rFonts w:hAnsi="標楷體" w:hint="eastAsia"/>
                <w:kern w:val="0"/>
                <w:sz w:val="26"/>
                <w:szCs w:val="26"/>
              </w:rPr>
              <w:t>9</w:t>
            </w:r>
            <w:r w:rsidRPr="00396580">
              <w:rPr>
                <w:rFonts w:hAnsi="標楷體"/>
                <w:kern w:val="0"/>
                <w:sz w:val="26"/>
                <w:szCs w:val="26"/>
              </w:rPr>
              <w:t>%</w:t>
            </w:r>
          </w:p>
        </w:tc>
      </w:tr>
    </w:tbl>
    <w:p w:rsidR="00233DE8" w:rsidRPr="00396580" w:rsidRDefault="00233DE8" w:rsidP="00233DE8">
      <w:pPr>
        <w:pStyle w:val="2"/>
        <w:numPr>
          <w:ilvl w:val="0"/>
          <w:numId w:val="0"/>
        </w:numPr>
        <w:spacing w:line="120" w:lineRule="exact"/>
        <w:ind w:left="1021"/>
        <w:rPr>
          <w:bCs w:val="0"/>
        </w:rPr>
      </w:pPr>
    </w:p>
    <w:p w:rsidR="00233DE8" w:rsidRPr="00396580" w:rsidRDefault="00233DE8" w:rsidP="00233DE8">
      <w:pPr>
        <w:pStyle w:val="2"/>
        <w:numPr>
          <w:ilvl w:val="0"/>
          <w:numId w:val="0"/>
        </w:numPr>
        <w:spacing w:line="120" w:lineRule="exact"/>
        <w:ind w:left="1021"/>
        <w:rPr>
          <w:bCs w:val="0"/>
        </w:rPr>
      </w:pPr>
    </w:p>
    <w:p w:rsidR="00233DE8" w:rsidRPr="00396580" w:rsidRDefault="00233DE8" w:rsidP="00233DE8">
      <w:pPr>
        <w:pStyle w:val="2"/>
        <w:numPr>
          <w:ilvl w:val="0"/>
          <w:numId w:val="0"/>
        </w:numPr>
        <w:spacing w:line="120" w:lineRule="exact"/>
        <w:ind w:left="1021"/>
        <w:rPr>
          <w:bCs w:val="0"/>
        </w:rPr>
      </w:pPr>
    </w:p>
    <w:p w:rsidR="00324855" w:rsidRPr="00396580" w:rsidRDefault="00332165" w:rsidP="00332165">
      <w:pPr>
        <w:pStyle w:val="6"/>
        <w:numPr>
          <w:ilvl w:val="5"/>
          <w:numId w:val="1"/>
        </w:numPr>
        <w:rPr>
          <w:bCs/>
        </w:rPr>
      </w:pPr>
      <w:bookmarkStart w:id="261" w:name="_Toc532290164"/>
      <w:r w:rsidRPr="00396580">
        <w:rPr>
          <w:rFonts w:hint="eastAsia"/>
          <w:bCs/>
        </w:rPr>
        <w:t>法官評核換算結果</w:t>
      </w:r>
      <w:r w:rsidR="002F05CB" w:rsidRPr="00396580">
        <w:rPr>
          <w:rFonts w:hint="eastAsia"/>
        </w:rPr>
        <w:t>：</w:t>
      </w:r>
      <w:bookmarkEnd w:id="261"/>
    </w:p>
    <w:p w:rsidR="00332165" w:rsidRPr="00396580" w:rsidRDefault="00332165" w:rsidP="00324855">
      <w:pPr>
        <w:pStyle w:val="7"/>
      </w:pPr>
      <w:r w:rsidRPr="00396580">
        <w:rPr>
          <w:rFonts w:hint="eastAsia"/>
        </w:rPr>
        <w:t>以</w:t>
      </w:r>
      <w:r w:rsidR="009845C4" w:rsidRPr="00396580">
        <w:rPr>
          <w:rFonts w:hint="eastAsia"/>
        </w:rPr>
        <w:t>受評核法官</w:t>
      </w:r>
      <w:r w:rsidRPr="00396580">
        <w:rPr>
          <w:rFonts w:hint="eastAsia"/>
        </w:rPr>
        <w:t>人次</w:t>
      </w:r>
      <w:r w:rsidR="009845C4" w:rsidRPr="00396580">
        <w:rPr>
          <w:rStyle w:val="aff0"/>
        </w:rPr>
        <w:footnoteReference w:id="10"/>
      </w:r>
      <w:r w:rsidRPr="00396580">
        <w:rPr>
          <w:rFonts w:hint="eastAsia"/>
        </w:rPr>
        <w:t>計</w:t>
      </w:r>
      <w:r w:rsidR="002F05CB" w:rsidRPr="00396580">
        <w:rPr>
          <w:rFonts w:hint="eastAsia"/>
        </w:rPr>
        <w:t>：</w:t>
      </w:r>
    </w:p>
    <w:tbl>
      <w:tblPr>
        <w:tblW w:w="8129"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1256"/>
        <w:gridCol w:w="1275"/>
        <w:gridCol w:w="1061"/>
        <w:gridCol w:w="1229"/>
        <w:gridCol w:w="1228"/>
        <w:gridCol w:w="1229"/>
      </w:tblGrid>
      <w:tr w:rsidR="00396580" w:rsidRPr="00396580" w:rsidTr="00933414">
        <w:trPr>
          <w:trHeight w:val="201"/>
        </w:trPr>
        <w:tc>
          <w:tcPr>
            <w:tcW w:w="8129" w:type="dxa"/>
            <w:gridSpan w:val="7"/>
            <w:shd w:val="clear" w:color="auto" w:fill="auto"/>
            <w:vAlign w:val="center"/>
          </w:tcPr>
          <w:p w:rsidR="00332165" w:rsidRPr="00396580" w:rsidRDefault="00332165" w:rsidP="00332165">
            <w:pPr>
              <w:widowControl/>
              <w:spacing w:line="320" w:lineRule="exact"/>
              <w:ind w:rightChars="-145" w:right="-493"/>
              <w:jc w:val="center"/>
              <w:rPr>
                <w:rFonts w:hAnsi="標楷體" w:cs="Arial"/>
                <w:kern w:val="0"/>
                <w:sz w:val="26"/>
                <w:szCs w:val="26"/>
              </w:rPr>
            </w:pPr>
            <w:r w:rsidRPr="00396580">
              <w:rPr>
                <w:rFonts w:hAnsi="標楷體" w:cs="Arial" w:hint="eastAsia"/>
                <w:kern w:val="0"/>
                <w:sz w:val="26"/>
                <w:szCs w:val="26"/>
              </w:rPr>
              <w:t>103年法官評核換算結果</w:t>
            </w:r>
          </w:p>
        </w:tc>
      </w:tr>
      <w:tr w:rsidR="00396580" w:rsidRPr="00396580" w:rsidTr="007F52FB">
        <w:trPr>
          <w:trHeight w:val="264"/>
        </w:trPr>
        <w:tc>
          <w:tcPr>
            <w:tcW w:w="851" w:type="dxa"/>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級距</w:t>
            </w:r>
          </w:p>
        </w:tc>
        <w:tc>
          <w:tcPr>
            <w:tcW w:w="1256" w:type="dxa"/>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極佳</w:t>
            </w:r>
          </w:p>
        </w:tc>
        <w:tc>
          <w:tcPr>
            <w:tcW w:w="1275" w:type="dxa"/>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佳</w:t>
            </w:r>
          </w:p>
        </w:tc>
        <w:tc>
          <w:tcPr>
            <w:tcW w:w="1061" w:type="dxa"/>
            <w:tcBorders>
              <w:right w:val="single" w:sz="2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普通</w:t>
            </w:r>
          </w:p>
        </w:tc>
        <w:tc>
          <w:tcPr>
            <w:tcW w:w="1229" w:type="dxa"/>
            <w:tcBorders>
              <w:top w:val="single" w:sz="24" w:space="0" w:color="auto"/>
              <w:left w:val="single" w:sz="24" w:space="0" w:color="auto"/>
              <w:bottom w:val="single" w:sz="2" w:space="0" w:color="auto"/>
              <w:right w:val="single" w:sz="2"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待改進</w:t>
            </w:r>
          </w:p>
        </w:tc>
        <w:tc>
          <w:tcPr>
            <w:tcW w:w="1228" w:type="dxa"/>
            <w:tcBorders>
              <w:top w:val="single" w:sz="24" w:space="0" w:color="auto"/>
              <w:left w:val="single" w:sz="2" w:space="0" w:color="auto"/>
              <w:bottom w:val="single" w:sz="2" w:space="0" w:color="auto"/>
              <w:right w:val="single" w:sz="2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亟待改進</w:t>
            </w:r>
          </w:p>
        </w:tc>
        <w:tc>
          <w:tcPr>
            <w:tcW w:w="1229" w:type="dxa"/>
            <w:tcBorders>
              <w:left w:val="single" w:sz="2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小計</w:t>
            </w:r>
          </w:p>
        </w:tc>
      </w:tr>
      <w:tr w:rsidR="00396580" w:rsidRPr="00396580" w:rsidTr="007F52FB">
        <w:trPr>
          <w:trHeight w:val="264"/>
        </w:trPr>
        <w:tc>
          <w:tcPr>
            <w:tcW w:w="851" w:type="dxa"/>
            <w:shd w:val="clear" w:color="auto" w:fill="auto"/>
            <w:vAlign w:val="center"/>
          </w:tcPr>
          <w:p w:rsidR="009845C4" w:rsidRPr="00396580" w:rsidRDefault="009845C4" w:rsidP="009845C4">
            <w:pPr>
              <w:widowControl/>
              <w:spacing w:line="240" w:lineRule="exact"/>
              <w:ind w:leftChars="-20" w:left="-68" w:rightChars="-13" w:right="-44"/>
              <w:jc w:val="center"/>
              <w:rPr>
                <w:rFonts w:hAnsi="標楷體"/>
                <w:kern w:val="0"/>
                <w:sz w:val="26"/>
                <w:szCs w:val="26"/>
              </w:rPr>
            </w:pPr>
            <w:r w:rsidRPr="00396580">
              <w:rPr>
                <w:rFonts w:hAnsi="標楷體" w:hint="eastAsia"/>
                <w:w w:val="80"/>
                <w:kern w:val="0"/>
                <w:sz w:val="24"/>
                <w:szCs w:val="24"/>
              </w:rPr>
              <w:t>法官人次</w:t>
            </w:r>
          </w:p>
        </w:tc>
        <w:tc>
          <w:tcPr>
            <w:tcW w:w="1256" w:type="dxa"/>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1,055</w:t>
            </w:r>
          </w:p>
        </w:tc>
        <w:tc>
          <w:tcPr>
            <w:tcW w:w="1275" w:type="dxa"/>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629</w:t>
            </w:r>
          </w:p>
        </w:tc>
        <w:tc>
          <w:tcPr>
            <w:tcW w:w="1061" w:type="dxa"/>
            <w:tcBorders>
              <w:right w:val="single" w:sz="2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137</w:t>
            </w:r>
          </w:p>
        </w:tc>
        <w:tc>
          <w:tcPr>
            <w:tcW w:w="1229" w:type="dxa"/>
            <w:tcBorders>
              <w:top w:val="single" w:sz="2" w:space="0" w:color="auto"/>
              <w:left w:val="single" w:sz="24" w:space="0" w:color="auto"/>
              <w:bottom w:val="single" w:sz="2" w:space="0" w:color="auto"/>
              <w:right w:val="single" w:sz="2"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22</w:t>
            </w:r>
          </w:p>
        </w:tc>
        <w:tc>
          <w:tcPr>
            <w:tcW w:w="1228" w:type="dxa"/>
            <w:tcBorders>
              <w:top w:val="single" w:sz="2" w:space="0" w:color="auto"/>
              <w:left w:val="single" w:sz="2" w:space="0" w:color="auto"/>
              <w:bottom w:val="single" w:sz="2" w:space="0" w:color="auto"/>
              <w:right w:val="single" w:sz="2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27</w:t>
            </w:r>
          </w:p>
        </w:tc>
        <w:tc>
          <w:tcPr>
            <w:tcW w:w="1229" w:type="dxa"/>
            <w:tcBorders>
              <w:left w:val="single" w:sz="2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1</w:t>
            </w:r>
            <w:r w:rsidRPr="00396580">
              <w:rPr>
                <w:rFonts w:hAnsi="標楷體" w:cs="Arial"/>
                <w:kern w:val="0"/>
                <w:sz w:val="26"/>
                <w:szCs w:val="26"/>
              </w:rPr>
              <w:t>,</w:t>
            </w:r>
            <w:r w:rsidRPr="00396580">
              <w:rPr>
                <w:rFonts w:hAnsi="標楷體" w:cs="Arial" w:hint="eastAsia"/>
                <w:kern w:val="0"/>
                <w:sz w:val="26"/>
                <w:szCs w:val="26"/>
              </w:rPr>
              <w:t>870</w:t>
            </w:r>
          </w:p>
        </w:tc>
      </w:tr>
      <w:tr w:rsidR="00396580" w:rsidRPr="00396580" w:rsidTr="007F52FB">
        <w:trPr>
          <w:trHeight w:val="213"/>
        </w:trPr>
        <w:tc>
          <w:tcPr>
            <w:tcW w:w="851" w:type="dxa"/>
            <w:tcBorders>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比率</w:t>
            </w:r>
          </w:p>
        </w:tc>
        <w:tc>
          <w:tcPr>
            <w:tcW w:w="1256" w:type="dxa"/>
            <w:tcBorders>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56.4%</w:t>
            </w:r>
          </w:p>
        </w:tc>
        <w:tc>
          <w:tcPr>
            <w:tcW w:w="1275" w:type="dxa"/>
            <w:tcBorders>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33.6%</w:t>
            </w:r>
          </w:p>
        </w:tc>
        <w:tc>
          <w:tcPr>
            <w:tcW w:w="1061" w:type="dxa"/>
            <w:tcBorders>
              <w:bottom w:val="single" w:sz="4" w:space="0" w:color="auto"/>
              <w:right w:val="single" w:sz="2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7.3%</w:t>
            </w:r>
          </w:p>
        </w:tc>
        <w:tc>
          <w:tcPr>
            <w:tcW w:w="1229" w:type="dxa"/>
            <w:tcBorders>
              <w:top w:val="single" w:sz="2" w:space="0" w:color="auto"/>
              <w:left w:val="single" w:sz="24" w:space="0" w:color="auto"/>
              <w:bottom w:val="single" w:sz="24" w:space="0" w:color="auto"/>
              <w:right w:val="single" w:sz="2"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1.2%</w:t>
            </w:r>
          </w:p>
        </w:tc>
        <w:tc>
          <w:tcPr>
            <w:tcW w:w="1228" w:type="dxa"/>
            <w:tcBorders>
              <w:top w:val="single" w:sz="2" w:space="0" w:color="auto"/>
              <w:left w:val="single" w:sz="2" w:space="0" w:color="auto"/>
              <w:bottom w:val="single" w:sz="24" w:space="0" w:color="auto"/>
              <w:right w:val="single" w:sz="2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cs="Arial" w:hint="eastAsia"/>
                <w:kern w:val="0"/>
                <w:sz w:val="26"/>
                <w:szCs w:val="26"/>
              </w:rPr>
              <w:t>1.4%</w:t>
            </w:r>
          </w:p>
        </w:tc>
        <w:tc>
          <w:tcPr>
            <w:tcW w:w="1229" w:type="dxa"/>
            <w:tcBorders>
              <w:left w:val="single" w:sz="24" w:space="0" w:color="auto"/>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cs="Arial"/>
                <w:kern w:val="0"/>
                <w:sz w:val="26"/>
                <w:szCs w:val="26"/>
              </w:rPr>
            </w:pPr>
            <w:r w:rsidRPr="00396580">
              <w:rPr>
                <w:rFonts w:hAnsi="標楷體" w:hint="eastAsia"/>
                <w:kern w:val="0"/>
                <w:sz w:val="26"/>
                <w:szCs w:val="26"/>
              </w:rPr>
              <w:t>100%</w:t>
            </w:r>
          </w:p>
        </w:tc>
      </w:tr>
      <w:tr w:rsidR="00396580" w:rsidRPr="00396580" w:rsidTr="00933414">
        <w:trPr>
          <w:trHeight w:val="213"/>
        </w:trPr>
        <w:tc>
          <w:tcPr>
            <w:tcW w:w="851" w:type="dxa"/>
            <w:tcBorders>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說明</w:t>
            </w:r>
          </w:p>
        </w:tc>
        <w:tc>
          <w:tcPr>
            <w:tcW w:w="7278" w:type="dxa"/>
            <w:gridSpan w:val="6"/>
            <w:tcBorders>
              <w:bottom w:val="single" w:sz="4" w:space="0" w:color="auto"/>
            </w:tcBorders>
            <w:shd w:val="clear" w:color="auto" w:fill="auto"/>
            <w:vAlign w:val="center"/>
          </w:tcPr>
          <w:p w:rsidR="009845C4" w:rsidRPr="00396580" w:rsidRDefault="009845C4" w:rsidP="009845C4">
            <w:pPr>
              <w:widowControl/>
              <w:spacing w:line="280" w:lineRule="exact"/>
              <w:jc w:val="left"/>
              <w:rPr>
                <w:rFonts w:hAnsi="標楷體"/>
                <w:kern w:val="0"/>
                <w:sz w:val="26"/>
                <w:szCs w:val="26"/>
              </w:rPr>
            </w:pPr>
            <w:r w:rsidRPr="00396580">
              <w:rPr>
                <w:rFonts w:hAnsi="標楷體" w:hint="eastAsia"/>
                <w:kern w:val="0"/>
                <w:sz w:val="26"/>
                <w:szCs w:val="26"/>
              </w:rPr>
              <w:t>待改進+亟待改進=2.6%  普通+待改進+亟待改進=9.9%</w:t>
            </w:r>
          </w:p>
          <w:p w:rsidR="009845C4" w:rsidRPr="00396580" w:rsidRDefault="009845C4" w:rsidP="009845C4">
            <w:pPr>
              <w:widowControl/>
              <w:spacing w:line="320" w:lineRule="exact"/>
              <w:jc w:val="left"/>
              <w:rPr>
                <w:rFonts w:hAnsi="標楷體"/>
                <w:kern w:val="0"/>
                <w:sz w:val="26"/>
                <w:szCs w:val="26"/>
              </w:rPr>
            </w:pPr>
            <w:r w:rsidRPr="00396580">
              <w:rPr>
                <w:rFonts w:hAnsi="標楷體" w:hint="eastAsia"/>
                <w:kern w:val="0"/>
                <w:sz w:val="26"/>
                <w:szCs w:val="26"/>
              </w:rPr>
              <w:t>佳+極佳=90%</w:t>
            </w:r>
          </w:p>
        </w:tc>
      </w:tr>
      <w:tr w:rsidR="00396580" w:rsidRPr="00396580" w:rsidTr="00933414">
        <w:trPr>
          <w:trHeight w:val="213"/>
        </w:trPr>
        <w:tc>
          <w:tcPr>
            <w:tcW w:w="8129" w:type="dxa"/>
            <w:gridSpan w:val="7"/>
            <w:tcBorders>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cs="Arial" w:hint="eastAsia"/>
                <w:kern w:val="0"/>
                <w:sz w:val="26"/>
                <w:szCs w:val="26"/>
              </w:rPr>
              <w:t>106年法官評核換算結果</w:t>
            </w:r>
          </w:p>
        </w:tc>
      </w:tr>
      <w:tr w:rsidR="00396580" w:rsidRPr="00396580" w:rsidTr="00933414">
        <w:trPr>
          <w:trHeight w:val="213"/>
        </w:trPr>
        <w:tc>
          <w:tcPr>
            <w:tcW w:w="851" w:type="dxa"/>
            <w:tcBorders>
              <w:bottom w:val="single" w:sz="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級距</w:t>
            </w:r>
          </w:p>
        </w:tc>
        <w:tc>
          <w:tcPr>
            <w:tcW w:w="1256" w:type="dxa"/>
            <w:tcBorders>
              <w:bottom w:val="single" w:sz="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極佳</w:t>
            </w:r>
          </w:p>
        </w:tc>
        <w:tc>
          <w:tcPr>
            <w:tcW w:w="1275" w:type="dxa"/>
            <w:tcBorders>
              <w:bottom w:val="single" w:sz="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佳</w:t>
            </w:r>
          </w:p>
        </w:tc>
        <w:tc>
          <w:tcPr>
            <w:tcW w:w="1061" w:type="dxa"/>
            <w:tcBorders>
              <w:bottom w:val="single" w:sz="4" w:space="0" w:color="auto"/>
              <w:right w:val="single" w:sz="2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普通</w:t>
            </w:r>
          </w:p>
        </w:tc>
        <w:tc>
          <w:tcPr>
            <w:tcW w:w="1229" w:type="dxa"/>
            <w:tcBorders>
              <w:top w:val="single" w:sz="24" w:space="0" w:color="auto"/>
              <w:left w:val="single" w:sz="24" w:space="0" w:color="auto"/>
              <w:bottom w:val="single" w:sz="4" w:space="0" w:color="auto"/>
              <w:right w:val="single" w:sz="2"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待改進</w:t>
            </w:r>
          </w:p>
        </w:tc>
        <w:tc>
          <w:tcPr>
            <w:tcW w:w="1228" w:type="dxa"/>
            <w:tcBorders>
              <w:top w:val="single" w:sz="24" w:space="0" w:color="auto"/>
              <w:left w:val="single" w:sz="2" w:space="0" w:color="auto"/>
              <w:bottom w:val="single" w:sz="4" w:space="0" w:color="auto"/>
              <w:right w:val="single" w:sz="2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亟待改進</w:t>
            </w:r>
          </w:p>
        </w:tc>
        <w:tc>
          <w:tcPr>
            <w:tcW w:w="1229" w:type="dxa"/>
            <w:tcBorders>
              <w:left w:val="single" w:sz="24" w:space="0" w:color="auto"/>
              <w:bottom w:val="single" w:sz="4" w:space="0" w:color="auto"/>
            </w:tcBorders>
            <w:shd w:val="clear" w:color="auto" w:fill="auto"/>
            <w:vAlign w:val="center"/>
          </w:tcPr>
          <w:p w:rsidR="009845C4" w:rsidRPr="00396580" w:rsidRDefault="009845C4" w:rsidP="009845C4">
            <w:pPr>
              <w:widowControl/>
              <w:spacing w:line="340" w:lineRule="exact"/>
              <w:jc w:val="center"/>
              <w:rPr>
                <w:rFonts w:hAnsi="標楷體"/>
                <w:kern w:val="0"/>
                <w:sz w:val="26"/>
                <w:szCs w:val="26"/>
              </w:rPr>
            </w:pPr>
            <w:r w:rsidRPr="00396580">
              <w:rPr>
                <w:rFonts w:hAnsi="標楷體"/>
                <w:kern w:val="0"/>
                <w:sz w:val="26"/>
                <w:szCs w:val="26"/>
              </w:rPr>
              <w:t>小計</w:t>
            </w:r>
          </w:p>
        </w:tc>
      </w:tr>
      <w:tr w:rsidR="00396580" w:rsidRPr="00396580" w:rsidTr="00933414">
        <w:trPr>
          <w:trHeight w:val="213"/>
        </w:trPr>
        <w:tc>
          <w:tcPr>
            <w:tcW w:w="851" w:type="dxa"/>
            <w:tcBorders>
              <w:bottom w:val="single" w:sz="4" w:space="0" w:color="auto"/>
            </w:tcBorders>
            <w:shd w:val="clear" w:color="auto" w:fill="auto"/>
            <w:vAlign w:val="center"/>
          </w:tcPr>
          <w:p w:rsidR="009845C4" w:rsidRPr="00396580" w:rsidRDefault="009845C4" w:rsidP="009845C4">
            <w:pPr>
              <w:widowControl/>
              <w:spacing w:line="240" w:lineRule="exact"/>
              <w:ind w:leftChars="-20" w:left="-68" w:rightChars="-13" w:right="-44"/>
              <w:jc w:val="center"/>
              <w:rPr>
                <w:rFonts w:hAnsi="標楷體"/>
                <w:w w:val="80"/>
                <w:kern w:val="0"/>
                <w:sz w:val="24"/>
                <w:szCs w:val="24"/>
              </w:rPr>
            </w:pPr>
            <w:r w:rsidRPr="00396580">
              <w:rPr>
                <w:rFonts w:hAnsi="標楷體" w:hint="eastAsia"/>
                <w:w w:val="80"/>
                <w:kern w:val="0"/>
                <w:sz w:val="24"/>
                <w:szCs w:val="24"/>
              </w:rPr>
              <w:t>法官人次</w:t>
            </w:r>
          </w:p>
        </w:tc>
        <w:tc>
          <w:tcPr>
            <w:tcW w:w="1256" w:type="dxa"/>
            <w:tcBorders>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hint="eastAsia"/>
                <w:kern w:val="0"/>
                <w:sz w:val="26"/>
                <w:szCs w:val="26"/>
              </w:rPr>
              <w:t>1,553</w:t>
            </w:r>
          </w:p>
        </w:tc>
        <w:tc>
          <w:tcPr>
            <w:tcW w:w="1275" w:type="dxa"/>
            <w:tcBorders>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hint="eastAsia"/>
                <w:kern w:val="0"/>
                <w:sz w:val="26"/>
                <w:szCs w:val="26"/>
              </w:rPr>
              <w:t>608</w:t>
            </w:r>
          </w:p>
        </w:tc>
        <w:tc>
          <w:tcPr>
            <w:tcW w:w="1061" w:type="dxa"/>
            <w:tcBorders>
              <w:bottom w:val="single" w:sz="4" w:space="0" w:color="auto"/>
              <w:right w:val="single" w:sz="24"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hint="eastAsia"/>
                <w:kern w:val="0"/>
                <w:sz w:val="26"/>
                <w:szCs w:val="26"/>
              </w:rPr>
              <w:t>19</w:t>
            </w:r>
          </w:p>
        </w:tc>
        <w:tc>
          <w:tcPr>
            <w:tcW w:w="1229" w:type="dxa"/>
            <w:tcBorders>
              <w:top w:val="single" w:sz="4" w:space="0" w:color="auto"/>
              <w:left w:val="single" w:sz="24" w:space="0" w:color="auto"/>
              <w:bottom w:val="single" w:sz="4" w:space="0" w:color="auto"/>
              <w:right w:val="single" w:sz="2"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hint="eastAsia"/>
                <w:kern w:val="0"/>
                <w:sz w:val="26"/>
                <w:szCs w:val="26"/>
              </w:rPr>
              <w:t>1</w:t>
            </w:r>
          </w:p>
        </w:tc>
        <w:tc>
          <w:tcPr>
            <w:tcW w:w="1228" w:type="dxa"/>
            <w:tcBorders>
              <w:top w:val="single" w:sz="4" w:space="0" w:color="auto"/>
              <w:left w:val="single" w:sz="2" w:space="0" w:color="auto"/>
              <w:bottom w:val="single" w:sz="4" w:space="0" w:color="auto"/>
              <w:right w:val="single" w:sz="24"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hint="eastAsia"/>
                <w:kern w:val="0"/>
                <w:sz w:val="26"/>
                <w:szCs w:val="26"/>
              </w:rPr>
              <w:t>1</w:t>
            </w:r>
          </w:p>
        </w:tc>
        <w:tc>
          <w:tcPr>
            <w:tcW w:w="1229" w:type="dxa"/>
            <w:tcBorders>
              <w:left w:val="single" w:sz="24" w:space="0" w:color="auto"/>
              <w:bottom w:val="single" w:sz="4" w:space="0" w:color="auto"/>
            </w:tcBorders>
            <w:shd w:val="clear" w:color="auto" w:fill="auto"/>
            <w:vAlign w:val="center"/>
          </w:tcPr>
          <w:p w:rsidR="009845C4" w:rsidRPr="00396580" w:rsidRDefault="009845C4" w:rsidP="009845C4">
            <w:pPr>
              <w:widowControl/>
              <w:spacing w:line="320" w:lineRule="exact"/>
              <w:jc w:val="center"/>
              <w:rPr>
                <w:rFonts w:hAnsi="標楷體"/>
                <w:kern w:val="0"/>
                <w:sz w:val="26"/>
                <w:szCs w:val="26"/>
              </w:rPr>
            </w:pPr>
            <w:r w:rsidRPr="00396580">
              <w:rPr>
                <w:rFonts w:hAnsi="標楷體" w:hint="eastAsia"/>
                <w:kern w:val="0"/>
                <w:sz w:val="26"/>
                <w:szCs w:val="26"/>
              </w:rPr>
              <w:t>2,182</w:t>
            </w:r>
          </w:p>
        </w:tc>
      </w:tr>
      <w:tr w:rsidR="00396580" w:rsidRPr="00396580" w:rsidTr="00252B50">
        <w:trPr>
          <w:trHeight w:val="213"/>
        </w:trPr>
        <w:tc>
          <w:tcPr>
            <w:tcW w:w="851" w:type="dxa"/>
            <w:tcBorders>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kern w:val="0"/>
                <w:sz w:val="26"/>
                <w:szCs w:val="26"/>
              </w:rPr>
              <w:t>比率</w:t>
            </w:r>
          </w:p>
        </w:tc>
        <w:tc>
          <w:tcPr>
            <w:tcW w:w="1256" w:type="dxa"/>
            <w:tcBorders>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71.16</w:t>
            </w:r>
            <w:r w:rsidRPr="00396580">
              <w:rPr>
                <w:rFonts w:hAnsi="標楷體"/>
                <w:kern w:val="0"/>
                <w:sz w:val="26"/>
                <w:szCs w:val="26"/>
              </w:rPr>
              <w:t>%</w:t>
            </w:r>
          </w:p>
        </w:tc>
        <w:tc>
          <w:tcPr>
            <w:tcW w:w="1275" w:type="dxa"/>
            <w:tcBorders>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27.82</w:t>
            </w:r>
            <w:r w:rsidRPr="00396580">
              <w:rPr>
                <w:rFonts w:hAnsi="標楷體"/>
                <w:kern w:val="0"/>
                <w:sz w:val="26"/>
                <w:szCs w:val="26"/>
              </w:rPr>
              <w:t>%</w:t>
            </w:r>
          </w:p>
        </w:tc>
        <w:tc>
          <w:tcPr>
            <w:tcW w:w="1061" w:type="dxa"/>
            <w:tcBorders>
              <w:bottom w:val="single" w:sz="4" w:space="0" w:color="auto"/>
              <w:right w:val="single" w:sz="2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0.92</w:t>
            </w:r>
            <w:r w:rsidRPr="00396580">
              <w:rPr>
                <w:rFonts w:hAnsi="標楷體"/>
                <w:kern w:val="0"/>
                <w:sz w:val="26"/>
                <w:szCs w:val="26"/>
              </w:rPr>
              <w:t>%</w:t>
            </w:r>
          </w:p>
        </w:tc>
        <w:tc>
          <w:tcPr>
            <w:tcW w:w="1229" w:type="dxa"/>
            <w:tcBorders>
              <w:top w:val="single" w:sz="4" w:space="0" w:color="auto"/>
              <w:left w:val="single" w:sz="24" w:space="0" w:color="auto"/>
              <w:bottom w:val="single" w:sz="24" w:space="0" w:color="auto"/>
              <w:right w:val="single" w:sz="2"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0.05</w:t>
            </w:r>
            <w:r w:rsidRPr="00396580">
              <w:rPr>
                <w:rFonts w:hAnsi="標楷體"/>
                <w:kern w:val="0"/>
                <w:sz w:val="26"/>
                <w:szCs w:val="26"/>
              </w:rPr>
              <w:t>%</w:t>
            </w:r>
          </w:p>
        </w:tc>
        <w:tc>
          <w:tcPr>
            <w:tcW w:w="1228" w:type="dxa"/>
            <w:tcBorders>
              <w:top w:val="single" w:sz="4" w:space="0" w:color="auto"/>
              <w:left w:val="single" w:sz="2" w:space="0" w:color="auto"/>
              <w:bottom w:val="single" w:sz="24" w:space="0" w:color="auto"/>
              <w:right w:val="single" w:sz="2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0.05</w:t>
            </w:r>
            <w:r w:rsidRPr="00396580">
              <w:rPr>
                <w:rFonts w:hAnsi="標楷體"/>
                <w:kern w:val="0"/>
                <w:sz w:val="26"/>
                <w:szCs w:val="26"/>
              </w:rPr>
              <w:t>%</w:t>
            </w:r>
          </w:p>
        </w:tc>
        <w:tc>
          <w:tcPr>
            <w:tcW w:w="1229" w:type="dxa"/>
            <w:tcBorders>
              <w:left w:val="single" w:sz="24" w:space="0" w:color="auto"/>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100%</w:t>
            </w:r>
          </w:p>
        </w:tc>
      </w:tr>
      <w:tr w:rsidR="009845C4" w:rsidRPr="00396580" w:rsidTr="00933414">
        <w:trPr>
          <w:trHeight w:val="213"/>
        </w:trPr>
        <w:tc>
          <w:tcPr>
            <w:tcW w:w="851" w:type="dxa"/>
            <w:tcBorders>
              <w:bottom w:val="single" w:sz="4" w:space="0" w:color="auto"/>
            </w:tcBorders>
            <w:shd w:val="clear" w:color="auto" w:fill="auto"/>
            <w:vAlign w:val="center"/>
          </w:tcPr>
          <w:p w:rsidR="009845C4" w:rsidRPr="00396580" w:rsidRDefault="009845C4" w:rsidP="009845C4">
            <w:pPr>
              <w:widowControl/>
              <w:spacing w:line="280" w:lineRule="exact"/>
              <w:jc w:val="center"/>
              <w:rPr>
                <w:rFonts w:hAnsi="標楷體"/>
                <w:kern w:val="0"/>
                <w:sz w:val="26"/>
                <w:szCs w:val="26"/>
              </w:rPr>
            </w:pPr>
            <w:r w:rsidRPr="00396580">
              <w:rPr>
                <w:rFonts w:hAnsi="標楷體" w:hint="eastAsia"/>
                <w:kern w:val="0"/>
                <w:sz w:val="26"/>
                <w:szCs w:val="26"/>
              </w:rPr>
              <w:t>說明</w:t>
            </w:r>
          </w:p>
        </w:tc>
        <w:tc>
          <w:tcPr>
            <w:tcW w:w="7278" w:type="dxa"/>
            <w:gridSpan w:val="6"/>
            <w:tcBorders>
              <w:bottom w:val="single" w:sz="4" w:space="0" w:color="auto"/>
            </w:tcBorders>
            <w:shd w:val="clear" w:color="auto" w:fill="auto"/>
            <w:vAlign w:val="center"/>
          </w:tcPr>
          <w:p w:rsidR="009845C4" w:rsidRPr="00396580" w:rsidRDefault="009845C4" w:rsidP="009845C4">
            <w:pPr>
              <w:widowControl/>
              <w:spacing w:line="300" w:lineRule="exact"/>
              <w:rPr>
                <w:rFonts w:hAnsi="標楷體"/>
                <w:kern w:val="0"/>
                <w:sz w:val="26"/>
                <w:szCs w:val="26"/>
              </w:rPr>
            </w:pPr>
            <w:r w:rsidRPr="00396580">
              <w:rPr>
                <w:rFonts w:hAnsi="標楷體" w:hint="eastAsia"/>
                <w:kern w:val="0"/>
                <w:sz w:val="26"/>
                <w:szCs w:val="26"/>
              </w:rPr>
              <w:t>待改進+亟待改進=0.1%  普通+待改進+亟待改進=1.02%</w:t>
            </w:r>
          </w:p>
          <w:p w:rsidR="009845C4" w:rsidRPr="00396580" w:rsidRDefault="009845C4" w:rsidP="009845C4">
            <w:pPr>
              <w:widowControl/>
              <w:spacing w:line="300" w:lineRule="exact"/>
              <w:rPr>
                <w:rFonts w:hAnsi="標楷體"/>
                <w:kern w:val="0"/>
                <w:sz w:val="26"/>
                <w:szCs w:val="26"/>
              </w:rPr>
            </w:pPr>
            <w:r w:rsidRPr="00396580">
              <w:rPr>
                <w:rFonts w:hAnsi="標楷體" w:hint="eastAsia"/>
                <w:kern w:val="0"/>
                <w:sz w:val="26"/>
                <w:szCs w:val="26"/>
              </w:rPr>
              <w:t>佳+極佳=98.98%</w:t>
            </w:r>
          </w:p>
          <w:p w:rsidR="009845C4" w:rsidRPr="00396580" w:rsidRDefault="009845C4" w:rsidP="009845C4">
            <w:pPr>
              <w:widowControl/>
              <w:spacing w:line="300" w:lineRule="exact"/>
              <w:rPr>
                <w:rFonts w:hAnsi="標楷體"/>
                <w:kern w:val="0"/>
                <w:sz w:val="26"/>
                <w:szCs w:val="26"/>
              </w:rPr>
            </w:pPr>
            <w:r w:rsidRPr="00396580">
              <w:rPr>
                <w:rFonts w:hAnsi="標楷體" w:hint="eastAsia"/>
                <w:kern w:val="0"/>
                <w:sz w:val="26"/>
                <w:szCs w:val="26"/>
              </w:rPr>
              <w:t>依中研院研判：待改進(宜蘭地院)、亟待改進(臺南地院)者，各均只有1位法官，且回填比數均僅1筆，故此2法官的評核結果，可能係受到單一(極端)案件之影響。</w:t>
            </w:r>
          </w:p>
        </w:tc>
      </w:tr>
    </w:tbl>
    <w:p w:rsidR="00332165" w:rsidRPr="00396580" w:rsidRDefault="00332165" w:rsidP="00233DE8">
      <w:pPr>
        <w:pStyle w:val="2"/>
        <w:numPr>
          <w:ilvl w:val="0"/>
          <w:numId w:val="0"/>
        </w:numPr>
        <w:spacing w:line="120" w:lineRule="exact"/>
        <w:ind w:left="1021"/>
      </w:pPr>
    </w:p>
    <w:p w:rsidR="00233DE8" w:rsidRPr="00396580" w:rsidRDefault="00233DE8" w:rsidP="00233DE8">
      <w:pPr>
        <w:pStyle w:val="2"/>
        <w:numPr>
          <w:ilvl w:val="0"/>
          <w:numId w:val="0"/>
        </w:numPr>
        <w:spacing w:line="120" w:lineRule="exact"/>
        <w:ind w:left="1021"/>
      </w:pPr>
    </w:p>
    <w:p w:rsidR="009845C4" w:rsidRPr="00396580" w:rsidRDefault="009845C4" w:rsidP="009845C4">
      <w:pPr>
        <w:pStyle w:val="7"/>
      </w:pPr>
      <w:r w:rsidRPr="00396580">
        <w:rPr>
          <w:rFonts w:hint="eastAsia"/>
        </w:rPr>
        <w:t>以受評核案件數計</w:t>
      </w:r>
      <w:r w:rsidR="007F52FB" w:rsidRPr="00396580">
        <w:rPr>
          <w:rFonts w:hint="eastAsia"/>
        </w:rPr>
        <w:t>(僅106年有統計)</w:t>
      </w:r>
      <w:r w:rsidR="002F05CB" w:rsidRPr="00396580">
        <w:rPr>
          <w:rFonts w:hint="eastAsia"/>
        </w:rPr>
        <w:t>：</w:t>
      </w:r>
    </w:p>
    <w:tbl>
      <w:tblPr>
        <w:tblW w:w="8129"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1135"/>
        <w:gridCol w:w="1416"/>
        <w:gridCol w:w="1041"/>
        <w:gridCol w:w="1229"/>
        <w:gridCol w:w="1228"/>
        <w:gridCol w:w="1229"/>
      </w:tblGrid>
      <w:tr w:rsidR="00396580" w:rsidRPr="00396580" w:rsidTr="004C256D">
        <w:trPr>
          <w:trHeight w:val="263"/>
        </w:trPr>
        <w:tc>
          <w:tcPr>
            <w:tcW w:w="851"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級距</w:t>
            </w:r>
          </w:p>
        </w:tc>
        <w:tc>
          <w:tcPr>
            <w:tcW w:w="1135"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極佳</w:t>
            </w:r>
          </w:p>
        </w:tc>
        <w:tc>
          <w:tcPr>
            <w:tcW w:w="1416"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佳</w:t>
            </w:r>
          </w:p>
        </w:tc>
        <w:tc>
          <w:tcPr>
            <w:tcW w:w="1041" w:type="dxa"/>
            <w:tcBorders>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普通</w:t>
            </w:r>
          </w:p>
        </w:tc>
        <w:tc>
          <w:tcPr>
            <w:tcW w:w="1229" w:type="dxa"/>
            <w:tcBorders>
              <w:top w:val="single" w:sz="24" w:space="0" w:color="auto"/>
              <w:left w:val="single" w:sz="24" w:space="0" w:color="auto"/>
              <w:bottom w:val="single" w:sz="2" w:space="0" w:color="auto"/>
              <w:right w:val="single" w:sz="2"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待改進</w:t>
            </w:r>
          </w:p>
        </w:tc>
        <w:tc>
          <w:tcPr>
            <w:tcW w:w="1228" w:type="dxa"/>
            <w:tcBorders>
              <w:top w:val="single" w:sz="24" w:space="0" w:color="auto"/>
              <w:left w:val="single" w:sz="2" w:space="0" w:color="auto"/>
              <w:bottom w:val="single" w:sz="2" w:space="0" w:color="auto"/>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亟待改進</w:t>
            </w:r>
          </w:p>
        </w:tc>
        <w:tc>
          <w:tcPr>
            <w:tcW w:w="1229" w:type="dxa"/>
            <w:tcBorders>
              <w:lef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小計</w:t>
            </w:r>
          </w:p>
        </w:tc>
      </w:tr>
      <w:tr w:rsidR="00396580" w:rsidRPr="00396580" w:rsidTr="007F52FB">
        <w:trPr>
          <w:trHeight w:val="348"/>
        </w:trPr>
        <w:tc>
          <w:tcPr>
            <w:tcW w:w="851"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比率</w:t>
            </w:r>
          </w:p>
        </w:tc>
        <w:tc>
          <w:tcPr>
            <w:tcW w:w="1135" w:type="dxa"/>
            <w:vAlign w:val="center"/>
          </w:tcPr>
          <w:p w:rsidR="009845C4" w:rsidRPr="00396580" w:rsidRDefault="009845C4" w:rsidP="00BD3542">
            <w:pPr>
              <w:widowControl/>
              <w:spacing w:line="320" w:lineRule="exact"/>
              <w:jc w:val="center"/>
              <w:rPr>
                <w:kern w:val="0"/>
                <w:sz w:val="26"/>
                <w:szCs w:val="26"/>
              </w:rPr>
            </w:pPr>
            <w:r w:rsidRPr="00396580">
              <w:rPr>
                <w:rFonts w:hint="eastAsia"/>
                <w:kern w:val="0"/>
                <w:sz w:val="26"/>
                <w:szCs w:val="26"/>
              </w:rPr>
              <w:t>63.78</w:t>
            </w:r>
            <w:r w:rsidRPr="00396580">
              <w:rPr>
                <w:kern w:val="0"/>
                <w:sz w:val="26"/>
                <w:szCs w:val="26"/>
              </w:rPr>
              <w:t>%</w:t>
            </w:r>
          </w:p>
        </w:tc>
        <w:tc>
          <w:tcPr>
            <w:tcW w:w="1416" w:type="dxa"/>
            <w:vAlign w:val="center"/>
          </w:tcPr>
          <w:p w:rsidR="009845C4" w:rsidRPr="00396580" w:rsidRDefault="009845C4" w:rsidP="00BD3542">
            <w:pPr>
              <w:widowControl/>
              <w:spacing w:line="320" w:lineRule="exact"/>
              <w:jc w:val="center"/>
              <w:rPr>
                <w:kern w:val="0"/>
                <w:sz w:val="26"/>
                <w:szCs w:val="26"/>
              </w:rPr>
            </w:pPr>
            <w:r w:rsidRPr="00396580">
              <w:rPr>
                <w:rFonts w:hint="eastAsia"/>
                <w:kern w:val="0"/>
                <w:sz w:val="26"/>
                <w:szCs w:val="26"/>
              </w:rPr>
              <w:t>24.13</w:t>
            </w:r>
            <w:r w:rsidRPr="00396580">
              <w:rPr>
                <w:kern w:val="0"/>
                <w:sz w:val="26"/>
                <w:szCs w:val="26"/>
              </w:rPr>
              <w:t>%</w:t>
            </w:r>
          </w:p>
        </w:tc>
        <w:tc>
          <w:tcPr>
            <w:tcW w:w="1041" w:type="dxa"/>
            <w:tcBorders>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int="eastAsia"/>
                <w:kern w:val="0"/>
                <w:sz w:val="26"/>
                <w:szCs w:val="26"/>
              </w:rPr>
              <w:t>5.96</w:t>
            </w:r>
            <w:r w:rsidRPr="00396580">
              <w:rPr>
                <w:kern w:val="0"/>
                <w:sz w:val="26"/>
                <w:szCs w:val="26"/>
              </w:rPr>
              <w:t>%</w:t>
            </w:r>
          </w:p>
        </w:tc>
        <w:tc>
          <w:tcPr>
            <w:tcW w:w="1229" w:type="dxa"/>
            <w:tcBorders>
              <w:top w:val="single" w:sz="2" w:space="0" w:color="auto"/>
              <w:left w:val="single" w:sz="24" w:space="0" w:color="auto"/>
              <w:bottom w:val="single" w:sz="24" w:space="0" w:color="auto"/>
              <w:right w:val="single" w:sz="2"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int="eastAsia"/>
                <w:kern w:val="0"/>
                <w:sz w:val="26"/>
                <w:szCs w:val="26"/>
              </w:rPr>
              <w:t>2.60</w:t>
            </w:r>
            <w:r w:rsidRPr="00396580">
              <w:rPr>
                <w:kern w:val="0"/>
                <w:sz w:val="26"/>
                <w:szCs w:val="26"/>
              </w:rPr>
              <w:t>%</w:t>
            </w:r>
          </w:p>
        </w:tc>
        <w:tc>
          <w:tcPr>
            <w:tcW w:w="1228" w:type="dxa"/>
            <w:tcBorders>
              <w:top w:val="single" w:sz="2" w:space="0" w:color="auto"/>
              <w:left w:val="single" w:sz="2" w:space="0" w:color="auto"/>
              <w:bottom w:val="single" w:sz="24" w:space="0" w:color="auto"/>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int="eastAsia"/>
                <w:kern w:val="0"/>
                <w:sz w:val="26"/>
                <w:szCs w:val="26"/>
              </w:rPr>
              <w:t>3.53</w:t>
            </w:r>
            <w:r w:rsidRPr="00396580">
              <w:rPr>
                <w:kern w:val="0"/>
                <w:sz w:val="26"/>
                <w:szCs w:val="26"/>
              </w:rPr>
              <w:t>%</w:t>
            </w:r>
          </w:p>
        </w:tc>
        <w:tc>
          <w:tcPr>
            <w:tcW w:w="1229" w:type="dxa"/>
            <w:tcBorders>
              <w:lef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int="eastAsia"/>
                <w:kern w:val="0"/>
                <w:sz w:val="26"/>
                <w:szCs w:val="26"/>
              </w:rPr>
              <w:t>100%</w:t>
            </w:r>
          </w:p>
        </w:tc>
      </w:tr>
      <w:tr w:rsidR="009845C4" w:rsidRPr="00396580" w:rsidTr="009845C4">
        <w:trPr>
          <w:trHeight w:val="181"/>
        </w:trPr>
        <w:tc>
          <w:tcPr>
            <w:tcW w:w="851"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說明</w:t>
            </w:r>
          </w:p>
        </w:tc>
        <w:tc>
          <w:tcPr>
            <w:tcW w:w="7278" w:type="dxa"/>
            <w:gridSpan w:val="6"/>
            <w:vAlign w:val="center"/>
          </w:tcPr>
          <w:p w:rsidR="009845C4" w:rsidRPr="00396580" w:rsidRDefault="009845C4" w:rsidP="00BD3542">
            <w:pPr>
              <w:widowControl/>
              <w:spacing w:line="320" w:lineRule="exact"/>
              <w:rPr>
                <w:kern w:val="0"/>
                <w:sz w:val="26"/>
                <w:szCs w:val="26"/>
              </w:rPr>
            </w:pPr>
            <w:r w:rsidRPr="00396580">
              <w:rPr>
                <w:rFonts w:hint="eastAsia"/>
                <w:kern w:val="0"/>
                <w:sz w:val="26"/>
                <w:szCs w:val="26"/>
              </w:rPr>
              <w:t>待改進+亟待改進=6.13%   佳+極佳=87.91%</w:t>
            </w:r>
          </w:p>
        </w:tc>
      </w:tr>
    </w:tbl>
    <w:p w:rsidR="009845C4" w:rsidRPr="00396580" w:rsidRDefault="009845C4" w:rsidP="00233DE8">
      <w:pPr>
        <w:pStyle w:val="2"/>
        <w:numPr>
          <w:ilvl w:val="0"/>
          <w:numId w:val="0"/>
        </w:numPr>
        <w:spacing w:line="120" w:lineRule="exact"/>
        <w:ind w:left="1021"/>
      </w:pPr>
    </w:p>
    <w:p w:rsidR="00233DE8" w:rsidRPr="00396580" w:rsidRDefault="00233DE8" w:rsidP="00233DE8">
      <w:pPr>
        <w:pStyle w:val="2"/>
        <w:numPr>
          <w:ilvl w:val="0"/>
          <w:numId w:val="0"/>
        </w:numPr>
        <w:spacing w:line="120" w:lineRule="exact"/>
        <w:ind w:left="1021"/>
      </w:pPr>
    </w:p>
    <w:p w:rsidR="00233DE8" w:rsidRPr="00396580" w:rsidRDefault="00233DE8" w:rsidP="00233DE8">
      <w:pPr>
        <w:pStyle w:val="2"/>
        <w:numPr>
          <w:ilvl w:val="0"/>
          <w:numId w:val="0"/>
        </w:numPr>
        <w:spacing w:line="120" w:lineRule="exact"/>
        <w:ind w:left="1021"/>
      </w:pPr>
    </w:p>
    <w:p w:rsidR="00233DE8" w:rsidRPr="00396580" w:rsidRDefault="00233DE8" w:rsidP="00233DE8">
      <w:pPr>
        <w:pStyle w:val="2"/>
        <w:numPr>
          <w:ilvl w:val="0"/>
          <w:numId w:val="0"/>
        </w:numPr>
        <w:spacing w:line="120" w:lineRule="exact"/>
        <w:ind w:left="1021"/>
      </w:pPr>
    </w:p>
    <w:p w:rsidR="00233DE8" w:rsidRPr="00396580" w:rsidRDefault="00233DE8" w:rsidP="00233DE8">
      <w:pPr>
        <w:pStyle w:val="2"/>
        <w:numPr>
          <w:ilvl w:val="0"/>
          <w:numId w:val="0"/>
        </w:numPr>
        <w:spacing w:line="120" w:lineRule="exact"/>
        <w:ind w:left="1021"/>
      </w:pPr>
    </w:p>
    <w:p w:rsidR="009845C4" w:rsidRPr="00396580" w:rsidRDefault="009845C4" w:rsidP="009845C4">
      <w:pPr>
        <w:pStyle w:val="7"/>
      </w:pPr>
      <w:r w:rsidRPr="00396580">
        <w:rPr>
          <w:rFonts w:hint="eastAsia"/>
        </w:rPr>
        <w:t>當事人(去除檢察官)－以受評核法官計</w:t>
      </w:r>
      <w:r w:rsidR="007F52FB" w:rsidRPr="00396580">
        <w:rPr>
          <w:rFonts w:hint="eastAsia"/>
        </w:rPr>
        <w:t>(僅106年有統計)</w:t>
      </w:r>
      <w:r w:rsidR="002F05CB" w:rsidRPr="00396580">
        <w:rPr>
          <w:rFonts w:hint="eastAsia"/>
        </w:rPr>
        <w:t>：</w:t>
      </w:r>
    </w:p>
    <w:tbl>
      <w:tblPr>
        <w:tblW w:w="8080"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2"/>
        <w:gridCol w:w="1134"/>
        <w:gridCol w:w="1134"/>
        <w:gridCol w:w="992"/>
        <w:gridCol w:w="993"/>
        <w:gridCol w:w="1275"/>
        <w:gridCol w:w="870"/>
      </w:tblGrid>
      <w:tr w:rsidR="00396580" w:rsidRPr="00396580" w:rsidTr="00252B50">
        <w:trPr>
          <w:trHeight w:val="275"/>
        </w:trPr>
        <w:tc>
          <w:tcPr>
            <w:tcW w:w="1682"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lastRenderedPageBreak/>
              <w:t>級距</w:t>
            </w:r>
          </w:p>
        </w:tc>
        <w:tc>
          <w:tcPr>
            <w:tcW w:w="1134"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極佳</w:t>
            </w:r>
          </w:p>
        </w:tc>
        <w:tc>
          <w:tcPr>
            <w:tcW w:w="1134"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佳</w:t>
            </w:r>
          </w:p>
        </w:tc>
        <w:tc>
          <w:tcPr>
            <w:tcW w:w="992" w:type="dxa"/>
            <w:tcBorders>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普通</w:t>
            </w:r>
          </w:p>
        </w:tc>
        <w:tc>
          <w:tcPr>
            <w:tcW w:w="993" w:type="dxa"/>
            <w:tcBorders>
              <w:top w:val="single" w:sz="24" w:space="0" w:color="auto"/>
              <w:left w:val="single" w:sz="24" w:space="0" w:color="auto"/>
              <w:bottom w:val="single" w:sz="2" w:space="0" w:color="auto"/>
              <w:right w:val="single" w:sz="2" w:space="0" w:color="auto"/>
            </w:tcBorders>
            <w:shd w:val="clear" w:color="auto" w:fill="auto"/>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待改進</w:t>
            </w:r>
          </w:p>
        </w:tc>
        <w:tc>
          <w:tcPr>
            <w:tcW w:w="1275" w:type="dxa"/>
            <w:tcBorders>
              <w:top w:val="single" w:sz="24" w:space="0" w:color="auto"/>
              <w:left w:val="single" w:sz="2" w:space="0" w:color="auto"/>
              <w:bottom w:val="single" w:sz="2" w:space="0" w:color="auto"/>
              <w:right w:val="single" w:sz="24" w:space="0" w:color="auto"/>
            </w:tcBorders>
            <w:shd w:val="clear" w:color="auto" w:fill="auto"/>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亟待改進</w:t>
            </w:r>
          </w:p>
        </w:tc>
        <w:tc>
          <w:tcPr>
            <w:tcW w:w="870" w:type="dxa"/>
            <w:tcBorders>
              <w:lef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小計</w:t>
            </w:r>
          </w:p>
        </w:tc>
      </w:tr>
      <w:tr w:rsidR="00396580" w:rsidRPr="00396580" w:rsidTr="00252B50">
        <w:trPr>
          <w:trHeight w:val="185"/>
        </w:trPr>
        <w:tc>
          <w:tcPr>
            <w:tcW w:w="1682"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包括律師</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65.81</w:t>
            </w:r>
            <w:r w:rsidRPr="00396580">
              <w:rPr>
                <w:rFonts w:hAnsi="標楷體"/>
                <w:kern w:val="0"/>
                <w:sz w:val="26"/>
                <w:szCs w:val="26"/>
              </w:rPr>
              <w:t>%</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32.60</w:t>
            </w:r>
            <w:r w:rsidRPr="00396580">
              <w:rPr>
                <w:rFonts w:hAnsi="標楷體"/>
                <w:kern w:val="0"/>
                <w:sz w:val="26"/>
                <w:szCs w:val="26"/>
              </w:rPr>
              <w:t>%</w:t>
            </w:r>
          </w:p>
        </w:tc>
        <w:tc>
          <w:tcPr>
            <w:tcW w:w="992" w:type="dxa"/>
            <w:tcBorders>
              <w:righ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1.44</w:t>
            </w:r>
            <w:r w:rsidRPr="00396580">
              <w:rPr>
                <w:rFonts w:hAnsi="標楷體"/>
                <w:kern w:val="0"/>
                <w:sz w:val="26"/>
                <w:szCs w:val="26"/>
              </w:rPr>
              <w:t>%</w:t>
            </w:r>
          </w:p>
        </w:tc>
        <w:tc>
          <w:tcPr>
            <w:tcW w:w="993" w:type="dxa"/>
            <w:tcBorders>
              <w:top w:val="single" w:sz="2" w:space="0" w:color="auto"/>
              <w:left w:val="single" w:sz="24" w:space="0" w:color="auto"/>
              <w:bottom w:val="single" w:sz="2" w:space="0" w:color="auto"/>
              <w:right w:val="single" w:sz="2" w:space="0" w:color="auto"/>
            </w:tcBorders>
            <w:shd w:val="clear" w:color="auto" w:fill="auto"/>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0.10</w:t>
            </w:r>
            <w:r w:rsidRPr="00396580">
              <w:rPr>
                <w:rFonts w:hAnsi="標楷體"/>
                <w:kern w:val="0"/>
                <w:sz w:val="26"/>
                <w:szCs w:val="26"/>
              </w:rPr>
              <w:t>%</w:t>
            </w:r>
          </w:p>
        </w:tc>
        <w:tc>
          <w:tcPr>
            <w:tcW w:w="1275" w:type="dxa"/>
            <w:tcBorders>
              <w:top w:val="single" w:sz="2" w:space="0" w:color="auto"/>
              <w:left w:val="single" w:sz="2" w:space="0" w:color="auto"/>
              <w:bottom w:val="single" w:sz="2" w:space="0" w:color="auto"/>
              <w:right w:val="single" w:sz="24" w:space="0" w:color="auto"/>
            </w:tcBorders>
            <w:shd w:val="clear" w:color="auto" w:fill="auto"/>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0.05</w:t>
            </w:r>
            <w:r w:rsidRPr="00396580">
              <w:rPr>
                <w:rFonts w:hAnsi="標楷體"/>
                <w:kern w:val="0"/>
                <w:sz w:val="26"/>
                <w:szCs w:val="26"/>
              </w:rPr>
              <w:t>%</w:t>
            </w:r>
          </w:p>
        </w:tc>
        <w:tc>
          <w:tcPr>
            <w:tcW w:w="870" w:type="dxa"/>
            <w:tcBorders>
              <w:lef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396580" w:rsidRPr="00396580" w:rsidTr="00252B50">
        <w:trPr>
          <w:trHeight w:val="261"/>
        </w:trPr>
        <w:tc>
          <w:tcPr>
            <w:tcW w:w="1682"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不包括律師</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56.82</w:t>
            </w:r>
            <w:r w:rsidRPr="00396580">
              <w:rPr>
                <w:rFonts w:hAnsi="標楷體"/>
                <w:kern w:val="0"/>
                <w:sz w:val="26"/>
                <w:szCs w:val="26"/>
              </w:rPr>
              <w:t>%</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40.19</w:t>
            </w:r>
            <w:r w:rsidRPr="00396580">
              <w:rPr>
                <w:rFonts w:hAnsi="標楷體"/>
                <w:kern w:val="0"/>
                <w:sz w:val="26"/>
                <w:szCs w:val="26"/>
              </w:rPr>
              <w:t>%</w:t>
            </w:r>
          </w:p>
        </w:tc>
        <w:tc>
          <w:tcPr>
            <w:tcW w:w="992" w:type="dxa"/>
            <w:tcBorders>
              <w:righ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2.63</w:t>
            </w:r>
            <w:r w:rsidRPr="00396580">
              <w:rPr>
                <w:rFonts w:hAnsi="標楷體"/>
                <w:kern w:val="0"/>
                <w:sz w:val="26"/>
                <w:szCs w:val="26"/>
              </w:rPr>
              <w:t>%</w:t>
            </w:r>
          </w:p>
        </w:tc>
        <w:tc>
          <w:tcPr>
            <w:tcW w:w="993" w:type="dxa"/>
            <w:tcBorders>
              <w:top w:val="single" w:sz="2" w:space="0" w:color="auto"/>
              <w:left w:val="single" w:sz="24" w:space="0" w:color="auto"/>
              <w:bottom w:val="single" w:sz="24" w:space="0" w:color="auto"/>
              <w:right w:val="single" w:sz="2" w:space="0" w:color="auto"/>
            </w:tcBorders>
            <w:shd w:val="clear" w:color="auto" w:fill="auto"/>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0.10</w:t>
            </w:r>
            <w:r w:rsidRPr="00396580">
              <w:rPr>
                <w:rFonts w:hAnsi="標楷體"/>
                <w:kern w:val="0"/>
                <w:sz w:val="26"/>
                <w:szCs w:val="26"/>
              </w:rPr>
              <w:t>%</w:t>
            </w:r>
          </w:p>
        </w:tc>
        <w:tc>
          <w:tcPr>
            <w:tcW w:w="1275" w:type="dxa"/>
            <w:tcBorders>
              <w:top w:val="single" w:sz="2" w:space="0" w:color="auto"/>
              <w:left w:val="single" w:sz="2" w:space="0" w:color="auto"/>
              <w:bottom w:val="single" w:sz="24" w:space="0" w:color="auto"/>
              <w:right w:val="single" w:sz="24" w:space="0" w:color="auto"/>
            </w:tcBorders>
            <w:shd w:val="clear" w:color="auto" w:fill="auto"/>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0.26</w:t>
            </w:r>
            <w:r w:rsidRPr="00396580">
              <w:rPr>
                <w:rFonts w:hAnsi="標楷體"/>
                <w:kern w:val="0"/>
                <w:sz w:val="26"/>
                <w:szCs w:val="26"/>
              </w:rPr>
              <w:t>%</w:t>
            </w:r>
          </w:p>
        </w:tc>
        <w:tc>
          <w:tcPr>
            <w:tcW w:w="870" w:type="dxa"/>
            <w:tcBorders>
              <w:lef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9845C4" w:rsidRPr="00396580" w:rsidTr="007F52FB">
        <w:trPr>
          <w:trHeight w:val="175"/>
        </w:trPr>
        <w:tc>
          <w:tcPr>
            <w:tcW w:w="1682" w:type="dxa"/>
            <w:vAlign w:val="center"/>
          </w:tcPr>
          <w:p w:rsidR="009845C4" w:rsidRPr="00396580" w:rsidRDefault="009845C4" w:rsidP="007F52FB">
            <w:pPr>
              <w:widowControl/>
              <w:spacing w:line="280" w:lineRule="exact"/>
              <w:jc w:val="center"/>
              <w:rPr>
                <w:rFonts w:hAnsi="標楷體"/>
                <w:kern w:val="0"/>
                <w:sz w:val="26"/>
                <w:szCs w:val="26"/>
              </w:rPr>
            </w:pPr>
            <w:r w:rsidRPr="00396580">
              <w:rPr>
                <w:rFonts w:hAnsi="標楷體" w:hint="eastAsia"/>
                <w:kern w:val="0"/>
                <w:sz w:val="26"/>
                <w:szCs w:val="26"/>
              </w:rPr>
              <w:t>說明</w:t>
            </w:r>
          </w:p>
        </w:tc>
        <w:tc>
          <w:tcPr>
            <w:tcW w:w="6398" w:type="dxa"/>
            <w:gridSpan w:val="6"/>
            <w:vAlign w:val="center"/>
          </w:tcPr>
          <w:p w:rsidR="009845C4" w:rsidRPr="00396580" w:rsidRDefault="009845C4" w:rsidP="00BD3542">
            <w:pPr>
              <w:widowControl/>
              <w:spacing w:line="320" w:lineRule="exact"/>
              <w:rPr>
                <w:rFonts w:hAnsi="標楷體"/>
                <w:kern w:val="0"/>
                <w:sz w:val="26"/>
                <w:szCs w:val="26"/>
              </w:rPr>
            </w:pPr>
            <w:r w:rsidRPr="00396580">
              <w:rPr>
                <w:rFonts w:hAnsi="標楷體" w:hint="eastAsia"/>
                <w:kern w:val="0"/>
                <w:sz w:val="26"/>
                <w:szCs w:val="26"/>
              </w:rPr>
              <w:t>由此顯示，當事人對法官之評價，依然相當正面。</w:t>
            </w:r>
          </w:p>
        </w:tc>
      </w:tr>
    </w:tbl>
    <w:p w:rsidR="009845C4" w:rsidRPr="00396580" w:rsidRDefault="009845C4" w:rsidP="00233DE8">
      <w:pPr>
        <w:pStyle w:val="2"/>
        <w:numPr>
          <w:ilvl w:val="0"/>
          <w:numId w:val="0"/>
        </w:numPr>
        <w:spacing w:line="120" w:lineRule="exact"/>
        <w:ind w:left="1021"/>
      </w:pPr>
    </w:p>
    <w:p w:rsidR="009845C4" w:rsidRPr="00396580" w:rsidRDefault="009845C4" w:rsidP="009845C4">
      <w:pPr>
        <w:pStyle w:val="7"/>
      </w:pPr>
      <w:r w:rsidRPr="00396580">
        <w:rPr>
          <w:rFonts w:hint="eastAsia"/>
        </w:rPr>
        <w:t>當事人(去除檢察官)－以受評核案件計</w:t>
      </w:r>
      <w:r w:rsidR="007F52FB" w:rsidRPr="00396580">
        <w:rPr>
          <w:rFonts w:hint="eastAsia"/>
        </w:rPr>
        <w:t>(僅106年有統計)</w:t>
      </w:r>
      <w:r w:rsidR="002F05CB" w:rsidRPr="00396580">
        <w:rPr>
          <w:rFonts w:hint="eastAsia"/>
        </w:rPr>
        <w:t>：</w:t>
      </w:r>
    </w:p>
    <w:tbl>
      <w:tblPr>
        <w:tblW w:w="8080"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2"/>
        <w:gridCol w:w="1134"/>
        <w:gridCol w:w="1134"/>
        <w:gridCol w:w="992"/>
        <w:gridCol w:w="993"/>
        <w:gridCol w:w="1275"/>
        <w:gridCol w:w="870"/>
      </w:tblGrid>
      <w:tr w:rsidR="00396580" w:rsidRPr="00396580" w:rsidTr="004C256D">
        <w:trPr>
          <w:trHeight w:val="377"/>
        </w:trPr>
        <w:tc>
          <w:tcPr>
            <w:tcW w:w="1682"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級距</w:t>
            </w:r>
          </w:p>
        </w:tc>
        <w:tc>
          <w:tcPr>
            <w:tcW w:w="1134"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極佳</w:t>
            </w:r>
          </w:p>
        </w:tc>
        <w:tc>
          <w:tcPr>
            <w:tcW w:w="1134" w:type="dxa"/>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佳</w:t>
            </w:r>
          </w:p>
        </w:tc>
        <w:tc>
          <w:tcPr>
            <w:tcW w:w="992" w:type="dxa"/>
            <w:tcBorders>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普通</w:t>
            </w:r>
          </w:p>
        </w:tc>
        <w:tc>
          <w:tcPr>
            <w:tcW w:w="993" w:type="dxa"/>
            <w:tcBorders>
              <w:top w:val="single" w:sz="24" w:space="0" w:color="auto"/>
              <w:left w:val="single" w:sz="24" w:space="0" w:color="auto"/>
              <w:bottom w:val="single" w:sz="2" w:space="0" w:color="auto"/>
              <w:right w:val="single" w:sz="2"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待改進</w:t>
            </w:r>
          </w:p>
        </w:tc>
        <w:tc>
          <w:tcPr>
            <w:tcW w:w="1275" w:type="dxa"/>
            <w:tcBorders>
              <w:top w:val="single" w:sz="24" w:space="0" w:color="auto"/>
              <w:left w:val="single" w:sz="2" w:space="0" w:color="auto"/>
              <w:bottom w:val="single" w:sz="2" w:space="0" w:color="auto"/>
              <w:righ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亟待改進</w:t>
            </w:r>
          </w:p>
        </w:tc>
        <w:tc>
          <w:tcPr>
            <w:tcW w:w="870" w:type="dxa"/>
            <w:tcBorders>
              <w:left w:val="single" w:sz="24" w:space="0" w:color="auto"/>
            </w:tcBorders>
            <w:vAlign w:val="center"/>
          </w:tcPr>
          <w:p w:rsidR="009845C4" w:rsidRPr="00396580" w:rsidRDefault="009845C4" w:rsidP="00BD3542">
            <w:pPr>
              <w:widowControl/>
              <w:spacing w:line="320" w:lineRule="exact"/>
              <w:jc w:val="center"/>
              <w:rPr>
                <w:kern w:val="0"/>
                <w:sz w:val="26"/>
                <w:szCs w:val="26"/>
              </w:rPr>
            </w:pPr>
            <w:r w:rsidRPr="00396580">
              <w:rPr>
                <w:rFonts w:hAnsi="標楷體"/>
                <w:kern w:val="0"/>
                <w:sz w:val="26"/>
                <w:szCs w:val="26"/>
              </w:rPr>
              <w:t>小計</w:t>
            </w:r>
          </w:p>
        </w:tc>
      </w:tr>
      <w:tr w:rsidR="00396580" w:rsidRPr="00396580" w:rsidTr="004C483E">
        <w:trPr>
          <w:trHeight w:val="173"/>
        </w:trPr>
        <w:tc>
          <w:tcPr>
            <w:tcW w:w="1682"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包括律師</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58.52</w:t>
            </w:r>
            <w:r w:rsidRPr="00396580">
              <w:rPr>
                <w:rFonts w:hAnsi="標楷體"/>
                <w:kern w:val="0"/>
                <w:sz w:val="26"/>
                <w:szCs w:val="26"/>
              </w:rPr>
              <w:t>%</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24.24</w:t>
            </w:r>
            <w:r w:rsidRPr="00396580">
              <w:rPr>
                <w:rFonts w:hAnsi="標楷體"/>
                <w:kern w:val="0"/>
                <w:sz w:val="26"/>
                <w:szCs w:val="26"/>
              </w:rPr>
              <w:t>%</w:t>
            </w:r>
          </w:p>
        </w:tc>
        <w:tc>
          <w:tcPr>
            <w:tcW w:w="992" w:type="dxa"/>
            <w:tcBorders>
              <w:righ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7.84</w:t>
            </w:r>
            <w:r w:rsidRPr="00396580">
              <w:rPr>
                <w:rFonts w:hAnsi="標楷體"/>
                <w:kern w:val="0"/>
                <w:sz w:val="26"/>
                <w:szCs w:val="26"/>
              </w:rPr>
              <w:t>%</w:t>
            </w:r>
          </w:p>
        </w:tc>
        <w:tc>
          <w:tcPr>
            <w:tcW w:w="993" w:type="dxa"/>
            <w:tcBorders>
              <w:top w:val="single" w:sz="2" w:space="0" w:color="auto"/>
              <w:left w:val="single" w:sz="24" w:space="0" w:color="auto"/>
              <w:bottom w:val="single" w:sz="2" w:space="0" w:color="auto"/>
              <w:right w:val="single" w:sz="2"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3.99</w:t>
            </w:r>
            <w:r w:rsidRPr="00396580">
              <w:rPr>
                <w:rFonts w:hAnsi="標楷體"/>
                <w:kern w:val="0"/>
                <w:sz w:val="26"/>
                <w:szCs w:val="26"/>
              </w:rPr>
              <w:t>%</w:t>
            </w:r>
          </w:p>
        </w:tc>
        <w:tc>
          <w:tcPr>
            <w:tcW w:w="1275" w:type="dxa"/>
            <w:tcBorders>
              <w:top w:val="single" w:sz="2" w:space="0" w:color="auto"/>
              <w:left w:val="single" w:sz="2" w:space="0" w:color="auto"/>
              <w:bottom w:val="single" w:sz="2" w:space="0" w:color="auto"/>
              <w:righ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5.42</w:t>
            </w:r>
            <w:r w:rsidRPr="00396580">
              <w:rPr>
                <w:rFonts w:hAnsi="標楷體"/>
                <w:kern w:val="0"/>
                <w:sz w:val="26"/>
                <w:szCs w:val="26"/>
              </w:rPr>
              <w:t>%</w:t>
            </w:r>
          </w:p>
        </w:tc>
        <w:tc>
          <w:tcPr>
            <w:tcW w:w="870" w:type="dxa"/>
            <w:tcBorders>
              <w:lef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9845C4" w:rsidRPr="00396580" w:rsidTr="007F52FB">
        <w:trPr>
          <w:trHeight w:val="162"/>
        </w:trPr>
        <w:tc>
          <w:tcPr>
            <w:tcW w:w="1682"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不包括律師</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57.16</w:t>
            </w:r>
            <w:r w:rsidRPr="00396580">
              <w:rPr>
                <w:rFonts w:hAnsi="標楷體"/>
                <w:kern w:val="0"/>
                <w:sz w:val="26"/>
                <w:szCs w:val="26"/>
              </w:rPr>
              <w:t>%</w:t>
            </w:r>
          </w:p>
        </w:tc>
        <w:tc>
          <w:tcPr>
            <w:tcW w:w="1134" w:type="dxa"/>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23.00</w:t>
            </w:r>
            <w:r w:rsidRPr="00396580">
              <w:rPr>
                <w:rFonts w:hAnsi="標楷體"/>
                <w:kern w:val="0"/>
                <w:sz w:val="26"/>
                <w:szCs w:val="26"/>
              </w:rPr>
              <w:t>%</w:t>
            </w:r>
          </w:p>
        </w:tc>
        <w:tc>
          <w:tcPr>
            <w:tcW w:w="992" w:type="dxa"/>
            <w:tcBorders>
              <w:righ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7.76</w:t>
            </w:r>
            <w:r w:rsidRPr="00396580">
              <w:rPr>
                <w:rFonts w:hAnsi="標楷體"/>
                <w:kern w:val="0"/>
                <w:sz w:val="26"/>
                <w:szCs w:val="26"/>
              </w:rPr>
              <w:t>%</w:t>
            </w:r>
          </w:p>
        </w:tc>
        <w:tc>
          <w:tcPr>
            <w:tcW w:w="993" w:type="dxa"/>
            <w:tcBorders>
              <w:top w:val="single" w:sz="2" w:space="0" w:color="auto"/>
              <w:left w:val="single" w:sz="24" w:space="0" w:color="auto"/>
              <w:bottom w:val="single" w:sz="24" w:space="0" w:color="auto"/>
              <w:right w:val="single" w:sz="2"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4.72</w:t>
            </w:r>
            <w:r w:rsidRPr="00396580">
              <w:rPr>
                <w:rFonts w:hAnsi="標楷體"/>
                <w:kern w:val="0"/>
                <w:sz w:val="26"/>
                <w:szCs w:val="26"/>
              </w:rPr>
              <w:t>%</w:t>
            </w:r>
          </w:p>
        </w:tc>
        <w:tc>
          <w:tcPr>
            <w:tcW w:w="1275" w:type="dxa"/>
            <w:tcBorders>
              <w:top w:val="single" w:sz="2" w:space="0" w:color="auto"/>
              <w:left w:val="single" w:sz="2" w:space="0" w:color="auto"/>
              <w:bottom w:val="single" w:sz="24" w:space="0" w:color="auto"/>
              <w:righ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7.36</w:t>
            </w:r>
            <w:r w:rsidRPr="00396580">
              <w:rPr>
                <w:rFonts w:hAnsi="標楷體"/>
                <w:kern w:val="0"/>
                <w:sz w:val="26"/>
                <w:szCs w:val="26"/>
              </w:rPr>
              <w:t>%</w:t>
            </w:r>
          </w:p>
        </w:tc>
        <w:tc>
          <w:tcPr>
            <w:tcW w:w="870" w:type="dxa"/>
            <w:tcBorders>
              <w:left w:val="single" w:sz="24" w:space="0" w:color="auto"/>
            </w:tcBorders>
            <w:vAlign w:val="center"/>
          </w:tcPr>
          <w:p w:rsidR="009845C4" w:rsidRPr="00396580" w:rsidRDefault="009845C4"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bl>
    <w:p w:rsidR="00464863" w:rsidRPr="00396580" w:rsidRDefault="00464863" w:rsidP="00233DE8">
      <w:pPr>
        <w:pStyle w:val="2"/>
        <w:numPr>
          <w:ilvl w:val="0"/>
          <w:numId w:val="0"/>
        </w:numPr>
        <w:spacing w:line="120" w:lineRule="exact"/>
        <w:ind w:left="1021"/>
        <w:rPr>
          <w:rFonts w:hAnsi="標楷體"/>
          <w:b/>
          <w:sz w:val="28"/>
          <w:szCs w:val="28"/>
        </w:rPr>
      </w:pPr>
    </w:p>
    <w:p w:rsidR="00464863" w:rsidRPr="00396580" w:rsidRDefault="00464863" w:rsidP="00645F52">
      <w:pPr>
        <w:pStyle w:val="7"/>
        <w:numPr>
          <w:ilvl w:val="6"/>
          <w:numId w:val="1"/>
        </w:numPr>
      </w:pPr>
      <w:r w:rsidRPr="00396580">
        <w:rPr>
          <w:rFonts w:hint="eastAsia"/>
        </w:rPr>
        <w:t>勝敗情形－曾否開庭案件</w:t>
      </w:r>
      <w:r w:rsidR="00645F52" w:rsidRPr="00396580">
        <w:rPr>
          <w:rFonts w:hint="eastAsia"/>
        </w:rPr>
        <w:t>(僅106年有統計)</w:t>
      </w:r>
      <w:r w:rsidR="002F05CB" w:rsidRPr="00396580">
        <w:rPr>
          <w:rFonts w:hint="eastAsia"/>
        </w:rPr>
        <w:t>：</w:t>
      </w:r>
    </w:p>
    <w:tbl>
      <w:tblPr>
        <w:tblW w:w="8371"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4"/>
        <w:gridCol w:w="1418"/>
        <w:gridCol w:w="1134"/>
        <w:gridCol w:w="1134"/>
        <w:gridCol w:w="992"/>
        <w:gridCol w:w="1134"/>
        <w:gridCol w:w="1276"/>
        <w:gridCol w:w="709"/>
      </w:tblGrid>
      <w:tr w:rsidR="00396580" w:rsidRPr="00396580" w:rsidTr="00252B50">
        <w:trPr>
          <w:trHeight w:val="428"/>
        </w:trPr>
        <w:tc>
          <w:tcPr>
            <w:tcW w:w="574" w:type="dxa"/>
            <w:vAlign w:val="center"/>
          </w:tcPr>
          <w:p w:rsidR="00464863" w:rsidRPr="00396580" w:rsidRDefault="00464863" w:rsidP="00BD3542">
            <w:pPr>
              <w:widowControl/>
              <w:spacing w:line="320" w:lineRule="exact"/>
              <w:jc w:val="center"/>
              <w:rPr>
                <w:rFonts w:hAnsi="標楷體"/>
                <w:w w:val="90"/>
                <w:kern w:val="0"/>
                <w:sz w:val="26"/>
                <w:szCs w:val="26"/>
              </w:rPr>
            </w:pPr>
            <w:r w:rsidRPr="00396580">
              <w:rPr>
                <w:rFonts w:hAnsi="標楷體" w:hint="eastAsia"/>
                <w:w w:val="90"/>
                <w:kern w:val="0"/>
                <w:sz w:val="26"/>
                <w:szCs w:val="26"/>
              </w:rPr>
              <w:t>開庭</w:t>
            </w:r>
          </w:p>
        </w:tc>
        <w:tc>
          <w:tcPr>
            <w:tcW w:w="1418" w:type="dxa"/>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級距</w:t>
            </w:r>
          </w:p>
        </w:tc>
        <w:tc>
          <w:tcPr>
            <w:tcW w:w="1134" w:type="dxa"/>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極佳</w:t>
            </w:r>
          </w:p>
        </w:tc>
        <w:tc>
          <w:tcPr>
            <w:tcW w:w="1134" w:type="dxa"/>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佳</w:t>
            </w:r>
          </w:p>
        </w:tc>
        <w:tc>
          <w:tcPr>
            <w:tcW w:w="992" w:type="dxa"/>
            <w:tcBorders>
              <w:right w:val="single" w:sz="24" w:space="0" w:color="auto"/>
            </w:tcBorders>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普通</w:t>
            </w:r>
          </w:p>
        </w:tc>
        <w:tc>
          <w:tcPr>
            <w:tcW w:w="1134" w:type="dxa"/>
            <w:tcBorders>
              <w:top w:val="single" w:sz="24" w:space="0" w:color="auto"/>
              <w:left w:val="single" w:sz="24" w:space="0" w:color="auto"/>
              <w:bottom w:val="single" w:sz="2" w:space="0" w:color="auto"/>
              <w:right w:val="single" w:sz="2" w:space="0" w:color="auto"/>
            </w:tcBorders>
            <w:shd w:val="clear" w:color="auto" w:fill="auto"/>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待改進</w:t>
            </w:r>
          </w:p>
        </w:tc>
        <w:tc>
          <w:tcPr>
            <w:tcW w:w="1276" w:type="dxa"/>
            <w:tcBorders>
              <w:top w:val="single" w:sz="24" w:space="0" w:color="auto"/>
              <w:left w:val="single" w:sz="2" w:space="0" w:color="auto"/>
              <w:bottom w:val="single" w:sz="2"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亟待改進</w:t>
            </w:r>
          </w:p>
        </w:tc>
        <w:tc>
          <w:tcPr>
            <w:tcW w:w="709" w:type="dxa"/>
            <w:tcBorders>
              <w:left w:val="single" w:sz="24" w:space="0" w:color="auto"/>
            </w:tcBorders>
            <w:vAlign w:val="center"/>
          </w:tcPr>
          <w:p w:rsidR="00464863" w:rsidRPr="00396580" w:rsidRDefault="00464863" w:rsidP="00BD3542">
            <w:pPr>
              <w:widowControl/>
              <w:spacing w:line="320" w:lineRule="exact"/>
              <w:jc w:val="center"/>
              <w:rPr>
                <w:kern w:val="0"/>
                <w:sz w:val="26"/>
                <w:szCs w:val="26"/>
              </w:rPr>
            </w:pPr>
            <w:r w:rsidRPr="00396580">
              <w:rPr>
                <w:rFonts w:hAnsi="標楷體"/>
                <w:kern w:val="0"/>
                <w:sz w:val="26"/>
                <w:szCs w:val="26"/>
              </w:rPr>
              <w:t>小計</w:t>
            </w:r>
          </w:p>
        </w:tc>
      </w:tr>
      <w:tr w:rsidR="00396580" w:rsidRPr="00396580" w:rsidTr="00252B50">
        <w:trPr>
          <w:trHeight w:val="227"/>
        </w:trPr>
        <w:tc>
          <w:tcPr>
            <w:tcW w:w="574" w:type="dxa"/>
            <w:vMerge w:val="restart"/>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b/>
                <w:sz w:val="26"/>
                <w:szCs w:val="26"/>
              </w:rPr>
              <w:t>曾開庭</w:t>
            </w:r>
          </w:p>
        </w:tc>
        <w:tc>
          <w:tcPr>
            <w:tcW w:w="1418"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勝訴</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73.03</w:t>
            </w:r>
            <w:r w:rsidRPr="00396580">
              <w:rPr>
                <w:rFonts w:hAnsi="標楷體"/>
                <w:kern w:val="0"/>
                <w:sz w:val="26"/>
                <w:szCs w:val="26"/>
              </w:rPr>
              <w:t>%</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21.96</w:t>
            </w:r>
            <w:r w:rsidRPr="00396580">
              <w:rPr>
                <w:rFonts w:hAnsi="標楷體"/>
                <w:kern w:val="0"/>
                <w:sz w:val="26"/>
                <w:szCs w:val="26"/>
              </w:rPr>
              <w:t>%</w:t>
            </w:r>
          </w:p>
        </w:tc>
        <w:tc>
          <w:tcPr>
            <w:tcW w:w="992" w:type="dxa"/>
            <w:tcBorders>
              <w:righ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2.85</w:t>
            </w:r>
            <w:r w:rsidRPr="00396580">
              <w:rPr>
                <w:rFonts w:hAnsi="標楷體"/>
                <w:kern w:val="0"/>
                <w:sz w:val="26"/>
                <w:szCs w:val="26"/>
              </w:rPr>
              <w:t>%</w:t>
            </w:r>
          </w:p>
        </w:tc>
        <w:tc>
          <w:tcPr>
            <w:tcW w:w="1134" w:type="dxa"/>
            <w:tcBorders>
              <w:top w:val="single" w:sz="2" w:space="0" w:color="auto"/>
              <w:left w:val="single" w:sz="24" w:space="0" w:color="auto"/>
              <w:bottom w:val="single" w:sz="2" w:space="0" w:color="auto"/>
              <w:right w:val="single" w:sz="2"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0.90</w:t>
            </w:r>
            <w:r w:rsidRPr="00396580">
              <w:rPr>
                <w:rFonts w:hAnsi="標楷體"/>
                <w:kern w:val="0"/>
                <w:sz w:val="26"/>
                <w:szCs w:val="26"/>
              </w:rPr>
              <w:t>%</w:t>
            </w:r>
          </w:p>
        </w:tc>
        <w:tc>
          <w:tcPr>
            <w:tcW w:w="1276" w:type="dxa"/>
            <w:tcBorders>
              <w:top w:val="single" w:sz="2" w:space="0" w:color="auto"/>
              <w:left w:val="single" w:sz="2" w:space="0" w:color="auto"/>
              <w:bottom w:val="single" w:sz="2"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1.25</w:t>
            </w:r>
            <w:r w:rsidRPr="00396580">
              <w:rPr>
                <w:rFonts w:hAnsi="標楷體"/>
                <w:kern w:val="0"/>
                <w:sz w:val="26"/>
                <w:szCs w:val="26"/>
              </w:rPr>
              <w:t>%</w:t>
            </w:r>
          </w:p>
        </w:tc>
        <w:tc>
          <w:tcPr>
            <w:tcW w:w="709" w:type="dxa"/>
            <w:tcBorders>
              <w:lef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396580" w:rsidRPr="00396580" w:rsidTr="00252B50">
        <w:trPr>
          <w:trHeight w:val="217"/>
        </w:trPr>
        <w:tc>
          <w:tcPr>
            <w:tcW w:w="574" w:type="dxa"/>
            <w:vMerge/>
          </w:tcPr>
          <w:p w:rsidR="00464863" w:rsidRPr="00396580" w:rsidRDefault="00464863" w:rsidP="00BD3542">
            <w:pPr>
              <w:widowControl/>
              <w:spacing w:line="320" w:lineRule="exact"/>
              <w:jc w:val="center"/>
              <w:rPr>
                <w:rFonts w:hAnsi="標楷體"/>
                <w:kern w:val="0"/>
                <w:sz w:val="26"/>
                <w:szCs w:val="26"/>
              </w:rPr>
            </w:pPr>
          </w:p>
        </w:tc>
        <w:tc>
          <w:tcPr>
            <w:tcW w:w="1418"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敗訴</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49.40</w:t>
            </w:r>
            <w:r w:rsidRPr="00396580">
              <w:rPr>
                <w:rFonts w:hAnsi="標楷體"/>
                <w:kern w:val="0"/>
                <w:sz w:val="26"/>
                <w:szCs w:val="26"/>
              </w:rPr>
              <w:t>%</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23.87</w:t>
            </w:r>
            <w:r w:rsidRPr="00396580">
              <w:rPr>
                <w:rFonts w:hAnsi="標楷體"/>
                <w:kern w:val="0"/>
                <w:sz w:val="26"/>
                <w:szCs w:val="26"/>
              </w:rPr>
              <w:t>%</w:t>
            </w:r>
          </w:p>
        </w:tc>
        <w:tc>
          <w:tcPr>
            <w:tcW w:w="992" w:type="dxa"/>
            <w:tcBorders>
              <w:righ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8.73</w:t>
            </w:r>
            <w:r w:rsidRPr="00396580">
              <w:rPr>
                <w:rFonts w:hAnsi="標楷體"/>
                <w:kern w:val="0"/>
                <w:sz w:val="26"/>
                <w:szCs w:val="26"/>
              </w:rPr>
              <w:t>%</w:t>
            </w:r>
          </w:p>
        </w:tc>
        <w:tc>
          <w:tcPr>
            <w:tcW w:w="1134" w:type="dxa"/>
            <w:tcBorders>
              <w:top w:val="single" w:sz="2" w:space="0" w:color="auto"/>
              <w:left w:val="single" w:sz="24" w:space="0" w:color="auto"/>
              <w:bottom w:val="single" w:sz="2" w:space="0" w:color="auto"/>
              <w:right w:val="single" w:sz="2"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7.37</w:t>
            </w:r>
            <w:r w:rsidRPr="00396580">
              <w:rPr>
                <w:rFonts w:hAnsi="標楷體"/>
                <w:kern w:val="0"/>
                <w:sz w:val="26"/>
                <w:szCs w:val="26"/>
              </w:rPr>
              <w:t>%</w:t>
            </w:r>
          </w:p>
        </w:tc>
        <w:tc>
          <w:tcPr>
            <w:tcW w:w="1276" w:type="dxa"/>
            <w:tcBorders>
              <w:top w:val="single" w:sz="2" w:space="0" w:color="auto"/>
              <w:left w:val="single" w:sz="2" w:space="0" w:color="auto"/>
              <w:bottom w:val="single" w:sz="2"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10.63</w:t>
            </w:r>
            <w:r w:rsidRPr="00396580">
              <w:rPr>
                <w:rFonts w:hAnsi="標楷體"/>
                <w:kern w:val="0"/>
                <w:sz w:val="26"/>
                <w:szCs w:val="26"/>
              </w:rPr>
              <w:t>%</w:t>
            </w:r>
          </w:p>
        </w:tc>
        <w:tc>
          <w:tcPr>
            <w:tcW w:w="709" w:type="dxa"/>
            <w:tcBorders>
              <w:lef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396580" w:rsidRPr="00396580" w:rsidTr="00252B50">
        <w:trPr>
          <w:trHeight w:val="207"/>
        </w:trPr>
        <w:tc>
          <w:tcPr>
            <w:tcW w:w="574" w:type="dxa"/>
            <w:vMerge/>
            <w:tcBorders>
              <w:bottom w:val="double" w:sz="4" w:space="0" w:color="auto"/>
            </w:tcBorders>
          </w:tcPr>
          <w:p w:rsidR="00464863" w:rsidRPr="00396580" w:rsidRDefault="00464863" w:rsidP="00BD3542">
            <w:pPr>
              <w:widowControl/>
              <w:spacing w:line="320" w:lineRule="exact"/>
              <w:ind w:leftChars="-12" w:left="-41" w:rightChars="-5" w:right="-17"/>
              <w:jc w:val="center"/>
              <w:rPr>
                <w:rFonts w:hAnsi="標楷體"/>
                <w:kern w:val="0"/>
                <w:sz w:val="26"/>
                <w:szCs w:val="26"/>
              </w:rPr>
            </w:pPr>
          </w:p>
        </w:tc>
        <w:tc>
          <w:tcPr>
            <w:tcW w:w="1418" w:type="dxa"/>
            <w:tcBorders>
              <w:bottom w:val="double" w:sz="4" w:space="0" w:color="auto"/>
            </w:tcBorders>
            <w:vAlign w:val="center"/>
          </w:tcPr>
          <w:p w:rsidR="00464863" w:rsidRPr="00396580" w:rsidRDefault="00464863" w:rsidP="00BD3542">
            <w:pPr>
              <w:widowControl/>
              <w:spacing w:line="320" w:lineRule="exact"/>
              <w:ind w:leftChars="-12" w:left="-41" w:rightChars="-5" w:right="-17"/>
              <w:jc w:val="center"/>
              <w:rPr>
                <w:rFonts w:hAnsi="標楷體"/>
                <w:kern w:val="0"/>
                <w:sz w:val="26"/>
                <w:szCs w:val="26"/>
              </w:rPr>
            </w:pPr>
            <w:r w:rsidRPr="00396580">
              <w:rPr>
                <w:rFonts w:hAnsi="標楷體" w:hint="eastAsia"/>
                <w:kern w:val="0"/>
                <w:sz w:val="26"/>
                <w:szCs w:val="26"/>
              </w:rPr>
              <w:t>勝敗以外</w:t>
            </w:r>
          </w:p>
        </w:tc>
        <w:tc>
          <w:tcPr>
            <w:tcW w:w="1134" w:type="dxa"/>
            <w:tcBorders>
              <w:bottom w:val="double" w:sz="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62.05</w:t>
            </w:r>
            <w:r w:rsidRPr="00396580">
              <w:rPr>
                <w:rFonts w:hAnsi="標楷體"/>
                <w:kern w:val="0"/>
                <w:sz w:val="26"/>
                <w:szCs w:val="26"/>
              </w:rPr>
              <w:t>%</w:t>
            </w:r>
          </w:p>
        </w:tc>
        <w:tc>
          <w:tcPr>
            <w:tcW w:w="1134" w:type="dxa"/>
            <w:tcBorders>
              <w:bottom w:val="double" w:sz="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26.32</w:t>
            </w:r>
            <w:r w:rsidRPr="00396580">
              <w:rPr>
                <w:rFonts w:hAnsi="標楷體"/>
                <w:kern w:val="0"/>
                <w:sz w:val="26"/>
                <w:szCs w:val="26"/>
              </w:rPr>
              <w:t>%</w:t>
            </w:r>
          </w:p>
        </w:tc>
        <w:tc>
          <w:tcPr>
            <w:tcW w:w="992" w:type="dxa"/>
            <w:tcBorders>
              <w:bottom w:val="double" w:sz="4" w:space="0" w:color="auto"/>
              <w:righ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5.62</w:t>
            </w:r>
            <w:r w:rsidRPr="00396580">
              <w:rPr>
                <w:rFonts w:hAnsi="標楷體"/>
                <w:kern w:val="0"/>
                <w:sz w:val="26"/>
                <w:szCs w:val="26"/>
              </w:rPr>
              <w:t>%</w:t>
            </w:r>
          </w:p>
        </w:tc>
        <w:tc>
          <w:tcPr>
            <w:tcW w:w="1134" w:type="dxa"/>
            <w:tcBorders>
              <w:top w:val="single" w:sz="2" w:space="0" w:color="auto"/>
              <w:left w:val="single" w:sz="24" w:space="0" w:color="auto"/>
              <w:bottom w:val="double" w:sz="4" w:space="0" w:color="auto"/>
              <w:right w:val="single" w:sz="2"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2.72</w:t>
            </w:r>
            <w:r w:rsidRPr="00396580">
              <w:rPr>
                <w:rFonts w:hAnsi="標楷體"/>
                <w:kern w:val="0"/>
                <w:sz w:val="26"/>
                <w:szCs w:val="26"/>
              </w:rPr>
              <w:t>%</w:t>
            </w:r>
          </w:p>
        </w:tc>
        <w:tc>
          <w:tcPr>
            <w:tcW w:w="1276" w:type="dxa"/>
            <w:tcBorders>
              <w:top w:val="single" w:sz="2" w:space="0" w:color="auto"/>
              <w:left w:val="single" w:sz="2" w:space="0" w:color="auto"/>
              <w:bottom w:val="double" w:sz="4"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3.28</w:t>
            </w:r>
            <w:r w:rsidRPr="00396580">
              <w:rPr>
                <w:rFonts w:hAnsi="標楷體"/>
                <w:kern w:val="0"/>
                <w:sz w:val="26"/>
                <w:szCs w:val="26"/>
              </w:rPr>
              <w:t>%</w:t>
            </w:r>
          </w:p>
        </w:tc>
        <w:tc>
          <w:tcPr>
            <w:tcW w:w="709" w:type="dxa"/>
            <w:tcBorders>
              <w:left w:val="single" w:sz="24" w:space="0" w:color="auto"/>
              <w:bottom w:val="double" w:sz="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396580" w:rsidRPr="00396580" w:rsidTr="00252B50">
        <w:trPr>
          <w:trHeight w:val="207"/>
        </w:trPr>
        <w:tc>
          <w:tcPr>
            <w:tcW w:w="574" w:type="dxa"/>
            <w:vMerge w:val="restart"/>
            <w:tcBorders>
              <w:top w:val="double" w:sz="4" w:space="0" w:color="auto"/>
            </w:tcBorders>
          </w:tcPr>
          <w:p w:rsidR="00464863" w:rsidRPr="00396580" w:rsidRDefault="00464863" w:rsidP="00464863">
            <w:pPr>
              <w:widowControl/>
              <w:spacing w:line="320" w:lineRule="exact"/>
              <w:jc w:val="center"/>
              <w:rPr>
                <w:rFonts w:hAnsi="標楷體"/>
                <w:kern w:val="0"/>
                <w:sz w:val="26"/>
                <w:szCs w:val="26"/>
              </w:rPr>
            </w:pPr>
            <w:r w:rsidRPr="00396580">
              <w:rPr>
                <w:rFonts w:hAnsi="標楷體" w:hint="eastAsia"/>
                <w:b/>
                <w:sz w:val="26"/>
                <w:szCs w:val="26"/>
              </w:rPr>
              <w:t>未開庭</w:t>
            </w:r>
          </w:p>
        </w:tc>
        <w:tc>
          <w:tcPr>
            <w:tcW w:w="1418" w:type="dxa"/>
            <w:tcBorders>
              <w:top w:val="double" w:sz="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勝訴</w:t>
            </w:r>
          </w:p>
        </w:tc>
        <w:tc>
          <w:tcPr>
            <w:tcW w:w="1134" w:type="dxa"/>
            <w:tcBorders>
              <w:top w:val="double" w:sz="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66.00</w:t>
            </w:r>
            <w:r w:rsidRPr="00396580">
              <w:rPr>
                <w:rFonts w:hAnsi="標楷體"/>
                <w:kern w:val="0"/>
                <w:sz w:val="26"/>
                <w:szCs w:val="26"/>
              </w:rPr>
              <w:t>%</w:t>
            </w:r>
          </w:p>
        </w:tc>
        <w:tc>
          <w:tcPr>
            <w:tcW w:w="1134" w:type="dxa"/>
            <w:tcBorders>
              <w:top w:val="double" w:sz="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26.07</w:t>
            </w:r>
            <w:r w:rsidRPr="00396580">
              <w:rPr>
                <w:rFonts w:hAnsi="標楷體"/>
                <w:kern w:val="0"/>
                <w:sz w:val="26"/>
                <w:szCs w:val="26"/>
              </w:rPr>
              <w:t>%</w:t>
            </w:r>
          </w:p>
        </w:tc>
        <w:tc>
          <w:tcPr>
            <w:tcW w:w="992" w:type="dxa"/>
            <w:tcBorders>
              <w:top w:val="double" w:sz="4" w:space="0" w:color="auto"/>
              <w:righ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4.16</w:t>
            </w:r>
            <w:r w:rsidRPr="00396580">
              <w:rPr>
                <w:rFonts w:hAnsi="標楷體"/>
                <w:kern w:val="0"/>
                <w:sz w:val="26"/>
                <w:szCs w:val="26"/>
              </w:rPr>
              <w:t>%</w:t>
            </w:r>
          </w:p>
        </w:tc>
        <w:tc>
          <w:tcPr>
            <w:tcW w:w="1134" w:type="dxa"/>
            <w:tcBorders>
              <w:top w:val="double" w:sz="4" w:space="0" w:color="auto"/>
              <w:left w:val="single" w:sz="24" w:space="0" w:color="auto"/>
              <w:bottom w:val="single" w:sz="2" w:space="0" w:color="auto"/>
              <w:right w:val="single" w:sz="2"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1.80</w:t>
            </w:r>
            <w:r w:rsidRPr="00396580">
              <w:rPr>
                <w:rFonts w:hAnsi="標楷體"/>
                <w:kern w:val="0"/>
                <w:sz w:val="26"/>
                <w:szCs w:val="26"/>
              </w:rPr>
              <w:t>%</w:t>
            </w:r>
          </w:p>
        </w:tc>
        <w:tc>
          <w:tcPr>
            <w:tcW w:w="1276" w:type="dxa"/>
            <w:tcBorders>
              <w:top w:val="double" w:sz="4" w:space="0" w:color="auto"/>
              <w:left w:val="single" w:sz="2" w:space="0" w:color="auto"/>
              <w:bottom w:val="single" w:sz="2"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1.96</w:t>
            </w:r>
            <w:r w:rsidRPr="00396580">
              <w:rPr>
                <w:rFonts w:hAnsi="標楷體"/>
                <w:kern w:val="0"/>
                <w:sz w:val="26"/>
                <w:szCs w:val="26"/>
              </w:rPr>
              <w:t>%</w:t>
            </w:r>
          </w:p>
        </w:tc>
        <w:tc>
          <w:tcPr>
            <w:tcW w:w="709" w:type="dxa"/>
            <w:tcBorders>
              <w:top w:val="double" w:sz="4" w:space="0" w:color="auto"/>
              <w:lef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396580" w:rsidRPr="00396580" w:rsidTr="00252B50">
        <w:trPr>
          <w:trHeight w:val="207"/>
        </w:trPr>
        <w:tc>
          <w:tcPr>
            <w:tcW w:w="574" w:type="dxa"/>
            <w:vMerge/>
          </w:tcPr>
          <w:p w:rsidR="00464863" w:rsidRPr="00396580" w:rsidRDefault="00464863" w:rsidP="00BD3542">
            <w:pPr>
              <w:widowControl/>
              <w:spacing w:line="320" w:lineRule="exact"/>
              <w:ind w:leftChars="-12" w:left="-41" w:rightChars="-5" w:right="-17"/>
              <w:jc w:val="center"/>
              <w:rPr>
                <w:rFonts w:hAnsi="標楷體"/>
                <w:kern w:val="0"/>
                <w:sz w:val="26"/>
                <w:szCs w:val="26"/>
              </w:rPr>
            </w:pPr>
          </w:p>
        </w:tc>
        <w:tc>
          <w:tcPr>
            <w:tcW w:w="1418"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敗訴</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21.64</w:t>
            </w:r>
            <w:r w:rsidRPr="00396580">
              <w:rPr>
                <w:rFonts w:hAnsi="標楷體"/>
                <w:kern w:val="0"/>
                <w:sz w:val="26"/>
                <w:szCs w:val="26"/>
              </w:rPr>
              <w:t>%</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28.71</w:t>
            </w:r>
            <w:r w:rsidRPr="00396580">
              <w:rPr>
                <w:rFonts w:hAnsi="標楷體"/>
                <w:kern w:val="0"/>
                <w:sz w:val="26"/>
                <w:szCs w:val="26"/>
              </w:rPr>
              <w:t>%</w:t>
            </w:r>
          </w:p>
        </w:tc>
        <w:tc>
          <w:tcPr>
            <w:tcW w:w="992" w:type="dxa"/>
            <w:tcBorders>
              <w:righ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8.92</w:t>
            </w:r>
            <w:r w:rsidRPr="00396580">
              <w:rPr>
                <w:rFonts w:hAnsi="標楷體"/>
                <w:kern w:val="0"/>
                <w:sz w:val="26"/>
                <w:szCs w:val="26"/>
              </w:rPr>
              <w:t>%</w:t>
            </w:r>
          </w:p>
        </w:tc>
        <w:tc>
          <w:tcPr>
            <w:tcW w:w="1134" w:type="dxa"/>
            <w:tcBorders>
              <w:top w:val="single" w:sz="2" w:space="0" w:color="auto"/>
              <w:left w:val="single" w:sz="24" w:space="0" w:color="auto"/>
              <w:bottom w:val="single" w:sz="2" w:space="0" w:color="auto"/>
              <w:right w:val="single" w:sz="2"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9.79</w:t>
            </w:r>
            <w:r w:rsidRPr="00396580">
              <w:rPr>
                <w:rFonts w:hAnsi="標楷體"/>
                <w:kern w:val="0"/>
                <w:sz w:val="26"/>
                <w:szCs w:val="26"/>
              </w:rPr>
              <w:t>%</w:t>
            </w:r>
          </w:p>
        </w:tc>
        <w:tc>
          <w:tcPr>
            <w:tcW w:w="1276" w:type="dxa"/>
            <w:tcBorders>
              <w:top w:val="single" w:sz="2" w:space="0" w:color="auto"/>
              <w:left w:val="single" w:sz="2" w:space="0" w:color="auto"/>
              <w:bottom w:val="single" w:sz="2"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30.94</w:t>
            </w:r>
            <w:r w:rsidRPr="00396580">
              <w:rPr>
                <w:rFonts w:hAnsi="標楷體"/>
                <w:kern w:val="0"/>
                <w:sz w:val="26"/>
                <w:szCs w:val="26"/>
              </w:rPr>
              <w:t>%</w:t>
            </w:r>
          </w:p>
        </w:tc>
        <w:tc>
          <w:tcPr>
            <w:tcW w:w="709" w:type="dxa"/>
            <w:tcBorders>
              <w:lef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396580" w:rsidRPr="00396580" w:rsidTr="00252B50">
        <w:trPr>
          <w:trHeight w:val="207"/>
        </w:trPr>
        <w:tc>
          <w:tcPr>
            <w:tcW w:w="574" w:type="dxa"/>
            <w:vMerge/>
          </w:tcPr>
          <w:p w:rsidR="00464863" w:rsidRPr="00396580" w:rsidRDefault="00464863" w:rsidP="00BD3542">
            <w:pPr>
              <w:widowControl/>
              <w:spacing w:line="320" w:lineRule="exact"/>
              <w:ind w:leftChars="-12" w:left="-41" w:rightChars="-5" w:right="-17"/>
              <w:jc w:val="center"/>
              <w:rPr>
                <w:rFonts w:hAnsi="標楷體"/>
                <w:kern w:val="0"/>
                <w:sz w:val="26"/>
                <w:szCs w:val="26"/>
              </w:rPr>
            </w:pPr>
          </w:p>
        </w:tc>
        <w:tc>
          <w:tcPr>
            <w:tcW w:w="1418" w:type="dxa"/>
            <w:vAlign w:val="center"/>
          </w:tcPr>
          <w:p w:rsidR="00464863" w:rsidRPr="00396580" w:rsidRDefault="00464863" w:rsidP="00BD3542">
            <w:pPr>
              <w:widowControl/>
              <w:spacing w:line="320" w:lineRule="exact"/>
              <w:ind w:leftChars="-12" w:left="-41" w:rightChars="-5" w:right="-17"/>
              <w:jc w:val="center"/>
              <w:rPr>
                <w:rFonts w:hAnsi="標楷體"/>
                <w:kern w:val="0"/>
                <w:sz w:val="26"/>
                <w:szCs w:val="26"/>
              </w:rPr>
            </w:pPr>
            <w:r w:rsidRPr="00396580">
              <w:rPr>
                <w:rFonts w:hAnsi="標楷體" w:hint="eastAsia"/>
                <w:kern w:val="0"/>
                <w:sz w:val="26"/>
                <w:szCs w:val="26"/>
              </w:rPr>
              <w:t>勝敗以外</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53.39</w:t>
            </w:r>
            <w:r w:rsidRPr="00396580">
              <w:rPr>
                <w:rFonts w:hAnsi="標楷體"/>
                <w:kern w:val="0"/>
                <w:sz w:val="26"/>
                <w:szCs w:val="26"/>
              </w:rPr>
              <w:t>%</w:t>
            </w:r>
          </w:p>
        </w:tc>
        <w:tc>
          <w:tcPr>
            <w:tcW w:w="1134" w:type="dxa"/>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31.03</w:t>
            </w:r>
            <w:r w:rsidRPr="00396580">
              <w:rPr>
                <w:rFonts w:hAnsi="標楷體"/>
                <w:kern w:val="0"/>
                <w:sz w:val="26"/>
                <w:szCs w:val="26"/>
              </w:rPr>
              <w:t>%</w:t>
            </w:r>
          </w:p>
        </w:tc>
        <w:tc>
          <w:tcPr>
            <w:tcW w:w="992" w:type="dxa"/>
            <w:tcBorders>
              <w:righ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7.48</w:t>
            </w:r>
            <w:r w:rsidRPr="00396580">
              <w:rPr>
                <w:rFonts w:hAnsi="標楷體"/>
                <w:kern w:val="0"/>
                <w:sz w:val="26"/>
                <w:szCs w:val="26"/>
              </w:rPr>
              <w:t>%</w:t>
            </w:r>
          </w:p>
        </w:tc>
        <w:tc>
          <w:tcPr>
            <w:tcW w:w="1134" w:type="dxa"/>
            <w:tcBorders>
              <w:top w:val="single" w:sz="2" w:space="0" w:color="auto"/>
              <w:left w:val="single" w:sz="24" w:space="0" w:color="auto"/>
              <w:bottom w:val="single" w:sz="24" w:space="0" w:color="auto"/>
              <w:right w:val="single" w:sz="2"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1.82</w:t>
            </w:r>
            <w:r w:rsidRPr="00396580">
              <w:rPr>
                <w:rFonts w:hAnsi="標楷體"/>
                <w:kern w:val="0"/>
                <w:sz w:val="26"/>
                <w:szCs w:val="26"/>
              </w:rPr>
              <w:t>%</w:t>
            </w:r>
          </w:p>
        </w:tc>
        <w:tc>
          <w:tcPr>
            <w:tcW w:w="1276" w:type="dxa"/>
            <w:tcBorders>
              <w:top w:val="single" w:sz="2" w:space="0" w:color="auto"/>
              <w:left w:val="single" w:sz="2" w:space="0" w:color="auto"/>
              <w:bottom w:val="single" w:sz="24" w:space="0" w:color="auto"/>
              <w:right w:val="single" w:sz="24" w:space="0" w:color="auto"/>
            </w:tcBorders>
            <w:shd w:val="clear" w:color="auto" w:fill="auto"/>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6.28</w:t>
            </w:r>
            <w:r w:rsidRPr="00396580">
              <w:rPr>
                <w:rFonts w:hAnsi="標楷體"/>
                <w:kern w:val="0"/>
                <w:sz w:val="26"/>
                <w:szCs w:val="26"/>
              </w:rPr>
              <w:t>%</w:t>
            </w:r>
          </w:p>
        </w:tc>
        <w:tc>
          <w:tcPr>
            <w:tcW w:w="709" w:type="dxa"/>
            <w:tcBorders>
              <w:left w:val="single" w:sz="24" w:space="0" w:color="auto"/>
            </w:tcBorders>
            <w:vAlign w:val="center"/>
          </w:tcPr>
          <w:p w:rsidR="00464863" w:rsidRPr="00396580" w:rsidRDefault="00464863" w:rsidP="00BD3542">
            <w:pPr>
              <w:widowControl/>
              <w:spacing w:line="320" w:lineRule="exact"/>
              <w:jc w:val="center"/>
              <w:rPr>
                <w:rFonts w:hAnsi="標楷體"/>
                <w:kern w:val="0"/>
                <w:sz w:val="26"/>
                <w:szCs w:val="26"/>
              </w:rPr>
            </w:pPr>
            <w:r w:rsidRPr="00396580">
              <w:rPr>
                <w:rFonts w:hAnsi="標楷體" w:hint="eastAsia"/>
                <w:kern w:val="0"/>
                <w:sz w:val="26"/>
                <w:szCs w:val="26"/>
              </w:rPr>
              <w:t>100%</w:t>
            </w:r>
          </w:p>
        </w:tc>
      </w:tr>
      <w:tr w:rsidR="00464863" w:rsidRPr="00396580" w:rsidTr="00BD3542">
        <w:trPr>
          <w:trHeight w:val="207"/>
        </w:trPr>
        <w:tc>
          <w:tcPr>
            <w:tcW w:w="574" w:type="dxa"/>
          </w:tcPr>
          <w:p w:rsidR="00464863" w:rsidRPr="00396580" w:rsidRDefault="00464863" w:rsidP="00BD3542">
            <w:pPr>
              <w:widowControl/>
              <w:spacing w:line="320" w:lineRule="exact"/>
              <w:ind w:leftChars="-12" w:left="-41" w:rightChars="-5" w:right="-17"/>
              <w:jc w:val="center"/>
              <w:rPr>
                <w:rFonts w:hAnsi="標楷體"/>
                <w:w w:val="90"/>
                <w:kern w:val="0"/>
                <w:sz w:val="26"/>
                <w:szCs w:val="26"/>
              </w:rPr>
            </w:pPr>
            <w:r w:rsidRPr="00396580">
              <w:rPr>
                <w:rFonts w:hAnsi="標楷體" w:hint="eastAsia"/>
                <w:w w:val="90"/>
                <w:kern w:val="0"/>
                <w:sz w:val="26"/>
                <w:szCs w:val="26"/>
              </w:rPr>
              <w:t>說明</w:t>
            </w:r>
          </w:p>
        </w:tc>
        <w:tc>
          <w:tcPr>
            <w:tcW w:w="7797" w:type="dxa"/>
            <w:gridSpan w:val="7"/>
            <w:vAlign w:val="center"/>
          </w:tcPr>
          <w:p w:rsidR="00464863" w:rsidRPr="00396580" w:rsidRDefault="00464863" w:rsidP="00BD3542">
            <w:pPr>
              <w:widowControl/>
              <w:spacing w:line="320" w:lineRule="exact"/>
              <w:rPr>
                <w:rFonts w:hAnsi="標楷體"/>
                <w:kern w:val="0"/>
                <w:sz w:val="26"/>
                <w:szCs w:val="26"/>
              </w:rPr>
            </w:pPr>
            <w:r w:rsidRPr="00396580">
              <w:rPr>
                <w:rFonts w:hAnsi="標楷體" w:hint="eastAsia"/>
                <w:kern w:val="0"/>
                <w:sz w:val="26"/>
                <w:szCs w:val="26"/>
              </w:rPr>
              <w:t>1.</w:t>
            </w:r>
            <w:r w:rsidRPr="00396580">
              <w:rPr>
                <w:rFonts w:hAnsi="標楷體" w:hint="eastAsia"/>
                <w:b/>
                <w:kern w:val="0"/>
                <w:sz w:val="26"/>
                <w:szCs w:val="26"/>
                <w:u w:val="single"/>
              </w:rPr>
              <w:t>勝訴</w:t>
            </w:r>
            <w:r w:rsidRPr="00396580">
              <w:rPr>
                <w:rFonts w:hAnsi="標楷體" w:hint="eastAsia"/>
                <w:kern w:val="0"/>
                <w:sz w:val="26"/>
                <w:szCs w:val="26"/>
              </w:rPr>
              <w:t>案件不論開庭與否，其分數分布情形幾乎一樣。</w:t>
            </w:r>
          </w:p>
          <w:p w:rsidR="00464863" w:rsidRPr="00396580" w:rsidRDefault="00464863" w:rsidP="00BD3542">
            <w:pPr>
              <w:widowControl/>
              <w:spacing w:line="320" w:lineRule="exact"/>
              <w:ind w:left="255" w:hangingChars="91" w:hanging="255"/>
              <w:rPr>
                <w:rFonts w:hAnsi="標楷體"/>
                <w:kern w:val="0"/>
                <w:sz w:val="26"/>
                <w:szCs w:val="26"/>
              </w:rPr>
            </w:pPr>
            <w:r w:rsidRPr="00396580">
              <w:rPr>
                <w:rFonts w:hAnsi="標楷體" w:hint="eastAsia"/>
                <w:kern w:val="0"/>
                <w:sz w:val="26"/>
                <w:szCs w:val="26"/>
              </w:rPr>
              <w:t>2.</w:t>
            </w:r>
            <w:r w:rsidRPr="00396580">
              <w:rPr>
                <w:rFonts w:hAnsi="標楷體" w:hint="eastAsia"/>
                <w:b/>
                <w:kern w:val="0"/>
                <w:sz w:val="26"/>
                <w:szCs w:val="26"/>
                <w:u w:val="single"/>
              </w:rPr>
              <w:t>敗訴</w:t>
            </w:r>
            <w:r w:rsidRPr="00396580">
              <w:rPr>
                <w:rFonts w:hAnsi="標楷體" w:hint="eastAsia"/>
                <w:kern w:val="0"/>
                <w:sz w:val="26"/>
                <w:szCs w:val="26"/>
              </w:rPr>
              <w:t>案件開庭與否，影響甚大，且未開庭案件的評核結果比開庭低的來源，幾乎都來自敗訴者，顯示未開庭案件一</w:t>
            </w:r>
            <w:r w:rsidR="0008259F" w:rsidRPr="00396580">
              <w:rPr>
                <w:rFonts w:hAnsi="標楷體" w:hint="eastAsia"/>
                <w:kern w:val="0"/>
                <w:sz w:val="26"/>
                <w:szCs w:val="26"/>
              </w:rPr>
              <w:t>旦</w:t>
            </w:r>
            <w:r w:rsidRPr="00396580">
              <w:rPr>
                <w:rFonts w:hAnsi="標楷體" w:hint="eastAsia"/>
                <w:kern w:val="0"/>
                <w:sz w:val="26"/>
                <w:szCs w:val="26"/>
              </w:rPr>
              <w:t>敗訴，</w:t>
            </w:r>
            <w:r w:rsidR="0008259F" w:rsidRPr="00396580">
              <w:rPr>
                <w:rFonts w:hAnsi="標楷體" w:hint="eastAsia"/>
                <w:kern w:val="0"/>
                <w:sz w:val="26"/>
                <w:szCs w:val="26"/>
              </w:rPr>
              <w:t>將</w:t>
            </w:r>
            <w:r w:rsidRPr="00396580">
              <w:rPr>
                <w:rFonts w:hAnsi="標楷體" w:hint="eastAsia"/>
                <w:kern w:val="0"/>
                <w:sz w:val="26"/>
                <w:szCs w:val="26"/>
              </w:rPr>
              <w:t>使敗訴者極為不滿。</w:t>
            </w:r>
          </w:p>
        </w:tc>
      </w:tr>
    </w:tbl>
    <w:p w:rsidR="00C05723" w:rsidRPr="00396580" w:rsidRDefault="00C05723" w:rsidP="00233DE8">
      <w:pPr>
        <w:pStyle w:val="2"/>
        <w:numPr>
          <w:ilvl w:val="0"/>
          <w:numId w:val="0"/>
        </w:numPr>
        <w:spacing w:line="120" w:lineRule="exact"/>
        <w:ind w:left="1021"/>
      </w:pPr>
    </w:p>
    <w:p w:rsidR="00C05723" w:rsidRPr="00396580" w:rsidRDefault="00C05723" w:rsidP="00645F52">
      <w:pPr>
        <w:pStyle w:val="7"/>
        <w:numPr>
          <w:ilvl w:val="6"/>
          <w:numId w:val="1"/>
        </w:numPr>
      </w:pPr>
      <w:r w:rsidRPr="00396580">
        <w:rPr>
          <w:rFonts w:hint="eastAsia"/>
        </w:rPr>
        <w:t>評核換算結果之法官依系統別之分布情形</w:t>
      </w:r>
      <w:r w:rsidR="00645F52" w:rsidRPr="00396580">
        <w:rPr>
          <w:rFonts w:hint="eastAsia"/>
        </w:rPr>
        <w:t>(僅106年有統計)</w:t>
      </w:r>
      <w:r w:rsidR="002F05CB" w:rsidRPr="00396580">
        <w:rPr>
          <w:rFonts w:hint="eastAsia"/>
        </w:rPr>
        <w:t>：</w:t>
      </w:r>
    </w:p>
    <w:p w:rsidR="00C05723" w:rsidRPr="00396580" w:rsidRDefault="00C05723" w:rsidP="00533728">
      <w:pPr>
        <w:pStyle w:val="6"/>
        <w:numPr>
          <w:ilvl w:val="0"/>
          <w:numId w:val="0"/>
        </w:numPr>
        <w:spacing w:line="240" w:lineRule="exact"/>
        <w:ind w:left="2381" w:rightChars="-67" w:right="-228"/>
        <w:jc w:val="right"/>
        <w:rPr>
          <w:sz w:val="26"/>
          <w:szCs w:val="26"/>
        </w:rPr>
      </w:pPr>
      <w:bookmarkStart w:id="262" w:name="_Toc532290165"/>
      <w:r w:rsidRPr="00396580">
        <w:rPr>
          <w:rFonts w:hint="eastAsia"/>
          <w:sz w:val="26"/>
          <w:szCs w:val="26"/>
        </w:rPr>
        <w:t>單位：%</w:t>
      </w:r>
      <w:bookmarkEnd w:id="262"/>
    </w:p>
    <w:tbl>
      <w:tblPr>
        <w:tblW w:w="793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1134"/>
        <w:gridCol w:w="993"/>
        <w:gridCol w:w="992"/>
        <w:gridCol w:w="992"/>
        <w:gridCol w:w="992"/>
      </w:tblGrid>
      <w:tr w:rsidR="00396580" w:rsidRPr="00396580" w:rsidTr="00645F52">
        <w:tc>
          <w:tcPr>
            <w:tcW w:w="1559" w:type="dxa"/>
            <w:tcBorders>
              <w:tl2br w:val="single" w:sz="4" w:space="0" w:color="auto"/>
            </w:tcBorders>
          </w:tcPr>
          <w:p w:rsidR="00C05723" w:rsidRPr="00396580" w:rsidRDefault="00C05723" w:rsidP="00645F52">
            <w:pPr>
              <w:spacing w:line="320" w:lineRule="exact"/>
              <w:jc w:val="right"/>
              <w:rPr>
                <w:rFonts w:hAnsi="標楷體"/>
                <w:sz w:val="26"/>
                <w:szCs w:val="26"/>
              </w:rPr>
            </w:pPr>
            <w:r w:rsidRPr="00396580">
              <w:rPr>
                <w:rFonts w:hAnsi="標楷體" w:hint="eastAsia"/>
                <w:sz w:val="26"/>
                <w:szCs w:val="26"/>
              </w:rPr>
              <w:t>結果</w:t>
            </w:r>
          </w:p>
          <w:p w:rsidR="00C05723" w:rsidRPr="00396580" w:rsidRDefault="00C05723" w:rsidP="00645F52">
            <w:pPr>
              <w:spacing w:line="320" w:lineRule="exact"/>
              <w:ind w:leftChars="-45" w:left="-153"/>
              <w:rPr>
                <w:rFonts w:hAnsi="標楷體"/>
                <w:sz w:val="26"/>
                <w:szCs w:val="26"/>
              </w:rPr>
            </w:pPr>
            <w:r w:rsidRPr="00396580">
              <w:rPr>
                <w:rFonts w:hAnsi="標楷體" w:hint="eastAsia"/>
                <w:sz w:val="26"/>
                <w:szCs w:val="26"/>
              </w:rPr>
              <w:t>系統別</w:t>
            </w:r>
          </w:p>
        </w:tc>
        <w:tc>
          <w:tcPr>
            <w:tcW w:w="1276" w:type="dxa"/>
            <w:vAlign w:val="center"/>
          </w:tcPr>
          <w:p w:rsidR="00C05723" w:rsidRPr="00396580" w:rsidRDefault="00C05723" w:rsidP="00645F52">
            <w:pPr>
              <w:widowControl/>
              <w:spacing w:line="320" w:lineRule="exact"/>
              <w:jc w:val="center"/>
              <w:rPr>
                <w:rFonts w:hAnsi="標楷體"/>
                <w:kern w:val="0"/>
                <w:sz w:val="26"/>
                <w:szCs w:val="26"/>
              </w:rPr>
            </w:pPr>
            <w:r w:rsidRPr="00396580">
              <w:rPr>
                <w:rFonts w:hAnsi="標楷體"/>
                <w:kern w:val="0"/>
                <w:sz w:val="26"/>
                <w:szCs w:val="26"/>
              </w:rPr>
              <w:t>極佳</w:t>
            </w:r>
          </w:p>
        </w:tc>
        <w:tc>
          <w:tcPr>
            <w:tcW w:w="1134" w:type="dxa"/>
            <w:vAlign w:val="center"/>
          </w:tcPr>
          <w:p w:rsidR="00C05723" w:rsidRPr="00396580" w:rsidRDefault="00C05723" w:rsidP="00645F52">
            <w:pPr>
              <w:widowControl/>
              <w:spacing w:line="320" w:lineRule="exact"/>
              <w:jc w:val="center"/>
              <w:rPr>
                <w:rFonts w:hAnsi="標楷體"/>
                <w:kern w:val="0"/>
                <w:sz w:val="26"/>
                <w:szCs w:val="26"/>
              </w:rPr>
            </w:pPr>
            <w:r w:rsidRPr="00396580">
              <w:rPr>
                <w:rFonts w:hAnsi="標楷體"/>
                <w:kern w:val="0"/>
                <w:sz w:val="26"/>
                <w:szCs w:val="26"/>
              </w:rPr>
              <w:t>佳</w:t>
            </w:r>
          </w:p>
        </w:tc>
        <w:tc>
          <w:tcPr>
            <w:tcW w:w="993" w:type="dxa"/>
            <w:vAlign w:val="center"/>
          </w:tcPr>
          <w:p w:rsidR="00C05723" w:rsidRPr="00396580" w:rsidRDefault="00C05723" w:rsidP="00645F52">
            <w:pPr>
              <w:widowControl/>
              <w:spacing w:line="320" w:lineRule="exact"/>
              <w:jc w:val="center"/>
              <w:rPr>
                <w:rFonts w:hAnsi="標楷體"/>
                <w:kern w:val="0"/>
                <w:sz w:val="26"/>
                <w:szCs w:val="26"/>
              </w:rPr>
            </w:pPr>
            <w:r w:rsidRPr="00396580">
              <w:rPr>
                <w:rFonts w:hAnsi="標楷體"/>
                <w:kern w:val="0"/>
                <w:sz w:val="26"/>
                <w:szCs w:val="26"/>
              </w:rPr>
              <w:t>普通</w:t>
            </w:r>
          </w:p>
        </w:tc>
        <w:tc>
          <w:tcPr>
            <w:tcW w:w="992" w:type="dxa"/>
            <w:vAlign w:val="center"/>
          </w:tcPr>
          <w:p w:rsidR="00C05723" w:rsidRPr="00396580" w:rsidRDefault="00C05723" w:rsidP="00645F52">
            <w:pPr>
              <w:widowControl/>
              <w:spacing w:line="320" w:lineRule="exact"/>
              <w:jc w:val="center"/>
              <w:rPr>
                <w:rFonts w:hAnsi="標楷體"/>
                <w:kern w:val="0"/>
                <w:sz w:val="26"/>
                <w:szCs w:val="26"/>
              </w:rPr>
            </w:pPr>
            <w:r w:rsidRPr="00396580">
              <w:rPr>
                <w:rFonts w:hAnsi="標楷體"/>
                <w:kern w:val="0"/>
                <w:sz w:val="26"/>
                <w:szCs w:val="26"/>
              </w:rPr>
              <w:t>待改進</w:t>
            </w:r>
          </w:p>
        </w:tc>
        <w:tc>
          <w:tcPr>
            <w:tcW w:w="992" w:type="dxa"/>
            <w:vAlign w:val="center"/>
          </w:tcPr>
          <w:p w:rsidR="00C05723" w:rsidRPr="00396580" w:rsidRDefault="00C05723" w:rsidP="00645F52">
            <w:pPr>
              <w:widowControl/>
              <w:spacing w:line="320" w:lineRule="exact"/>
              <w:jc w:val="center"/>
              <w:rPr>
                <w:rFonts w:hAnsi="標楷體"/>
                <w:kern w:val="0"/>
                <w:sz w:val="26"/>
                <w:szCs w:val="26"/>
              </w:rPr>
            </w:pPr>
            <w:r w:rsidRPr="00396580">
              <w:rPr>
                <w:rFonts w:hAnsi="標楷體"/>
                <w:kern w:val="0"/>
                <w:sz w:val="26"/>
                <w:szCs w:val="26"/>
              </w:rPr>
              <w:t>亟待改進</w:t>
            </w:r>
          </w:p>
        </w:tc>
        <w:tc>
          <w:tcPr>
            <w:tcW w:w="992" w:type="dxa"/>
            <w:vAlign w:val="center"/>
          </w:tcPr>
          <w:p w:rsidR="00C05723" w:rsidRPr="00396580" w:rsidRDefault="00C05723" w:rsidP="00645F52">
            <w:pPr>
              <w:widowControl/>
              <w:spacing w:line="320" w:lineRule="exact"/>
              <w:jc w:val="center"/>
              <w:rPr>
                <w:rFonts w:hAnsi="標楷體"/>
                <w:kern w:val="0"/>
                <w:sz w:val="26"/>
                <w:szCs w:val="26"/>
              </w:rPr>
            </w:pPr>
            <w:r w:rsidRPr="00396580">
              <w:rPr>
                <w:rFonts w:hAnsi="標楷體" w:hint="eastAsia"/>
                <w:kern w:val="0"/>
                <w:sz w:val="26"/>
                <w:szCs w:val="26"/>
              </w:rPr>
              <w:t>總</w:t>
            </w:r>
            <w:r w:rsidRPr="00396580">
              <w:rPr>
                <w:rFonts w:hAnsi="標楷體"/>
                <w:kern w:val="0"/>
                <w:sz w:val="26"/>
                <w:szCs w:val="26"/>
              </w:rPr>
              <w:t>計</w:t>
            </w:r>
          </w:p>
        </w:tc>
      </w:tr>
      <w:tr w:rsidR="00396580" w:rsidRPr="00396580" w:rsidTr="00252B50">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民事</w:t>
            </w:r>
          </w:p>
        </w:tc>
        <w:tc>
          <w:tcPr>
            <w:tcW w:w="1276"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56.68</w:t>
            </w:r>
          </w:p>
        </w:tc>
        <w:tc>
          <w:tcPr>
            <w:tcW w:w="1134"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42.24</w:t>
            </w:r>
          </w:p>
        </w:tc>
        <w:tc>
          <w:tcPr>
            <w:tcW w:w="993"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1.09</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Borders>
              <w:bottom w:val="single" w:sz="4" w:space="0" w:color="auto"/>
            </w:tcBorders>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29.51</w:t>
            </w:r>
          </w:p>
        </w:tc>
      </w:tr>
      <w:tr w:rsidR="00396580" w:rsidRPr="00396580" w:rsidTr="00252B50">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刑事</w:t>
            </w:r>
          </w:p>
        </w:tc>
        <w:tc>
          <w:tcPr>
            <w:tcW w:w="1276"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77.62</w:t>
            </w:r>
          </w:p>
        </w:tc>
        <w:tc>
          <w:tcPr>
            <w:tcW w:w="1134"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21.68</w:t>
            </w:r>
          </w:p>
        </w:tc>
        <w:tc>
          <w:tcPr>
            <w:tcW w:w="993"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0.60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0.10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45.88</w:t>
            </w:r>
          </w:p>
        </w:tc>
      </w:tr>
      <w:tr w:rsidR="00396580" w:rsidRPr="00396580" w:rsidTr="00252B50">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行政</w:t>
            </w:r>
          </w:p>
        </w:tc>
        <w:tc>
          <w:tcPr>
            <w:tcW w:w="1276" w:type="dxa"/>
            <w:tcBorders>
              <w:bottom w:val="single" w:sz="4" w:space="0" w:color="auto"/>
            </w:tcBorders>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57.38</w:t>
            </w:r>
          </w:p>
        </w:tc>
        <w:tc>
          <w:tcPr>
            <w:tcW w:w="1134"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38.52</w:t>
            </w:r>
          </w:p>
        </w:tc>
        <w:tc>
          <w:tcPr>
            <w:tcW w:w="993"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4.10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5.59</w:t>
            </w:r>
          </w:p>
        </w:tc>
      </w:tr>
      <w:tr w:rsidR="00396580" w:rsidRPr="00396580" w:rsidTr="00252B50">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少年</w:t>
            </w:r>
          </w:p>
        </w:tc>
        <w:tc>
          <w:tcPr>
            <w:tcW w:w="1276"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91.67</w:t>
            </w:r>
          </w:p>
        </w:tc>
        <w:tc>
          <w:tcPr>
            <w:tcW w:w="1134"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8.33</w:t>
            </w:r>
          </w:p>
        </w:tc>
        <w:tc>
          <w:tcPr>
            <w:tcW w:w="993"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3.85</w:t>
            </w:r>
          </w:p>
        </w:tc>
      </w:tr>
      <w:tr w:rsidR="00396580" w:rsidRPr="00396580" w:rsidTr="00252B50">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家事</w:t>
            </w:r>
          </w:p>
        </w:tc>
        <w:tc>
          <w:tcPr>
            <w:tcW w:w="1276"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86.62</w:t>
            </w:r>
          </w:p>
        </w:tc>
        <w:tc>
          <w:tcPr>
            <w:tcW w:w="1134"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12.68</w:t>
            </w:r>
          </w:p>
        </w:tc>
        <w:tc>
          <w:tcPr>
            <w:tcW w:w="993"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0.70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shd w:val="clear" w:color="auto" w:fill="auto"/>
          </w:tcPr>
          <w:p w:rsidR="00C05723" w:rsidRPr="00396580" w:rsidRDefault="00C05723" w:rsidP="00645F52">
            <w:pPr>
              <w:spacing w:line="320" w:lineRule="exact"/>
              <w:jc w:val="center"/>
              <w:rPr>
                <w:rFonts w:hAnsi="標楷體"/>
                <w:sz w:val="26"/>
                <w:szCs w:val="26"/>
              </w:rPr>
            </w:pPr>
            <w:r w:rsidRPr="00396580">
              <w:rPr>
                <w:rFonts w:hAnsi="標楷體"/>
                <w:sz w:val="26"/>
                <w:szCs w:val="26"/>
              </w:rPr>
              <w:t>6.51</w:t>
            </w:r>
          </w:p>
        </w:tc>
      </w:tr>
      <w:tr w:rsidR="00396580" w:rsidRPr="00396580" w:rsidTr="00645F52">
        <w:tc>
          <w:tcPr>
            <w:tcW w:w="1559" w:type="dxa"/>
          </w:tcPr>
          <w:p w:rsidR="00C05723" w:rsidRPr="00396580" w:rsidRDefault="00C05723" w:rsidP="00645F52">
            <w:pPr>
              <w:spacing w:line="320" w:lineRule="exact"/>
              <w:ind w:leftChars="-49" w:left="-167" w:rightChars="-37" w:right="-126"/>
              <w:jc w:val="center"/>
              <w:rPr>
                <w:rFonts w:hAnsi="標楷體"/>
                <w:w w:val="90"/>
                <w:sz w:val="26"/>
                <w:szCs w:val="26"/>
              </w:rPr>
            </w:pPr>
            <w:r w:rsidRPr="00396580">
              <w:rPr>
                <w:rFonts w:hAnsi="標楷體" w:hint="eastAsia"/>
                <w:w w:val="90"/>
                <w:sz w:val="26"/>
                <w:szCs w:val="26"/>
              </w:rPr>
              <w:t>簡易民事</w:t>
            </w:r>
          </w:p>
        </w:tc>
        <w:tc>
          <w:tcPr>
            <w:tcW w:w="1276"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72.73</w:t>
            </w:r>
          </w:p>
        </w:tc>
        <w:tc>
          <w:tcPr>
            <w:tcW w:w="1134"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26.70</w:t>
            </w:r>
          </w:p>
        </w:tc>
        <w:tc>
          <w:tcPr>
            <w:tcW w:w="993"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0.57</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8.07</w:t>
            </w:r>
          </w:p>
        </w:tc>
      </w:tr>
      <w:tr w:rsidR="00396580" w:rsidRPr="00396580" w:rsidTr="00645F52">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w w:val="90"/>
                <w:sz w:val="26"/>
                <w:szCs w:val="26"/>
              </w:rPr>
              <w:t>民事執行</w:t>
            </w:r>
          </w:p>
        </w:tc>
        <w:tc>
          <w:tcPr>
            <w:tcW w:w="1276"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100.00</w:t>
            </w:r>
          </w:p>
        </w:tc>
        <w:tc>
          <w:tcPr>
            <w:tcW w:w="1134"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3"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0.14</w:t>
            </w:r>
          </w:p>
        </w:tc>
      </w:tr>
      <w:tr w:rsidR="00396580" w:rsidRPr="00396580" w:rsidTr="00645F52">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公懲</w:t>
            </w:r>
          </w:p>
        </w:tc>
        <w:tc>
          <w:tcPr>
            <w:tcW w:w="1276"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100.00</w:t>
            </w:r>
          </w:p>
        </w:tc>
        <w:tc>
          <w:tcPr>
            <w:tcW w:w="1134"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3"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0.46</w:t>
            </w:r>
          </w:p>
        </w:tc>
      </w:tr>
      <w:tr w:rsidR="00396580" w:rsidRPr="00396580" w:rsidTr="00645F52">
        <w:trPr>
          <w:trHeight w:val="359"/>
        </w:trPr>
        <w:tc>
          <w:tcPr>
            <w:tcW w:w="1559" w:type="dxa"/>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t>總計</w:t>
            </w:r>
          </w:p>
        </w:tc>
        <w:tc>
          <w:tcPr>
            <w:tcW w:w="1276"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71.17</w:t>
            </w:r>
          </w:p>
        </w:tc>
        <w:tc>
          <w:tcPr>
            <w:tcW w:w="1134"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27.86</w:t>
            </w:r>
          </w:p>
        </w:tc>
        <w:tc>
          <w:tcPr>
            <w:tcW w:w="993"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0.87</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0.05</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0.05</w:t>
            </w:r>
          </w:p>
        </w:tc>
        <w:tc>
          <w:tcPr>
            <w:tcW w:w="992" w:type="dxa"/>
          </w:tcPr>
          <w:p w:rsidR="00C05723" w:rsidRPr="00396580" w:rsidRDefault="00C05723" w:rsidP="00645F52">
            <w:pPr>
              <w:spacing w:line="320" w:lineRule="exact"/>
              <w:jc w:val="center"/>
              <w:rPr>
                <w:rFonts w:hAnsi="標楷體"/>
                <w:sz w:val="26"/>
                <w:szCs w:val="26"/>
              </w:rPr>
            </w:pPr>
            <w:r w:rsidRPr="00396580">
              <w:rPr>
                <w:rFonts w:hAnsi="標楷體"/>
                <w:sz w:val="26"/>
                <w:szCs w:val="26"/>
              </w:rPr>
              <w:t>100</w:t>
            </w:r>
          </w:p>
        </w:tc>
      </w:tr>
      <w:tr w:rsidR="00C05723" w:rsidRPr="00396580" w:rsidTr="00645F52">
        <w:trPr>
          <w:trHeight w:val="368"/>
        </w:trPr>
        <w:tc>
          <w:tcPr>
            <w:tcW w:w="1559" w:type="dxa"/>
            <w:vAlign w:val="center"/>
          </w:tcPr>
          <w:p w:rsidR="00C05723" w:rsidRPr="00396580" w:rsidRDefault="00C05723" w:rsidP="00645F52">
            <w:pPr>
              <w:spacing w:line="320" w:lineRule="exact"/>
              <w:ind w:leftChars="-49" w:left="-167" w:rightChars="-37" w:right="-126"/>
              <w:jc w:val="center"/>
              <w:rPr>
                <w:rFonts w:hAnsi="標楷體"/>
                <w:sz w:val="26"/>
                <w:szCs w:val="26"/>
              </w:rPr>
            </w:pPr>
            <w:r w:rsidRPr="00396580">
              <w:rPr>
                <w:rFonts w:hAnsi="標楷體" w:hint="eastAsia"/>
                <w:sz w:val="26"/>
                <w:szCs w:val="26"/>
              </w:rPr>
              <w:lastRenderedPageBreak/>
              <w:t>說明</w:t>
            </w:r>
          </w:p>
        </w:tc>
        <w:tc>
          <w:tcPr>
            <w:tcW w:w="6379" w:type="dxa"/>
            <w:gridSpan w:val="6"/>
            <w:vAlign w:val="center"/>
          </w:tcPr>
          <w:p w:rsidR="00C05723" w:rsidRPr="00396580" w:rsidRDefault="00C05723" w:rsidP="00645F52">
            <w:pPr>
              <w:spacing w:line="320" w:lineRule="exact"/>
              <w:jc w:val="left"/>
              <w:rPr>
                <w:rFonts w:hAnsi="標楷體"/>
                <w:sz w:val="26"/>
                <w:szCs w:val="26"/>
              </w:rPr>
            </w:pPr>
            <w:r w:rsidRPr="00396580">
              <w:rPr>
                <w:rFonts w:hAnsi="標楷體" w:hint="eastAsia"/>
                <w:sz w:val="26"/>
                <w:szCs w:val="26"/>
              </w:rPr>
              <w:t>刑事案件幾乎佔本次評核之一半。</w:t>
            </w:r>
          </w:p>
        </w:tc>
      </w:tr>
    </w:tbl>
    <w:p w:rsidR="00C05723" w:rsidRPr="00396580" w:rsidRDefault="00C05723" w:rsidP="00233DE8">
      <w:pPr>
        <w:pStyle w:val="2"/>
        <w:numPr>
          <w:ilvl w:val="0"/>
          <w:numId w:val="0"/>
        </w:numPr>
        <w:spacing w:line="120" w:lineRule="exact"/>
        <w:ind w:left="1021"/>
      </w:pPr>
    </w:p>
    <w:p w:rsidR="00233DE8" w:rsidRPr="00396580" w:rsidRDefault="00233DE8" w:rsidP="00233DE8">
      <w:pPr>
        <w:pStyle w:val="2"/>
        <w:numPr>
          <w:ilvl w:val="0"/>
          <w:numId w:val="0"/>
        </w:numPr>
        <w:spacing w:line="120" w:lineRule="exact"/>
        <w:ind w:left="1021"/>
      </w:pPr>
    </w:p>
    <w:p w:rsidR="00C05723" w:rsidRPr="00396580" w:rsidRDefault="000104D3" w:rsidP="000D4452">
      <w:pPr>
        <w:pStyle w:val="5"/>
      </w:pPr>
      <w:r w:rsidRPr="00396580">
        <w:rPr>
          <w:rFonts w:hint="eastAsia"/>
        </w:rPr>
        <w:t>中研院對</w:t>
      </w:r>
      <w:r w:rsidR="000D4452" w:rsidRPr="00396580">
        <w:rPr>
          <w:rFonts w:hint="eastAsia"/>
        </w:rPr>
        <w:t>106年</w:t>
      </w:r>
      <w:r w:rsidR="00C05723" w:rsidRPr="00396580">
        <w:rPr>
          <w:rFonts w:hint="eastAsia"/>
        </w:rPr>
        <w:t>評核結果</w:t>
      </w:r>
      <w:r w:rsidRPr="00396580">
        <w:rPr>
          <w:rFonts w:hint="eastAsia"/>
        </w:rPr>
        <w:t>之分析與建議</w:t>
      </w:r>
      <w:r w:rsidR="00C05723" w:rsidRPr="00396580">
        <w:rPr>
          <w:rFonts w:hint="eastAsia"/>
        </w:rPr>
        <w:t>：</w:t>
      </w:r>
    </w:p>
    <w:p w:rsidR="00C05723" w:rsidRPr="00396580" w:rsidRDefault="00C05723" w:rsidP="00C05723">
      <w:pPr>
        <w:pStyle w:val="6"/>
        <w:numPr>
          <w:ilvl w:val="5"/>
          <w:numId w:val="1"/>
        </w:numPr>
      </w:pPr>
      <w:bookmarkStart w:id="263" w:name="_Toc532290166"/>
      <w:r w:rsidRPr="00396580">
        <w:rPr>
          <w:rFonts w:hint="eastAsia"/>
        </w:rPr>
        <w:t>從評核結果總體來看，</w:t>
      </w:r>
      <w:r w:rsidRPr="00396580">
        <w:t>評核人對法官的觀感，應是正面的</w:t>
      </w:r>
      <w:r w:rsidR="000D4452" w:rsidRPr="00396580">
        <w:rPr>
          <w:rFonts w:hint="eastAsia"/>
        </w:rPr>
        <w:t>；</w:t>
      </w:r>
      <w:r w:rsidRPr="00396580">
        <w:rPr>
          <w:rFonts w:hint="eastAsia"/>
        </w:rPr>
        <w:t>惟</w:t>
      </w:r>
      <w:r w:rsidRPr="00396580">
        <w:t>一旦評核人持負面看法，就會相當負面</w:t>
      </w:r>
      <w:r w:rsidR="000D4452" w:rsidRPr="00396580">
        <w:rPr>
          <w:rFonts w:hint="eastAsia"/>
        </w:rPr>
        <w:t>，</w:t>
      </w:r>
      <w:r w:rsidRPr="00396580">
        <w:t>這可由所有的分類方式下，「亟待改進」的比例都超過「待改進」看出來。</w:t>
      </w:r>
      <w:bookmarkEnd w:id="263"/>
    </w:p>
    <w:p w:rsidR="00C05723" w:rsidRPr="00396580" w:rsidRDefault="00C05723" w:rsidP="00C05723">
      <w:pPr>
        <w:pStyle w:val="6"/>
        <w:numPr>
          <w:ilvl w:val="5"/>
          <w:numId w:val="1"/>
        </w:numPr>
      </w:pPr>
      <w:bookmarkStart w:id="264" w:name="_Toc532290167"/>
      <w:r w:rsidRPr="00396580">
        <w:rPr>
          <w:rFonts w:hint="eastAsia"/>
        </w:rPr>
        <w:t>評核人為檢察官者，其評核結果幾乎集中在「佳」與「極佳」，在所有評核人裡最好，其次是律師，最後則是當事人。由此顯示對法官較持負面評價者，民眾超過司法從業者。</w:t>
      </w:r>
      <w:bookmarkEnd w:id="264"/>
    </w:p>
    <w:p w:rsidR="00C05723" w:rsidRPr="00396580" w:rsidRDefault="00C05723" w:rsidP="00C05723">
      <w:pPr>
        <w:pStyle w:val="6"/>
        <w:numPr>
          <w:ilvl w:val="5"/>
          <w:numId w:val="1"/>
        </w:numPr>
      </w:pPr>
      <w:bookmarkStart w:id="265" w:name="_Toc532290168"/>
      <w:r w:rsidRPr="00396580">
        <w:rPr>
          <w:rFonts w:hint="eastAsia"/>
        </w:rPr>
        <w:t>未開庭案件的負面評核，顯著高於開庭案件，主要原因係敗訴者的評價相當負面；</w:t>
      </w:r>
      <w:r w:rsidRPr="00396580">
        <w:t>由勝訴者的評核分佈來看，有無開庭差異並不大</w:t>
      </w:r>
      <w:r w:rsidRPr="00396580">
        <w:rPr>
          <w:rFonts w:hint="eastAsia"/>
        </w:rPr>
        <w:t>，</w:t>
      </w:r>
      <w:r w:rsidRPr="00396580">
        <w:t>表示法官受負面評價的一個重要原因，是未開庭。</w:t>
      </w:r>
      <w:bookmarkEnd w:id="265"/>
    </w:p>
    <w:p w:rsidR="00C05723" w:rsidRPr="00396580" w:rsidRDefault="00C05723" w:rsidP="00C05723">
      <w:pPr>
        <w:pStyle w:val="6"/>
        <w:numPr>
          <w:ilvl w:val="5"/>
          <w:numId w:val="1"/>
        </w:numPr>
      </w:pPr>
      <w:bookmarkStart w:id="266" w:name="_Toc532290169"/>
      <w:r w:rsidRPr="00396580">
        <w:rPr>
          <w:rFonts w:hint="eastAsia"/>
        </w:rPr>
        <w:t>案件勝敗，明顯影響評核結果；多數案件必有勝敗，因此負面評核的來源如果來自敗訴者，似不應該歸咎於法官。</w:t>
      </w:r>
      <w:bookmarkEnd w:id="266"/>
    </w:p>
    <w:p w:rsidR="00C05723" w:rsidRPr="00396580" w:rsidRDefault="00C05723" w:rsidP="00C05723">
      <w:pPr>
        <w:pStyle w:val="6"/>
        <w:numPr>
          <w:ilvl w:val="5"/>
          <w:numId w:val="1"/>
        </w:numPr>
        <w:rPr>
          <w:rFonts w:hAnsi="標楷體"/>
          <w:sz w:val="28"/>
          <w:szCs w:val="28"/>
        </w:rPr>
      </w:pPr>
      <w:bookmarkStart w:id="267" w:name="_Toc532290170"/>
      <w:r w:rsidRPr="00396580">
        <w:rPr>
          <w:rFonts w:hint="eastAsia"/>
        </w:rPr>
        <w:t>影響評核差異的，主要是評核人的身分、勝敗訴及案件類型。</w:t>
      </w:r>
      <w:bookmarkEnd w:id="267"/>
    </w:p>
    <w:p w:rsidR="00C05723" w:rsidRPr="00396580" w:rsidRDefault="00C05723" w:rsidP="000104D3">
      <w:pPr>
        <w:pStyle w:val="6"/>
        <w:rPr>
          <w:rFonts w:hAnsi="標楷體"/>
          <w:b/>
          <w:sz w:val="28"/>
          <w:szCs w:val="28"/>
        </w:rPr>
      </w:pPr>
      <w:bookmarkStart w:id="268" w:name="_Toc532290171"/>
      <w:r w:rsidRPr="00396580">
        <w:rPr>
          <w:rFonts w:hint="eastAsia"/>
        </w:rPr>
        <w:t>建議</w:t>
      </w:r>
      <w:r w:rsidR="000104D3" w:rsidRPr="00396580">
        <w:rPr>
          <w:rFonts w:hint="eastAsia"/>
        </w:rPr>
        <w:t>事項</w:t>
      </w:r>
      <w:r w:rsidRPr="00396580">
        <w:rPr>
          <w:rFonts w:hint="eastAsia"/>
        </w:rPr>
        <w:t>：</w:t>
      </w:r>
      <w:bookmarkEnd w:id="268"/>
    </w:p>
    <w:p w:rsidR="00C05723" w:rsidRPr="00396580" w:rsidRDefault="00C05723" w:rsidP="000104D3">
      <w:pPr>
        <w:pStyle w:val="7"/>
      </w:pPr>
      <w:r w:rsidRPr="00396580">
        <w:t>當法官審理案件及作成判決時，如果知道當事人還可以回填問卷(尤其是在知道判決結果之後)來評核自己，而且在過程中當事人也知道自己有機會評核法官時，評核本身的適切性，是否應再加思考</w:t>
      </w:r>
      <w:r w:rsidR="00990C8E" w:rsidRPr="00396580">
        <w:t>?</w:t>
      </w:r>
      <w:r w:rsidRPr="00396580">
        <w:rPr>
          <w:rFonts w:hint="eastAsia"/>
        </w:rPr>
        <w:t>而可能作法，是</w:t>
      </w:r>
      <w:r w:rsidRPr="00396580">
        <w:t>讓問卷的發出為隨機(random)的，且長期不間斷的進行</w:t>
      </w:r>
      <w:r w:rsidRPr="00396580">
        <w:rPr>
          <w:rFonts w:hint="eastAsia"/>
        </w:rPr>
        <w:t>；</w:t>
      </w:r>
      <w:r w:rsidRPr="00396580">
        <w:t>似乎是一個對</w:t>
      </w:r>
      <w:r w:rsidRPr="00396580">
        <w:lastRenderedPageBreak/>
        <w:t>法官及當事人的影響都較小，而且較全面性的評核節省成本的作法。</w:t>
      </w:r>
    </w:p>
    <w:p w:rsidR="00C05723" w:rsidRPr="00396580" w:rsidRDefault="00C05723" w:rsidP="000104D3">
      <w:pPr>
        <w:pStyle w:val="7"/>
      </w:pPr>
      <w:r w:rsidRPr="00396580">
        <w:t>如果人民對司法的不信任是源於</w:t>
      </w:r>
      <w:r w:rsidR="000104D3" w:rsidRPr="00396580">
        <w:rPr>
          <w:rFonts w:hint="eastAsia"/>
        </w:rPr>
        <w:t>該院(中研院)</w:t>
      </w:r>
      <w:r w:rsidRPr="00396580">
        <w:t>報告前言中所提兩個因素的一個，那麼較大的可能是第二個因素</w:t>
      </w:r>
      <w:r w:rsidRPr="00396580">
        <w:rPr>
          <w:rFonts w:hint="eastAsia"/>
        </w:rPr>
        <w:t>，</w:t>
      </w:r>
      <w:r w:rsidRPr="00396580">
        <w:t>即少數法官的不合理判決，相當程度的引導了人民對司法的不信任感</w:t>
      </w:r>
      <w:r w:rsidRPr="00396580">
        <w:rPr>
          <w:rFonts w:hint="eastAsia"/>
        </w:rPr>
        <w:t>(另一個因素是法官不值得信任)</w:t>
      </w:r>
      <w:r w:rsidRPr="00396580">
        <w:t>。在這種情形下，如果希望人民對司法重振信心，對少數不適任法官的處理，似乎是司法單位一個相當重要的課題。</w:t>
      </w:r>
    </w:p>
    <w:p w:rsidR="00C05723" w:rsidRPr="00396580" w:rsidRDefault="00C05723" w:rsidP="000104D3">
      <w:pPr>
        <w:pStyle w:val="7"/>
      </w:pPr>
      <w:r w:rsidRPr="00396580">
        <w:t>很多負面評價，來自未曾開庭的案件。如何平衡訴訟成本及當事人對司法單位的滿意程度，應該也是一個必須加思考的課題。</w:t>
      </w:r>
    </w:p>
    <w:p w:rsidR="00C05723" w:rsidRPr="00396580" w:rsidRDefault="00C05723" w:rsidP="000104D3">
      <w:pPr>
        <w:pStyle w:val="7"/>
      </w:pPr>
      <w:r w:rsidRPr="00396580">
        <w:t>評核項目是否應做簡化，也是值得再作檢討的問題。</w:t>
      </w:r>
    </w:p>
    <w:p w:rsidR="00C05723" w:rsidRPr="00396580" w:rsidRDefault="00C05723" w:rsidP="000104D3">
      <w:pPr>
        <w:pStyle w:val="7"/>
      </w:pPr>
      <w:r w:rsidRPr="00396580">
        <w:t>司法體系不僅包括法官，也包括檢察官。很多對司法體系的不信任，不僅源於法官的判決，也源於檢察官起訴過程的不適當</w:t>
      </w:r>
      <w:r w:rsidRPr="00396580">
        <w:rPr>
          <w:rFonts w:hint="eastAsia"/>
        </w:rPr>
        <w:t>；</w:t>
      </w:r>
      <w:r w:rsidRPr="00396580">
        <w:t>因此，刑事案件是否也應該引入對檢察官的考核，也是可以思考的問題。</w:t>
      </w:r>
    </w:p>
    <w:p w:rsidR="00332165" w:rsidRPr="00396580" w:rsidRDefault="00332165" w:rsidP="0038230E">
      <w:pPr>
        <w:pStyle w:val="5"/>
      </w:pPr>
      <w:r w:rsidRPr="00396580">
        <w:t>評核結果</w:t>
      </w:r>
      <w:r w:rsidR="00625011" w:rsidRPr="00396580">
        <w:rPr>
          <w:rFonts w:hint="eastAsia"/>
        </w:rPr>
        <w:t>並</w:t>
      </w:r>
      <w:r w:rsidRPr="00396580">
        <w:t>無發現應付個案評鑑事由</w:t>
      </w:r>
      <w:r w:rsidR="003F34A0" w:rsidRPr="00396580">
        <w:rPr>
          <w:rFonts w:hint="eastAsia"/>
        </w:rPr>
        <w:t>：</w:t>
      </w:r>
    </w:p>
    <w:p w:rsidR="00332165" w:rsidRPr="00396580" w:rsidRDefault="00332165" w:rsidP="0038230E">
      <w:pPr>
        <w:pStyle w:val="6"/>
      </w:pPr>
      <w:bookmarkStart w:id="269" w:name="_Toc517536266"/>
      <w:bookmarkStart w:id="270" w:name="_Toc518393106"/>
      <w:bookmarkStart w:id="271" w:name="_Toc518393286"/>
      <w:bookmarkStart w:id="272" w:name="_Toc518394222"/>
      <w:bookmarkStart w:id="273" w:name="_Toc532290172"/>
      <w:r w:rsidRPr="00396580">
        <w:t>10</w:t>
      </w:r>
      <w:r w:rsidRPr="00396580">
        <w:rPr>
          <w:rFonts w:hint="eastAsia"/>
        </w:rPr>
        <w:t>6</w:t>
      </w:r>
      <w:r w:rsidRPr="00396580">
        <w:t>年</w:t>
      </w:r>
      <w:r w:rsidR="00933414" w:rsidRPr="00396580">
        <w:rPr>
          <w:rFonts w:hint="eastAsia"/>
        </w:rPr>
        <w:t>之</w:t>
      </w:r>
      <w:r w:rsidRPr="00396580">
        <w:t>各級法院法官評核，</w:t>
      </w:r>
      <w:r w:rsidRPr="00396580">
        <w:rPr>
          <w:rFonts w:hint="eastAsia"/>
        </w:rPr>
        <w:t>評核人得於品德操守欄位對法官為「總體評價」</w:t>
      </w:r>
      <w:r w:rsidR="00506AC2" w:rsidRPr="00396580">
        <w:rPr>
          <w:rFonts w:hint="eastAsia"/>
        </w:rPr>
        <w:t>(</w:t>
      </w:r>
      <w:r w:rsidRPr="00396580">
        <w:rPr>
          <w:rFonts w:hint="eastAsia"/>
        </w:rPr>
        <w:t>正面、負面或空白</w:t>
      </w:r>
      <w:r w:rsidR="0041688C" w:rsidRPr="00396580">
        <w:rPr>
          <w:rFonts w:hint="eastAsia"/>
        </w:rPr>
        <w:t>；103年評核的品德操守欄則無上開細項</w:t>
      </w:r>
      <w:r w:rsidR="00506AC2" w:rsidRPr="00396580">
        <w:rPr>
          <w:rFonts w:hint="eastAsia"/>
        </w:rPr>
        <w:t>)</w:t>
      </w:r>
      <w:r w:rsidRPr="00396580">
        <w:rPr>
          <w:rFonts w:hint="eastAsia"/>
        </w:rPr>
        <w:t>，並另外繕打200字以內具體優劣事實之文字敘述，供司法院判斷法官有無應付個案評鑑事由。惟</w:t>
      </w:r>
      <w:r w:rsidR="004D6379" w:rsidRPr="00396580">
        <w:rPr>
          <w:rFonts w:hint="eastAsia"/>
        </w:rPr>
        <w:t>因</w:t>
      </w:r>
      <w:r w:rsidRPr="00396580">
        <w:rPr>
          <w:rFonts w:hint="eastAsia"/>
        </w:rPr>
        <w:t>判斷是否符合個案評鑑事由，應進行人工判定，為求</w:t>
      </w:r>
      <w:r w:rsidR="00933414" w:rsidRPr="00396580">
        <w:rPr>
          <w:rFonts w:hint="eastAsia"/>
        </w:rPr>
        <w:t>該</w:t>
      </w:r>
      <w:r w:rsidRPr="00396580">
        <w:rPr>
          <w:rFonts w:hint="eastAsia"/>
        </w:rPr>
        <w:t>評核之審慎、</w:t>
      </w:r>
      <w:r w:rsidRPr="00396580">
        <w:rPr>
          <w:rFonts w:hint="eastAsia"/>
        </w:rPr>
        <w:lastRenderedPageBreak/>
        <w:t>客觀及公正，第一次人工辨識係由</w:t>
      </w:r>
      <w:r w:rsidR="00933414" w:rsidRPr="00396580">
        <w:rPr>
          <w:rFonts w:hint="eastAsia"/>
        </w:rPr>
        <w:t>中研院</w:t>
      </w:r>
      <w:r w:rsidRPr="00396580">
        <w:rPr>
          <w:rFonts w:hint="eastAsia"/>
        </w:rPr>
        <w:t>辦理，以決定是否需由司法院進行必要之調查；中研院之初篩結果，復經司法院各業務廳為第二次人工辨識並進行判斷，經認事實尚有不明者，再發文請各級法院進行嚴實之調查，以資確認法官有無符合法官法第30條第2項之規定應付個案評鑑事由。</w:t>
      </w:r>
      <w:bookmarkEnd w:id="269"/>
      <w:bookmarkEnd w:id="270"/>
      <w:bookmarkEnd w:id="271"/>
      <w:bookmarkEnd w:id="272"/>
      <w:bookmarkEnd w:id="273"/>
    </w:p>
    <w:p w:rsidR="00332165" w:rsidRPr="00396580" w:rsidRDefault="00332165" w:rsidP="0038230E">
      <w:pPr>
        <w:pStyle w:val="6"/>
      </w:pPr>
      <w:bookmarkStart w:id="274" w:name="_Toc517536267"/>
      <w:bookmarkStart w:id="275" w:name="_Toc518393107"/>
      <w:bookmarkStart w:id="276" w:name="_Toc518393287"/>
      <w:bookmarkStart w:id="277" w:name="_Toc518394223"/>
      <w:bookmarkStart w:id="278" w:name="_Toc532290173"/>
      <w:r w:rsidRPr="00396580">
        <w:rPr>
          <w:rFonts w:hint="eastAsia"/>
        </w:rPr>
        <w:t>經查，前述品德操守欄中，總體評價被評定為「負面」或「空白」，「且」又有填寫具體優劣事實之文字敘述者，共有4,912筆，而該具體優劣事實之文字敘述，經中研院為第一次辨識後，屬單純抱怨或謾罵等較情緒性發言之評價共有4,785筆，有闡述負面事實者經初篩共127筆，經司法院各業務廳再次辨識後，認應請各級法院為必要之調查者，僅72筆。</w:t>
      </w:r>
      <w:r w:rsidRPr="00396580">
        <w:t>司法院10</w:t>
      </w:r>
      <w:r w:rsidRPr="00396580">
        <w:rPr>
          <w:rFonts w:hint="eastAsia"/>
        </w:rPr>
        <w:t>6</w:t>
      </w:r>
      <w:r w:rsidRPr="00396580">
        <w:t>年</w:t>
      </w:r>
      <w:r w:rsidRPr="00396580">
        <w:rPr>
          <w:rFonts w:hint="eastAsia"/>
        </w:rPr>
        <w:t>12</w:t>
      </w:r>
      <w:r w:rsidRPr="00396580">
        <w:t>月</w:t>
      </w:r>
      <w:r w:rsidRPr="00396580">
        <w:rPr>
          <w:rFonts w:hint="eastAsia"/>
        </w:rPr>
        <w:t>19</w:t>
      </w:r>
      <w:r w:rsidRPr="00396580">
        <w:t>日函</w:t>
      </w:r>
      <w:r w:rsidRPr="00396580">
        <w:rPr>
          <w:rFonts w:hint="eastAsia"/>
        </w:rPr>
        <w:t>請各院調查前揭72筆受評核人有無符合法官法第30條第2項各款所列之情事，經各院調閱法庭錄音，並進行嚴實之調查後，於107年2月間陸續回復，均認並無應付個案評鑑之事由。</w:t>
      </w:r>
      <w:bookmarkEnd w:id="274"/>
      <w:bookmarkEnd w:id="275"/>
      <w:bookmarkEnd w:id="276"/>
      <w:bookmarkEnd w:id="277"/>
      <w:bookmarkEnd w:id="278"/>
    </w:p>
    <w:p w:rsidR="0038230E" w:rsidRPr="00396580" w:rsidRDefault="0038230E" w:rsidP="0038230E">
      <w:pPr>
        <w:pStyle w:val="3"/>
      </w:pPr>
      <w:bookmarkStart w:id="279" w:name="_Toc532290174"/>
      <w:bookmarkStart w:id="280" w:name="_Toc532290504"/>
      <w:r w:rsidRPr="00396580">
        <w:rPr>
          <w:rFonts w:hint="eastAsia"/>
        </w:rPr>
        <w:t>檢察</w:t>
      </w:r>
      <w:r w:rsidR="009D60A6" w:rsidRPr="00396580">
        <w:rPr>
          <w:rFonts w:hint="eastAsia"/>
        </w:rPr>
        <w:t>官</w:t>
      </w:r>
      <w:r w:rsidRPr="00396580">
        <w:rPr>
          <w:rFonts w:hint="eastAsia"/>
        </w:rPr>
        <w:t>部分：</w:t>
      </w:r>
      <w:bookmarkEnd w:id="279"/>
      <w:bookmarkEnd w:id="280"/>
    </w:p>
    <w:p w:rsidR="0038230E" w:rsidRPr="00396580" w:rsidRDefault="0038230E" w:rsidP="00B22FE9">
      <w:pPr>
        <w:pStyle w:val="4"/>
      </w:pPr>
      <w:r w:rsidRPr="00396580">
        <w:rPr>
          <w:rFonts w:hint="eastAsia"/>
        </w:rPr>
        <w:t>依法官法第89條第1項準用第31條規定，法務部應每3年至少1次完成檢察官全面評核，其結果不予公開，評核結果作為檢察官職務評定之參考。法務部因前項評核結果發現檢察官有</w:t>
      </w:r>
      <w:r w:rsidR="009D60A6" w:rsidRPr="00396580">
        <w:rPr>
          <w:rFonts w:hint="eastAsia"/>
        </w:rPr>
        <w:t>該法第89條第4項</w:t>
      </w:r>
      <w:r w:rsidRPr="00396580">
        <w:rPr>
          <w:rFonts w:hint="eastAsia"/>
        </w:rPr>
        <w:t>應付個案評鑑之事由者，應依規定移付檢評會進行個案評鑑。</w:t>
      </w:r>
    </w:p>
    <w:p w:rsidR="009D60A6" w:rsidRPr="00396580" w:rsidRDefault="009D60A6" w:rsidP="00B22FE9">
      <w:pPr>
        <w:pStyle w:val="4"/>
      </w:pPr>
      <w:r w:rsidRPr="00396580">
        <w:rPr>
          <w:rFonts w:hAnsi="標楷體" w:hint="eastAsia"/>
          <w:kern w:val="0"/>
        </w:rPr>
        <w:t>為辦理上開全面評核事項，法務部業訂定「檢察官全面評核實施辦法」，自101年7月6日施行，並於</w:t>
      </w:r>
      <w:r w:rsidRPr="00396580">
        <w:rPr>
          <w:rFonts w:hint="eastAsia"/>
        </w:rPr>
        <w:t>103</w:t>
      </w:r>
      <w:r w:rsidRPr="00396580">
        <w:rPr>
          <w:rFonts w:hAnsi="標楷體" w:hint="eastAsia"/>
          <w:kern w:val="0"/>
        </w:rPr>
        <w:t>年首次辦理全面評核作業。另於106年第</w:t>
      </w:r>
      <w:r w:rsidRPr="00396580">
        <w:rPr>
          <w:rFonts w:hAnsi="標楷體" w:hint="eastAsia"/>
          <w:kern w:val="0"/>
        </w:rPr>
        <w:lastRenderedPageBreak/>
        <w:t>2次辦理時，復經第3屆檢評會第8次會議決議，參酌前次辦理情形，修正評核之標準、項目及方式。</w:t>
      </w:r>
    </w:p>
    <w:p w:rsidR="0038230E" w:rsidRPr="00396580" w:rsidRDefault="009D60A6" w:rsidP="009D60A6">
      <w:pPr>
        <w:pStyle w:val="4"/>
        <w:rPr>
          <w:rFonts w:hAnsi="標楷體"/>
          <w:kern w:val="0"/>
        </w:rPr>
      </w:pPr>
      <w:r w:rsidRPr="00396580">
        <w:rPr>
          <w:rFonts w:hint="eastAsia"/>
        </w:rPr>
        <w:t>評核作業與結果相關之說明：</w:t>
      </w:r>
    </w:p>
    <w:p w:rsidR="00971AD9" w:rsidRPr="00396580" w:rsidRDefault="00971AD9" w:rsidP="00971AD9">
      <w:pPr>
        <w:pStyle w:val="5"/>
      </w:pPr>
      <w:r w:rsidRPr="00396580">
        <w:rPr>
          <w:rFonts w:hint="eastAsia"/>
        </w:rPr>
        <w:t>評核項目及標準</w:t>
      </w:r>
      <w:r w:rsidR="003F34A0" w:rsidRPr="00396580">
        <w:rPr>
          <w:rFonts w:hint="eastAsia"/>
        </w:rPr>
        <w:t>：</w:t>
      </w:r>
    </w:p>
    <w:p w:rsidR="00971AD9" w:rsidRPr="00396580" w:rsidRDefault="006C6D6F" w:rsidP="006C6D6F">
      <w:pPr>
        <w:pStyle w:val="5"/>
        <w:numPr>
          <w:ilvl w:val="0"/>
          <w:numId w:val="0"/>
        </w:numPr>
        <w:ind w:left="2041" w:firstLineChars="108" w:firstLine="367"/>
      </w:pPr>
      <w:r w:rsidRPr="00396580">
        <w:rPr>
          <w:rFonts w:hint="eastAsia"/>
        </w:rPr>
        <w:t>按歷次檢察官全面評核項目，均</w:t>
      </w:r>
      <w:r w:rsidR="00F011B3" w:rsidRPr="00396580">
        <w:rPr>
          <w:rFonts w:hint="eastAsia"/>
        </w:rPr>
        <w:t>依</w:t>
      </w:r>
      <w:r w:rsidRPr="00396580">
        <w:rPr>
          <w:rFonts w:hint="eastAsia"/>
        </w:rPr>
        <w:t>受評對象分別訂有不同之評核內容，情形如下：</w:t>
      </w:r>
    </w:p>
    <w:tbl>
      <w:tblPr>
        <w:tblW w:w="822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3827"/>
      </w:tblGrid>
      <w:tr w:rsidR="00396580" w:rsidRPr="00396580" w:rsidTr="006C6D6F">
        <w:trPr>
          <w:trHeight w:val="407"/>
        </w:trPr>
        <w:tc>
          <w:tcPr>
            <w:tcW w:w="567" w:type="dxa"/>
            <w:shd w:val="clear" w:color="auto" w:fill="auto"/>
            <w:vAlign w:val="center"/>
          </w:tcPr>
          <w:p w:rsidR="006C6D6F" w:rsidRPr="00396580" w:rsidRDefault="006C6D6F" w:rsidP="006C6D6F">
            <w:pPr>
              <w:spacing w:line="320" w:lineRule="exact"/>
              <w:rPr>
                <w:rFonts w:hAnsi="標楷體"/>
                <w:sz w:val="28"/>
                <w:szCs w:val="28"/>
              </w:rPr>
            </w:pPr>
            <w:r w:rsidRPr="00396580">
              <w:rPr>
                <w:rFonts w:hAnsi="標楷體" w:hint="eastAsia"/>
                <w:sz w:val="28"/>
                <w:szCs w:val="28"/>
              </w:rPr>
              <w:t>項目</w:t>
            </w:r>
          </w:p>
        </w:tc>
        <w:tc>
          <w:tcPr>
            <w:tcW w:w="3827" w:type="dxa"/>
            <w:shd w:val="clear" w:color="auto" w:fill="auto"/>
            <w:vAlign w:val="center"/>
          </w:tcPr>
          <w:p w:rsidR="006C6D6F" w:rsidRPr="00396580" w:rsidRDefault="006C6D6F" w:rsidP="00FF1572">
            <w:pPr>
              <w:spacing w:line="320" w:lineRule="exact"/>
              <w:jc w:val="center"/>
              <w:rPr>
                <w:rFonts w:hAnsi="標楷體"/>
                <w:sz w:val="28"/>
                <w:szCs w:val="28"/>
              </w:rPr>
            </w:pPr>
            <w:r w:rsidRPr="00396580">
              <w:rPr>
                <w:rFonts w:hAnsi="標楷體" w:hint="eastAsia"/>
                <w:sz w:val="28"/>
                <w:szCs w:val="28"/>
              </w:rPr>
              <w:t>103年(第1次)全面評核</w:t>
            </w:r>
          </w:p>
        </w:tc>
        <w:tc>
          <w:tcPr>
            <w:tcW w:w="3827" w:type="dxa"/>
            <w:shd w:val="clear" w:color="auto" w:fill="auto"/>
            <w:vAlign w:val="center"/>
          </w:tcPr>
          <w:p w:rsidR="006C6D6F" w:rsidRPr="00396580" w:rsidRDefault="006C6D6F" w:rsidP="00FF1572">
            <w:pPr>
              <w:spacing w:line="320" w:lineRule="exact"/>
              <w:jc w:val="center"/>
              <w:rPr>
                <w:rFonts w:hAnsi="標楷體"/>
                <w:sz w:val="28"/>
                <w:szCs w:val="28"/>
              </w:rPr>
            </w:pPr>
            <w:r w:rsidRPr="00396580">
              <w:rPr>
                <w:rFonts w:hAnsi="標楷體" w:hint="eastAsia"/>
                <w:sz w:val="28"/>
                <w:szCs w:val="28"/>
              </w:rPr>
              <w:t>106年(第2次)全面評核</w:t>
            </w:r>
          </w:p>
        </w:tc>
      </w:tr>
      <w:tr w:rsidR="006C6D6F" w:rsidRPr="00396580" w:rsidTr="006C6D6F">
        <w:trPr>
          <w:trHeight w:val="1128"/>
        </w:trPr>
        <w:tc>
          <w:tcPr>
            <w:tcW w:w="567" w:type="dxa"/>
            <w:shd w:val="clear" w:color="auto" w:fill="auto"/>
            <w:vAlign w:val="center"/>
          </w:tcPr>
          <w:p w:rsidR="006C6D6F" w:rsidRPr="00396580" w:rsidRDefault="006C6D6F" w:rsidP="006C6D6F">
            <w:pPr>
              <w:spacing w:line="320" w:lineRule="exact"/>
              <w:rPr>
                <w:rFonts w:hAnsi="標楷體"/>
                <w:sz w:val="28"/>
                <w:szCs w:val="28"/>
              </w:rPr>
            </w:pPr>
            <w:r w:rsidRPr="00396580">
              <w:rPr>
                <w:rFonts w:hAnsi="標楷體" w:hint="eastAsia"/>
                <w:sz w:val="28"/>
                <w:szCs w:val="28"/>
              </w:rPr>
              <w:t>評核項目</w:t>
            </w:r>
          </w:p>
        </w:tc>
        <w:tc>
          <w:tcPr>
            <w:tcW w:w="3827" w:type="dxa"/>
            <w:shd w:val="clear" w:color="auto" w:fill="auto"/>
          </w:tcPr>
          <w:p w:rsidR="006C6D6F" w:rsidRPr="00396580" w:rsidRDefault="006C6D6F" w:rsidP="006C6D6F">
            <w:pPr>
              <w:spacing w:line="320" w:lineRule="exact"/>
              <w:rPr>
                <w:rFonts w:hAnsi="標楷體"/>
                <w:sz w:val="28"/>
                <w:szCs w:val="28"/>
                <w:shd w:val="pct15" w:color="auto" w:fill="FFFFFF"/>
              </w:rPr>
            </w:pPr>
            <w:r w:rsidRPr="00396580">
              <w:rPr>
                <w:rFonts w:hAnsi="標楷體" w:hint="eastAsia"/>
                <w:sz w:val="28"/>
                <w:szCs w:val="28"/>
              </w:rPr>
              <w:t>檢察長：</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1.維護檢察一體與檢察職權獨立行使之努力。</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2.領導統御及對外協調能力。</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3.行政管理及重要行政政策執行成效。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4.檢察行政革新與開創措施之成效。</w:t>
            </w:r>
          </w:p>
          <w:p w:rsidR="006C6D6F" w:rsidRPr="00396580" w:rsidRDefault="006C6D6F" w:rsidP="006C6D6F">
            <w:pPr>
              <w:spacing w:line="320" w:lineRule="exact"/>
              <w:ind w:left="324" w:hangingChars="108" w:hanging="324"/>
              <w:rPr>
                <w:rFonts w:hAnsi="標楷體"/>
                <w:sz w:val="28"/>
                <w:szCs w:val="28"/>
                <w:u w:val="single"/>
              </w:rPr>
            </w:pPr>
            <w:r w:rsidRPr="00396580">
              <w:rPr>
                <w:rFonts w:hAnsi="標楷體" w:hint="eastAsia"/>
                <w:sz w:val="28"/>
                <w:szCs w:val="28"/>
              </w:rPr>
              <w:t>5.品德操守及敬業精神。</w:t>
            </w:r>
            <w:r w:rsidRPr="00396580">
              <w:rPr>
                <w:rFonts w:hAnsi="標楷體" w:hint="eastAsia"/>
                <w:sz w:val="28"/>
                <w:szCs w:val="28"/>
              </w:rPr>
              <w:tab/>
            </w:r>
          </w:p>
          <w:p w:rsidR="006C6D6F" w:rsidRPr="00396580" w:rsidRDefault="006C6D6F" w:rsidP="006C6D6F">
            <w:pPr>
              <w:spacing w:line="320" w:lineRule="exact"/>
              <w:rPr>
                <w:rFonts w:hAnsi="標楷體"/>
                <w:sz w:val="28"/>
                <w:szCs w:val="28"/>
                <w:shd w:val="pct15" w:color="auto" w:fill="FFFFFF"/>
              </w:rPr>
            </w:pPr>
          </w:p>
          <w:p w:rsidR="006C6D6F" w:rsidRPr="00396580" w:rsidRDefault="006C6D6F" w:rsidP="006C6D6F">
            <w:pPr>
              <w:spacing w:line="320" w:lineRule="exact"/>
              <w:rPr>
                <w:rFonts w:hAnsi="標楷體"/>
                <w:sz w:val="28"/>
                <w:szCs w:val="28"/>
                <w:shd w:val="pct15" w:color="auto" w:fill="FFFFFF"/>
              </w:rPr>
            </w:pPr>
          </w:p>
          <w:p w:rsidR="006C6D6F" w:rsidRPr="00396580" w:rsidRDefault="006C6D6F" w:rsidP="006C6D6F">
            <w:pPr>
              <w:spacing w:line="320" w:lineRule="exact"/>
              <w:rPr>
                <w:rFonts w:hAnsi="標楷體"/>
                <w:sz w:val="28"/>
                <w:szCs w:val="28"/>
              </w:rPr>
            </w:pPr>
            <w:r w:rsidRPr="00396580">
              <w:rPr>
                <w:rFonts w:hAnsi="標楷體" w:hint="eastAsia"/>
                <w:sz w:val="28"/>
                <w:szCs w:val="28"/>
              </w:rPr>
              <w:t>主任檢察官：</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1.開庭及執行職務態度。</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2.辦案績效。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3.製作及核閱檢察書類品質。</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4.檢察業務管理成效。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5.品德操守及敬業精神。</w:t>
            </w:r>
            <w:r w:rsidRPr="00396580">
              <w:rPr>
                <w:rFonts w:hAnsi="標楷體" w:hint="eastAsia"/>
                <w:sz w:val="28"/>
                <w:szCs w:val="28"/>
              </w:rPr>
              <w:tab/>
            </w:r>
          </w:p>
          <w:p w:rsidR="006C6D6F" w:rsidRPr="00396580" w:rsidRDefault="006C6D6F" w:rsidP="006C6D6F">
            <w:pPr>
              <w:spacing w:line="320" w:lineRule="exact"/>
              <w:rPr>
                <w:rFonts w:hAnsi="標楷體"/>
                <w:sz w:val="28"/>
                <w:szCs w:val="28"/>
              </w:rPr>
            </w:pPr>
          </w:p>
          <w:p w:rsidR="006C6D6F" w:rsidRPr="00396580" w:rsidRDefault="006C6D6F" w:rsidP="006C6D6F">
            <w:pPr>
              <w:spacing w:line="320" w:lineRule="exact"/>
              <w:rPr>
                <w:rFonts w:hAnsi="標楷體"/>
                <w:sz w:val="28"/>
                <w:szCs w:val="28"/>
              </w:rPr>
            </w:pPr>
          </w:p>
          <w:p w:rsidR="006C6D6F" w:rsidRPr="00396580" w:rsidRDefault="006C6D6F" w:rsidP="006C6D6F">
            <w:pPr>
              <w:spacing w:line="320" w:lineRule="exact"/>
              <w:rPr>
                <w:rFonts w:hAnsi="標楷體"/>
                <w:sz w:val="28"/>
                <w:szCs w:val="28"/>
              </w:rPr>
            </w:pPr>
            <w:r w:rsidRPr="00396580">
              <w:rPr>
                <w:rFonts w:hAnsi="標楷體" w:hint="eastAsia"/>
                <w:sz w:val="28"/>
                <w:szCs w:val="28"/>
              </w:rPr>
              <w:t>檢察官：</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1.開庭及執行職務態度。</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2.辦案績效。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3.製作檢察書類品質。</w:t>
            </w:r>
          </w:p>
          <w:p w:rsidR="006C6D6F" w:rsidRPr="00396580" w:rsidRDefault="006C6D6F" w:rsidP="006C6D6F">
            <w:pPr>
              <w:spacing w:line="320" w:lineRule="exact"/>
              <w:ind w:left="324" w:hangingChars="108" w:hanging="324"/>
              <w:rPr>
                <w:rFonts w:hAnsi="標楷體"/>
                <w:sz w:val="28"/>
                <w:szCs w:val="28"/>
                <w:u w:val="single"/>
              </w:rPr>
            </w:pPr>
            <w:r w:rsidRPr="00396580">
              <w:rPr>
                <w:rFonts w:hAnsi="標楷體" w:hint="eastAsia"/>
                <w:sz w:val="28"/>
                <w:szCs w:val="28"/>
              </w:rPr>
              <w:t>4.品德操守及敬業精神。</w:t>
            </w:r>
          </w:p>
        </w:tc>
        <w:tc>
          <w:tcPr>
            <w:tcW w:w="3827" w:type="dxa"/>
            <w:shd w:val="clear" w:color="auto" w:fill="auto"/>
          </w:tcPr>
          <w:p w:rsidR="006C6D6F" w:rsidRPr="00396580" w:rsidRDefault="006C6D6F" w:rsidP="006C6D6F">
            <w:pPr>
              <w:spacing w:line="320" w:lineRule="exact"/>
              <w:rPr>
                <w:rFonts w:hAnsi="標楷體"/>
                <w:sz w:val="28"/>
                <w:szCs w:val="28"/>
              </w:rPr>
            </w:pPr>
            <w:r w:rsidRPr="00396580">
              <w:rPr>
                <w:rFonts w:hAnsi="標楷體" w:hint="eastAsia"/>
                <w:sz w:val="28"/>
                <w:szCs w:val="28"/>
              </w:rPr>
              <w:t>檢察長：</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1.維護檢察一體與檢察職權獨立行使之努力。</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2.領導統御及對外協調能力。</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3.行政管理及重要行政政策執行成效。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4.檢察行政革新與開創措施之成效。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5.品德操守。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6.敬業精神。</w:t>
            </w:r>
            <w:r w:rsidRPr="00396580">
              <w:rPr>
                <w:rFonts w:hAnsi="標楷體" w:hint="eastAsia"/>
                <w:sz w:val="28"/>
                <w:szCs w:val="28"/>
              </w:rPr>
              <w:tab/>
            </w:r>
          </w:p>
          <w:p w:rsidR="006C6D6F" w:rsidRPr="00396580" w:rsidRDefault="006C6D6F" w:rsidP="006C6D6F">
            <w:pPr>
              <w:spacing w:line="320" w:lineRule="exact"/>
              <w:rPr>
                <w:rFonts w:hAnsi="標楷體"/>
                <w:sz w:val="28"/>
                <w:szCs w:val="28"/>
                <w:u w:val="single"/>
              </w:rPr>
            </w:pPr>
          </w:p>
          <w:p w:rsidR="006C6D6F" w:rsidRPr="00396580" w:rsidRDefault="006C6D6F" w:rsidP="006C6D6F">
            <w:pPr>
              <w:spacing w:line="320" w:lineRule="exact"/>
              <w:rPr>
                <w:rFonts w:hAnsi="標楷體"/>
                <w:sz w:val="28"/>
                <w:szCs w:val="28"/>
              </w:rPr>
            </w:pPr>
            <w:r w:rsidRPr="00396580">
              <w:rPr>
                <w:rFonts w:hAnsi="標楷體" w:hint="eastAsia"/>
                <w:sz w:val="28"/>
                <w:szCs w:val="28"/>
              </w:rPr>
              <w:t>主任檢察官：</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1.開庭及執行職務態度。</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2.辦案績效。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3.製作及核閱檢察書類品質。</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4.檢察業務管理成效。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5.品德操守。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6.敬業精神。</w:t>
            </w:r>
          </w:p>
          <w:p w:rsidR="006C6D6F" w:rsidRPr="00396580" w:rsidRDefault="006C6D6F" w:rsidP="00252B50">
            <w:pPr>
              <w:spacing w:line="320" w:lineRule="exact"/>
              <w:ind w:left="324" w:hangingChars="108" w:hanging="324"/>
              <w:rPr>
                <w:rFonts w:hAnsi="標楷體"/>
                <w:sz w:val="28"/>
                <w:szCs w:val="28"/>
              </w:rPr>
            </w:pPr>
          </w:p>
          <w:p w:rsidR="006C6D6F" w:rsidRPr="00396580" w:rsidRDefault="006C6D6F" w:rsidP="006C6D6F">
            <w:pPr>
              <w:spacing w:line="320" w:lineRule="exact"/>
              <w:rPr>
                <w:rFonts w:hAnsi="標楷體"/>
                <w:sz w:val="28"/>
                <w:szCs w:val="28"/>
              </w:rPr>
            </w:pPr>
            <w:r w:rsidRPr="00396580">
              <w:rPr>
                <w:rFonts w:hAnsi="標楷體" w:hint="eastAsia"/>
                <w:sz w:val="28"/>
                <w:szCs w:val="28"/>
              </w:rPr>
              <w:t>檢察官：</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1.開庭及執行職務態度。</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2.辦案績效。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3.製作檢察書類品質。</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4.品德操守。</w:t>
            </w:r>
          </w:p>
          <w:p w:rsidR="006C6D6F" w:rsidRPr="00396580" w:rsidRDefault="006C6D6F" w:rsidP="006C6D6F">
            <w:pPr>
              <w:spacing w:line="320" w:lineRule="exact"/>
              <w:ind w:left="324" w:hangingChars="108" w:hanging="324"/>
              <w:rPr>
                <w:rFonts w:hAnsi="標楷體"/>
                <w:sz w:val="28"/>
                <w:szCs w:val="28"/>
              </w:rPr>
            </w:pPr>
            <w:r w:rsidRPr="00396580">
              <w:rPr>
                <w:rFonts w:hAnsi="標楷體" w:hint="eastAsia"/>
                <w:sz w:val="28"/>
                <w:szCs w:val="28"/>
              </w:rPr>
              <w:t>5.敬業精神。</w:t>
            </w:r>
          </w:p>
          <w:p w:rsidR="00F011B3" w:rsidRPr="00396580" w:rsidRDefault="00F011B3" w:rsidP="00F011B3">
            <w:pPr>
              <w:spacing w:line="120" w:lineRule="exact"/>
              <w:ind w:left="324" w:hangingChars="108" w:hanging="324"/>
              <w:rPr>
                <w:rFonts w:hAnsi="標楷體"/>
                <w:sz w:val="28"/>
                <w:szCs w:val="28"/>
              </w:rPr>
            </w:pPr>
          </w:p>
        </w:tc>
      </w:tr>
    </w:tbl>
    <w:p w:rsidR="006C6D6F" w:rsidRPr="00396580" w:rsidRDefault="006C6D6F" w:rsidP="00D002E8">
      <w:pPr>
        <w:pStyle w:val="6"/>
        <w:numPr>
          <w:ilvl w:val="0"/>
          <w:numId w:val="0"/>
        </w:numPr>
        <w:spacing w:line="240" w:lineRule="exact"/>
        <w:ind w:left="2381"/>
        <w:rPr>
          <w:rFonts w:hAnsi="標楷體"/>
          <w:kern w:val="0"/>
        </w:rPr>
      </w:pPr>
    </w:p>
    <w:p w:rsidR="00971AD9" w:rsidRPr="00396580" w:rsidRDefault="00971AD9" w:rsidP="0038230E">
      <w:pPr>
        <w:pStyle w:val="5"/>
        <w:rPr>
          <w:rFonts w:hAnsi="標楷體"/>
          <w:kern w:val="0"/>
        </w:rPr>
      </w:pPr>
      <w:r w:rsidRPr="00396580">
        <w:rPr>
          <w:rFonts w:hint="eastAsia"/>
          <w:bCs w:val="0"/>
        </w:rPr>
        <w:t>評核進行方式</w:t>
      </w:r>
      <w:r w:rsidR="003F34A0" w:rsidRPr="00396580">
        <w:rPr>
          <w:rFonts w:hint="eastAsia"/>
        </w:rPr>
        <w:t>：</w:t>
      </w:r>
    </w:p>
    <w:p w:rsidR="00971AD9" w:rsidRPr="00396580" w:rsidRDefault="00971AD9" w:rsidP="00971AD9">
      <w:pPr>
        <w:pStyle w:val="6"/>
        <w:rPr>
          <w:bCs/>
        </w:rPr>
      </w:pPr>
      <w:bookmarkStart w:id="281" w:name="_Toc532290175"/>
      <w:r w:rsidRPr="00396580">
        <w:rPr>
          <w:rFonts w:hint="eastAsia"/>
        </w:rPr>
        <w:lastRenderedPageBreak/>
        <w:t>除維持傳統上級長官對下級屬員之評核制度外，亦採行同機關或3年內曾共事主任檢察官、檢察官互評機制，並引進受評檢察官所屬檢察署對應之各級法院、管轄區域律師公會參與實施評核之外部機制。</w:t>
      </w:r>
      <w:bookmarkEnd w:id="281"/>
    </w:p>
    <w:p w:rsidR="00F011B3" w:rsidRPr="00396580" w:rsidRDefault="00F011B3" w:rsidP="00971AD9">
      <w:pPr>
        <w:pStyle w:val="6"/>
        <w:rPr>
          <w:bCs/>
        </w:rPr>
      </w:pPr>
      <w:bookmarkStart w:id="282" w:name="_Toc532290176"/>
      <w:r w:rsidRPr="00396580">
        <w:rPr>
          <w:rFonts w:hint="eastAsia"/>
        </w:rPr>
        <w:t>各檢察機關於實施評核期間，將全面評核意見調查表發送各類機關(構)、人員就「極佳」、「佳」、「普通」、「待改進」及「亟待改進」等5個等次予以評核，如實施評核機關(構)或人員認定受評人有應付個案評鑑情事亦可作建議，惟應「敘明應付個案評鑑事由」及具結姓名，以免濫訴。</w:t>
      </w:r>
      <w:bookmarkEnd w:id="282"/>
    </w:p>
    <w:p w:rsidR="0038230E" w:rsidRPr="00396580" w:rsidRDefault="00971AD9" w:rsidP="00F011B3">
      <w:pPr>
        <w:pStyle w:val="5"/>
        <w:numPr>
          <w:ilvl w:val="4"/>
          <w:numId w:val="1"/>
        </w:numPr>
      </w:pPr>
      <w:r w:rsidRPr="00396580">
        <w:rPr>
          <w:rFonts w:hint="eastAsia"/>
        </w:rPr>
        <w:t>評核辦理結果及相關統計數據</w:t>
      </w:r>
      <w:r w:rsidRPr="00396580">
        <w:rPr>
          <w:rStyle w:val="aff0"/>
        </w:rPr>
        <w:footnoteReference w:id="11"/>
      </w:r>
      <w:r w:rsidR="00F011B3" w:rsidRPr="00396580">
        <w:rPr>
          <w:rFonts w:hint="eastAsia"/>
        </w:rPr>
        <w:t>：</w:t>
      </w:r>
    </w:p>
    <w:tbl>
      <w:tblPr>
        <w:tblW w:w="765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3544"/>
      </w:tblGrid>
      <w:tr w:rsidR="00396580" w:rsidRPr="00396580" w:rsidTr="004E4FEE">
        <w:trPr>
          <w:trHeight w:val="515"/>
        </w:trPr>
        <w:tc>
          <w:tcPr>
            <w:tcW w:w="567" w:type="dxa"/>
            <w:shd w:val="clear" w:color="auto" w:fill="auto"/>
            <w:vAlign w:val="center"/>
          </w:tcPr>
          <w:p w:rsidR="0038230E" w:rsidRPr="00396580" w:rsidRDefault="0038230E" w:rsidP="00847FE9">
            <w:pPr>
              <w:spacing w:line="400" w:lineRule="exact"/>
              <w:jc w:val="center"/>
              <w:rPr>
                <w:rFonts w:hAnsi="標楷體"/>
                <w:sz w:val="26"/>
                <w:szCs w:val="26"/>
              </w:rPr>
            </w:pPr>
            <w:r w:rsidRPr="00396580">
              <w:rPr>
                <w:rFonts w:hAnsi="標楷體" w:hint="eastAsia"/>
                <w:sz w:val="26"/>
                <w:szCs w:val="26"/>
              </w:rPr>
              <w:t>項目</w:t>
            </w:r>
          </w:p>
        </w:tc>
        <w:tc>
          <w:tcPr>
            <w:tcW w:w="3544" w:type="dxa"/>
            <w:shd w:val="clear" w:color="auto" w:fill="auto"/>
            <w:vAlign w:val="center"/>
          </w:tcPr>
          <w:p w:rsidR="0038230E" w:rsidRPr="00396580" w:rsidRDefault="0038230E" w:rsidP="004E4FEE">
            <w:pPr>
              <w:spacing w:line="400" w:lineRule="exact"/>
              <w:jc w:val="center"/>
              <w:rPr>
                <w:rFonts w:hAnsi="標楷體"/>
                <w:sz w:val="26"/>
                <w:szCs w:val="26"/>
              </w:rPr>
            </w:pPr>
            <w:r w:rsidRPr="00396580">
              <w:rPr>
                <w:rFonts w:hAnsi="標楷體" w:hint="eastAsia"/>
                <w:sz w:val="26"/>
                <w:szCs w:val="26"/>
              </w:rPr>
              <w:t>103年(第1次)全面評核</w:t>
            </w:r>
          </w:p>
        </w:tc>
        <w:tc>
          <w:tcPr>
            <w:tcW w:w="3544" w:type="dxa"/>
            <w:shd w:val="clear" w:color="auto" w:fill="auto"/>
            <w:vAlign w:val="center"/>
          </w:tcPr>
          <w:p w:rsidR="0038230E" w:rsidRPr="00396580" w:rsidRDefault="0038230E" w:rsidP="004E4FEE">
            <w:pPr>
              <w:spacing w:line="400" w:lineRule="exact"/>
              <w:jc w:val="center"/>
              <w:rPr>
                <w:rFonts w:hAnsi="標楷體"/>
                <w:sz w:val="26"/>
                <w:szCs w:val="26"/>
              </w:rPr>
            </w:pPr>
            <w:r w:rsidRPr="00396580">
              <w:rPr>
                <w:rFonts w:hAnsi="標楷體" w:hint="eastAsia"/>
                <w:sz w:val="26"/>
                <w:szCs w:val="26"/>
              </w:rPr>
              <w:t>106年(第2次)全面評核</w:t>
            </w:r>
          </w:p>
        </w:tc>
      </w:tr>
      <w:tr w:rsidR="00396580" w:rsidRPr="00396580" w:rsidTr="004E4FEE">
        <w:trPr>
          <w:trHeight w:val="1128"/>
        </w:trPr>
        <w:tc>
          <w:tcPr>
            <w:tcW w:w="567" w:type="dxa"/>
            <w:shd w:val="clear" w:color="auto" w:fill="auto"/>
            <w:vAlign w:val="center"/>
          </w:tcPr>
          <w:p w:rsidR="0038230E" w:rsidRPr="00396580" w:rsidRDefault="0038230E" w:rsidP="00533728">
            <w:pPr>
              <w:spacing w:line="360" w:lineRule="exact"/>
              <w:jc w:val="center"/>
              <w:rPr>
                <w:rFonts w:hAnsi="標楷體"/>
                <w:sz w:val="26"/>
                <w:szCs w:val="26"/>
              </w:rPr>
            </w:pPr>
            <w:r w:rsidRPr="00396580">
              <w:rPr>
                <w:rFonts w:hAnsi="標楷體" w:hint="eastAsia"/>
                <w:sz w:val="26"/>
                <w:szCs w:val="26"/>
              </w:rPr>
              <w:t>辦理情形</w:t>
            </w:r>
          </w:p>
        </w:tc>
        <w:tc>
          <w:tcPr>
            <w:tcW w:w="3544" w:type="dxa"/>
            <w:shd w:val="clear" w:color="auto" w:fill="auto"/>
          </w:tcPr>
          <w:p w:rsidR="0038230E" w:rsidRPr="00396580" w:rsidRDefault="0038230E" w:rsidP="00BD3542">
            <w:pPr>
              <w:adjustRightInd w:val="0"/>
              <w:snapToGrid w:val="0"/>
              <w:rPr>
                <w:rFonts w:hAnsi="標楷體"/>
                <w:sz w:val="26"/>
                <w:szCs w:val="26"/>
              </w:rPr>
            </w:pPr>
            <w:r w:rsidRPr="00396580">
              <w:rPr>
                <w:rFonts w:hAnsi="標楷體" w:hint="eastAsia"/>
                <w:sz w:val="26"/>
                <w:szCs w:val="26"/>
              </w:rPr>
              <w:t>受評核人計1,312員，總計發送卷數為321萬1,853份，回收卷數為16萬4,876份(其中有效卷數為1萬8,568份，不予評核或評核不全卷數為14萬6,308份)，總回收率為5.13%。</w:t>
            </w:r>
          </w:p>
        </w:tc>
        <w:tc>
          <w:tcPr>
            <w:tcW w:w="3544" w:type="dxa"/>
            <w:shd w:val="clear" w:color="auto" w:fill="auto"/>
          </w:tcPr>
          <w:p w:rsidR="0038230E" w:rsidRPr="00396580" w:rsidRDefault="0038230E" w:rsidP="00BD3542">
            <w:pPr>
              <w:rPr>
                <w:rFonts w:hAnsi="標楷體"/>
                <w:sz w:val="26"/>
                <w:szCs w:val="26"/>
                <w:shd w:val="pct15" w:color="auto" w:fill="FFFFFF"/>
              </w:rPr>
            </w:pPr>
            <w:r w:rsidRPr="00396580">
              <w:rPr>
                <w:rFonts w:hAnsi="標楷體" w:hint="eastAsia"/>
                <w:sz w:val="26"/>
                <w:szCs w:val="26"/>
              </w:rPr>
              <w:t>受評核人計1,825員，總計發送卷數為21萬3,459份，回收卷數為3萬2,771份(其中有效卷數為1萬2,488份、不予評核或評核不全卷數為2萬0,283份)，總回收率為15.35%。</w:t>
            </w:r>
          </w:p>
        </w:tc>
      </w:tr>
      <w:tr w:rsidR="00396580" w:rsidRPr="00396580" w:rsidTr="004E4FEE">
        <w:trPr>
          <w:trHeight w:val="1128"/>
        </w:trPr>
        <w:tc>
          <w:tcPr>
            <w:tcW w:w="567" w:type="dxa"/>
            <w:shd w:val="clear" w:color="auto" w:fill="auto"/>
            <w:vAlign w:val="center"/>
          </w:tcPr>
          <w:p w:rsidR="0038230E" w:rsidRPr="00396580" w:rsidRDefault="0038230E" w:rsidP="00533728">
            <w:pPr>
              <w:spacing w:line="360" w:lineRule="exact"/>
              <w:jc w:val="center"/>
              <w:rPr>
                <w:rFonts w:hAnsi="標楷體"/>
                <w:sz w:val="26"/>
                <w:szCs w:val="26"/>
              </w:rPr>
            </w:pPr>
            <w:r w:rsidRPr="00396580">
              <w:rPr>
                <w:rFonts w:hAnsi="標楷體" w:hint="eastAsia"/>
                <w:sz w:val="26"/>
                <w:szCs w:val="26"/>
              </w:rPr>
              <w:t>特殊紀事查核結果</w:t>
            </w:r>
          </w:p>
        </w:tc>
        <w:tc>
          <w:tcPr>
            <w:tcW w:w="3544" w:type="dxa"/>
            <w:shd w:val="clear" w:color="auto" w:fill="auto"/>
          </w:tcPr>
          <w:p w:rsidR="0038230E" w:rsidRPr="00396580" w:rsidRDefault="0038230E" w:rsidP="00BD3542">
            <w:pPr>
              <w:rPr>
                <w:rFonts w:hAnsi="標楷體"/>
                <w:sz w:val="26"/>
                <w:szCs w:val="26"/>
                <w:shd w:val="pct15" w:color="auto" w:fill="FFFFFF"/>
              </w:rPr>
            </w:pPr>
            <w:r w:rsidRPr="00396580">
              <w:rPr>
                <w:rFonts w:hAnsi="標楷體" w:hint="eastAsia"/>
                <w:sz w:val="26"/>
                <w:szCs w:val="26"/>
              </w:rPr>
              <w:t>辦理結果受評人經列有特殊紀事者計有22件(含一般正面評價11件、一般負面評價6件、有應付個案評鑑疑義者5件)，其中有應付個案評鑑疑義者為5件，且經</w:t>
            </w:r>
            <w:r w:rsidR="004E4FEE" w:rsidRPr="00396580">
              <w:rPr>
                <w:rFonts w:hAnsi="標楷體" w:hint="eastAsia"/>
                <w:sz w:val="26"/>
                <w:szCs w:val="26"/>
              </w:rPr>
              <w:t>檢察</w:t>
            </w:r>
            <w:r w:rsidRPr="00396580">
              <w:rPr>
                <w:rFonts w:hAnsi="標楷體" w:hint="eastAsia"/>
                <w:sz w:val="26"/>
                <w:szCs w:val="26"/>
              </w:rPr>
              <w:t>司函請臺灣高等法院檢察署查處結果，均無應付個案評鑑之情事。</w:t>
            </w:r>
          </w:p>
        </w:tc>
        <w:tc>
          <w:tcPr>
            <w:tcW w:w="3544" w:type="dxa"/>
            <w:shd w:val="clear" w:color="auto" w:fill="auto"/>
          </w:tcPr>
          <w:p w:rsidR="0038230E" w:rsidRPr="00396580" w:rsidRDefault="0038230E" w:rsidP="00BD3542">
            <w:pPr>
              <w:rPr>
                <w:rFonts w:hAnsi="標楷體"/>
                <w:sz w:val="26"/>
                <w:szCs w:val="26"/>
                <w:shd w:val="pct15" w:color="auto" w:fill="FFFFFF"/>
              </w:rPr>
            </w:pPr>
            <w:r w:rsidRPr="00396580">
              <w:rPr>
                <w:rFonts w:hAnsi="標楷體" w:hint="eastAsia"/>
                <w:sz w:val="26"/>
                <w:szCs w:val="26"/>
              </w:rPr>
              <w:t xml:space="preserve">辦理結果受評人經列有特殊紀事者計有5件(含一般正面評價2件、一般負面評價3件)，均無應付個案評鑑之情事。  </w:t>
            </w:r>
          </w:p>
        </w:tc>
      </w:tr>
      <w:tr w:rsidR="0038230E" w:rsidRPr="00396580" w:rsidTr="004E4FEE">
        <w:trPr>
          <w:trHeight w:val="1128"/>
        </w:trPr>
        <w:tc>
          <w:tcPr>
            <w:tcW w:w="7655" w:type="dxa"/>
            <w:gridSpan w:val="3"/>
            <w:shd w:val="clear" w:color="auto" w:fill="auto"/>
            <w:vAlign w:val="center"/>
          </w:tcPr>
          <w:p w:rsidR="0038230E" w:rsidRPr="00396580" w:rsidRDefault="0038230E" w:rsidP="00BD3542">
            <w:pPr>
              <w:ind w:left="773" w:hangingChars="276" w:hanging="773"/>
              <w:rPr>
                <w:rFonts w:hAnsi="標楷體"/>
                <w:sz w:val="26"/>
                <w:szCs w:val="26"/>
                <w:shd w:val="pct15" w:color="auto" w:fill="FFFFFF"/>
              </w:rPr>
            </w:pPr>
            <w:r w:rsidRPr="00396580">
              <w:rPr>
                <w:rFonts w:hAnsi="標楷體" w:hint="eastAsia"/>
                <w:sz w:val="26"/>
                <w:szCs w:val="26"/>
              </w:rPr>
              <w:lastRenderedPageBreak/>
              <w:t>備註：106年全面評核作業，依第3屆檢評會第8次會議決議，將受評人及實施評核人員，修正為現(曾)任職(辦檢察事務)機關之相關人員或對應之機關(構)均可對受評人實施評核，故106年度受評核人數增加</w:t>
            </w:r>
            <w:r w:rsidR="000B248E" w:rsidRPr="00396580">
              <w:rPr>
                <w:rFonts w:hAnsi="標楷體" w:hint="eastAsia"/>
                <w:sz w:val="26"/>
                <w:szCs w:val="26"/>
              </w:rPr>
              <w:t>；</w:t>
            </w:r>
            <w:r w:rsidRPr="00396580">
              <w:rPr>
                <w:rFonts w:hAnsi="標楷體" w:hint="eastAsia"/>
                <w:sz w:val="26"/>
                <w:szCs w:val="26"/>
              </w:rPr>
              <w:t>另配合問卷發送及回收方式，爰將法院及律師公會之卷數統計修正以機關、團體名義回復，故卷數減少。</w:t>
            </w:r>
          </w:p>
        </w:tc>
      </w:tr>
    </w:tbl>
    <w:p w:rsidR="0038230E" w:rsidRPr="00396580" w:rsidRDefault="0038230E" w:rsidP="00533728">
      <w:pPr>
        <w:pStyle w:val="2"/>
        <w:numPr>
          <w:ilvl w:val="0"/>
          <w:numId w:val="0"/>
        </w:numPr>
        <w:spacing w:line="120" w:lineRule="exact"/>
        <w:ind w:left="1021"/>
      </w:pPr>
    </w:p>
    <w:p w:rsidR="0038230E" w:rsidRPr="00396580" w:rsidRDefault="0038230E" w:rsidP="00533728">
      <w:pPr>
        <w:pStyle w:val="2"/>
        <w:numPr>
          <w:ilvl w:val="0"/>
          <w:numId w:val="0"/>
        </w:numPr>
        <w:spacing w:line="120" w:lineRule="exact"/>
        <w:ind w:left="1021"/>
      </w:pPr>
    </w:p>
    <w:p w:rsidR="00EA3749" w:rsidRPr="00396580" w:rsidRDefault="00EA3749" w:rsidP="00EA3749">
      <w:pPr>
        <w:pStyle w:val="2"/>
        <w:rPr>
          <w:bCs w:val="0"/>
        </w:rPr>
      </w:pPr>
      <w:bookmarkStart w:id="283" w:name="_Toc532290177"/>
      <w:bookmarkStart w:id="284" w:name="_Toc532290505"/>
      <w:r w:rsidRPr="00396580">
        <w:rPr>
          <w:rFonts w:hint="eastAsia"/>
        </w:rPr>
        <w:t>各級法院、檢察署</w:t>
      </w:r>
      <w:r w:rsidR="00DC0252" w:rsidRPr="00396580">
        <w:rPr>
          <w:rFonts w:hAnsi="標楷體" w:hint="eastAsia"/>
        </w:rPr>
        <w:t>「</w:t>
      </w:r>
      <w:r w:rsidRPr="00396580">
        <w:rPr>
          <w:rFonts w:hint="eastAsia"/>
        </w:rPr>
        <w:t>團體績效評比</w:t>
      </w:r>
      <w:r w:rsidR="00DC0252" w:rsidRPr="00396580">
        <w:rPr>
          <w:rFonts w:hAnsi="標楷體" w:hint="eastAsia"/>
        </w:rPr>
        <w:t>」</w:t>
      </w:r>
      <w:r w:rsidRPr="00396580">
        <w:rPr>
          <w:rFonts w:hint="eastAsia"/>
        </w:rPr>
        <w:t>歷來辦理情形：</w:t>
      </w:r>
      <w:bookmarkEnd w:id="283"/>
      <w:bookmarkEnd w:id="284"/>
    </w:p>
    <w:p w:rsidR="0038230E" w:rsidRPr="00396580" w:rsidRDefault="000F14E4" w:rsidP="00D002E8">
      <w:pPr>
        <w:pStyle w:val="3"/>
      </w:pPr>
      <w:bookmarkStart w:id="285" w:name="_Toc532290178"/>
      <w:bookmarkStart w:id="286" w:name="_Toc532290506"/>
      <w:r w:rsidRPr="00396580">
        <w:rPr>
          <w:rFonts w:hint="eastAsia"/>
        </w:rPr>
        <w:t>各級</w:t>
      </w:r>
      <w:r w:rsidR="00D002E8" w:rsidRPr="00396580">
        <w:rPr>
          <w:rFonts w:hint="eastAsia"/>
        </w:rPr>
        <w:t>法院部分</w:t>
      </w:r>
      <w:r w:rsidR="003F34A0" w:rsidRPr="00396580">
        <w:rPr>
          <w:rFonts w:hint="eastAsia"/>
        </w:rPr>
        <w:t>：</w:t>
      </w:r>
      <w:bookmarkEnd w:id="285"/>
      <w:bookmarkEnd w:id="286"/>
    </w:p>
    <w:p w:rsidR="00D002E8" w:rsidRPr="00396580" w:rsidRDefault="00D002E8" w:rsidP="00181BFB">
      <w:pPr>
        <w:pStyle w:val="4"/>
      </w:pPr>
      <w:r w:rsidRPr="00396580">
        <w:rPr>
          <w:rFonts w:hint="eastAsia"/>
        </w:rPr>
        <w:t>司法院</w:t>
      </w:r>
      <w:r w:rsidRPr="00396580">
        <w:t>依法官法第</w:t>
      </w:r>
      <w:r w:rsidRPr="00396580">
        <w:rPr>
          <w:rFonts w:hint="eastAsia"/>
        </w:rPr>
        <w:t>32</w:t>
      </w:r>
      <w:r w:rsidRPr="00396580">
        <w:t>條第</w:t>
      </w:r>
      <w:r w:rsidRPr="00396580">
        <w:rPr>
          <w:rFonts w:hint="eastAsia"/>
        </w:rPr>
        <w:t>2</w:t>
      </w:r>
      <w:r w:rsidRPr="00396580">
        <w:t>項規定</w:t>
      </w:r>
      <w:r w:rsidRPr="00396580">
        <w:rPr>
          <w:rFonts w:hint="eastAsia"/>
        </w:rPr>
        <w:t>，於</w:t>
      </w:r>
      <w:r w:rsidRPr="00396580">
        <w:t>10</w:t>
      </w:r>
      <w:r w:rsidRPr="00396580">
        <w:rPr>
          <w:rFonts w:hint="eastAsia"/>
        </w:rPr>
        <w:t>0</w:t>
      </w:r>
      <w:r w:rsidRPr="00396580">
        <w:t>年</w:t>
      </w:r>
      <w:r w:rsidRPr="00396580">
        <w:rPr>
          <w:rFonts w:hint="eastAsia"/>
        </w:rPr>
        <w:t>12</w:t>
      </w:r>
      <w:r w:rsidRPr="00396580">
        <w:t>月</w:t>
      </w:r>
      <w:r w:rsidRPr="00396580">
        <w:rPr>
          <w:rFonts w:hint="eastAsia"/>
        </w:rPr>
        <w:t>30</w:t>
      </w:r>
      <w:r w:rsidRPr="00396580">
        <w:t>日</w:t>
      </w:r>
      <w:r w:rsidRPr="00396580">
        <w:rPr>
          <w:rFonts w:hint="eastAsia"/>
        </w:rPr>
        <w:t>訂定</w:t>
      </w:r>
      <w:r w:rsidRPr="00396580">
        <w:t>發布</w:t>
      </w:r>
      <w:r w:rsidRPr="00396580">
        <w:rPr>
          <w:rFonts w:hint="eastAsia"/>
        </w:rPr>
        <w:t>「</w:t>
      </w:r>
      <w:r w:rsidRPr="00396580">
        <w:t>各級法院團體績效評比辦法</w:t>
      </w:r>
      <w:r w:rsidRPr="00396580">
        <w:rPr>
          <w:rFonts w:hint="eastAsia"/>
        </w:rPr>
        <w:t>」，其中第2條第1項規定：「</w:t>
      </w:r>
      <w:r w:rsidR="00062FE1" w:rsidRPr="00396580">
        <w:rPr>
          <w:rFonts w:hint="eastAsia"/>
        </w:rPr>
        <w:t>司法院</w:t>
      </w:r>
      <w:r w:rsidRPr="00396580">
        <w:t>以</w:t>
      </w:r>
      <w:r w:rsidR="00332AB1" w:rsidRPr="00396580">
        <w:rPr>
          <w:rFonts w:hint="eastAsia"/>
        </w:rPr>
        <w:t>3</w:t>
      </w:r>
      <w:r w:rsidRPr="00396580">
        <w:t>年為</w:t>
      </w:r>
      <w:r w:rsidR="00332AB1" w:rsidRPr="00396580">
        <w:rPr>
          <w:rFonts w:hint="eastAsia"/>
        </w:rPr>
        <w:t>1</w:t>
      </w:r>
      <w:r w:rsidRPr="00396580">
        <w:t>期，指定其中</w:t>
      </w:r>
      <w:r w:rsidR="00332AB1" w:rsidRPr="00396580">
        <w:rPr>
          <w:rFonts w:hint="eastAsia"/>
        </w:rPr>
        <w:t>1</w:t>
      </w:r>
      <w:r w:rsidRPr="00396580">
        <w:t>年度辦理各級法院團體績效評比。</w:t>
      </w:r>
      <w:r w:rsidRPr="00396580">
        <w:rPr>
          <w:rFonts w:hint="eastAsia"/>
        </w:rPr>
        <w:t>」爰</w:t>
      </w:r>
      <w:r w:rsidR="00062FE1" w:rsidRPr="00396580">
        <w:rPr>
          <w:rFonts w:hint="eastAsia"/>
        </w:rPr>
        <w:t>該</w:t>
      </w:r>
      <w:r w:rsidRPr="00396580">
        <w:rPr>
          <w:rFonts w:hint="eastAsia"/>
        </w:rPr>
        <w:t>院於102年及105年分別辦理該績效評比，共計辦理2次評比。</w:t>
      </w:r>
    </w:p>
    <w:p w:rsidR="00D002E8" w:rsidRPr="00396580" w:rsidRDefault="00D002E8" w:rsidP="00181BFB">
      <w:pPr>
        <w:pStyle w:val="4"/>
      </w:pPr>
      <w:r w:rsidRPr="00396580">
        <w:rPr>
          <w:rFonts w:hint="eastAsia"/>
        </w:rPr>
        <w:t>為利各級法院知悉各項評比項目之具體內容及配分方式，2次評比均明</w:t>
      </w:r>
      <w:r w:rsidR="00332AB1" w:rsidRPr="00396580">
        <w:rPr>
          <w:rFonts w:hint="eastAsia"/>
        </w:rPr>
        <w:t>定</w:t>
      </w:r>
      <w:r w:rsidRPr="00396580">
        <w:rPr>
          <w:rFonts w:hint="eastAsia"/>
        </w:rPr>
        <w:t>評比作業說明，除詳載上述事宜外，亦明</w:t>
      </w:r>
      <w:r w:rsidR="00332AB1" w:rsidRPr="00396580">
        <w:rPr>
          <w:rFonts w:hint="eastAsia"/>
        </w:rPr>
        <w:t>定</w:t>
      </w:r>
      <w:r w:rsidRPr="00396580">
        <w:rPr>
          <w:rFonts w:hint="eastAsia"/>
        </w:rPr>
        <w:t>評比期間、報告書格式及相關表件等，函知各級法院。</w:t>
      </w:r>
      <w:r w:rsidR="00332AB1" w:rsidRPr="00396580">
        <w:rPr>
          <w:rFonts w:hint="eastAsia"/>
        </w:rPr>
        <w:t>相關情形</w:t>
      </w:r>
      <w:r w:rsidRPr="00396580">
        <w:rPr>
          <w:rFonts w:hint="eastAsia"/>
        </w:rPr>
        <w:t>如下表：</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77"/>
        <w:gridCol w:w="2666"/>
        <w:gridCol w:w="2012"/>
      </w:tblGrid>
      <w:tr w:rsidR="00396580" w:rsidRPr="00396580" w:rsidTr="000F14E4">
        <w:trPr>
          <w:trHeight w:val="455"/>
        </w:trPr>
        <w:tc>
          <w:tcPr>
            <w:tcW w:w="866" w:type="dxa"/>
            <w:vAlign w:val="center"/>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p>
        </w:tc>
        <w:tc>
          <w:tcPr>
            <w:tcW w:w="5343" w:type="dxa"/>
            <w:gridSpan w:val="2"/>
            <w:vAlign w:val="center"/>
          </w:tcPr>
          <w:p w:rsidR="00332AB1" w:rsidRPr="00396580" w:rsidRDefault="00332AB1" w:rsidP="00F66D2E">
            <w:pPr>
              <w:pStyle w:val="afb"/>
              <w:snapToGrid w:val="0"/>
              <w:spacing w:line="320" w:lineRule="exact"/>
              <w:ind w:leftChars="0" w:left="0" w:firstLine="13"/>
              <w:jc w:val="center"/>
              <w:rPr>
                <w:rFonts w:hAnsi="標楷體"/>
                <w:snapToGrid w:val="0"/>
                <w:kern w:val="0"/>
                <w:sz w:val="26"/>
                <w:szCs w:val="26"/>
              </w:rPr>
            </w:pPr>
            <w:r w:rsidRPr="00396580">
              <w:rPr>
                <w:rFonts w:hAnsi="標楷體" w:hint="eastAsia"/>
                <w:snapToGrid w:val="0"/>
                <w:kern w:val="0"/>
                <w:sz w:val="26"/>
                <w:szCs w:val="26"/>
              </w:rPr>
              <w:t>評比項目</w:t>
            </w:r>
          </w:p>
        </w:tc>
        <w:tc>
          <w:tcPr>
            <w:tcW w:w="2012" w:type="dxa"/>
            <w:vMerge w:val="restart"/>
            <w:vAlign w:val="center"/>
          </w:tcPr>
          <w:p w:rsidR="00332AB1" w:rsidRPr="00396580" w:rsidRDefault="00332AB1" w:rsidP="00F66D2E">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評比方式</w:t>
            </w:r>
          </w:p>
        </w:tc>
      </w:tr>
      <w:tr w:rsidR="00396580" w:rsidRPr="00396580" w:rsidTr="000F14E4">
        <w:tc>
          <w:tcPr>
            <w:tcW w:w="866" w:type="dxa"/>
            <w:vAlign w:val="center"/>
          </w:tcPr>
          <w:p w:rsidR="00332AB1" w:rsidRPr="00396580" w:rsidRDefault="00332AB1" w:rsidP="00961333">
            <w:pPr>
              <w:pStyle w:val="afb"/>
              <w:snapToGrid w:val="0"/>
              <w:spacing w:line="280" w:lineRule="exact"/>
              <w:ind w:leftChars="0" w:left="0"/>
              <w:jc w:val="center"/>
              <w:rPr>
                <w:rFonts w:hAnsi="標楷體"/>
                <w:snapToGrid w:val="0"/>
                <w:kern w:val="0"/>
                <w:sz w:val="26"/>
                <w:szCs w:val="26"/>
              </w:rPr>
            </w:pPr>
            <w:r w:rsidRPr="00396580">
              <w:rPr>
                <w:rFonts w:hAnsi="標楷體" w:hint="eastAsia"/>
                <w:snapToGrid w:val="0"/>
                <w:kern w:val="0"/>
                <w:sz w:val="26"/>
                <w:szCs w:val="26"/>
              </w:rPr>
              <w:t>評比年度</w:t>
            </w:r>
          </w:p>
        </w:tc>
        <w:tc>
          <w:tcPr>
            <w:tcW w:w="2677" w:type="dxa"/>
            <w:vAlign w:val="center"/>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102年</w:t>
            </w:r>
          </w:p>
        </w:tc>
        <w:tc>
          <w:tcPr>
            <w:tcW w:w="2666" w:type="dxa"/>
            <w:vAlign w:val="center"/>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105年</w:t>
            </w:r>
          </w:p>
        </w:tc>
        <w:tc>
          <w:tcPr>
            <w:tcW w:w="2012" w:type="dxa"/>
            <w:vMerge/>
            <w:vAlign w:val="center"/>
          </w:tcPr>
          <w:p w:rsidR="00332AB1" w:rsidRPr="00396580" w:rsidRDefault="00332AB1" w:rsidP="00332AB1">
            <w:pPr>
              <w:pStyle w:val="afb"/>
              <w:snapToGrid w:val="0"/>
              <w:spacing w:line="320" w:lineRule="exact"/>
              <w:ind w:leftChars="0" w:left="0" w:firstLine="560"/>
              <w:jc w:val="center"/>
              <w:rPr>
                <w:rFonts w:hAnsi="標楷體"/>
                <w:snapToGrid w:val="0"/>
                <w:kern w:val="0"/>
                <w:sz w:val="26"/>
                <w:szCs w:val="26"/>
              </w:rPr>
            </w:pPr>
          </w:p>
        </w:tc>
      </w:tr>
      <w:tr w:rsidR="00396580" w:rsidRPr="00396580" w:rsidTr="000F14E4">
        <w:tc>
          <w:tcPr>
            <w:tcW w:w="866" w:type="dxa"/>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審判績效評比</w:t>
            </w:r>
          </w:p>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(50%)</w:t>
            </w:r>
          </w:p>
        </w:tc>
        <w:tc>
          <w:tcPr>
            <w:tcW w:w="2677" w:type="dxa"/>
          </w:tcPr>
          <w:p w:rsidR="00332AB1" w:rsidRPr="00396580" w:rsidRDefault="00332AB1" w:rsidP="007E12E0">
            <w:pPr>
              <w:pStyle w:val="afb"/>
              <w:numPr>
                <w:ilvl w:val="0"/>
                <w:numId w:val="10"/>
              </w:numPr>
              <w:overflowPunct/>
              <w:autoSpaceDE/>
              <w:autoSpaceDN/>
              <w:snapToGrid w:val="0"/>
              <w:spacing w:line="320" w:lineRule="exact"/>
              <w:ind w:leftChars="0" w:left="262" w:hanging="262"/>
              <w:rPr>
                <w:rFonts w:hAnsi="標楷體"/>
                <w:snapToGrid w:val="0"/>
                <w:kern w:val="0"/>
                <w:sz w:val="26"/>
                <w:szCs w:val="26"/>
              </w:rPr>
            </w:pPr>
            <w:r w:rsidRPr="00396580">
              <w:rPr>
                <w:rFonts w:hAnsi="標楷體" w:hint="eastAsia"/>
                <w:snapToGrid w:val="0"/>
                <w:kern w:val="0"/>
                <w:sz w:val="26"/>
                <w:szCs w:val="26"/>
              </w:rPr>
              <w:t>折服率及上訴、抗告維持率。</w:t>
            </w:r>
          </w:p>
          <w:p w:rsidR="00332AB1" w:rsidRPr="00396580" w:rsidRDefault="00332AB1" w:rsidP="007E12E0">
            <w:pPr>
              <w:pStyle w:val="afb"/>
              <w:numPr>
                <w:ilvl w:val="0"/>
                <w:numId w:val="10"/>
              </w:numPr>
              <w:overflowPunct/>
              <w:autoSpaceDE/>
              <w:autoSpaceDN/>
              <w:snapToGrid w:val="0"/>
              <w:spacing w:line="320" w:lineRule="exact"/>
              <w:ind w:leftChars="0" w:left="262" w:hanging="262"/>
              <w:rPr>
                <w:rFonts w:hAnsi="標楷體"/>
                <w:snapToGrid w:val="0"/>
                <w:kern w:val="0"/>
                <w:sz w:val="26"/>
                <w:szCs w:val="26"/>
              </w:rPr>
            </w:pPr>
            <w:r w:rsidRPr="00396580">
              <w:rPr>
                <w:rFonts w:hAnsi="標楷體" w:hint="eastAsia"/>
                <w:snapToGrid w:val="0"/>
                <w:kern w:val="0"/>
                <w:sz w:val="26"/>
                <w:szCs w:val="26"/>
              </w:rPr>
              <w:t>非常上訴撤銷件數。</w:t>
            </w:r>
          </w:p>
          <w:p w:rsidR="00332AB1" w:rsidRPr="00396580" w:rsidRDefault="00332AB1" w:rsidP="007E12E0">
            <w:pPr>
              <w:pStyle w:val="afb"/>
              <w:numPr>
                <w:ilvl w:val="0"/>
                <w:numId w:val="10"/>
              </w:numPr>
              <w:overflowPunct/>
              <w:autoSpaceDE/>
              <w:autoSpaceDN/>
              <w:snapToGrid w:val="0"/>
              <w:spacing w:line="320" w:lineRule="exact"/>
              <w:ind w:leftChars="0" w:left="262" w:hanging="262"/>
              <w:rPr>
                <w:rFonts w:hAnsi="標楷體"/>
                <w:snapToGrid w:val="0"/>
                <w:kern w:val="0"/>
                <w:sz w:val="26"/>
                <w:szCs w:val="26"/>
              </w:rPr>
            </w:pPr>
            <w:r w:rsidRPr="00396580">
              <w:rPr>
                <w:rFonts w:hAnsi="標楷體" w:hint="eastAsia"/>
                <w:snapToGrid w:val="0"/>
                <w:kern w:val="0"/>
                <w:sz w:val="26"/>
                <w:szCs w:val="26"/>
              </w:rPr>
              <w:t>調解或和解之成立件數及比率。</w:t>
            </w:r>
          </w:p>
          <w:p w:rsidR="00332AB1" w:rsidRPr="00396580" w:rsidRDefault="00332AB1" w:rsidP="007E12E0">
            <w:pPr>
              <w:pStyle w:val="afb"/>
              <w:numPr>
                <w:ilvl w:val="0"/>
                <w:numId w:val="10"/>
              </w:numPr>
              <w:overflowPunct/>
              <w:autoSpaceDE/>
              <w:autoSpaceDN/>
              <w:snapToGrid w:val="0"/>
              <w:spacing w:line="320" w:lineRule="exact"/>
              <w:ind w:leftChars="0" w:left="262" w:hanging="262"/>
              <w:rPr>
                <w:rFonts w:hAnsi="標楷體"/>
                <w:snapToGrid w:val="0"/>
                <w:kern w:val="0"/>
                <w:sz w:val="26"/>
                <w:szCs w:val="26"/>
              </w:rPr>
            </w:pPr>
            <w:r w:rsidRPr="00396580">
              <w:rPr>
                <w:rFonts w:hAnsi="標楷體" w:hint="eastAsia"/>
                <w:snapToGrid w:val="0"/>
                <w:kern w:val="0"/>
                <w:sz w:val="26"/>
                <w:szCs w:val="26"/>
              </w:rPr>
              <w:t>遲延案件處理成效。</w:t>
            </w:r>
          </w:p>
          <w:p w:rsidR="00332AB1" w:rsidRPr="00396580" w:rsidRDefault="00332AB1" w:rsidP="007E12E0">
            <w:pPr>
              <w:pStyle w:val="afb"/>
              <w:numPr>
                <w:ilvl w:val="0"/>
                <w:numId w:val="10"/>
              </w:numPr>
              <w:overflowPunct/>
              <w:autoSpaceDE/>
              <w:autoSpaceDN/>
              <w:snapToGrid w:val="0"/>
              <w:spacing w:line="320" w:lineRule="exact"/>
              <w:ind w:leftChars="0" w:left="262" w:hanging="262"/>
              <w:rPr>
                <w:rFonts w:hAnsi="標楷體"/>
                <w:snapToGrid w:val="0"/>
                <w:kern w:val="0"/>
                <w:sz w:val="26"/>
                <w:szCs w:val="26"/>
              </w:rPr>
            </w:pPr>
            <w:r w:rsidRPr="00396580">
              <w:rPr>
                <w:rFonts w:hAnsi="標楷體" w:hint="eastAsia"/>
                <w:snapToGrid w:val="0"/>
                <w:kern w:val="0"/>
                <w:sz w:val="26"/>
                <w:szCs w:val="26"/>
              </w:rPr>
              <w:t>法官平均未結件數。</w:t>
            </w:r>
          </w:p>
          <w:p w:rsidR="00332AB1" w:rsidRPr="00396580" w:rsidRDefault="00332AB1" w:rsidP="007E12E0">
            <w:pPr>
              <w:pStyle w:val="afb"/>
              <w:numPr>
                <w:ilvl w:val="0"/>
                <w:numId w:val="10"/>
              </w:numPr>
              <w:overflowPunct/>
              <w:autoSpaceDE/>
              <w:autoSpaceDN/>
              <w:snapToGrid w:val="0"/>
              <w:spacing w:line="320" w:lineRule="exact"/>
              <w:ind w:leftChars="0" w:left="262" w:hanging="262"/>
              <w:rPr>
                <w:rFonts w:hAnsi="標楷體"/>
                <w:snapToGrid w:val="0"/>
                <w:kern w:val="0"/>
                <w:sz w:val="26"/>
                <w:szCs w:val="26"/>
              </w:rPr>
            </w:pPr>
            <w:r w:rsidRPr="00396580">
              <w:rPr>
                <w:rFonts w:hAnsi="標楷體" w:hint="eastAsia"/>
                <w:snapToGrid w:val="0"/>
                <w:kern w:val="0"/>
                <w:sz w:val="26"/>
                <w:szCs w:val="26"/>
              </w:rPr>
              <w:t>其他有關審判事務之成效：逾5年未結件數。</w:t>
            </w:r>
          </w:p>
        </w:tc>
        <w:tc>
          <w:tcPr>
            <w:tcW w:w="2666" w:type="dxa"/>
          </w:tcPr>
          <w:p w:rsidR="00332AB1" w:rsidRPr="00396580" w:rsidRDefault="00332AB1" w:rsidP="007E12E0">
            <w:pPr>
              <w:pStyle w:val="afb"/>
              <w:numPr>
                <w:ilvl w:val="0"/>
                <w:numId w:val="12"/>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折服率及上訴、抗告維持率。</w:t>
            </w:r>
          </w:p>
          <w:p w:rsidR="00332AB1" w:rsidRPr="00396580" w:rsidRDefault="00332AB1" w:rsidP="007E12E0">
            <w:pPr>
              <w:pStyle w:val="afb"/>
              <w:numPr>
                <w:ilvl w:val="0"/>
                <w:numId w:val="12"/>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非常上訴撤銷件數。</w:t>
            </w:r>
          </w:p>
          <w:p w:rsidR="00332AB1" w:rsidRPr="00396580" w:rsidRDefault="00332AB1" w:rsidP="007E12E0">
            <w:pPr>
              <w:pStyle w:val="afb"/>
              <w:numPr>
                <w:ilvl w:val="0"/>
                <w:numId w:val="12"/>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調解或和解之成立件數及比率。</w:t>
            </w:r>
          </w:p>
          <w:p w:rsidR="00332AB1" w:rsidRPr="00396580" w:rsidRDefault="00332AB1" w:rsidP="007E12E0">
            <w:pPr>
              <w:pStyle w:val="afb"/>
              <w:numPr>
                <w:ilvl w:val="0"/>
                <w:numId w:val="12"/>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遲延案件處理成效。</w:t>
            </w:r>
          </w:p>
          <w:p w:rsidR="00332AB1" w:rsidRPr="00396580" w:rsidRDefault="00332AB1" w:rsidP="007E12E0">
            <w:pPr>
              <w:pStyle w:val="afb"/>
              <w:numPr>
                <w:ilvl w:val="0"/>
                <w:numId w:val="12"/>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法官平均未結件數。</w:t>
            </w:r>
          </w:p>
          <w:p w:rsidR="00332AB1" w:rsidRPr="00396580" w:rsidRDefault="00332AB1" w:rsidP="007E12E0">
            <w:pPr>
              <w:pStyle w:val="afb"/>
              <w:numPr>
                <w:ilvl w:val="0"/>
                <w:numId w:val="12"/>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其他有關審判事務之成效：</w:t>
            </w:r>
          </w:p>
          <w:p w:rsidR="00332AB1" w:rsidRPr="00396580" w:rsidRDefault="00332AB1" w:rsidP="007E12E0">
            <w:pPr>
              <w:pStyle w:val="afb"/>
              <w:numPr>
                <w:ilvl w:val="0"/>
                <w:numId w:val="11"/>
              </w:numPr>
              <w:overflowPunct/>
              <w:autoSpaceDE/>
              <w:autoSpaceDN/>
              <w:snapToGrid w:val="0"/>
              <w:spacing w:line="320" w:lineRule="exact"/>
              <w:ind w:leftChars="0" w:left="427" w:hanging="370"/>
              <w:rPr>
                <w:rFonts w:hAnsi="標楷體"/>
                <w:snapToGrid w:val="0"/>
                <w:kern w:val="0"/>
                <w:sz w:val="26"/>
                <w:szCs w:val="26"/>
              </w:rPr>
            </w:pPr>
            <w:r w:rsidRPr="00396580">
              <w:rPr>
                <w:rFonts w:hAnsi="標楷體" w:hint="eastAsia"/>
                <w:snapToGrid w:val="0"/>
                <w:kern w:val="0"/>
                <w:sz w:val="26"/>
                <w:szCs w:val="26"/>
              </w:rPr>
              <w:t>逾5年未結件數(含停止審議案件及視為不遲延案</w:t>
            </w:r>
            <w:r w:rsidRPr="00396580">
              <w:rPr>
                <w:rFonts w:hAnsi="標楷體" w:hint="eastAsia"/>
                <w:snapToGrid w:val="0"/>
                <w:kern w:val="0"/>
                <w:sz w:val="26"/>
                <w:szCs w:val="26"/>
              </w:rPr>
              <w:lastRenderedPageBreak/>
              <w:t>件數之情形)。</w:t>
            </w:r>
          </w:p>
          <w:p w:rsidR="00332AB1" w:rsidRPr="00396580" w:rsidRDefault="00332AB1" w:rsidP="007E12E0">
            <w:pPr>
              <w:pStyle w:val="afb"/>
              <w:numPr>
                <w:ilvl w:val="0"/>
                <w:numId w:val="11"/>
              </w:numPr>
              <w:overflowPunct/>
              <w:autoSpaceDE/>
              <w:autoSpaceDN/>
              <w:snapToGrid w:val="0"/>
              <w:spacing w:line="320" w:lineRule="exact"/>
              <w:ind w:leftChars="0" w:left="427" w:hanging="370"/>
              <w:rPr>
                <w:rFonts w:hAnsi="標楷體"/>
                <w:snapToGrid w:val="0"/>
                <w:kern w:val="0"/>
                <w:sz w:val="26"/>
                <w:szCs w:val="26"/>
              </w:rPr>
            </w:pPr>
            <w:r w:rsidRPr="00396580">
              <w:rPr>
                <w:rFonts w:hAnsi="標楷體" w:hint="eastAsia"/>
                <w:snapToGrid w:val="0"/>
                <w:kern w:val="0"/>
                <w:sz w:val="26"/>
                <w:szCs w:val="26"/>
              </w:rPr>
              <w:t>庭長法官辦案特殊優劣情形。</w:t>
            </w:r>
          </w:p>
          <w:p w:rsidR="00961333" w:rsidRPr="00396580" w:rsidRDefault="00961333" w:rsidP="00961333">
            <w:pPr>
              <w:spacing w:line="120" w:lineRule="exact"/>
              <w:ind w:left="303" w:hangingChars="108" w:hanging="303"/>
              <w:rPr>
                <w:rFonts w:hAnsi="標楷體"/>
                <w:snapToGrid w:val="0"/>
                <w:kern w:val="0"/>
                <w:sz w:val="26"/>
                <w:szCs w:val="26"/>
              </w:rPr>
            </w:pPr>
          </w:p>
        </w:tc>
        <w:tc>
          <w:tcPr>
            <w:tcW w:w="2012" w:type="dxa"/>
          </w:tcPr>
          <w:p w:rsidR="00332AB1" w:rsidRPr="00396580" w:rsidRDefault="00332AB1" w:rsidP="007E12E0">
            <w:pPr>
              <w:pStyle w:val="afb"/>
              <w:numPr>
                <w:ilvl w:val="1"/>
                <w:numId w:val="11"/>
              </w:numPr>
              <w:overflowPunct/>
              <w:autoSpaceDE/>
              <w:autoSpaceDN/>
              <w:snapToGrid w:val="0"/>
              <w:spacing w:line="320" w:lineRule="exact"/>
              <w:ind w:leftChars="0" w:left="231" w:hanging="231"/>
              <w:rPr>
                <w:rFonts w:hAnsi="標楷體"/>
                <w:snapToGrid w:val="0"/>
                <w:kern w:val="0"/>
                <w:sz w:val="26"/>
                <w:szCs w:val="26"/>
              </w:rPr>
            </w:pPr>
            <w:r w:rsidRPr="00396580">
              <w:rPr>
                <w:rFonts w:hAnsi="標楷體" w:hint="eastAsia"/>
                <w:snapToGrid w:val="0"/>
                <w:kern w:val="0"/>
                <w:sz w:val="26"/>
                <w:szCs w:val="26"/>
              </w:rPr>
              <w:lastRenderedPageBreak/>
              <w:t>由司法院業務廳審酌各級法院評比年度辦理情形(得參酌同法院就同一評比項目之前一年度績效、法院類別、法院規模大小等)，進行初評。</w:t>
            </w:r>
          </w:p>
          <w:p w:rsidR="00332AB1" w:rsidRPr="00396580" w:rsidRDefault="00332AB1" w:rsidP="007E12E0">
            <w:pPr>
              <w:pStyle w:val="afb"/>
              <w:numPr>
                <w:ilvl w:val="1"/>
                <w:numId w:val="11"/>
              </w:numPr>
              <w:overflowPunct/>
              <w:autoSpaceDE/>
              <w:autoSpaceDN/>
              <w:snapToGrid w:val="0"/>
              <w:spacing w:line="320" w:lineRule="exact"/>
              <w:ind w:leftChars="0" w:left="231" w:hanging="231"/>
              <w:rPr>
                <w:rFonts w:hAnsi="標楷體"/>
                <w:snapToGrid w:val="0"/>
                <w:kern w:val="0"/>
                <w:sz w:val="26"/>
                <w:szCs w:val="26"/>
              </w:rPr>
            </w:pPr>
            <w:r w:rsidRPr="00396580">
              <w:rPr>
                <w:rFonts w:hAnsi="標楷體" w:hint="eastAsia"/>
                <w:snapToGrid w:val="0"/>
                <w:kern w:val="0"/>
                <w:sz w:val="26"/>
                <w:szCs w:val="26"/>
              </w:rPr>
              <w:t>司法院業務廳為辦理初評，得請司法院統計處或各</w:t>
            </w:r>
            <w:r w:rsidRPr="00396580">
              <w:rPr>
                <w:rFonts w:hAnsi="標楷體" w:hint="eastAsia"/>
                <w:snapToGrid w:val="0"/>
                <w:kern w:val="0"/>
                <w:sz w:val="26"/>
                <w:szCs w:val="26"/>
              </w:rPr>
              <w:lastRenderedPageBreak/>
              <w:t>級法院提供相關資料。</w:t>
            </w:r>
          </w:p>
        </w:tc>
      </w:tr>
      <w:tr w:rsidR="00396580" w:rsidRPr="00396580" w:rsidTr="000F14E4">
        <w:tc>
          <w:tcPr>
            <w:tcW w:w="866" w:type="dxa"/>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lastRenderedPageBreak/>
              <w:t>行政績效評比</w:t>
            </w:r>
          </w:p>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(40%)</w:t>
            </w:r>
          </w:p>
        </w:tc>
        <w:tc>
          <w:tcPr>
            <w:tcW w:w="2677" w:type="dxa"/>
          </w:tcPr>
          <w:p w:rsidR="00332AB1" w:rsidRPr="00396580" w:rsidRDefault="00332AB1" w:rsidP="007E12E0">
            <w:pPr>
              <w:pStyle w:val="afb"/>
              <w:numPr>
                <w:ilvl w:val="0"/>
                <w:numId w:val="14"/>
              </w:numPr>
              <w:overflowPunct/>
              <w:autoSpaceDE/>
              <w:autoSpaceDN/>
              <w:snapToGrid w:val="0"/>
              <w:spacing w:line="320" w:lineRule="exact"/>
              <w:ind w:leftChars="0" w:left="296" w:hanging="296"/>
              <w:rPr>
                <w:rFonts w:hAnsi="標楷體"/>
                <w:snapToGrid w:val="0"/>
                <w:kern w:val="0"/>
                <w:sz w:val="26"/>
                <w:szCs w:val="26"/>
              </w:rPr>
            </w:pPr>
            <w:r w:rsidRPr="00396580">
              <w:rPr>
                <w:rFonts w:hAnsi="標楷體" w:hint="eastAsia"/>
                <w:snapToGrid w:val="0"/>
                <w:kern w:val="0"/>
                <w:sz w:val="26"/>
                <w:szCs w:val="26"/>
              </w:rPr>
              <w:t>執行重要行政政策成效</w:t>
            </w:r>
          </w:p>
          <w:p w:rsidR="00332AB1" w:rsidRPr="00396580" w:rsidRDefault="00332AB1" w:rsidP="007E12E0">
            <w:pPr>
              <w:pStyle w:val="afb"/>
              <w:numPr>
                <w:ilvl w:val="0"/>
                <w:numId w:val="15"/>
              </w:numPr>
              <w:overflowPunct/>
              <w:autoSpaceDE/>
              <w:autoSpaceDN/>
              <w:snapToGrid w:val="0"/>
              <w:spacing w:line="320" w:lineRule="exact"/>
              <w:ind w:leftChars="0" w:left="296" w:hanging="294"/>
              <w:rPr>
                <w:rFonts w:hAnsi="標楷體"/>
                <w:snapToGrid w:val="0"/>
                <w:kern w:val="0"/>
                <w:sz w:val="26"/>
                <w:szCs w:val="26"/>
              </w:rPr>
            </w:pPr>
            <w:r w:rsidRPr="00396580">
              <w:rPr>
                <w:rFonts w:hAnsi="標楷體" w:hint="eastAsia"/>
                <w:snapToGrid w:val="0"/>
                <w:kern w:val="0"/>
                <w:sz w:val="26"/>
                <w:szCs w:val="26"/>
              </w:rPr>
              <w:t>就統一法律見解或審判實務重要課題召開庭長、法官聯席會議討論，或就上級審法院撤銷或廢棄發回意旨或考核之具體優缺點指摘召開法官會議討論，或辦理法律座談會之成效(一、二審普通法院，含少家法院免填)。</w:t>
            </w:r>
          </w:p>
          <w:p w:rsidR="00332AB1" w:rsidRPr="00396580" w:rsidRDefault="00332AB1" w:rsidP="007E12E0">
            <w:pPr>
              <w:pStyle w:val="afb"/>
              <w:numPr>
                <w:ilvl w:val="0"/>
                <w:numId w:val="15"/>
              </w:numPr>
              <w:overflowPunct/>
              <w:autoSpaceDE/>
              <w:autoSpaceDN/>
              <w:snapToGrid w:val="0"/>
              <w:spacing w:line="320" w:lineRule="exact"/>
              <w:ind w:leftChars="0" w:left="296" w:hanging="294"/>
              <w:rPr>
                <w:rFonts w:hAnsi="標楷體"/>
                <w:snapToGrid w:val="0"/>
                <w:kern w:val="0"/>
                <w:sz w:val="26"/>
                <w:szCs w:val="26"/>
              </w:rPr>
            </w:pPr>
            <w:r w:rsidRPr="00396580">
              <w:rPr>
                <w:rFonts w:hAnsi="標楷體" w:hint="eastAsia"/>
                <w:snapToGrid w:val="0"/>
                <w:kern w:val="0"/>
                <w:sz w:val="26"/>
                <w:szCs w:val="26"/>
              </w:rPr>
              <w:t>各級法院自律實施情形。</w:t>
            </w:r>
          </w:p>
          <w:p w:rsidR="00332AB1" w:rsidRPr="00396580" w:rsidRDefault="00332AB1" w:rsidP="007E12E0">
            <w:pPr>
              <w:pStyle w:val="afb"/>
              <w:numPr>
                <w:ilvl w:val="0"/>
                <w:numId w:val="15"/>
              </w:numPr>
              <w:overflowPunct/>
              <w:autoSpaceDE/>
              <w:autoSpaceDN/>
              <w:snapToGrid w:val="0"/>
              <w:spacing w:line="320" w:lineRule="exact"/>
              <w:ind w:leftChars="0" w:left="296" w:hanging="294"/>
              <w:rPr>
                <w:rFonts w:hAnsi="標楷體"/>
                <w:snapToGrid w:val="0"/>
                <w:kern w:val="0"/>
                <w:sz w:val="26"/>
                <w:szCs w:val="26"/>
              </w:rPr>
            </w:pPr>
            <w:r w:rsidRPr="00396580">
              <w:rPr>
                <w:rFonts w:hAnsi="標楷體" w:hint="eastAsia"/>
                <w:snapToGrid w:val="0"/>
                <w:kern w:val="0"/>
                <w:sz w:val="26"/>
                <w:szCs w:val="26"/>
              </w:rPr>
              <w:t>法院辦理法官準時開庭及辦案態度改善措施之成效(三終審機關免填)。</w:t>
            </w:r>
          </w:p>
          <w:p w:rsidR="00533728" w:rsidRPr="00396580" w:rsidRDefault="00533728" w:rsidP="00533728">
            <w:pPr>
              <w:pStyle w:val="afb"/>
              <w:overflowPunct/>
              <w:autoSpaceDE/>
              <w:autoSpaceDN/>
              <w:snapToGrid w:val="0"/>
              <w:spacing w:line="320" w:lineRule="exact"/>
              <w:ind w:leftChars="0" w:left="296"/>
              <w:rPr>
                <w:rFonts w:hAnsi="標楷體"/>
                <w:snapToGrid w:val="0"/>
                <w:kern w:val="0"/>
                <w:sz w:val="26"/>
                <w:szCs w:val="26"/>
              </w:rPr>
            </w:pPr>
          </w:p>
          <w:p w:rsidR="00533728" w:rsidRPr="00396580" w:rsidRDefault="00533728" w:rsidP="00533728">
            <w:pPr>
              <w:pStyle w:val="afb"/>
              <w:overflowPunct/>
              <w:autoSpaceDE/>
              <w:autoSpaceDN/>
              <w:snapToGrid w:val="0"/>
              <w:spacing w:line="320" w:lineRule="exact"/>
              <w:ind w:leftChars="0" w:left="296"/>
              <w:rPr>
                <w:rFonts w:hAnsi="標楷體"/>
                <w:snapToGrid w:val="0"/>
                <w:kern w:val="0"/>
                <w:sz w:val="26"/>
                <w:szCs w:val="26"/>
              </w:rPr>
            </w:pPr>
          </w:p>
          <w:p w:rsidR="00332AB1" w:rsidRPr="00396580" w:rsidRDefault="00332AB1" w:rsidP="007E12E0">
            <w:pPr>
              <w:pStyle w:val="afb"/>
              <w:numPr>
                <w:ilvl w:val="0"/>
                <w:numId w:val="14"/>
              </w:numPr>
              <w:overflowPunct/>
              <w:autoSpaceDE/>
              <w:autoSpaceDN/>
              <w:snapToGrid w:val="0"/>
              <w:spacing w:line="320" w:lineRule="exact"/>
              <w:ind w:leftChars="0" w:left="296" w:hanging="296"/>
              <w:rPr>
                <w:rFonts w:hAnsi="標楷體"/>
                <w:snapToGrid w:val="0"/>
                <w:kern w:val="0"/>
                <w:sz w:val="26"/>
                <w:szCs w:val="26"/>
              </w:rPr>
            </w:pPr>
            <w:r w:rsidRPr="00396580">
              <w:rPr>
                <w:rFonts w:hAnsi="標楷體" w:hint="eastAsia"/>
                <w:snapToGrid w:val="0"/>
                <w:kern w:val="0"/>
                <w:sz w:val="26"/>
                <w:szCs w:val="26"/>
              </w:rPr>
              <w:t>行政革新與開創措施推行成效。</w:t>
            </w:r>
          </w:p>
        </w:tc>
        <w:tc>
          <w:tcPr>
            <w:tcW w:w="2666" w:type="dxa"/>
          </w:tcPr>
          <w:p w:rsidR="00332AB1" w:rsidRPr="00396580" w:rsidRDefault="00332AB1" w:rsidP="007E12E0">
            <w:pPr>
              <w:pStyle w:val="afb"/>
              <w:numPr>
                <w:ilvl w:val="0"/>
                <w:numId w:val="16"/>
              </w:numPr>
              <w:overflowPunct/>
              <w:autoSpaceDE/>
              <w:autoSpaceDN/>
              <w:snapToGrid w:val="0"/>
              <w:spacing w:line="320" w:lineRule="exact"/>
              <w:ind w:leftChars="0"/>
              <w:rPr>
                <w:rFonts w:hAnsi="標楷體"/>
                <w:snapToGrid w:val="0"/>
                <w:kern w:val="0"/>
                <w:sz w:val="26"/>
                <w:szCs w:val="26"/>
              </w:rPr>
            </w:pPr>
            <w:r w:rsidRPr="00396580">
              <w:rPr>
                <w:rFonts w:hAnsi="標楷體" w:hint="eastAsia"/>
                <w:snapToGrid w:val="0"/>
                <w:kern w:val="0"/>
                <w:sz w:val="26"/>
                <w:szCs w:val="26"/>
              </w:rPr>
              <w:t>執行重要行政政策成效</w:t>
            </w:r>
          </w:p>
          <w:p w:rsidR="00332AB1" w:rsidRPr="00396580" w:rsidRDefault="00332AB1" w:rsidP="007E12E0">
            <w:pPr>
              <w:pStyle w:val="afb"/>
              <w:numPr>
                <w:ilvl w:val="0"/>
                <w:numId w:val="17"/>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就統一法律見解或審判實務重要課題召開庭長、法官聯席會議討論，或就上級審法院撤銷或廢棄發回意旨或考核之具體優缺點指摘召開法官會議討論，或辦理法律座談會之成效。</w:t>
            </w:r>
          </w:p>
          <w:p w:rsidR="00A03793" w:rsidRPr="00396580" w:rsidRDefault="00A03793" w:rsidP="00A03793">
            <w:pPr>
              <w:pStyle w:val="afb"/>
              <w:overflowPunct/>
              <w:autoSpaceDE/>
              <w:autoSpaceDN/>
              <w:snapToGrid w:val="0"/>
              <w:spacing w:line="320" w:lineRule="exact"/>
              <w:ind w:leftChars="0" w:left="328"/>
              <w:rPr>
                <w:rFonts w:hAnsi="標楷體"/>
                <w:snapToGrid w:val="0"/>
                <w:kern w:val="0"/>
                <w:sz w:val="26"/>
                <w:szCs w:val="26"/>
              </w:rPr>
            </w:pPr>
          </w:p>
          <w:p w:rsidR="00A03793" w:rsidRPr="00396580" w:rsidRDefault="00A03793" w:rsidP="00A03793">
            <w:pPr>
              <w:pStyle w:val="afb"/>
              <w:overflowPunct/>
              <w:autoSpaceDE/>
              <w:autoSpaceDN/>
              <w:snapToGrid w:val="0"/>
              <w:spacing w:line="320" w:lineRule="exact"/>
              <w:ind w:leftChars="0" w:left="328"/>
              <w:rPr>
                <w:rFonts w:hAnsi="標楷體"/>
                <w:snapToGrid w:val="0"/>
                <w:kern w:val="0"/>
                <w:sz w:val="26"/>
                <w:szCs w:val="26"/>
              </w:rPr>
            </w:pPr>
          </w:p>
          <w:p w:rsidR="00A03793" w:rsidRPr="00396580" w:rsidRDefault="00A03793" w:rsidP="00A03793">
            <w:pPr>
              <w:pStyle w:val="afb"/>
              <w:overflowPunct/>
              <w:autoSpaceDE/>
              <w:autoSpaceDN/>
              <w:snapToGrid w:val="0"/>
              <w:spacing w:line="320" w:lineRule="exact"/>
              <w:ind w:leftChars="0" w:left="328"/>
              <w:rPr>
                <w:rFonts w:hAnsi="標楷體"/>
                <w:snapToGrid w:val="0"/>
                <w:kern w:val="0"/>
                <w:sz w:val="26"/>
                <w:szCs w:val="26"/>
              </w:rPr>
            </w:pPr>
          </w:p>
          <w:p w:rsidR="00332AB1" w:rsidRPr="00396580" w:rsidRDefault="00332AB1" w:rsidP="007E12E0">
            <w:pPr>
              <w:pStyle w:val="afb"/>
              <w:numPr>
                <w:ilvl w:val="0"/>
                <w:numId w:val="17"/>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各級法院自律實施情形。</w:t>
            </w:r>
          </w:p>
          <w:p w:rsidR="00332AB1" w:rsidRPr="00396580" w:rsidRDefault="00332AB1" w:rsidP="007E12E0">
            <w:pPr>
              <w:pStyle w:val="afb"/>
              <w:numPr>
                <w:ilvl w:val="0"/>
                <w:numId w:val="17"/>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法院辦理法官準時開庭及辦案態度改善措施之成效(三終審機關免填)。</w:t>
            </w:r>
          </w:p>
          <w:p w:rsidR="00332AB1" w:rsidRPr="00396580" w:rsidRDefault="00332AB1" w:rsidP="007E12E0">
            <w:pPr>
              <w:pStyle w:val="afb"/>
              <w:numPr>
                <w:ilvl w:val="0"/>
                <w:numId w:val="17"/>
              </w:numPr>
              <w:overflowPunct/>
              <w:autoSpaceDE/>
              <w:autoSpaceDN/>
              <w:snapToGrid w:val="0"/>
              <w:spacing w:line="320" w:lineRule="exact"/>
              <w:ind w:leftChars="0" w:left="328" w:hanging="328"/>
              <w:rPr>
                <w:rFonts w:hAnsi="標楷體"/>
                <w:snapToGrid w:val="0"/>
                <w:kern w:val="0"/>
                <w:sz w:val="26"/>
                <w:szCs w:val="26"/>
              </w:rPr>
            </w:pPr>
            <w:r w:rsidRPr="00396580">
              <w:rPr>
                <w:rFonts w:hAnsi="標楷體" w:hint="eastAsia"/>
                <w:snapToGrid w:val="0"/>
                <w:kern w:val="0"/>
                <w:sz w:val="26"/>
                <w:szCs w:val="26"/>
              </w:rPr>
              <w:t>審判資訊化(三終審機關免填)。</w:t>
            </w:r>
          </w:p>
          <w:p w:rsidR="00332AB1" w:rsidRPr="00396580" w:rsidRDefault="00332AB1" w:rsidP="007E12E0">
            <w:pPr>
              <w:pStyle w:val="afb"/>
              <w:numPr>
                <w:ilvl w:val="0"/>
                <w:numId w:val="16"/>
              </w:numPr>
              <w:overflowPunct/>
              <w:autoSpaceDE/>
              <w:autoSpaceDN/>
              <w:snapToGrid w:val="0"/>
              <w:spacing w:line="320" w:lineRule="exact"/>
              <w:ind w:leftChars="0"/>
              <w:rPr>
                <w:rFonts w:hAnsi="標楷體"/>
                <w:snapToGrid w:val="0"/>
                <w:kern w:val="0"/>
                <w:sz w:val="26"/>
                <w:szCs w:val="26"/>
              </w:rPr>
            </w:pPr>
            <w:r w:rsidRPr="00396580">
              <w:rPr>
                <w:rFonts w:hAnsi="標楷體" w:hint="eastAsia"/>
                <w:snapToGrid w:val="0"/>
                <w:kern w:val="0"/>
                <w:sz w:val="26"/>
                <w:szCs w:val="26"/>
              </w:rPr>
              <w:t>行政革新與開創措施推行成效。</w:t>
            </w:r>
          </w:p>
        </w:tc>
        <w:tc>
          <w:tcPr>
            <w:tcW w:w="2012" w:type="dxa"/>
          </w:tcPr>
          <w:p w:rsidR="00332AB1" w:rsidRPr="00396580" w:rsidRDefault="00332AB1" w:rsidP="00F66D2E">
            <w:pPr>
              <w:pStyle w:val="afb"/>
              <w:snapToGrid w:val="0"/>
              <w:spacing w:line="320" w:lineRule="exact"/>
              <w:ind w:leftChars="8" w:left="27"/>
              <w:jc w:val="left"/>
              <w:rPr>
                <w:rFonts w:hAnsi="標楷體"/>
                <w:snapToGrid w:val="0"/>
                <w:kern w:val="0"/>
                <w:sz w:val="26"/>
                <w:szCs w:val="26"/>
              </w:rPr>
            </w:pPr>
            <w:r w:rsidRPr="00396580">
              <w:rPr>
                <w:rFonts w:hAnsi="標楷體" w:hint="eastAsia"/>
                <w:snapToGrid w:val="0"/>
                <w:kern w:val="0"/>
                <w:sz w:val="26"/>
                <w:szCs w:val="26"/>
              </w:rPr>
              <w:t>由司法院相關廳處就各級法院自述之辦理情形初評。</w:t>
            </w:r>
          </w:p>
        </w:tc>
      </w:tr>
      <w:tr w:rsidR="00396580" w:rsidRPr="00396580" w:rsidTr="00F66D2E">
        <w:tc>
          <w:tcPr>
            <w:tcW w:w="866" w:type="dxa"/>
            <w:vAlign w:val="center"/>
          </w:tcPr>
          <w:p w:rsidR="00332AB1" w:rsidRPr="00396580" w:rsidRDefault="00332AB1" w:rsidP="00961333">
            <w:pPr>
              <w:pStyle w:val="afb"/>
              <w:snapToGrid w:val="0"/>
              <w:spacing w:line="280" w:lineRule="exact"/>
              <w:ind w:leftChars="0" w:left="0"/>
              <w:jc w:val="center"/>
              <w:rPr>
                <w:rFonts w:hAnsi="標楷體"/>
                <w:snapToGrid w:val="0"/>
                <w:kern w:val="0"/>
                <w:sz w:val="26"/>
                <w:szCs w:val="26"/>
              </w:rPr>
            </w:pPr>
            <w:r w:rsidRPr="00396580">
              <w:rPr>
                <w:rFonts w:hAnsi="標楷體" w:hint="eastAsia"/>
                <w:snapToGrid w:val="0"/>
                <w:kern w:val="0"/>
                <w:sz w:val="26"/>
                <w:szCs w:val="26"/>
              </w:rPr>
              <w:t>綜合評比</w:t>
            </w:r>
          </w:p>
          <w:p w:rsidR="00332AB1" w:rsidRPr="00396580" w:rsidRDefault="00332AB1" w:rsidP="00961333">
            <w:pPr>
              <w:pStyle w:val="afb"/>
              <w:snapToGrid w:val="0"/>
              <w:spacing w:line="280" w:lineRule="exact"/>
              <w:ind w:leftChars="0" w:left="0"/>
              <w:jc w:val="center"/>
              <w:rPr>
                <w:rFonts w:hAnsi="標楷體"/>
                <w:snapToGrid w:val="0"/>
                <w:kern w:val="0"/>
                <w:sz w:val="26"/>
                <w:szCs w:val="26"/>
              </w:rPr>
            </w:pPr>
            <w:r w:rsidRPr="00396580">
              <w:rPr>
                <w:rFonts w:hAnsi="標楷體" w:hint="eastAsia"/>
                <w:snapToGrid w:val="0"/>
                <w:kern w:val="0"/>
                <w:sz w:val="26"/>
                <w:szCs w:val="26"/>
              </w:rPr>
              <w:t>(10%)</w:t>
            </w:r>
          </w:p>
        </w:tc>
        <w:tc>
          <w:tcPr>
            <w:tcW w:w="7355" w:type="dxa"/>
            <w:gridSpan w:val="3"/>
            <w:vAlign w:val="center"/>
          </w:tcPr>
          <w:p w:rsidR="00332AB1" w:rsidRPr="00396580" w:rsidRDefault="00332AB1" w:rsidP="00F66D2E">
            <w:pPr>
              <w:pStyle w:val="afb"/>
              <w:snapToGrid w:val="0"/>
              <w:spacing w:line="320" w:lineRule="exact"/>
              <w:ind w:leftChars="0" w:left="0" w:firstLine="13"/>
              <w:rPr>
                <w:rFonts w:hAnsi="標楷體"/>
                <w:snapToGrid w:val="0"/>
                <w:kern w:val="0"/>
                <w:sz w:val="26"/>
                <w:szCs w:val="26"/>
              </w:rPr>
            </w:pPr>
            <w:r w:rsidRPr="00396580">
              <w:rPr>
                <w:rFonts w:hAnsi="標楷體" w:hint="eastAsia"/>
                <w:snapToGrid w:val="0"/>
                <w:kern w:val="0"/>
                <w:sz w:val="26"/>
                <w:szCs w:val="26"/>
              </w:rPr>
              <w:t>由司法院召開團體績效評比會議，就各級法院團體績效進行討論後評定成績。</w:t>
            </w:r>
          </w:p>
        </w:tc>
      </w:tr>
      <w:tr w:rsidR="00396580" w:rsidRPr="00396580" w:rsidTr="000F14E4">
        <w:trPr>
          <w:trHeight w:val="811"/>
        </w:trPr>
        <w:tc>
          <w:tcPr>
            <w:tcW w:w="866" w:type="dxa"/>
            <w:vAlign w:val="center"/>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評分標準</w:t>
            </w:r>
          </w:p>
        </w:tc>
        <w:tc>
          <w:tcPr>
            <w:tcW w:w="2677" w:type="dxa"/>
            <w:vAlign w:val="center"/>
          </w:tcPr>
          <w:p w:rsidR="00332AB1" w:rsidRPr="00396580" w:rsidRDefault="00332AB1" w:rsidP="00F66D2E">
            <w:pPr>
              <w:pStyle w:val="afb"/>
              <w:snapToGrid w:val="0"/>
              <w:spacing w:line="320" w:lineRule="exact"/>
              <w:ind w:leftChars="0" w:left="0"/>
              <w:jc w:val="left"/>
              <w:rPr>
                <w:rFonts w:hAnsi="標楷體"/>
                <w:snapToGrid w:val="0"/>
                <w:kern w:val="0"/>
                <w:sz w:val="26"/>
                <w:szCs w:val="26"/>
              </w:rPr>
            </w:pPr>
            <w:r w:rsidRPr="00396580">
              <w:rPr>
                <w:rFonts w:hAnsi="標楷體" w:hint="eastAsia"/>
                <w:snapToGrid w:val="0"/>
                <w:kern w:val="0"/>
                <w:sz w:val="26"/>
                <w:szCs w:val="26"/>
              </w:rPr>
              <w:t>極佳：9分至10分。</w:t>
            </w:r>
          </w:p>
          <w:p w:rsidR="00332AB1" w:rsidRPr="00396580" w:rsidRDefault="00332AB1" w:rsidP="00F66D2E">
            <w:pPr>
              <w:pStyle w:val="afb"/>
              <w:snapToGrid w:val="0"/>
              <w:spacing w:line="320" w:lineRule="exact"/>
              <w:ind w:leftChars="0" w:left="0"/>
              <w:jc w:val="left"/>
              <w:rPr>
                <w:rFonts w:hAnsi="標楷體"/>
                <w:snapToGrid w:val="0"/>
                <w:kern w:val="0"/>
                <w:sz w:val="26"/>
                <w:szCs w:val="26"/>
              </w:rPr>
            </w:pPr>
            <w:r w:rsidRPr="00396580">
              <w:rPr>
                <w:rFonts w:hAnsi="標楷體" w:hint="eastAsia"/>
                <w:snapToGrid w:val="0"/>
                <w:kern w:val="0"/>
                <w:sz w:val="26"/>
                <w:szCs w:val="26"/>
              </w:rPr>
              <w:t>次佳：6分至8分。</w:t>
            </w:r>
          </w:p>
          <w:p w:rsidR="00332AB1" w:rsidRPr="00396580" w:rsidRDefault="00332AB1" w:rsidP="00F66D2E">
            <w:pPr>
              <w:pStyle w:val="afb"/>
              <w:snapToGrid w:val="0"/>
              <w:spacing w:line="320" w:lineRule="exact"/>
              <w:ind w:leftChars="0" w:left="0"/>
              <w:jc w:val="left"/>
              <w:rPr>
                <w:rFonts w:hAnsi="標楷體"/>
                <w:snapToGrid w:val="0"/>
                <w:kern w:val="0"/>
                <w:sz w:val="26"/>
                <w:szCs w:val="26"/>
              </w:rPr>
            </w:pPr>
            <w:r w:rsidRPr="00396580">
              <w:rPr>
                <w:rFonts w:hAnsi="標楷體" w:hint="eastAsia"/>
                <w:snapToGrid w:val="0"/>
                <w:kern w:val="0"/>
                <w:sz w:val="26"/>
                <w:szCs w:val="26"/>
              </w:rPr>
              <w:t>普通：3分至5分。</w:t>
            </w:r>
          </w:p>
          <w:p w:rsidR="00332AB1" w:rsidRPr="00396580" w:rsidRDefault="00332AB1" w:rsidP="00F66D2E">
            <w:pPr>
              <w:pStyle w:val="afb"/>
              <w:snapToGrid w:val="0"/>
              <w:spacing w:line="320" w:lineRule="exact"/>
              <w:ind w:leftChars="0" w:left="0"/>
              <w:jc w:val="left"/>
              <w:rPr>
                <w:rFonts w:hAnsi="標楷體"/>
                <w:snapToGrid w:val="0"/>
                <w:kern w:val="0"/>
                <w:sz w:val="26"/>
                <w:szCs w:val="26"/>
              </w:rPr>
            </w:pPr>
            <w:r w:rsidRPr="00396580">
              <w:rPr>
                <w:rFonts w:hAnsi="標楷體" w:hint="eastAsia"/>
                <w:snapToGrid w:val="0"/>
                <w:kern w:val="0"/>
                <w:sz w:val="26"/>
                <w:szCs w:val="26"/>
              </w:rPr>
              <w:t>待改進：2分以下。</w:t>
            </w:r>
          </w:p>
        </w:tc>
        <w:tc>
          <w:tcPr>
            <w:tcW w:w="2666" w:type="dxa"/>
            <w:vAlign w:val="center"/>
          </w:tcPr>
          <w:p w:rsidR="00332AB1" w:rsidRPr="00396580" w:rsidRDefault="00332AB1" w:rsidP="00961333">
            <w:pPr>
              <w:pStyle w:val="afb"/>
              <w:snapToGrid w:val="0"/>
              <w:spacing w:line="320" w:lineRule="exact"/>
              <w:ind w:leftChars="-25" w:left="383" w:rightChars="-31" w:right="-105" w:hangingChars="195" w:hanging="468"/>
              <w:jc w:val="left"/>
              <w:rPr>
                <w:rFonts w:hAnsi="標楷體"/>
                <w:snapToGrid w:val="0"/>
                <w:spacing w:val="-20"/>
                <w:kern w:val="0"/>
                <w:sz w:val="26"/>
                <w:szCs w:val="26"/>
              </w:rPr>
            </w:pPr>
            <w:r w:rsidRPr="00396580">
              <w:rPr>
                <w:rFonts w:hAnsi="標楷體" w:hint="eastAsia"/>
                <w:snapToGrid w:val="0"/>
                <w:spacing w:val="-20"/>
                <w:kern w:val="0"/>
                <w:sz w:val="26"/>
                <w:szCs w:val="26"/>
              </w:rPr>
              <w:t>極佳：9分至10分。</w:t>
            </w:r>
          </w:p>
          <w:p w:rsidR="00332AB1" w:rsidRPr="00396580" w:rsidRDefault="00332AB1" w:rsidP="00961333">
            <w:pPr>
              <w:pStyle w:val="afb"/>
              <w:snapToGrid w:val="0"/>
              <w:spacing w:line="320" w:lineRule="exact"/>
              <w:ind w:leftChars="-25" w:left="383" w:rightChars="-31" w:right="-105" w:hangingChars="195" w:hanging="468"/>
              <w:jc w:val="left"/>
              <w:rPr>
                <w:rFonts w:hAnsi="標楷體"/>
                <w:snapToGrid w:val="0"/>
                <w:spacing w:val="-20"/>
                <w:kern w:val="0"/>
                <w:sz w:val="26"/>
                <w:szCs w:val="26"/>
              </w:rPr>
            </w:pPr>
            <w:r w:rsidRPr="00396580">
              <w:rPr>
                <w:rFonts w:hAnsi="標楷體" w:hint="eastAsia"/>
                <w:snapToGrid w:val="0"/>
                <w:spacing w:val="-20"/>
                <w:kern w:val="0"/>
                <w:sz w:val="26"/>
                <w:szCs w:val="26"/>
              </w:rPr>
              <w:t>佳：6分以上，未滿9分。</w:t>
            </w:r>
          </w:p>
          <w:p w:rsidR="00332AB1" w:rsidRPr="00396580" w:rsidRDefault="00332AB1" w:rsidP="00961333">
            <w:pPr>
              <w:pStyle w:val="afb"/>
              <w:snapToGrid w:val="0"/>
              <w:spacing w:line="320" w:lineRule="exact"/>
              <w:ind w:leftChars="-25" w:left="383" w:rightChars="-31" w:right="-105" w:hangingChars="195" w:hanging="468"/>
              <w:jc w:val="left"/>
              <w:rPr>
                <w:rFonts w:hAnsi="標楷體"/>
                <w:snapToGrid w:val="0"/>
                <w:spacing w:val="-20"/>
                <w:kern w:val="0"/>
                <w:sz w:val="26"/>
                <w:szCs w:val="26"/>
              </w:rPr>
            </w:pPr>
            <w:r w:rsidRPr="00396580">
              <w:rPr>
                <w:rFonts w:hAnsi="標楷體" w:hint="eastAsia"/>
                <w:snapToGrid w:val="0"/>
                <w:spacing w:val="-20"/>
                <w:kern w:val="0"/>
                <w:sz w:val="26"/>
                <w:szCs w:val="26"/>
              </w:rPr>
              <w:t>普通：3分以上，未滿6分。</w:t>
            </w:r>
          </w:p>
          <w:p w:rsidR="00332AB1" w:rsidRPr="00396580" w:rsidRDefault="00332AB1" w:rsidP="00961333">
            <w:pPr>
              <w:pStyle w:val="afb"/>
              <w:snapToGrid w:val="0"/>
              <w:spacing w:line="320" w:lineRule="exact"/>
              <w:ind w:leftChars="-25" w:left="383" w:rightChars="-31" w:right="-105" w:hangingChars="195" w:hanging="468"/>
              <w:jc w:val="left"/>
              <w:rPr>
                <w:rFonts w:hAnsi="標楷體"/>
                <w:snapToGrid w:val="0"/>
                <w:kern w:val="0"/>
                <w:sz w:val="26"/>
                <w:szCs w:val="26"/>
              </w:rPr>
            </w:pPr>
            <w:r w:rsidRPr="00396580">
              <w:rPr>
                <w:rFonts w:hAnsi="標楷體" w:hint="eastAsia"/>
                <w:snapToGrid w:val="0"/>
                <w:spacing w:val="-20"/>
                <w:kern w:val="0"/>
                <w:sz w:val="26"/>
                <w:szCs w:val="26"/>
              </w:rPr>
              <w:t>待改進：未滿3分。</w:t>
            </w:r>
          </w:p>
        </w:tc>
        <w:tc>
          <w:tcPr>
            <w:tcW w:w="2012" w:type="dxa"/>
            <w:vAlign w:val="center"/>
          </w:tcPr>
          <w:p w:rsidR="00332AB1" w:rsidRPr="00396580" w:rsidRDefault="00332AB1" w:rsidP="00332AB1">
            <w:pPr>
              <w:pStyle w:val="afb"/>
              <w:snapToGrid w:val="0"/>
              <w:spacing w:line="320" w:lineRule="exact"/>
              <w:ind w:leftChars="0" w:left="0" w:firstLine="560"/>
              <w:jc w:val="left"/>
              <w:rPr>
                <w:rFonts w:hAnsi="標楷體"/>
                <w:snapToGrid w:val="0"/>
                <w:kern w:val="0"/>
                <w:sz w:val="26"/>
                <w:szCs w:val="26"/>
              </w:rPr>
            </w:pPr>
          </w:p>
        </w:tc>
      </w:tr>
      <w:tr w:rsidR="00396580" w:rsidRPr="00396580" w:rsidTr="000F14E4">
        <w:trPr>
          <w:trHeight w:val="811"/>
        </w:trPr>
        <w:tc>
          <w:tcPr>
            <w:tcW w:w="866" w:type="dxa"/>
            <w:vAlign w:val="center"/>
          </w:tcPr>
          <w:p w:rsidR="00332AB1" w:rsidRPr="00396580" w:rsidRDefault="00332AB1" w:rsidP="00332AB1">
            <w:pPr>
              <w:pStyle w:val="afb"/>
              <w:snapToGrid w:val="0"/>
              <w:spacing w:line="320" w:lineRule="exact"/>
              <w:ind w:leftChars="0" w:left="0"/>
              <w:jc w:val="center"/>
              <w:rPr>
                <w:rFonts w:hAnsi="標楷體"/>
                <w:snapToGrid w:val="0"/>
                <w:kern w:val="0"/>
                <w:sz w:val="26"/>
                <w:szCs w:val="26"/>
              </w:rPr>
            </w:pPr>
            <w:r w:rsidRPr="00396580">
              <w:rPr>
                <w:rFonts w:hAnsi="標楷體" w:hint="eastAsia"/>
                <w:snapToGrid w:val="0"/>
                <w:kern w:val="0"/>
                <w:sz w:val="26"/>
                <w:szCs w:val="26"/>
              </w:rPr>
              <w:t>辦理結果</w:t>
            </w:r>
          </w:p>
        </w:tc>
        <w:tc>
          <w:tcPr>
            <w:tcW w:w="2677" w:type="dxa"/>
          </w:tcPr>
          <w:p w:rsidR="00961333" w:rsidRPr="00396580" w:rsidRDefault="00332AB1" w:rsidP="00F66D2E">
            <w:pPr>
              <w:pStyle w:val="afb"/>
              <w:snapToGrid w:val="0"/>
              <w:spacing w:line="320" w:lineRule="exact"/>
              <w:ind w:leftChars="0" w:left="0" w:firstLine="13"/>
              <w:rPr>
                <w:rFonts w:hAnsi="標楷體"/>
                <w:snapToGrid w:val="0"/>
                <w:kern w:val="0"/>
                <w:sz w:val="26"/>
                <w:szCs w:val="26"/>
              </w:rPr>
            </w:pPr>
            <w:r w:rsidRPr="00396580">
              <w:rPr>
                <w:rFonts w:hAnsi="標楷體" w:hint="eastAsia"/>
                <w:snapToGrid w:val="0"/>
                <w:kern w:val="0"/>
                <w:sz w:val="26"/>
                <w:szCs w:val="26"/>
              </w:rPr>
              <w:t>各級法院總分均落於「次佳」(6分至8分)；</w:t>
            </w:r>
          </w:p>
          <w:p w:rsidR="00332AB1" w:rsidRPr="00396580" w:rsidRDefault="00332AB1" w:rsidP="00F66D2E">
            <w:pPr>
              <w:pStyle w:val="afb"/>
              <w:snapToGrid w:val="0"/>
              <w:spacing w:line="320" w:lineRule="exact"/>
              <w:ind w:leftChars="0" w:left="0" w:firstLine="13"/>
              <w:rPr>
                <w:rFonts w:hAnsi="標楷體"/>
                <w:snapToGrid w:val="0"/>
                <w:kern w:val="0"/>
                <w:sz w:val="26"/>
                <w:szCs w:val="26"/>
              </w:rPr>
            </w:pPr>
            <w:r w:rsidRPr="00396580">
              <w:rPr>
                <w:rFonts w:hAnsi="標楷體" w:hint="eastAsia"/>
                <w:snapToGrid w:val="0"/>
                <w:kern w:val="0"/>
                <w:sz w:val="26"/>
                <w:szCs w:val="26"/>
              </w:rPr>
              <w:t>為予區別，將總分區分為「8分以上，未滿9分」、「7.5分以上，未滿8分」及「7分以</w:t>
            </w:r>
            <w:r w:rsidRPr="00396580">
              <w:rPr>
                <w:rFonts w:hAnsi="標楷體" w:hint="eastAsia"/>
                <w:snapToGrid w:val="0"/>
                <w:kern w:val="0"/>
                <w:sz w:val="26"/>
                <w:szCs w:val="26"/>
              </w:rPr>
              <w:lastRenderedPageBreak/>
              <w:t>上，未滿7.5分」3區間。</w:t>
            </w:r>
          </w:p>
        </w:tc>
        <w:tc>
          <w:tcPr>
            <w:tcW w:w="2666" w:type="dxa"/>
          </w:tcPr>
          <w:p w:rsidR="00961333" w:rsidRPr="00396580" w:rsidRDefault="00332AB1" w:rsidP="00F66D2E">
            <w:pPr>
              <w:pStyle w:val="afb"/>
              <w:snapToGrid w:val="0"/>
              <w:spacing w:line="320" w:lineRule="exact"/>
              <w:ind w:leftChars="0" w:left="0" w:firstLine="13"/>
              <w:rPr>
                <w:rFonts w:hAnsi="標楷體"/>
                <w:snapToGrid w:val="0"/>
                <w:kern w:val="0"/>
                <w:sz w:val="26"/>
                <w:szCs w:val="26"/>
              </w:rPr>
            </w:pPr>
            <w:r w:rsidRPr="00396580">
              <w:rPr>
                <w:rFonts w:hAnsi="標楷體" w:hint="eastAsia"/>
                <w:snapToGrid w:val="0"/>
                <w:kern w:val="0"/>
                <w:sz w:val="26"/>
                <w:szCs w:val="26"/>
              </w:rPr>
              <w:lastRenderedPageBreak/>
              <w:t>各級法院總分均落於「佳」(6分以上，未滿9分)；</w:t>
            </w:r>
          </w:p>
          <w:p w:rsidR="00332AB1" w:rsidRPr="00396580" w:rsidRDefault="00332AB1" w:rsidP="00F66D2E">
            <w:pPr>
              <w:pStyle w:val="afb"/>
              <w:snapToGrid w:val="0"/>
              <w:spacing w:line="320" w:lineRule="exact"/>
              <w:ind w:leftChars="0" w:left="0" w:firstLine="13"/>
              <w:rPr>
                <w:rFonts w:hAnsi="標楷體"/>
                <w:snapToGrid w:val="0"/>
                <w:kern w:val="0"/>
                <w:sz w:val="26"/>
                <w:szCs w:val="26"/>
              </w:rPr>
            </w:pPr>
            <w:r w:rsidRPr="00396580">
              <w:rPr>
                <w:rFonts w:hAnsi="標楷體" w:hint="eastAsia"/>
                <w:snapToGrid w:val="0"/>
                <w:kern w:val="0"/>
                <w:sz w:val="26"/>
                <w:szCs w:val="26"/>
              </w:rPr>
              <w:t>為予區別，將總分區分為「8分以上，未滿8.5分」、「7.5分以</w:t>
            </w:r>
            <w:r w:rsidRPr="00396580">
              <w:rPr>
                <w:rFonts w:hAnsi="標楷體" w:hint="eastAsia"/>
                <w:snapToGrid w:val="0"/>
                <w:kern w:val="0"/>
                <w:sz w:val="26"/>
                <w:szCs w:val="26"/>
              </w:rPr>
              <w:lastRenderedPageBreak/>
              <w:t>上，未滿8分」、「7分以上，未滿7.5分」、「6.5分以上，未滿7分」4區間。</w:t>
            </w:r>
          </w:p>
        </w:tc>
        <w:tc>
          <w:tcPr>
            <w:tcW w:w="2012" w:type="dxa"/>
          </w:tcPr>
          <w:p w:rsidR="00332AB1" w:rsidRPr="00396580" w:rsidRDefault="00332AB1" w:rsidP="00F66D2E">
            <w:pPr>
              <w:pStyle w:val="afb"/>
              <w:snapToGrid w:val="0"/>
              <w:spacing w:line="320" w:lineRule="exact"/>
              <w:ind w:leftChars="8" w:left="27"/>
              <w:jc w:val="left"/>
              <w:rPr>
                <w:rFonts w:hAnsi="標楷體"/>
                <w:snapToGrid w:val="0"/>
                <w:kern w:val="0"/>
                <w:sz w:val="26"/>
                <w:szCs w:val="26"/>
              </w:rPr>
            </w:pPr>
            <w:r w:rsidRPr="00396580">
              <w:rPr>
                <w:rFonts w:hAnsi="標楷體" w:hint="eastAsia"/>
                <w:snapToGrid w:val="0"/>
                <w:kern w:val="0"/>
                <w:sz w:val="26"/>
                <w:szCs w:val="26"/>
              </w:rPr>
              <w:lastRenderedPageBreak/>
              <w:t>評比成績作為一、二審法院院長職務評定之參考。</w:t>
            </w:r>
          </w:p>
        </w:tc>
      </w:tr>
      <w:tr w:rsidR="00332AB1" w:rsidRPr="00396580" w:rsidTr="00F66D2E">
        <w:trPr>
          <w:trHeight w:val="811"/>
        </w:trPr>
        <w:tc>
          <w:tcPr>
            <w:tcW w:w="866" w:type="dxa"/>
            <w:vAlign w:val="center"/>
          </w:tcPr>
          <w:p w:rsidR="00332AB1" w:rsidRPr="00396580" w:rsidRDefault="00332AB1" w:rsidP="00FC0813">
            <w:pPr>
              <w:pStyle w:val="afb"/>
              <w:snapToGrid w:val="0"/>
              <w:spacing w:line="280" w:lineRule="exact"/>
              <w:ind w:leftChars="0" w:left="0"/>
              <w:jc w:val="center"/>
              <w:rPr>
                <w:rFonts w:hAnsi="標楷體"/>
                <w:snapToGrid w:val="0"/>
                <w:kern w:val="0"/>
                <w:sz w:val="26"/>
                <w:szCs w:val="26"/>
              </w:rPr>
            </w:pPr>
            <w:r w:rsidRPr="00396580">
              <w:rPr>
                <w:rFonts w:hAnsi="標楷體" w:hint="eastAsia"/>
                <w:snapToGrid w:val="0"/>
                <w:kern w:val="0"/>
                <w:sz w:val="26"/>
                <w:szCs w:val="26"/>
              </w:rPr>
              <w:lastRenderedPageBreak/>
              <w:t>結果公布</w:t>
            </w:r>
          </w:p>
        </w:tc>
        <w:tc>
          <w:tcPr>
            <w:tcW w:w="7355" w:type="dxa"/>
            <w:gridSpan w:val="3"/>
            <w:vAlign w:val="center"/>
          </w:tcPr>
          <w:p w:rsidR="00961333" w:rsidRPr="00396580" w:rsidRDefault="00332AB1" w:rsidP="00961333">
            <w:pPr>
              <w:pStyle w:val="afb"/>
              <w:snapToGrid w:val="0"/>
              <w:spacing w:line="320" w:lineRule="exact"/>
              <w:ind w:leftChars="0" w:left="0"/>
              <w:rPr>
                <w:rFonts w:hAnsi="標楷體"/>
                <w:snapToGrid w:val="0"/>
                <w:kern w:val="0"/>
                <w:sz w:val="26"/>
                <w:szCs w:val="26"/>
              </w:rPr>
            </w:pPr>
            <w:r w:rsidRPr="00396580">
              <w:rPr>
                <w:rFonts w:hAnsi="標楷體" w:hint="eastAsia"/>
                <w:snapToGrid w:val="0"/>
                <w:kern w:val="0"/>
                <w:sz w:val="26"/>
                <w:szCs w:val="26"/>
              </w:rPr>
              <w:t>評比結果均登載於司法院</w:t>
            </w:r>
            <w:r w:rsidR="00FC0813" w:rsidRPr="00396580">
              <w:rPr>
                <w:rFonts w:hAnsi="標楷體" w:hint="eastAsia"/>
                <w:snapToGrid w:val="0"/>
                <w:kern w:val="0"/>
                <w:sz w:val="26"/>
                <w:szCs w:val="26"/>
              </w:rPr>
              <w:t>之</w:t>
            </w:r>
            <w:r w:rsidRPr="00396580">
              <w:rPr>
                <w:rFonts w:hAnsi="標楷體" w:hint="eastAsia"/>
                <w:snapToGrid w:val="0"/>
                <w:kern w:val="0"/>
                <w:sz w:val="26"/>
                <w:szCs w:val="26"/>
              </w:rPr>
              <w:t>外網/政府資訊公開。</w:t>
            </w:r>
          </w:p>
          <w:p w:rsidR="00FC0813" w:rsidRPr="00396580" w:rsidRDefault="00332AB1" w:rsidP="00961333">
            <w:pPr>
              <w:pStyle w:val="afb"/>
              <w:snapToGrid w:val="0"/>
              <w:spacing w:line="320" w:lineRule="exact"/>
              <w:ind w:leftChars="0" w:left="0"/>
              <w:rPr>
                <w:rFonts w:hAnsi="標楷體"/>
                <w:snapToGrid w:val="0"/>
                <w:kern w:val="0"/>
                <w:sz w:val="26"/>
                <w:szCs w:val="26"/>
              </w:rPr>
            </w:pPr>
            <w:r w:rsidRPr="00396580">
              <w:rPr>
                <w:rFonts w:hAnsi="標楷體" w:hint="eastAsia"/>
                <w:snapToGrid w:val="0"/>
                <w:kern w:val="0"/>
                <w:sz w:val="26"/>
                <w:szCs w:val="26"/>
              </w:rPr>
              <w:t>(http</w:t>
            </w:r>
            <w:r w:rsidR="000F14E4" w:rsidRPr="00396580">
              <w:rPr>
                <w:rFonts w:hAnsi="標楷體"/>
                <w:snapToGrid w:val="0"/>
                <w:kern w:val="0"/>
                <w:sz w:val="26"/>
                <w:szCs w:val="26"/>
              </w:rPr>
              <w:t>://</w:t>
            </w:r>
            <w:r w:rsidRPr="00396580">
              <w:rPr>
                <w:rFonts w:hAnsi="標楷體" w:hint="eastAsia"/>
                <w:snapToGrid w:val="0"/>
                <w:kern w:val="0"/>
                <w:sz w:val="26"/>
                <w:szCs w:val="26"/>
              </w:rPr>
              <w:t>www.judicial.gov.tw/govinfo/)。</w:t>
            </w:r>
          </w:p>
        </w:tc>
      </w:tr>
    </w:tbl>
    <w:p w:rsidR="00FC0813" w:rsidRPr="00396580" w:rsidRDefault="00FC0813" w:rsidP="00533728">
      <w:pPr>
        <w:pStyle w:val="2"/>
        <w:numPr>
          <w:ilvl w:val="0"/>
          <w:numId w:val="0"/>
        </w:numPr>
        <w:spacing w:line="120" w:lineRule="exact"/>
        <w:ind w:left="1021"/>
      </w:pPr>
    </w:p>
    <w:p w:rsidR="00533728" w:rsidRPr="00396580" w:rsidRDefault="00533728" w:rsidP="00533728">
      <w:pPr>
        <w:pStyle w:val="2"/>
        <w:numPr>
          <w:ilvl w:val="0"/>
          <w:numId w:val="0"/>
        </w:numPr>
        <w:spacing w:line="120" w:lineRule="exact"/>
        <w:ind w:left="1021"/>
      </w:pPr>
    </w:p>
    <w:p w:rsidR="0038230E" w:rsidRPr="00396580" w:rsidRDefault="000F14E4" w:rsidP="00D002E8">
      <w:pPr>
        <w:pStyle w:val="3"/>
      </w:pPr>
      <w:bookmarkStart w:id="287" w:name="_Toc532290179"/>
      <w:bookmarkStart w:id="288" w:name="_Toc532290507"/>
      <w:r w:rsidRPr="00396580">
        <w:rPr>
          <w:rFonts w:hAnsi="標楷體" w:hint="eastAsia"/>
          <w:kern w:val="0"/>
          <w:szCs w:val="32"/>
        </w:rPr>
        <w:t>各級</w:t>
      </w:r>
      <w:r w:rsidR="00D002E8" w:rsidRPr="00396580">
        <w:rPr>
          <w:rFonts w:hint="eastAsia"/>
        </w:rPr>
        <w:t>檢察署部分</w:t>
      </w:r>
      <w:r w:rsidR="003F34A0" w:rsidRPr="00396580">
        <w:rPr>
          <w:rFonts w:hint="eastAsia"/>
        </w:rPr>
        <w:t>：</w:t>
      </w:r>
      <w:bookmarkEnd w:id="287"/>
      <w:bookmarkEnd w:id="288"/>
    </w:p>
    <w:p w:rsidR="00D80711" w:rsidRPr="00396580" w:rsidRDefault="000F14E4" w:rsidP="000F14E4">
      <w:pPr>
        <w:pStyle w:val="4"/>
      </w:pPr>
      <w:r w:rsidRPr="00396580">
        <w:rPr>
          <w:rFonts w:hint="eastAsia"/>
        </w:rPr>
        <w:t>法務部為辦理</w:t>
      </w:r>
      <w:r w:rsidR="00D80711" w:rsidRPr="00396580">
        <w:rPr>
          <w:rFonts w:hint="eastAsia"/>
        </w:rPr>
        <w:t>法官法第89條第1項準用第32條有關團體績效評比業務，於</w:t>
      </w:r>
      <w:r w:rsidR="00D80711" w:rsidRPr="00396580">
        <w:rPr>
          <w:rFonts w:hAnsi="標楷體" w:hint="eastAsia"/>
          <w:kern w:val="0"/>
        </w:rPr>
        <w:t>101年1月4</w:t>
      </w:r>
      <w:r w:rsidR="00D80711" w:rsidRPr="00396580">
        <w:rPr>
          <w:rFonts w:hint="eastAsia"/>
        </w:rPr>
        <w:t>日公布「各級法院及其分院檢察署團體績效評比辦法</w:t>
      </w:r>
      <w:r w:rsidRPr="00396580">
        <w:rPr>
          <w:rStyle w:val="aff0"/>
        </w:rPr>
        <w:footnoteReference w:id="12"/>
      </w:r>
      <w:r w:rsidR="00D80711" w:rsidRPr="00396580">
        <w:rPr>
          <w:rFonts w:hint="eastAsia"/>
        </w:rPr>
        <w:t>」</w:t>
      </w:r>
      <w:r w:rsidRPr="00396580">
        <w:rPr>
          <w:rFonts w:hint="eastAsia"/>
        </w:rPr>
        <w:t>。該</w:t>
      </w:r>
      <w:r w:rsidR="00D80711" w:rsidRPr="00396580">
        <w:rPr>
          <w:rFonts w:hint="eastAsia"/>
        </w:rPr>
        <w:t>辦法第2條規定：「法務部應每</w:t>
      </w:r>
      <w:r w:rsidRPr="00396580">
        <w:rPr>
          <w:rFonts w:hint="eastAsia"/>
        </w:rPr>
        <w:t>3</w:t>
      </w:r>
      <w:r w:rsidR="00D80711" w:rsidRPr="00396580">
        <w:rPr>
          <w:rFonts w:hint="eastAsia"/>
        </w:rPr>
        <w:t>年為</w:t>
      </w:r>
      <w:r w:rsidR="00062FE1" w:rsidRPr="00396580">
        <w:rPr>
          <w:rFonts w:hint="eastAsia"/>
        </w:rPr>
        <w:t>1</w:t>
      </w:r>
      <w:r w:rsidR="00D80711" w:rsidRPr="00396580">
        <w:rPr>
          <w:rFonts w:hint="eastAsia"/>
        </w:rPr>
        <w:t>期，指定其中</w:t>
      </w:r>
      <w:r w:rsidRPr="00396580">
        <w:rPr>
          <w:rFonts w:hint="eastAsia"/>
        </w:rPr>
        <w:t>1</w:t>
      </w:r>
      <w:r w:rsidR="00D80711" w:rsidRPr="00396580">
        <w:rPr>
          <w:rFonts w:hint="eastAsia"/>
        </w:rPr>
        <w:t>年度，辦理各級法院及其分院檢察署團體績效評比」。目前就第</w:t>
      </w:r>
      <w:r w:rsidR="00062FE1" w:rsidRPr="00396580">
        <w:rPr>
          <w:rFonts w:hint="eastAsia"/>
        </w:rPr>
        <w:t>1</w:t>
      </w:r>
      <w:r w:rsidR="00D80711" w:rsidRPr="00396580">
        <w:rPr>
          <w:rFonts w:hint="eastAsia"/>
        </w:rPr>
        <w:t>期</w:t>
      </w:r>
      <w:r w:rsidR="00506AC2" w:rsidRPr="00396580">
        <w:rPr>
          <w:rFonts w:hint="eastAsia"/>
        </w:rPr>
        <w:t>(</w:t>
      </w:r>
      <w:r w:rsidR="00D80711" w:rsidRPr="00396580">
        <w:rPr>
          <w:rFonts w:hint="eastAsia"/>
        </w:rPr>
        <w:t>101年至103年</w:t>
      </w:r>
      <w:r w:rsidR="00506AC2" w:rsidRPr="00396580">
        <w:rPr>
          <w:rFonts w:hint="eastAsia"/>
        </w:rPr>
        <w:t>)</w:t>
      </w:r>
      <w:r w:rsidR="00D80711" w:rsidRPr="00396580">
        <w:rPr>
          <w:rFonts w:hint="eastAsia"/>
        </w:rPr>
        <w:t>已擇定第102年為評比年度，並於103年辦理第1</w:t>
      </w:r>
      <w:r w:rsidR="00814E5C" w:rsidRPr="00396580">
        <w:rPr>
          <w:rFonts w:hint="eastAsia"/>
        </w:rPr>
        <w:t>次團體績效評比完成；</w:t>
      </w:r>
      <w:r w:rsidR="00D80711" w:rsidRPr="00396580">
        <w:rPr>
          <w:rFonts w:hint="eastAsia"/>
        </w:rPr>
        <w:t>第</w:t>
      </w:r>
      <w:r w:rsidR="00062FE1" w:rsidRPr="00396580">
        <w:rPr>
          <w:rFonts w:hint="eastAsia"/>
        </w:rPr>
        <w:t>2</w:t>
      </w:r>
      <w:r w:rsidR="00D80711" w:rsidRPr="00396580">
        <w:rPr>
          <w:rFonts w:hint="eastAsia"/>
        </w:rPr>
        <w:t>期</w:t>
      </w:r>
      <w:r w:rsidR="00506AC2" w:rsidRPr="00396580">
        <w:rPr>
          <w:rFonts w:hint="eastAsia"/>
        </w:rPr>
        <w:t>(</w:t>
      </w:r>
      <w:r w:rsidR="00D80711" w:rsidRPr="00396580">
        <w:rPr>
          <w:rFonts w:hint="eastAsia"/>
        </w:rPr>
        <w:t>104年至106年</w:t>
      </w:r>
      <w:r w:rsidR="00506AC2" w:rsidRPr="00396580">
        <w:rPr>
          <w:rFonts w:hint="eastAsia"/>
        </w:rPr>
        <w:t>)</w:t>
      </w:r>
      <w:r w:rsidR="00D80711" w:rsidRPr="00396580">
        <w:rPr>
          <w:rFonts w:hint="eastAsia"/>
        </w:rPr>
        <w:t>擇定第106年為評比年度，</w:t>
      </w:r>
      <w:r w:rsidR="00814E5C" w:rsidRPr="00396580">
        <w:rPr>
          <w:rFonts w:hint="eastAsia"/>
        </w:rPr>
        <w:t>結果亦已於107年11月23日公告於法務部網站及政府資料開放平臺。</w:t>
      </w:r>
    </w:p>
    <w:p w:rsidR="003F34A0" w:rsidRPr="00396580" w:rsidRDefault="003F34A0" w:rsidP="000F14E4">
      <w:pPr>
        <w:pStyle w:val="4"/>
      </w:pPr>
      <w:r w:rsidRPr="00396580">
        <w:rPr>
          <w:rFonts w:hint="eastAsia"/>
        </w:rPr>
        <w:t>評比項目及配分基準：</w:t>
      </w:r>
    </w:p>
    <w:p w:rsidR="002F05CB" w:rsidRPr="00396580" w:rsidRDefault="003F34A0" w:rsidP="002F05CB">
      <w:pPr>
        <w:pStyle w:val="5"/>
        <w:rPr>
          <w:bCs w:val="0"/>
        </w:rPr>
      </w:pPr>
      <w:r w:rsidRPr="00396580">
        <w:t>辦案</w:t>
      </w:r>
      <w:r w:rsidRPr="00396580">
        <w:rPr>
          <w:bCs w:val="0"/>
        </w:rPr>
        <w:t>績效評比</w:t>
      </w:r>
      <w:r w:rsidR="002F05CB" w:rsidRPr="00396580">
        <w:rPr>
          <w:rFonts w:hint="eastAsia"/>
          <w:bCs w:val="0"/>
        </w:rPr>
        <w:t>(50%)</w:t>
      </w:r>
      <w:r w:rsidRPr="00396580">
        <w:rPr>
          <w:bCs w:val="0"/>
        </w:rPr>
        <w:t>：</w:t>
      </w:r>
      <w:r w:rsidRPr="00396580">
        <w:rPr>
          <w:bCs w:val="0"/>
        </w:rPr>
        <w:t> </w:t>
      </w:r>
    </w:p>
    <w:p w:rsidR="002F05CB" w:rsidRPr="00396580" w:rsidRDefault="003F34A0" w:rsidP="002F05CB">
      <w:pPr>
        <w:pStyle w:val="6"/>
      </w:pPr>
      <w:bookmarkStart w:id="289" w:name="_Toc532290180"/>
      <w:r w:rsidRPr="00396580">
        <w:t>辦案維持率。</w:t>
      </w:r>
      <w:bookmarkEnd w:id="289"/>
      <w:r w:rsidRPr="00396580">
        <w:t> </w:t>
      </w:r>
    </w:p>
    <w:p w:rsidR="002F05CB" w:rsidRPr="00396580" w:rsidRDefault="002F05CB" w:rsidP="002F05CB">
      <w:pPr>
        <w:pStyle w:val="6"/>
        <w:rPr>
          <w:bCs/>
        </w:rPr>
      </w:pPr>
      <w:bookmarkStart w:id="290" w:name="_Toc532290181"/>
      <w:r w:rsidRPr="00396580">
        <w:rPr>
          <w:bCs/>
        </w:rPr>
        <w:t>檢察官逾期未結案件處理成效。</w:t>
      </w:r>
      <w:bookmarkEnd w:id="290"/>
    </w:p>
    <w:p w:rsidR="002F05CB" w:rsidRPr="00396580" w:rsidRDefault="002F05CB" w:rsidP="002F05CB">
      <w:pPr>
        <w:pStyle w:val="6"/>
        <w:rPr>
          <w:bCs/>
        </w:rPr>
      </w:pPr>
      <w:bookmarkStart w:id="291" w:name="_Toc532290182"/>
      <w:r w:rsidRPr="00396580">
        <w:rPr>
          <w:bCs/>
        </w:rPr>
        <w:t>檢察官未結案件數。</w:t>
      </w:r>
      <w:bookmarkEnd w:id="291"/>
      <w:r w:rsidRPr="00396580">
        <w:rPr>
          <w:bCs/>
        </w:rPr>
        <w:t> </w:t>
      </w:r>
    </w:p>
    <w:p w:rsidR="002F05CB" w:rsidRPr="00396580" w:rsidRDefault="002F05CB" w:rsidP="002F05CB">
      <w:pPr>
        <w:pStyle w:val="6"/>
        <w:rPr>
          <w:bCs/>
        </w:rPr>
      </w:pPr>
      <w:bookmarkStart w:id="292" w:name="_Toc532290183"/>
      <w:r w:rsidRPr="00396580">
        <w:rPr>
          <w:bCs/>
        </w:rPr>
        <w:t>各類專案執行成效。</w:t>
      </w:r>
      <w:bookmarkEnd w:id="292"/>
      <w:r w:rsidRPr="00396580">
        <w:rPr>
          <w:bCs/>
        </w:rPr>
        <w:t> </w:t>
      </w:r>
    </w:p>
    <w:p w:rsidR="002F05CB" w:rsidRPr="00396580" w:rsidRDefault="002F05CB" w:rsidP="002F05CB">
      <w:pPr>
        <w:pStyle w:val="6"/>
        <w:rPr>
          <w:bCs/>
        </w:rPr>
      </w:pPr>
      <w:bookmarkStart w:id="293" w:name="_Toc532290184"/>
      <w:r w:rsidRPr="00396580">
        <w:rPr>
          <w:bCs/>
        </w:rPr>
        <w:t>其他有關檢察官辦案事務之成效。</w:t>
      </w:r>
      <w:bookmarkEnd w:id="293"/>
      <w:r w:rsidRPr="00396580">
        <w:rPr>
          <w:bCs/>
        </w:rPr>
        <w:t> </w:t>
      </w:r>
    </w:p>
    <w:p w:rsidR="002F05CB" w:rsidRPr="00396580" w:rsidRDefault="003F34A0" w:rsidP="002F05CB">
      <w:pPr>
        <w:pStyle w:val="5"/>
        <w:rPr>
          <w:bCs w:val="0"/>
        </w:rPr>
      </w:pPr>
      <w:r w:rsidRPr="00396580">
        <w:rPr>
          <w:bCs w:val="0"/>
        </w:rPr>
        <w:t> </w:t>
      </w:r>
      <w:r w:rsidR="002F05CB" w:rsidRPr="00396580">
        <w:rPr>
          <w:bCs w:val="0"/>
        </w:rPr>
        <w:t>行政績效評比</w:t>
      </w:r>
      <w:r w:rsidR="002F05CB" w:rsidRPr="00396580">
        <w:rPr>
          <w:rFonts w:hint="eastAsia"/>
          <w:bCs w:val="0"/>
        </w:rPr>
        <w:t>(40%)</w:t>
      </w:r>
      <w:r w:rsidR="002F05CB" w:rsidRPr="00396580">
        <w:rPr>
          <w:bCs w:val="0"/>
        </w:rPr>
        <w:t>：</w:t>
      </w:r>
    </w:p>
    <w:p w:rsidR="002F05CB" w:rsidRPr="00396580" w:rsidRDefault="002F05CB" w:rsidP="002F05CB">
      <w:pPr>
        <w:pStyle w:val="6"/>
        <w:rPr>
          <w:bCs/>
        </w:rPr>
      </w:pPr>
      <w:bookmarkStart w:id="294" w:name="_Toc532290185"/>
      <w:r w:rsidRPr="00396580">
        <w:rPr>
          <w:bCs/>
        </w:rPr>
        <w:t>重要行政政策執行成效。</w:t>
      </w:r>
      <w:bookmarkEnd w:id="294"/>
    </w:p>
    <w:p w:rsidR="002F05CB" w:rsidRPr="00396580" w:rsidRDefault="002F05CB" w:rsidP="002F05CB">
      <w:pPr>
        <w:pStyle w:val="6"/>
        <w:rPr>
          <w:bCs/>
        </w:rPr>
      </w:pPr>
      <w:bookmarkStart w:id="295" w:name="_Toc532290186"/>
      <w:r w:rsidRPr="00396580">
        <w:rPr>
          <w:bCs/>
        </w:rPr>
        <w:t>檢察行政革新與開創措施。</w:t>
      </w:r>
      <w:bookmarkEnd w:id="295"/>
    </w:p>
    <w:p w:rsidR="002F05CB" w:rsidRPr="00396580" w:rsidRDefault="002F05CB" w:rsidP="002F05CB">
      <w:pPr>
        <w:pStyle w:val="6"/>
        <w:rPr>
          <w:bCs/>
        </w:rPr>
      </w:pPr>
      <w:bookmarkStart w:id="296" w:name="_Toc532290187"/>
      <w:r w:rsidRPr="00396580">
        <w:rPr>
          <w:bCs/>
        </w:rPr>
        <w:t>司法保護業務執行成效。</w:t>
      </w:r>
      <w:bookmarkEnd w:id="296"/>
    </w:p>
    <w:p w:rsidR="002F05CB" w:rsidRPr="00396580" w:rsidRDefault="002F05CB" w:rsidP="002F05CB">
      <w:pPr>
        <w:pStyle w:val="6"/>
        <w:rPr>
          <w:bCs/>
        </w:rPr>
      </w:pPr>
      <w:bookmarkStart w:id="297" w:name="_Toc532290188"/>
      <w:r w:rsidRPr="00396580">
        <w:rPr>
          <w:bCs/>
        </w:rPr>
        <w:t>為民服務實施成效。</w:t>
      </w:r>
      <w:bookmarkEnd w:id="297"/>
    </w:p>
    <w:p w:rsidR="002F05CB" w:rsidRPr="00396580" w:rsidRDefault="002F05CB" w:rsidP="002F05CB">
      <w:pPr>
        <w:pStyle w:val="6"/>
        <w:rPr>
          <w:bCs/>
        </w:rPr>
      </w:pPr>
      <w:bookmarkStart w:id="298" w:name="_Toc532290189"/>
      <w:r w:rsidRPr="00396580">
        <w:rPr>
          <w:bCs/>
        </w:rPr>
        <w:lastRenderedPageBreak/>
        <w:t>其他有關行政事項之成效。</w:t>
      </w:r>
      <w:bookmarkEnd w:id="298"/>
    </w:p>
    <w:p w:rsidR="002F05CB" w:rsidRPr="00396580" w:rsidRDefault="002F05CB" w:rsidP="002F05CB">
      <w:pPr>
        <w:pStyle w:val="5"/>
        <w:rPr>
          <w:bCs w:val="0"/>
        </w:rPr>
      </w:pPr>
      <w:r w:rsidRPr="00396580">
        <w:rPr>
          <w:bCs w:val="0"/>
        </w:rPr>
        <w:t>綜合評比</w:t>
      </w:r>
      <w:r w:rsidRPr="00396580">
        <w:rPr>
          <w:rFonts w:hint="eastAsia"/>
          <w:bCs w:val="0"/>
        </w:rPr>
        <w:t>(10%)</w:t>
      </w:r>
      <w:r w:rsidRPr="00396580">
        <w:rPr>
          <w:bCs w:val="0"/>
        </w:rPr>
        <w:t>。</w:t>
      </w:r>
    </w:p>
    <w:p w:rsidR="003F34A0" w:rsidRPr="00396580" w:rsidRDefault="00867757" w:rsidP="00867757">
      <w:pPr>
        <w:pStyle w:val="4"/>
      </w:pPr>
      <w:r w:rsidRPr="00396580">
        <w:rPr>
          <w:rFonts w:hint="eastAsia"/>
        </w:rPr>
        <w:t>評比方式：</w:t>
      </w:r>
    </w:p>
    <w:p w:rsidR="00867757" w:rsidRPr="00396580" w:rsidRDefault="00614185" w:rsidP="00867757">
      <w:pPr>
        <w:pStyle w:val="5"/>
        <w:rPr>
          <w:bCs w:val="0"/>
        </w:rPr>
      </w:pPr>
      <w:r w:rsidRPr="00396580">
        <w:rPr>
          <w:bCs w:val="0"/>
        </w:rPr>
        <w:t>最高檢察署、臺灣高等檢察署、福建高等檢察署金門檢察分署</w:t>
      </w:r>
      <w:r w:rsidRPr="00396580">
        <w:rPr>
          <w:rFonts w:hint="eastAsia"/>
          <w:bCs w:val="0"/>
        </w:rPr>
        <w:t>：</w:t>
      </w:r>
    </w:p>
    <w:p w:rsidR="00614185" w:rsidRPr="00396580" w:rsidRDefault="00614185" w:rsidP="00614185">
      <w:pPr>
        <w:pStyle w:val="7"/>
      </w:pPr>
      <w:r w:rsidRPr="00396580">
        <w:t>由各該檢察署自評分數後，函報法務部。</w:t>
      </w:r>
    </w:p>
    <w:p w:rsidR="00614185" w:rsidRPr="00396580" w:rsidRDefault="00614185" w:rsidP="00614185">
      <w:pPr>
        <w:pStyle w:val="7"/>
      </w:pPr>
      <w:r w:rsidRPr="00396580">
        <w:t>法務部各業務單位分別就業務相關之評比項目</w:t>
      </w:r>
      <w:r w:rsidRPr="00396580">
        <w:rPr>
          <w:rFonts w:hint="eastAsia"/>
        </w:rPr>
        <w:t>，為</w:t>
      </w:r>
      <w:r w:rsidRPr="00396580">
        <w:t>初評分數</w:t>
      </w:r>
      <w:r w:rsidRPr="00396580">
        <w:rPr>
          <w:rFonts w:hint="eastAsia"/>
        </w:rPr>
        <w:t>。</w:t>
      </w:r>
    </w:p>
    <w:p w:rsidR="00614185" w:rsidRPr="00396580" w:rsidRDefault="00614185" w:rsidP="00614185">
      <w:pPr>
        <w:pStyle w:val="7"/>
      </w:pPr>
      <w:r w:rsidRPr="00396580">
        <w:t>將填有前二目資料</w:t>
      </w:r>
      <w:r w:rsidRPr="00396580">
        <w:rPr>
          <w:rFonts w:hint="eastAsia"/>
        </w:rPr>
        <w:t>之</w:t>
      </w:r>
      <w:r w:rsidRPr="00396580">
        <w:t>評比表提團體績效評比會議討論評定成績</w:t>
      </w:r>
      <w:r w:rsidRPr="00396580">
        <w:rPr>
          <w:rFonts w:hint="eastAsia"/>
        </w:rPr>
        <w:t>。</w:t>
      </w:r>
    </w:p>
    <w:p w:rsidR="00614185" w:rsidRPr="00396580" w:rsidRDefault="00614185" w:rsidP="00614185">
      <w:pPr>
        <w:pStyle w:val="5"/>
        <w:rPr>
          <w:bCs w:val="0"/>
        </w:rPr>
      </w:pPr>
      <w:r w:rsidRPr="00396580">
        <w:rPr>
          <w:bCs w:val="0"/>
        </w:rPr>
        <w:t>臺灣高等檢察署臺中檢察分署、臺灣高等檢察署臺南檢察分署、臺灣高等檢察署高雄檢察分署、臺灣高等檢察署花蓮檢察分署、臺灣高等檢察署智慧財產檢察分署及各地方檢察署及其檢察分署</w:t>
      </w:r>
      <w:r w:rsidRPr="00396580">
        <w:rPr>
          <w:rFonts w:hint="eastAsia"/>
          <w:bCs w:val="0"/>
        </w:rPr>
        <w:t>：</w:t>
      </w:r>
    </w:p>
    <w:p w:rsidR="00614185" w:rsidRPr="00396580" w:rsidRDefault="00614185" w:rsidP="00614185">
      <w:pPr>
        <w:pStyle w:val="6"/>
      </w:pPr>
      <w:bookmarkStart w:id="299" w:name="_Toc532290190"/>
      <w:r w:rsidRPr="00396580">
        <w:t>由各該檢察署自評分數，再循行政監督系統分別函報臺灣高等檢察署、福建高等檢察署金門檢察分署</w:t>
      </w:r>
      <w:r w:rsidRPr="00396580">
        <w:rPr>
          <w:rFonts w:hint="eastAsia"/>
        </w:rPr>
        <w:t>為</w:t>
      </w:r>
      <w:r w:rsidRPr="00396580">
        <w:t>初評分數後，函報法務部。</w:t>
      </w:r>
      <w:bookmarkEnd w:id="299"/>
    </w:p>
    <w:p w:rsidR="00614185" w:rsidRPr="00396580" w:rsidRDefault="00614185" w:rsidP="00614185">
      <w:pPr>
        <w:pStyle w:val="6"/>
      </w:pPr>
      <w:bookmarkStart w:id="300" w:name="_Toc532290191"/>
      <w:r w:rsidRPr="00396580">
        <w:t>法務部各業務單位分別就業務相關之評比項目</w:t>
      </w:r>
      <w:r w:rsidRPr="00396580">
        <w:rPr>
          <w:rFonts w:hint="eastAsia"/>
        </w:rPr>
        <w:t>，為</w:t>
      </w:r>
      <w:r w:rsidRPr="00396580">
        <w:t>複評分數</w:t>
      </w:r>
      <w:r w:rsidRPr="00396580">
        <w:rPr>
          <w:rFonts w:hint="eastAsia"/>
        </w:rPr>
        <w:t>。</w:t>
      </w:r>
      <w:bookmarkEnd w:id="300"/>
    </w:p>
    <w:p w:rsidR="00614185" w:rsidRPr="00396580" w:rsidRDefault="00614185" w:rsidP="00614185">
      <w:pPr>
        <w:pStyle w:val="6"/>
      </w:pPr>
      <w:bookmarkStart w:id="301" w:name="_Toc532290192"/>
      <w:r w:rsidRPr="00396580">
        <w:t>將填有前二目資料</w:t>
      </w:r>
      <w:r w:rsidRPr="00396580">
        <w:rPr>
          <w:rFonts w:hint="eastAsia"/>
        </w:rPr>
        <w:t>之</w:t>
      </w:r>
      <w:r w:rsidRPr="00396580">
        <w:t>評比表提團體績效評比會議討論評定成績</w:t>
      </w:r>
      <w:r w:rsidRPr="00396580">
        <w:rPr>
          <w:rFonts w:hint="eastAsia"/>
        </w:rPr>
        <w:t>。</w:t>
      </w:r>
      <w:bookmarkEnd w:id="301"/>
    </w:p>
    <w:p w:rsidR="0043518C" w:rsidRPr="00396580" w:rsidRDefault="0043518C" w:rsidP="0043518C">
      <w:pPr>
        <w:pStyle w:val="5"/>
      </w:pPr>
      <w:r w:rsidRPr="00396580">
        <w:rPr>
          <w:rFonts w:hint="eastAsia"/>
        </w:rPr>
        <w:t>前揭</w:t>
      </w:r>
      <w:r w:rsidR="00867757" w:rsidRPr="00396580">
        <w:t>所定初評、複評及團體績效評比會議評定成績時，得參酌受評比檢察署就同一評比項目於評比年度前一年度之績效及評定成績前有無發生足以影響檢察公信力之重大事件。</w:t>
      </w:r>
      <w:r w:rsidR="00867757" w:rsidRPr="00396580">
        <w:t> </w:t>
      </w:r>
    </w:p>
    <w:p w:rsidR="00533728" w:rsidRPr="00396580" w:rsidRDefault="00533728" w:rsidP="00533728">
      <w:pPr>
        <w:pStyle w:val="2"/>
        <w:numPr>
          <w:ilvl w:val="0"/>
          <w:numId w:val="0"/>
        </w:numPr>
        <w:spacing w:line="120" w:lineRule="exact"/>
        <w:ind w:left="1021"/>
      </w:pPr>
    </w:p>
    <w:p w:rsidR="00D80711" w:rsidRPr="00396580" w:rsidRDefault="00D80711" w:rsidP="00AB13B5">
      <w:pPr>
        <w:pStyle w:val="4"/>
      </w:pPr>
      <w:r w:rsidRPr="00396580">
        <w:rPr>
          <w:rFonts w:hint="eastAsia"/>
        </w:rPr>
        <w:t>辦理</w:t>
      </w:r>
      <w:r w:rsidR="0043518C" w:rsidRPr="00396580">
        <w:rPr>
          <w:rFonts w:hint="eastAsia"/>
        </w:rPr>
        <w:t>結果：</w:t>
      </w:r>
    </w:p>
    <w:p w:rsidR="00D80711" w:rsidRPr="00396580" w:rsidRDefault="00D80711" w:rsidP="0043518C">
      <w:pPr>
        <w:pStyle w:val="4"/>
        <w:numPr>
          <w:ilvl w:val="0"/>
          <w:numId w:val="0"/>
        </w:numPr>
        <w:ind w:left="1701" w:firstLineChars="208" w:firstLine="708"/>
      </w:pPr>
      <w:r w:rsidRPr="00396580">
        <w:rPr>
          <w:rFonts w:hint="eastAsia"/>
        </w:rPr>
        <w:t>第1次</w:t>
      </w:r>
      <w:r w:rsidR="00814E5C" w:rsidRPr="00396580">
        <w:rPr>
          <w:rFonts w:hint="eastAsia"/>
        </w:rPr>
        <w:t>、第2次</w:t>
      </w:r>
      <w:r w:rsidRPr="00396580">
        <w:rPr>
          <w:rFonts w:hint="eastAsia"/>
        </w:rPr>
        <w:t>團體績效評比已</w:t>
      </w:r>
      <w:r w:rsidR="00814E5C" w:rsidRPr="00396580">
        <w:rPr>
          <w:rFonts w:hint="eastAsia"/>
        </w:rPr>
        <w:t>分別</w:t>
      </w:r>
      <w:r w:rsidRPr="00396580">
        <w:rPr>
          <w:rFonts w:hint="eastAsia"/>
        </w:rPr>
        <w:t>於103年度</w:t>
      </w:r>
      <w:r w:rsidR="00814E5C" w:rsidRPr="00396580">
        <w:rPr>
          <w:rFonts w:hint="eastAsia"/>
        </w:rPr>
        <w:t>、107年度順利完成；</w:t>
      </w:r>
      <w:r w:rsidRPr="00396580">
        <w:rPr>
          <w:rFonts w:hint="eastAsia"/>
        </w:rPr>
        <w:t>各評比項目</w:t>
      </w:r>
      <w:r w:rsidR="00814E5C" w:rsidRPr="00396580">
        <w:rPr>
          <w:rFonts w:hint="eastAsia"/>
        </w:rPr>
        <w:t>係</w:t>
      </w:r>
      <w:r w:rsidRPr="00396580">
        <w:rPr>
          <w:rFonts w:hint="eastAsia"/>
        </w:rPr>
        <w:t>依客觀標</w:t>
      </w:r>
      <w:r w:rsidRPr="00396580">
        <w:rPr>
          <w:rFonts w:hint="eastAsia"/>
        </w:rPr>
        <w:lastRenderedPageBreak/>
        <w:t>準給分後，經法務部3位次長</w:t>
      </w:r>
      <w:r w:rsidR="00506AC2" w:rsidRPr="00396580">
        <w:rPr>
          <w:rFonts w:hint="eastAsia"/>
        </w:rPr>
        <w:t>(</w:t>
      </w:r>
      <w:r w:rsidRPr="00396580">
        <w:rPr>
          <w:rFonts w:hint="eastAsia"/>
        </w:rPr>
        <w:t>部長指定之成員</w:t>
      </w:r>
      <w:r w:rsidR="00506AC2" w:rsidRPr="00396580">
        <w:rPr>
          <w:rFonts w:hint="eastAsia"/>
        </w:rPr>
        <w:t>)</w:t>
      </w:r>
      <w:r w:rsidRPr="00396580">
        <w:rPr>
          <w:rFonts w:hint="eastAsia"/>
        </w:rPr>
        <w:t>、最高檢察署檢察總長、檢察司司長、保護司司長及臺灣高等檢察署檢察長</w:t>
      </w:r>
      <w:r w:rsidR="00506AC2" w:rsidRPr="00396580">
        <w:rPr>
          <w:rFonts w:hint="eastAsia"/>
        </w:rPr>
        <w:t>(</w:t>
      </w:r>
      <w:r w:rsidRPr="00396580">
        <w:rPr>
          <w:rFonts w:hint="eastAsia"/>
        </w:rPr>
        <w:t>以上4名為法定成員</w:t>
      </w:r>
      <w:r w:rsidR="00506AC2" w:rsidRPr="00396580">
        <w:rPr>
          <w:rFonts w:hint="eastAsia"/>
        </w:rPr>
        <w:t>)</w:t>
      </w:r>
      <w:r w:rsidRPr="00396580">
        <w:rPr>
          <w:rFonts w:hint="eastAsia"/>
        </w:rPr>
        <w:t>等7人所組成之團體績效評比會議審核後確定，各級檢察署及其檢察分署經評選後，分列為「佳」、「次佳」、「普通」、「待改進」4個等第，結果並依法公告</w:t>
      </w:r>
      <w:r w:rsidR="0043518C" w:rsidRPr="00396580">
        <w:rPr>
          <w:rFonts w:hint="eastAsia"/>
        </w:rPr>
        <w:t>於「法務部電子公布欄</w:t>
      </w:r>
      <w:r w:rsidR="0043518C" w:rsidRPr="00396580">
        <w:rPr>
          <w:rStyle w:val="aff0"/>
        </w:rPr>
        <w:footnoteReference w:id="13"/>
      </w:r>
      <w:r w:rsidR="0043518C" w:rsidRPr="00396580">
        <w:rPr>
          <w:rFonts w:hint="eastAsia"/>
        </w:rPr>
        <w:t>」，目前亦同時存放於「政府資料開放平臺</w:t>
      </w:r>
      <w:r w:rsidR="0043518C" w:rsidRPr="00396580">
        <w:rPr>
          <w:rStyle w:val="aff0"/>
        </w:rPr>
        <w:footnoteReference w:id="14"/>
      </w:r>
      <w:r w:rsidR="0043518C" w:rsidRPr="00396580">
        <w:rPr>
          <w:rFonts w:hint="eastAsia"/>
        </w:rPr>
        <w:t>」</w:t>
      </w:r>
      <w:r w:rsidRPr="00396580">
        <w:rPr>
          <w:rFonts w:hint="eastAsia"/>
        </w:rPr>
        <w:t>。</w:t>
      </w:r>
    </w:p>
    <w:p w:rsidR="00B76439" w:rsidRPr="00396580" w:rsidRDefault="00B76439" w:rsidP="00B76439">
      <w:pPr>
        <w:pStyle w:val="2"/>
        <w:numPr>
          <w:ilvl w:val="0"/>
          <w:numId w:val="0"/>
        </w:numPr>
        <w:spacing w:line="120" w:lineRule="exact"/>
        <w:ind w:left="1021"/>
      </w:pPr>
    </w:p>
    <w:p w:rsidR="00233DE8" w:rsidRPr="00396580" w:rsidRDefault="00233DE8" w:rsidP="00233DE8">
      <w:pPr>
        <w:pStyle w:val="2"/>
        <w:numPr>
          <w:ilvl w:val="1"/>
          <w:numId w:val="1"/>
        </w:numPr>
      </w:pPr>
      <w:bookmarkStart w:id="302" w:name="_Toc517536241"/>
      <w:bookmarkStart w:id="303" w:name="_Toc518393081"/>
      <w:bookmarkStart w:id="304" w:name="_Toc518394197"/>
      <w:bookmarkStart w:id="305" w:name="_Toc532290193"/>
      <w:bookmarkStart w:id="306" w:name="_Toc532290508"/>
      <w:r w:rsidRPr="00396580">
        <w:t>司法改革</w:t>
      </w:r>
      <w:r w:rsidRPr="00396580">
        <w:rPr>
          <w:rFonts w:hint="eastAsia"/>
        </w:rPr>
        <w:t>國是會議</w:t>
      </w:r>
      <w:r w:rsidR="002423E4" w:rsidRPr="00396580">
        <w:rPr>
          <w:rFonts w:hint="eastAsia"/>
        </w:rPr>
        <w:t>相關決議及其後續擬案</w:t>
      </w:r>
      <w:r w:rsidRPr="00396580">
        <w:rPr>
          <w:rFonts w:hint="eastAsia"/>
        </w:rPr>
        <w:t>：</w:t>
      </w:r>
      <w:bookmarkEnd w:id="302"/>
      <w:bookmarkEnd w:id="303"/>
      <w:bookmarkEnd w:id="304"/>
      <w:bookmarkEnd w:id="305"/>
      <w:bookmarkEnd w:id="306"/>
    </w:p>
    <w:p w:rsidR="00D16446" w:rsidRPr="00396580" w:rsidRDefault="00D16446" w:rsidP="00965DB0">
      <w:pPr>
        <w:pStyle w:val="3"/>
      </w:pPr>
      <w:bookmarkStart w:id="307" w:name="_Toc532290509"/>
      <w:bookmarkStart w:id="308" w:name="_Toc532290194"/>
      <w:bookmarkStart w:id="309" w:name="_Toc517536242"/>
      <w:bookmarkStart w:id="310" w:name="_Toc518393082"/>
      <w:bookmarkStart w:id="311" w:name="_Toc518394198"/>
      <w:r w:rsidRPr="00396580">
        <w:t>司法改革</w:t>
      </w:r>
      <w:r w:rsidRPr="00396580">
        <w:rPr>
          <w:rFonts w:hint="eastAsia"/>
        </w:rPr>
        <w:t>國是會議案關決議事項：</w:t>
      </w:r>
      <w:bookmarkEnd w:id="307"/>
    </w:p>
    <w:p w:rsidR="002423E4" w:rsidRPr="00396580" w:rsidRDefault="002423E4" w:rsidP="00D16446">
      <w:pPr>
        <w:pStyle w:val="3"/>
        <w:numPr>
          <w:ilvl w:val="0"/>
          <w:numId w:val="0"/>
        </w:numPr>
        <w:ind w:left="1361" w:firstLineChars="100" w:firstLine="340"/>
      </w:pPr>
      <w:bookmarkStart w:id="312" w:name="_Toc532290510"/>
      <w:r w:rsidRPr="00396580">
        <w:t>總統府為落實全民參與司法改革，</w:t>
      </w:r>
      <w:r w:rsidRPr="00396580">
        <w:rPr>
          <w:rFonts w:hint="eastAsia"/>
        </w:rPr>
        <w:t>經</w:t>
      </w:r>
      <w:r w:rsidRPr="00396580">
        <w:t>總統</w:t>
      </w:r>
      <w:r w:rsidRPr="00396580">
        <w:rPr>
          <w:rFonts w:hint="eastAsia"/>
        </w:rPr>
        <w:t>於</w:t>
      </w:r>
      <w:r w:rsidRPr="00396580">
        <w:t>105年6月23日核定</w:t>
      </w:r>
      <w:r w:rsidRPr="00396580">
        <w:rPr>
          <w:rFonts w:hint="eastAsia"/>
        </w:rPr>
        <w:t>「</w:t>
      </w:r>
      <w:r w:rsidRPr="00396580">
        <w:t>總統府司法改革國是會議籌備委員會設置要點</w:t>
      </w:r>
      <w:r w:rsidRPr="00396580">
        <w:rPr>
          <w:rFonts w:hint="eastAsia"/>
        </w:rPr>
        <w:t>」，</w:t>
      </w:r>
      <w:r w:rsidRPr="00396580">
        <w:t>籌辦司法改革國是會議</w:t>
      </w:r>
      <w:r w:rsidRPr="00396580">
        <w:rPr>
          <w:rFonts w:hint="eastAsia"/>
        </w:rPr>
        <w:t>。</w:t>
      </w:r>
      <w:r w:rsidRPr="00396580">
        <w:t>自</w:t>
      </w:r>
      <w:r w:rsidRPr="00396580">
        <w:rPr>
          <w:rFonts w:hint="eastAsia"/>
        </w:rPr>
        <w:t>105</w:t>
      </w:r>
      <w:r w:rsidRPr="00396580">
        <w:t>年11月至</w:t>
      </w:r>
      <w:r w:rsidRPr="00396580">
        <w:rPr>
          <w:rFonts w:hint="eastAsia"/>
        </w:rPr>
        <w:t>106</w:t>
      </w:r>
      <w:r w:rsidRPr="00396580">
        <w:t>年8月，歷經意見徵集、分組會議、總結會議三個階段</w:t>
      </w:r>
      <w:r w:rsidR="00965DB0" w:rsidRPr="00396580">
        <w:rPr>
          <w:rFonts w:hint="eastAsia"/>
        </w:rPr>
        <w:t>，</w:t>
      </w:r>
      <w:r w:rsidRPr="00396580">
        <w:rPr>
          <w:rFonts w:hint="eastAsia"/>
        </w:rPr>
        <w:t>嗣</w:t>
      </w:r>
      <w:r w:rsidRPr="00396580">
        <w:t>於10</w:t>
      </w:r>
      <w:r w:rsidRPr="00396580">
        <w:rPr>
          <w:rFonts w:hint="eastAsia"/>
        </w:rPr>
        <w:t>6</w:t>
      </w:r>
      <w:r w:rsidRPr="00396580">
        <w:t>年</w:t>
      </w:r>
      <w:r w:rsidRPr="00396580">
        <w:rPr>
          <w:rFonts w:hint="eastAsia"/>
        </w:rPr>
        <w:t>9</w:t>
      </w:r>
      <w:r w:rsidRPr="00396580">
        <w:t>月</w:t>
      </w:r>
      <w:r w:rsidRPr="00396580">
        <w:rPr>
          <w:rFonts w:hint="eastAsia"/>
        </w:rPr>
        <w:t>8</w:t>
      </w:r>
      <w:r w:rsidRPr="00396580">
        <w:t>日發布「司法改革國是會議成果報告書」</w:t>
      </w:r>
      <w:r w:rsidR="00965DB0" w:rsidRPr="00396580">
        <w:rPr>
          <w:rFonts w:hint="eastAsia"/>
        </w:rPr>
        <w:t>；依</w:t>
      </w:r>
      <w:r w:rsidRPr="00396580">
        <w:rPr>
          <w:rFonts w:hint="eastAsia"/>
        </w:rPr>
        <w:t>該會議</w:t>
      </w:r>
      <w:r w:rsidRPr="00396580">
        <w:rPr>
          <w:rFonts w:hint="eastAsia"/>
          <w:szCs w:val="48"/>
        </w:rPr>
        <w:t>第三分組於106年4月12日第4次會議</w:t>
      </w:r>
      <w:r w:rsidR="00965DB0" w:rsidRPr="00396580">
        <w:rPr>
          <w:rFonts w:hint="eastAsia"/>
        </w:rPr>
        <w:t>，</w:t>
      </w:r>
      <w:r w:rsidRPr="00396580">
        <w:rPr>
          <w:rFonts w:hint="eastAsia"/>
          <w:szCs w:val="48"/>
        </w:rPr>
        <w:t>及106年5月10日第6次會議</w:t>
      </w:r>
      <w:r w:rsidR="00965DB0" w:rsidRPr="00396580">
        <w:rPr>
          <w:rFonts w:hint="eastAsia"/>
        </w:rPr>
        <w:t>所</w:t>
      </w:r>
      <w:r w:rsidRPr="00396580">
        <w:rPr>
          <w:rFonts w:hint="eastAsia"/>
          <w:szCs w:val="48"/>
        </w:rPr>
        <w:t>研討關</w:t>
      </w:r>
      <w:r w:rsidR="00965DB0" w:rsidRPr="00396580">
        <w:rPr>
          <w:rFonts w:hint="eastAsia"/>
        </w:rPr>
        <w:t>於</w:t>
      </w:r>
      <w:r w:rsidRPr="00396580">
        <w:rPr>
          <w:rFonts w:hint="eastAsia"/>
          <w:szCs w:val="48"/>
        </w:rPr>
        <w:t>司法官評鑑檢討事宜</w:t>
      </w:r>
      <w:r w:rsidR="004249B4" w:rsidRPr="00396580">
        <w:rPr>
          <w:rStyle w:val="aff0"/>
        </w:rPr>
        <w:footnoteReference w:id="15"/>
      </w:r>
      <w:r w:rsidRPr="00396580">
        <w:rPr>
          <w:rFonts w:hint="eastAsia"/>
          <w:szCs w:val="48"/>
        </w:rPr>
        <w:t>，決議</w:t>
      </w:r>
      <w:r w:rsidR="008C7315" w:rsidRPr="00396580">
        <w:rPr>
          <w:rFonts w:hint="eastAsia"/>
          <w:szCs w:val="48"/>
        </w:rPr>
        <w:t>如下</w:t>
      </w:r>
      <w:r w:rsidRPr="00396580">
        <w:rPr>
          <w:rFonts w:hint="eastAsia"/>
        </w:rPr>
        <w:t>：</w:t>
      </w:r>
      <w:bookmarkEnd w:id="308"/>
      <w:bookmarkEnd w:id="312"/>
    </w:p>
    <w:p w:rsidR="00965DB0" w:rsidRPr="00396580" w:rsidRDefault="00965DB0" w:rsidP="00965DB0">
      <w:pPr>
        <w:pStyle w:val="4"/>
      </w:pPr>
      <w:r w:rsidRPr="00396580">
        <w:rPr>
          <w:rFonts w:hint="eastAsia"/>
          <w:shd w:val="clear" w:color="auto" w:fill="FFFFFF"/>
        </w:rPr>
        <w:t>提升法評會、檢評會之獨立性：</w:t>
      </w:r>
    </w:p>
    <w:p w:rsidR="00965DB0" w:rsidRPr="00396580" w:rsidRDefault="00965DB0" w:rsidP="00965DB0">
      <w:pPr>
        <w:pStyle w:val="5"/>
        <w:rPr>
          <w:shd w:val="clear" w:color="auto" w:fill="FFFFFF"/>
        </w:rPr>
      </w:pPr>
      <w:r w:rsidRPr="00396580">
        <w:rPr>
          <w:rFonts w:hint="eastAsia"/>
          <w:shd w:val="clear" w:color="auto" w:fill="FFFFFF"/>
        </w:rPr>
        <w:t>擴充法評會、檢評會的組成委員人數，使來自於社會公正人士(包括但不限於學者)的外部委員代表人數增加，其來源應力求多元化及異質化。</w:t>
      </w:r>
    </w:p>
    <w:p w:rsidR="00965DB0" w:rsidRPr="00396580" w:rsidRDefault="00965DB0" w:rsidP="00965DB0">
      <w:pPr>
        <w:pStyle w:val="5"/>
      </w:pPr>
      <w:r w:rsidRPr="00396580">
        <w:rPr>
          <w:rFonts w:hint="eastAsia"/>
          <w:shd w:val="clear" w:color="auto" w:fill="FFFFFF"/>
        </w:rPr>
        <w:t>增</w:t>
      </w:r>
      <w:r w:rsidR="008C7315" w:rsidRPr="00396580">
        <w:rPr>
          <w:rFonts w:hint="eastAsia"/>
          <w:shd w:val="clear" w:color="auto" w:fill="FFFFFF"/>
        </w:rPr>
        <w:t>定</w:t>
      </w:r>
      <w:r w:rsidRPr="00396580">
        <w:rPr>
          <w:rFonts w:hint="eastAsia"/>
          <w:shd w:val="clear" w:color="auto" w:fill="FFFFFF"/>
        </w:rPr>
        <w:t>擔任評鑑委員有一定的消極資格限制，且應明</w:t>
      </w:r>
      <w:r w:rsidR="008C7315" w:rsidRPr="00396580">
        <w:rPr>
          <w:rFonts w:hint="eastAsia"/>
          <w:shd w:val="clear" w:color="auto" w:fill="FFFFFF"/>
        </w:rPr>
        <w:t>定</w:t>
      </w:r>
      <w:r w:rsidRPr="00396580">
        <w:rPr>
          <w:rFonts w:hint="eastAsia"/>
          <w:shd w:val="clear" w:color="auto" w:fill="FFFFFF"/>
        </w:rPr>
        <w:t>評鑑委員迴避規定，避免評鑑委員因有潛在的利害衝突關係，反而影響審判獨立。律</w:t>
      </w:r>
      <w:r w:rsidRPr="00396580">
        <w:rPr>
          <w:rFonts w:hint="eastAsia"/>
          <w:shd w:val="clear" w:color="auto" w:fill="FFFFFF"/>
        </w:rPr>
        <w:lastRenderedPageBreak/>
        <w:t>師擔任法官、檢察官評鑑委員者，對於曾經承辦其案件的法官與檢察官不能參與評鑑。</w:t>
      </w:r>
    </w:p>
    <w:p w:rsidR="00965DB0" w:rsidRPr="00396580" w:rsidRDefault="00965DB0" w:rsidP="00965DB0">
      <w:pPr>
        <w:pStyle w:val="5"/>
      </w:pPr>
      <w:r w:rsidRPr="00396580">
        <w:rPr>
          <w:rFonts w:hint="eastAsia"/>
          <w:shd w:val="clear" w:color="auto" w:fill="FFFFFF"/>
        </w:rPr>
        <w:t>評鑑委員會應有專職幕僚人員協助進行過濾、調查及審理。</w:t>
      </w:r>
    </w:p>
    <w:p w:rsidR="00965DB0" w:rsidRPr="00396580" w:rsidRDefault="00965DB0" w:rsidP="00965DB0">
      <w:pPr>
        <w:pStyle w:val="5"/>
        <w:rPr>
          <w:shd w:val="clear" w:color="auto" w:fill="FFFFFF"/>
        </w:rPr>
      </w:pPr>
      <w:r w:rsidRPr="00396580">
        <w:rPr>
          <w:rFonts w:hint="eastAsia"/>
          <w:shd w:val="clear" w:color="auto" w:fill="FFFFFF"/>
        </w:rPr>
        <w:t>評鑑委員會預算獨立，以保障法官、檢察官評鑑機制人事聘用與機關預算之獨立。</w:t>
      </w:r>
    </w:p>
    <w:p w:rsidR="00965DB0" w:rsidRPr="00396580" w:rsidRDefault="00965DB0" w:rsidP="00965DB0">
      <w:pPr>
        <w:pStyle w:val="5"/>
      </w:pPr>
      <w:r w:rsidRPr="00396580">
        <w:rPr>
          <w:rFonts w:hint="eastAsia"/>
          <w:shd w:val="clear" w:color="auto" w:fill="FFFFFF"/>
        </w:rPr>
        <w:t>評鑑委員會應有獨立的組織設置地點。</w:t>
      </w:r>
    </w:p>
    <w:p w:rsidR="00965DB0" w:rsidRPr="00396580" w:rsidRDefault="00965DB0" w:rsidP="00965DB0">
      <w:pPr>
        <w:pStyle w:val="4"/>
        <w:rPr>
          <w:rFonts w:hAnsi="標楷體" w:cs="新細明體"/>
          <w:kern w:val="0"/>
          <w:szCs w:val="32"/>
        </w:rPr>
      </w:pPr>
      <w:r w:rsidRPr="00396580">
        <w:rPr>
          <w:rFonts w:hAnsi="標楷體" w:cs="新細明體" w:hint="eastAsia"/>
          <w:kern w:val="0"/>
          <w:szCs w:val="32"/>
          <w:shd w:val="clear" w:color="auto" w:fill="FFFFFF"/>
        </w:rPr>
        <w:t>強化法評會、檢評會之權限，以增進其效能：</w:t>
      </w:r>
    </w:p>
    <w:p w:rsidR="00965DB0" w:rsidRPr="00396580" w:rsidRDefault="00965DB0" w:rsidP="00965DB0">
      <w:pPr>
        <w:pStyle w:val="5"/>
        <w:rPr>
          <w:shd w:val="clear" w:color="auto" w:fill="FFFFFF"/>
        </w:rPr>
      </w:pPr>
      <w:r w:rsidRPr="00396580">
        <w:rPr>
          <w:rFonts w:hint="eastAsia"/>
          <w:shd w:val="clear" w:color="auto" w:fill="FFFFFF"/>
        </w:rPr>
        <w:t>賦予法評會、檢評會一定程度的調查權限。</w:t>
      </w:r>
    </w:p>
    <w:p w:rsidR="00965DB0" w:rsidRPr="00396580" w:rsidRDefault="00965DB0" w:rsidP="00965DB0">
      <w:pPr>
        <w:pStyle w:val="5"/>
        <w:rPr>
          <w:shd w:val="clear" w:color="auto" w:fill="FFFFFF"/>
        </w:rPr>
      </w:pPr>
      <w:r w:rsidRPr="00396580">
        <w:rPr>
          <w:rFonts w:hint="eastAsia"/>
          <w:shd w:val="clear" w:color="auto" w:fill="FFFFFF"/>
        </w:rPr>
        <w:t>對於已成案審議的個案評鑑事件，法評會、檢評會可就受評鑑法官、檢察官整體重大違失行為一併調查，而為一次性的整體評價及決議。</w:t>
      </w:r>
    </w:p>
    <w:p w:rsidR="00965DB0" w:rsidRPr="00396580" w:rsidRDefault="00965DB0" w:rsidP="00965DB0">
      <w:pPr>
        <w:pStyle w:val="5"/>
      </w:pPr>
      <w:r w:rsidRPr="00396580">
        <w:rPr>
          <w:rFonts w:hint="eastAsia"/>
          <w:shd w:val="clear" w:color="auto" w:fill="FFFFFF"/>
        </w:rPr>
        <w:t>法評會、檢評會享有個案評鑑立案之主動調查權，於知有應受評鑑之情事時，得經</w:t>
      </w:r>
      <w:r w:rsidR="008C7315" w:rsidRPr="00396580">
        <w:rPr>
          <w:rFonts w:hint="eastAsia"/>
          <w:shd w:val="clear" w:color="auto" w:fill="FFFFFF"/>
        </w:rPr>
        <w:t>3</w:t>
      </w:r>
      <w:r w:rsidRPr="00396580">
        <w:rPr>
          <w:rFonts w:hint="eastAsia"/>
          <w:shd w:val="clear" w:color="auto" w:fill="FFFFFF"/>
        </w:rPr>
        <w:t>人以上委員共同提案，並經委員總人數二分之一以上出席，出席委員過半數之同意立案，輪分由非共同提案委員受案，主動進行評鑑調查及審查。但對同一對象僅得立案</w:t>
      </w:r>
      <w:r w:rsidR="008C7315" w:rsidRPr="00396580">
        <w:rPr>
          <w:rFonts w:hint="eastAsia"/>
          <w:shd w:val="clear" w:color="auto" w:fill="FFFFFF"/>
        </w:rPr>
        <w:t>1</w:t>
      </w:r>
      <w:r w:rsidRPr="00396580">
        <w:rPr>
          <w:rFonts w:hint="eastAsia"/>
          <w:shd w:val="clear" w:color="auto" w:fill="FFFFFF"/>
        </w:rPr>
        <w:t>次。評鑑委員參與共同提案，其個人參與之案件經最終審查結果為不付評鑑或不成立而累計達</w:t>
      </w:r>
      <w:r w:rsidR="008C7315" w:rsidRPr="00396580">
        <w:rPr>
          <w:rFonts w:hint="eastAsia"/>
          <w:shd w:val="clear" w:color="auto" w:fill="FFFFFF"/>
        </w:rPr>
        <w:t>3</w:t>
      </w:r>
      <w:r w:rsidRPr="00396580">
        <w:rPr>
          <w:rFonts w:hint="eastAsia"/>
          <w:shd w:val="clear" w:color="auto" w:fill="FFFFFF"/>
        </w:rPr>
        <w:t>件者，該委員個人不得再參與共同提案。</w:t>
      </w:r>
    </w:p>
    <w:p w:rsidR="00965DB0" w:rsidRPr="00396580" w:rsidRDefault="00965DB0" w:rsidP="00965DB0">
      <w:pPr>
        <w:pStyle w:val="5"/>
        <w:rPr>
          <w:shd w:val="clear" w:color="auto" w:fill="FFFFFF"/>
        </w:rPr>
      </w:pPr>
      <w:r w:rsidRPr="00396580">
        <w:rPr>
          <w:rFonts w:hint="eastAsia"/>
          <w:shd w:val="clear" w:color="auto" w:fill="FFFFFF"/>
        </w:rPr>
        <w:t>提升法評會、檢評會個案評鑑決議拘束效力。</w:t>
      </w:r>
    </w:p>
    <w:p w:rsidR="00965DB0" w:rsidRPr="00396580" w:rsidRDefault="00965DB0" w:rsidP="00965DB0">
      <w:pPr>
        <w:pStyle w:val="5"/>
        <w:rPr>
          <w:shd w:val="clear" w:color="auto" w:fill="FFFFFF"/>
        </w:rPr>
      </w:pPr>
      <w:r w:rsidRPr="00396580">
        <w:rPr>
          <w:rFonts w:hint="eastAsia"/>
          <w:shd w:val="clear" w:color="auto" w:fill="FFFFFF"/>
        </w:rPr>
        <w:t>法評會、檢評會認定不當行為情節重大應付懲戒者，應直接移送職務法庭審理，無須經由監察院審查。</w:t>
      </w:r>
    </w:p>
    <w:p w:rsidR="00965DB0" w:rsidRPr="00396580" w:rsidRDefault="00965DB0" w:rsidP="00965DB0">
      <w:pPr>
        <w:pStyle w:val="5"/>
      </w:pPr>
      <w:r w:rsidRPr="00396580">
        <w:rPr>
          <w:rFonts w:hint="eastAsia"/>
          <w:shd w:val="clear" w:color="auto" w:fill="FFFFFF"/>
        </w:rPr>
        <w:t>法評會、檢評會認定不當行為情節重大但無付懲戒必要，移由人審會處分者，人審會若作成異於評鑑委員會決定之決議，應提請評鑑委員會覆議，若評鑑委員會維持原決定，則人審會應依照評鑑委員會之決定辦理。</w:t>
      </w:r>
    </w:p>
    <w:p w:rsidR="00965DB0" w:rsidRPr="00396580" w:rsidRDefault="00965DB0" w:rsidP="00965DB0">
      <w:pPr>
        <w:pStyle w:val="5"/>
        <w:rPr>
          <w:shd w:val="clear" w:color="auto" w:fill="FFFFFF"/>
        </w:rPr>
      </w:pPr>
      <w:r w:rsidRPr="00396580">
        <w:rPr>
          <w:rFonts w:hint="eastAsia"/>
          <w:shd w:val="clear" w:color="auto" w:fill="FFFFFF"/>
        </w:rPr>
        <w:lastRenderedPageBreak/>
        <w:t>增加懲戒種類之規範如書面建議、教育課程等。</w:t>
      </w:r>
    </w:p>
    <w:p w:rsidR="00965DB0" w:rsidRPr="00396580" w:rsidRDefault="00965DB0" w:rsidP="00965DB0">
      <w:pPr>
        <w:pStyle w:val="5"/>
        <w:rPr>
          <w:shd w:val="clear" w:color="auto" w:fill="FFFFFF"/>
        </w:rPr>
      </w:pPr>
      <w:r w:rsidRPr="00396580">
        <w:rPr>
          <w:rFonts w:hint="eastAsia"/>
          <w:shd w:val="clear" w:color="auto" w:fill="FFFFFF"/>
        </w:rPr>
        <w:t>評鑑委員會認為行為確有不當但情節未達重大程度者，可以視情節輕重，選擇予以非公開勸告或警告、公開警告或譴責。</w:t>
      </w:r>
    </w:p>
    <w:p w:rsidR="00965DB0" w:rsidRPr="00396580" w:rsidRDefault="00965DB0" w:rsidP="00965DB0">
      <w:pPr>
        <w:pStyle w:val="4"/>
        <w:rPr>
          <w:rFonts w:hAnsi="標楷體" w:cs="新細明體"/>
          <w:kern w:val="0"/>
          <w:szCs w:val="32"/>
        </w:rPr>
      </w:pPr>
      <w:r w:rsidRPr="00396580">
        <w:rPr>
          <w:rFonts w:hAnsi="標楷體" w:cs="新細明體" w:hint="eastAsia"/>
          <w:kern w:val="0"/>
          <w:szCs w:val="32"/>
          <w:shd w:val="clear" w:color="auto" w:fill="FFFFFF"/>
        </w:rPr>
        <w:t>為保障人民</w:t>
      </w:r>
      <w:r w:rsidRPr="00396580">
        <w:rPr>
          <w:rFonts w:hint="eastAsia"/>
          <w:bCs/>
          <w:shd w:val="clear" w:color="auto" w:fill="FFFFFF"/>
        </w:rPr>
        <w:t>接近使用法官、檢察官評鑑機制，人民有權直接向法評會、檢評會請求評鑑，不須透過律師公會、民間司改會</w:t>
      </w:r>
      <w:r w:rsidRPr="00396580">
        <w:rPr>
          <w:rFonts w:hAnsi="標楷體" w:cs="新細明體" w:hint="eastAsia"/>
          <w:kern w:val="0"/>
          <w:szCs w:val="32"/>
          <w:shd w:val="clear" w:color="auto" w:fill="FFFFFF"/>
        </w:rPr>
        <w:t>或其他民間團體。</w:t>
      </w:r>
    </w:p>
    <w:p w:rsidR="00965DB0" w:rsidRPr="00396580" w:rsidRDefault="00965DB0" w:rsidP="00965DB0">
      <w:pPr>
        <w:pStyle w:val="4"/>
        <w:rPr>
          <w:rFonts w:hAnsi="標楷體" w:cs="新細明體"/>
          <w:kern w:val="0"/>
          <w:szCs w:val="32"/>
        </w:rPr>
      </w:pPr>
      <w:r w:rsidRPr="00396580">
        <w:rPr>
          <w:rFonts w:hAnsi="標楷體" w:cs="新細明體" w:hint="eastAsia"/>
          <w:kern w:val="0"/>
          <w:szCs w:val="32"/>
          <w:shd w:val="clear" w:color="auto" w:fill="FFFFFF"/>
        </w:rPr>
        <w:t>評鑑委員會調查及審理之正當法律程序及程序保障：</w:t>
      </w:r>
    </w:p>
    <w:p w:rsidR="00965DB0" w:rsidRPr="00396580" w:rsidRDefault="00965DB0" w:rsidP="00965DB0">
      <w:pPr>
        <w:pStyle w:val="5"/>
        <w:rPr>
          <w:shd w:val="clear" w:color="auto" w:fill="FFFFFF"/>
        </w:rPr>
      </w:pPr>
      <w:r w:rsidRPr="00396580">
        <w:rPr>
          <w:rFonts w:hint="eastAsia"/>
          <w:shd w:val="clear" w:color="auto" w:fill="FFFFFF"/>
        </w:rPr>
        <w:t>強化個案評鑑事件審議中之受評鑑法官、檢察官之程序保障及請求人程序參與，對於評鑑決議結果應適度公開。</w:t>
      </w:r>
    </w:p>
    <w:p w:rsidR="00965DB0" w:rsidRPr="00396580" w:rsidRDefault="00965DB0" w:rsidP="00965DB0">
      <w:pPr>
        <w:pStyle w:val="5"/>
        <w:rPr>
          <w:shd w:val="clear" w:color="auto" w:fill="FFFFFF"/>
        </w:rPr>
      </w:pPr>
      <w:r w:rsidRPr="00396580">
        <w:rPr>
          <w:rFonts w:hint="eastAsia"/>
          <w:shd w:val="clear" w:color="auto" w:fill="FFFFFF"/>
        </w:rPr>
        <w:t>請求人有權於調查程序中到場陳述意見，並以適當方式滿足請求人之資訊獲取權。</w:t>
      </w:r>
    </w:p>
    <w:p w:rsidR="00965DB0" w:rsidRPr="00396580" w:rsidRDefault="00965DB0" w:rsidP="00965DB0">
      <w:pPr>
        <w:pStyle w:val="5"/>
        <w:rPr>
          <w:shd w:val="clear" w:color="auto" w:fill="FFFFFF"/>
        </w:rPr>
      </w:pPr>
      <w:r w:rsidRPr="00396580">
        <w:rPr>
          <w:rFonts w:hint="eastAsia"/>
          <w:shd w:val="clear" w:color="auto" w:fill="FFFFFF"/>
        </w:rPr>
        <w:t>受評鑑法官、檢察官及請求人均有權獲得法律專業人員之協助，為此得委任辯護人及代理人。</w:t>
      </w:r>
    </w:p>
    <w:p w:rsidR="00965DB0" w:rsidRPr="00396580" w:rsidRDefault="00965DB0" w:rsidP="00965DB0">
      <w:pPr>
        <w:pStyle w:val="5"/>
        <w:rPr>
          <w:shd w:val="clear" w:color="auto" w:fill="FFFFFF"/>
        </w:rPr>
      </w:pPr>
      <w:r w:rsidRPr="00396580">
        <w:rPr>
          <w:rFonts w:hint="eastAsia"/>
          <w:shd w:val="clear" w:color="auto" w:fill="FFFFFF"/>
        </w:rPr>
        <w:t>受評鑑法官、檢察官及請求人均有權請求評鑑委員會調查證據。</w:t>
      </w:r>
    </w:p>
    <w:p w:rsidR="00965DB0" w:rsidRPr="00396580" w:rsidRDefault="00965DB0" w:rsidP="00965DB0">
      <w:pPr>
        <w:pStyle w:val="4"/>
        <w:rPr>
          <w:szCs w:val="32"/>
        </w:rPr>
      </w:pPr>
      <w:r w:rsidRPr="00396580">
        <w:rPr>
          <w:rFonts w:hAnsi="標楷體" w:cs="新細明體" w:hint="eastAsia"/>
          <w:kern w:val="0"/>
          <w:szCs w:val="32"/>
          <w:shd w:val="clear" w:color="auto" w:fill="FFFFFF"/>
        </w:rPr>
        <w:t>評鑑時效從現行2年酌予延長，但依法官、檢察官關於職務內、外行為不同而有區別，職務外行為採較短時效，職務內行為採較長時效；檢察官關於職務內行為時效應再酌予延長1至2年。又評鑑時效即使逾期仍不影響機關首長職務監督權之行使。</w:t>
      </w:r>
    </w:p>
    <w:p w:rsidR="00CE3608" w:rsidRPr="00396580" w:rsidRDefault="00CE3608" w:rsidP="00CE3608">
      <w:pPr>
        <w:pStyle w:val="3"/>
      </w:pPr>
      <w:bookmarkStart w:id="313" w:name="_Toc532290195"/>
      <w:bookmarkStart w:id="314" w:name="_Toc532290511"/>
      <w:bookmarkEnd w:id="309"/>
      <w:bookmarkEnd w:id="310"/>
      <w:bookmarkEnd w:id="311"/>
      <w:r w:rsidRPr="00396580">
        <w:rPr>
          <w:rFonts w:hint="eastAsia"/>
        </w:rPr>
        <w:t>法務部就法官法關於檢察官評鑑之建議事項：</w:t>
      </w:r>
      <w:bookmarkEnd w:id="313"/>
      <w:bookmarkEnd w:id="314"/>
    </w:p>
    <w:p w:rsidR="00CE3608" w:rsidRPr="00396580" w:rsidRDefault="00CE3608" w:rsidP="00CE3608">
      <w:pPr>
        <w:pStyle w:val="3"/>
        <w:numPr>
          <w:ilvl w:val="0"/>
          <w:numId w:val="0"/>
        </w:numPr>
        <w:ind w:left="1361" w:firstLineChars="100" w:firstLine="340"/>
      </w:pPr>
      <w:bookmarkStart w:id="315" w:name="_Toc532290196"/>
      <w:bookmarkStart w:id="316" w:name="_Toc532290512"/>
      <w:r w:rsidRPr="00396580">
        <w:rPr>
          <w:rFonts w:hint="eastAsia"/>
        </w:rPr>
        <w:t>為建置具有獨立效能之檢察官評鑑機制，就法官法關於評鑑之規定，法務部曾以107年2月9日法檢字第10704501670號函請司法院參酌下列修正建議：</w:t>
      </w:r>
      <w:bookmarkEnd w:id="315"/>
      <w:bookmarkEnd w:id="316"/>
    </w:p>
    <w:p w:rsidR="00CE3608" w:rsidRPr="00396580" w:rsidRDefault="00CE3608" w:rsidP="00CE3608">
      <w:pPr>
        <w:pStyle w:val="4"/>
      </w:pPr>
      <w:r w:rsidRPr="00396580">
        <w:rPr>
          <w:rFonts w:hint="eastAsia"/>
        </w:rPr>
        <w:lastRenderedPageBreak/>
        <w:t>評鑑委員會增加外部委員，將學者及社會公正人士由現行</w:t>
      </w:r>
      <w:r w:rsidRPr="00396580">
        <w:t>4</w:t>
      </w:r>
      <w:r w:rsidRPr="00396580">
        <w:rPr>
          <w:rFonts w:hint="eastAsia"/>
        </w:rPr>
        <w:t>人增加為</w:t>
      </w:r>
      <w:r w:rsidRPr="00396580">
        <w:t>6</w:t>
      </w:r>
      <w:r w:rsidRPr="00396580">
        <w:rPr>
          <w:rFonts w:hint="eastAsia"/>
        </w:rPr>
        <w:t>人。</w:t>
      </w:r>
    </w:p>
    <w:p w:rsidR="00CE3608" w:rsidRPr="00396580" w:rsidRDefault="00CE3608" w:rsidP="00CE3608">
      <w:pPr>
        <w:pStyle w:val="4"/>
      </w:pPr>
      <w:r w:rsidRPr="00396580">
        <w:rPr>
          <w:rFonts w:hint="eastAsia"/>
        </w:rPr>
        <w:t>增訂評鑑委員消極資格限制及迴避規定：</w:t>
      </w:r>
    </w:p>
    <w:p w:rsidR="00CE3608" w:rsidRPr="00396580" w:rsidRDefault="00CE3608" w:rsidP="00CE3608">
      <w:pPr>
        <w:pStyle w:val="4"/>
        <w:numPr>
          <w:ilvl w:val="0"/>
          <w:numId w:val="0"/>
        </w:numPr>
        <w:ind w:left="1701" w:firstLineChars="83" w:firstLine="282"/>
      </w:pPr>
      <w:r w:rsidRPr="00396580">
        <w:rPr>
          <w:rFonts w:hint="eastAsia"/>
        </w:rPr>
        <w:t>關於評鑑委員迴避之規定，法務部除贊同先前司法院、行政院於</w:t>
      </w:r>
      <w:r w:rsidRPr="00396580">
        <w:t>104</w:t>
      </w:r>
      <w:r w:rsidRPr="00396580">
        <w:rPr>
          <w:rFonts w:hint="eastAsia"/>
        </w:rPr>
        <w:t>年</w:t>
      </w:r>
      <w:r w:rsidRPr="00396580">
        <w:t>7</w:t>
      </w:r>
      <w:r w:rsidRPr="00396580">
        <w:rPr>
          <w:rFonts w:hint="eastAsia"/>
        </w:rPr>
        <w:t>月</w:t>
      </w:r>
      <w:r w:rsidRPr="00396580">
        <w:t>1</w:t>
      </w:r>
      <w:r w:rsidRPr="00396580">
        <w:rPr>
          <w:rFonts w:hint="eastAsia"/>
        </w:rPr>
        <w:t>日函請立法院審議法官法部分修正草案版本第</w:t>
      </w:r>
      <w:r w:rsidRPr="00396580">
        <w:t>33</w:t>
      </w:r>
      <w:r w:rsidRPr="00396580">
        <w:rPr>
          <w:rFonts w:hint="eastAsia"/>
        </w:rPr>
        <w:t>條第</w:t>
      </w:r>
      <w:r w:rsidRPr="00396580">
        <w:t>3</w:t>
      </w:r>
      <w:r w:rsidRPr="00396580">
        <w:rPr>
          <w:rFonts w:hint="eastAsia"/>
        </w:rPr>
        <w:t>項，就「評鑑委員之迴避，準用行政訴訟法有關法官迴避之規定。評鑑事件審議中，評鑑委員已受任辦理受評鑑法官現所承辦且繫屬中之各類案件者，亦同」外，建議增列「評鑑委員現任職機關或所屬團體為個案評鑑事件之請求人，及評鑑委員現為受評鑑法官所承辦各類案件之當事人或告訴人」等迴避情形，擴大應自行迴避事由。</w:t>
      </w:r>
    </w:p>
    <w:p w:rsidR="00CE3608" w:rsidRPr="00396580" w:rsidRDefault="00CE3608" w:rsidP="00CE3608">
      <w:pPr>
        <w:pStyle w:val="4"/>
      </w:pPr>
      <w:r w:rsidRPr="00396580">
        <w:rPr>
          <w:rFonts w:hint="eastAsia"/>
        </w:rPr>
        <w:t>強化評鑑委員會調查權限及發動機制：</w:t>
      </w:r>
    </w:p>
    <w:p w:rsidR="00CE3608" w:rsidRPr="00396580" w:rsidRDefault="00CE3608" w:rsidP="00CE3608">
      <w:pPr>
        <w:pStyle w:val="4"/>
        <w:numPr>
          <w:ilvl w:val="0"/>
          <w:numId w:val="0"/>
        </w:numPr>
        <w:ind w:left="1701" w:firstLineChars="83" w:firstLine="282"/>
      </w:pPr>
      <w:r w:rsidRPr="00396580">
        <w:rPr>
          <w:rFonts w:hint="eastAsia"/>
        </w:rPr>
        <w:t>法務部除贊同兩院會銜版增訂第</w:t>
      </w:r>
      <w:r w:rsidRPr="00396580">
        <w:t>35</w:t>
      </w:r>
      <w:r w:rsidRPr="00396580">
        <w:rPr>
          <w:rFonts w:hint="eastAsia"/>
        </w:rPr>
        <w:t>條第</w:t>
      </w:r>
      <w:r w:rsidRPr="00396580">
        <w:t>5</w:t>
      </w:r>
      <w:r w:rsidRPr="00396580">
        <w:rPr>
          <w:rFonts w:hint="eastAsia"/>
        </w:rPr>
        <w:t>項：「法評會於審議個案評鑑事件時，發現受評鑑法官有其他未經請求評鑑之違失情事，情節重大，得並就該部分進行審議」規定，以強化評鑑委員會調查權限外，另建議增訂：「法官有第30條第2項各款情事之一，經評鑑委員3人以上提案，並經全體委員二分之一以上同意時，法評會應進行個案評鑑」，使評鑑委員會享有個案評鑑立案之主動調查權。</w:t>
      </w:r>
    </w:p>
    <w:p w:rsidR="00CE3608" w:rsidRPr="00396580" w:rsidRDefault="00CE3608" w:rsidP="00CE3608">
      <w:pPr>
        <w:pStyle w:val="4"/>
      </w:pPr>
      <w:r w:rsidRPr="00396580">
        <w:rPr>
          <w:rFonts w:hint="eastAsia"/>
        </w:rPr>
        <w:t>評鑑時效由</w:t>
      </w:r>
      <w:r w:rsidRPr="00396580">
        <w:t>2</w:t>
      </w:r>
      <w:r w:rsidRPr="00396580">
        <w:rPr>
          <w:rFonts w:hint="eastAsia"/>
        </w:rPr>
        <w:t>年延長為</w:t>
      </w:r>
      <w:r w:rsidRPr="00396580">
        <w:t>5</w:t>
      </w:r>
      <w:r w:rsidRPr="00396580">
        <w:rPr>
          <w:rFonts w:hint="eastAsia"/>
        </w:rPr>
        <w:t>年：</w:t>
      </w:r>
    </w:p>
    <w:p w:rsidR="00CE3608" w:rsidRPr="00396580" w:rsidRDefault="00CE3608" w:rsidP="00CE3608">
      <w:pPr>
        <w:pStyle w:val="4"/>
        <w:numPr>
          <w:ilvl w:val="0"/>
          <w:numId w:val="0"/>
        </w:numPr>
        <w:ind w:left="1701" w:firstLineChars="83" w:firstLine="282"/>
      </w:pPr>
      <w:r w:rsidRPr="00396580">
        <w:rPr>
          <w:rFonts w:hint="eastAsia"/>
        </w:rPr>
        <w:t>建議法官法第</w:t>
      </w:r>
      <w:r w:rsidRPr="00396580">
        <w:t>36</w:t>
      </w:r>
      <w:r w:rsidRPr="00396580">
        <w:rPr>
          <w:rFonts w:hint="eastAsia"/>
        </w:rPr>
        <w:t>條修正為「法官個案評鑑之請求，應於受評鑑事實終了之日起2年內為之。但牽涉法官承辦個案者，應於案件辦理終結之日起5年內為之」，以延長請求個案評鑑案件之時效。</w:t>
      </w:r>
    </w:p>
    <w:p w:rsidR="00CE3608" w:rsidRPr="00396580" w:rsidRDefault="00CE3608" w:rsidP="00CE3608">
      <w:pPr>
        <w:pStyle w:val="4"/>
      </w:pPr>
      <w:r w:rsidRPr="00396580">
        <w:rPr>
          <w:rFonts w:hint="eastAsia"/>
        </w:rPr>
        <w:t>評鑑審議程序之訴訟化：</w:t>
      </w:r>
    </w:p>
    <w:p w:rsidR="00CE3608" w:rsidRPr="00396580" w:rsidRDefault="00CE3608" w:rsidP="00CE3608">
      <w:pPr>
        <w:pStyle w:val="4"/>
        <w:numPr>
          <w:ilvl w:val="0"/>
          <w:numId w:val="0"/>
        </w:numPr>
        <w:ind w:left="1701" w:firstLineChars="83" w:firstLine="282"/>
      </w:pPr>
      <w:r w:rsidRPr="00396580">
        <w:rPr>
          <w:rFonts w:hint="eastAsia"/>
        </w:rPr>
        <w:t>現行法官法第</w:t>
      </w:r>
      <w:r w:rsidRPr="00396580">
        <w:t>41</w:t>
      </w:r>
      <w:r w:rsidRPr="00396580">
        <w:rPr>
          <w:rFonts w:hint="eastAsia"/>
        </w:rPr>
        <w:t>條規範事項過多，建議將第</w:t>
      </w:r>
      <w:r w:rsidRPr="00396580">
        <w:t>5</w:t>
      </w:r>
      <w:r w:rsidRPr="00396580">
        <w:rPr>
          <w:rFonts w:hint="eastAsia"/>
        </w:rPr>
        <w:lastRenderedPageBreak/>
        <w:t>項有關調查之規定，改列第</w:t>
      </w:r>
      <w:r w:rsidRPr="00396580">
        <w:t>41</w:t>
      </w:r>
      <w:r w:rsidRPr="00396580">
        <w:rPr>
          <w:rFonts w:hint="eastAsia"/>
        </w:rPr>
        <w:t>條之</w:t>
      </w:r>
      <w:r w:rsidRPr="00396580">
        <w:t>1</w:t>
      </w:r>
      <w:r w:rsidRPr="00396580">
        <w:rPr>
          <w:rFonts w:hint="eastAsia"/>
        </w:rPr>
        <w:t>，並增列受評鑑人請求調查證據、委任代理人到場表示意見等事項，建議增訂第</w:t>
      </w:r>
      <w:r w:rsidRPr="00396580">
        <w:t>41</w:t>
      </w:r>
      <w:r w:rsidRPr="00396580">
        <w:rPr>
          <w:rFonts w:hint="eastAsia"/>
        </w:rPr>
        <w:t>條之</w:t>
      </w:r>
      <w:r w:rsidRPr="00396580">
        <w:t>1</w:t>
      </w:r>
      <w:r w:rsidRPr="00396580">
        <w:rPr>
          <w:rFonts w:hint="eastAsia"/>
        </w:rPr>
        <w:t>為「法評會得依聲請或依職權為必要之調查，並得通知關係人到會說明(第</w:t>
      </w:r>
      <w:r w:rsidRPr="00396580">
        <w:t>1</w:t>
      </w:r>
      <w:r w:rsidRPr="00396580">
        <w:rPr>
          <w:rFonts w:hint="eastAsia"/>
        </w:rPr>
        <w:t>項)」、「受評鑑法官及請求人請求陳述意見或請求調查相關事證，除顯無必要者外，應予到會陳述。但其到會陳述如有不當言行，得制止之(第</w:t>
      </w:r>
      <w:r w:rsidRPr="00396580">
        <w:t>2</w:t>
      </w:r>
      <w:r w:rsidRPr="00396580">
        <w:rPr>
          <w:rFonts w:hint="eastAsia"/>
        </w:rPr>
        <w:t>項)」、「第一項調查所得資料，除法令另有規定外，不得提供其他機關、團體、個人，或供人閱覽、抄錄(第</w:t>
      </w:r>
      <w:r w:rsidRPr="00396580">
        <w:t>3</w:t>
      </w:r>
      <w:r w:rsidRPr="00396580">
        <w:rPr>
          <w:rFonts w:hint="eastAsia"/>
        </w:rPr>
        <w:t>項)」、「受評鑑法官得申請閱覽、抄錄、複印或攝影第一項調查所得資料；請求人到會陳述意見時，得提示與請求評鑑有關之資料(第</w:t>
      </w:r>
      <w:r w:rsidRPr="00396580">
        <w:t>4</w:t>
      </w:r>
      <w:r w:rsidRPr="00396580">
        <w:rPr>
          <w:rFonts w:hint="eastAsia"/>
        </w:rPr>
        <w:t>項)」、「受評鑑法官得委任律師進行評鑑程序(第</w:t>
      </w:r>
      <w:r w:rsidRPr="00396580">
        <w:t>5</w:t>
      </w:r>
      <w:r w:rsidRPr="00396580">
        <w:rPr>
          <w:rFonts w:hint="eastAsia"/>
        </w:rPr>
        <w:t>項)」，將評鑑審議程序訴訟化。</w:t>
      </w:r>
    </w:p>
    <w:p w:rsidR="00CE3608" w:rsidRPr="00396580" w:rsidRDefault="00CE3608" w:rsidP="00CE3608">
      <w:pPr>
        <w:pStyle w:val="4"/>
      </w:pPr>
      <w:r w:rsidRPr="00396580">
        <w:rPr>
          <w:rFonts w:hint="eastAsia"/>
        </w:rPr>
        <w:t>聘用專責人員協助評鑑事務：</w:t>
      </w:r>
    </w:p>
    <w:p w:rsidR="00CE3608" w:rsidRPr="00396580" w:rsidRDefault="00CE3608" w:rsidP="00CE3608">
      <w:pPr>
        <w:pStyle w:val="4"/>
        <w:numPr>
          <w:ilvl w:val="0"/>
          <w:numId w:val="0"/>
        </w:numPr>
        <w:ind w:left="1701" w:firstLineChars="83" w:firstLine="282"/>
      </w:pPr>
      <w:r w:rsidRPr="00396580">
        <w:rPr>
          <w:rFonts w:hint="eastAsia"/>
        </w:rPr>
        <w:t>現行法官法第</w:t>
      </w:r>
      <w:r w:rsidRPr="00396580">
        <w:t>41</w:t>
      </w:r>
      <w:r w:rsidRPr="00396580">
        <w:rPr>
          <w:rFonts w:hint="eastAsia"/>
        </w:rPr>
        <w:t>條第</w:t>
      </w:r>
      <w:r w:rsidRPr="00396580">
        <w:t>6</w:t>
      </w:r>
      <w:r w:rsidRPr="00396580">
        <w:rPr>
          <w:rFonts w:hint="eastAsia"/>
        </w:rPr>
        <w:t>項以下，因條文規範事項過多，擬改列為第</w:t>
      </w:r>
      <w:r w:rsidRPr="00396580">
        <w:t>41</w:t>
      </w:r>
      <w:r w:rsidRPr="00396580">
        <w:rPr>
          <w:rFonts w:hint="eastAsia"/>
        </w:rPr>
        <w:t>條之</w:t>
      </w:r>
      <w:r w:rsidRPr="00396580">
        <w:t>2</w:t>
      </w:r>
      <w:r w:rsidRPr="00396580">
        <w:rPr>
          <w:rFonts w:hint="eastAsia"/>
        </w:rPr>
        <w:t>，並將原第</w:t>
      </w:r>
      <w:r w:rsidRPr="00396580">
        <w:t>41</w:t>
      </w:r>
      <w:r w:rsidRPr="00396580">
        <w:rPr>
          <w:rFonts w:hint="eastAsia"/>
        </w:rPr>
        <w:t>條</w:t>
      </w:r>
      <w:r w:rsidRPr="00396580">
        <w:t>7</w:t>
      </w:r>
      <w:r w:rsidRPr="00396580">
        <w:rPr>
          <w:rFonts w:hint="eastAsia"/>
        </w:rPr>
        <w:t>項得聘用適當之人員協助辦理評鑑業務修正為，「司法院應依法聘用適當專職人員協助辦理評鑑請求之審查及評鑑事件之調查，並負責其他與評鑑有關之事務」，以落實司法改革國是會議決議強化評鑑制度之效能。</w:t>
      </w:r>
    </w:p>
    <w:p w:rsidR="008177C1" w:rsidRPr="00396580" w:rsidRDefault="008177C1" w:rsidP="00A64791">
      <w:pPr>
        <w:pStyle w:val="3"/>
      </w:pPr>
      <w:bookmarkStart w:id="317" w:name="_Toc532290197"/>
      <w:bookmarkStart w:id="318" w:name="_Toc532290513"/>
      <w:r w:rsidRPr="00396580">
        <w:rPr>
          <w:rFonts w:hint="eastAsia"/>
        </w:rPr>
        <w:t>司法院</w:t>
      </w:r>
      <w:r w:rsidR="00A64791" w:rsidRPr="00396580">
        <w:rPr>
          <w:rFonts w:hint="eastAsia"/>
        </w:rPr>
        <w:t>後續研議情形</w:t>
      </w:r>
      <w:r w:rsidRPr="00396580">
        <w:rPr>
          <w:rFonts w:hint="eastAsia"/>
        </w:rPr>
        <w:t>：</w:t>
      </w:r>
      <w:bookmarkEnd w:id="317"/>
      <w:bookmarkEnd w:id="318"/>
    </w:p>
    <w:p w:rsidR="00A64791" w:rsidRPr="00396580" w:rsidRDefault="00CE3608" w:rsidP="00A73412">
      <w:pPr>
        <w:pStyle w:val="3"/>
        <w:numPr>
          <w:ilvl w:val="0"/>
          <w:numId w:val="0"/>
        </w:numPr>
        <w:ind w:left="1361" w:firstLineChars="100" w:firstLine="340"/>
      </w:pPr>
      <w:bookmarkStart w:id="319" w:name="_Toc532290198"/>
      <w:bookmarkStart w:id="320" w:name="_Toc532290514"/>
      <w:r w:rsidRPr="00396580">
        <w:rPr>
          <w:rFonts w:hint="eastAsia"/>
        </w:rPr>
        <w:t>前揭</w:t>
      </w:r>
      <w:r w:rsidR="00A73412" w:rsidRPr="00396580">
        <w:t>司法改革國是會議</w:t>
      </w:r>
      <w:r w:rsidR="00A64791" w:rsidRPr="00396580">
        <w:rPr>
          <w:rFonts w:hint="eastAsia"/>
        </w:rPr>
        <w:t>決議，</w:t>
      </w:r>
      <w:r w:rsidR="00EB6F9E" w:rsidRPr="00396580">
        <w:rPr>
          <w:rFonts w:hint="eastAsia"/>
        </w:rPr>
        <w:t>案經司法院研議結果，認</w:t>
      </w:r>
      <w:r w:rsidR="00A64791" w:rsidRPr="00396580">
        <w:rPr>
          <w:rFonts w:hint="eastAsia"/>
        </w:rPr>
        <w:t>除2</w:t>
      </w:r>
      <w:r w:rsidR="00A73412" w:rsidRPr="00396580">
        <w:rPr>
          <w:rFonts w:hint="eastAsia"/>
        </w:rPr>
        <w:t>(3)</w:t>
      </w:r>
      <w:r w:rsidR="00EB6F9E" w:rsidRPr="00396580">
        <w:rPr>
          <w:rFonts w:hint="eastAsia"/>
        </w:rPr>
        <w:t>、</w:t>
      </w:r>
      <w:r w:rsidR="00A73412" w:rsidRPr="00396580">
        <w:rPr>
          <w:rFonts w:hint="eastAsia"/>
        </w:rPr>
        <w:t>(4)</w:t>
      </w:r>
      <w:r w:rsidR="00EB6F9E" w:rsidRPr="00396580">
        <w:rPr>
          <w:rFonts w:hint="eastAsia"/>
        </w:rPr>
        <w:t>、</w:t>
      </w:r>
      <w:r w:rsidR="00A73412" w:rsidRPr="00396580">
        <w:rPr>
          <w:rFonts w:hint="eastAsia"/>
        </w:rPr>
        <w:t>(</w:t>
      </w:r>
      <w:r w:rsidR="00EB6F9E" w:rsidRPr="00396580">
        <w:rPr>
          <w:rFonts w:hint="eastAsia"/>
        </w:rPr>
        <w:t>5</w:t>
      </w:r>
      <w:r w:rsidR="00A73412" w:rsidRPr="00396580">
        <w:rPr>
          <w:rFonts w:hint="eastAsia"/>
        </w:rPr>
        <w:t>)</w:t>
      </w:r>
      <w:r w:rsidR="00EB6F9E" w:rsidRPr="00396580">
        <w:rPr>
          <w:rFonts w:hint="eastAsia"/>
        </w:rPr>
        <w:t>、</w:t>
      </w:r>
      <w:r w:rsidR="00A73412" w:rsidRPr="00396580">
        <w:rPr>
          <w:rFonts w:hint="eastAsia"/>
        </w:rPr>
        <w:t>(</w:t>
      </w:r>
      <w:r w:rsidR="00EB6F9E" w:rsidRPr="00396580">
        <w:rPr>
          <w:rFonts w:hint="eastAsia"/>
        </w:rPr>
        <w:t>6</w:t>
      </w:r>
      <w:r w:rsidR="00A73412" w:rsidRPr="00396580">
        <w:rPr>
          <w:rFonts w:hint="eastAsia"/>
        </w:rPr>
        <w:t>)</w:t>
      </w:r>
      <w:r w:rsidR="00EB6F9E" w:rsidRPr="00396580">
        <w:rPr>
          <w:rFonts w:hint="eastAsia"/>
        </w:rPr>
        <w:t>、</w:t>
      </w:r>
      <w:r w:rsidR="00A73412" w:rsidRPr="00396580">
        <w:rPr>
          <w:rFonts w:hint="eastAsia"/>
        </w:rPr>
        <w:t>(</w:t>
      </w:r>
      <w:r w:rsidR="00EB6F9E" w:rsidRPr="00396580">
        <w:rPr>
          <w:rFonts w:hint="eastAsia"/>
        </w:rPr>
        <w:t>8</w:t>
      </w:r>
      <w:r w:rsidR="00A73412" w:rsidRPr="00396580">
        <w:rPr>
          <w:rFonts w:hint="eastAsia"/>
        </w:rPr>
        <w:t>)</w:t>
      </w:r>
      <w:r w:rsidR="00150260" w:rsidRPr="00396580">
        <w:rPr>
          <w:rFonts w:hint="eastAsia"/>
        </w:rPr>
        <w:t>，</w:t>
      </w:r>
      <w:r w:rsidR="00A64791" w:rsidRPr="00396580">
        <w:rPr>
          <w:rFonts w:hint="eastAsia"/>
        </w:rPr>
        <w:t>及4</w:t>
      </w:r>
      <w:r w:rsidR="00A73412" w:rsidRPr="00396580">
        <w:rPr>
          <w:rFonts w:hint="eastAsia"/>
        </w:rPr>
        <w:t>(4)</w:t>
      </w:r>
      <w:r w:rsidR="00A64791" w:rsidRPr="00396580">
        <w:rPr>
          <w:rFonts w:hint="eastAsia"/>
        </w:rPr>
        <w:t>部分尚須研議外，其餘決議內容研議結果均屬可行；</w:t>
      </w:r>
      <w:r w:rsidR="00EB6F9E" w:rsidRPr="00396580">
        <w:rPr>
          <w:rFonts w:hint="eastAsia"/>
        </w:rPr>
        <w:t>該</w:t>
      </w:r>
      <w:r w:rsidR="00A64791" w:rsidRPr="00396580">
        <w:rPr>
          <w:rFonts w:hint="eastAsia"/>
        </w:rPr>
        <w:t>院</w:t>
      </w:r>
      <w:r w:rsidR="00EB6F9E" w:rsidRPr="00396580">
        <w:rPr>
          <w:rFonts w:hint="eastAsia"/>
        </w:rPr>
        <w:t>爰</w:t>
      </w:r>
      <w:r w:rsidR="00A64791" w:rsidRPr="00396580">
        <w:rPr>
          <w:rFonts w:hint="eastAsia"/>
        </w:rPr>
        <w:t>研擬相關修正條文，併同金字塔型訴訟組織、職務法庭部分修正條文，完成「法官法部分條文及第七十一條第二項法官俸表修正草案」，於107年8</w:t>
      </w:r>
      <w:r w:rsidR="00A64791" w:rsidRPr="00396580">
        <w:rPr>
          <w:rFonts w:hint="eastAsia"/>
        </w:rPr>
        <w:lastRenderedPageBreak/>
        <w:t>月1日函送行政院、考試院進行會銜程序。</w:t>
      </w:r>
      <w:r w:rsidR="00EB6F9E" w:rsidRPr="00396580">
        <w:rPr>
          <w:rFonts w:hint="eastAsia"/>
        </w:rPr>
        <w:t>依該修正草案總說明，有關法官評鑑部分，修正如下</w:t>
      </w:r>
      <w:r w:rsidR="00AA46F7" w:rsidRPr="00396580">
        <w:rPr>
          <w:rFonts w:hint="eastAsia"/>
        </w:rPr>
        <w:t>(</w:t>
      </w:r>
      <w:r w:rsidR="00EB6F9E" w:rsidRPr="00396580">
        <w:rPr>
          <w:rFonts w:hint="eastAsia"/>
        </w:rPr>
        <w:t>修正草案條文對照表則請參附</w:t>
      </w:r>
      <w:r w:rsidR="00EE690E" w:rsidRPr="00396580">
        <w:rPr>
          <w:rFonts w:hint="eastAsia"/>
        </w:rPr>
        <w:t>錄</w:t>
      </w:r>
      <w:r w:rsidR="00AA46F7" w:rsidRPr="00396580">
        <w:rPr>
          <w:rFonts w:hint="eastAsia"/>
        </w:rPr>
        <w:t>)：</w:t>
      </w:r>
      <w:bookmarkEnd w:id="319"/>
      <w:bookmarkEnd w:id="320"/>
    </w:p>
    <w:p w:rsidR="00A73412" w:rsidRPr="00396580" w:rsidRDefault="00A73412" w:rsidP="00A73412">
      <w:pPr>
        <w:pStyle w:val="4"/>
      </w:pPr>
      <w:r w:rsidRPr="00396580">
        <w:rPr>
          <w:rFonts w:hint="eastAsia"/>
        </w:rPr>
        <w:t>調整法</w:t>
      </w:r>
      <w:r w:rsidR="00AA46F7" w:rsidRPr="00396580">
        <w:rPr>
          <w:rFonts w:hint="eastAsia"/>
        </w:rPr>
        <w:t>評會</w:t>
      </w:r>
      <w:r w:rsidRPr="00396580">
        <w:rPr>
          <w:rFonts w:hint="eastAsia"/>
        </w:rPr>
        <w:t>及檢</w:t>
      </w:r>
      <w:r w:rsidR="00AA46F7" w:rsidRPr="00396580">
        <w:rPr>
          <w:rFonts w:hint="eastAsia"/>
        </w:rPr>
        <w:t>評會</w:t>
      </w:r>
      <w:r w:rsidRPr="00396580">
        <w:rPr>
          <w:rFonts w:hint="eastAsia"/>
        </w:rPr>
        <w:t>之組織結構，增加外部評鑑委員</w:t>
      </w:r>
      <w:r w:rsidR="00AA46F7" w:rsidRPr="00396580">
        <w:rPr>
          <w:rFonts w:hint="eastAsia"/>
        </w:rPr>
        <w:t>(</w:t>
      </w:r>
      <w:r w:rsidRPr="00396580">
        <w:rPr>
          <w:rFonts w:hint="eastAsia"/>
        </w:rPr>
        <w:t>即學者及社會公正人士</w:t>
      </w:r>
      <w:r w:rsidR="00AA46F7" w:rsidRPr="00396580">
        <w:rPr>
          <w:rFonts w:hint="eastAsia"/>
        </w:rPr>
        <w:t>)</w:t>
      </w:r>
      <w:r w:rsidRPr="00396580">
        <w:rPr>
          <w:rFonts w:hint="eastAsia"/>
        </w:rPr>
        <w:t>人數；明定評鑑委員之迴避事由；增訂受評鑑法官及請求人得聲請評鑑委員迴避、法評會如認評鑑委員有應自行迴避之原因，或受迴避之聲請，應為迴避與否之決議。但被聲請迴避之評鑑委員，不得參與該決議。</w:t>
      </w:r>
      <w:r w:rsidR="00AA46F7" w:rsidRPr="00396580">
        <w:rPr>
          <w:rFonts w:hint="eastAsia"/>
        </w:rPr>
        <w:t>(</w:t>
      </w:r>
      <w:r w:rsidRPr="00396580">
        <w:rPr>
          <w:rFonts w:hint="eastAsia"/>
        </w:rPr>
        <w:t>修正條文第</w:t>
      </w:r>
      <w:r w:rsidR="00AA46F7" w:rsidRPr="00396580">
        <w:rPr>
          <w:rFonts w:hint="eastAsia"/>
        </w:rPr>
        <w:t>33</w:t>
      </w:r>
      <w:r w:rsidRPr="00396580">
        <w:rPr>
          <w:rFonts w:hint="eastAsia"/>
        </w:rPr>
        <w:t>條、第</w:t>
      </w:r>
      <w:r w:rsidR="00AA46F7" w:rsidRPr="00396580">
        <w:rPr>
          <w:rFonts w:hint="eastAsia"/>
        </w:rPr>
        <w:t>89</w:t>
      </w:r>
      <w:r w:rsidRPr="00396580">
        <w:rPr>
          <w:rFonts w:hint="eastAsia"/>
        </w:rPr>
        <w:t>條第</w:t>
      </w:r>
      <w:r w:rsidR="00AA46F7" w:rsidRPr="00396580">
        <w:rPr>
          <w:rFonts w:hint="eastAsia"/>
        </w:rPr>
        <w:t>3</w:t>
      </w:r>
      <w:r w:rsidRPr="00396580">
        <w:rPr>
          <w:rFonts w:hint="eastAsia"/>
        </w:rPr>
        <w:t>項</w:t>
      </w:r>
      <w:r w:rsidR="00AA46F7" w:rsidRPr="00396580">
        <w:rPr>
          <w:rFonts w:hint="eastAsia"/>
        </w:rPr>
        <w:t>)</w:t>
      </w:r>
    </w:p>
    <w:p w:rsidR="00A73412" w:rsidRPr="00396580" w:rsidRDefault="00A73412" w:rsidP="00A73412">
      <w:pPr>
        <w:pStyle w:val="4"/>
      </w:pPr>
      <w:r w:rsidRPr="00396580">
        <w:rPr>
          <w:rFonts w:hint="eastAsia"/>
        </w:rPr>
        <w:t>擴大外部評鑑委員來源，明定由立法院、法務部、律師公會全國聯合會各推舉法官、檢察官、律師以外之人</w:t>
      </w:r>
      <w:r w:rsidR="00AA46F7" w:rsidRPr="00396580">
        <w:rPr>
          <w:rFonts w:hint="eastAsia"/>
        </w:rPr>
        <w:t>4</w:t>
      </w:r>
      <w:r w:rsidRPr="00396580">
        <w:rPr>
          <w:rFonts w:hint="eastAsia"/>
        </w:rPr>
        <w:t>人，送司法院院長遴聘，及司法院院長遴聘時應考量來源多元化之因素。另為使評鑑程序更臻客觀、公平，增訂院、檢各級機關首長、各律師公會之主要決策者不得擔任評鑑委員之規定。</w:t>
      </w:r>
      <w:r w:rsidR="00AA46F7" w:rsidRPr="00396580">
        <w:rPr>
          <w:rFonts w:hint="eastAsia"/>
        </w:rPr>
        <w:t>(</w:t>
      </w:r>
      <w:r w:rsidRPr="00396580">
        <w:rPr>
          <w:rFonts w:hint="eastAsia"/>
        </w:rPr>
        <w:t>修正條文第</w:t>
      </w:r>
      <w:r w:rsidR="00AA46F7" w:rsidRPr="00396580">
        <w:rPr>
          <w:rFonts w:hint="eastAsia"/>
        </w:rPr>
        <w:t>34</w:t>
      </w:r>
      <w:r w:rsidRPr="00396580">
        <w:rPr>
          <w:rFonts w:hint="eastAsia"/>
        </w:rPr>
        <w:t>條</w:t>
      </w:r>
      <w:r w:rsidR="00AA46F7" w:rsidRPr="00396580">
        <w:rPr>
          <w:rFonts w:hint="eastAsia"/>
        </w:rPr>
        <w:t>)</w:t>
      </w:r>
    </w:p>
    <w:p w:rsidR="00A73412" w:rsidRPr="00396580" w:rsidRDefault="00A73412" w:rsidP="00A73412">
      <w:pPr>
        <w:pStyle w:val="4"/>
      </w:pPr>
      <w:r w:rsidRPr="00396580">
        <w:rPr>
          <w:rFonts w:hint="eastAsia"/>
        </w:rPr>
        <w:t>以受評鑑法官所承辦已終結案件中檢察官以外之當事人、犯罪被害人，取代現行法第</w:t>
      </w:r>
      <w:r w:rsidR="00ED66F4" w:rsidRPr="00396580">
        <w:rPr>
          <w:rFonts w:hint="eastAsia"/>
        </w:rPr>
        <w:t>35</w:t>
      </w:r>
      <w:r w:rsidRPr="00396580">
        <w:rPr>
          <w:rFonts w:hint="eastAsia"/>
        </w:rPr>
        <w:t>條第</w:t>
      </w:r>
      <w:r w:rsidR="00ED66F4" w:rsidRPr="00396580">
        <w:rPr>
          <w:rFonts w:hint="eastAsia"/>
        </w:rPr>
        <w:t>1</w:t>
      </w:r>
      <w:r w:rsidRPr="00396580">
        <w:rPr>
          <w:rFonts w:hint="eastAsia"/>
        </w:rPr>
        <w:t>項第</w:t>
      </w:r>
      <w:r w:rsidR="00ED66F4" w:rsidRPr="00396580">
        <w:rPr>
          <w:rFonts w:hint="eastAsia"/>
        </w:rPr>
        <w:t>4</w:t>
      </w:r>
      <w:r w:rsidRPr="00396580">
        <w:rPr>
          <w:rFonts w:hint="eastAsia"/>
        </w:rPr>
        <w:t>款之評鑑團體，得直接向法評會請求個案評鑑。</w:t>
      </w:r>
      <w:r w:rsidR="00AA46F7" w:rsidRPr="00396580">
        <w:rPr>
          <w:rFonts w:hint="eastAsia"/>
        </w:rPr>
        <w:t>(</w:t>
      </w:r>
      <w:r w:rsidRPr="00396580">
        <w:rPr>
          <w:rFonts w:hint="eastAsia"/>
        </w:rPr>
        <w:t>修正條文第</w:t>
      </w:r>
      <w:r w:rsidR="00ED66F4" w:rsidRPr="00396580">
        <w:rPr>
          <w:rFonts w:hint="eastAsia"/>
        </w:rPr>
        <w:t>35</w:t>
      </w:r>
      <w:r w:rsidRPr="00396580">
        <w:rPr>
          <w:rFonts w:hint="eastAsia"/>
        </w:rPr>
        <w:t>條第</w:t>
      </w:r>
      <w:r w:rsidR="00ED66F4" w:rsidRPr="00396580">
        <w:rPr>
          <w:rFonts w:hint="eastAsia"/>
        </w:rPr>
        <w:t>1</w:t>
      </w:r>
      <w:r w:rsidRPr="00396580">
        <w:rPr>
          <w:rFonts w:hint="eastAsia"/>
        </w:rPr>
        <w:t>項第</w:t>
      </w:r>
      <w:r w:rsidR="00ED66F4" w:rsidRPr="00396580">
        <w:rPr>
          <w:rFonts w:hint="eastAsia"/>
        </w:rPr>
        <w:t>4</w:t>
      </w:r>
      <w:r w:rsidRPr="00396580">
        <w:rPr>
          <w:rFonts w:hint="eastAsia"/>
        </w:rPr>
        <w:t>款</w:t>
      </w:r>
      <w:r w:rsidR="00AA46F7" w:rsidRPr="00396580">
        <w:rPr>
          <w:rFonts w:hint="eastAsia"/>
        </w:rPr>
        <w:t>)</w:t>
      </w:r>
    </w:p>
    <w:p w:rsidR="00A73412" w:rsidRPr="00396580" w:rsidRDefault="00A73412" w:rsidP="00A73412">
      <w:pPr>
        <w:pStyle w:val="4"/>
      </w:pPr>
      <w:r w:rsidRPr="00396580">
        <w:rPr>
          <w:rFonts w:hint="eastAsia"/>
        </w:rPr>
        <w:t>為防止評鑑之請求流於浮濫，明定請求人應遵守之程式；另明揭</w:t>
      </w:r>
      <w:r w:rsidR="00EC18E9" w:rsidRPr="00396580">
        <w:rPr>
          <w:rFonts w:hint="eastAsia"/>
        </w:rPr>
        <w:t>法評會</w:t>
      </w:r>
      <w:r w:rsidRPr="00396580">
        <w:rPr>
          <w:rFonts w:hint="eastAsia"/>
        </w:rPr>
        <w:t>對於符合一定要件之請求應決定不予受理；個案評鑑事件之請求，應先審查有無應不予受理或不付評鑑之情事，不得逕予調查或通知受評鑑法官陳述意見；</w:t>
      </w:r>
      <w:r w:rsidR="00EC18E9" w:rsidRPr="00396580">
        <w:rPr>
          <w:rFonts w:hint="eastAsia"/>
        </w:rPr>
        <w:t>法評會</w:t>
      </w:r>
      <w:r w:rsidRPr="00396580">
        <w:rPr>
          <w:rFonts w:hint="eastAsia"/>
        </w:rPr>
        <w:t>對於個案評鑑請求不予受理之決定及不付評鑑之決議，得以</w:t>
      </w:r>
      <w:r w:rsidR="00CD5030" w:rsidRPr="00396580">
        <w:rPr>
          <w:rFonts w:hint="eastAsia"/>
        </w:rPr>
        <w:t>3</w:t>
      </w:r>
      <w:r w:rsidRPr="00396580">
        <w:rPr>
          <w:rFonts w:hint="eastAsia"/>
        </w:rPr>
        <w:t>名委員之審查及該</w:t>
      </w:r>
      <w:r w:rsidR="00CD5030" w:rsidRPr="00396580">
        <w:rPr>
          <w:rFonts w:hint="eastAsia"/>
        </w:rPr>
        <w:t>3</w:t>
      </w:r>
      <w:r w:rsidRPr="00396580">
        <w:rPr>
          <w:rFonts w:hint="eastAsia"/>
        </w:rPr>
        <w:t>名委員過半數之同意行之。</w:t>
      </w:r>
      <w:r w:rsidR="00AA46F7" w:rsidRPr="00396580">
        <w:rPr>
          <w:rFonts w:hint="eastAsia"/>
        </w:rPr>
        <w:t>(</w:t>
      </w:r>
      <w:r w:rsidRPr="00396580">
        <w:rPr>
          <w:rFonts w:hint="eastAsia"/>
        </w:rPr>
        <w:t>修正條文第</w:t>
      </w:r>
      <w:r w:rsidR="00CD5030" w:rsidRPr="00396580">
        <w:rPr>
          <w:rFonts w:hint="eastAsia"/>
        </w:rPr>
        <w:t>35</w:t>
      </w:r>
      <w:r w:rsidRPr="00396580">
        <w:rPr>
          <w:rFonts w:hint="eastAsia"/>
        </w:rPr>
        <w:t>條第</w:t>
      </w:r>
      <w:r w:rsidR="00CD5030" w:rsidRPr="00396580">
        <w:rPr>
          <w:rFonts w:hint="eastAsia"/>
        </w:rPr>
        <w:t>3</w:t>
      </w:r>
      <w:r w:rsidRPr="00396580">
        <w:rPr>
          <w:rFonts w:hint="eastAsia"/>
        </w:rPr>
        <w:t>項、第</w:t>
      </w:r>
      <w:r w:rsidR="00CD5030" w:rsidRPr="00396580">
        <w:rPr>
          <w:rFonts w:hint="eastAsia"/>
        </w:rPr>
        <w:t>4</w:t>
      </w:r>
      <w:r w:rsidRPr="00396580">
        <w:rPr>
          <w:rFonts w:hint="eastAsia"/>
        </w:rPr>
        <w:t>項、第</w:t>
      </w:r>
      <w:r w:rsidR="00CD5030" w:rsidRPr="00396580">
        <w:rPr>
          <w:rFonts w:hint="eastAsia"/>
        </w:rPr>
        <w:t>5</w:t>
      </w:r>
      <w:r w:rsidRPr="00396580">
        <w:rPr>
          <w:rFonts w:hint="eastAsia"/>
        </w:rPr>
        <w:t>項、第</w:t>
      </w:r>
      <w:r w:rsidR="00CD5030" w:rsidRPr="00396580">
        <w:rPr>
          <w:rFonts w:hint="eastAsia"/>
        </w:rPr>
        <w:t>41</w:t>
      </w:r>
      <w:r w:rsidRPr="00396580">
        <w:rPr>
          <w:rFonts w:hint="eastAsia"/>
        </w:rPr>
        <w:t>條第</w:t>
      </w:r>
      <w:r w:rsidR="00CD5030" w:rsidRPr="00396580">
        <w:rPr>
          <w:rFonts w:hint="eastAsia"/>
        </w:rPr>
        <w:t>2</w:t>
      </w:r>
      <w:r w:rsidRPr="00396580">
        <w:rPr>
          <w:rFonts w:hint="eastAsia"/>
        </w:rPr>
        <w:t>項</w:t>
      </w:r>
      <w:r w:rsidR="00AA46F7" w:rsidRPr="00396580">
        <w:rPr>
          <w:rFonts w:hint="eastAsia"/>
        </w:rPr>
        <w:t>)</w:t>
      </w:r>
    </w:p>
    <w:p w:rsidR="00A73412" w:rsidRPr="00396580" w:rsidRDefault="00A73412" w:rsidP="00A73412">
      <w:pPr>
        <w:pStyle w:val="4"/>
      </w:pPr>
      <w:r w:rsidRPr="00396580">
        <w:rPr>
          <w:rFonts w:hint="eastAsia"/>
        </w:rPr>
        <w:lastRenderedPageBreak/>
        <w:t>為落實評鑑制度之精神，增訂</w:t>
      </w:r>
      <w:r w:rsidR="00EC18E9" w:rsidRPr="00396580">
        <w:rPr>
          <w:rFonts w:hint="eastAsia"/>
        </w:rPr>
        <w:t>法評會</w:t>
      </w:r>
      <w:r w:rsidRPr="00396580">
        <w:rPr>
          <w:rFonts w:hint="eastAsia"/>
        </w:rPr>
        <w:t>於審議個案評鑑事件時，對受評鑑法官其他未經請求之相牽連或同類型違失情事，為確定違失行為模式所必要，情節重大者，應併予審議，俾收程序經濟與及時蒐證之效。</w:t>
      </w:r>
      <w:r w:rsidR="00AA46F7" w:rsidRPr="00396580">
        <w:rPr>
          <w:rFonts w:hint="eastAsia"/>
        </w:rPr>
        <w:t>(</w:t>
      </w:r>
      <w:r w:rsidRPr="00396580">
        <w:rPr>
          <w:rFonts w:hint="eastAsia"/>
        </w:rPr>
        <w:t>修正條文第</w:t>
      </w:r>
      <w:r w:rsidR="00EC7046" w:rsidRPr="00396580">
        <w:rPr>
          <w:rFonts w:hint="eastAsia"/>
        </w:rPr>
        <w:t>35</w:t>
      </w:r>
      <w:r w:rsidRPr="00396580">
        <w:rPr>
          <w:rFonts w:hint="eastAsia"/>
        </w:rPr>
        <w:t>條第</w:t>
      </w:r>
      <w:r w:rsidR="00EC7046" w:rsidRPr="00396580">
        <w:rPr>
          <w:rFonts w:hint="eastAsia"/>
        </w:rPr>
        <w:t>6</w:t>
      </w:r>
      <w:r w:rsidRPr="00396580">
        <w:rPr>
          <w:rFonts w:hint="eastAsia"/>
        </w:rPr>
        <w:t>項</w:t>
      </w:r>
      <w:r w:rsidR="00AA46F7" w:rsidRPr="00396580">
        <w:rPr>
          <w:rFonts w:hint="eastAsia"/>
        </w:rPr>
        <w:t>)</w:t>
      </w:r>
    </w:p>
    <w:p w:rsidR="00A73412" w:rsidRPr="00396580" w:rsidRDefault="00A73412" w:rsidP="00A73412">
      <w:pPr>
        <w:pStyle w:val="4"/>
      </w:pPr>
      <w:r w:rsidRPr="00396580">
        <w:rPr>
          <w:rFonts w:hint="eastAsia"/>
        </w:rPr>
        <w:t>將請求評鑑期間分類規範，並酌予延長牽涉法官承辦個案，及第</w:t>
      </w:r>
      <w:r w:rsidR="00EC7046" w:rsidRPr="00396580">
        <w:rPr>
          <w:rFonts w:hint="eastAsia"/>
        </w:rPr>
        <w:t>30</w:t>
      </w:r>
      <w:r w:rsidRPr="00396580">
        <w:rPr>
          <w:rFonts w:hint="eastAsia"/>
        </w:rPr>
        <w:t>條第</w:t>
      </w:r>
      <w:r w:rsidR="00EC7046" w:rsidRPr="00396580">
        <w:rPr>
          <w:rFonts w:hint="eastAsia"/>
        </w:rPr>
        <w:t>2</w:t>
      </w:r>
      <w:r w:rsidRPr="00396580">
        <w:rPr>
          <w:rFonts w:hint="eastAsia"/>
        </w:rPr>
        <w:t>項第</w:t>
      </w:r>
      <w:r w:rsidR="00EC7046" w:rsidRPr="00396580">
        <w:rPr>
          <w:rFonts w:hint="eastAsia"/>
        </w:rPr>
        <w:t>1</w:t>
      </w:r>
      <w:r w:rsidRPr="00396580">
        <w:rPr>
          <w:rFonts w:hint="eastAsia"/>
        </w:rPr>
        <w:t>款所定情形之請求評鑑期間；增訂已逾請求評鑑期間亦不影響職務監督權行使之規定。</w:t>
      </w:r>
      <w:r w:rsidR="00AA46F7" w:rsidRPr="00396580">
        <w:rPr>
          <w:rFonts w:hint="eastAsia"/>
        </w:rPr>
        <w:t>(</w:t>
      </w:r>
      <w:r w:rsidRPr="00396580">
        <w:rPr>
          <w:rFonts w:hint="eastAsia"/>
        </w:rPr>
        <w:t>修正條文第</w:t>
      </w:r>
      <w:r w:rsidR="00EC7046" w:rsidRPr="00396580">
        <w:rPr>
          <w:rFonts w:hint="eastAsia"/>
        </w:rPr>
        <w:t>36</w:t>
      </w:r>
      <w:r w:rsidRPr="00396580">
        <w:rPr>
          <w:rFonts w:hint="eastAsia"/>
        </w:rPr>
        <w:t>條</w:t>
      </w:r>
      <w:r w:rsidR="00AA46F7" w:rsidRPr="00396580">
        <w:rPr>
          <w:rFonts w:hint="eastAsia"/>
        </w:rPr>
        <w:t>)</w:t>
      </w:r>
    </w:p>
    <w:p w:rsidR="00A73412" w:rsidRPr="00396580" w:rsidRDefault="00A73412" w:rsidP="00A73412">
      <w:pPr>
        <w:pStyle w:val="4"/>
      </w:pPr>
      <w:r w:rsidRPr="00396580">
        <w:rPr>
          <w:rFonts w:hint="eastAsia"/>
        </w:rPr>
        <w:t>為強化受評鑑法官、請求評鑑人之程序保障，賦予受評鑑法官、請求人有到會陳述意見、請求調查事證之權利，請求人得請求交付受評鑑法官所提出意見書，受評鑑法官則得聲請閱覽卷證；並增訂</w:t>
      </w:r>
      <w:r w:rsidR="00EC18E9" w:rsidRPr="00396580">
        <w:rPr>
          <w:rFonts w:hint="eastAsia"/>
        </w:rPr>
        <w:t>法評會</w:t>
      </w:r>
      <w:r w:rsidRPr="00396580">
        <w:rPr>
          <w:rFonts w:hint="eastAsia"/>
        </w:rPr>
        <w:t>得依聲請或依職權調查事證、制止請求人陳述時不當言行之權利，以及決議書應予公開等規定。</w:t>
      </w:r>
      <w:r w:rsidR="00AA46F7" w:rsidRPr="00396580">
        <w:rPr>
          <w:rFonts w:hint="eastAsia"/>
        </w:rPr>
        <w:t>(</w:t>
      </w:r>
      <w:r w:rsidRPr="00396580">
        <w:rPr>
          <w:rFonts w:hint="eastAsia"/>
        </w:rPr>
        <w:t>修正條文第</w:t>
      </w:r>
      <w:r w:rsidR="00EC7046" w:rsidRPr="00396580">
        <w:rPr>
          <w:rFonts w:hint="eastAsia"/>
        </w:rPr>
        <w:t>41</w:t>
      </w:r>
      <w:r w:rsidRPr="00396580">
        <w:rPr>
          <w:rFonts w:hint="eastAsia"/>
        </w:rPr>
        <w:t>條之</w:t>
      </w:r>
      <w:r w:rsidR="00EC7046" w:rsidRPr="00396580">
        <w:rPr>
          <w:rFonts w:hint="eastAsia"/>
        </w:rPr>
        <w:t>1</w:t>
      </w:r>
      <w:r w:rsidRPr="00396580">
        <w:rPr>
          <w:rFonts w:hint="eastAsia"/>
        </w:rPr>
        <w:t>、第</w:t>
      </w:r>
      <w:r w:rsidR="00EC7046" w:rsidRPr="00396580">
        <w:rPr>
          <w:rFonts w:hint="eastAsia"/>
        </w:rPr>
        <w:t>41</w:t>
      </w:r>
      <w:r w:rsidRPr="00396580">
        <w:rPr>
          <w:rFonts w:hint="eastAsia"/>
        </w:rPr>
        <w:t>條之</w:t>
      </w:r>
      <w:r w:rsidR="00EC7046" w:rsidRPr="00396580">
        <w:rPr>
          <w:rFonts w:hint="eastAsia"/>
        </w:rPr>
        <w:t>2</w:t>
      </w:r>
      <w:r w:rsidR="00AA46F7" w:rsidRPr="00396580">
        <w:rPr>
          <w:rFonts w:hint="eastAsia"/>
        </w:rPr>
        <w:t>)</w:t>
      </w:r>
    </w:p>
    <w:p w:rsidR="00BC706C" w:rsidRPr="00396580" w:rsidRDefault="00BC706C" w:rsidP="00BC706C">
      <w:pPr>
        <w:pStyle w:val="2"/>
        <w:numPr>
          <w:ilvl w:val="0"/>
          <w:numId w:val="0"/>
        </w:numPr>
        <w:spacing w:line="120" w:lineRule="exact"/>
        <w:ind w:left="1021"/>
        <w:rPr>
          <w:szCs w:val="36"/>
        </w:rPr>
      </w:pPr>
    </w:p>
    <w:p w:rsidR="00794CB0" w:rsidRPr="00396580" w:rsidRDefault="00BC706C" w:rsidP="00BC706C">
      <w:pPr>
        <w:pStyle w:val="2"/>
        <w:numPr>
          <w:ilvl w:val="1"/>
          <w:numId w:val="1"/>
        </w:numPr>
      </w:pPr>
      <w:bookmarkStart w:id="321" w:name="_Toc485980691"/>
      <w:bookmarkStart w:id="322" w:name="_Toc485981056"/>
      <w:bookmarkStart w:id="323" w:name="_Toc486098454"/>
      <w:bookmarkStart w:id="324" w:name="_Toc486172368"/>
      <w:bookmarkStart w:id="325" w:name="_Toc486179464"/>
      <w:bookmarkStart w:id="326" w:name="_Toc486202023"/>
      <w:bookmarkStart w:id="327" w:name="_Toc486202359"/>
      <w:bookmarkStart w:id="328" w:name="_Toc517536279"/>
      <w:bookmarkStart w:id="329" w:name="_Toc518393117"/>
      <w:bookmarkStart w:id="330" w:name="_Toc518394233"/>
      <w:bookmarkStart w:id="331" w:name="_Toc532290199"/>
      <w:bookmarkStart w:id="332" w:name="_Toc532290515"/>
      <w:r w:rsidRPr="00396580">
        <w:rPr>
          <w:rFonts w:hint="eastAsia"/>
        </w:rPr>
        <w:t>本院</w:t>
      </w:r>
      <w:r w:rsidR="009233F6" w:rsidRPr="00396580">
        <w:rPr>
          <w:rFonts w:hint="eastAsia"/>
        </w:rPr>
        <w:t>諮詢及機關</w:t>
      </w:r>
      <w:r w:rsidRPr="00396580">
        <w:rPr>
          <w:rFonts w:hint="eastAsia"/>
        </w:rPr>
        <w:t>座談</w:t>
      </w:r>
      <w:r w:rsidR="009233F6" w:rsidRPr="00396580">
        <w:rPr>
          <w:rFonts w:hint="eastAsia"/>
        </w:rPr>
        <w:t>會議，案關議題研析情形</w:t>
      </w:r>
      <w:r w:rsidR="00794CB0" w:rsidRPr="00396580">
        <w:rPr>
          <w:rFonts w:hint="eastAsia"/>
        </w:rPr>
        <w:t>：</w:t>
      </w:r>
      <w:bookmarkEnd w:id="321"/>
      <w:bookmarkEnd w:id="322"/>
      <w:bookmarkEnd w:id="323"/>
      <w:bookmarkEnd w:id="324"/>
      <w:bookmarkEnd w:id="325"/>
      <w:bookmarkEnd w:id="326"/>
      <w:bookmarkEnd w:id="327"/>
      <w:bookmarkEnd w:id="328"/>
      <w:bookmarkEnd w:id="329"/>
      <w:bookmarkEnd w:id="330"/>
      <w:bookmarkEnd w:id="331"/>
      <w:bookmarkEnd w:id="332"/>
    </w:p>
    <w:p w:rsidR="00BC706C" w:rsidRPr="00396580" w:rsidRDefault="00E97A57" w:rsidP="00E97A57">
      <w:pPr>
        <w:pStyle w:val="3"/>
      </w:pPr>
      <w:bookmarkStart w:id="333" w:name="_Toc532290200"/>
      <w:bookmarkStart w:id="334" w:name="_Toc532290516"/>
      <w:r w:rsidRPr="00396580">
        <w:rPr>
          <w:rFonts w:hint="eastAsia"/>
        </w:rPr>
        <w:t>如何提升法官、檢察官評鑑委員會獨立性及公信力</w:t>
      </w:r>
      <w:bookmarkEnd w:id="333"/>
      <w:bookmarkEnd w:id="334"/>
    </w:p>
    <w:tbl>
      <w:tblPr>
        <w:tblStyle w:val="afa"/>
        <w:tblW w:w="0" w:type="auto"/>
        <w:tblInd w:w="1021" w:type="dxa"/>
        <w:tblLook w:val="04A0" w:firstRow="1" w:lastRow="0" w:firstColumn="1" w:lastColumn="0" w:noHBand="0" w:noVBand="1"/>
      </w:tblPr>
      <w:tblGrid>
        <w:gridCol w:w="4190"/>
        <w:gridCol w:w="3849"/>
      </w:tblGrid>
      <w:tr w:rsidR="00396580" w:rsidRPr="00396580" w:rsidTr="00347439">
        <w:tc>
          <w:tcPr>
            <w:tcW w:w="4190" w:type="dxa"/>
          </w:tcPr>
          <w:p w:rsidR="00E97A57" w:rsidRPr="00396580" w:rsidRDefault="00764836" w:rsidP="00764836">
            <w:pPr>
              <w:pStyle w:val="2"/>
              <w:numPr>
                <w:ilvl w:val="0"/>
                <w:numId w:val="0"/>
              </w:numPr>
              <w:jc w:val="center"/>
              <w:rPr>
                <w:sz w:val="28"/>
                <w:szCs w:val="28"/>
              </w:rPr>
            </w:pPr>
            <w:bookmarkStart w:id="335" w:name="_Toc532290201"/>
            <w:bookmarkStart w:id="336" w:name="_Toc532290517"/>
            <w:r w:rsidRPr="00396580">
              <w:rPr>
                <w:rFonts w:hint="eastAsia"/>
                <w:sz w:val="28"/>
                <w:szCs w:val="28"/>
              </w:rPr>
              <w:t>專家建言</w:t>
            </w:r>
            <w:r w:rsidR="003C29E1" w:rsidRPr="00396580">
              <w:rPr>
                <w:rFonts w:hint="eastAsia"/>
                <w:sz w:val="28"/>
                <w:szCs w:val="28"/>
              </w:rPr>
              <w:t>及本院委員意見</w:t>
            </w:r>
            <w:bookmarkEnd w:id="335"/>
            <w:bookmarkEnd w:id="336"/>
          </w:p>
        </w:tc>
        <w:tc>
          <w:tcPr>
            <w:tcW w:w="3849" w:type="dxa"/>
          </w:tcPr>
          <w:p w:rsidR="00E97A57" w:rsidRPr="00396580" w:rsidRDefault="00764836" w:rsidP="00764836">
            <w:pPr>
              <w:pStyle w:val="2"/>
              <w:numPr>
                <w:ilvl w:val="0"/>
                <w:numId w:val="0"/>
              </w:numPr>
              <w:jc w:val="center"/>
              <w:rPr>
                <w:sz w:val="28"/>
                <w:szCs w:val="28"/>
              </w:rPr>
            </w:pPr>
            <w:bookmarkStart w:id="337" w:name="_Toc532290202"/>
            <w:bookmarkStart w:id="338" w:name="_Toc532290518"/>
            <w:r w:rsidRPr="00396580">
              <w:rPr>
                <w:rFonts w:hint="eastAsia"/>
                <w:sz w:val="28"/>
                <w:szCs w:val="28"/>
              </w:rPr>
              <w:t>機關說明</w:t>
            </w:r>
            <w:bookmarkEnd w:id="337"/>
            <w:bookmarkEnd w:id="338"/>
          </w:p>
        </w:tc>
      </w:tr>
      <w:tr w:rsidR="00E97A57" w:rsidRPr="00396580" w:rsidTr="00252B50">
        <w:tc>
          <w:tcPr>
            <w:tcW w:w="4190" w:type="dxa"/>
            <w:shd w:val="clear" w:color="auto" w:fill="auto"/>
          </w:tcPr>
          <w:p w:rsidR="00E97A57" w:rsidRPr="00396580" w:rsidRDefault="00E97A57" w:rsidP="00E97A57">
            <w:pPr>
              <w:pStyle w:val="2"/>
              <w:numPr>
                <w:ilvl w:val="0"/>
                <w:numId w:val="0"/>
              </w:numPr>
              <w:ind w:leftChars="-51" w:left="1" w:hangingChars="58" w:hanging="174"/>
              <w:rPr>
                <w:rFonts w:hAnsi="標楷體"/>
                <w:kern w:val="0"/>
                <w:sz w:val="28"/>
                <w:szCs w:val="28"/>
              </w:rPr>
            </w:pPr>
            <w:bookmarkStart w:id="339" w:name="_Toc532290203"/>
            <w:bookmarkStart w:id="340" w:name="_Toc532290519"/>
            <w:r w:rsidRPr="00396580">
              <w:rPr>
                <w:rFonts w:hAnsi="標楷體" w:hint="eastAsia"/>
                <w:kern w:val="0"/>
                <w:sz w:val="28"/>
                <w:szCs w:val="28"/>
              </w:rPr>
              <w:t>【黃帝穎律師】</w:t>
            </w:r>
            <w:bookmarkEnd w:id="339"/>
            <w:bookmarkEnd w:id="340"/>
          </w:p>
          <w:p w:rsidR="00E97A57" w:rsidRPr="00396580" w:rsidRDefault="00E97A57" w:rsidP="00E97A57">
            <w:pPr>
              <w:pStyle w:val="2"/>
              <w:numPr>
                <w:ilvl w:val="0"/>
                <w:numId w:val="0"/>
              </w:numPr>
              <w:ind w:leftChars="73" w:left="248" w:firstLineChars="1" w:firstLine="3"/>
              <w:rPr>
                <w:rFonts w:hAnsi="標楷體"/>
                <w:kern w:val="0"/>
                <w:sz w:val="28"/>
                <w:szCs w:val="28"/>
              </w:rPr>
            </w:pPr>
            <w:bookmarkStart w:id="341" w:name="_Toc532290204"/>
            <w:bookmarkStart w:id="342" w:name="_Toc532290520"/>
            <w:r w:rsidRPr="00396580">
              <w:rPr>
                <w:rFonts w:hAnsi="標楷體" w:hint="eastAsia"/>
                <w:kern w:val="0"/>
                <w:sz w:val="28"/>
                <w:szCs w:val="28"/>
              </w:rPr>
              <w:t>現制下，不論法評會、檢評會，辦案能量都是相對不足的，需要透過組織的改革來予以強化。司改會目前有提出一個草案，要設專職的人員來處理評鑑事務，評鑑委員也應有過半數以上的非法律專業人員。另外，賦予評鑑委員會獨立行使職權的建制亦是可思考的方向，透過獨立的預算與人員編制，可解決現制下，評鑑委員會因</w:t>
            </w:r>
            <w:r w:rsidRPr="00396580">
              <w:rPr>
                <w:rFonts w:hAnsi="標楷體" w:hint="eastAsia"/>
                <w:kern w:val="0"/>
                <w:sz w:val="28"/>
                <w:szCs w:val="28"/>
              </w:rPr>
              <w:lastRenderedPageBreak/>
              <w:t>附屬於司法院及法務部底下，而被質疑有官官相護之問題。</w:t>
            </w:r>
            <w:bookmarkEnd w:id="341"/>
            <w:bookmarkEnd w:id="342"/>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343" w:name="_Toc532290205"/>
            <w:bookmarkStart w:id="344" w:name="_Toc532290521"/>
            <w:r w:rsidRPr="00396580">
              <w:rPr>
                <w:rFonts w:hAnsi="標楷體" w:hint="eastAsia"/>
                <w:kern w:val="0"/>
                <w:sz w:val="28"/>
                <w:szCs w:val="28"/>
              </w:rPr>
              <w:t>【</w:t>
            </w:r>
            <w:r w:rsidR="00975A7E" w:rsidRPr="00396580">
              <w:rPr>
                <w:rFonts w:hAnsi="標楷體" w:hint="eastAsia"/>
                <w:kern w:val="0"/>
                <w:sz w:val="28"/>
                <w:szCs w:val="28"/>
              </w:rPr>
              <w:t>薛欽峰律師</w:t>
            </w:r>
            <w:r w:rsidRPr="00396580">
              <w:rPr>
                <w:rFonts w:hAnsi="標楷體" w:hint="eastAsia"/>
                <w:kern w:val="0"/>
                <w:sz w:val="28"/>
                <w:szCs w:val="28"/>
              </w:rPr>
              <w:t>】</w:t>
            </w:r>
            <w:bookmarkEnd w:id="343"/>
            <w:bookmarkEnd w:id="344"/>
          </w:p>
          <w:p w:rsidR="00833DE7" w:rsidRPr="00396580" w:rsidRDefault="006F2A37" w:rsidP="006F2A37">
            <w:pPr>
              <w:pStyle w:val="2"/>
              <w:numPr>
                <w:ilvl w:val="0"/>
                <w:numId w:val="0"/>
              </w:numPr>
              <w:ind w:leftChars="32" w:left="391" w:hangingChars="94" w:hanging="282"/>
              <w:rPr>
                <w:rFonts w:hAnsi="標楷體"/>
                <w:bCs w:val="0"/>
                <w:kern w:val="0"/>
                <w:sz w:val="28"/>
                <w:szCs w:val="28"/>
              </w:rPr>
            </w:pPr>
            <w:bookmarkStart w:id="345" w:name="_Toc532290206"/>
            <w:bookmarkStart w:id="346" w:name="_Toc532290522"/>
            <w:r w:rsidRPr="00396580">
              <w:rPr>
                <w:rFonts w:hAnsi="標楷體" w:hint="eastAsia"/>
                <w:bCs w:val="0"/>
                <w:kern w:val="0"/>
                <w:sz w:val="28"/>
                <w:szCs w:val="28"/>
              </w:rPr>
              <w:t>1.關於</w:t>
            </w:r>
            <w:r w:rsidR="00B0243E" w:rsidRPr="00396580">
              <w:rPr>
                <w:rFonts w:hAnsi="標楷體" w:hint="eastAsia"/>
                <w:bCs w:val="0"/>
                <w:kern w:val="0"/>
                <w:sz w:val="28"/>
                <w:szCs w:val="28"/>
              </w:rPr>
              <w:t>評鑑委員會的公信力，如果非法律人的評鑑委員能過半，應該會比較符合民眾期待；但到底要怎樣去選出這些委員，恐怕是另一個很大的問題。</w:t>
            </w:r>
            <w:r w:rsidRPr="00396580">
              <w:rPr>
                <w:rFonts w:hAnsi="標楷體" w:hint="eastAsia"/>
                <w:bCs w:val="0"/>
                <w:kern w:val="0"/>
                <w:sz w:val="28"/>
                <w:szCs w:val="28"/>
              </w:rPr>
              <w:t>另外，專職的幕僚及獨立的辦公處所也是很重要的。以法扶為例，目前約有3,000餘名律師，與律師、檢察官差不多。而法扶在做律師評鑑時，最大的工作負擔就是前述全面評核時，針對可疑案件全面去撈，不但須耗費大量的系統人員去篩選出可疑案件，撈出來後還須要配制後續審查人力進行調查與整理，然後才會送進評鑑委員會審查，整個程序所須付出的能量是很大的；所以本來一開始做的時候，是規劃每年做1次全面評核，但後來每年做1次以後，大家都叫苦連天，負荷不了，經過決議之後，現在就改為2年或3年做1次了。至於法官和檢察官部分，如果大家覺得很重要，須要每年都很仔細做的話，當然相對應就要投入更多的資源。</w:t>
            </w:r>
            <w:bookmarkEnd w:id="345"/>
            <w:bookmarkEnd w:id="346"/>
          </w:p>
          <w:p w:rsidR="006F2A37" w:rsidRPr="00396580" w:rsidRDefault="006F2A37" w:rsidP="006F2A37">
            <w:pPr>
              <w:pStyle w:val="2"/>
              <w:numPr>
                <w:ilvl w:val="0"/>
                <w:numId w:val="0"/>
              </w:numPr>
              <w:ind w:leftChars="32" w:left="391" w:hangingChars="94" w:hanging="282"/>
              <w:rPr>
                <w:sz w:val="28"/>
                <w:szCs w:val="28"/>
              </w:rPr>
            </w:pPr>
            <w:bookmarkStart w:id="347" w:name="_Toc532290207"/>
            <w:bookmarkStart w:id="348" w:name="_Toc532290523"/>
            <w:r w:rsidRPr="00396580">
              <w:rPr>
                <w:rFonts w:hAnsi="標楷體" w:hint="eastAsia"/>
                <w:bCs w:val="0"/>
                <w:kern w:val="0"/>
                <w:sz w:val="28"/>
                <w:szCs w:val="28"/>
              </w:rPr>
              <w:t>2.有關律師擔任評鑑委員時，應否停止到庭執行律師業務問題：以臺灣目前狀</w:t>
            </w:r>
            <w:r w:rsidRPr="00396580">
              <w:rPr>
                <w:rFonts w:hAnsi="標楷體" w:hint="eastAsia"/>
                <w:bCs w:val="0"/>
                <w:kern w:val="0"/>
                <w:sz w:val="28"/>
                <w:szCs w:val="28"/>
              </w:rPr>
              <w:lastRenderedPageBreak/>
              <w:t>況，至少7成是訴訟律師，而也只有訴訟律師比較了解法庭中法官跟檢察官的運作；那如果這樣的人你要他停止執行職務，而且1任2年等於都不能到法院訴訟的話，可能會讓很多優秀的人才不願意出來。況現制上評鑑委員並非專職，那如果因為這個兼職就被要求停止職務的話，實在是令人無法想像；這個問題應該是透過迴避機制處理即可。</w:t>
            </w:r>
            <w:bookmarkEnd w:id="347"/>
            <w:bookmarkEnd w:id="348"/>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349" w:name="_Toc532290208"/>
            <w:bookmarkStart w:id="350" w:name="_Toc532290524"/>
            <w:r w:rsidRPr="00396580">
              <w:rPr>
                <w:rFonts w:hAnsi="標楷體" w:hint="eastAsia"/>
                <w:kern w:val="0"/>
                <w:sz w:val="28"/>
                <w:szCs w:val="28"/>
              </w:rPr>
              <w:t>【</w:t>
            </w:r>
            <w:r w:rsidR="007D27CB" w:rsidRPr="00396580">
              <w:rPr>
                <w:rFonts w:hAnsi="標楷體" w:hint="eastAsia"/>
                <w:kern w:val="0"/>
                <w:sz w:val="28"/>
                <w:szCs w:val="28"/>
              </w:rPr>
              <w:t>林孟皇法官</w:t>
            </w:r>
            <w:r w:rsidRPr="00396580">
              <w:rPr>
                <w:rFonts w:hAnsi="標楷體" w:hint="eastAsia"/>
                <w:kern w:val="0"/>
                <w:sz w:val="28"/>
                <w:szCs w:val="28"/>
              </w:rPr>
              <w:t>】</w:t>
            </w:r>
            <w:bookmarkEnd w:id="349"/>
            <w:bookmarkEnd w:id="350"/>
          </w:p>
          <w:p w:rsidR="00833DE7" w:rsidRPr="00396580" w:rsidRDefault="007D27CB" w:rsidP="00833DE7">
            <w:pPr>
              <w:pStyle w:val="2"/>
              <w:numPr>
                <w:ilvl w:val="0"/>
                <w:numId w:val="0"/>
              </w:numPr>
              <w:ind w:leftChars="73" w:left="248" w:firstLineChars="1" w:firstLine="3"/>
              <w:rPr>
                <w:sz w:val="28"/>
                <w:szCs w:val="28"/>
              </w:rPr>
            </w:pPr>
            <w:bookmarkStart w:id="351" w:name="_Toc532290209"/>
            <w:bookmarkStart w:id="352" w:name="_Toc532290525"/>
            <w:r w:rsidRPr="00396580">
              <w:rPr>
                <w:rFonts w:hAnsi="標楷體" w:hint="eastAsia"/>
                <w:bCs w:val="0"/>
                <w:kern w:val="0"/>
                <w:sz w:val="28"/>
                <w:szCs w:val="28"/>
              </w:rPr>
              <w:t>關於如何提升法評會、檢評會獨立性及公信力問題，我想這部分是司法院作得比法務部好，因為目前法評會大概都有配置專責的人員跟獨立的辦公室等等，檢評會相關的資源配置則是比較匱乏。另外司法國事會議有作一個決議就是非法律人要過半，這一點我是非常贊成，因為我們法律人都有非常複雜的人際脈絡，而我們的法評會成員組成規定是「學者及社會公正人士」若干人，好像學者就是社會公正人士，但其實未必盡然，有些學者就跟檢方或院方關係非常密切。司法院似乎也有注意到這個問題，認為我們是不是應該由司法院、法務部、律師公會全聯會來分別推舉；那推舉怎麼樣的人呢?我們應該把他限縮平常有在</w:t>
            </w:r>
            <w:r w:rsidRPr="00396580">
              <w:rPr>
                <w:rFonts w:hAnsi="標楷體" w:hint="eastAsia"/>
                <w:bCs w:val="0"/>
                <w:kern w:val="0"/>
                <w:sz w:val="28"/>
                <w:szCs w:val="28"/>
              </w:rPr>
              <w:lastRenderedPageBreak/>
              <w:t>參加推動司法改革、人權、公益或者弱勢團體的「非法律」學者及社會團體代表數人，送司法院長遴聘之。那我這裡要特別說明為什麼要送司法院長遴聘之，因為法評會基本上分享了一部分司法院的職務監督權限，一部分監察院的調查權限，那法評會或檢評會如果今天作了一個不恰當的懲處，你無法跟他問責，最後還是要由司法院長出來負最終的政治責任。基於權責相符，當然要由司法院長來遴聘之。</w:t>
            </w:r>
            <w:bookmarkEnd w:id="351"/>
            <w:bookmarkEnd w:id="352"/>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353" w:name="_Toc532290210"/>
            <w:bookmarkStart w:id="354" w:name="_Toc532290526"/>
            <w:r w:rsidRPr="00396580">
              <w:rPr>
                <w:rFonts w:hAnsi="標楷體" w:hint="eastAsia"/>
                <w:kern w:val="0"/>
                <w:sz w:val="28"/>
                <w:szCs w:val="28"/>
              </w:rPr>
              <w:t>【</w:t>
            </w:r>
            <w:r w:rsidR="00784B34" w:rsidRPr="00396580">
              <w:rPr>
                <w:rFonts w:hAnsi="標楷體" w:hint="eastAsia"/>
                <w:kern w:val="0"/>
                <w:sz w:val="28"/>
                <w:szCs w:val="28"/>
              </w:rPr>
              <w:t>姜世明教授</w:t>
            </w:r>
            <w:r w:rsidRPr="00396580">
              <w:rPr>
                <w:rFonts w:hAnsi="標楷體" w:hint="eastAsia"/>
                <w:kern w:val="0"/>
                <w:sz w:val="28"/>
                <w:szCs w:val="28"/>
              </w:rPr>
              <w:t>】</w:t>
            </w:r>
            <w:bookmarkEnd w:id="353"/>
            <w:bookmarkEnd w:id="354"/>
          </w:p>
          <w:p w:rsidR="00833DE7" w:rsidRPr="00396580" w:rsidRDefault="00FF3968" w:rsidP="00FF3968">
            <w:pPr>
              <w:pStyle w:val="2"/>
              <w:numPr>
                <w:ilvl w:val="0"/>
                <w:numId w:val="0"/>
              </w:numPr>
              <w:ind w:leftChars="32" w:left="391" w:hangingChars="94" w:hanging="282"/>
              <w:rPr>
                <w:rFonts w:hAnsi="標楷體"/>
                <w:sz w:val="28"/>
                <w:szCs w:val="28"/>
              </w:rPr>
            </w:pPr>
            <w:bookmarkStart w:id="355" w:name="_Toc532290211"/>
            <w:bookmarkStart w:id="356" w:name="_Toc532290527"/>
            <w:r w:rsidRPr="00396580">
              <w:rPr>
                <w:rFonts w:hAnsi="標楷體" w:hint="eastAsia"/>
                <w:sz w:val="28"/>
                <w:szCs w:val="28"/>
              </w:rPr>
              <w:t>1.</w:t>
            </w:r>
            <w:r w:rsidR="00784B34" w:rsidRPr="00396580">
              <w:rPr>
                <w:rFonts w:hAnsi="標楷體" w:hint="eastAsia"/>
                <w:sz w:val="28"/>
                <w:szCs w:val="28"/>
              </w:rPr>
              <w:t>依個人之前擔任2屆4年，以及最近又回鍋擔任法評會評鑑委員的經驗，社會公正人士的評鑑委員都很客氣，最常講的就是「尊重」，那尊重什麼?變成尊重專業這邊的意見。所以要推舉公正人士，我是不反對公正人士再增加2人，從4人變成6人，這都是可行的；但是我這邊要提醒的是，推舉上一定要注意「專業」。其實懲戒也是很專業的，評鑑委員除了必須要懂程序法，因為很多違規情節都是違反程序法，如違反辦案細則、違反程序、違反形式等；另外更重要的是，必須要瞭解倫理學，不管是專業倫理學或是一般倫理學。你如果不懂的話，變成開會的時候都只</w:t>
            </w:r>
            <w:r w:rsidR="00784B34" w:rsidRPr="00396580">
              <w:rPr>
                <w:rFonts w:hAnsi="標楷體" w:hint="eastAsia"/>
                <w:sz w:val="28"/>
                <w:szCs w:val="28"/>
              </w:rPr>
              <w:lastRenderedPageBreak/>
              <w:t>能說尊重，沒辦法發揮功能。所以對於那些來擔任評鑑委員的熱心社會公正人士，我們至少應幫他們設計一些課程，讓他們對一些很重要的環節，像是利益迴避之類的東西，能有基本的瞭解。否則，倫理學是一種紀律法，搞到最後你都把它比照在定有沒有罪，開什麼玩笑!它這是一種高道德標準，在德國，懲戒法、倫理法它是「有罪推定」的，你在有疑不疑處、有沒有違反利益迴避時，它是很嚴格的，不是讓你在那邊模糊地帶，然後說那我們就「從輕」；那有這種東西!這樣紀律根本沒有辦法維持。</w:t>
            </w:r>
            <w:r w:rsidR="00467D25" w:rsidRPr="00396580">
              <w:rPr>
                <w:rFonts w:hAnsi="標楷體" w:hint="eastAsia"/>
                <w:sz w:val="28"/>
                <w:szCs w:val="28"/>
              </w:rPr>
              <w:t>建議可從本身就有在要求倫理、紀律的機構來推薦，比如說新聞界、教師界、醫師公會，或是工程技師公會等等；這樣除了人員組成會比較多元化，對懲戒的概念也會比較瞭解。</w:t>
            </w:r>
            <w:bookmarkEnd w:id="355"/>
            <w:bookmarkEnd w:id="356"/>
          </w:p>
          <w:p w:rsidR="00FF3968" w:rsidRPr="00396580" w:rsidRDefault="00FF3968" w:rsidP="00FF3968">
            <w:pPr>
              <w:pStyle w:val="2"/>
              <w:numPr>
                <w:ilvl w:val="0"/>
                <w:numId w:val="0"/>
              </w:numPr>
              <w:ind w:leftChars="32" w:left="391" w:hangingChars="94" w:hanging="282"/>
              <w:rPr>
                <w:sz w:val="28"/>
                <w:szCs w:val="28"/>
              </w:rPr>
            </w:pPr>
            <w:bookmarkStart w:id="357" w:name="_Toc532290212"/>
            <w:bookmarkStart w:id="358" w:name="_Toc532290528"/>
            <w:r w:rsidRPr="00396580">
              <w:rPr>
                <w:rFonts w:hint="eastAsia"/>
                <w:sz w:val="28"/>
                <w:szCs w:val="28"/>
              </w:rPr>
              <w:t>2.</w:t>
            </w:r>
            <w:r w:rsidRPr="00396580">
              <w:rPr>
                <w:rFonts w:hAnsi="標楷體" w:hint="eastAsia"/>
                <w:sz w:val="28"/>
                <w:szCs w:val="28"/>
              </w:rPr>
              <w:t>現行是以迴避方式處理，但是不可諱言的，開庭時，具評鑑委員身分的律師站在那邊，多少還是會對法官造成心理的強制效果，甚至會影響案件的公平性；這並不是個案迴避可以解決的。但這確實是ㄧ個很爭議的問題，因為涉及生計；所以如果法官法之後修法律師出身的評鑑委員變成2個，那</w:t>
            </w:r>
            <w:r w:rsidRPr="00396580">
              <w:rPr>
                <w:rFonts w:hAnsi="標楷體" w:hint="eastAsia"/>
                <w:sz w:val="28"/>
                <w:szCs w:val="28"/>
              </w:rPr>
              <w:lastRenderedPageBreak/>
              <w:t>這2個律師的委員是不是就讓他們以專職的方式直接駐守在那邊，這是ㄧ種方式。另外一種方式就是要求律師公會推舉那種已經德高望重，不需要在法庭間穿梭的律師來擔任評鑑委員。</w:t>
            </w:r>
            <w:bookmarkEnd w:id="357"/>
            <w:bookmarkEnd w:id="358"/>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359" w:name="_Toc532290213"/>
            <w:bookmarkStart w:id="360" w:name="_Toc532290529"/>
            <w:r w:rsidRPr="00396580">
              <w:rPr>
                <w:rFonts w:hAnsi="標楷體" w:hint="eastAsia"/>
                <w:kern w:val="0"/>
                <w:sz w:val="28"/>
                <w:szCs w:val="28"/>
              </w:rPr>
              <w:t>【</w:t>
            </w:r>
            <w:r w:rsidR="00467D25" w:rsidRPr="00396580">
              <w:rPr>
                <w:rFonts w:hAnsi="標楷體" w:hint="eastAsia"/>
                <w:kern w:val="0"/>
                <w:sz w:val="28"/>
                <w:szCs w:val="28"/>
              </w:rPr>
              <w:t>張文貞教授</w:t>
            </w:r>
            <w:r w:rsidRPr="00396580">
              <w:rPr>
                <w:rFonts w:hAnsi="標楷體" w:hint="eastAsia"/>
                <w:kern w:val="0"/>
                <w:sz w:val="28"/>
                <w:szCs w:val="28"/>
              </w:rPr>
              <w:t>】</w:t>
            </w:r>
            <w:bookmarkEnd w:id="359"/>
            <w:bookmarkEnd w:id="360"/>
          </w:p>
          <w:p w:rsidR="00833DE7" w:rsidRPr="00396580" w:rsidRDefault="009B7C8D" w:rsidP="009B7C8D">
            <w:pPr>
              <w:pStyle w:val="2"/>
              <w:numPr>
                <w:ilvl w:val="0"/>
                <w:numId w:val="0"/>
              </w:numPr>
              <w:ind w:leftChars="32" w:left="391" w:hangingChars="94" w:hanging="282"/>
              <w:rPr>
                <w:rFonts w:hAnsi="標楷體"/>
                <w:sz w:val="28"/>
                <w:szCs w:val="28"/>
              </w:rPr>
            </w:pPr>
            <w:bookmarkStart w:id="361" w:name="_Toc532290214"/>
            <w:bookmarkStart w:id="362" w:name="_Toc532290530"/>
            <w:r w:rsidRPr="00396580">
              <w:rPr>
                <w:rFonts w:hAnsi="標楷體" w:hint="eastAsia"/>
                <w:sz w:val="28"/>
                <w:szCs w:val="28"/>
              </w:rPr>
              <w:t>1.</w:t>
            </w:r>
            <w:r w:rsidR="00784B34" w:rsidRPr="00396580">
              <w:rPr>
                <w:rFonts w:hAnsi="標楷體" w:hint="eastAsia"/>
                <w:sz w:val="28"/>
                <w:szCs w:val="28"/>
              </w:rPr>
              <w:t>法評會的組成，之所以規定要有社會公正人士，某種程度是要去衡平單純法律界的觀點。然而觀察法評會歷屆人員的組成，若去除法學專業的學者，真正屬於非法律背景之人員，其實只有2位，其中1位還是司法記者；其原因乃是因為提名機關是法務部跟律師公會，所以推舉出來的也多是法界的專家學者，無法發揮原本制度設計希望納入社會各界多元聲音的功能。美國有些州的州法則會在規定中，儘量排除原本就是法律專業的人士；至於這些人進入這個體制之後，如何強化基本倫理學知能，則是另一個議題。</w:t>
            </w:r>
            <w:bookmarkEnd w:id="361"/>
            <w:bookmarkEnd w:id="362"/>
          </w:p>
          <w:p w:rsidR="009B7C8D" w:rsidRPr="00396580" w:rsidRDefault="009B7C8D" w:rsidP="009B7C8D">
            <w:pPr>
              <w:pStyle w:val="2"/>
              <w:numPr>
                <w:ilvl w:val="0"/>
                <w:numId w:val="0"/>
              </w:numPr>
              <w:ind w:leftChars="32" w:left="391" w:hangingChars="94" w:hanging="282"/>
              <w:rPr>
                <w:rFonts w:hAnsi="標楷體"/>
                <w:sz w:val="28"/>
                <w:szCs w:val="28"/>
              </w:rPr>
            </w:pPr>
            <w:bookmarkStart w:id="363" w:name="_Toc532290215"/>
            <w:bookmarkStart w:id="364" w:name="_Toc532290531"/>
            <w:r w:rsidRPr="00396580">
              <w:rPr>
                <w:rFonts w:hint="eastAsia"/>
                <w:sz w:val="28"/>
                <w:szCs w:val="28"/>
              </w:rPr>
              <w:t>2.</w:t>
            </w:r>
            <w:r w:rsidRPr="00396580">
              <w:rPr>
                <w:rFonts w:hAnsi="標楷體" w:hint="eastAsia"/>
                <w:sz w:val="28"/>
                <w:szCs w:val="28"/>
              </w:rPr>
              <w:t>國外的作法其實是類似姜</w:t>
            </w:r>
            <w:r w:rsidR="00E73785" w:rsidRPr="00396580">
              <w:rPr>
                <w:rFonts w:hAnsi="標楷體" w:hint="eastAsia"/>
                <w:sz w:val="28"/>
                <w:szCs w:val="28"/>
              </w:rPr>
              <w:t>世明教授</w:t>
            </w:r>
            <w:r w:rsidRPr="00396580">
              <w:rPr>
                <w:rFonts w:hAnsi="標楷體" w:hint="eastAsia"/>
                <w:sz w:val="28"/>
                <w:szCs w:val="28"/>
              </w:rPr>
              <w:t>所說的，是要求必須提名律師界德高望重者來出任，並依律師倫理規範，不再受理具體的訴訟案件，甚至他可能就直接都在非訟案件裡頭；當然，他必須曾經有過訴訟案件的經驗。這些人才是符合被提名</w:t>
            </w:r>
            <w:r w:rsidRPr="00396580">
              <w:rPr>
                <w:rFonts w:hAnsi="標楷體" w:hint="eastAsia"/>
                <w:sz w:val="28"/>
                <w:szCs w:val="28"/>
              </w:rPr>
              <w:lastRenderedPageBreak/>
              <w:t>資格的名單。至於採用專職律師的作法，以公部門的薪俸，ㄧ定找不到夠份量的人，最後只能找小律師。</w:t>
            </w:r>
            <w:bookmarkEnd w:id="363"/>
            <w:bookmarkEnd w:id="364"/>
          </w:p>
          <w:p w:rsidR="00784B34" w:rsidRPr="00396580" w:rsidRDefault="00784B34" w:rsidP="00784B34">
            <w:pPr>
              <w:pStyle w:val="2"/>
              <w:numPr>
                <w:ilvl w:val="0"/>
                <w:numId w:val="0"/>
              </w:numPr>
              <w:ind w:leftChars="-51" w:left="1" w:hangingChars="58" w:hanging="174"/>
              <w:rPr>
                <w:rFonts w:hAnsi="標楷體"/>
                <w:kern w:val="0"/>
                <w:sz w:val="28"/>
                <w:szCs w:val="28"/>
              </w:rPr>
            </w:pPr>
            <w:bookmarkStart w:id="365" w:name="_Toc532290216"/>
            <w:bookmarkStart w:id="366" w:name="_Toc532290532"/>
            <w:r w:rsidRPr="00396580">
              <w:rPr>
                <w:rFonts w:hAnsi="標楷體" w:hint="eastAsia"/>
                <w:kern w:val="0"/>
                <w:sz w:val="28"/>
                <w:szCs w:val="28"/>
              </w:rPr>
              <w:t>【</w:t>
            </w:r>
            <w:r w:rsidR="00467D25" w:rsidRPr="00396580">
              <w:rPr>
                <w:rFonts w:hAnsi="標楷體" w:hint="eastAsia"/>
                <w:kern w:val="0"/>
                <w:sz w:val="28"/>
                <w:szCs w:val="28"/>
              </w:rPr>
              <w:t>梁宏哲法官</w:t>
            </w:r>
            <w:r w:rsidRPr="00396580">
              <w:rPr>
                <w:rFonts w:hAnsi="標楷體" w:hint="eastAsia"/>
                <w:kern w:val="0"/>
                <w:sz w:val="28"/>
                <w:szCs w:val="28"/>
              </w:rPr>
              <w:t>】</w:t>
            </w:r>
            <w:bookmarkEnd w:id="365"/>
            <w:bookmarkEnd w:id="366"/>
          </w:p>
          <w:p w:rsidR="00467D25" w:rsidRPr="00396580" w:rsidRDefault="00467D25" w:rsidP="00467D25">
            <w:pPr>
              <w:pStyle w:val="2"/>
              <w:numPr>
                <w:ilvl w:val="0"/>
                <w:numId w:val="0"/>
              </w:numPr>
              <w:ind w:leftChars="32" w:left="391" w:hangingChars="94" w:hanging="282"/>
              <w:rPr>
                <w:rFonts w:hAnsi="標楷體"/>
                <w:sz w:val="28"/>
                <w:szCs w:val="28"/>
              </w:rPr>
            </w:pPr>
            <w:bookmarkStart w:id="367" w:name="_Toc532290217"/>
            <w:bookmarkStart w:id="368" w:name="_Toc532290533"/>
            <w:r w:rsidRPr="00396580">
              <w:rPr>
                <w:rFonts w:hAnsi="標楷體" w:hint="eastAsia"/>
                <w:sz w:val="28"/>
                <w:szCs w:val="28"/>
              </w:rPr>
              <w:t>1.制度運作之初，不論是司法院或是法務部都是儘量推選敢言的人、有在強調自律的人；但是後來制度運作到第3屆，我們發現，我們出來選要去檢評會的人，都是跟檢察官有淵源的人，他先生擔任檢察官、他爸爸擔任檢察官等等。有淵源的人未必不好，或許會更瞭解，但是那些強烈主張自律的人都選不上，這是一個危機。</w:t>
            </w:r>
            <w:bookmarkEnd w:id="367"/>
            <w:bookmarkEnd w:id="368"/>
          </w:p>
          <w:p w:rsidR="00467D25" w:rsidRPr="00396580" w:rsidRDefault="00467D25" w:rsidP="00467D25">
            <w:pPr>
              <w:pStyle w:val="2"/>
              <w:numPr>
                <w:ilvl w:val="0"/>
                <w:numId w:val="0"/>
              </w:numPr>
              <w:ind w:leftChars="32" w:left="391" w:hangingChars="94" w:hanging="282"/>
              <w:rPr>
                <w:rFonts w:hAnsi="標楷體"/>
                <w:sz w:val="28"/>
                <w:szCs w:val="28"/>
              </w:rPr>
            </w:pPr>
            <w:bookmarkStart w:id="369" w:name="_Toc532290218"/>
            <w:bookmarkStart w:id="370" w:name="_Toc532290534"/>
            <w:r w:rsidRPr="00396580">
              <w:rPr>
                <w:rFonts w:hAnsi="標楷體" w:hint="eastAsia"/>
                <w:sz w:val="28"/>
                <w:szCs w:val="28"/>
              </w:rPr>
              <w:t>2.外部委員確實如姜教授所言，不會發表意見。我曾列席另外一個三大委員會之一的法官遴選委員會(負責律師、檢察官轉任法官的遴選)，那一年我印象很深刻，就律師轉任法官，那一年凡是只要講到負面的，認為不適合轉任的，全部是法官委員，法官以外的委員，沒有一個提出負面意見，全部都說很好，包括各律師委員會；這個就是我們的文化：你推我出來，我不會講你不好。</w:t>
            </w:r>
            <w:bookmarkEnd w:id="369"/>
            <w:bookmarkEnd w:id="370"/>
          </w:p>
          <w:p w:rsidR="00784B34" w:rsidRPr="00396580" w:rsidRDefault="00467D25" w:rsidP="00467D25">
            <w:pPr>
              <w:pStyle w:val="2"/>
              <w:numPr>
                <w:ilvl w:val="0"/>
                <w:numId w:val="0"/>
              </w:numPr>
              <w:ind w:leftChars="32" w:left="391" w:hangingChars="94" w:hanging="282"/>
              <w:rPr>
                <w:rFonts w:hAnsi="標楷體"/>
                <w:sz w:val="28"/>
                <w:szCs w:val="28"/>
              </w:rPr>
            </w:pPr>
            <w:bookmarkStart w:id="371" w:name="_Toc532290219"/>
            <w:bookmarkStart w:id="372" w:name="_Toc532290535"/>
            <w:r w:rsidRPr="00396580">
              <w:rPr>
                <w:rFonts w:hAnsi="標楷體" w:hint="eastAsia"/>
                <w:sz w:val="28"/>
                <w:szCs w:val="28"/>
              </w:rPr>
              <w:t>3.當初為了給法評會獨立的預算、獨立的空間，我們特別在貴陽街設置新的辦公室，並讓職務法庭，還有包括人事處4個科通通一起移</w:t>
            </w:r>
            <w:r w:rsidRPr="00396580">
              <w:rPr>
                <w:rFonts w:hAnsi="標楷體" w:hint="eastAsia"/>
                <w:sz w:val="28"/>
                <w:szCs w:val="28"/>
              </w:rPr>
              <w:lastRenderedPageBreak/>
              <w:t>過去，只剩下處長和1個科留在司法院而已；且即便後來司法院又遷回來，職務法庭聽說也要遷回來，但法評會還是堅持要在外面，就是希望能維持他一定的獨立性，以發揮外部監督的功能；就這一點，法評會是比檢評會要好一些。</w:t>
            </w:r>
            <w:bookmarkEnd w:id="371"/>
            <w:bookmarkEnd w:id="372"/>
          </w:p>
          <w:p w:rsidR="005F0059" w:rsidRPr="00396580" w:rsidRDefault="005F0059" w:rsidP="00467D25">
            <w:pPr>
              <w:pStyle w:val="2"/>
              <w:numPr>
                <w:ilvl w:val="0"/>
                <w:numId w:val="0"/>
              </w:numPr>
              <w:ind w:leftChars="32" w:left="391" w:hangingChars="94" w:hanging="282"/>
              <w:rPr>
                <w:sz w:val="28"/>
                <w:szCs w:val="28"/>
              </w:rPr>
            </w:pPr>
            <w:bookmarkStart w:id="373" w:name="_Toc532290220"/>
            <w:bookmarkStart w:id="374" w:name="_Toc532290536"/>
            <w:r w:rsidRPr="00396580">
              <w:rPr>
                <w:rFonts w:hint="eastAsia"/>
                <w:sz w:val="28"/>
                <w:szCs w:val="28"/>
              </w:rPr>
              <w:t>4.</w:t>
            </w:r>
            <w:r w:rsidRPr="00396580">
              <w:rPr>
                <w:rFonts w:hAnsi="標楷體" w:hint="eastAsia"/>
                <w:sz w:val="28"/>
                <w:szCs w:val="28"/>
              </w:rPr>
              <w:t>個案迴避以外，應該要對「應迴避期間」作個限制，2年或3年，否則矯枉過正；畢竟只有第一線真正在法庭討生活的律師，他才知道程序的「眉眉角角」，你全部都迴避光了，到最後都是ㄧ些作公關的、或是律師公會的那些頭頭；大家來就是在賣公關、找關係，那就變成1個交際應酬的委員會了。另外，評鑑委員「所屬的事務所」要不要迴避，也是ㄧ個兩難的問題。</w:t>
            </w:r>
            <w:bookmarkEnd w:id="373"/>
            <w:bookmarkEnd w:id="374"/>
          </w:p>
          <w:p w:rsidR="00784B34" w:rsidRPr="00396580" w:rsidRDefault="00784B34" w:rsidP="00784B34">
            <w:pPr>
              <w:pStyle w:val="2"/>
              <w:numPr>
                <w:ilvl w:val="0"/>
                <w:numId w:val="0"/>
              </w:numPr>
              <w:ind w:leftChars="-51" w:left="1" w:hangingChars="58" w:hanging="174"/>
              <w:rPr>
                <w:rFonts w:hAnsi="標楷體"/>
                <w:kern w:val="0"/>
                <w:sz w:val="28"/>
                <w:szCs w:val="28"/>
              </w:rPr>
            </w:pPr>
            <w:bookmarkStart w:id="375" w:name="_Toc532290221"/>
            <w:bookmarkStart w:id="376" w:name="_Toc532290537"/>
            <w:r w:rsidRPr="00396580">
              <w:rPr>
                <w:rFonts w:hAnsi="標楷體" w:hint="eastAsia"/>
                <w:kern w:val="0"/>
                <w:sz w:val="28"/>
                <w:szCs w:val="28"/>
              </w:rPr>
              <w:t>【</w:t>
            </w:r>
            <w:r w:rsidR="002A4F31" w:rsidRPr="00396580">
              <w:rPr>
                <w:rFonts w:hAnsi="標楷體" w:hint="eastAsia"/>
                <w:kern w:val="0"/>
                <w:sz w:val="28"/>
                <w:szCs w:val="28"/>
              </w:rPr>
              <w:t>蔡瑞宗檢察官</w:t>
            </w:r>
            <w:r w:rsidRPr="00396580">
              <w:rPr>
                <w:rFonts w:hAnsi="標楷體" w:hint="eastAsia"/>
                <w:kern w:val="0"/>
                <w:sz w:val="28"/>
                <w:szCs w:val="28"/>
              </w:rPr>
              <w:t>】</w:t>
            </w:r>
            <w:bookmarkEnd w:id="375"/>
            <w:bookmarkEnd w:id="376"/>
          </w:p>
          <w:p w:rsidR="00384691" w:rsidRPr="00396580" w:rsidRDefault="00FC2715" w:rsidP="00384691">
            <w:pPr>
              <w:pStyle w:val="2"/>
              <w:numPr>
                <w:ilvl w:val="0"/>
                <w:numId w:val="0"/>
              </w:numPr>
              <w:ind w:leftChars="32" w:left="391" w:hangingChars="94" w:hanging="282"/>
              <w:rPr>
                <w:rFonts w:hAnsi="標楷體"/>
                <w:sz w:val="28"/>
                <w:szCs w:val="28"/>
              </w:rPr>
            </w:pPr>
            <w:bookmarkStart w:id="377" w:name="_Toc532290222"/>
            <w:bookmarkStart w:id="378" w:name="_Toc532290538"/>
            <w:r w:rsidRPr="00396580">
              <w:rPr>
                <w:rFonts w:hAnsi="標楷體" w:hint="eastAsia"/>
                <w:sz w:val="28"/>
                <w:szCs w:val="28"/>
              </w:rPr>
              <w:t>1</w:t>
            </w:r>
            <w:r w:rsidR="00384691" w:rsidRPr="00396580">
              <w:rPr>
                <w:rFonts w:hAnsi="標楷體" w:hint="eastAsia"/>
                <w:sz w:val="28"/>
                <w:szCs w:val="28"/>
              </w:rPr>
              <w:t>.檢評會委員中，社會公正人士的名額也是4人，依規定是由司法院跟全國律師公會各推舉4人，合計8人，供法務部長遴選；可是他們所推出的8個人都是法律專業人士，其實都是法學教授；</w:t>
            </w:r>
            <w:bookmarkStart w:id="379" w:name="_Hlk532131789"/>
            <w:r w:rsidR="00384691" w:rsidRPr="00396580">
              <w:rPr>
                <w:rFonts w:hAnsi="標楷體" w:hint="eastAsia"/>
                <w:sz w:val="28"/>
                <w:szCs w:val="28"/>
              </w:rPr>
              <w:t>我們目前是第4屆，</w:t>
            </w:r>
            <w:r w:rsidRPr="00396580">
              <w:rPr>
                <w:rFonts w:hAnsi="標楷體" w:hint="eastAsia"/>
                <w:sz w:val="28"/>
                <w:szCs w:val="28"/>
              </w:rPr>
              <w:t>屬於非法律專業人士的，</w:t>
            </w:r>
            <w:r w:rsidR="00384691" w:rsidRPr="00396580">
              <w:rPr>
                <w:rFonts w:hAnsi="標楷體" w:hint="eastAsia"/>
                <w:sz w:val="28"/>
                <w:szCs w:val="28"/>
              </w:rPr>
              <w:t>1個也沒</w:t>
            </w:r>
            <w:r w:rsidRPr="00396580">
              <w:rPr>
                <w:rFonts w:hAnsi="標楷體" w:hint="eastAsia"/>
                <w:sz w:val="28"/>
                <w:szCs w:val="28"/>
              </w:rPr>
              <w:t>有</w:t>
            </w:r>
            <w:bookmarkEnd w:id="379"/>
            <w:r w:rsidR="00384691" w:rsidRPr="00396580">
              <w:rPr>
                <w:rFonts w:hAnsi="標楷體" w:hint="eastAsia"/>
                <w:sz w:val="28"/>
                <w:szCs w:val="28"/>
              </w:rPr>
              <w:t>。建議2個方案：第1、在「檢察官評鑑委員會組織規程」中有關「學者及社會公正人士」之推舉，除司法</w:t>
            </w:r>
            <w:r w:rsidR="00384691" w:rsidRPr="00396580">
              <w:rPr>
                <w:rFonts w:hAnsi="標楷體" w:hint="eastAsia"/>
                <w:sz w:val="28"/>
                <w:szCs w:val="28"/>
              </w:rPr>
              <w:lastRenderedPageBreak/>
              <w:t>院及律師公會全國聯合會之外，能再增加推舉非法律專業人員的機關團體；第2、在「檢察官評鑑委員會組織規程」就有關「學者及社會公正人士4人」部分，附加但書規定「但至少應有1位非法律專業人士。」</w:t>
            </w:r>
            <w:bookmarkEnd w:id="377"/>
            <w:bookmarkEnd w:id="378"/>
          </w:p>
          <w:p w:rsidR="00384691" w:rsidRPr="00396580" w:rsidRDefault="00FC2715" w:rsidP="00384691">
            <w:pPr>
              <w:pStyle w:val="2"/>
              <w:numPr>
                <w:ilvl w:val="0"/>
                <w:numId w:val="0"/>
              </w:numPr>
              <w:ind w:leftChars="32" w:left="391" w:hangingChars="94" w:hanging="282"/>
              <w:rPr>
                <w:rFonts w:hAnsi="標楷體"/>
                <w:sz w:val="28"/>
                <w:szCs w:val="28"/>
              </w:rPr>
            </w:pPr>
            <w:bookmarkStart w:id="380" w:name="_Toc532290223"/>
            <w:bookmarkStart w:id="381" w:name="_Toc532290539"/>
            <w:r w:rsidRPr="00396580">
              <w:rPr>
                <w:rFonts w:hAnsi="標楷體" w:hint="eastAsia"/>
                <w:sz w:val="28"/>
                <w:szCs w:val="28"/>
              </w:rPr>
              <w:t>2</w:t>
            </w:r>
            <w:r w:rsidR="00384691" w:rsidRPr="00396580">
              <w:rPr>
                <w:rFonts w:hAnsi="標楷體" w:hint="eastAsia"/>
                <w:sz w:val="28"/>
                <w:szCs w:val="28"/>
              </w:rPr>
              <w:t>.如果檢評會能增設專職幕僚人員協助，當然是更好，如同監察委員有調查官協助的機制。一來減輕主辦委員的負擔，二來亦有助於讓案件的調查更</w:t>
            </w:r>
            <w:r w:rsidRPr="00396580">
              <w:rPr>
                <w:rFonts w:hAnsi="標楷體" w:hint="eastAsia"/>
                <w:sz w:val="28"/>
                <w:szCs w:val="28"/>
              </w:rPr>
              <w:t>周</w:t>
            </w:r>
            <w:r w:rsidR="00384691" w:rsidRPr="00396580">
              <w:rPr>
                <w:rFonts w:hAnsi="標楷體" w:hint="eastAsia"/>
                <w:sz w:val="28"/>
                <w:szCs w:val="28"/>
              </w:rPr>
              <w:t>延更快速。我們檢評會</w:t>
            </w:r>
            <w:r w:rsidRPr="00396580">
              <w:rPr>
                <w:rFonts w:hAnsi="標楷體" w:hint="eastAsia"/>
                <w:sz w:val="28"/>
                <w:szCs w:val="28"/>
              </w:rPr>
              <w:t>現在</w:t>
            </w:r>
            <w:r w:rsidR="00384691" w:rsidRPr="00396580">
              <w:rPr>
                <w:rFonts w:hAnsi="標楷體" w:hint="eastAsia"/>
                <w:sz w:val="28"/>
                <w:szCs w:val="28"/>
              </w:rPr>
              <w:t>並沒有獨立的辦公室，也沒有專職的幕僚人員，只有2位兼職的秘書跟1位執行秘書；執行秘書是由調部辦事的主任檢察官兼的，2位秘書則是調部辦事的書記官兼的；就各自在他們辦公處所兼辦，需要開會時，再借法務部318會議室來開會</w:t>
            </w:r>
            <w:r w:rsidRPr="00396580">
              <w:rPr>
                <w:rFonts w:hAnsi="標楷體" w:hint="eastAsia"/>
                <w:sz w:val="28"/>
                <w:szCs w:val="28"/>
              </w:rPr>
              <w:t>，由</w:t>
            </w:r>
            <w:r w:rsidR="00384691" w:rsidRPr="00396580">
              <w:rPr>
                <w:rFonts w:hAnsi="標楷體" w:hint="eastAsia"/>
                <w:sz w:val="28"/>
                <w:szCs w:val="28"/>
              </w:rPr>
              <w:t>部裡提供會議場地及相關設備供委員會開會之用。</w:t>
            </w:r>
            <w:bookmarkEnd w:id="380"/>
            <w:bookmarkEnd w:id="381"/>
          </w:p>
          <w:p w:rsidR="00384691" w:rsidRPr="00396580" w:rsidRDefault="00FC2715" w:rsidP="00384691">
            <w:pPr>
              <w:pStyle w:val="2"/>
              <w:numPr>
                <w:ilvl w:val="0"/>
                <w:numId w:val="0"/>
              </w:numPr>
              <w:ind w:leftChars="32" w:left="391" w:hangingChars="94" w:hanging="282"/>
              <w:rPr>
                <w:rFonts w:hAnsi="標楷體"/>
                <w:kern w:val="0"/>
                <w:sz w:val="28"/>
                <w:szCs w:val="28"/>
              </w:rPr>
            </w:pPr>
            <w:bookmarkStart w:id="382" w:name="_Toc532290224"/>
            <w:bookmarkStart w:id="383" w:name="_Toc532290540"/>
            <w:r w:rsidRPr="00396580">
              <w:rPr>
                <w:rFonts w:hAnsi="標楷體" w:hint="eastAsia"/>
                <w:sz w:val="28"/>
                <w:szCs w:val="28"/>
              </w:rPr>
              <w:t>3</w:t>
            </w:r>
            <w:r w:rsidR="00384691" w:rsidRPr="00396580">
              <w:rPr>
                <w:rFonts w:hAnsi="標楷體" w:hint="eastAsia"/>
                <w:sz w:val="28"/>
                <w:szCs w:val="28"/>
              </w:rPr>
              <w:t>.律師擔任檢評會委員，應該不用停職，只需依行政程序法個案迴避即可；因為檢評會委員依規定是無給職，出席1次只領取2,500元的出席費，那你讓他所有案子都不能接，2年間豈不是都要喝西北風?</w:t>
            </w:r>
            <w:bookmarkEnd w:id="382"/>
            <w:bookmarkEnd w:id="383"/>
          </w:p>
          <w:p w:rsidR="00467D25" w:rsidRPr="00396580" w:rsidRDefault="00467D25" w:rsidP="00467D25">
            <w:pPr>
              <w:pStyle w:val="2"/>
              <w:numPr>
                <w:ilvl w:val="0"/>
                <w:numId w:val="0"/>
              </w:numPr>
              <w:ind w:leftChars="-51" w:left="1" w:hangingChars="58" w:hanging="174"/>
              <w:rPr>
                <w:rFonts w:hAnsi="標楷體"/>
                <w:kern w:val="0"/>
                <w:sz w:val="28"/>
                <w:szCs w:val="28"/>
              </w:rPr>
            </w:pPr>
            <w:bookmarkStart w:id="384" w:name="_Toc532290225"/>
            <w:bookmarkStart w:id="385" w:name="_Toc532290541"/>
            <w:r w:rsidRPr="00396580">
              <w:rPr>
                <w:rFonts w:hAnsi="標楷體" w:hint="eastAsia"/>
                <w:kern w:val="0"/>
                <w:sz w:val="28"/>
                <w:szCs w:val="28"/>
              </w:rPr>
              <w:t>【楊委員芳婉】</w:t>
            </w:r>
            <w:bookmarkEnd w:id="384"/>
            <w:bookmarkEnd w:id="385"/>
          </w:p>
          <w:p w:rsidR="00784B34" w:rsidRPr="00396580" w:rsidRDefault="00467D25" w:rsidP="00D1031C">
            <w:pPr>
              <w:pStyle w:val="2"/>
              <w:numPr>
                <w:ilvl w:val="0"/>
                <w:numId w:val="0"/>
              </w:numPr>
              <w:ind w:leftChars="73" w:left="248" w:firstLineChars="1" w:firstLine="3"/>
              <w:rPr>
                <w:rFonts w:hAnsi="標楷體"/>
                <w:bCs w:val="0"/>
                <w:kern w:val="0"/>
                <w:sz w:val="28"/>
                <w:szCs w:val="28"/>
              </w:rPr>
            </w:pPr>
            <w:bookmarkStart w:id="386" w:name="_Toc532290226"/>
            <w:bookmarkStart w:id="387" w:name="_Toc532290542"/>
            <w:r w:rsidRPr="00396580">
              <w:rPr>
                <w:rFonts w:hAnsi="標楷體" w:hint="eastAsia"/>
                <w:bCs w:val="0"/>
                <w:kern w:val="0"/>
                <w:sz w:val="28"/>
                <w:szCs w:val="28"/>
              </w:rPr>
              <w:t>同意林孟皇法官所提，評鑑委員中，非法律專業的社會</w:t>
            </w:r>
            <w:r w:rsidRPr="00396580">
              <w:rPr>
                <w:rFonts w:hAnsi="標楷體" w:hint="eastAsia"/>
                <w:bCs w:val="0"/>
                <w:kern w:val="0"/>
                <w:sz w:val="28"/>
                <w:szCs w:val="28"/>
              </w:rPr>
              <w:lastRenderedPageBreak/>
              <w:t>公正人士應該過半；但是如同林法官所言，既然法律人都有很複雜的人際網絡，則是否由司法院、法務部、律師公會全聯會來推舉，我個人是存疑的。</w:t>
            </w:r>
            <w:bookmarkEnd w:id="386"/>
            <w:bookmarkEnd w:id="387"/>
          </w:p>
        </w:tc>
        <w:tc>
          <w:tcPr>
            <w:tcW w:w="3849" w:type="dxa"/>
            <w:shd w:val="clear" w:color="auto" w:fill="auto"/>
          </w:tcPr>
          <w:p w:rsidR="00E97A57" w:rsidRPr="00396580" w:rsidRDefault="00D53E70" w:rsidP="00716044">
            <w:pPr>
              <w:pStyle w:val="2"/>
              <w:numPr>
                <w:ilvl w:val="0"/>
                <w:numId w:val="0"/>
              </w:numPr>
              <w:ind w:leftChars="-21" w:left="259" w:hangingChars="110" w:hanging="330"/>
              <w:rPr>
                <w:rFonts w:hAnsi="標楷體"/>
                <w:kern w:val="0"/>
                <w:sz w:val="28"/>
                <w:szCs w:val="28"/>
              </w:rPr>
            </w:pPr>
            <w:bookmarkStart w:id="388" w:name="_Toc532290227"/>
            <w:bookmarkStart w:id="389" w:name="_Toc532290543"/>
            <w:r w:rsidRPr="00396580">
              <w:rPr>
                <w:rFonts w:hAnsi="標楷體"/>
                <w:sz w:val="28"/>
                <w:szCs w:val="28"/>
              </w:rPr>
              <w:lastRenderedPageBreak/>
              <w:t>Q1.</w:t>
            </w:r>
            <w:r w:rsidR="00716044" w:rsidRPr="00396580">
              <w:rPr>
                <w:rFonts w:hAnsi="標楷體" w:hint="eastAsia"/>
                <w:sz w:val="28"/>
                <w:szCs w:val="28"/>
              </w:rPr>
              <w:t>評鑑委員會的非法律專業委員之最適人數及其比例</w:t>
            </w:r>
            <w:r w:rsidR="009662A7" w:rsidRPr="00396580">
              <w:rPr>
                <w:rFonts w:hAnsi="標楷體" w:hint="eastAsia"/>
                <w:sz w:val="28"/>
                <w:szCs w:val="28"/>
              </w:rPr>
              <w:t>?</w:t>
            </w:r>
            <w:bookmarkEnd w:id="388"/>
            <w:bookmarkEnd w:id="389"/>
          </w:p>
          <w:p w:rsidR="00716044" w:rsidRPr="00396580" w:rsidRDefault="00716044" w:rsidP="00716044">
            <w:pPr>
              <w:pStyle w:val="5"/>
              <w:numPr>
                <w:ilvl w:val="0"/>
                <w:numId w:val="0"/>
              </w:numPr>
              <w:ind w:left="3" w:firstLineChars="51" w:firstLine="153"/>
              <w:rPr>
                <w:rFonts w:hAnsi="標楷體"/>
                <w:sz w:val="28"/>
                <w:szCs w:val="28"/>
              </w:rPr>
            </w:pPr>
            <w:r w:rsidRPr="00396580">
              <w:rPr>
                <w:rFonts w:hAnsi="標楷體" w:hint="eastAsia"/>
                <w:sz w:val="28"/>
                <w:szCs w:val="28"/>
              </w:rPr>
              <w:t>1.司法院說明：</w:t>
            </w:r>
          </w:p>
          <w:p w:rsidR="00716044" w:rsidRPr="00396580" w:rsidRDefault="009E208C" w:rsidP="00252B50">
            <w:pPr>
              <w:pStyle w:val="6"/>
              <w:numPr>
                <w:ilvl w:val="0"/>
                <w:numId w:val="0"/>
              </w:numPr>
              <w:tabs>
                <w:tab w:val="clear" w:pos="2094"/>
              </w:tabs>
              <w:ind w:leftChars="88" w:left="722" w:hangingChars="141" w:hanging="423"/>
              <w:rPr>
                <w:rFonts w:hAnsi="標楷體"/>
                <w:sz w:val="28"/>
                <w:szCs w:val="28"/>
              </w:rPr>
            </w:pPr>
            <w:bookmarkStart w:id="390" w:name="_Toc532290228"/>
            <w:r w:rsidRPr="00396580">
              <w:rPr>
                <w:rFonts w:hAnsi="標楷體" w:hint="eastAsia"/>
                <w:sz w:val="28"/>
                <w:szCs w:val="28"/>
              </w:rPr>
              <w:t>(1)</w:t>
            </w:r>
            <w:r w:rsidR="00716044" w:rsidRPr="00396580">
              <w:rPr>
                <w:rFonts w:hAnsi="標楷體" w:hint="eastAsia"/>
                <w:sz w:val="28"/>
                <w:szCs w:val="28"/>
              </w:rPr>
              <w:t>依法官法第33條第1項規定，法評會由法官3人、檢察官1人、律師3人、學者及社會公正人士4人，共11人組成，由組成員來源可知，公權力體系以外的外部人士已超過公權力體系內之法律專業人士</w:t>
            </w:r>
            <w:r w:rsidR="00716044" w:rsidRPr="00396580">
              <w:rPr>
                <w:rFonts w:hAnsi="標楷體" w:hint="eastAsia"/>
                <w:sz w:val="28"/>
                <w:szCs w:val="28"/>
              </w:rPr>
              <w:lastRenderedPageBreak/>
              <w:t>的一半。</w:t>
            </w:r>
            <w:bookmarkEnd w:id="390"/>
          </w:p>
          <w:p w:rsidR="00716044" w:rsidRPr="00396580" w:rsidRDefault="009E208C" w:rsidP="00252B50">
            <w:pPr>
              <w:pStyle w:val="6"/>
              <w:numPr>
                <w:ilvl w:val="0"/>
                <w:numId w:val="0"/>
              </w:numPr>
              <w:tabs>
                <w:tab w:val="clear" w:pos="2094"/>
              </w:tabs>
              <w:ind w:leftChars="88" w:left="722" w:hangingChars="141" w:hanging="423"/>
              <w:rPr>
                <w:rFonts w:hAnsi="標楷體"/>
                <w:sz w:val="28"/>
                <w:szCs w:val="28"/>
              </w:rPr>
            </w:pPr>
            <w:bookmarkStart w:id="391" w:name="_Toc532290229"/>
            <w:r w:rsidRPr="00396580">
              <w:rPr>
                <w:rFonts w:hAnsi="標楷體" w:hint="eastAsia"/>
                <w:sz w:val="28"/>
                <w:szCs w:val="28"/>
              </w:rPr>
              <w:t>(2)</w:t>
            </w:r>
            <w:r w:rsidR="00716044" w:rsidRPr="00396580">
              <w:rPr>
                <w:rFonts w:hAnsi="標楷體" w:hint="eastAsia"/>
                <w:sz w:val="28"/>
                <w:szCs w:val="28"/>
              </w:rPr>
              <w:t>為擴大外界參與監督司法之表現，司法院研擬之法官法第33條第1項修正條文，法評會由法官3人、檢察官1人、律師3人、學者及社會公正人士6人，共1</w:t>
            </w:r>
            <w:r w:rsidR="00716044" w:rsidRPr="00396580">
              <w:rPr>
                <w:rFonts w:hAnsi="標楷體"/>
                <w:sz w:val="28"/>
                <w:szCs w:val="28"/>
              </w:rPr>
              <w:t>3</w:t>
            </w:r>
            <w:r w:rsidR="00716044" w:rsidRPr="00396580">
              <w:rPr>
                <w:rFonts w:hAnsi="標楷體" w:hint="eastAsia"/>
                <w:sz w:val="28"/>
                <w:szCs w:val="28"/>
              </w:rPr>
              <w:t>人組成。期能提高人民對於法評會客觀性、中立性、獨立性及公正性之信賴，並確保法評會職權之行使，不囿於專業偏見或意識形態。</w:t>
            </w:r>
            <w:bookmarkEnd w:id="391"/>
          </w:p>
          <w:p w:rsidR="00716044" w:rsidRPr="00396580" w:rsidRDefault="008E5293" w:rsidP="008E5293">
            <w:pPr>
              <w:pStyle w:val="5"/>
              <w:numPr>
                <w:ilvl w:val="0"/>
                <w:numId w:val="0"/>
              </w:numPr>
              <w:ind w:left="3" w:firstLineChars="51" w:firstLine="153"/>
              <w:rPr>
                <w:rFonts w:hAnsi="標楷體"/>
                <w:sz w:val="28"/>
                <w:szCs w:val="28"/>
              </w:rPr>
            </w:pPr>
            <w:r w:rsidRPr="00396580">
              <w:rPr>
                <w:rFonts w:hAnsi="標楷體" w:hint="eastAsia"/>
                <w:sz w:val="28"/>
                <w:szCs w:val="28"/>
              </w:rPr>
              <w:t>2.</w:t>
            </w:r>
            <w:r w:rsidR="00716044" w:rsidRPr="00396580">
              <w:rPr>
                <w:rFonts w:hAnsi="標楷體" w:hint="eastAsia"/>
                <w:sz w:val="28"/>
                <w:szCs w:val="28"/>
              </w:rPr>
              <w:t>法務部說明：</w:t>
            </w:r>
          </w:p>
          <w:p w:rsidR="00716044" w:rsidRPr="00396580" w:rsidRDefault="008E5293" w:rsidP="00252B50">
            <w:pPr>
              <w:pStyle w:val="6"/>
              <w:numPr>
                <w:ilvl w:val="0"/>
                <w:numId w:val="0"/>
              </w:numPr>
              <w:tabs>
                <w:tab w:val="clear" w:pos="2094"/>
              </w:tabs>
              <w:ind w:leftChars="88" w:left="722" w:hangingChars="141" w:hanging="423"/>
              <w:rPr>
                <w:sz w:val="28"/>
                <w:szCs w:val="28"/>
              </w:rPr>
            </w:pPr>
            <w:bookmarkStart w:id="392" w:name="_Toc532290230"/>
            <w:r w:rsidRPr="00396580">
              <w:rPr>
                <w:rFonts w:hint="eastAsia"/>
                <w:sz w:val="28"/>
                <w:szCs w:val="28"/>
              </w:rPr>
              <w:t>(1)</w:t>
            </w:r>
            <w:r w:rsidR="00716044" w:rsidRPr="00396580">
              <w:rPr>
                <w:rFonts w:hint="eastAsia"/>
                <w:sz w:val="28"/>
                <w:szCs w:val="28"/>
              </w:rPr>
              <w:t>為擴大外界參與監督司法之表現，提高人民對於評鑑委員會客觀性、中立性、獨立性及公正性之信賴，並確保評鑑委員會職權之行使，不囿於專業偏見或意識型態，法務部建議法官法第33條第1項，增加評鑑委員會之外部委員，將學者及社會公正人士由現行之4人增加為6人，目前</w:t>
            </w:r>
            <w:r w:rsidR="00716044" w:rsidRPr="00396580">
              <w:rPr>
                <w:rFonts w:cs="標楷體" w:hint="eastAsia"/>
                <w:kern w:val="0"/>
                <w:sz w:val="28"/>
                <w:szCs w:val="28"/>
                <w:lang w:val="zh-TW"/>
              </w:rPr>
              <w:t>司法院、行政院於</w:t>
            </w:r>
            <w:r w:rsidR="00716044" w:rsidRPr="00396580">
              <w:rPr>
                <w:rFonts w:hint="eastAsia"/>
                <w:sz w:val="28"/>
                <w:szCs w:val="28"/>
              </w:rPr>
              <w:t>107年8月10</w:t>
            </w:r>
            <w:r w:rsidR="00716044" w:rsidRPr="00396580">
              <w:rPr>
                <w:rFonts w:cs="標楷體" w:hint="eastAsia"/>
                <w:kern w:val="0"/>
                <w:sz w:val="28"/>
                <w:szCs w:val="28"/>
                <w:lang w:val="zh-TW"/>
              </w:rPr>
              <w:t>日函請立法院審議</w:t>
            </w:r>
            <w:r w:rsidR="00716044" w:rsidRPr="00396580">
              <w:rPr>
                <w:rFonts w:hint="eastAsia"/>
                <w:sz w:val="28"/>
                <w:szCs w:val="28"/>
              </w:rPr>
              <w:t>「法官法」部分</w:t>
            </w:r>
            <w:r w:rsidR="00716044" w:rsidRPr="00396580">
              <w:rPr>
                <w:rFonts w:cs="標楷體" w:hint="eastAsia"/>
                <w:kern w:val="0"/>
                <w:sz w:val="28"/>
                <w:szCs w:val="28"/>
                <w:lang w:val="zh-TW"/>
              </w:rPr>
              <w:t>修正</w:t>
            </w:r>
            <w:r w:rsidR="00716044" w:rsidRPr="00396580">
              <w:rPr>
                <w:rFonts w:hint="eastAsia"/>
                <w:sz w:val="28"/>
                <w:szCs w:val="28"/>
              </w:rPr>
              <w:t>條文第3</w:t>
            </w:r>
            <w:r w:rsidR="00716044" w:rsidRPr="00396580">
              <w:rPr>
                <w:sz w:val="28"/>
                <w:szCs w:val="28"/>
              </w:rPr>
              <w:t>3</w:t>
            </w:r>
            <w:r w:rsidR="00716044" w:rsidRPr="00396580">
              <w:rPr>
                <w:rFonts w:hint="eastAsia"/>
                <w:sz w:val="28"/>
                <w:szCs w:val="28"/>
              </w:rPr>
              <w:t>條第1項亦為如是修正。</w:t>
            </w:r>
            <w:bookmarkEnd w:id="392"/>
          </w:p>
          <w:p w:rsidR="00884A7B" w:rsidRPr="00396580" w:rsidRDefault="00884A7B" w:rsidP="00252B50">
            <w:pPr>
              <w:pStyle w:val="6"/>
              <w:numPr>
                <w:ilvl w:val="0"/>
                <w:numId w:val="0"/>
              </w:numPr>
              <w:tabs>
                <w:tab w:val="clear" w:pos="2094"/>
              </w:tabs>
              <w:ind w:leftChars="88" w:left="722" w:hangingChars="141" w:hanging="423"/>
              <w:rPr>
                <w:sz w:val="28"/>
                <w:szCs w:val="28"/>
              </w:rPr>
            </w:pPr>
          </w:p>
          <w:p w:rsidR="00884A7B" w:rsidRPr="00396580" w:rsidRDefault="00884A7B" w:rsidP="00252B50">
            <w:pPr>
              <w:pStyle w:val="6"/>
              <w:numPr>
                <w:ilvl w:val="0"/>
                <w:numId w:val="0"/>
              </w:numPr>
              <w:tabs>
                <w:tab w:val="clear" w:pos="2094"/>
              </w:tabs>
              <w:ind w:leftChars="88" w:left="722" w:hangingChars="141" w:hanging="423"/>
              <w:rPr>
                <w:sz w:val="28"/>
                <w:szCs w:val="28"/>
              </w:rPr>
            </w:pPr>
          </w:p>
          <w:p w:rsidR="00716044" w:rsidRPr="00396580" w:rsidRDefault="00D53E70" w:rsidP="00884A7B">
            <w:pPr>
              <w:pStyle w:val="2"/>
              <w:numPr>
                <w:ilvl w:val="0"/>
                <w:numId w:val="0"/>
              </w:numPr>
              <w:ind w:leftChars="-21" w:left="259" w:hangingChars="110" w:hanging="330"/>
              <w:rPr>
                <w:rFonts w:hAnsi="標楷體"/>
                <w:sz w:val="28"/>
                <w:szCs w:val="28"/>
              </w:rPr>
            </w:pPr>
            <w:bookmarkStart w:id="393" w:name="_Toc532290231"/>
            <w:bookmarkStart w:id="394" w:name="_Toc532290544"/>
            <w:r w:rsidRPr="00396580">
              <w:rPr>
                <w:rFonts w:hAnsi="標楷體" w:hint="eastAsia"/>
                <w:sz w:val="28"/>
                <w:szCs w:val="28"/>
              </w:rPr>
              <w:t>Q</w:t>
            </w:r>
            <w:r w:rsidRPr="00396580">
              <w:rPr>
                <w:rFonts w:hAnsi="標楷體"/>
                <w:sz w:val="28"/>
                <w:szCs w:val="28"/>
              </w:rPr>
              <w:t>2.</w:t>
            </w:r>
            <w:r w:rsidR="00716044" w:rsidRPr="00396580">
              <w:rPr>
                <w:rFonts w:hAnsi="標楷體" w:hint="eastAsia"/>
                <w:sz w:val="28"/>
                <w:szCs w:val="28"/>
              </w:rPr>
              <w:t>評鑑委員會的非法律專業委員之產生方式有無改</w:t>
            </w:r>
            <w:r w:rsidR="00716044" w:rsidRPr="00396580">
              <w:rPr>
                <w:rFonts w:hAnsi="標楷體" w:hint="eastAsia"/>
                <w:sz w:val="28"/>
                <w:szCs w:val="28"/>
              </w:rPr>
              <w:lastRenderedPageBreak/>
              <w:t>善空間</w:t>
            </w:r>
            <w:r w:rsidR="009662A7" w:rsidRPr="00396580">
              <w:rPr>
                <w:rFonts w:hAnsi="標楷體" w:hint="eastAsia"/>
                <w:sz w:val="28"/>
                <w:szCs w:val="28"/>
              </w:rPr>
              <w:t>?</w:t>
            </w:r>
            <w:bookmarkEnd w:id="393"/>
            <w:bookmarkEnd w:id="394"/>
          </w:p>
          <w:p w:rsidR="00716044" w:rsidRPr="00396580" w:rsidRDefault="00D53E70" w:rsidP="00D53E70">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716044" w:rsidRPr="00396580">
              <w:rPr>
                <w:rFonts w:hAnsi="標楷體" w:hint="eastAsia"/>
                <w:sz w:val="28"/>
                <w:szCs w:val="28"/>
              </w:rPr>
              <w:t>司法院說明：</w:t>
            </w:r>
          </w:p>
          <w:p w:rsidR="00716044" w:rsidRPr="00396580" w:rsidRDefault="00D53E70" w:rsidP="00252B50">
            <w:pPr>
              <w:pStyle w:val="6"/>
              <w:numPr>
                <w:ilvl w:val="0"/>
                <w:numId w:val="0"/>
              </w:numPr>
              <w:tabs>
                <w:tab w:val="clear" w:pos="2094"/>
              </w:tabs>
              <w:ind w:leftChars="88" w:left="722" w:hangingChars="141" w:hanging="423"/>
              <w:rPr>
                <w:sz w:val="28"/>
                <w:szCs w:val="28"/>
              </w:rPr>
            </w:pPr>
            <w:bookmarkStart w:id="395" w:name="_Toc532290232"/>
            <w:r w:rsidRPr="00396580">
              <w:rPr>
                <w:rFonts w:hint="eastAsia"/>
                <w:sz w:val="28"/>
                <w:szCs w:val="28"/>
              </w:rPr>
              <w:t>(</w:t>
            </w:r>
            <w:r w:rsidRPr="00396580">
              <w:rPr>
                <w:sz w:val="28"/>
                <w:szCs w:val="28"/>
              </w:rPr>
              <w:t>1)</w:t>
            </w:r>
            <w:r w:rsidR="00716044" w:rsidRPr="00396580">
              <w:rPr>
                <w:rFonts w:hint="eastAsia"/>
                <w:sz w:val="28"/>
                <w:szCs w:val="28"/>
              </w:rPr>
              <w:t>法評會非法律專業委員(學者及社會公正人士)之選任方式，係由法務部及律師公會全國聯合會各推舉檢察官、律師以外之人4人後，經司法院院長遴聘(法官法第34條第1項第4款參照)。</w:t>
            </w:r>
            <w:bookmarkEnd w:id="395"/>
          </w:p>
          <w:p w:rsidR="00716044" w:rsidRPr="00396580" w:rsidRDefault="00D53E70" w:rsidP="00252B50">
            <w:pPr>
              <w:pStyle w:val="6"/>
              <w:numPr>
                <w:ilvl w:val="0"/>
                <w:numId w:val="0"/>
              </w:numPr>
              <w:tabs>
                <w:tab w:val="clear" w:pos="2094"/>
              </w:tabs>
              <w:ind w:leftChars="88" w:left="722" w:hangingChars="141" w:hanging="423"/>
              <w:rPr>
                <w:rFonts w:hAnsi="標楷體"/>
                <w:sz w:val="28"/>
                <w:szCs w:val="28"/>
              </w:rPr>
            </w:pPr>
            <w:bookmarkStart w:id="396" w:name="_Toc532290233"/>
            <w:r w:rsidRPr="00396580">
              <w:rPr>
                <w:sz w:val="28"/>
                <w:szCs w:val="28"/>
              </w:rPr>
              <w:t>(2)</w:t>
            </w:r>
            <w:r w:rsidR="00716044" w:rsidRPr="00396580">
              <w:rPr>
                <w:rFonts w:hint="eastAsia"/>
                <w:sz w:val="28"/>
                <w:szCs w:val="28"/>
              </w:rPr>
              <w:t>為擴大各界舉薦優秀學者及社會公正人士參與監督司法之表現，司法院研擬法官法第34條第1項第4款修正條文，評鑑委員中之學者及社會公正人士，由立法院、法務部、律師公會全國聯合會各推舉法官、檢察官、律師以外之人4人，送司法院院長遴聘，俾增進法評會之公開、公正性及透明度。</w:t>
            </w:r>
            <w:bookmarkEnd w:id="396"/>
          </w:p>
          <w:p w:rsidR="00716044" w:rsidRPr="00396580" w:rsidRDefault="00D53E70" w:rsidP="00D53E70">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716044" w:rsidRPr="00396580">
              <w:rPr>
                <w:rFonts w:hAnsi="標楷體" w:hint="eastAsia"/>
                <w:sz w:val="28"/>
                <w:szCs w:val="28"/>
              </w:rPr>
              <w:t>法務部說明：</w:t>
            </w:r>
          </w:p>
          <w:p w:rsidR="009662A7" w:rsidRPr="00396580" w:rsidRDefault="009662A7" w:rsidP="00252B50">
            <w:pPr>
              <w:pStyle w:val="6"/>
              <w:numPr>
                <w:ilvl w:val="0"/>
                <w:numId w:val="0"/>
              </w:numPr>
              <w:tabs>
                <w:tab w:val="clear" w:pos="2094"/>
              </w:tabs>
              <w:ind w:leftChars="88" w:left="722" w:hangingChars="141" w:hanging="423"/>
              <w:rPr>
                <w:sz w:val="28"/>
                <w:szCs w:val="28"/>
              </w:rPr>
            </w:pPr>
            <w:bookmarkStart w:id="397" w:name="_Toc532290234"/>
            <w:r w:rsidRPr="00396580">
              <w:rPr>
                <w:rFonts w:hint="eastAsia"/>
                <w:sz w:val="28"/>
                <w:szCs w:val="28"/>
              </w:rPr>
              <w:t>(</w:t>
            </w:r>
            <w:r w:rsidRPr="00396580">
              <w:rPr>
                <w:sz w:val="28"/>
                <w:szCs w:val="28"/>
              </w:rPr>
              <w:t>1)</w:t>
            </w:r>
            <w:r w:rsidR="00716044" w:rsidRPr="00396580">
              <w:rPr>
                <w:rFonts w:hint="eastAsia"/>
                <w:sz w:val="28"/>
                <w:szCs w:val="28"/>
              </w:rPr>
              <w:t>檢評會係為回應社會各界對於司法監督的要求及瞭解司法的表現所設置，來自於非法律專業的外部評鑑委員，如可力求其來源多元化及異質化，讓社會各界如財經、科技、教育、兒少、婦女、社福、傳媒、醫療、環保、動保、文化、國際事務等</w:t>
            </w:r>
            <w:r w:rsidR="00716044" w:rsidRPr="00396580">
              <w:rPr>
                <w:rFonts w:hint="eastAsia"/>
                <w:sz w:val="28"/>
                <w:szCs w:val="28"/>
              </w:rPr>
              <w:lastRenderedPageBreak/>
              <w:t>專業的學者或團體代表都有機會可以進入並瞭解司法的運作及表現，自屬更佳。</w:t>
            </w:r>
            <w:bookmarkEnd w:id="397"/>
          </w:p>
          <w:p w:rsidR="00716044" w:rsidRPr="00396580" w:rsidRDefault="009662A7" w:rsidP="00252B50">
            <w:pPr>
              <w:pStyle w:val="6"/>
              <w:numPr>
                <w:ilvl w:val="0"/>
                <w:numId w:val="0"/>
              </w:numPr>
              <w:tabs>
                <w:tab w:val="clear" w:pos="2094"/>
              </w:tabs>
              <w:ind w:leftChars="88" w:left="722" w:hangingChars="141" w:hanging="423"/>
              <w:rPr>
                <w:sz w:val="28"/>
                <w:szCs w:val="28"/>
              </w:rPr>
            </w:pPr>
            <w:bookmarkStart w:id="398" w:name="_Toc532290235"/>
            <w:r w:rsidRPr="00396580">
              <w:rPr>
                <w:rFonts w:hint="eastAsia"/>
                <w:sz w:val="28"/>
                <w:szCs w:val="28"/>
              </w:rPr>
              <w:t>(</w:t>
            </w:r>
            <w:r w:rsidRPr="00396580">
              <w:rPr>
                <w:sz w:val="28"/>
                <w:szCs w:val="28"/>
              </w:rPr>
              <w:t>2)</w:t>
            </w:r>
            <w:r w:rsidR="00716044" w:rsidRPr="00396580">
              <w:rPr>
                <w:rFonts w:hint="eastAsia"/>
                <w:sz w:val="28"/>
                <w:szCs w:val="28"/>
              </w:rPr>
              <w:t>惟法務部部長既屬行使司法行政監督權限之首長，負有政治責任及行政責任，對於性質上屬於提供是否發動行政監督權意見之檢評會成員，自應維持有遴聘評鑑委員的權限，並考量非法律專業擔任外部評鑑委員以多元化檢評會成員，期以更客觀、中立、公正之立場行使職權，並符合權責一貫原則。</w:t>
            </w:r>
            <w:bookmarkEnd w:id="398"/>
          </w:p>
          <w:p w:rsidR="009662A7" w:rsidRPr="00396580" w:rsidRDefault="009662A7" w:rsidP="00252B50">
            <w:pPr>
              <w:pStyle w:val="6"/>
              <w:numPr>
                <w:ilvl w:val="0"/>
                <w:numId w:val="0"/>
              </w:numPr>
              <w:tabs>
                <w:tab w:val="clear" w:pos="2094"/>
              </w:tabs>
              <w:ind w:leftChars="88" w:left="722" w:hangingChars="141" w:hanging="423"/>
              <w:rPr>
                <w:sz w:val="28"/>
                <w:szCs w:val="28"/>
              </w:rPr>
            </w:pPr>
          </w:p>
          <w:p w:rsidR="009662A7" w:rsidRPr="00396580" w:rsidRDefault="009662A7" w:rsidP="00252B50">
            <w:pPr>
              <w:pStyle w:val="6"/>
              <w:numPr>
                <w:ilvl w:val="0"/>
                <w:numId w:val="0"/>
              </w:numPr>
              <w:tabs>
                <w:tab w:val="clear" w:pos="2094"/>
              </w:tabs>
              <w:ind w:leftChars="88" w:left="722" w:hangingChars="141" w:hanging="423"/>
              <w:rPr>
                <w:sz w:val="28"/>
                <w:szCs w:val="28"/>
              </w:rPr>
            </w:pPr>
          </w:p>
          <w:p w:rsidR="00716044" w:rsidRPr="00396580" w:rsidRDefault="009662A7" w:rsidP="009662A7">
            <w:pPr>
              <w:pStyle w:val="2"/>
              <w:numPr>
                <w:ilvl w:val="0"/>
                <w:numId w:val="0"/>
              </w:numPr>
              <w:ind w:leftChars="-21" w:left="259" w:hangingChars="110" w:hanging="330"/>
              <w:rPr>
                <w:rFonts w:hAnsi="標楷體"/>
                <w:sz w:val="28"/>
                <w:szCs w:val="28"/>
              </w:rPr>
            </w:pPr>
            <w:bookmarkStart w:id="399" w:name="_Toc532290236"/>
            <w:bookmarkStart w:id="400" w:name="_Toc532290545"/>
            <w:r w:rsidRPr="00396580">
              <w:rPr>
                <w:rFonts w:hAnsi="標楷體" w:hint="eastAsia"/>
                <w:sz w:val="28"/>
                <w:szCs w:val="28"/>
              </w:rPr>
              <w:t>Q</w:t>
            </w:r>
            <w:r w:rsidRPr="00396580">
              <w:rPr>
                <w:rFonts w:hAnsi="標楷體"/>
                <w:sz w:val="28"/>
                <w:szCs w:val="28"/>
              </w:rPr>
              <w:t>3.</w:t>
            </w:r>
            <w:r w:rsidR="00716044" w:rsidRPr="00396580">
              <w:rPr>
                <w:rFonts w:hAnsi="標楷體" w:hint="eastAsia"/>
                <w:sz w:val="28"/>
                <w:szCs w:val="28"/>
              </w:rPr>
              <w:t>評鑑委員會應否設置專職幕僚人員協助辦理過濾、調查與審理相關工作</w:t>
            </w:r>
            <w:r w:rsidRPr="00396580">
              <w:rPr>
                <w:rFonts w:hAnsi="標楷體" w:hint="eastAsia"/>
                <w:sz w:val="28"/>
                <w:szCs w:val="28"/>
              </w:rPr>
              <w:t>?</w:t>
            </w:r>
            <w:bookmarkEnd w:id="399"/>
            <w:bookmarkEnd w:id="400"/>
          </w:p>
          <w:p w:rsidR="00716044" w:rsidRPr="00396580" w:rsidRDefault="009662A7" w:rsidP="009662A7">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716044" w:rsidRPr="00396580">
              <w:rPr>
                <w:rFonts w:hAnsi="標楷體" w:hint="eastAsia"/>
                <w:sz w:val="28"/>
                <w:szCs w:val="28"/>
              </w:rPr>
              <w:t>司法院說明：</w:t>
            </w:r>
          </w:p>
          <w:p w:rsidR="00716044" w:rsidRPr="00396580" w:rsidRDefault="00716044" w:rsidP="009662A7">
            <w:pPr>
              <w:pStyle w:val="6"/>
              <w:numPr>
                <w:ilvl w:val="0"/>
                <w:numId w:val="0"/>
              </w:numPr>
              <w:tabs>
                <w:tab w:val="clear" w:pos="2094"/>
              </w:tabs>
              <w:ind w:leftChars="168" w:left="571" w:firstLineChars="95" w:firstLine="285"/>
              <w:rPr>
                <w:sz w:val="28"/>
                <w:szCs w:val="28"/>
              </w:rPr>
            </w:pPr>
            <w:bookmarkStart w:id="401" w:name="_Toc532290237"/>
            <w:r w:rsidRPr="00396580">
              <w:rPr>
                <w:rFonts w:hint="eastAsia"/>
                <w:sz w:val="28"/>
                <w:szCs w:val="28"/>
              </w:rPr>
              <w:t>充實的專職人力是維持法評會審議獨立之基礎，法評會幕僚是直接向全體評鑑委員負責，現除依法由司法院編制內簡任人員1名兼任執行秘書，另調派書記官1人、薦任科員1人，及聘用具有法律專業資格者2人為專業秘書，共計4人，專責辦理與評鑑有關的行政及議事事務，協助評鑑請求的審查及</w:t>
            </w:r>
            <w:r w:rsidRPr="00396580">
              <w:rPr>
                <w:rFonts w:hint="eastAsia"/>
                <w:sz w:val="28"/>
                <w:szCs w:val="28"/>
              </w:rPr>
              <w:lastRenderedPageBreak/>
              <w:t>評鑑事件的調查。</w:t>
            </w:r>
            <w:bookmarkEnd w:id="401"/>
          </w:p>
          <w:p w:rsidR="00716044" w:rsidRPr="00396580" w:rsidRDefault="009662A7" w:rsidP="009662A7">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716044" w:rsidRPr="00396580">
              <w:rPr>
                <w:rFonts w:hAnsi="標楷體" w:hint="eastAsia"/>
                <w:sz w:val="28"/>
                <w:szCs w:val="28"/>
              </w:rPr>
              <w:t>法務部說明：</w:t>
            </w:r>
          </w:p>
          <w:p w:rsidR="00716044" w:rsidRPr="00396580" w:rsidRDefault="00716044" w:rsidP="009662A7">
            <w:pPr>
              <w:pStyle w:val="6"/>
              <w:numPr>
                <w:ilvl w:val="0"/>
                <w:numId w:val="0"/>
              </w:numPr>
              <w:tabs>
                <w:tab w:val="clear" w:pos="2094"/>
              </w:tabs>
              <w:ind w:leftChars="168" w:left="571" w:firstLineChars="95" w:firstLine="285"/>
              <w:rPr>
                <w:sz w:val="28"/>
                <w:szCs w:val="28"/>
              </w:rPr>
            </w:pPr>
            <w:bookmarkStart w:id="402" w:name="_Toc532290238"/>
            <w:r w:rsidRPr="00396580">
              <w:rPr>
                <w:rFonts w:hint="eastAsia"/>
                <w:sz w:val="28"/>
                <w:szCs w:val="28"/>
              </w:rPr>
              <w:t>檢評會目前係由法務部檢察司調部辦事主任檢察官兼任執行秘書，並由該司調部辦事書記官2人兼辦檢評會幕僚業務。因評鑑內容涉及檢察業務，宜由具檢察業務實務經驗及法律專業能力之幕僚人員協助辦理相關事宜，如日後確定擴增檢評會功能，以目前兼辦之人力，實無法應</w:t>
            </w:r>
            <w:r w:rsidR="00990C8E" w:rsidRPr="00396580">
              <w:rPr>
                <w:rFonts w:hint="eastAsia"/>
                <w:sz w:val="28"/>
                <w:szCs w:val="28"/>
              </w:rPr>
              <w:t>付</w:t>
            </w:r>
            <w:r w:rsidRPr="00396580">
              <w:rPr>
                <w:rFonts w:hint="eastAsia"/>
                <w:sz w:val="28"/>
                <w:szCs w:val="28"/>
              </w:rPr>
              <w:t>日後請求之評鑑案件，建議應比照司法院設置專業及專責之調查人員及行政助理人員協助案件過濾、調查等業務。</w:t>
            </w:r>
            <w:bookmarkEnd w:id="402"/>
          </w:p>
          <w:p w:rsidR="00BD7ACC" w:rsidRPr="00396580" w:rsidRDefault="00BD7ACC" w:rsidP="009662A7">
            <w:pPr>
              <w:pStyle w:val="6"/>
              <w:numPr>
                <w:ilvl w:val="0"/>
                <w:numId w:val="0"/>
              </w:numPr>
              <w:tabs>
                <w:tab w:val="clear" w:pos="2094"/>
              </w:tabs>
              <w:ind w:leftChars="168" w:left="571" w:firstLineChars="95" w:firstLine="285"/>
              <w:rPr>
                <w:sz w:val="28"/>
                <w:szCs w:val="28"/>
              </w:rPr>
            </w:pPr>
          </w:p>
          <w:p w:rsidR="00916FC4" w:rsidRPr="00396580" w:rsidRDefault="00916FC4" w:rsidP="009662A7">
            <w:pPr>
              <w:pStyle w:val="6"/>
              <w:numPr>
                <w:ilvl w:val="0"/>
                <w:numId w:val="0"/>
              </w:numPr>
              <w:tabs>
                <w:tab w:val="clear" w:pos="2094"/>
              </w:tabs>
              <w:ind w:leftChars="168" w:left="571" w:firstLineChars="95" w:firstLine="285"/>
              <w:rPr>
                <w:sz w:val="28"/>
                <w:szCs w:val="28"/>
              </w:rPr>
            </w:pPr>
          </w:p>
          <w:p w:rsidR="00716044" w:rsidRPr="00396580" w:rsidRDefault="00916FC4" w:rsidP="00916FC4">
            <w:pPr>
              <w:pStyle w:val="2"/>
              <w:numPr>
                <w:ilvl w:val="0"/>
                <w:numId w:val="0"/>
              </w:numPr>
              <w:ind w:leftChars="-21" w:left="259" w:hangingChars="110" w:hanging="330"/>
              <w:rPr>
                <w:rFonts w:hAnsi="標楷體"/>
                <w:sz w:val="28"/>
                <w:szCs w:val="28"/>
              </w:rPr>
            </w:pPr>
            <w:bookmarkStart w:id="403" w:name="_Toc532290239"/>
            <w:bookmarkStart w:id="404" w:name="_Toc532290546"/>
            <w:r w:rsidRPr="00396580">
              <w:rPr>
                <w:rFonts w:hAnsi="標楷體" w:hint="eastAsia"/>
                <w:sz w:val="28"/>
                <w:szCs w:val="28"/>
              </w:rPr>
              <w:t>Q</w:t>
            </w:r>
            <w:r w:rsidRPr="00396580">
              <w:rPr>
                <w:rFonts w:hAnsi="標楷體"/>
                <w:sz w:val="28"/>
                <w:szCs w:val="28"/>
              </w:rPr>
              <w:t>4.</w:t>
            </w:r>
            <w:r w:rsidR="00716044" w:rsidRPr="00396580">
              <w:rPr>
                <w:rFonts w:hAnsi="標楷體" w:hint="eastAsia"/>
                <w:sz w:val="28"/>
                <w:szCs w:val="28"/>
              </w:rPr>
              <w:t>評鑑委員會應否有獨立之預算及辦公處所</w:t>
            </w:r>
            <w:r w:rsidR="00990C8E" w:rsidRPr="00396580">
              <w:rPr>
                <w:rFonts w:hAnsi="標楷體" w:hint="eastAsia"/>
                <w:sz w:val="28"/>
                <w:szCs w:val="28"/>
              </w:rPr>
              <w:t>?</w:t>
            </w:r>
            <w:r w:rsidR="00716044" w:rsidRPr="00396580">
              <w:rPr>
                <w:rFonts w:hAnsi="標楷體" w:hint="eastAsia"/>
                <w:sz w:val="28"/>
                <w:szCs w:val="28"/>
              </w:rPr>
              <w:t>現行法評會與檢評會相關作法有何異同</w:t>
            </w:r>
            <w:r w:rsidR="00990C8E" w:rsidRPr="00396580">
              <w:rPr>
                <w:rFonts w:hAnsi="標楷體" w:hint="eastAsia"/>
                <w:sz w:val="28"/>
                <w:szCs w:val="28"/>
              </w:rPr>
              <w:t>?</w:t>
            </w:r>
            <w:r w:rsidR="00716044" w:rsidRPr="00396580">
              <w:rPr>
                <w:rFonts w:hAnsi="標楷體" w:hint="eastAsia"/>
                <w:sz w:val="28"/>
                <w:szCs w:val="28"/>
              </w:rPr>
              <w:t>有無可互相檢討借鑑之處</w:t>
            </w:r>
            <w:r w:rsidR="00990C8E" w:rsidRPr="00396580">
              <w:rPr>
                <w:rFonts w:hAnsi="標楷體" w:hint="eastAsia"/>
                <w:sz w:val="28"/>
                <w:szCs w:val="28"/>
              </w:rPr>
              <w:t>?</w:t>
            </w:r>
            <w:bookmarkEnd w:id="403"/>
            <w:bookmarkEnd w:id="404"/>
          </w:p>
          <w:p w:rsidR="00716044" w:rsidRPr="00396580" w:rsidRDefault="00916FC4" w:rsidP="00916FC4">
            <w:pPr>
              <w:pStyle w:val="5"/>
              <w:numPr>
                <w:ilvl w:val="0"/>
                <w:numId w:val="0"/>
              </w:numPr>
              <w:ind w:left="3" w:firstLineChars="51" w:firstLine="153"/>
              <w:rPr>
                <w:rFonts w:hAnsi="標楷體"/>
                <w:sz w:val="28"/>
                <w:szCs w:val="28"/>
              </w:rPr>
            </w:pPr>
            <w:r w:rsidRPr="00396580">
              <w:rPr>
                <w:rFonts w:hAnsi="標楷體" w:hint="eastAsia"/>
                <w:sz w:val="28"/>
                <w:szCs w:val="28"/>
              </w:rPr>
              <w:t>(</w:t>
            </w:r>
            <w:r w:rsidRPr="00396580">
              <w:rPr>
                <w:rFonts w:hAnsi="標楷體"/>
                <w:sz w:val="28"/>
                <w:szCs w:val="28"/>
              </w:rPr>
              <w:t>1)</w:t>
            </w:r>
            <w:r w:rsidR="00716044" w:rsidRPr="00396580">
              <w:rPr>
                <w:rFonts w:hAnsi="標楷體" w:hint="eastAsia"/>
                <w:sz w:val="28"/>
                <w:szCs w:val="28"/>
              </w:rPr>
              <w:t>司法院說明：</w:t>
            </w:r>
          </w:p>
          <w:p w:rsidR="00716044" w:rsidRPr="00396580" w:rsidRDefault="00716044" w:rsidP="00916FC4">
            <w:pPr>
              <w:pStyle w:val="6"/>
              <w:numPr>
                <w:ilvl w:val="0"/>
                <w:numId w:val="0"/>
              </w:numPr>
              <w:tabs>
                <w:tab w:val="clear" w:pos="2094"/>
              </w:tabs>
              <w:ind w:leftChars="168" w:left="571" w:firstLineChars="95" w:firstLine="285"/>
              <w:rPr>
                <w:sz w:val="28"/>
                <w:szCs w:val="28"/>
              </w:rPr>
            </w:pPr>
            <w:bookmarkStart w:id="405" w:name="_Toc532290240"/>
            <w:r w:rsidRPr="00396580">
              <w:rPr>
                <w:rFonts w:hint="eastAsia"/>
                <w:sz w:val="28"/>
                <w:szCs w:val="28"/>
              </w:rPr>
              <w:t>法評會現址設於司法院第二辦公室(臺北市貴陽街2段26號6樓)，相關經費編列於司法院「法評會審議經費」預算項下。由於司法院就法評會的會務運作僅提供必要的預算及行政支援，法評會與檢評會相</w:t>
            </w:r>
            <w:r w:rsidRPr="00396580">
              <w:rPr>
                <w:rFonts w:hint="eastAsia"/>
                <w:sz w:val="28"/>
                <w:szCs w:val="28"/>
              </w:rPr>
              <w:lastRenderedPageBreak/>
              <w:t>關作法有無異同，司法院尚無相關訊息。</w:t>
            </w:r>
            <w:bookmarkEnd w:id="405"/>
          </w:p>
          <w:p w:rsidR="00716044" w:rsidRPr="00396580" w:rsidRDefault="00916FC4" w:rsidP="00916FC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716044" w:rsidRPr="00396580">
              <w:rPr>
                <w:rFonts w:hAnsi="標楷體" w:hint="eastAsia"/>
                <w:sz w:val="28"/>
                <w:szCs w:val="28"/>
              </w:rPr>
              <w:t>法務部說明：</w:t>
            </w:r>
          </w:p>
          <w:p w:rsidR="00716044" w:rsidRPr="00396580" w:rsidRDefault="00716044" w:rsidP="00860A27">
            <w:pPr>
              <w:pStyle w:val="6"/>
              <w:numPr>
                <w:ilvl w:val="0"/>
                <w:numId w:val="0"/>
              </w:numPr>
              <w:tabs>
                <w:tab w:val="clear" w:pos="2094"/>
              </w:tabs>
              <w:ind w:leftChars="168" w:left="571" w:firstLineChars="95" w:firstLine="285"/>
              <w:rPr>
                <w:rFonts w:hAnsi="標楷體"/>
                <w:sz w:val="28"/>
                <w:szCs w:val="28"/>
              </w:rPr>
            </w:pPr>
            <w:bookmarkStart w:id="406" w:name="_Toc532290241"/>
            <w:r w:rsidRPr="00396580">
              <w:rPr>
                <w:rFonts w:hAnsi="標楷體" w:hint="eastAsia"/>
                <w:sz w:val="28"/>
                <w:szCs w:val="28"/>
              </w:rPr>
              <w:t>檢評會委員為無給職，檢評會所需經費為辦理評鑑事務所需經費，如委員之出席費、交通費、審查費及其他會務或郵務相關費用等，均由法務部編列預算支應。目前法務部所編列之經費尚足以維持檢評會的日常運作。如在國家財政負擔允許的範圍內，建議應編列充足預算，以促使評鑑制度更臻完善，並確保該會組織及委員職權行使之獨立性。另檢評會</w:t>
            </w:r>
            <w:r w:rsidRPr="00396580">
              <w:rPr>
                <w:rFonts w:hint="eastAsia"/>
                <w:sz w:val="28"/>
                <w:szCs w:val="28"/>
              </w:rPr>
              <w:t>並非獨立機關</w:t>
            </w:r>
            <w:r w:rsidRPr="00396580">
              <w:rPr>
                <w:rFonts w:hAnsi="標楷體" w:hint="eastAsia"/>
                <w:sz w:val="28"/>
                <w:szCs w:val="28"/>
              </w:rPr>
              <w:t>，暫無獨立編制預算必要。又法務部亦設置辦公室提供檢評會使用。</w:t>
            </w:r>
            <w:bookmarkEnd w:id="406"/>
          </w:p>
          <w:p w:rsidR="00860A27" w:rsidRPr="00396580" w:rsidRDefault="00860A27" w:rsidP="00860A27">
            <w:pPr>
              <w:pStyle w:val="6"/>
              <w:numPr>
                <w:ilvl w:val="0"/>
                <w:numId w:val="0"/>
              </w:numPr>
              <w:tabs>
                <w:tab w:val="clear" w:pos="2094"/>
              </w:tabs>
              <w:ind w:leftChars="168" w:left="571" w:firstLineChars="95" w:firstLine="285"/>
              <w:rPr>
                <w:rFonts w:hAnsi="標楷體"/>
                <w:sz w:val="28"/>
                <w:szCs w:val="28"/>
              </w:rPr>
            </w:pPr>
          </w:p>
          <w:p w:rsidR="00860A27" w:rsidRPr="00396580" w:rsidRDefault="00860A27" w:rsidP="00860A27">
            <w:pPr>
              <w:pStyle w:val="6"/>
              <w:numPr>
                <w:ilvl w:val="0"/>
                <w:numId w:val="0"/>
              </w:numPr>
              <w:tabs>
                <w:tab w:val="clear" w:pos="2094"/>
              </w:tabs>
              <w:ind w:leftChars="168" w:left="571" w:firstLineChars="95" w:firstLine="285"/>
              <w:rPr>
                <w:rFonts w:hAnsi="標楷體"/>
                <w:sz w:val="28"/>
                <w:szCs w:val="28"/>
              </w:rPr>
            </w:pPr>
          </w:p>
          <w:p w:rsidR="00716044" w:rsidRPr="00396580" w:rsidRDefault="00916FC4" w:rsidP="00916FC4">
            <w:pPr>
              <w:pStyle w:val="2"/>
              <w:numPr>
                <w:ilvl w:val="0"/>
                <w:numId w:val="0"/>
              </w:numPr>
              <w:ind w:leftChars="-21" w:left="259" w:hangingChars="110" w:hanging="330"/>
              <w:rPr>
                <w:rFonts w:hAnsi="標楷體"/>
                <w:sz w:val="28"/>
                <w:szCs w:val="28"/>
              </w:rPr>
            </w:pPr>
            <w:bookmarkStart w:id="407" w:name="_Toc532290242"/>
            <w:bookmarkStart w:id="408" w:name="_Toc532290547"/>
            <w:r w:rsidRPr="00396580">
              <w:rPr>
                <w:rFonts w:hAnsi="標楷體" w:hint="eastAsia"/>
                <w:sz w:val="28"/>
                <w:szCs w:val="28"/>
              </w:rPr>
              <w:t>Q</w:t>
            </w:r>
            <w:r w:rsidRPr="00396580">
              <w:rPr>
                <w:rFonts w:hAnsi="標楷體"/>
                <w:sz w:val="28"/>
                <w:szCs w:val="28"/>
              </w:rPr>
              <w:t>5.</w:t>
            </w:r>
            <w:r w:rsidR="00716044" w:rsidRPr="00396580">
              <w:rPr>
                <w:rFonts w:hAnsi="標楷體" w:hint="eastAsia"/>
                <w:sz w:val="28"/>
                <w:szCs w:val="28"/>
              </w:rPr>
              <w:t>律師擔任評鑑委員會委員者，應否停止到庭執行律師業務</w:t>
            </w:r>
            <w:r w:rsidR="00990C8E" w:rsidRPr="00396580">
              <w:rPr>
                <w:rFonts w:hAnsi="標楷體" w:hint="eastAsia"/>
                <w:sz w:val="28"/>
                <w:szCs w:val="28"/>
              </w:rPr>
              <w:t>?</w:t>
            </w:r>
            <w:bookmarkEnd w:id="407"/>
            <w:bookmarkEnd w:id="408"/>
          </w:p>
          <w:p w:rsidR="00716044" w:rsidRPr="00396580" w:rsidRDefault="00916FC4" w:rsidP="00916FC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716044" w:rsidRPr="00396580">
              <w:rPr>
                <w:rFonts w:hAnsi="標楷體" w:hint="eastAsia"/>
                <w:sz w:val="28"/>
                <w:szCs w:val="28"/>
              </w:rPr>
              <w:t>司法院說明：</w:t>
            </w:r>
          </w:p>
          <w:p w:rsidR="00716044" w:rsidRPr="00396580" w:rsidRDefault="00916FC4" w:rsidP="00252B50">
            <w:pPr>
              <w:pStyle w:val="6"/>
              <w:numPr>
                <w:ilvl w:val="0"/>
                <w:numId w:val="0"/>
              </w:numPr>
              <w:tabs>
                <w:tab w:val="clear" w:pos="2094"/>
              </w:tabs>
              <w:ind w:leftChars="88" w:left="722" w:hangingChars="141" w:hanging="423"/>
              <w:rPr>
                <w:rFonts w:hAnsi="標楷體"/>
                <w:sz w:val="28"/>
                <w:szCs w:val="28"/>
              </w:rPr>
            </w:pPr>
            <w:bookmarkStart w:id="409" w:name="_Toc532290243"/>
            <w:r w:rsidRPr="00396580">
              <w:rPr>
                <w:rFonts w:hAnsi="標楷體" w:hint="eastAsia"/>
                <w:sz w:val="28"/>
                <w:szCs w:val="28"/>
              </w:rPr>
              <w:t>(</w:t>
            </w:r>
            <w:r w:rsidRPr="00396580">
              <w:rPr>
                <w:rFonts w:hAnsi="標楷體"/>
                <w:sz w:val="28"/>
                <w:szCs w:val="28"/>
              </w:rPr>
              <w:t>1)</w:t>
            </w:r>
            <w:r w:rsidR="00716044" w:rsidRPr="00396580">
              <w:rPr>
                <w:rFonts w:hAnsi="標楷體" w:hint="eastAsia"/>
                <w:sz w:val="28"/>
                <w:szCs w:val="28"/>
              </w:rPr>
              <w:t>為確保評鑑程序的公正客觀，法評會自依法官法成立以來，一向本於客觀、超然立場，獨立審議法官評鑑案件，於收案後經由電腦分案選定承辦評鑑委員，除依法官法第33</w:t>
            </w:r>
            <w:r w:rsidR="00716044" w:rsidRPr="00396580">
              <w:rPr>
                <w:rFonts w:hAnsi="標楷體" w:hint="eastAsia"/>
                <w:sz w:val="28"/>
                <w:szCs w:val="28"/>
              </w:rPr>
              <w:lastRenderedPageBreak/>
              <w:t>條第2項準用行政訴訟法有關法官迴避規定外，法評會另有不宜擔任承辦評鑑委員的內部決議。</w:t>
            </w:r>
            <w:bookmarkEnd w:id="409"/>
          </w:p>
          <w:p w:rsidR="00716044" w:rsidRPr="00396580" w:rsidRDefault="00916FC4" w:rsidP="00252B50">
            <w:pPr>
              <w:pStyle w:val="6"/>
              <w:numPr>
                <w:ilvl w:val="0"/>
                <w:numId w:val="0"/>
              </w:numPr>
              <w:tabs>
                <w:tab w:val="clear" w:pos="2094"/>
              </w:tabs>
              <w:ind w:leftChars="88" w:left="722" w:hangingChars="141" w:hanging="423"/>
              <w:rPr>
                <w:rFonts w:hAnsi="標楷體"/>
                <w:sz w:val="28"/>
                <w:szCs w:val="28"/>
              </w:rPr>
            </w:pPr>
            <w:bookmarkStart w:id="410" w:name="_Toc532290244"/>
            <w:r w:rsidRPr="00396580">
              <w:rPr>
                <w:rFonts w:hAnsi="標楷體"/>
                <w:sz w:val="28"/>
                <w:szCs w:val="28"/>
              </w:rPr>
              <w:t>(2)</w:t>
            </w:r>
            <w:r w:rsidR="00716044" w:rsidRPr="00396580">
              <w:rPr>
                <w:rFonts w:hAnsi="標楷體" w:hint="eastAsia"/>
                <w:sz w:val="28"/>
                <w:szCs w:val="28"/>
              </w:rPr>
              <w:t>惟得請求個案評鑑的機關或團體，可能因其請求個案評鑑之事件立案而成為請求權人，該機關或團體之主要決策人如擔任評鑑委員，難期其為相反的主張或認定；又法評會的評鑑委員有來自於法官代表以外的人士擔任，倘該等人士擔任評鑑委員時，因其本業、職務或身分關係，成為受評鑑法官承辦中案件的當事人或關係人，此時已與受評鑑法官產生潛在的利害衝突關係，恐有影響審判獨立之虞。更有認為，為扮演乾淨無暇的監督角色，發揮公益、榮譽評鑑委員本色，律師擔任評鑑委員期間，應不得擔任民、刑、行政訴訟之受任律師。</w:t>
            </w:r>
            <w:bookmarkEnd w:id="410"/>
          </w:p>
          <w:p w:rsidR="00716044" w:rsidRPr="00396580" w:rsidRDefault="00916FC4" w:rsidP="00252B50">
            <w:pPr>
              <w:pStyle w:val="6"/>
              <w:numPr>
                <w:ilvl w:val="0"/>
                <w:numId w:val="0"/>
              </w:numPr>
              <w:tabs>
                <w:tab w:val="clear" w:pos="2094"/>
              </w:tabs>
              <w:ind w:leftChars="88" w:left="722" w:hangingChars="141" w:hanging="423"/>
              <w:rPr>
                <w:rFonts w:hAnsi="標楷體"/>
                <w:sz w:val="28"/>
                <w:szCs w:val="28"/>
              </w:rPr>
            </w:pPr>
            <w:bookmarkStart w:id="411" w:name="_Toc532290245"/>
            <w:r w:rsidRPr="00396580">
              <w:rPr>
                <w:rFonts w:hAnsi="標楷體" w:hint="eastAsia"/>
                <w:sz w:val="28"/>
                <w:szCs w:val="28"/>
              </w:rPr>
              <w:t>(</w:t>
            </w:r>
            <w:r w:rsidRPr="00396580">
              <w:rPr>
                <w:rFonts w:hAnsi="標楷體"/>
                <w:sz w:val="28"/>
                <w:szCs w:val="28"/>
              </w:rPr>
              <w:t>3)</w:t>
            </w:r>
            <w:r w:rsidR="00716044" w:rsidRPr="00396580">
              <w:rPr>
                <w:rFonts w:hAnsi="標楷體" w:hint="eastAsia"/>
                <w:sz w:val="28"/>
                <w:szCs w:val="28"/>
              </w:rPr>
              <w:t>然評鑑委員為任期制，且各有其本職，不宜因擔任評鑑委員而停止其本職業務，且目前已有上開機制，確保評鑑委員客觀、中立、</w:t>
            </w:r>
            <w:r w:rsidR="00716044" w:rsidRPr="00396580">
              <w:rPr>
                <w:rFonts w:hAnsi="標楷體" w:hint="eastAsia"/>
                <w:sz w:val="28"/>
                <w:szCs w:val="28"/>
              </w:rPr>
              <w:lastRenderedPageBreak/>
              <w:t>公正行使職權。為更臻完善，司法院參酌民事訴訟法第32條、行政訴訟法第19條等規定，研擬法官法第33條第2項修正條文，明定評鑑委員應自行迴避，不得執行職務之具體事由。</w:t>
            </w:r>
            <w:bookmarkEnd w:id="411"/>
          </w:p>
          <w:p w:rsidR="00716044" w:rsidRPr="00396580" w:rsidRDefault="00916FC4" w:rsidP="00252B50">
            <w:pPr>
              <w:pStyle w:val="6"/>
              <w:numPr>
                <w:ilvl w:val="0"/>
                <w:numId w:val="0"/>
              </w:numPr>
              <w:tabs>
                <w:tab w:val="clear" w:pos="2094"/>
              </w:tabs>
              <w:ind w:leftChars="88" w:left="722" w:hangingChars="141" w:hanging="423"/>
              <w:rPr>
                <w:rFonts w:hAnsi="標楷體"/>
                <w:sz w:val="28"/>
                <w:szCs w:val="28"/>
              </w:rPr>
            </w:pPr>
            <w:bookmarkStart w:id="412" w:name="_Toc532290246"/>
            <w:r w:rsidRPr="00396580">
              <w:rPr>
                <w:rFonts w:hAnsi="標楷體" w:hint="eastAsia"/>
                <w:sz w:val="28"/>
                <w:szCs w:val="28"/>
              </w:rPr>
              <w:t>(</w:t>
            </w:r>
            <w:r w:rsidRPr="00396580">
              <w:rPr>
                <w:rFonts w:hAnsi="標楷體"/>
                <w:sz w:val="28"/>
                <w:szCs w:val="28"/>
              </w:rPr>
              <w:t>4)</w:t>
            </w:r>
            <w:r w:rsidR="00716044" w:rsidRPr="00396580">
              <w:rPr>
                <w:rFonts w:hAnsi="標楷體" w:hint="eastAsia"/>
                <w:sz w:val="28"/>
                <w:szCs w:val="28"/>
              </w:rPr>
              <w:t>綜上，律師擔任評鑑委員會委員者，似無停止到庭執行律師業務之必要。</w:t>
            </w:r>
            <w:bookmarkEnd w:id="412"/>
          </w:p>
          <w:p w:rsidR="00716044" w:rsidRPr="00396580" w:rsidRDefault="00916FC4" w:rsidP="00916FC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716044" w:rsidRPr="00396580">
              <w:rPr>
                <w:rFonts w:hAnsi="標楷體" w:hint="eastAsia"/>
                <w:sz w:val="28"/>
                <w:szCs w:val="28"/>
              </w:rPr>
              <w:t>法務部說明：</w:t>
            </w:r>
          </w:p>
          <w:p w:rsidR="00716044" w:rsidRPr="00396580" w:rsidRDefault="00716044" w:rsidP="00916FC4">
            <w:pPr>
              <w:pStyle w:val="6"/>
              <w:numPr>
                <w:ilvl w:val="0"/>
                <w:numId w:val="0"/>
              </w:numPr>
              <w:tabs>
                <w:tab w:val="clear" w:pos="2094"/>
              </w:tabs>
              <w:ind w:leftChars="168" w:left="571" w:firstLineChars="95" w:firstLine="285"/>
              <w:rPr>
                <w:sz w:val="28"/>
                <w:szCs w:val="28"/>
              </w:rPr>
            </w:pPr>
            <w:bookmarkStart w:id="413" w:name="_Toc532290247"/>
            <w:r w:rsidRPr="00396580">
              <w:rPr>
                <w:rFonts w:hint="eastAsia"/>
                <w:sz w:val="28"/>
                <w:szCs w:val="28"/>
              </w:rPr>
              <w:t>有關現行法官法第33條第2項有關於評鑑委員迴避之規定，法務部贊同</w:t>
            </w:r>
            <w:r w:rsidRPr="00396580">
              <w:rPr>
                <w:rFonts w:cs="標楷體" w:hint="eastAsia"/>
                <w:kern w:val="0"/>
                <w:sz w:val="28"/>
                <w:szCs w:val="28"/>
                <w:lang w:val="zh-TW"/>
              </w:rPr>
              <w:t>司法院、行政院於</w:t>
            </w:r>
            <w:r w:rsidRPr="00396580">
              <w:rPr>
                <w:rFonts w:hint="eastAsia"/>
                <w:sz w:val="28"/>
                <w:szCs w:val="28"/>
              </w:rPr>
              <w:t>107年8月10</w:t>
            </w:r>
            <w:r w:rsidRPr="00396580">
              <w:rPr>
                <w:rFonts w:cs="標楷體" w:hint="eastAsia"/>
                <w:kern w:val="0"/>
                <w:sz w:val="28"/>
                <w:szCs w:val="28"/>
                <w:lang w:val="zh-TW"/>
              </w:rPr>
              <w:t>日函請立法院審議</w:t>
            </w:r>
            <w:r w:rsidRPr="00396580">
              <w:rPr>
                <w:rFonts w:hint="eastAsia"/>
                <w:sz w:val="28"/>
                <w:szCs w:val="28"/>
              </w:rPr>
              <w:t>「法官法」部分</w:t>
            </w:r>
            <w:r w:rsidRPr="00396580">
              <w:rPr>
                <w:rFonts w:cs="標楷體" w:hint="eastAsia"/>
                <w:kern w:val="0"/>
                <w:sz w:val="28"/>
                <w:szCs w:val="28"/>
                <w:lang w:val="zh-TW"/>
              </w:rPr>
              <w:t>修正</w:t>
            </w:r>
            <w:r w:rsidRPr="00396580">
              <w:rPr>
                <w:rFonts w:hint="eastAsia"/>
                <w:sz w:val="28"/>
                <w:szCs w:val="28"/>
              </w:rPr>
              <w:t>條文</w:t>
            </w:r>
            <w:r w:rsidRPr="00396580">
              <w:rPr>
                <w:rFonts w:cs="標楷體" w:hint="eastAsia"/>
                <w:kern w:val="0"/>
                <w:sz w:val="28"/>
                <w:szCs w:val="28"/>
                <w:lang w:val="zh-TW"/>
              </w:rPr>
              <w:t>版本，即「</w:t>
            </w:r>
            <w:r w:rsidR="00AB1C0A" w:rsidRPr="00396580">
              <w:rPr>
                <w:rFonts w:hAnsi="標楷體" w:cs="標楷體" w:hint="eastAsia"/>
                <w:kern w:val="0"/>
                <w:sz w:val="28"/>
                <w:szCs w:val="28"/>
                <w:lang w:val="zh-TW"/>
              </w:rPr>
              <w:t>『</w:t>
            </w:r>
            <w:r w:rsidRPr="00396580">
              <w:rPr>
                <w:rFonts w:hint="eastAsia"/>
                <w:sz w:val="28"/>
                <w:szCs w:val="28"/>
              </w:rPr>
              <w:t>一、評鑑委員或其配偶、前配偶或未婚配偶，為評鑑事件所涉個案之當事人。二、評鑑委員為受評鑑法官、請求人</w:t>
            </w:r>
            <w:r w:rsidR="00455CDE" w:rsidRPr="00396580">
              <w:rPr>
                <w:rFonts w:hint="eastAsia"/>
                <w:sz w:val="28"/>
                <w:szCs w:val="28"/>
              </w:rPr>
              <w:t>8</w:t>
            </w:r>
            <w:r w:rsidRPr="00396580">
              <w:rPr>
                <w:rFonts w:hint="eastAsia"/>
                <w:sz w:val="28"/>
                <w:szCs w:val="28"/>
              </w:rPr>
              <w:t>親等內之血親或</w:t>
            </w:r>
            <w:r w:rsidR="00455CDE" w:rsidRPr="00396580">
              <w:rPr>
                <w:rFonts w:hint="eastAsia"/>
                <w:sz w:val="28"/>
                <w:szCs w:val="28"/>
              </w:rPr>
              <w:t>5</w:t>
            </w:r>
            <w:r w:rsidRPr="00396580">
              <w:rPr>
                <w:rFonts w:hint="eastAsia"/>
                <w:sz w:val="28"/>
                <w:szCs w:val="28"/>
              </w:rPr>
              <w:t>親等內之姻親，或曾有此親屬關係。三、評鑑委員或其配偶、前配偶或未婚配偶，就評鑑事件所涉個案，與當事人有共同權利人、共同義務人或償還義務人之關係。四、評鑑委員於評鑑事件所涉個案，現為或曾為當事人之代理人、辯護人、輔佐人或</w:t>
            </w:r>
            <w:r w:rsidRPr="00396580">
              <w:rPr>
                <w:rFonts w:hint="eastAsia"/>
                <w:sz w:val="28"/>
                <w:szCs w:val="28"/>
              </w:rPr>
              <w:lastRenderedPageBreak/>
              <w:t>家長、家屬。五、評鑑委員於評鑑事件所涉個案，曾為證人或鑑定人。六、評鑑委員曾參與評鑑事件之法官自律程序。七、評鑑委員現受任或</w:t>
            </w:r>
            <w:r w:rsidR="00455CDE" w:rsidRPr="00396580">
              <w:rPr>
                <w:rFonts w:hint="eastAsia"/>
                <w:sz w:val="28"/>
                <w:szCs w:val="28"/>
              </w:rPr>
              <w:t>3</w:t>
            </w:r>
            <w:r w:rsidRPr="00396580">
              <w:rPr>
                <w:rFonts w:hint="eastAsia"/>
                <w:sz w:val="28"/>
                <w:szCs w:val="28"/>
              </w:rPr>
              <w:t>年內曾受任辦理受評鑑法官所承辦之各類案件。</w:t>
            </w:r>
            <w:r w:rsidR="00AB1C0A" w:rsidRPr="00396580">
              <w:rPr>
                <w:rFonts w:hAnsi="標楷體" w:hint="eastAsia"/>
                <w:sz w:val="28"/>
                <w:szCs w:val="28"/>
              </w:rPr>
              <w:t>』</w:t>
            </w:r>
            <w:r w:rsidRPr="00396580">
              <w:rPr>
                <w:rFonts w:hint="eastAsia"/>
                <w:sz w:val="28"/>
                <w:szCs w:val="28"/>
              </w:rPr>
              <w:t>修正草案會銜送請立法院審議</w:t>
            </w:r>
            <w:r w:rsidR="00AB1C0A" w:rsidRPr="00396580">
              <w:rPr>
                <w:sz w:val="28"/>
                <w:szCs w:val="28"/>
              </w:rPr>
              <w:t>--</w:t>
            </w:r>
            <w:r w:rsidRPr="00396580">
              <w:rPr>
                <w:rFonts w:hint="eastAsia"/>
                <w:sz w:val="28"/>
                <w:szCs w:val="28"/>
              </w:rPr>
              <w:t>建議增列</w:t>
            </w:r>
            <w:r w:rsidR="00AB1C0A" w:rsidRPr="00396580">
              <w:rPr>
                <w:rFonts w:hAnsi="標楷體" w:hint="eastAsia"/>
                <w:sz w:val="28"/>
                <w:szCs w:val="28"/>
              </w:rPr>
              <w:t>『</w:t>
            </w:r>
            <w:r w:rsidRPr="00396580">
              <w:rPr>
                <w:rFonts w:hint="eastAsia"/>
                <w:sz w:val="28"/>
                <w:szCs w:val="28"/>
              </w:rPr>
              <w:t>評鑑委員之迴避，準用行政訴訟法有關法官迴避之規定。評鑑事件審議中，評鑑委員已受任辦理受評鑑法官現所承辦且繫屬中之各類案件者，亦同</w:t>
            </w:r>
            <w:r w:rsidR="00AB1C0A" w:rsidRPr="00396580">
              <w:rPr>
                <w:rFonts w:hAnsi="標楷體" w:hint="eastAsia"/>
                <w:sz w:val="28"/>
                <w:szCs w:val="28"/>
              </w:rPr>
              <w:t>』</w:t>
            </w:r>
            <w:r w:rsidRPr="00396580">
              <w:rPr>
                <w:rFonts w:hint="eastAsia"/>
                <w:sz w:val="28"/>
                <w:szCs w:val="28"/>
              </w:rPr>
              <w:t>、</w:t>
            </w:r>
            <w:r w:rsidR="00AB1C0A" w:rsidRPr="00396580">
              <w:rPr>
                <w:rFonts w:hAnsi="標楷體" w:hint="eastAsia"/>
                <w:sz w:val="28"/>
                <w:szCs w:val="28"/>
              </w:rPr>
              <w:t>『</w:t>
            </w:r>
            <w:r w:rsidRPr="00396580">
              <w:rPr>
                <w:rFonts w:hint="eastAsia"/>
                <w:sz w:val="28"/>
                <w:szCs w:val="28"/>
              </w:rPr>
              <w:t>評鑑委員現任職機關或所屬團體為個案評鑑事件之請求人，及評鑑委員現為受評鑑法官所承辦各類案件之當事人或告訴人</w:t>
            </w:r>
            <w:r w:rsidR="00AB1C0A" w:rsidRPr="00396580">
              <w:rPr>
                <w:rFonts w:hAnsi="標楷體" w:hint="eastAsia"/>
                <w:sz w:val="28"/>
                <w:szCs w:val="28"/>
              </w:rPr>
              <w:t>』</w:t>
            </w:r>
            <w:r w:rsidRPr="00396580">
              <w:rPr>
                <w:rFonts w:hint="eastAsia"/>
                <w:sz w:val="28"/>
                <w:szCs w:val="28"/>
              </w:rPr>
              <w:t>等迴避情形，擴大應自行迴避事由。</w:t>
            </w:r>
            <w:r w:rsidRPr="00396580">
              <w:rPr>
                <w:rFonts w:cs="標楷體" w:hint="eastAsia"/>
                <w:kern w:val="0"/>
                <w:sz w:val="28"/>
                <w:szCs w:val="28"/>
                <w:lang w:val="zh-TW"/>
              </w:rPr>
              <w:t>」是</w:t>
            </w:r>
            <w:r w:rsidRPr="00396580">
              <w:rPr>
                <w:rFonts w:hint="eastAsia"/>
                <w:sz w:val="28"/>
                <w:szCs w:val="28"/>
              </w:rPr>
              <w:t>律師擔任評鑑委員會委員者，遇有上開應迴避之情形，原則自應迴避其所評鑑之案件或停止到庭執行其受委任之律師業務。</w:t>
            </w:r>
            <w:bookmarkEnd w:id="413"/>
          </w:p>
          <w:p w:rsidR="00716044" w:rsidRPr="00396580" w:rsidRDefault="00716044" w:rsidP="00716044">
            <w:pPr>
              <w:pStyle w:val="2"/>
              <w:numPr>
                <w:ilvl w:val="0"/>
                <w:numId w:val="0"/>
              </w:numPr>
              <w:ind w:leftChars="73" w:left="248" w:firstLineChars="1" w:firstLine="3"/>
              <w:rPr>
                <w:rFonts w:hAnsi="標楷體"/>
                <w:kern w:val="0"/>
                <w:sz w:val="28"/>
                <w:szCs w:val="28"/>
              </w:rPr>
            </w:pPr>
          </w:p>
          <w:p w:rsidR="00716044" w:rsidRPr="00396580" w:rsidRDefault="00716044" w:rsidP="00716044">
            <w:pPr>
              <w:pStyle w:val="2"/>
              <w:numPr>
                <w:ilvl w:val="0"/>
                <w:numId w:val="0"/>
              </w:numPr>
              <w:ind w:leftChars="73" w:left="248" w:firstLineChars="1" w:firstLine="3"/>
              <w:rPr>
                <w:rFonts w:hAnsi="標楷體"/>
                <w:kern w:val="0"/>
                <w:sz w:val="28"/>
                <w:szCs w:val="28"/>
              </w:rPr>
            </w:pPr>
          </w:p>
          <w:p w:rsidR="00716044" w:rsidRPr="00396580" w:rsidRDefault="00716044" w:rsidP="00716044">
            <w:pPr>
              <w:pStyle w:val="2"/>
              <w:numPr>
                <w:ilvl w:val="0"/>
                <w:numId w:val="0"/>
              </w:numPr>
              <w:ind w:leftChars="73" w:left="248" w:firstLineChars="1" w:firstLine="3"/>
              <w:rPr>
                <w:rFonts w:hAnsi="標楷體"/>
                <w:kern w:val="0"/>
                <w:sz w:val="28"/>
                <w:szCs w:val="28"/>
              </w:rPr>
            </w:pPr>
          </w:p>
          <w:p w:rsidR="00716044" w:rsidRPr="00396580" w:rsidRDefault="00716044" w:rsidP="00716044">
            <w:pPr>
              <w:pStyle w:val="2"/>
              <w:numPr>
                <w:ilvl w:val="0"/>
                <w:numId w:val="0"/>
              </w:numPr>
              <w:ind w:leftChars="73" w:left="248" w:firstLineChars="1" w:firstLine="3"/>
              <w:rPr>
                <w:sz w:val="28"/>
                <w:szCs w:val="28"/>
              </w:rPr>
            </w:pPr>
          </w:p>
        </w:tc>
      </w:tr>
    </w:tbl>
    <w:p w:rsidR="00BC706C" w:rsidRPr="00396580" w:rsidRDefault="00BC706C" w:rsidP="00E97A57">
      <w:pPr>
        <w:pStyle w:val="2"/>
        <w:numPr>
          <w:ilvl w:val="0"/>
          <w:numId w:val="0"/>
        </w:numPr>
        <w:spacing w:line="120" w:lineRule="exact"/>
        <w:ind w:left="1021"/>
      </w:pPr>
    </w:p>
    <w:p w:rsidR="00764836" w:rsidRPr="00396580" w:rsidRDefault="00764836" w:rsidP="00E97A57">
      <w:pPr>
        <w:pStyle w:val="2"/>
        <w:numPr>
          <w:ilvl w:val="0"/>
          <w:numId w:val="0"/>
        </w:numPr>
        <w:spacing w:line="120" w:lineRule="exact"/>
        <w:ind w:left="1021"/>
      </w:pPr>
    </w:p>
    <w:p w:rsidR="00F66B05" w:rsidRPr="00396580" w:rsidRDefault="00F66B05" w:rsidP="00E97A57">
      <w:pPr>
        <w:pStyle w:val="2"/>
        <w:numPr>
          <w:ilvl w:val="0"/>
          <w:numId w:val="0"/>
        </w:numPr>
        <w:spacing w:line="120" w:lineRule="exact"/>
        <w:ind w:left="1021"/>
      </w:pPr>
    </w:p>
    <w:p w:rsidR="00D33881" w:rsidRPr="00396580" w:rsidRDefault="00D33881" w:rsidP="00E97A57">
      <w:pPr>
        <w:pStyle w:val="2"/>
        <w:numPr>
          <w:ilvl w:val="0"/>
          <w:numId w:val="0"/>
        </w:numPr>
        <w:spacing w:line="120" w:lineRule="exact"/>
        <w:ind w:left="1021"/>
      </w:pPr>
    </w:p>
    <w:p w:rsidR="00E97A57" w:rsidRPr="00396580" w:rsidRDefault="00E97A57" w:rsidP="00E97A57">
      <w:pPr>
        <w:pStyle w:val="3"/>
      </w:pPr>
      <w:bookmarkStart w:id="414" w:name="_Toc532290248"/>
      <w:bookmarkStart w:id="415" w:name="_Toc532290548"/>
      <w:r w:rsidRPr="00396580">
        <w:rPr>
          <w:rFonts w:hint="eastAsia"/>
        </w:rPr>
        <w:t>如何適度強化法</w:t>
      </w:r>
      <w:r w:rsidR="007006FE" w:rsidRPr="00396580">
        <w:rPr>
          <w:rFonts w:hint="eastAsia"/>
        </w:rPr>
        <w:t>評會</w:t>
      </w:r>
      <w:r w:rsidRPr="00396580">
        <w:rPr>
          <w:rFonts w:hint="eastAsia"/>
        </w:rPr>
        <w:t>、檢評會權限以提升功能</w:t>
      </w:r>
      <w:bookmarkEnd w:id="414"/>
      <w:bookmarkEnd w:id="415"/>
    </w:p>
    <w:tbl>
      <w:tblPr>
        <w:tblStyle w:val="afa"/>
        <w:tblW w:w="0" w:type="auto"/>
        <w:tblInd w:w="1021" w:type="dxa"/>
        <w:tblLook w:val="04A0" w:firstRow="1" w:lastRow="0" w:firstColumn="1" w:lastColumn="0" w:noHBand="0" w:noVBand="1"/>
      </w:tblPr>
      <w:tblGrid>
        <w:gridCol w:w="3056"/>
        <w:gridCol w:w="4983"/>
      </w:tblGrid>
      <w:tr w:rsidR="00396580" w:rsidRPr="00396580" w:rsidTr="00347439">
        <w:tc>
          <w:tcPr>
            <w:tcW w:w="3056" w:type="dxa"/>
          </w:tcPr>
          <w:p w:rsidR="00764836" w:rsidRPr="00396580" w:rsidRDefault="00764836" w:rsidP="00347439">
            <w:pPr>
              <w:pStyle w:val="2"/>
              <w:numPr>
                <w:ilvl w:val="0"/>
                <w:numId w:val="0"/>
              </w:numPr>
              <w:ind w:leftChars="-50" w:left="-24" w:rightChars="-35" w:right="-119" w:hangingChars="56" w:hanging="146"/>
              <w:jc w:val="center"/>
              <w:rPr>
                <w:spacing w:val="-20"/>
                <w:sz w:val="28"/>
                <w:szCs w:val="28"/>
              </w:rPr>
            </w:pPr>
            <w:bookmarkStart w:id="416" w:name="_Toc532290249"/>
            <w:bookmarkStart w:id="417" w:name="_Toc532290549"/>
            <w:bookmarkStart w:id="418" w:name="_Hlk532123016"/>
            <w:r w:rsidRPr="00396580">
              <w:rPr>
                <w:rFonts w:hint="eastAsia"/>
                <w:spacing w:val="-20"/>
                <w:sz w:val="28"/>
                <w:szCs w:val="28"/>
              </w:rPr>
              <w:t>專家建言</w:t>
            </w:r>
            <w:r w:rsidR="003C29E1" w:rsidRPr="00396580">
              <w:rPr>
                <w:rFonts w:hint="eastAsia"/>
                <w:spacing w:val="-20"/>
                <w:sz w:val="28"/>
                <w:szCs w:val="28"/>
              </w:rPr>
              <w:t>及本院委員意見</w:t>
            </w:r>
            <w:bookmarkEnd w:id="416"/>
            <w:bookmarkEnd w:id="417"/>
          </w:p>
        </w:tc>
        <w:tc>
          <w:tcPr>
            <w:tcW w:w="4983" w:type="dxa"/>
          </w:tcPr>
          <w:p w:rsidR="00764836" w:rsidRPr="00396580" w:rsidRDefault="00764836" w:rsidP="00764836">
            <w:pPr>
              <w:pStyle w:val="2"/>
              <w:numPr>
                <w:ilvl w:val="0"/>
                <w:numId w:val="0"/>
              </w:numPr>
              <w:jc w:val="center"/>
              <w:rPr>
                <w:sz w:val="28"/>
                <w:szCs w:val="28"/>
              </w:rPr>
            </w:pPr>
            <w:bookmarkStart w:id="419" w:name="_Toc532290250"/>
            <w:bookmarkStart w:id="420" w:name="_Toc532290550"/>
            <w:r w:rsidRPr="00396580">
              <w:rPr>
                <w:rFonts w:hint="eastAsia"/>
                <w:sz w:val="28"/>
                <w:szCs w:val="28"/>
              </w:rPr>
              <w:t>機關說明</w:t>
            </w:r>
            <w:bookmarkEnd w:id="419"/>
            <w:bookmarkEnd w:id="420"/>
          </w:p>
        </w:tc>
      </w:tr>
      <w:tr w:rsidR="0059445F" w:rsidRPr="00396580" w:rsidTr="00347439">
        <w:tc>
          <w:tcPr>
            <w:tcW w:w="3056" w:type="dxa"/>
          </w:tcPr>
          <w:p w:rsidR="0059445F" w:rsidRPr="00396580" w:rsidRDefault="0059445F" w:rsidP="003C7B44">
            <w:pPr>
              <w:pStyle w:val="2"/>
              <w:numPr>
                <w:ilvl w:val="0"/>
                <w:numId w:val="0"/>
              </w:numPr>
              <w:ind w:leftChars="-51" w:left="1" w:hangingChars="58" w:hanging="174"/>
              <w:rPr>
                <w:rFonts w:hAnsi="標楷體"/>
                <w:kern w:val="0"/>
                <w:sz w:val="28"/>
                <w:szCs w:val="28"/>
              </w:rPr>
            </w:pPr>
            <w:bookmarkStart w:id="421" w:name="_Toc532290251"/>
            <w:bookmarkStart w:id="422" w:name="_Toc532290551"/>
            <w:r w:rsidRPr="00396580">
              <w:rPr>
                <w:rFonts w:hAnsi="標楷體" w:hint="eastAsia"/>
                <w:kern w:val="0"/>
                <w:sz w:val="28"/>
                <w:szCs w:val="28"/>
              </w:rPr>
              <w:t>【</w:t>
            </w:r>
            <w:r w:rsidR="00833DE7" w:rsidRPr="00396580">
              <w:rPr>
                <w:rFonts w:hAnsi="標楷體" w:hint="eastAsia"/>
                <w:kern w:val="0"/>
                <w:sz w:val="28"/>
                <w:szCs w:val="28"/>
              </w:rPr>
              <w:t>黃帝穎律師】</w:t>
            </w:r>
            <w:bookmarkEnd w:id="421"/>
            <w:bookmarkEnd w:id="422"/>
          </w:p>
          <w:p w:rsidR="0059445F" w:rsidRPr="00396580" w:rsidRDefault="00833DE7" w:rsidP="003C7B44">
            <w:pPr>
              <w:pStyle w:val="2"/>
              <w:numPr>
                <w:ilvl w:val="0"/>
                <w:numId w:val="0"/>
              </w:numPr>
              <w:ind w:leftChars="73" w:left="248" w:firstLineChars="1" w:firstLine="3"/>
              <w:rPr>
                <w:rFonts w:hAnsi="標楷體"/>
                <w:kern w:val="0"/>
                <w:sz w:val="28"/>
                <w:szCs w:val="28"/>
              </w:rPr>
            </w:pPr>
            <w:bookmarkStart w:id="423" w:name="_Toc532290252"/>
            <w:bookmarkStart w:id="424" w:name="_Toc532290552"/>
            <w:r w:rsidRPr="00396580">
              <w:rPr>
                <w:rFonts w:hAnsi="標楷體" w:hint="eastAsia"/>
                <w:kern w:val="0"/>
                <w:sz w:val="28"/>
                <w:szCs w:val="28"/>
              </w:rPr>
              <w:t>目前法制上，不論是檢方或院方所擁有的強制處分權，就釐清事實、調查證據的能力，均比監察院只能約詢的方式要強得多；建議未來採取兩軌制：除監察院依憲法對法官、檢察官彈劾之機制外，另亦允許法評會及檢評會以法官法之機制，將調查結果逕送職務法庭審理。</w:t>
            </w:r>
            <w:bookmarkEnd w:id="423"/>
            <w:bookmarkEnd w:id="424"/>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425" w:name="_Toc532290253"/>
            <w:bookmarkStart w:id="426" w:name="_Toc532290553"/>
            <w:r w:rsidRPr="00396580">
              <w:rPr>
                <w:rFonts w:hAnsi="標楷體" w:hint="eastAsia"/>
                <w:kern w:val="0"/>
                <w:sz w:val="28"/>
                <w:szCs w:val="28"/>
              </w:rPr>
              <w:t>【</w:t>
            </w:r>
            <w:r w:rsidR="00975A7E" w:rsidRPr="00396580">
              <w:rPr>
                <w:rFonts w:hAnsi="標楷體" w:hint="eastAsia"/>
                <w:kern w:val="0"/>
                <w:sz w:val="28"/>
                <w:szCs w:val="28"/>
              </w:rPr>
              <w:t>薛欽峰律師</w:t>
            </w:r>
            <w:r w:rsidRPr="00396580">
              <w:rPr>
                <w:rFonts w:hAnsi="標楷體" w:hint="eastAsia"/>
                <w:kern w:val="0"/>
                <w:sz w:val="28"/>
                <w:szCs w:val="28"/>
              </w:rPr>
              <w:t>】</w:t>
            </w:r>
            <w:bookmarkEnd w:id="425"/>
            <w:bookmarkEnd w:id="426"/>
          </w:p>
          <w:p w:rsidR="00833DE7" w:rsidRPr="00396580" w:rsidRDefault="00391BAB" w:rsidP="00391BAB">
            <w:pPr>
              <w:pStyle w:val="2"/>
              <w:numPr>
                <w:ilvl w:val="0"/>
                <w:numId w:val="0"/>
              </w:numPr>
              <w:ind w:leftChars="32" w:left="391" w:hangingChars="94" w:hanging="282"/>
              <w:rPr>
                <w:rFonts w:hAnsi="標楷體"/>
                <w:bCs w:val="0"/>
                <w:kern w:val="0"/>
                <w:sz w:val="28"/>
                <w:szCs w:val="28"/>
              </w:rPr>
            </w:pPr>
            <w:bookmarkStart w:id="427" w:name="_Toc532290254"/>
            <w:bookmarkStart w:id="428" w:name="_Toc532290554"/>
            <w:r w:rsidRPr="00396580">
              <w:rPr>
                <w:rFonts w:hAnsi="標楷體" w:hint="eastAsia"/>
                <w:bCs w:val="0"/>
                <w:kern w:val="0"/>
                <w:sz w:val="28"/>
                <w:szCs w:val="28"/>
              </w:rPr>
              <w:t>1.</w:t>
            </w:r>
            <w:r w:rsidR="00B0243E" w:rsidRPr="00396580">
              <w:rPr>
                <w:rFonts w:hAnsi="標楷體" w:hint="eastAsia"/>
                <w:bCs w:val="0"/>
                <w:kern w:val="0"/>
                <w:sz w:val="28"/>
                <w:szCs w:val="28"/>
              </w:rPr>
              <w:t>依法官法的規定，法評會及檢評會在屬性上是屬於調查機關，而既然是屬調查機關，調查之後是否還須要重重程序，讓很多機關一起來參與，比如說要移送監察院，經彈劾再送職務法庭等等，我個人是</w:t>
            </w:r>
            <w:r w:rsidR="00B0243E" w:rsidRPr="00396580">
              <w:rPr>
                <w:rFonts w:hAnsi="標楷體" w:hint="eastAsia"/>
                <w:bCs w:val="0"/>
                <w:kern w:val="0"/>
                <w:sz w:val="28"/>
                <w:szCs w:val="28"/>
              </w:rPr>
              <w:lastRenderedPageBreak/>
              <w:t>持比較保留的態度。以律師的懲戒程序為例，包括律師公會、法扶的律師評鑑委員會、檢察機關，三個管道均可獨立發動律師懲戒程序；法官、檢察官的懲戒程序亦可採取類似分流機制，與現有監察院之彈劾機制雙軌並存，並最終均由職務法庭來審理，這樣會比較有效率。</w:t>
            </w:r>
            <w:bookmarkEnd w:id="427"/>
            <w:bookmarkEnd w:id="428"/>
          </w:p>
          <w:p w:rsidR="00391BAB" w:rsidRPr="00396580" w:rsidRDefault="00391BAB" w:rsidP="00391BAB">
            <w:pPr>
              <w:pStyle w:val="2"/>
              <w:numPr>
                <w:ilvl w:val="0"/>
                <w:numId w:val="0"/>
              </w:numPr>
              <w:ind w:leftChars="32" w:left="391" w:hangingChars="94" w:hanging="282"/>
              <w:rPr>
                <w:rFonts w:hAnsi="標楷體"/>
                <w:bCs w:val="0"/>
                <w:kern w:val="0"/>
                <w:sz w:val="28"/>
                <w:szCs w:val="28"/>
              </w:rPr>
            </w:pPr>
            <w:bookmarkStart w:id="429" w:name="_Toc532290255"/>
            <w:bookmarkStart w:id="430" w:name="_Toc532290555"/>
            <w:r w:rsidRPr="00396580">
              <w:rPr>
                <w:rFonts w:hAnsi="標楷體" w:hint="eastAsia"/>
                <w:bCs w:val="0"/>
                <w:kern w:val="0"/>
                <w:sz w:val="28"/>
                <w:szCs w:val="28"/>
              </w:rPr>
              <w:t>2.有關評鑑委員於審議個案評鑑事件時，得否就其他未經請求評鑑之違失情事，主動進行調查及審查，這部分我想他是責無旁貸，因為基於評鑑委員會乃調查機制之屬性，並不像審判機構只能被動受理案件；自應賦予其主動調查的權利。</w:t>
            </w:r>
            <w:bookmarkEnd w:id="429"/>
            <w:bookmarkEnd w:id="430"/>
          </w:p>
          <w:p w:rsidR="00391BAB" w:rsidRPr="00396580" w:rsidRDefault="00391BAB" w:rsidP="00391BAB">
            <w:pPr>
              <w:pStyle w:val="2"/>
              <w:numPr>
                <w:ilvl w:val="0"/>
                <w:numId w:val="0"/>
              </w:numPr>
              <w:ind w:leftChars="32" w:left="391" w:hangingChars="94" w:hanging="282"/>
              <w:rPr>
                <w:sz w:val="28"/>
                <w:szCs w:val="28"/>
              </w:rPr>
            </w:pPr>
            <w:bookmarkStart w:id="431" w:name="_Toc532290256"/>
            <w:bookmarkStart w:id="432" w:name="_Toc532290556"/>
            <w:r w:rsidRPr="00396580">
              <w:rPr>
                <w:rFonts w:hint="eastAsia"/>
                <w:sz w:val="28"/>
                <w:szCs w:val="28"/>
              </w:rPr>
              <w:t>3.</w:t>
            </w:r>
            <w:r w:rsidR="00CA6719" w:rsidRPr="00396580">
              <w:rPr>
                <w:rFonts w:hAnsi="標楷體" w:hint="eastAsia"/>
                <w:bCs w:val="0"/>
                <w:kern w:val="0"/>
                <w:sz w:val="28"/>
                <w:szCs w:val="28"/>
              </w:rPr>
              <w:t>法律人都是看行為，一行為一罰；但法官職位特殊，是否應就其「總體」行為評價，現行制度有討論空間。</w:t>
            </w:r>
            <w:bookmarkEnd w:id="431"/>
            <w:bookmarkEnd w:id="432"/>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433" w:name="_Toc532290257"/>
            <w:bookmarkStart w:id="434" w:name="_Toc532290557"/>
            <w:r w:rsidRPr="00396580">
              <w:rPr>
                <w:rFonts w:hAnsi="標楷體" w:hint="eastAsia"/>
                <w:kern w:val="0"/>
                <w:sz w:val="28"/>
                <w:szCs w:val="28"/>
              </w:rPr>
              <w:t>【</w:t>
            </w:r>
            <w:r w:rsidR="00E23B4A" w:rsidRPr="00396580">
              <w:rPr>
                <w:rFonts w:hAnsi="標楷體" w:hint="eastAsia"/>
                <w:kern w:val="0"/>
                <w:sz w:val="28"/>
                <w:szCs w:val="28"/>
              </w:rPr>
              <w:t>姜世明教授</w:t>
            </w:r>
            <w:r w:rsidRPr="00396580">
              <w:rPr>
                <w:rFonts w:hAnsi="標楷體" w:hint="eastAsia"/>
                <w:kern w:val="0"/>
                <w:sz w:val="28"/>
                <w:szCs w:val="28"/>
              </w:rPr>
              <w:t>】</w:t>
            </w:r>
            <w:bookmarkEnd w:id="433"/>
            <w:bookmarkEnd w:id="434"/>
          </w:p>
          <w:p w:rsidR="00833DE7" w:rsidRPr="00396580" w:rsidRDefault="00AA08BD" w:rsidP="00AA08BD">
            <w:pPr>
              <w:pStyle w:val="2"/>
              <w:numPr>
                <w:ilvl w:val="0"/>
                <w:numId w:val="0"/>
              </w:numPr>
              <w:ind w:leftChars="32" w:left="391" w:hangingChars="94" w:hanging="282"/>
              <w:rPr>
                <w:rFonts w:hAnsi="標楷體"/>
                <w:sz w:val="28"/>
                <w:szCs w:val="28"/>
              </w:rPr>
            </w:pPr>
            <w:bookmarkStart w:id="435" w:name="_Toc532290258"/>
            <w:bookmarkStart w:id="436" w:name="_Toc532290558"/>
            <w:r w:rsidRPr="00396580">
              <w:rPr>
                <w:rFonts w:hAnsi="標楷體" w:hint="eastAsia"/>
                <w:sz w:val="28"/>
                <w:szCs w:val="28"/>
              </w:rPr>
              <w:lastRenderedPageBreak/>
              <w:t>1.</w:t>
            </w:r>
            <w:r w:rsidR="00E23B4A" w:rsidRPr="00396580">
              <w:rPr>
                <w:rFonts w:hAnsi="標楷體" w:hint="eastAsia"/>
                <w:sz w:val="28"/>
                <w:szCs w:val="28"/>
              </w:rPr>
              <w:t>職務法庭的設計是德國的制度，評鑑委員會則是類似美國的機制；因為是拚裝車，所以難免變成疊床架屋。評鑑委員會的審查結果還要送監察院，徒增程序勞費，但若逕送職務法庭則有違憲問題。</w:t>
            </w:r>
            <w:bookmarkEnd w:id="435"/>
            <w:bookmarkEnd w:id="436"/>
          </w:p>
          <w:p w:rsidR="00AA08BD" w:rsidRPr="00396580" w:rsidRDefault="00AA08BD" w:rsidP="00AA08BD">
            <w:pPr>
              <w:pStyle w:val="2"/>
              <w:numPr>
                <w:ilvl w:val="0"/>
                <w:numId w:val="0"/>
              </w:numPr>
              <w:ind w:leftChars="32" w:left="391" w:hangingChars="94" w:hanging="282"/>
              <w:rPr>
                <w:rFonts w:hAnsi="標楷體"/>
                <w:sz w:val="28"/>
                <w:szCs w:val="28"/>
              </w:rPr>
            </w:pPr>
            <w:bookmarkStart w:id="437" w:name="_Toc532290259"/>
            <w:bookmarkStart w:id="438" w:name="_Toc532290559"/>
            <w:r w:rsidRPr="00396580">
              <w:rPr>
                <w:rFonts w:hAnsi="標楷體" w:hint="eastAsia"/>
                <w:sz w:val="28"/>
                <w:szCs w:val="28"/>
              </w:rPr>
              <w:t>2.因為我們的制度設計「一棒打不死」，所以律師對哪些法官有問題即使很清楚，也不願意輕易提出評鑑，以免日後於受任案件中被報復。又現制欠缺三振條款(如：5年內)，以致即使小過不斷，只要大過不犯，還是淘汰不掉；應該要對行為人適格性作整體性的「綜合」評價。</w:t>
            </w:r>
            <w:bookmarkEnd w:id="437"/>
            <w:bookmarkEnd w:id="438"/>
          </w:p>
          <w:p w:rsidR="00634AE6" w:rsidRPr="00396580" w:rsidRDefault="00634AE6" w:rsidP="00634AE6">
            <w:pPr>
              <w:pStyle w:val="2"/>
              <w:numPr>
                <w:ilvl w:val="0"/>
                <w:numId w:val="0"/>
              </w:numPr>
              <w:ind w:leftChars="-51" w:left="1" w:hangingChars="58" w:hanging="174"/>
              <w:rPr>
                <w:rFonts w:hAnsi="標楷體"/>
                <w:kern w:val="0"/>
                <w:sz w:val="28"/>
                <w:szCs w:val="28"/>
              </w:rPr>
            </w:pPr>
            <w:bookmarkStart w:id="439" w:name="_Toc532290260"/>
            <w:bookmarkStart w:id="440" w:name="_Toc532290560"/>
            <w:r w:rsidRPr="00396580">
              <w:rPr>
                <w:rFonts w:hAnsi="標楷體" w:hint="eastAsia"/>
                <w:kern w:val="0"/>
                <w:sz w:val="28"/>
                <w:szCs w:val="28"/>
              </w:rPr>
              <w:t>【梁宏哲法官】</w:t>
            </w:r>
            <w:bookmarkEnd w:id="439"/>
            <w:bookmarkEnd w:id="440"/>
          </w:p>
          <w:p w:rsidR="00634AE6" w:rsidRPr="00396580" w:rsidRDefault="00634AE6" w:rsidP="00833DE7">
            <w:pPr>
              <w:pStyle w:val="2"/>
              <w:numPr>
                <w:ilvl w:val="0"/>
                <w:numId w:val="0"/>
              </w:numPr>
              <w:ind w:leftChars="73" w:left="248" w:firstLineChars="1" w:firstLine="3"/>
              <w:rPr>
                <w:sz w:val="28"/>
                <w:szCs w:val="28"/>
              </w:rPr>
            </w:pPr>
            <w:bookmarkStart w:id="441" w:name="_Toc532290261"/>
            <w:bookmarkStart w:id="442" w:name="_Toc532290561"/>
            <w:r w:rsidRPr="00396580">
              <w:rPr>
                <w:rFonts w:hAnsi="標楷體" w:hint="eastAsia"/>
                <w:sz w:val="28"/>
                <w:szCs w:val="28"/>
              </w:rPr>
              <w:t>會移送法評會的，都是事證不明確，或者要不要懲戒我沒有把握；通常在查的是，他到底是偶ㄧ犯之，還是冰山的一角，類型則主要是濫權(如：開庭罵人)和怠惰 -- 每一件事情看起來都小</w:t>
            </w:r>
            <w:r w:rsidRPr="00396580">
              <w:rPr>
                <w:rFonts w:hAnsi="標楷體" w:hint="eastAsia"/>
                <w:sz w:val="28"/>
                <w:szCs w:val="28"/>
              </w:rPr>
              <w:lastRenderedPageBreak/>
              <w:t>事，但如果他累積很多件的話，可能就有適任與否的問題。所以我很贊成依第1、2屆運作後就已經建立的「違失行為一體性」原則去辦理，對案件送進來的法官是否適任，作總體性的評價；具體的操作方式就是把這位法官歷來的人事考評資料通通調過來整體了解。「當鄉愿成為文化，爆料就成為文化」。</w:t>
            </w:r>
            <w:bookmarkEnd w:id="441"/>
            <w:bookmarkEnd w:id="442"/>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443" w:name="_Toc532290262"/>
            <w:bookmarkStart w:id="444" w:name="_Toc532290562"/>
            <w:r w:rsidRPr="00396580">
              <w:rPr>
                <w:rFonts w:hAnsi="標楷體" w:hint="eastAsia"/>
                <w:kern w:val="0"/>
                <w:sz w:val="28"/>
                <w:szCs w:val="28"/>
              </w:rPr>
              <w:t>【</w:t>
            </w:r>
            <w:r w:rsidR="009400FC" w:rsidRPr="00396580">
              <w:rPr>
                <w:rFonts w:hAnsi="標楷體"/>
                <w:kern w:val="0"/>
                <w:sz w:val="28"/>
                <w:szCs w:val="28"/>
              </w:rPr>
              <w:t>高委員涌誠</w:t>
            </w:r>
            <w:r w:rsidRPr="00396580">
              <w:rPr>
                <w:rFonts w:hAnsi="標楷體" w:hint="eastAsia"/>
                <w:kern w:val="0"/>
                <w:sz w:val="28"/>
                <w:szCs w:val="28"/>
              </w:rPr>
              <w:t>】</w:t>
            </w:r>
            <w:bookmarkEnd w:id="443"/>
            <w:bookmarkEnd w:id="444"/>
          </w:p>
          <w:p w:rsidR="00833DE7" w:rsidRPr="00396580" w:rsidRDefault="009400FC" w:rsidP="00D33881">
            <w:pPr>
              <w:pStyle w:val="2"/>
              <w:numPr>
                <w:ilvl w:val="0"/>
                <w:numId w:val="0"/>
              </w:numPr>
              <w:ind w:leftChars="73" w:left="248" w:firstLineChars="1" w:firstLine="3"/>
              <w:rPr>
                <w:sz w:val="28"/>
                <w:szCs w:val="28"/>
              </w:rPr>
            </w:pPr>
            <w:bookmarkStart w:id="445" w:name="_Toc532290263"/>
            <w:bookmarkStart w:id="446" w:name="_Toc532290563"/>
            <w:r w:rsidRPr="00396580">
              <w:rPr>
                <w:rFonts w:hAnsi="標楷體" w:hint="eastAsia"/>
                <w:bCs w:val="0"/>
                <w:kern w:val="0"/>
                <w:sz w:val="28"/>
                <w:szCs w:val="28"/>
              </w:rPr>
              <w:t>違失行為整體評價類似「三振法案」概念；且現行法官法為此亦特別設立不適任法官「轉任機制」。但到目前為止，只有陳鴻斌法官適用過。</w:t>
            </w:r>
            <w:bookmarkEnd w:id="445"/>
            <w:bookmarkEnd w:id="446"/>
          </w:p>
        </w:tc>
        <w:tc>
          <w:tcPr>
            <w:tcW w:w="4983" w:type="dxa"/>
          </w:tcPr>
          <w:p w:rsidR="00350560" w:rsidRPr="00396580" w:rsidRDefault="003C7B44" w:rsidP="003C7B44">
            <w:pPr>
              <w:pStyle w:val="2"/>
              <w:numPr>
                <w:ilvl w:val="0"/>
                <w:numId w:val="0"/>
              </w:numPr>
              <w:ind w:leftChars="-21" w:left="259" w:hangingChars="110" w:hanging="330"/>
              <w:rPr>
                <w:rFonts w:hAnsi="標楷體"/>
                <w:sz w:val="28"/>
                <w:szCs w:val="28"/>
              </w:rPr>
            </w:pPr>
            <w:bookmarkStart w:id="447" w:name="_Toc532290264"/>
            <w:bookmarkStart w:id="448" w:name="_Toc532290564"/>
            <w:r w:rsidRPr="00396580">
              <w:rPr>
                <w:rFonts w:hAnsi="標楷體"/>
                <w:sz w:val="28"/>
                <w:szCs w:val="28"/>
              </w:rPr>
              <w:lastRenderedPageBreak/>
              <w:t>Q1.</w:t>
            </w:r>
            <w:r w:rsidR="00350560" w:rsidRPr="00396580">
              <w:rPr>
                <w:rFonts w:hAnsi="標楷體" w:hint="eastAsia"/>
                <w:sz w:val="28"/>
                <w:szCs w:val="28"/>
              </w:rPr>
              <w:t>評鑑委員於審議個案評鑑事件時，得否就其他未經請求評鑑之違失情事，主動進行調查及審查?</w:t>
            </w:r>
            <w:bookmarkEnd w:id="447"/>
            <w:bookmarkEnd w:id="448"/>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350560" w:rsidRPr="00396580">
              <w:rPr>
                <w:rFonts w:hAnsi="標楷體" w:hint="eastAsia"/>
                <w:sz w:val="28"/>
                <w:szCs w:val="28"/>
              </w:rPr>
              <w:t>司法院說明：</w:t>
            </w:r>
          </w:p>
          <w:p w:rsidR="00350560" w:rsidRPr="00396580" w:rsidRDefault="00350560" w:rsidP="003C7B44">
            <w:pPr>
              <w:pStyle w:val="6"/>
              <w:numPr>
                <w:ilvl w:val="0"/>
                <w:numId w:val="0"/>
              </w:numPr>
              <w:tabs>
                <w:tab w:val="clear" w:pos="2094"/>
              </w:tabs>
              <w:ind w:leftChars="168" w:left="571" w:firstLineChars="95" w:firstLine="285"/>
              <w:rPr>
                <w:rFonts w:hAnsi="標楷體"/>
                <w:sz w:val="28"/>
                <w:szCs w:val="28"/>
              </w:rPr>
            </w:pPr>
            <w:bookmarkStart w:id="449" w:name="_Toc532290265"/>
            <w:r w:rsidRPr="00396580">
              <w:rPr>
                <w:rFonts w:hAnsi="標楷體" w:hint="eastAsia"/>
                <w:sz w:val="28"/>
                <w:szCs w:val="28"/>
              </w:rPr>
              <w:t>法評會於審議個案評鑑事件時，如發現受評鑑法官有其他未經請求評鑑之違失情事，且情節重大者，如需再另移請司法院處理，恐有程序迂迴及未能及時進行證據調查之虞。為落實評鑑制度之精神，研擬增訂法官法第35條第6項修正條文，法評會於審議個案評鑑事件時，如發現受評鑑法官有其他未經請求之相牽連或同類型違失情事，為確定違失行為模式所必要，情節重大者，應併就該部分進行審議，俾收程序經濟與及時蒐證之效。</w:t>
            </w:r>
            <w:bookmarkEnd w:id="449"/>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350560" w:rsidRPr="00396580">
              <w:rPr>
                <w:rFonts w:hAnsi="標楷體" w:hint="eastAsia"/>
                <w:sz w:val="28"/>
                <w:szCs w:val="28"/>
              </w:rPr>
              <w:t>法務部說明：</w:t>
            </w:r>
          </w:p>
          <w:p w:rsidR="00350560" w:rsidRPr="00396580" w:rsidRDefault="00350560" w:rsidP="003C7B44">
            <w:pPr>
              <w:pStyle w:val="6"/>
              <w:numPr>
                <w:ilvl w:val="0"/>
                <w:numId w:val="0"/>
              </w:numPr>
              <w:tabs>
                <w:tab w:val="clear" w:pos="2094"/>
              </w:tabs>
              <w:ind w:leftChars="168" w:left="571" w:firstLineChars="95" w:firstLine="285"/>
              <w:rPr>
                <w:rFonts w:hAnsi="標楷體"/>
                <w:sz w:val="28"/>
                <w:szCs w:val="28"/>
              </w:rPr>
            </w:pPr>
            <w:bookmarkStart w:id="450" w:name="_Toc532290266"/>
            <w:r w:rsidRPr="00396580">
              <w:rPr>
                <w:rFonts w:hAnsi="標楷體" w:hint="eastAsia"/>
                <w:sz w:val="28"/>
                <w:szCs w:val="28"/>
              </w:rPr>
              <w:t>評鑑委員會於審議個案評鑑事件時，如發現受評鑑檢察官有其他未經請求評鑑之違失情事，且情節重大者，如需再另移請法務部處理，恐有程序迂迴及未能及時進行證據調查之虞。為落實評鑑制度之精神，法務部贊同</w:t>
            </w:r>
            <w:r w:rsidRPr="00396580">
              <w:rPr>
                <w:rFonts w:hAnsi="標楷體" w:cs="標楷體" w:hint="eastAsia"/>
                <w:kern w:val="0"/>
                <w:sz w:val="28"/>
                <w:szCs w:val="28"/>
                <w:lang w:val="zh-TW"/>
              </w:rPr>
              <w:t>司法院、行政院於</w:t>
            </w:r>
            <w:r w:rsidRPr="00396580">
              <w:rPr>
                <w:rFonts w:hAnsi="標楷體" w:hint="eastAsia"/>
                <w:sz w:val="28"/>
                <w:szCs w:val="28"/>
              </w:rPr>
              <w:t>107年8月10</w:t>
            </w:r>
            <w:r w:rsidRPr="00396580">
              <w:rPr>
                <w:rFonts w:hAnsi="標楷體" w:cs="標楷體" w:hint="eastAsia"/>
                <w:kern w:val="0"/>
                <w:sz w:val="28"/>
                <w:szCs w:val="28"/>
                <w:lang w:val="zh-TW"/>
              </w:rPr>
              <w:t>日函請</w:t>
            </w:r>
            <w:r w:rsidRPr="00396580">
              <w:rPr>
                <w:rFonts w:hAnsi="標楷體" w:cs="標楷體" w:hint="eastAsia"/>
                <w:kern w:val="0"/>
                <w:sz w:val="28"/>
                <w:szCs w:val="28"/>
                <w:lang w:val="zh-TW"/>
              </w:rPr>
              <w:lastRenderedPageBreak/>
              <w:t>立法院審議</w:t>
            </w:r>
            <w:r w:rsidRPr="00396580">
              <w:rPr>
                <w:rFonts w:hAnsi="標楷體" w:hint="eastAsia"/>
                <w:sz w:val="28"/>
                <w:szCs w:val="28"/>
              </w:rPr>
              <w:t>「法官法」部分</w:t>
            </w:r>
            <w:r w:rsidRPr="00396580">
              <w:rPr>
                <w:rFonts w:hAnsi="標楷體" w:cs="標楷體" w:hint="eastAsia"/>
                <w:kern w:val="0"/>
                <w:sz w:val="28"/>
                <w:szCs w:val="28"/>
                <w:lang w:val="zh-TW"/>
              </w:rPr>
              <w:t>修正</w:t>
            </w:r>
            <w:r w:rsidRPr="00396580">
              <w:rPr>
                <w:rFonts w:hAnsi="標楷體" w:hint="eastAsia"/>
                <w:sz w:val="28"/>
                <w:szCs w:val="28"/>
              </w:rPr>
              <w:t>條文第35條增訂第6項，明定檢評會於審議個案評鑑事件時，如發現受評鑑檢察官有其他未經請求之相牽連或同類型違失情事，為確定違失行為模式所必要，情節重大者，應併就該部分進行審議，俾收程序經濟與及時蒐證之效。</w:t>
            </w:r>
            <w:bookmarkEnd w:id="450"/>
          </w:p>
          <w:p w:rsidR="003C7B44" w:rsidRPr="00396580" w:rsidRDefault="003C7B44" w:rsidP="003C7B44">
            <w:pPr>
              <w:pStyle w:val="6"/>
              <w:numPr>
                <w:ilvl w:val="0"/>
                <w:numId w:val="0"/>
              </w:numPr>
              <w:tabs>
                <w:tab w:val="clear" w:pos="2094"/>
              </w:tabs>
              <w:ind w:leftChars="168" w:left="571" w:firstLineChars="95" w:firstLine="285"/>
              <w:rPr>
                <w:rFonts w:hAnsi="標楷體"/>
                <w:sz w:val="28"/>
                <w:szCs w:val="28"/>
              </w:rPr>
            </w:pPr>
          </w:p>
          <w:p w:rsidR="003C7B44" w:rsidRPr="00396580" w:rsidRDefault="003C7B44" w:rsidP="003C7B44">
            <w:pPr>
              <w:pStyle w:val="6"/>
              <w:numPr>
                <w:ilvl w:val="0"/>
                <w:numId w:val="0"/>
              </w:numPr>
              <w:tabs>
                <w:tab w:val="clear" w:pos="2094"/>
              </w:tabs>
              <w:ind w:leftChars="168" w:left="571" w:firstLineChars="95" w:firstLine="285"/>
              <w:rPr>
                <w:rFonts w:hAnsi="標楷體"/>
                <w:sz w:val="28"/>
                <w:szCs w:val="28"/>
              </w:rPr>
            </w:pPr>
          </w:p>
          <w:p w:rsidR="00350560" w:rsidRPr="00396580" w:rsidRDefault="003C7B44" w:rsidP="003C7B44">
            <w:pPr>
              <w:pStyle w:val="2"/>
              <w:numPr>
                <w:ilvl w:val="0"/>
                <w:numId w:val="0"/>
              </w:numPr>
              <w:ind w:leftChars="-21" w:left="259" w:hangingChars="110" w:hanging="330"/>
              <w:rPr>
                <w:rFonts w:hAnsi="標楷體"/>
                <w:sz w:val="28"/>
                <w:szCs w:val="28"/>
              </w:rPr>
            </w:pPr>
            <w:bookmarkStart w:id="451" w:name="_Toc532290267"/>
            <w:bookmarkStart w:id="452" w:name="_Toc532290565"/>
            <w:r w:rsidRPr="00396580">
              <w:rPr>
                <w:rFonts w:hAnsi="標楷體" w:hint="eastAsia"/>
                <w:sz w:val="28"/>
                <w:szCs w:val="28"/>
              </w:rPr>
              <w:t>Q</w:t>
            </w:r>
            <w:r w:rsidRPr="00396580">
              <w:rPr>
                <w:rFonts w:hAnsi="標楷體"/>
                <w:sz w:val="28"/>
                <w:szCs w:val="28"/>
              </w:rPr>
              <w:t>2.</w:t>
            </w:r>
            <w:r w:rsidR="00350560" w:rsidRPr="00396580">
              <w:rPr>
                <w:rFonts w:hAnsi="標楷體" w:hint="eastAsia"/>
                <w:sz w:val="28"/>
                <w:szCs w:val="28"/>
              </w:rPr>
              <w:t>是否應賦予評鑑委員會主動立案之權力?</w:t>
            </w:r>
            <w:bookmarkEnd w:id="451"/>
            <w:bookmarkEnd w:id="452"/>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350560" w:rsidRPr="00396580">
              <w:rPr>
                <w:rFonts w:hAnsi="標楷體" w:hint="eastAsia"/>
                <w:sz w:val="28"/>
                <w:szCs w:val="28"/>
              </w:rPr>
              <w:t>司法院說明：</w:t>
            </w:r>
          </w:p>
          <w:p w:rsidR="00350560" w:rsidRPr="00396580" w:rsidRDefault="00F44E9E" w:rsidP="00252B50">
            <w:pPr>
              <w:pStyle w:val="6"/>
              <w:numPr>
                <w:ilvl w:val="0"/>
                <w:numId w:val="0"/>
              </w:numPr>
              <w:tabs>
                <w:tab w:val="clear" w:pos="2094"/>
              </w:tabs>
              <w:ind w:leftChars="88" w:left="722" w:hangingChars="141" w:hanging="423"/>
              <w:rPr>
                <w:rFonts w:hAnsi="標楷體"/>
                <w:sz w:val="28"/>
                <w:szCs w:val="28"/>
              </w:rPr>
            </w:pPr>
            <w:bookmarkStart w:id="453" w:name="_Toc532290268"/>
            <w:r w:rsidRPr="00396580">
              <w:rPr>
                <w:rFonts w:hAnsi="標楷體" w:hint="eastAsia"/>
                <w:sz w:val="28"/>
                <w:szCs w:val="28"/>
              </w:rPr>
              <w:t>(</w:t>
            </w:r>
            <w:r w:rsidRPr="00396580">
              <w:rPr>
                <w:rFonts w:hAnsi="標楷體"/>
                <w:sz w:val="28"/>
                <w:szCs w:val="28"/>
              </w:rPr>
              <w:t>1)</w:t>
            </w:r>
            <w:r w:rsidR="00350560" w:rsidRPr="00396580">
              <w:rPr>
                <w:rFonts w:hAnsi="標楷體" w:hint="eastAsia"/>
                <w:sz w:val="28"/>
                <w:szCs w:val="28"/>
              </w:rPr>
              <w:t>我國所仿效的美國加州司法表現委員會，並無主動立案調查權，依照加州司法表現委員會規則第109條規定，司法表現委員會在接獲書面申訴時，才得以立案調查。易言之，是不告不理。</w:t>
            </w:r>
            <w:bookmarkEnd w:id="453"/>
          </w:p>
          <w:p w:rsidR="00350560" w:rsidRPr="00396580" w:rsidRDefault="00F44E9E" w:rsidP="00252B50">
            <w:pPr>
              <w:pStyle w:val="6"/>
              <w:numPr>
                <w:ilvl w:val="0"/>
                <w:numId w:val="0"/>
              </w:numPr>
              <w:tabs>
                <w:tab w:val="clear" w:pos="2094"/>
              </w:tabs>
              <w:ind w:leftChars="88" w:left="722" w:hangingChars="141" w:hanging="423"/>
              <w:rPr>
                <w:rFonts w:hAnsi="標楷體"/>
                <w:sz w:val="28"/>
                <w:szCs w:val="28"/>
              </w:rPr>
            </w:pPr>
            <w:bookmarkStart w:id="454" w:name="_Toc532290269"/>
            <w:r w:rsidRPr="00396580">
              <w:rPr>
                <w:rFonts w:hAnsi="標楷體" w:hint="eastAsia"/>
                <w:sz w:val="28"/>
                <w:szCs w:val="28"/>
              </w:rPr>
              <w:t>(</w:t>
            </w:r>
            <w:r w:rsidRPr="00396580">
              <w:rPr>
                <w:rFonts w:hAnsi="標楷體"/>
                <w:sz w:val="28"/>
                <w:szCs w:val="28"/>
              </w:rPr>
              <w:t>2)</w:t>
            </w:r>
            <w:r w:rsidR="00350560" w:rsidRPr="00396580">
              <w:rPr>
                <w:rFonts w:hAnsi="標楷體" w:hint="eastAsia"/>
                <w:sz w:val="28"/>
                <w:szCs w:val="28"/>
              </w:rPr>
              <w:t>我國現行法評會受理的案件來源，是依法官法第35</w:t>
            </w:r>
            <w:r w:rsidR="001E709F" w:rsidRPr="00396580">
              <w:rPr>
                <w:rFonts w:hAnsi="標楷體" w:hint="eastAsia"/>
                <w:sz w:val="28"/>
                <w:szCs w:val="28"/>
              </w:rPr>
              <w:t>條規定</w:t>
            </w:r>
            <w:r w:rsidR="00350560" w:rsidRPr="00396580">
              <w:rPr>
                <w:rFonts w:hAnsi="標楷體" w:hint="eastAsia"/>
                <w:sz w:val="28"/>
                <w:szCs w:val="28"/>
              </w:rPr>
              <w:t>，</w:t>
            </w:r>
            <w:r w:rsidR="001E709F" w:rsidRPr="00396580">
              <w:rPr>
                <w:rFonts w:hAnsi="標楷體" w:hint="eastAsia"/>
                <w:sz w:val="28"/>
                <w:szCs w:val="28"/>
              </w:rPr>
              <w:t>故其</w:t>
            </w:r>
            <w:r w:rsidR="00350560" w:rsidRPr="00396580">
              <w:rPr>
                <w:rFonts w:hAnsi="標楷體" w:hint="eastAsia"/>
                <w:sz w:val="28"/>
                <w:szCs w:val="28"/>
              </w:rPr>
              <w:t>受案性質，與一般法院的受案相同，均屬不告不理，亦與美國加州司法表現委員會相同。</w:t>
            </w:r>
            <w:bookmarkEnd w:id="454"/>
          </w:p>
          <w:p w:rsidR="00350560" w:rsidRPr="00396580" w:rsidRDefault="00F44E9E" w:rsidP="00252B50">
            <w:pPr>
              <w:pStyle w:val="6"/>
              <w:numPr>
                <w:ilvl w:val="0"/>
                <w:numId w:val="0"/>
              </w:numPr>
              <w:tabs>
                <w:tab w:val="clear" w:pos="2094"/>
              </w:tabs>
              <w:ind w:leftChars="88" w:left="722" w:hangingChars="141" w:hanging="423"/>
              <w:rPr>
                <w:rFonts w:hAnsi="標楷體"/>
                <w:sz w:val="28"/>
                <w:szCs w:val="28"/>
              </w:rPr>
            </w:pPr>
            <w:bookmarkStart w:id="455" w:name="_Toc532290270"/>
            <w:r w:rsidRPr="00396580">
              <w:rPr>
                <w:rFonts w:hAnsi="標楷體"/>
                <w:sz w:val="28"/>
                <w:szCs w:val="28"/>
              </w:rPr>
              <w:t>(3)</w:t>
            </w:r>
            <w:r w:rsidR="00350560" w:rsidRPr="00396580">
              <w:rPr>
                <w:rFonts w:hAnsi="標楷體" w:hint="eastAsia"/>
                <w:sz w:val="28"/>
                <w:szCs w:val="28"/>
              </w:rPr>
              <w:t>我國憲政體制下的監察權及司法行政監督權，均得主動立案並依職權調查法官的違法失職行為；但法評會則無主動立案調查權。簡言之，屬於監察權中的調查權及司法行政監督權分權性質的法官個案評鑑機制，並未擁有如其母權一樣的主動立案調查權。之所以母權有而分權無，乃因母權之主動</w:t>
            </w:r>
            <w:r w:rsidR="00350560" w:rsidRPr="00396580">
              <w:rPr>
                <w:rFonts w:hAnsi="標楷體" w:hint="eastAsia"/>
                <w:sz w:val="28"/>
                <w:szCs w:val="28"/>
              </w:rPr>
              <w:lastRenderedPageBreak/>
              <w:t>立案調查，若係出於恣意的不當行使，其行使者應負政治責任或行政責任。然而法評會，為獨立的調查機關，在現行法制設計上，僅有權力而無責任，其在我國的權力分立架構上，並不受任何權力的節制，當事人(受評鑑法官及請求權人、陳請人)對其個案評鑑的權力行使，既不能聲明不服，亦無從對抗。因此，為避免法官評鑑制度因運作失當遭到濫用，進而干預審判，不宜賦與法評會主動立案調查權。</w:t>
            </w:r>
            <w:bookmarkEnd w:id="455"/>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350560" w:rsidRPr="00396580">
              <w:rPr>
                <w:rFonts w:hAnsi="標楷體" w:hint="eastAsia"/>
                <w:sz w:val="28"/>
                <w:szCs w:val="28"/>
              </w:rPr>
              <w:t>法務部說明：</w:t>
            </w:r>
          </w:p>
          <w:p w:rsidR="00350560" w:rsidRPr="00396580" w:rsidRDefault="00350560" w:rsidP="00F44E9E">
            <w:pPr>
              <w:pStyle w:val="6"/>
              <w:numPr>
                <w:ilvl w:val="0"/>
                <w:numId w:val="0"/>
              </w:numPr>
              <w:tabs>
                <w:tab w:val="clear" w:pos="2094"/>
              </w:tabs>
              <w:ind w:leftChars="168" w:left="571" w:firstLineChars="95" w:firstLine="285"/>
              <w:rPr>
                <w:rFonts w:hAnsi="標楷體"/>
                <w:sz w:val="28"/>
                <w:szCs w:val="28"/>
              </w:rPr>
            </w:pPr>
            <w:bookmarkStart w:id="456" w:name="_Toc532290271"/>
            <w:r w:rsidRPr="00396580">
              <w:rPr>
                <w:rFonts w:hAnsi="標楷體" w:hint="eastAsia"/>
                <w:sz w:val="28"/>
                <w:szCs w:val="28"/>
              </w:rPr>
              <w:t>按現行法官法規定，檢評會係被動受理個案評鑑案件，未具有主動調查權，因此只能被動收案，尚無主動立案權，惟檢評會職司檢察官評鑑事務，具有高度公益性，建議強化評鑑委員會調查權限及發動機制，使評鑑委員知有應受評鑑之情事時，得經3名以上委員共同提案，並經委員會過半數之同意立案，主動進行評鑑調查及審查，以發揮評鑑實質功能。</w:t>
            </w:r>
            <w:bookmarkEnd w:id="456"/>
          </w:p>
          <w:p w:rsidR="00F44E9E" w:rsidRPr="00396580" w:rsidRDefault="00F44E9E" w:rsidP="00F44E9E">
            <w:pPr>
              <w:pStyle w:val="6"/>
              <w:numPr>
                <w:ilvl w:val="0"/>
                <w:numId w:val="0"/>
              </w:numPr>
              <w:tabs>
                <w:tab w:val="clear" w:pos="2094"/>
              </w:tabs>
              <w:ind w:leftChars="168" w:left="571" w:firstLineChars="95" w:firstLine="285"/>
              <w:rPr>
                <w:rFonts w:hAnsi="標楷體"/>
                <w:sz w:val="28"/>
                <w:szCs w:val="28"/>
              </w:rPr>
            </w:pPr>
          </w:p>
          <w:p w:rsidR="00F44E9E" w:rsidRPr="00396580" w:rsidRDefault="00F44E9E" w:rsidP="00F44E9E">
            <w:pPr>
              <w:pStyle w:val="6"/>
              <w:numPr>
                <w:ilvl w:val="0"/>
                <w:numId w:val="0"/>
              </w:numPr>
              <w:tabs>
                <w:tab w:val="clear" w:pos="2094"/>
              </w:tabs>
              <w:ind w:leftChars="168" w:left="571" w:firstLineChars="95" w:firstLine="285"/>
              <w:rPr>
                <w:rFonts w:hAnsi="標楷體"/>
                <w:sz w:val="28"/>
                <w:szCs w:val="28"/>
              </w:rPr>
            </w:pPr>
          </w:p>
          <w:p w:rsidR="00350560" w:rsidRPr="00396580" w:rsidRDefault="00F44E9E" w:rsidP="00F44E9E">
            <w:pPr>
              <w:pStyle w:val="2"/>
              <w:numPr>
                <w:ilvl w:val="0"/>
                <w:numId w:val="0"/>
              </w:numPr>
              <w:ind w:leftChars="-21" w:left="259" w:hangingChars="110" w:hanging="330"/>
              <w:rPr>
                <w:rFonts w:hAnsi="標楷體"/>
                <w:sz w:val="28"/>
                <w:szCs w:val="28"/>
              </w:rPr>
            </w:pPr>
            <w:bookmarkStart w:id="457" w:name="_Toc532290272"/>
            <w:bookmarkStart w:id="458" w:name="_Toc532290566"/>
            <w:r w:rsidRPr="00396580">
              <w:rPr>
                <w:rFonts w:hAnsi="標楷體" w:hint="eastAsia"/>
                <w:sz w:val="28"/>
                <w:szCs w:val="28"/>
              </w:rPr>
              <w:t>Q</w:t>
            </w:r>
            <w:r w:rsidRPr="00396580">
              <w:rPr>
                <w:rFonts w:hAnsi="標楷體"/>
                <w:sz w:val="28"/>
                <w:szCs w:val="28"/>
              </w:rPr>
              <w:t>3.</w:t>
            </w:r>
            <w:r w:rsidR="00350560" w:rsidRPr="00396580">
              <w:rPr>
                <w:rFonts w:hAnsi="標楷體" w:hint="eastAsia"/>
                <w:sz w:val="28"/>
                <w:szCs w:val="28"/>
              </w:rPr>
              <w:t>關於應付評鑑之</w:t>
            </w:r>
            <w:r w:rsidR="00350560" w:rsidRPr="00396580">
              <w:rPr>
                <w:rFonts w:hAnsi="標楷體" w:hint="eastAsia"/>
                <w:bCs w:val="0"/>
                <w:sz w:val="28"/>
                <w:szCs w:val="28"/>
              </w:rPr>
              <w:t>事由</w:t>
            </w:r>
            <w:r w:rsidR="00350560" w:rsidRPr="00396580">
              <w:rPr>
                <w:rFonts w:hAnsi="標楷體" w:hint="eastAsia"/>
                <w:sz w:val="28"/>
                <w:szCs w:val="28"/>
              </w:rPr>
              <w:t>有無</w:t>
            </w:r>
            <w:r w:rsidR="00350560" w:rsidRPr="00396580">
              <w:rPr>
                <w:rFonts w:hAnsi="標楷體" w:hint="eastAsia"/>
                <w:bCs w:val="0"/>
                <w:sz w:val="28"/>
                <w:szCs w:val="28"/>
              </w:rPr>
              <w:t>過於狹隘</w:t>
            </w:r>
            <w:r w:rsidR="00350560" w:rsidRPr="00396580">
              <w:rPr>
                <w:rFonts w:hAnsi="標楷體" w:hint="eastAsia"/>
                <w:sz w:val="28"/>
                <w:szCs w:val="28"/>
              </w:rPr>
              <w:t>之情形?</w:t>
            </w:r>
            <w:bookmarkEnd w:id="457"/>
            <w:bookmarkEnd w:id="458"/>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350560" w:rsidRPr="00396580">
              <w:rPr>
                <w:rFonts w:hAnsi="標楷體" w:hint="eastAsia"/>
                <w:sz w:val="28"/>
                <w:szCs w:val="28"/>
              </w:rPr>
              <w:t>司法院說明：</w:t>
            </w:r>
          </w:p>
          <w:p w:rsidR="00350560" w:rsidRPr="00396580" w:rsidRDefault="00350560" w:rsidP="00F857A6">
            <w:pPr>
              <w:pStyle w:val="6"/>
              <w:numPr>
                <w:ilvl w:val="0"/>
                <w:numId w:val="0"/>
              </w:numPr>
              <w:tabs>
                <w:tab w:val="clear" w:pos="2094"/>
              </w:tabs>
              <w:ind w:leftChars="168" w:left="571" w:firstLineChars="95" w:firstLine="285"/>
              <w:rPr>
                <w:rFonts w:hAnsi="標楷體"/>
                <w:sz w:val="28"/>
                <w:szCs w:val="28"/>
              </w:rPr>
            </w:pPr>
            <w:bookmarkStart w:id="459" w:name="_Toc532290273"/>
            <w:r w:rsidRPr="00396580">
              <w:rPr>
                <w:rFonts w:hAnsi="標楷體" w:hint="eastAsia"/>
                <w:sz w:val="28"/>
                <w:szCs w:val="28"/>
              </w:rPr>
              <w:t>現行法官法第30條第2項所規定應付個案評鑑之事由應已涵括法官違失行為之類型，且制度運作迄今，適用上尚無過於狹隘之情形。</w:t>
            </w:r>
            <w:bookmarkEnd w:id="459"/>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lastRenderedPageBreak/>
              <w:t>2</w:t>
            </w:r>
            <w:r w:rsidRPr="00396580">
              <w:rPr>
                <w:rFonts w:hAnsi="標楷體"/>
                <w:sz w:val="28"/>
                <w:szCs w:val="28"/>
              </w:rPr>
              <w:t>.</w:t>
            </w:r>
            <w:r w:rsidR="00350560" w:rsidRPr="00396580">
              <w:rPr>
                <w:rFonts w:hAnsi="標楷體" w:hint="eastAsia"/>
                <w:sz w:val="28"/>
                <w:szCs w:val="28"/>
              </w:rPr>
              <w:t>法務部說明：</w:t>
            </w:r>
          </w:p>
          <w:p w:rsidR="00350560" w:rsidRPr="00396580" w:rsidRDefault="00EE50B5" w:rsidP="003C7B44">
            <w:pPr>
              <w:pStyle w:val="6"/>
              <w:numPr>
                <w:ilvl w:val="0"/>
                <w:numId w:val="0"/>
              </w:numPr>
              <w:tabs>
                <w:tab w:val="clear" w:pos="2094"/>
              </w:tabs>
              <w:ind w:leftChars="168" w:left="571" w:firstLineChars="95" w:firstLine="285"/>
              <w:rPr>
                <w:rFonts w:hAnsi="標楷體"/>
                <w:sz w:val="28"/>
                <w:szCs w:val="28"/>
              </w:rPr>
            </w:pPr>
            <w:bookmarkStart w:id="460" w:name="_Toc532290274"/>
            <w:r w:rsidRPr="00396580">
              <w:rPr>
                <w:rFonts w:hAnsi="標楷體" w:hint="eastAsia"/>
                <w:sz w:val="28"/>
                <w:szCs w:val="28"/>
              </w:rPr>
              <w:t>評鑑之事由應以包括檢察官職務上或非職務上行為</w:t>
            </w:r>
            <w:r w:rsidR="00937442" w:rsidRPr="00396580">
              <w:rPr>
                <w:rFonts w:hAnsi="標楷體" w:hint="eastAsia"/>
                <w:sz w:val="28"/>
                <w:szCs w:val="28"/>
              </w:rPr>
              <w:t>有違失之情事；依</w:t>
            </w:r>
            <w:r w:rsidRPr="00396580">
              <w:rPr>
                <w:rFonts w:hAnsi="標楷體" w:hint="eastAsia"/>
                <w:sz w:val="28"/>
                <w:szCs w:val="28"/>
              </w:rPr>
              <w:t>法官法</w:t>
            </w:r>
            <w:r w:rsidR="00937442" w:rsidRPr="00396580">
              <w:rPr>
                <w:rFonts w:hAnsi="標楷體"/>
                <w:sz w:val="28"/>
                <w:szCs w:val="28"/>
              </w:rPr>
              <w:t>第</w:t>
            </w:r>
            <w:r w:rsidR="00937442" w:rsidRPr="00396580">
              <w:rPr>
                <w:rFonts w:hAnsi="標楷體" w:hint="eastAsia"/>
                <w:sz w:val="28"/>
                <w:szCs w:val="28"/>
              </w:rPr>
              <w:t>89</w:t>
            </w:r>
            <w:r w:rsidR="00937442" w:rsidRPr="00396580">
              <w:rPr>
                <w:rFonts w:hAnsi="標楷體"/>
                <w:sz w:val="28"/>
                <w:szCs w:val="28"/>
              </w:rPr>
              <w:t>條第</w:t>
            </w:r>
            <w:r w:rsidR="00937442" w:rsidRPr="00396580">
              <w:rPr>
                <w:rFonts w:hAnsi="標楷體" w:hint="eastAsia"/>
                <w:sz w:val="28"/>
                <w:szCs w:val="28"/>
              </w:rPr>
              <w:t>4</w:t>
            </w:r>
            <w:r w:rsidR="00937442" w:rsidRPr="00396580">
              <w:rPr>
                <w:rFonts w:hAnsi="標楷體"/>
                <w:sz w:val="28"/>
                <w:szCs w:val="28"/>
              </w:rPr>
              <w:t>項</w:t>
            </w:r>
            <w:r w:rsidRPr="00396580">
              <w:rPr>
                <w:rFonts w:hAnsi="標楷體" w:hint="eastAsia"/>
                <w:sz w:val="28"/>
                <w:szCs w:val="28"/>
              </w:rPr>
              <w:t>規定，</w:t>
            </w:r>
            <w:r w:rsidR="00350560" w:rsidRPr="00396580">
              <w:rPr>
                <w:rFonts w:hAnsi="標楷體" w:hint="eastAsia"/>
                <w:sz w:val="28"/>
                <w:szCs w:val="28"/>
              </w:rPr>
              <w:t>應付評鑑之事由並無過於狹隘之情形。</w:t>
            </w:r>
            <w:bookmarkEnd w:id="460"/>
          </w:p>
          <w:p w:rsidR="00F857A6" w:rsidRPr="00396580" w:rsidRDefault="00F857A6" w:rsidP="003C7B44">
            <w:pPr>
              <w:pStyle w:val="6"/>
              <w:numPr>
                <w:ilvl w:val="0"/>
                <w:numId w:val="0"/>
              </w:numPr>
              <w:tabs>
                <w:tab w:val="clear" w:pos="2094"/>
              </w:tabs>
              <w:ind w:leftChars="168" w:left="571" w:firstLineChars="95" w:firstLine="285"/>
              <w:rPr>
                <w:rFonts w:hAnsi="標楷體"/>
                <w:sz w:val="28"/>
                <w:szCs w:val="28"/>
              </w:rPr>
            </w:pPr>
          </w:p>
          <w:p w:rsidR="00F857A6" w:rsidRPr="00396580" w:rsidRDefault="00F857A6" w:rsidP="003C7B44">
            <w:pPr>
              <w:pStyle w:val="6"/>
              <w:numPr>
                <w:ilvl w:val="0"/>
                <w:numId w:val="0"/>
              </w:numPr>
              <w:tabs>
                <w:tab w:val="clear" w:pos="2094"/>
              </w:tabs>
              <w:ind w:leftChars="168" w:left="571" w:firstLineChars="95" w:firstLine="285"/>
              <w:rPr>
                <w:rFonts w:hAnsi="標楷體"/>
                <w:sz w:val="28"/>
                <w:szCs w:val="28"/>
              </w:rPr>
            </w:pPr>
          </w:p>
          <w:p w:rsidR="00350560" w:rsidRPr="00396580" w:rsidRDefault="00F857A6" w:rsidP="00F857A6">
            <w:pPr>
              <w:pStyle w:val="2"/>
              <w:numPr>
                <w:ilvl w:val="0"/>
                <w:numId w:val="0"/>
              </w:numPr>
              <w:ind w:leftChars="-21" w:left="259" w:hangingChars="110" w:hanging="330"/>
              <w:rPr>
                <w:rFonts w:hAnsi="標楷體"/>
                <w:sz w:val="28"/>
                <w:szCs w:val="28"/>
              </w:rPr>
            </w:pPr>
            <w:bookmarkStart w:id="461" w:name="_Toc532290275"/>
            <w:bookmarkStart w:id="462" w:name="_Toc532290567"/>
            <w:r w:rsidRPr="00396580">
              <w:rPr>
                <w:rFonts w:hAnsi="標楷體" w:hint="eastAsia"/>
                <w:sz w:val="28"/>
                <w:szCs w:val="28"/>
              </w:rPr>
              <w:t>Q</w:t>
            </w:r>
            <w:r w:rsidRPr="00396580">
              <w:rPr>
                <w:rFonts w:hAnsi="標楷體"/>
                <w:sz w:val="28"/>
                <w:szCs w:val="28"/>
              </w:rPr>
              <w:t>4.</w:t>
            </w:r>
            <w:r w:rsidR="00350560" w:rsidRPr="00396580">
              <w:rPr>
                <w:rFonts w:hAnsi="標楷體" w:hint="eastAsia"/>
                <w:sz w:val="28"/>
                <w:szCs w:val="28"/>
              </w:rPr>
              <w:t>評鑑委員會對於違失情節未達重大程度者，可否視情節輕重予以公開(或非公開)之勸告、警告或譴責?</w:t>
            </w:r>
            <w:bookmarkEnd w:id="461"/>
            <w:bookmarkEnd w:id="462"/>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350560" w:rsidRPr="00396580">
              <w:rPr>
                <w:rFonts w:hAnsi="標楷體" w:hint="eastAsia"/>
                <w:sz w:val="28"/>
                <w:szCs w:val="28"/>
              </w:rPr>
              <w:t>司法院說明：</w:t>
            </w:r>
          </w:p>
          <w:p w:rsidR="00350560" w:rsidRPr="00396580" w:rsidRDefault="00937442" w:rsidP="003C7B44">
            <w:pPr>
              <w:pStyle w:val="6"/>
              <w:numPr>
                <w:ilvl w:val="0"/>
                <w:numId w:val="0"/>
              </w:numPr>
              <w:tabs>
                <w:tab w:val="clear" w:pos="2094"/>
              </w:tabs>
              <w:ind w:leftChars="168" w:left="571" w:firstLineChars="95" w:firstLine="285"/>
              <w:rPr>
                <w:rFonts w:hAnsi="標楷體"/>
                <w:sz w:val="28"/>
                <w:szCs w:val="28"/>
              </w:rPr>
            </w:pPr>
            <w:bookmarkStart w:id="463" w:name="_Toc532290276"/>
            <w:r w:rsidRPr="00396580">
              <w:rPr>
                <w:rFonts w:hAnsi="標楷體" w:hint="eastAsia"/>
                <w:sz w:val="28"/>
                <w:szCs w:val="28"/>
              </w:rPr>
              <w:t>依我國目前的憲政體制，對</w:t>
            </w:r>
            <w:r w:rsidR="00350560" w:rsidRPr="00396580">
              <w:rPr>
                <w:rFonts w:hAnsi="標楷體" w:hint="eastAsia"/>
                <w:sz w:val="28"/>
                <w:szCs w:val="28"/>
              </w:rPr>
              <w:t>法官應負監督處分之行政責任的固有權限專屬於行使司法行政監督權之職務監督權人，例如司法院院長或所屬法院院長；法官應負懲戒之行政責任，亦專屬於監察權下之監察院依法行使彈劾權後移送職務法庭為之，即令行使司法行政監督權且負有政治責任或行政責任的最高司法首長即司法院院長，亦無將法官直接移送職務法庭進行懲戒的權限。從此一權限分化而來且依</w:t>
            </w:r>
            <w:r w:rsidRPr="00396580">
              <w:rPr>
                <w:rFonts w:hAnsi="標楷體" w:hint="eastAsia"/>
                <w:sz w:val="28"/>
                <w:szCs w:val="28"/>
              </w:rPr>
              <w:t>現行法制僅有權力而無責任的法評會，更難認可逾越此等權力分立的界限而逕授予其</w:t>
            </w:r>
            <w:r w:rsidR="00350560" w:rsidRPr="00396580">
              <w:rPr>
                <w:rFonts w:hAnsi="標楷體" w:hint="eastAsia"/>
                <w:sz w:val="28"/>
                <w:szCs w:val="28"/>
              </w:rPr>
              <w:t>對法官有監督處分權或懲戒移送權，否則即有違反權力制衡、權責相符的原理。</w:t>
            </w:r>
            <w:bookmarkEnd w:id="463"/>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350560" w:rsidRPr="00396580">
              <w:rPr>
                <w:rFonts w:hAnsi="標楷體" w:hint="eastAsia"/>
                <w:sz w:val="28"/>
                <w:szCs w:val="28"/>
              </w:rPr>
              <w:t>法務部說明：</w:t>
            </w:r>
          </w:p>
          <w:p w:rsidR="00350560" w:rsidRPr="00396580" w:rsidRDefault="00350560" w:rsidP="003C7B44">
            <w:pPr>
              <w:pStyle w:val="6"/>
              <w:numPr>
                <w:ilvl w:val="0"/>
                <w:numId w:val="0"/>
              </w:numPr>
              <w:tabs>
                <w:tab w:val="clear" w:pos="2094"/>
              </w:tabs>
              <w:ind w:leftChars="168" w:left="571" w:firstLineChars="95" w:firstLine="285"/>
              <w:rPr>
                <w:rFonts w:hAnsi="標楷體"/>
                <w:sz w:val="28"/>
                <w:szCs w:val="28"/>
              </w:rPr>
            </w:pPr>
            <w:bookmarkStart w:id="464" w:name="_Toc532290277"/>
            <w:r w:rsidRPr="00396580">
              <w:rPr>
                <w:rFonts w:hAnsi="標楷體" w:hint="eastAsia"/>
                <w:sz w:val="28"/>
                <w:szCs w:val="28"/>
              </w:rPr>
              <w:t>檢評會並無對檢察官職務行使有監督權，自不應有懲處權或監督處分權。</w:t>
            </w:r>
            <w:bookmarkEnd w:id="464"/>
          </w:p>
          <w:p w:rsidR="00F857A6" w:rsidRPr="00396580" w:rsidRDefault="00F857A6" w:rsidP="003C7B44">
            <w:pPr>
              <w:pStyle w:val="6"/>
              <w:numPr>
                <w:ilvl w:val="0"/>
                <w:numId w:val="0"/>
              </w:numPr>
              <w:tabs>
                <w:tab w:val="clear" w:pos="2094"/>
              </w:tabs>
              <w:ind w:leftChars="168" w:left="571" w:firstLineChars="95" w:firstLine="285"/>
              <w:rPr>
                <w:rFonts w:hAnsi="標楷體"/>
                <w:sz w:val="28"/>
                <w:szCs w:val="28"/>
              </w:rPr>
            </w:pPr>
          </w:p>
          <w:p w:rsidR="00F857A6" w:rsidRPr="00396580" w:rsidRDefault="00F857A6" w:rsidP="003C7B44">
            <w:pPr>
              <w:pStyle w:val="6"/>
              <w:numPr>
                <w:ilvl w:val="0"/>
                <w:numId w:val="0"/>
              </w:numPr>
              <w:tabs>
                <w:tab w:val="clear" w:pos="2094"/>
              </w:tabs>
              <w:ind w:leftChars="168" w:left="571" w:firstLineChars="95" w:firstLine="285"/>
              <w:rPr>
                <w:rFonts w:hAnsi="標楷體"/>
                <w:sz w:val="28"/>
                <w:szCs w:val="28"/>
              </w:rPr>
            </w:pPr>
          </w:p>
          <w:p w:rsidR="00350560" w:rsidRPr="00396580" w:rsidRDefault="00F857A6" w:rsidP="00F857A6">
            <w:pPr>
              <w:pStyle w:val="2"/>
              <w:numPr>
                <w:ilvl w:val="0"/>
                <w:numId w:val="0"/>
              </w:numPr>
              <w:ind w:leftChars="-21" w:left="259" w:hangingChars="110" w:hanging="330"/>
              <w:rPr>
                <w:rFonts w:hAnsi="標楷體"/>
                <w:sz w:val="28"/>
                <w:szCs w:val="28"/>
              </w:rPr>
            </w:pPr>
            <w:bookmarkStart w:id="465" w:name="_Toc532290278"/>
            <w:bookmarkStart w:id="466" w:name="_Toc532290568"/>
            <w:r w:rsidRPr="00396580">
              <w:rPr>
                <w:rFonts w:hAnsi="標楷體" w:hint="eastAsia"/>
                <w:sz w:val="28"/>
                <w:szCs w:val="28"/>
              </w:rPr>
              <w:lastRenderedPageBreak/>
              <w:t>Q</w:t>
            </w:r>
            <w:r w:rsidRPr="00396580">
              <w:rPr>
                <w:rFonts w:hAnsi="標楷體"/>
                <w:sz w:val="28"/>
                <w:szCs w:val="28"/>
              </w:rPr>
              <w:t>5</w:t>
            </w:r>
            <w:r w:rsidR="00350560" w:rsidRPr="00396580">
              <w:rPr>
                <w:rFonts w:hAnsi="標楷體" w:hint="eastAsia"/>
                <w:sz w:val="28"/>
                <w:szCs w:val="28"/>
              </w:rPr>
              <w:t>評鑑委員會對於不當行為情節重大，應付懲戒者，得否直接移送職務法庭審理，無需經由監察院審查?</w:t>
            </w:r>
            <w:bookmarkEnd w:id="465"/>
            <w:bookmarkEnd w:id="466"/>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350560" w:rsidRPr="00396580">
              <w:rPr>
                <w:rFonts w:hAnsi="標楷體" w:hint="eastAsia"/>
                <w:sz w:val="28"/>
                <w:szCs w:val="28"/>
              </w:rPr>
              <w:t>司法院說明：</w:t>
            </w:r>
          </w:p>
          <w:p w:rsidR="00350560" w:rsidRPr="00396580" w:rsidRDefault="00F857A6" w:rsidP="00252B50">
            <w:pPr>
              <w:pStyle w:val="6"/>
              <w:numPr>
                <w:ilvl w:val="0"/>
                <w:numId w:val="0"/>
              </w:numPr>
              <w:tabs>
                <w:tab w:val="clear" w:pos="2094"/>
              </w:tabs>
              <w:ind w:leftChars="88" w:left="722" w:hangingChars="141" w:hanging="423"/>
              <w:rPr>
                <w:rFonts w:hAnsi="標楷體"/>
                <w:sz w:val="28"/>
                <w:szCs w:val="28"/>
              </w:rPr>
            </w:pPr>
            <w:bookmarkStart w:id="467" w:name="_Toc532290279"/>
            <w:r w:rsidRPr="00396580">
              <w:rPr>
                <w:rFonts w:hAnsi="標楷體" w:hint="eastAsia"/>
                <w:sz w:val="28"/>
                <w:szCs w:val="28"/>
              </w:rPr>
              <w:t>(</w:t>
            </w:r>
            <w:r w:rsidRPr="00396580">
              <w:rPr>
                <w:rFonts w:hAnsi="標楷體"/>
                <w:sz w:val="28"/>
                <w:szCs w:val="28"/>
              </w:rPr>
              <w:t>1)</w:t>
            </w:r>
            <w:r w:rsidR="00216E0A" w:rsidRPr="00396580">
              <w:rPr>
                <w:rFonts w:hAnsi="標楷體" w:hint="eastAsia"/>
                <w:sz w:val="28"/>
                <w:szCs w:val="28"/>
              </w:rPr>
              <w:t>依</w:t>
            </w:r>
            <w:r w:rsidR="00350560" w:rsidRPr="00396580">
              <w:rPr>
                <w:rFonts w:hAnsi="標楷體" w:hint="eastAsia"/>
                <w:sz w:val="28"/>
                <w:szCs w:val="28"/>
              </w:rPr>
              <w:t>法官法</w:t>
            </w:r>
            <w:r w:rsidR="00216E0A" w:rsidRPr="00396580">
              <w:rPr>
                <w:rFonts w:hAnsi="標楷體" w:hint="eastAsia"/>
                <w:sz w:val="28"/>
                <w:szCs w:val="28"/>
              </w:rPr>
              <w:t>第39條第1項第1款及</w:t>
            </w:r>
            <w:r w:rsidR="00350560" w:rsidRPr="00396580">
              <w:rPr>
                <w:rFonts w:hAnsi="標楷體" w:hint="eastAsia"/>
                <w:sz w:val="28"/>
                <w:szCs w:val="28"/>
              </w:rPr>
              <w:t>第51條第1項、第2項</w:t>
            </w:r>
            <w:r w:rsidR="00216E0A" w:rsidRPr="00396580">
              <w:rPr>
                <w:rFonts w:hAnsi="標楷體" w:hint="eastAsia"/>
                <w:sz w:val="28"/>
                <w:szCs w:val="28"/>
              </w:rPr>
              <w:t>等規定</w:t>
            </w:r>
            <w:r w:rsidR="00350560" w:rsidRPr="00396580">
              <w:rPr>
                <w:rFonts w:hAnsi="標楷體" w:hint="eastAsia"/>
                <w:sz w:val="28"/>
                <w:szCs w:val="28"/>
              </w:rPr>
              <w:t>，職務法庭審理法官懲戒案件，乃以監察院發動法官彈劾案為先行程序。並且，法官之彈劾案必須成立。而監察院發動審查法官是否有彈劾情事之程序，除監察院主動立案調查外，復存有兩種來源：</w:t>
            </w:r>
            <w:bookmarkEnd w:id="467"/>
          </w:p>
          <w:p w:rsidR="00350560" w:rsidRPr="00396580" w:rsidRDefault="00216E0A" w:rsidP="00252B50">
            <w:pPr>
              <w:pStyle w:val="6"/>
              <w:numPr>
                <w:ilvl w:val="0"/>
                <w:numId w:val="0"/>
              </w:numPr>
              <w:tabs>
                <w:tab w:val="clear" w:pos="2094"/>
              </w:tabs>
              <w:ind w:leftChars="175" w:left="952" w:hangingChars="119" w:hanging="357"/>
              <w:rPr>
                <w:rFonts w:hAnsi="標楷體"/>
                <w:sz w:val="28"/>
                <w:szCs w:val="28"/>
              </w:rPr>
            </w:pPr>
            <w:r w:rsidRPr="00396580">
              <w:rPr>
                <w:rFonts w:hAnsi="標楷體" w:cs="標楷體"/>
                <w:sz w:val="28"/>
                <w:szCs w:val="28"/>
              </w:rPr>
              <w:fldChar w:fldCharType="begin"/>
            </w:r>
            <w:r w:rsidRPr="00396580">
              <w:rPr>
                <w:rFonts w:hAnsi="標楷體" w:cs="標楷體"/>
                <w:sz w:val="28"/>
                <w:szCs w:val="28"/>
              </w:rPr>
              <w:instrText xml:space="preserve"> </w:instrText>
            </w:r>
            <w:r w:rsidRPr="00396580">
              <w:rPr>
                <w:rFonts w:hAnsi="標楷體" w:cs="標楷體" w:hint="eastAsia"/>
                <w:sz w:val="28"/>
                <w:szCs w:val="28"/>
              </w:rPr>
              <w:instrText>eq \o\ac(○,</w:instrText>
            </w:r>
            <w:r w:rsidRPr="00396580">
              <w:rPr>
                <w:rFonts w:hAnsi="標楷體" w:cs="標楷體" w:hint="eastAsia"/>
                <w:position w:val="3"/>
                <w:sz w:val="19"/>
                <w:szCs w:val="28"/>
              </w:rPr>
              <w:instrText>1</w:instrText>
            </w:r>
            <w:r w:rsidRPr="00396580">
              <w:rPr>
                <w:rFonts w:hAnsi="標楷體" w:cs="標楷體" w:hint="eastAsia"/>
                <w:sz w:val="28"/>
                <w:szCs w:val="28"/>
              </w:rPr>
              <w:instrText>)</w:instrText>
            </w:r>
            <w:bookmarkStart w:id="468" w:name="_Toc532290280"/>
            <w:r w:rsidRPr="00396580">
              <w:rPr>
                <w:rFonts w:hAnsi="標楷體" w:cs="標楷體"/>
                <w:sz w:val="28"/>
                <w:szCs w:val="28"/>
              </w:rPr>
              <w:fldChar w:fldCharType="end"/>
            </w:r>
            <w:r w:rsidR="00350560" w:rsidRPr="00396580">
              <w:rPr>
                <w:rFonts w:hAnsi="標楷體" w:cs="標楷體" w:hint="eastAsia"/>
                <w:sz w:val="28"/>
                <w:szCs w:val="28"/>
              </w:rPr>
              <w:t>法評會針對法官進行個案評鑑後，認為有懲戒之必要，報由司法院移送監察院。</w:t>
            </w:r>
            <w:bookmarkEnd w:id="468"/>
          </w:p>
          <w:p w:rsidR="00216E0A" w:rsidRPr="00396580" w:rsidRDefault="00216E0A" w:rsidP="00252B50">
            <w:pPr>
              <w:pStyle w:val="6"/>
              <w:numPr>
                <w:ilvl w:val="0"/>
                <w:numId w:val="0"/>
              </w:numPr>
              <w:tabs>
                <w:tab w:val="clear" w:pos="2094"/>
              </w:tabs>
              <w:ind w:leftChars="175" w:left="952" w:hangingChars="119" w:hanging="357"/>
              <w:rPr>
                <w:rFonts w:hAnsi="標楷體" w:cs="標楷體"/>
                <w:sz w:val="28"/>
                <w:szCs w:val="28"/>
              </w:rPr>
            </w:pPr>
            <w:r w:rsidRPr="00396580">
              <w:rPr>
                <w:rFonts w:hAnsi="標楷體" w:cs="標楷體"/>
                <w:sz w:val="28"/>
                <w:szCs w:val="28"/>
              </w:rPr>
              <w:fldChar w:fldCharType="begin"/>
            </w:r>
            <w:r w:rsidRPr="00396580">
              <w:rPr>
                <w:rFonts w:hAnsi="標楷體" w:cs="標楷體"/>
                <w:sz w:val="28"/>
                <w:szCs w:val="28"/>
              </w:rPr>
              <w:instrText xml:space="preserve"> </w:instrText>
            </w:r>
            <w:r w:rsidRPr="00396580">
              <w:rPr>
                <w:rFonts w:hAnsi="標楷體" w:cs="標楷體" w:hint="eastAsia"/>
                <w:sz w:val="28"/>
                <w:szCs w:val="28"/>
              </w:rPr>
              <w:instrText>eq \o\ac(○,</w:instrText>
            </w:r>
            <w:r w:rsidRPr="00396580">
              <w:rPr>
                <w:rFonts w:hAnsi="標楷體" w:cs="標楷體" w:hint="eastAsia"/>
                <w:position w:val="3"/>
                <w:sz w:val="19"/>
                <w:szCs w:val="28"/>
              </w:rPr>
              <w:instrText>2</w:instrText>
            </w:r>
            <w:r w:rsidRPr="00396580">
              <w:rPr>
                <w:rFonts w:hAnsi="標楷體" w:cs="標楷體" w:hint="eastAsia"/>
                <w:sz w:val="28"/>
                <w:szCs w:val="28"/>
              </w:rPr>
              <w:instrText>)</w:instrText>
            </w:r>
            <w:bookmarkStart w:id="469" w:name="_Toc532290281"/>
            <w:r w:rsidRPr="00396580">
              <w:rPr>
                <w:rFonts w:hAnsi="標楷體" w:cs="標楷體"/>
                <w:sz w:val="28"/>
                <w:szCs w:val="28"/>
              </w:rPr>
              <w:fldChar w:fldCharType="end"/>
            </w:r>
            <w:r w:rsidR="00350560" w:rsidRPr="00396580">
              <w:rPr>
                <w:rFonts w:hAnsi="標楷體" w:cs="標楷體" w:hint="eastAsia"/>
                <w:sz w:val="28"/>
                <w:szCs w:val="28"/>
              </w:rPr>
              <w:t>由司法院經</w:t>
            </w:r>
            <w:r w:rsidR="00021908" w:rsidRPr="00396580">
              <w:rPr>
                <w:rFonts w:hAnsi="標楷體" w:cs="標楷體" w:hint="eastAsia"/>
                <w:sz w:val="28"/>
                <w:szCs w:val="28"/>
              </w:rPr>
              <w:t>人審會</w:t>
            </w:r>
            <w:r w:rsidR="00350560" w:rsidRPr="00396580">
              <w:rPr>
                <w:rFonts w:hAnsi="標楷體" w:cs="標楷體" w:hint="eastAsia"/>
                <w:sz w:val="28"/>
                <w:szCs w:val="28"/>
              </w:rPr>
              <w:t>決議後逕行移送監察院。</w:t>
            </w:r>
            <w:bookmarkEnd w:id="469"/>
          </w:p>
          <w:p w:rsidR="00350560" w:rsidRPr="00396580" w:rsidRDefault="00350560" w:rsidP="00216E0A">
            <w:pPr>
              <w:pStyle w:val="6"/>
              <w:numPr>
                <w:ilvl w:val="0"/>
                <w:numId w:val="0"/>
              </w:numPr>
              <w:tabs>
                <w:tab w:val="clear" w:pos="2094"/>
              </w:tabs>
              <w:ind w:leftChars="212" w:left="721" w:firstLineChars="101" w:firstLine="303"/>
              <w:rPr>
                <w:rFonts w:hAnsi="標楷體"/>
                <w:sz w:val="28"/>
                <w:szCs w:val="28"/>
              </w:rPr>
            </w:pPr>
            <w:bookmarkStart w:id="470" w:name="_Toc532290282"/>
            <w:r w:rsidRPr="00396580">
              <w:rPr>
                <w:rFonts w:hAnsi="標楷體" w:cs="標楷體" w:hint="eastAsia"/>
                <w:sz w:val="28"/>
                <w:szCs w:val="28"/>
              </w:rPr>
              <w:t>此等懲戒權發動程序，遠較一般公務員懲戒程序嚴格、繁複，學理有上有稱之為「雙階段先行程序」者，其立法目的在於「法官依據法律獨立行使職權，地位崇高、責任重大，其懲戒之程序務求慎重嚴謹」(法官法第</w:t>
            </w:r>
            <w:r w:rsidRPr="00396580">
              <w:rPr>
                <w:rFonts w:hAnsi="標楷體"/>
                <w:sz w:val="28"/>
                <w:szCs w:val="28"/>
              </w:rPr>
              <w:t>51</w:t>
            </w:r>
            <w:r w:rsidRPr="00396580">
              <w:rPr>
                <w:rFonts w:hAnsi="標楷體" w:hint="eastAsia"/>
                <w:sz w:val="28"/>
                <w:szCs w:val="28"/>
              </w:rPr>
              <w:t>條立法理由參照)，可見法官法第</w:t>
            </w:r>
            <w:r w:rsidRPr="00396580">
              <w:rPr>
                <w:rFonts w:hAnsi="標楷體"/>
                <w:sz w:val="28"/>
                <w:szCs w:val="28"/>
              </w:rPr>
              <w:t>51</w:t>
            </w:r>
            <w:r w:rsidRPr="00396580">
              <w:rPr>
                <w:rFonts w:hAnsi="標楷體" w:hint="eastAsia"/>
                <w:sz w:val="28"/>
                <w:szCs w:val="28"/>
              </w:rPr>
              <w:t>條第</w:t>
            </w:r>
            <w:r w:rsidRPr="00396580">
              <w:rPr>
                <w:rFonts w:hAnsi="標楷體"/>
                <w:sz w:val="28"/>
                <w:szCs w:val="28"/>
              </w:rPr>
              <w:t>1</w:t>
            </w:r>
            <w:r w:rsidRPr="00396580">
              <w:rPr>
                <w:rFonts w:hAnsi="標楷體" w:hint="eastAsia"/>
                <w:sz w:val="28"/>
                <w:szCs w:val="28"/>
              </w:rPr>
              <w:t>項、第</w:t>
            </w:r>
            <w:r w:rsidRPr="00396580">
              <w:rPr>
                <w:rFonts w:hAnsi="標楷體"/>
                <w:sz w:val="28"/>
                <w:szCs w:val="28"/>
              </w:rPr>
              <w:t>2</w:t>
            </w:r>
            <w:r w:rsidRPr="00396580">
              <w:rPr>
                <w:rFonts w:hAnsi="標楷體" w:hint="eastAsia"/>
                <w:sz w:val="28"/>
                <w:szCs w:val="28"/>
              </w:rPr>
              <w:t>項之設立目的，即在透過嚴謹且慎重之雙階段先行程序，確保法官受憲法保障之事務及身分獨立。蓋倘若對於法官之懲戒權過於輕易發動，極有可能使法官疲於應付懲戒程序，甚至導致其因承受心理壓力，影響個案判斷，對於審判獨立有所戕害。雙階段先行程序不僅可使懲戒權之發動嚴格</w:t>
            </w:r>
            <w:r w:rsidRPr="00396580">
              <w:rPr>
                <w:rFonts w:hAnsi="標楷體" w:hint="eastAsia"/>
                <w:sz w:val="28"/>
                <w:szCs w:val="28"/>
              </w:rPr>
              <w:lastRenderedPageBreak/>
              <w:t>化，且因對於法評會個案評鑑事件所為決議，不得聲明不服(法評會評鑑實施辦法第11條第4項參照)，故雙階段先行程序某種程度上亦具有雙重確認及救濟之效果。</w:t>
            </w:r>
            <w:bookmarkEnd w:id="470"/>
          </w:p>
          <w:p w:rsidR="004844B4" w:rsidRPr="00396580" w:rsidRDefault="00F857A6" w:rsidP="00252B50">
            <w:pPr>
              <w:pStyle w:val="6"/>
              <w:numPr>
                <w:ilvl w:val="0"/>
                <w:numId w:val="0"/>
              </w:numPr>
              <w:tabs>
                <w:tab w:val="clear" w:pos="2094"/>
              </w:tabs>
              <w:ind w:leftChars="88" w:left="722" w:hangingChars="141" w:hanging="423"/>
              <w:rPr>
                <w:rFonts w:hAnsi="標楷體"/>
                <w:sz w:val="28"/>
                <w:szCs w:val="28"/>
              </w:rPr>
            </w:pPr>
            <w:bookmarkStart w:id="471" w:name="_Toc532290283"/>
            <w:r w:rsidRPr="00396580">
              <w:rPr>
                <w:rFonts w:hAnsi="標楷體" w:hint="eastAsia"/>
                <w:sz w:val="28"/>
                <w:szCs w:val="28"/>
              </w:rPr>
              <w:t>(</w:t>
            </w:r>
            <w:r w:rsidRPr="00396580">
              <w:rPr>
                <w:rFonts w:hAnsi="標楷體"/>
                <w:sz w:val="28"/>
                <w:szCs w:val="28"/>
              </w:rPr>
              <w:t>4)</w:t>
            </w:r>
            <w:r w:rsidR="00350560" w:rsidRPr="00396580">
              <w:rPr>
                <w:rFonts w:hAnsi="標楷體" w:hint="eastAsia"/>
                <w:sz w:val="28"/>
                <w:szCs w:val="28"/>
              </w:rPr>
              <w:t>倘若允許法評會對於法官違失行為情節重大，認為有懲戒必要者，逕行移送職務法庭審理，此時將有如下問題：</w:t>
            </w:r>
            <w:bookmarkEnd w:id="471"/>
          </w:p>
          <w:p w:rsidR="004844B4" w:rsidRPr="00396580" w:rsidRDefault="004844B4" w:rsidP="00252B50">
            <w:pPr>
              <w:pStyle w:val="6"/>
              <w:numPr>
                <w:ilvl w:val="0"/>
                <w:numId w:val="0"/>
              </w:numPr>
              <w:tabs>
                <w:tab w:val="clear" w:pos="2094"/>
              </w:tabs>
              <w:ind w:leftChars="175" w:left="952" w:hangingChars="119" w:hanging="357"/>
              <w:rPr>
                <w:rFonts w:hAnsi="標楷體"/>
                <w:sz w:val="28"/>
                <w:szCs w:val="28"/>
              </w:rPr>
            </w:pPr>
            <w:r w:rsidRPr="00396580">
              <w:rPr>
                <w:rFonts w:ascii="新細明體" w:eastAsia="新細明體" w:hAnsi="新細明體" w:cs="新細明體"/>
                <w:sz w:val="28"/>
                <w:szCs w:val="28"/>
              </w:rPr>
              <w:fldChar w:fldCharType="begin"/>
            </w:r>
            <w:r w:rsidRPr="00396580">
              <w:rPr>
                <w:rFonts w:ascii="新細明體" w:eastAsia="新細明體" w:hAnsi="新細明體" w:cs="新細明體"/>
                <w:sz w:val="28"/>
                <w:szCs w:val="28"/>
              </w:rPr>
              <w:instrText xml:space="preserve"> </w:instrText>
            </w:r>
            <w:r w:rsidRPr="00396580">
              <w:rPr>
                <w:rFonts w:ascii="新細明體" w:eastAsia="新細明體" w:hAnsi="新細明體" w:cs="新細明體" w:hint="eastAsia"/>
                <w:sz w:val="28"/>
                <w:szCs w:val="28"/>
              </w:rPr>
              <w:instrText>eq \o\ac(○,</w:instrText>
            </w:r>
            <w:r w:rsidRPr="00396580">
              <w:rPr>
                <w:rFonts w:ascii="新細明體" w:eastAsia="新細明體" w:hAnsi="新細明體" w:cs="新細明體" w:hint="eastAsia"/>
                <w:position w:val="3"/>
                <w:sz w:val="19"/>
                <w:szCs w:val="28"/>
              </w:rPr>
              <w:instrText>1</w:instrText>
            </w:r>
            <w:r w:rsidRPr="00396580">
              <w:rPr>
                <w:rFonts w:ascii="新細明體" w:eastAsia="新細明體" w:hAnsi="新細明體" w:cs="新細明體" w:hint="eastAsia"/>
                <w:sz w:val="28"/>
                <w:szCs w:val="28"/>
              </w:rPr>
              <w:instrText>)</w:instrText>
            </w:r>
            <w:bookmarkStart w:id="472" w:name="_Toc532290284"/>
            <w:r w:rsidRPr="00396580">
              <w:rPr>
                <w:rFonts w:ascii="新細明體" w:eastAsia="新細明體" w:hAnsi="新細明體" w:cs="新細明體"/>
                <w:sz w:val="28"/>
                <w:szCs w:val="28"/>
              </w:rPr>
              <w:fldChar w:fldCharType="end"/>
            </w:r>
            <w:r w:rsidR="00350560" w:rsidRPr="00396580">
              <w:rPr>
                <w:rFonts w:hAnsi="標楷體" w:cs="標楷體" w:hint="eastAsia"/>
                <w:sz w:val="28"/>
                <w:szCs w:val="28"/>
              </w:rPr>
              <w:t>排除雙階段先行程序，意謂對於懲戒權之發動程序寬鬆化，法評會如認有懲戒之必要，</w:t>
            </w:r>
            <w:r w:rsidR="00350560" w:rsidRPr="00396580">
              <w:rPr>
                <w:rFonts w:hAnsi="標楷體" w:hint="eastAsia"/>
                <w:sz w:val="28"/>
                <w:szCs w:val="28"/>
              </w:rPr>
              <w:t>對於「違失行為情節輕微」者，尚須踐行嚴格之雙階段先行程序，</w:t>
            </w:r>
            <w:r w:rsidR="00350560" w:rsidRPr="00396580">
              <w:rPr>
                <w:rFonts w:hAnsi="標楷體" w:cs="標楷體" w:hint="eastAsia"/>
                <w:sz w:val="28"/>
                <w:szCs w:val="28"/>
              </w:rPr>
              <w:t>對於「違失行為情節重大」者，卻反而寬鬆化其懲戒權發動程序</w:t>
            </w:r>
            <w:r w:rsidR="00350560" w:rsidRPr="00396580">
              <w:rPr>
                <w:rFonts w:hAnsi="標楷體" w:hint="eastAsia"/>
                <w:sz w:val="28"/>
                <w:szCs w:val="28"/>
              </w:rPr>
              <w:t>，豈非輕重失衡?</w:t>
            </w:r>
            <w:bookmarkEnd w:id="472"/>
          </w:p>
          <w:p w:rsidR="00350560" w:rsidRPr="00396580" w:rsidRDefault="004844B4" w:rsidP="00252B50">
            <w:pPr>
              <w:pStyle w:val="6"/>
              <w:numPr>
                <w:ilvl w:val="0"/>
                <w:numId w:val="0"/>
              </w:numPr>
              <w:tabs>
                <w:tab w:val="clear" w:pos="2094"/>
              </w:tabs>
              <w:ind w:leftChars="175" w:left="952" w:hangingChars="119" w:hanging="357"/>
              <w:rPr>
                <w:rFonts w:hAnsi="標楷體"/>
                <w:sz w:val="28"/>
                <w:szCs w:val="28"/>
              </w:rPr>
            </w:pPr>
            <w:r w:rsidRPr="00396580">
              <w:rPr>
                <w:rFonts w:hAnsi="標楷體" w:cs="標楷體"/>
                <w:sz w:val="28"/>
                <w:szCs w:val="28"/>
              </w:rPr>
              <w:fldChar w:fldCharType="begin"/>
            </w:r>
            <w:r w:rsidRPr="00396580">
              <w:rPr>
                <w:rFonts w:hAnsi="標楷體" w:cs="標楷體"/>
                <w:sz w:val="28"/>
                <w:szCs w:val="28"/>
              </w:rPr>
              <w:instrText xml:space="preserve"> </w:instrText>
            </w:r>
            <w:r w:rsidRPr="00396580">
              <w:rPr>
                <w:rFonts w:hAnsi="標楷體" w:cs="標楷體" w:hint="eastAsia"/>
                <w:sz w:val="28"/>
                <w:szCs w:val="28"/>
              </w:rPr>
              <w:instrText>eq \o\ac(○,</w:instrText>
            </w:r>
            <w:r w:rsidRPr="00396580">
              <w:rPr>
                <w:rFonts w:hAnsi="標楷體" w:cs="標楷體" w:hint="eastAsia"/>
                <w:position w:val="3"/>
                <w:sz w:val="19"/>
                <w:szCs w:val="28"/>
              </w:rPr>
              <w:instrText>2</w:instrText>
            </w:r>
            <w:r w:rsidRPr="00396580">
              <w:rPr>
                <w:rFonts w:hAnsi="標楷體" w:cs="標楷體" w:hint="eastAsia"/>
                <w:sz w:val="28"/>
                <w:szCs w:val="28"/>
              </w:rPr>
              <w:instrText>)</w:instrText>
            </w:r>
            <w:bookmarkStart w:id="473" w:name="_Toc532290285"/>
            <w:r w:rsidRPr="00396580">
              <w:rPr>
                <w:rFonts w:hAnsi="標楷體" w:cs="標楷體"/>
                <w:sz w:val="28"/>
                <w:szCs w:val="28"/>
              </w:rPr>
              <w:fldChar w:fldCharType="end"/>
            </w:r>
            <w:r w:rsidR="00350560" w:rsidRPr="00396580">
              <w:rPr>
                <w:rFonts w:hAnsi="標楷體" w:cs="標楷體" w:hint="eastAsia"/>
                <w:sz w:val="28"/>
                <w:szCs w:val="28"/>
              </w:rPr>
              <w:t>況且，「違失行為情節重大」實為一高度不確定法律概念，難有具體明確標準，若以此為標準決定是否遵守雙階段先行程序，實有可能產生為求懲戒之迅速，而刻意以此為由規避雙階段先行程序之風險，如此一來，勢有架空雙階段先行程序之疑慮，</w:t>
            </w:r>
            <w:r w:rsidR="00350560" w:rsidRPr="00396580">
              <w:rPr>
                <w:rFonts w:hAnsi="標楷體" w:hint="eastAsia"/>
                <w:sz w:val="28"/>
                <w:szCs w:val="28"/>
              </w:rPr>
              <w:t>有違法官法嚴格懲戒程序之精神。從而，此項方案尚有上揭疑慮，在欠缺相關配套措施之情況</w:t>
            </w:r>
            <w:r w:rsidR="00350560" w:rsidRPr="00396580">
              <w:rPr>
                <w:rFonts w:hAnsi="標楷體" w:cs="標楷體" w:hint="eastAsia"/>
                <w:sz w:val="28"/>
                <w:szCs w:val="28"/>
              </w:rPr>
              <w:t>下，不宜貿</w:t>
            </w:r>
            <w:r w:rsidR="00350560" w:rsidRPr="00396580">
              <w:rPr>
                <w:rFonts w:hAnsi="標楷體" w:hint="eastAsia"/>
                <w:sz w:val="28"/>
                <w:szCs w:val="28"/>
              </w:rPr>
              <w:t>然採行。</w:t>
            </w:r>
            <w:bookmarkEnd w:id="473"/>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350560" w:rsidRPr="00396580">
              <w:rPr>
                <w:rFonts w:hAnsi="標楷體" w:hint="eastAsia"/>
                <w:sz w:val="28"/>
                <w:szCs w:val="28"/>
              </w:rPr>
              <w:t>法務部說明：</w:t>
            </w:r>
          </w:p>
          <w:p w:rsidR="00350560" w:rsidRPr="00396580" w:rsidRDefault="00350560" w:rsidP="003C7B44">
            <w:pPr>
              <w:pStyle w:val="6"/>
              <w:numPr>
                <w:ilvl w:val="0"/>
                <w:numId w:val="0"/>
              </w:numPr>
              <w:tabs>
                <w:tab w:val="clear" w:pos="2094"/>
              </w:tabs>
              <w:ind w:leftChars="168" w:left="571" w:firstLineChars="95" w:firstLine="285"/>
              <w:rPr>
                <w:rFonts w:hAnsi="標楷體"/>
                <w:sz w:val="28"/>
                <w:szCs w:val="28"/>
              </w:rPr>
            </w:pPr>
            <w:bookmarkStart w:id="474" w:name="_Toc532290286"/>
            <w:r w:rsidRPr="00396580">
              <w:rPr>
                <w:rFonts w:hAnsi="標楷體" w:hint="eastAsia"/>
                <w:sz w:val="28"/>
                <w:szCs w:val="28"/>
              </w:rPr>
              <w:t>依我國憲政體制，移送懲戒權為監察權之重要內容(監察法第8條、第16條；公務員懲戒法第23條、第24條；法官法第51條第</w:t>
            </w:r>
            <w:r w:rsidRPr="00396580">
              <w:rPr>
                <w:rFonts w:hAnsi="標楷體" w:hint="eastAsia"/>
                <w:sz w:val="28"/>
                <w:szCs w:val="28"/>
              </w:rPr>
              <w:lastRenderedPageBreak/>
              <w:t>1項)，故由檢評會決議未經過監察院而逕直接移送職務法庭懲戒，於法未合。</w:t>
            </w:r>
            <w:bookmarkEnd w:id="474"/>
          </w:p>
          <w:p w:rsidR="00F857A6" w:rsidRPr="00396580" w:rsidRDefault="00F857A6" w:rsidP="003C7B44">
            <w:pPr>
              <w:pStyle w:val="6"/>
              <w:numPr>
                <w:ilvl w:val="0"/>
                <w:numId w:val="0"/>
              </w:numPr>
              <w:tabs>
                <w:tab w:val="clear" w:pos="2094"/>
              </w:tabs>
              <w:ind w:leftChars="168" w:left="571" w:firstLineChars="95" w:firstLine="285"/>
              <w:rPr>
                <w:rFonts w:hAnsi="標楷體"/>
                <w:sz w:val="28"/>
                <w:szCs w:val="28"/>
              </w:rPr>
            </w:pPr>
          </w:p>
          <w:p w:rsidR="00F857A6" w:rsidRPr="00396580" w:rsidRDefault="00F857A6" w:rsidP="003C7B44">
            <w:pPr>
              <w:pStyle w:val="6"/>
              <w:numPr>
                <w:ilvl w:val="0"/>
                <w:numId w:val="0"/>
              </w:numPr>
              <w:tabs>
                <w:tab w:val="clear" w:pos="2094"/>
              </w:tabs>
              <w:ind w:leftChars="168" w:left="571" w:firstLineChars="95" w:firstLine="285"/>
              <w:rPr>
                <w:rFonts w:hAnsi="標楷體"/>
                <w:sz w:val="28"/>
                <w:szCs w:val="28"/>
              </w:rPr>
            </w:pPr>
          </w:p>
          <w:p w:rsidR="00350560" w:rsidRPr="00396580" w:rsidRDefault="00F857A6" w:rsidP="00F857A6">
            <w:pPr>
              <w:pStyle w:val="2"/>
              <w:numPr>
                <w:ilvl w:val="0"/>
                <w:numId w:val="0"/>
              </w:numPr>
              <w:ind w:leftChars="-21" w:left="259" w:hangingChars="110" w:hanging="330"/>
              <w:rPr>
                <w:rFonts w:hAnsi="標楷體"/>
                <w:sz w:val="28"/>
                <w:szCs w:val="28"/>
              </w:rPr>
            </w:pPr>
            <w:bookmarkStart w:id="475" w:name="_Toc532290287"/>
            <w:bookmarkStart w:id="476" w:name="_Toc532290569"/>
            <w:r w:rsidRPr="00396580">
              <w:rPr>
                <w:rFonts w:hAnsi="標楷體" w:hint="eastAsia"/>
                <w:sz w:val="28"/>
                <w:szCs w:val="28"/>
              </w:rPr>
              <w:t>Q</w:t>
            </w:r>
            <w:r w:rsidRPr="00396580">
              <w:rPr>
                <w:rFonts w:hAnsi="標楷體"/>
                <w:sz w:val="28"/>
                <w:szCs w:val="28"/>
              </w:rPr>
              <w:t>6.</w:t>
            </w:r>
            <w:r w:rsidR="00350560" w:rsidRPr="00396580">
              <w:rPr>
                <w:rFonts w:hAnsi="標楷體" w:hint="eastAsia"/>
                <w:sz w:val="28"/>
                <w:szCs w:val="28"/>
              </w:rPr>
              <w:t>法院、檢察署人審會所作成之處分，若異於評鑑委員會決定之決議，有無適當之協處機制?</w:t>
            </w:r>
            <w:bookmarkEnd w:id="475"/>
            <w:bookmarkEnd w:id="476"/>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1</w:t>
            </w:r>
            <w:r w:rsidRPr="00396580">
              <w:rPr>
                <w:rFonts w:hAnsi="標楷體"/>
                <w:sz w:val="28"/>
                <w:szCs w:val="28"/>
              </w:rPr>
              <w:t>.</w:t>
            </w:r>
            <w:r w:rsidR="00350560" w:rsidRPr="00396580">
              <w:rPr>
                <w:rFonts w:hAnsi="標楷體" w:hint="eastAsia"/>
                <w:sz w:val="28"/>
                <w:szCs w:val="28"/>
              </w:rPr>
              <w:t>司法院說明：</w:t>
            </w:r>
          </w:p>
          <w:p w:rsidR="00350560" w:rsidRPr="00396580" w:rsidRDefault="00350560" w:rsidP="003C7B44">
            <w:pPr>
              <w:pStyle w:val="6"/>
              <w:numPr>
                <w:ilvl w:val="0"/>
                <w:numId w:val="0"/>
              </w:numPr>
              <w:tabs>
                <w:tab w:val="clear" w:pos="2094"/>
              </w:tabs>
              <w:ind w:leftChars="168" w:left="571" w:firstLineChars="95" w:firstLine="285"/>
              <w:rPr>
                <w:rFonts w:hAnsi="標楷體"/>
                <w:sz w:val="28"/>
                <w:szCs w:val="28"/>
              </w:rPr>
            </w:pPr>
            <w:bookmarkStart w:id="477" w:name="_Toc532290288"/>
            <w:r w:rsidRPr="00396580">
              <w:rPr>
                <w:rFonts w:hAnsi="標楷體" w:hint="eastAsia"/>
                <w:sz w:val="28"/>
                <w:szCs w:val="28"/>
              </w:rPr>
              <w:t>依法官法第39條第1項第2款規定，法評會決議認受評鑑法官無懲戒之必要者，報由司法院交付司法院人審會審議，並得建議處分之種類。自該條文義觀之，法評會決議建議之處分種類，並無拘束司法院人審會之效力。現行運作情形，司法院人審會原則上尊重法評會建議之處分種類。</w:t>
            </w:r>
            <w:bookmarkEnd w:id="477"/>
          </w:p>
          <w:p w:rsidR="00350560" w:rsidRPr="00396580" w:rsidRDefault="003C7B44" w:rsidP="003C7B44">
            <w:pPr>
              <w:pStyle w:val="5"/>
              <w:numPr>
                <w:ilvl w:val="0"/>
                <w:numId w:val="0"/>
              </w:numPr>
              <w:ind w:left="3" w:firstLineChars="51" w:firstLine="153"/>
              <w:rPr>
                <w:rFonts w:hAnsi="標楷體"/>
                <w:sz w:val="28"/>
                <w:szCs w:val="28"/>
              </w:rPr>
            </w:pPr>
            <w:r w:rsidRPr="00396580">
              <w:rPr>
                <w:rFonts w:hAnsi="標楷體" w:hint="eastAsia"/>
                <w:sz w:val="28"/>
                <w:szCs w:val="28"/>
              </w:rPr>
              <w:t>2</w:t>
            </w:r>
            <w:r w:rsidRPr="00396580">
              <w:rPr>
                <w:rFonts w:hAnsi="標楷體"/>
                <w:sz w:val="28"/>
                <w:szCs w:val="28"/>
              </w:rPr>
              <w:t>.</w:t>
            </w:r>
            <w:r w:rsidR="00350560" w:rsidRPr="00396580">
              <w:rPr>
                <w:rFonts w:hAnsi="標楷體" w:hint="eastAsia"/>
                <w:sz w:val="28"/>
                <w:szCs w:val="28"/>
              </w:rPr>
              <w:t>法務部說明：</w:t>
            </w:r>
          </w:p>
          <w:p w:rsidR="00350560" w:rsidRPr="00396580" w:rsidRDefault="00F857A6" w:rsidP="00252B50">
            <w:pPr>
              <w:pStyle w:val="6"/>
              <w:numPr>
                <w:ilvl w:val="0"/>
                <w:numId w:val="0"/>
              </w:numPr>
              <w:tabs>
                <w:tab w:val="clear" w:pos="2094"/>
              </w:tabs>
              <w:ind w:leftChars="88" w:left="722" w:hangingChars="141" w:hanging="423"/>
              <w:rPr>
                <w:rFonts w:hAnsi="標楷體"/>
                <w:sz w:val="28"/>
                <w:szCs w:val="28"/>
              </w:rPr>
            </w:pPr>
            <w:bookmarkStart w:id="478" w:name="_Toc532290289"/>
            <w:r w:rsidRPr="00396580">
              <w:rPr>
                <w:rFonts w:hAnsi="標楷體" w:hint="eastAsia"/>
                <w:sz w:val="28"/>
                <w:szCs w:val="28"/>
              </w:rPr>
              <w:t>(</w:t>
            </w:r>
            <w:r w:rsidRPr="00396580">
              <w:rPr>
                <w:rFonts w:hAnsi="標楷體"/>
                <w:sz w:val="28"/>
                <w:szCs w:val="28"/>
              </w:rPr>
              <w:t>1)</w:t>
            </w:r>
            <w:r w:rsidR="00350560" w:rsidRPr="00396580">
              <w:rPr>
                <w:rFonts w:hAnsi="標楷體" w:hint="eastAsia"/>
                <w:sz w:val="28"/>
                <w:szCs w:val="28"/>
              </w:rPr>
              <w:t>按除懲戒外之懲處，係本於職務監督所生權限。檢評會僅就可能發動懲處之事件進行評議，並提出懲處之建議，並無拘束行政監督權人如何行使對被監督者為懲處之效果。檢察官</w:t>
            </w:r>
            <w:r w:rsidR="00021908" w:rsidRPr="00396580">
              <w:rPr>
                <w:rFonts w:hAnsi="標楷體" w:hint="eastAsia"/>
                <w:sz w:val="28"/>
                <w:szCs w:val="28"/>
              </w:rPr>
              <w:t>人審會</w:t>
            </w:r>
            <w:r w:rsidR="00350560" w:rsidRPr="00396580">
              <w:rPr>
                <w:rFonts w:hAnsi="標楷體" w:hint="eastAsia"/>
                <w:sz w:val="28"/>
                <w:szCs w:val="28"/>
              </w:rPr>
              <w:t>性質上係對檢察官有監督權之人，為廣納意見，而將此監督結果之懲處權限委託其他人共同行使之組織。其是否行使懲處權，自不受檢評會拘束。</w:t>
            </w:r>
            <w:bookmarkEnd w:id="478"/>
          </w:p>
          <w:p w:rsidR="0059445F" w:rsidRPr="00396580" w:rsidRDefault="00F857A6" w:rsidP="00252B50">
            <w:pPr>
              <w:pStyle w:val="6"/>
              <w:numPr>
                <w:ilvl w:val="0"/>
                <w:numId w:val="0"/>
              </w:numPr>
              <w:tabs>
                <w:tab w:val="clear" w:pos="2094"/>
              </w:tabs>
              <w:ind w:leftChars="88" w:left="722" w:hangingChars="141" w:hanging="423"/>
              <w:rPr>
                <w:rFonts w:hAnsi="標楷體"/>
                <w:sz w:val="28"/>
                <w:szCs w:val="28"/>
              </w:rPr>
            </w:pPr>
            <w:bookmarkStart w:id="479" w:name="_Toc532290290"/>
            <w:r w:rsidRPr="00396580">
              <w:rPr>
                <w:rFonts w:hAnsi="標楷體" w:hint="eastAsia"/>
                <w:sz w:val="28"/>
                <w:szCs w:val="28"/>
              </w:rPr>
              <w:t>(</w:t>
            </w:r>
            <w:r w:rsidRPr="00396580">
              <w:rPr>
                <w:rFonts w:hAnsi="標楷體"/>
                <w:sz w:val="28"/>
                <w:szCs w:val="28"/>
              </w:rPr>
              <w:t>2)</w:t>
            </w:r>
            <w:r w:rsidR="00350560" w:rsidRPr="00396580">
              <w:rPr>
                <w:rFonts w:hAnsi="標楷體" w:hint="eastAsia"/>
                <w:sz w:val="28"/>
                <w:szCs w:val="28"/>
              </w:rPr>
              <w:t>另法務部亦曾研議適當之協處機制，而認檢評會依官法第89條第1項準用第38條規定，審認個案評鑑案件無第89條第4項所列各款情事，而為請求不成立之決議，但認有移請第94條</w:t>
            </w:r>
            <w:r w:rsidR="00350560" w:rsidRPr="00396580">
              <w:rPr>
                <w:rFonts w:hAnsi="標楷體" w:hint="eastAsia"/>
                <w:sz w:val="28"/>
                <w:szCs w:val="28"/>
              </w:rPr>
              <w:lastRenderedPageBreak/>
              <w:t>行政監督權人為適當處分之必要時，行政監督權人應尊重檢評會決議，如行政監督權人審認結果與檢評會決議不同時，應將不同意見書送交檢評會覆議，如該會仍維持原決議，則行政監督權人應受拘束。</w:t>
            </w:r>
            <w:bookmarkEnd w:id="479"/>
          </w:p>
        </w:tc>
      </w:tr>
      <w:bookmarkEnd w:id="418"/>
    </w:tbl>
    <w:p w:rsidR="00E97A57" w:rsidRPr="00396580" w:rsidRDefault="00E97A57" w:rsidP="00E97A57">
      <w:pPr>
        <w:pStyle w:val="2"/>
        <w:numPr>
          <w:ilvl w:val="0"/>
          <w:numId w:val="0"/>
        </w:numPr>
        <w:spacing w:line="120" w:lineRule="exact"/>
        <w:ind w:left="1021"/>
      </w:pPr>
    </w:p>
    <w:p w:rsidR="00764836" w:rsidRPr="00396580" w:rsidRDefault="00764836" w:rsidP="00E97A57">
      <w:pPr>
        <w:pStyle w:val="2"/>
        <w:numPr>
          <w:ilvl w:val="0"/>
          <w:numId w:val="0"/>
        </w:numPr>
        <w:spacing w:line="120" w:lineRule="exact"/>
        <w:ind w:left="1021"/>
      </w:pPr>
    </w:p>
    <w:p w:rsidR="00F66B05" w:rsidRPr="00396580" w:rsidRDefault="00F66B05" w:rsidP="00E97A57">
      <w:pPr>
        <w:pStyle w:val="2"/>
        <w:numPr>
          <w:ilvl w:val="0"/>
          <w:numId w:val="0"/>
        </w:numPr>
        <w:spacing w:line="120" w:lineRule="exact"/>
        <w:ind w:left="1021"/>
      </w:pPr>
    </w:p>
    <w:p w:rsidR="00D33881" w:rsidRPr="00396580" w:rsidRDefault="00D33881" w:rsidP="00E97A57">
      <w:pPr>
        <w:pStyle w:val="2"/>
        <w:numPr>
          <w:ilvl w:val="0"/>
          <w:numId w:val="0"/>
        </w:numPr>
        <w:spacing w:line="120" w:lineRule="exact"/>
        <w:ind w:left="1021"/>
      </w:pPr>
    </w:p>
    <w:p w:rsidR="00E97A57" w:rsidRPr="00396580" w:rsidRDefault="00E97A57" w:rsidP="00E97A57">
      <w:pPr>
        <w:pStyle w:val="3"/>
      </w:pPr>
      <w:bookmarkStart w:id="480" w:name="_Toc532290291"/>
      <w:bookmarkStart w:id="481" w:name="_Toc532290570"/>
      <w:r w:rsidRPr="00396580">
        <w:rPr>
          <w:rFonts w:hint="eastAsia"/>
        </w:rPr>
        <w:t>是否允許人民有權直接請求評鑑法官、檢察官</w:t>
      </w:r>
      <w:bookmarkEnd w:id="480"/>
      <w:bookmarkEnd w:id="481"/>
    </w:p>
    <w:tbl>
      <w:tblPr>
        <w:tblStyle w:val="afa"/>
        <w:tblW w:w="0" w:type="auto"/>
        <w:tblInd w:w="1021" w:type="dxa"/>
        <w:tblLook w:val="04A0" w:firstRow="1" w:lastRow="0" w:firstColumn="1" w:lastColumn="0" w:noHBand="0" w:noVBand="1"/>
      </w:tblPr>
      <w:tblGrid>
        <w:gridCol w:w="4616"/>
        <w:gridCol w:w="3423"/>
      </w:tblGrid>
      <w:tr w:rsidR="00396580" w:rsidRPr="00396580" w:rsidTr="00347439">
        <w:tc>
          <w:tcPr>
            <w:tcW w:w="4616" w:type="dxa"/>
          </w:tcPr>
          <w:p w:rsidR="00764836" w:rsidRPr="00396580" w:rsidRDefault="00764836" w:rsidP="00764836">
            <w:pPr>
              <w:pStyle w:val="2"/>
              <w:numPr>
                <w:ilvl w:val="0"/>
                <w:numId w:val="0"/>
              </w:numPr>
              <w:jc w:val="center"/>
              <w:rPr>
                <w:sz w:val="28"/>
                <w:szCs w:val="28"/>
              </w:rPr>
            </w:pPr>
            <w:bookmarkStart w:id="482" w:name="_Toc532290292"/>
            <w:bookmarkStart w:id="483" w:name="_Toc532290571"/>
            <w:r w:rsidRPr="00396580">
              <w:rPr>
                <w:rFonts w:hint="eastAsia"/>
                <w:sz w:val="28"/>
                <w:szCs w:val="28"/>
              </w:rPr>
              <w:t>專家建言</w:t>
            </w:r>
            <w:r w:rsidR="003C29E1" w:rsidRPr="00396580">
              <w:rPr>
                <w:rFonts w:hint="eastAsia"/>
                <w:sz w:val="28"/>
                <w:szCs w:val="28"/>
              </w:rPr>
              <w:t>及本院委員意見</w:t>
            </w:r>
            <w:bookmarkEnd w:id="482"/>
            <w:bookmarkEnd w:id="483"/>
          </w:p>
        </w:tc>
        <w:tc>
          <w:tcPr>
            <w:tcW w:w="3423" w:type="dxa"/>
          </w:tcPr>
          <w:p w:rsidR="00764836" w:rsidRPr="00396580" w:rsidRDefault="00764836" w:rsidP="00764836">
            <w:pPr>
              <w:pStyle w:val="2"/>
              <w:numPr>
                <w:ilvl w:val="0"/>
                <w:numId w:val="0"/>
              </w:numPr>
              <w:jc w:val="center"/>
              <w:rPr>
                <w:sz w:val="28"/>
                <w:szCs w:val="28"/>
              </w:rPr>
            </w:pPr>
            <w:bookmarkStart w:id="484" w:name="_Toc532290293"/>
            <w:bookmarkStart w:id="485" w:name="_Toc532290572"/>
            <w:r w:rsidRPr="00396580">
              <w:rPr>
                <w:rFonts w:hint="eastAsia"/>
                <w:sz w:val="28"/>
                <w:szCs w:val="28"/>
              </w:rPr>
              <w:t>機關說明</w:t>
            </w:r>
            <w:bookmarkEnd w:id="484"/>
            <w:bookmarkEnd w:id="485"/>
          </w:p>
        </w:tc>
      </w:tr>
      <w:tr w:rsidR="0059445F" w:rsidRPr="00396580" w:rsidTr="00347439">
        <w:tc>
          <w:tcPr>
            <w:tcW w:w="4616" w:type="dxa"/>
          </w:tcPr>
          <w:p w:rsidR="0059445F" w:rsidRPr="00396580" w:rsidRDefault="0059445F" w:rsidP="0059445F">
            <w:pPr>
              <w:pStyle w:val="2"/>
              <w:numPr>
                <w:ilvl w:val="0"/>
                <w:numId w:val="0"/>
              </w:numPr>
              <w:ind w:leftChars="-51" w:left="1" w:hangingChars="58" w:hanging="174"/>
              <w:rPr>
                <w:rFonts w:hAnsi="標楷體"/>
                <w:kern w:val="0"/>
                <w:sz w:val="28"/>
                <w:szCs w:val="28"/>
              </w:rPr>
            </w:pPr>
            <w:bookmarkStart w:id="486" w:name="_Toc532290294"/>
            <w:bookmarkStart w:id="487" w:name="_Toc532290573"/>
            <w:r w:rsidRPr="00396580">
              <w:rPr>
                <w:rFonts w:hAnsi="標楷體" w:hint="eastAsia"/>
                <w:kern w:val="0"/>
                <w:sz w:val="28"/>
                <w:szCs w:val="28"/>
              </w:rPr>
              <w:t>【</w:t>
            </w:r>
            <w:r w:rsidR="00764836" w:rsidRPr="00396580">
              <w:rPr>
                <w:rFonts w:hAnsi="標楷體" w:hint="eastAsia"/>
                <w:kern w:val="0"/>
                <w:sz w:val="28"/>
                <w:szCs w:val="28"/>
              </w:rPr>
              <w:t>黃帝穎律師</w:t>
            </w:r>
            <w:r w:rsidRPr="00396580">
              <w:rPr>
                <w:rFonts w:hAnsi="標楷體" w:hint="eastAsia"/>
                <w:kern w:val="0"/>
                <w:sz w:val="28"/>
                <w:szCs w:val="28"/>
              </w:rPr>
              <w:t>】</w:t>
            </w:r>
            <w:bookmarkEnd w:id="486"/>
            <w:bookmarkEnd w:id="487"/>
          </w:p>
          <w:p w:rsidR="0059445F" w:rsidRPr="00396580" w:rsidRDefault="00764836" w:rsidP="003C7B44">
            <w:pPr>
              <w:pStyle w:val="2"/>
              <w:numPr>
                <w:ilvl w:val="0"/>
                <w:numId w:val="0"/>
              </w:numPr>
              <w:ind w:leftChars="73" w:left="248" w:firstLineChars="1" w:firstLine="3"/>
              <w:rPr>
                <w:rFonts w:hAnsi="標楷體"/>
                <w:kern w:val="0"/>
                <w:sz w:val="28"/>
                <w:szCs w:val="28"/>
              </w:rPr>
            </w:pPr>
            <w:bookmarkStart w:id="488" w:name="_Toc532290295"/>
            <w:bookmarkStart w:id="489" w:name="_Toc532290574"/>
            <w:r w:rsidRPr="00396580">
              <w:rPr>
                <w:rFonts w:hAnsi="標楷體" w:hint="eastAsia"/>
                <w:kern w:val="0"/>
                <w:sz w:val="28"/>
                <w:szCs w:val="28"/>
              </w:rPr>
              <w:t>對司法不公或恐龍法官、恐龍檢察官問題感受最深的，其實是案件的當事人，但他卻要透過團體的方式去請求評鑑，如此，對於改變人民對司法能否自我汰除不適任人員，會產生情感上很大的落差。司改會過去曾援引司法院的統計數據：人民在2017年陳情有關法官不適任的情況，計有6489件，但在2017年有被司法院請求評鑑的，其實是0位。此凸顯現制透過官方去做評鑑的機制，可能是有很大問題的；至於透過司改會的機制，司改會相關的文獻也提到有一些困境。在這樣的情況下，司改國是會議也認同應該要給人民直接請求評鑑的機制。</w:t>
            </w:r>
            <w:bookmarkEnd w:id="488"/>
            <w:bookmarkEnd w:id="489"/>
          </w:p>
          <w:p w:rsidR="00975A7E" w:rsidRPr="00396580" w:rsidRDefault="00975A7E" w:rsidP="00975A7E">
            <w:pPr>
              <w:pStyle w:val="2"/>
              <w:numPr>
                <w:ilvl w:val="0"/>
                <w:numId w:val="0"/>
              </w:numPr>
              <w:ind w:leftChars="-51" w:left="1" w:hangingChars="58" w:hanging="174"/>
              <w:rPr>
                <w:rFonts w:hAnsi="標楷體"/>
                <w:kern w:val="0"/>
                <w:sz w:val="28"/>
                <w:szCs w:val="28"/>
              </w:rPr>
            </w:pPr>
            <w:bookmarkStart w:id="490" w:name="_Toc532290296"/>
            <w:bookmarkStart w:id="491" w:name="_Toc532290575"/>
            <w:r w:rsidRPr="00396580">
              <w:rPr>
                <w:rFonts w:hAnsi="標楷體" w:hint="eastAsia"/>
                <w:kern w:val="0"/>
                <w:sz w:val="28"/>
                <w:szCs w:val="28"/>
              </w:rPr>
              <w:t>【薛欽峰律師】</w:t>
            </w:r>
            <w:bookmarkEnd w:id="490"/>
            <w:bookmarkEnd w:id="491"/>
          </w:p>
          <w:p w:rsidR="00833DE7" w:rsidRPr="00396580" w:rsidRDefault="00391BAB" w:rsidP="003C7B44">
            <w:pPr>
              <w:pStyle w:val="2"/>
              <w:numPr>
                <w:ilvl w:val="0"/>
                <w:numId w:val="0"/>
              </w:numPr>
              <w:ind w:leftChars="73" w:left="248" w:firstLineChars="1" w:firstLine="3"/>
              <w:rPr>
                <w:sz w:val="28"/>
                <w:szCs w:val="28"/>
              </w:rPr>
            </w:pPr>
            <w:bookmarkStart w:id="492" w:name="_Toc532290297"/>
            <w:bookmarkStart w:id="493" w:name="_Toc532290576"/>
            <w:r w:rsidRPr="00396580">
              <w:rPr>
                <w:rFonts w:hAnsi="標楷體" w:hint="eastAsia"/>
                <w:bCs w:val="0"/>
                <w:kern w:val="0"/>
                <w:sz w:val="28"/>
                <w:szCs w:val="28"/>
              </w:rPr>
              <w:t>就臺北律師公會的經驗來看，比較大的問題其實是欠缺主動調查權限的問題。因為就整體收案量而言，臺北律師公會大概是僅次於司改會，位居第二多的，從101年至今，總共收了34件；其</w:t>
            </w:r>
            <w:r w:rsidRPr="00396580">
              <w:rPr>
                <w:rFonts w:hAnsi="標楷體" w:hint="eastAsia"/>
                <w:bCs w:val="0"/>
                <w:kern w:val="0"/>
                <w:sz w:val="28"/>
                <w:szCs w:val="28"/>
              </w:rPr>
              <w:lastRenderedPageBreak/>
              <w:t>中21件不付請求、4件不受理、1件撤回、3件未結，只有5件請求評鑑。然而請求評鑑的案件中，在我的印象中，好像成功的機會也是很少，原因在於現制下透過中介團體代為提出請求的機制，但中介團體畢竟不是當事人，當我們向法院、檢察署請求提供相關開庭資料，他們基本上都不會願意配合調查，而可能就以案件本身還在進行，或是直接簡單答復我們說他們會瞭解看看有沒有問題等，導致我們難以蒐集相關事證以瞭解事實狀況；所以後來我們有一個做法就是請當事人切結說其所述屬實，切結後我們就移送，然後交評鑑委員會調查，因為我們根本就調不到檢方跟院方的資料；但是這種情況我們說實在，因為我們沒辦法確定案關事實，所以送請評鑑後，被評鑑不成立的可能性當然就很高。而這也牽涉到後面要講的，把請求評鑑的權限集中到中介團體，這樣的做法其實是很有問題的，因為中介團體本身並不是當事人、法律上也沒有賦予其調查的權限，難以就民眾所陳案件作一個完整的調查、且民眾向中介團體提出申請，在中介團體完成調查移請評鑑之前，時效仍持續進行；但中介團體在受理後，仍然需要一些作業時間、分案時間、調查時間等，尤其以我們律師公會來講，大部分的律師都是兼任，所以在時間的有效性上可能就沒辦法那麼</w:t>
            </w:r>
            <w:r w:rsidRPr="00396580">
              <w:rPr>
                <w:rFonts w:hAnsi="標楷體" w:hint="eastAsia"/>
                <w:bCs w:val="0"/>
                <w:kern w:val="0"/>
                <w:sz w:val="28"/>
                <w:szCs w:val="28"/>
              </w:rPr>
              <w:lastRenderedPageBreak/>
              <w:t>即時。我們就曾經有一個案例，當事人在向我們提出申請時，時效期限就已頻臨屆至，等到我們完成相關調查，確認該案有應付評鑑事由情節明確時，才猛然發現已經超過時效期限了。所以說，之前黃律師所言，將請求個案評鑑的時效從2年延長為3年，或許是1個方法；但若能允求民眾直接請求個案評鑑，並因此中斷時效之進行，或許不失為另一個思考方向。否則要求透過中介團體來進行，但時效還是在進行，如此不僅對人民不利，對中介團體而言，壓力也是很大。</w:t>
            </w:r>
            <w:bookmarkEnd w:id="492"/>
            <w:bookmarkEnd w:id="493"/>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494" w:name="_Toc532290298"/>
            <w:bookmarkStart w:id="495" w:name="_Toc532290577"/>
            <w:r w:rsidRPr="00396580">
              <w:rPr>
                <w:rFonts w:hAnsi="標楷體" w:hint="eastAsia"/>
                <w:kern w:val="0"/>
                <w:sz w:val="28"/>
                <w:szCs w:val="28"/>
              </w:rPr>
              <w:t>【</w:t>
            </w:r>
            <w:r w:rsidR="00CA6719" w:rsidRPr="00396580">
              <w:rPr>
                <w:rFonts w:hAnsi="標楷體" w:hint="eastAsia"/>
                <w:kern w:val="0"/>
                <w:sz w:val="28"/>
                <w:szCs w:val="28"/>
              </w:rPr>
              <w:t>張文貞教授</w:t>
            </w:r>
            <w:r w:rsidRPr="00396580">
              <w:rPr>
                <w:rFonts w:hAnsi="標楷體" w:hint="eastAsia"/>
                <w:kern w:val="0"/>
                <w:sz w:val="28"/>
                <w:szCs w:val="28"/>
              </w:rPr>
              <w:t>】</w:t>
            </w:r>
            <w:bookmarkEnd w:id="494"/>
            <w:bookmarkEnd w:id="495"/>
          </w:p>
          <w:p w:rsidR="00833DE7" w:rsidRPr="00396580" w:rsidRDefault="00CA6719" w:rsidP="00D33881">
            <w:pPr>
              <w:pStyle w:val="2"/>
              <w:numPr>
                <w:ilvl w:val="0"/>
                <w:numId w:val="0"/>
              </w:numPr>
              <w:ind w:leftChars="73" w:left="248" w:firstLineChars="1" w:firstLine="3"/>
              <w:rPr>
                <w:sz w:val="28"/>
                <w:szCs w:val="28"/>
              </w:rPr>
            </w:pPr>
            <w:bookmarkStart w:id="496" w:name="_Toc532290299"/>
            <w:bookmarkStart w:id="497" w:name="_Toc532290578"/>
            <w:r w:rsidRPr="00396580">
              <w:rPr>
                <w:rFonts w:hAnsi="標楷體" w:hint="eastAsia"/>
                <w:sz w:val="28"/>
                <w:szCs w:val="28"/>
              </w:rPr>
              <w:t>美國聯邦法院的系統，是允許人民直接提出評鑑法官或檢察官，而不需要透過民間團體提出，這是因為在美國，多數案件都是屬於各州法院管轄，只有跟聯邦法有關的，才會進到聯邦法院系統，所以ㄧ定是聯邦重罪或是跨國重罪的案型。本身案件量極少，且涉及的管轄對象也不是真的一般人民，所以即使它允許使用聯邦法院系統的anyone都可以提出評鑑，問題還是不大的；可是州法院的系統就不ㄧ定了，因為案件量大，如果任何人都可以用任何合理由去請求評鑑，那也會對司法評鑑產生很大的負擔。考量到司法權威及司法公信力，還有評鑑機制是不是因此負擔過大，我個人認為臺灣應該維持現行由「專業團體」提出的機制。但是這個「專業團體」</w:t>
            </w:r>
            <w:r w:rsidRPr="00396580">
              <w:rPr>
                <w:rFonts w:hAnsi="標楷體" w:hint="eastAsia"/>
                <w:sz w:val="28"/>
                <w:szCs w:val="28"/>
              </w:rPr>
              <w:lastRenderedPageBreak/>
              <w:t>是不是應適度擴大，甚至納入其他社會專業團體，這個是可以考量的。</w:t>
            </w:r>
            <w:bookmarkEnd w:id="496"/>
            <w:bookmarkEnd w:id="497"/>
          </w:p>
        </w:tc>
        <w:tc>
          <w:tcPr>
            <w:tcW w:w="3423" w:type="dxa"/>
          </w:tcPr>
          <w:p w:rsidR="00350560" w:rsidRPr="00396580" w:rsidRDefault="003C7B44" w:rsidP="00F66B05">
            <w:pPr>
              <w:pStyle w:val="5"/>
              <w:numPr>
                <w:ilvl w:val="0"/>
                <w:numId w:val="0"/>
              </w:numPr>
              <w:ind w:left="3" w:hangingChars="1" w:hanging="3"/>
              <w:rPr>
                <w:rFonts w:hAnsi="標楷體"/>
                <w:sz w:val="28"/>
                <w:szCs w:val="28"/>
              </w:rPr>
            </w:pPr>
            <w:r w:rsidRPr="00396580">
              <w:rPr>
                <w:rFonts w:hAnsi="標楷體" w:hint="eastAsia"/>
                <w:sz w:val="28"/>
                <w:szCs w:val="28"/>
              </w:rPr>
              <w:lastRenderedPageBreak/>
              <w:t>1</w:t>
            </w:r>
            <w:r w:rsidRPr="00396580">
              <w:rPr>
                <w:rFonts w:hAnsi="標楷體"/>
                <w:sz w:val="28"/>
                <w:szCs w:val="28"/>
              </w:rPr>
              <w:t>.</w:t>
            </w:r>
            <w:r w:rsidR="00350560" w:rsidRPr="00396580">
              <w:rPr>
                <w:rFonts w:hAnsi="標楷體" w:hint="eastAsia"/>
                <w:sz w:val="28"/>
                <w:szCs w:val="28"/>
              </w:rPr>
              <w:t>司法院說明：</w:t>
            </w:r>
          </w:p>
          <w:p w:rsidR="00350560" w:rsidRPr="00396580" w:rsidRDefault="006E20A0" w:rsidP="00F66B05">
            <w:pPr>
              <w:pStyle w:val="5"/>
              <w:numPr>
                <w:ilvl w:val="0"/>
                <w:numId w:val="0"/>
              </w:numPr>
              <w:ind w:leftChars="50" w:left="575" w:hangingChars="135" w:hanging="405"/>
              <w:rPr>
                <w:rFonts w:hAnsi="標楷體"/>
                <w:sz w:val="28"/>
                <w:szCs w:val="28"/>
              </w:rPr>
            </w:pPr>
            <w:r w:rsidRPr="00396580">
              <w:rPr>
                <w:rFonts w:hAnsi="標楷體" w:hint="eastAsia"/>
                <w:sz w:val="28"/>
                <w:szCs w:val="28"/>
              </w:rPr>
              <w:t>(1)</w:t>
            </w:r>
            <w:r w:rsidR="00350560" w:rsidRPr="00396580">
              <w:rPr>
                <w:rFonts w:hAnsi="標楷體" w:hint="eastAsia"/>
                <w:sz w:val="28"/>
                <w:szCs w:val="28"/>
              </w:rPr>
              <w:t>案件之當事人、犯罪被害人對於法官執行職務之表現感受最為直接，宜使其等得直接向法評會請求進行個案評鑑，取代現行其等僅得向法官法第35條第1項各款所列機關、團體陳請提出個案評鑑請求之作法。</w:t>
            </w:r>
          </w:p>
          <w:p w:rsidR="00350560" w:rsidRPr="00396580" w:rsidRDefault="00F84376" w:rsidP="00F66B05">
            <w:pPr>
              <w:pStyle w:val="5"/>
              <w:numPr>
                <w:ilvl w:val="0"/>
                <w:numId w:val="0"/>
              </w:numPr>
              <w:ind w:leftChars="50" w:left="575" w:hangingChars="135" w:hanging="405"/>
              <w:rPr>
                <w:rFonts w:hAnsi="標楷體"/>
                <w:sz w:val="28"/>
                <w:szCs w:val="28"/>
              </w:rPr>
            </w:pPr>
            <w:r w:rsidRPr="00396580">
              <w:rPr>
                <w:rFonts w:hAnsi="標楷體" w:hint="eastAsia"/>
                <w:sz w:val="28"/>
                <w:szCs w:val="28"/>
              </w:rPr>
              <w:t>(2)</w:t>
            </w:r>
            <w:r w:rsidR="00350560" w:rsidRPr="00396580">
              <w:rPr>
                <w:rFonts w:hAnsi="標楷體" w:hint="eastAsia"/>
                <w:sz w:val="28"/>
                <w:szCs w:val="28"/>
              </w:rPr>
              <w:t>司法院</w:t>
            </w:r>
            <w:r w:rsidRPr="00396580">
              <w:rPr>
                <w:rFonts w:hAnsi="標楷體" w:hint="eastAsia"/>
                <w:sz w:val="28"/>
                <w:szCs w:val="28"/>
              </w:rPr>
              <w:t>業</w:t>
            </w:r>
            <w:r w:rsidR="00350560" w:rsidRPr="00396580">
              <w:rPr>
                <w:rFonts w:hAnsi="標楷體" w:hint="eastAsia"/>
                <w:sz w:val="28"/>
                <w:szCs w:val="28"/>
              </w:rPr>
              <w:t>研擬法官法第35條第1項第4款修正條文，受評鑑法官所承辦已終結案件檢察官以外之當事人或犯罪被害人，得請求法評會進行個案評鑑。</w:t>
            </w:r>
          </w:p>
          <w:p w:rsidR="00350560" w:rsidRPr="00396580" w:rsidRDefault="006E20A0" w:rsidP="00F66B05">
            <w:pPr>
              <w:pStyle w:val="5"/>
              <w:numPr>
                <w:ilvl w:val="0"/>
                <w:numId w:val="0"/>
              </w:numPr>
              <w:ind w:left="3" w:hangingChars="1" w:hanging="3"/>
              <w:rPr>
                <w:rFonts w:hAnsi="標楷體"/>
                <w:sz w:val="28"/>
                <w:szCs w:val="28"/>
              </w:rPr>
            </w:pPr>
            <w:r w:rsidRPr="00396580">
              <w:rPr>
                <w:rFonts w:hAnsi="標楷體" w:hint="eastAsia"/>
                <w:sz w:val="28"/>
                <w:szCs w:val="28"/>
              </w:rPr>
              <w:t>2.</w:t>
            </w:r>
            <w:r w:rsidR="00350560" w:rsidRPr="00396580">
              <w:rPr>
                <w:rFonts w:hAnsi="標楷體" w:hint="eastAsia"/>
                <w:sz w:val="28"/>
                <w:szCs w:val="28"/>
              </w:rPr>
              <w:t>法務部說明：</w:t>
            </w:r>
          </w:p>
          <w:p w:rsidR="00350560" w:rsidRPr="00396580" w:rsidRDefault="00F84376" w:rsidP="00F66B05">
            <w:pPr>
              <w:pStyle w:val="5"/>
              <w:numPr>
                <w:ilvl w:val="0"/>
                <w:numId w:val="0"/>
              </w:numPr>
              <w:ind w:leftChars="50" w:left="575" w:hangingChars="135" w:hanging="405"/>
              <w:rPr>
                <w:rFonts w:hAnsi="標楷體"/>
                <w:sz w:val="28"/>
                <w:szCs w:val="28"/>
              </w:rPr>
            </w:pPr>
            <w:r w:rsidRPr="00396580">
              <w:rPr>
                <w:rFonts w:hAnsi="標楷體" w:hint="eastAsia"/>
                <w:sz w:val="28"/>
                <w:szCs w:val="28"/>
              </w:rPr>
              <w:t>(1)</w:t>
            </w:r>
            <w:r w:rsidR="00350560" w:rsidRPr="00396580">
              <w:rPr>
                <w:rFonts w:hAnsi="標楷體" w:hint="eastAsia"/>
                <w:sz w:val="28"/>
                <w:szCs w:val="28"/>
              </w:rPr>
              <w:t>依現行法官法規定的法官評鑑制度立法精神，是採取一種資源集中避免浪費的理念而為設計，但</w:t>
            </w:r>
            <w:r w:rsidR="00350560" w:rsidRPr="00396580">
              <w:rPr>
                <w:rFonts w:hAnsi="標楷體" w:hint="eastAsia"/>
                <w:sz w:val="28"/>
                <w:szCs w:val="28"/>
              </w:rPr>
              <w:lastRenderedPageBreak/>
              <w:t>絕非使人民毫無管道提出評鑑請求，現行的管道是，讓人民可向各地法院、檢察署來提出評鑑請求外，也讓人民可以透過律師公會、評鑑團體來提出評鑑請求。目前，經許可成為評鑑法官、檢察官之團體已有多個，更包含各地律師公會在內，資源可謂豐富，由院檢機關、評鑑團體或各地律師公會作初步篩選，不僅可以更深入了解請求評鑑的案情及受評鑑法官，也可避免人民藉此騷擾訴訟程序，所以現行的評鑑機制，是使有限而寶貴的資源用在刀口，不使檢評會疲於奔命地去處理恣意提出評鑑請求的案件，而是可以集中資源、時間及精力來仔細調查及判斷真正違失情節嚴重的成案案件，讓受評鑑者負起應有的行政責任，並從中找出不適任者加以淘汰。</w:t>
            </w:r>
          </w:p>
          <w:p w:rsidR="00350560" w:rsidRPr="00396580" w:rsidRDefault="00F84376" w:rsidP="00F66B05">
            <w:pPr>
              <w:pStyle w:val="5"/>
              <w:numPr>
                <w:ilvl w:val="0"/>
                <w:numId w:val="0"/>
              </w:numPr>
              <w:ind w:leftChars="50" w:left="575" w:hangingChars="135" w:hanging="405"/>
              <w:rPr>
                <w:rFonts w:hAnsi="標楷體"/>
                <w:sz w:val="28"/>
                <w:szCs w:val="28"/>
              </w:rPr>
            </w:pPr>
            <w:r w:rsidRPr="00396580">
              <w:rPr>
                <w:rFonts w:hAnsi="標楷體" w:hint="eastAsia"/>
                <w:sz w:val="28"/>
                <w:szCs w:val="28"/>
              </w:rPr>
              <w:t>(2)</w:t>
            </w:r>
            <w:r w:rsidR="00350560" w:rsidRPr="00396580">
              <w:rPr>
                <w:rFonts w:hAnsi="標楷體" w:hint="eastAsia"/>
                <w:sz w:val="28"/>
                <w:szCs w:val="28"/>
              </w:rPr>
              <w:t>另外，如允許人民有權直接請求評鑑檢察官，在沒有機關或</w:t>
            </w:r>
            <w:r w:rsidR="00350560" w:rsidRPr="00396580">
              <w:rPr>
                <w:rFonts w:hAnsi="標楷體" w:hint="eastAsia"/>
                <w:sz w:val="28"/>
                <w:szCs w:val="28"/>
              </w:rPr>
              <w:lastRenderedPageBreak/>
              <w:t>團體篩選機制下，是否將造成當事人以此作為陳情管道，評鑑事件暴增，除可能侵蝕審判(偵查)根基，為免動得得咎，產生防衛性審判(偵查)，並使兼職之評鑑委員因評鑑案件過多，排擠真正需要評鑑之案件。是建議修改由評鑑委員會享有個案評鑑之主動調查權，如法官或檢察官有第</w:t>
            </w:r>
            <w:r w:rsidRPr="00396580">
              <w:rPr>
                <w:rFonts w:hAnsi="標楷體" w:hint="eastAsia"/>
                <w:sz w:val="28"/>
                <w:szCs w:val="28"/>
              </w:rPr>
              <w:t>30條第2</w:t>
            </w:r>
            <w:r w:rsidR="00350560" w:rsidRPr="00396580">
              <w:rPr>
                <w:rFonts w:hAnsi="標楷體" w:hint="eastAsia"/>
                <w:sz w:val="28"/>
                <w:szCs w:val="28"/>
              </w:rPr>
              <w:t>項</w:t>
            </w:r>
            <w:r w:rsidRPr="00396580">
              <w:rPr>
                <w:rFonts w:hAnsi="標楷體" w:hint="eastAsia"/>
                <w:sz w:val="28"/>
                <w:szCs w:val="28"/>
              </w:rPr>
              <w:t>、</w:t>
            </w:r>
            <w:r w:rsidRPr="00396580">
              <w:rPr>
                <w:rFonts w:hAnsi="標楷體"/>
                <w:sz w:val="28"/>
                <w:szCs w:val="28"/>
              </w:rPr>
              <w:t>第</w:t>
            </w:r>
            <w:r w:rsidRPr="00396580">
              <w:rPr>
                <w:rFonts w:hAnsi="標楷體" w:hint="eastAsia"/>
                <w:sz w:val="28"/>
                <w:szCs w:val="28"/>
              </w:rPr>
              <w:t>89</w:t>
            </w:r>
            <w:r w:rsidRPr="00396580">
              <w:rPr>
                <w:rFonts w:hAnsi="標楷體"/>
                <w:sz w:val="28"/>
                <w:szCs w:val="28"/>
              </w:rPr>
              <w:t>條第</w:t>
            </w:r>
            <w:r w:rsidRPr="00396580">
              <w:rPr>
                <w:rFonts w:hAnsi="標楷體" w:hint="eastAsia"/>
                <w:sz w:val="28"/>
                <w:szCs w:val="28"/>
              </w:rPr>
              <w:t>4</w:t>
            </w:r>
            <w:r w:rsidRPr="00396580">
              <w:rPr>
                <w:rFonts w:hAnsi="標楷體"/>
                <w:sz w:val="28"/>
                <w:szCs w:val="28"/>
              </w:rPr>
              <w:t>項</w:t>
            </w:r>
            <w:r w:rsidR="00350560" w:rsidRPr="00396580">
              <w:rPr>
                <w:rFonts w:hAnsi="標楷體" w:hint="eastAsia"/>
                <w:sz w:val="28"/>
                <w:szCs w:val="28"/>
              </w:rPr>
              <w:t>各款情事之一，經評鑑委員</w:t>
            </w:r>
            <w:r w:rsidRPr="00396580">
              <w:rPr>
                <w:rFonts w:hAnsi="標楷體" w:hint="eastAsia"/>
                <w:sz w:val="28"/>
                <w:szCs w:val="28"/>
              </w:rPr>
              <w:t>3</w:t>
            </w:r>
            <w:r w:rsidR="00350560" w:rsidRPr="00396580">
              <w:rPr>
                <w:rFonts w:hAnsi="標楷體" w:hint="eastAsia"/>
                <w:sz w:val="28"/>
                <w:szCs w:val="28"/>
              </w:rPr>
              <w:t>人以上提案，並經全體委員二分之一以上同意時，法評會應進行個案評鑑，以符合現行檢評會運作現狀。</w:t>
            </w:r>
          </w:p>
          <w:p w:rsidR="0059445F" w:rsidRPr="00396580" w:rsidRDefault="0059445F" w:rsidP="003C7B44">
            <w:pPr>
              <w:pStyle w:val="2"/>
              <w:numPr>
                <w:ilvl w:val="0"/>
                <w:numId w:val="0"/>
              </w:numPr>
              <w:rPr>
                <w:sz w:val="28"/>
                <w:szCs w:val="28"/>
              </w:rPr>
            </w:pPr>
          </w:p>
        </w:tc>
      </w:tr>
    </w:tbl>
    <w:p w:rsidR="00E97A57" w:rsidRPr="00396580" w:rsidRDefault="00E97A57" w:rsidP="00764836">
      <w:pPr>
        <w:pStyle w:val="2"/>
        <w:numPr>
          <w:ilvl w:val="0"/>
          <w:numId w:val="0"/>
        </w:numPr>
        <w:spacing w:line="120" w:lineRule="exact"/>
        <w:ind w:left="1021"/>
        <w:rPr>
          <w:rFonts w:hAnsi="標楷體"/>
          <w:szCs w:val="32"/>
        </w:rPr>
      </w:pPr>
    </w:p>
    <w:p w:rsidR="00F66B05" w:rsidRPr="00396580" w:rsidRDefault="00F66B05" w:rsidP="00764836">
      <w:pPr>
        <w:pStyle w:val="2"/>
        <w:numPr>
          <w:ilvl w:val="0"/>
          <w:numId w:val="0"/>
        </w:numPr>
        <w:spacing w:line="120" w:lineRule="exact"/>
        <w:ind w:left="1021"/>
        <w:rPr>
          <w:rFonts w:hAnsi="標楷體"/>
          <w:szCs w:val="32"/>
        </w:rPr>
      </w:pPr>
    </w:p>
    <w:p w:rsidR="00D33881" w:rsidRPr="00396580" w:rsidRDefault="00D33881" w:rsidP="00764836">
      <w:pPr>
        <w:pStyle w:val="2"/>
        <w:numPr>
          <w:ilvl w:val="0"/>
          <w:numId w:val="0"/>
        </w:numPr>
        <w:spacing w:line="120" w:lineRule="exact"/>
        <w:ind w:left="1021"/>
        <w:rPr>
          <w:rFonts w:hAnsi="標楷體"/>
          <w:szCs w:val="32"/>
        </w:rPr>
      </w:pPr>
    </w:p>
    <w:p w:rsidR="00D33881" w:rsidRPr="00396580" w:rsidRDefault="00D33881" w:rsidP="00764836">
      <w:pPr>
        <w:pStyle w:val="2"/>
        <w:numPr>
          <w:ilvl w:val="0"/>
          <w:numId w:val="0"/>
        </w:numPr>
        <w:spacing w:line="120" w:lineRule="exact"/>
        <w:ind w:left="1021"/>
        <w:rPr>
          <w:rFonts w:hAnsi="標楷體"/>
          <w:szCs w:val="32"/>
        </w:rPr>
      </w:pPr>
    </w:p>
    <w:p w:rsidR="00764836" w:rsidRPr="00396580" w:rsidRDefault="00764836" w:rsidP="00764836">
      <w:pPr>
        <w:pStyle w:val="3"/>
      </w:pPr>
      <w:bookmarkStart w:id="498" w:name="_Toc532290300"/>
      <w:bookmarkStart w:id="499" w:name="_Toc532290579"/>
      <w:r w:rsidRPr="00396580">
        <w:rPr>
          <w:rFonts w:hint="eastAsia"/>
        </w:rPr>
        <w:t>評鑑委員會調查過程中應踐行之正當法律程序</w:t>
      </w:r>
      <w:bookmarkEnd w:id="498"/>
      <w:bookmarkEnd w:id="499"/>
    </w:p>
    <w:tbl>
      <w:tblPr>
        <w:tblStyle w:val="afa"/>
        <w:tblW w:w="0" w:type="auto"/>
        <w:tblInd w:w="1021" w:type="dxa"/>
        <w:tblLook w:val="04A0" w:firstRow="1" w:lastRow="0" w:firstColumn="1" w:lastColumn="0" w:noHBand="0" w:noVBand="1"/>
      </w:tblPr>
      <w:tblGrid>
        <w:gridCol w:w="3056"/>
        <w:gridCol w:w="4983"/>
      </w:tblGrid>
      <w:tr w:rsidR="00396580" w:rsidRPr="00396580" w:rsidTr="00347439">
        <w:tc>
          <w:tcPr>
            <w:tcW w:w="3056" w:type="dxa"/>
          </w:tcPr>
          <w:p w:rsidR="00764836" w:rsidRPr="00396580" w:rsidRDefault="00764836" w:rsidP="00347439">
            <w:pPr>
              <w:pStyle w:val="2"/>
              <w:numPr>
                <w:ilvl w:val="0"/>
                <w:numId w:val="0"/>
              </w:numPr>
              <w:ind w:leftChars="-50" w:left="-24" w:rightChars="-31" w:right="-105" w:hangingChars="56" w:hanging="146"/>
              <w:jc w:val="center"/>
              <w:rPr>
                <w:spacing w:val="-20"/>
                <w:sz w:val="28"/>
                <w:szCs w:val="28"/>
              </w:rPr>
            </w:pPr>
            <w:bookmarkStart w:id="500" w:name="_Toc532290301"/>
            <w:bookmarkStart w:id="501" w:name="_Toc532290580"/>
            <w:r w:rsidRPr="00396580">
              <w:rPr>
                <w:rFonts w:hint="eastAsia"/>
                <w:spacing w:val="-20"/>
                <w:sz w:val="28"/>
                <w:szCs w:val="28"/>
              </w:rPr>
              <w:t>專家建言</w:t>
            </w:r>
            <w:r w:rsidR="003C29E1" w:rsidRPr="00396580">
              <w:rPr>
                <w:rFonts w:hint="eastAsia"/>
                <w:spacing w:val="-20"/>
                <w:sz w:val="28"/>
                <w:szCs w:val="28"/>
              </w:rPr>
              <w:t>及本院委員意見</w:t>
            </w:r>
            <w:bookmarkEnd w:id="500"/>
            <w:bookmarkEnd w:id="501"/>
          </w:p>
        </w:tc>
        <w:tc>
          <w:tcPr>
            <w:tcW w:w="4983" w:type="dxa"/>
          </w:tcPr>
          <w:p w:rsidR="00764836" w:rsidRPr="00396580" w:rsidRDefault="00764836" w:rsidP="00764836">
            <w:pPr>
              <w:pStyle w:val="2"/>
              <w:numPr>
                <w:ilvl w:val="0"/>
                <w:numId w:val="0"/>
              </w:numPr>
              <w:jc w:val="center"/>
              <w:rPr>
                <w:sz w:val="28"/>
                <w:szCs w:val="28"/>
              </w:rPr>
            </w:pPr>
            <w:bookmarkStart w:id="502" w:name="_Toc532290302"/>
            <w:bookmarkStart w:id="503" w:name="_Toc532290581"/>
            <w:r w:rsidRPr="00396580">
              <w:rPr>
                <w:rFonts w:hint="eastAsia"/>
                <w:sz w:val="28"/>
                <w:szCs w:val="28"/>
              </w:rPr>
              <w:t>機關說明</w:t>
            </w:r>
            <w:bookmarkEnd w:id="502"/>
            <w:bookmarkEnd w:id="503"/>
          </w:p>
        </w:tc>
      </w:tr>
      <w:tr w:rsidR="00764836" w:rsidRPr="00396580" w:rsidTr="00347439">
        <w:tc>
          <w:tcPr>
            <w:tcW w:w="3056" w:type="dxa"/>
          </w:tcPr>
          <w:p w:rsidR="00764836" w:rsidRPr="00396580" w:rsidRDefault="00764836" w:rsidP="003C7B44">
            <w:pPr>
              <w:pStyle w:val="2"/>
              <w:numPr>
                <w:ilvl w:val="0"/>
                <w:numId w:val="0"/>
              </w:numPr>
              <w:ind w:leftChars="-51" w:left="1" w:hangingChars="58" w:hanging="174"/>
              <w:rPr>
                <w:rFonts w:hAnsi="標楷體"/>
                <w:kern w:val="0"/>
                <w:sz w:val="28"/>
                <w:szCs w:val="28"/>
              </w:rPr>
            </w:pPr>
            <w:bookmarkStart w:id="504" w:name="_Toc532290303"/>
            <w:bookmarkStart w:id="505" w:name="_Toc532290582"/>
            <w:r w:rsidRPr="00396580">
              <w:rPr>
                <w:rFonts w:hAnsi="標楷體" w:hint="eastAsia"/>
                <w:kern w:val="0"/>
                <w:sz w:val="28"/>
                <w:szCs w:val="28"/>
              </w:rPr>
              <w:t>【</w:t>
            </w:r>
            <w:r w:rsidR="00833DE7" w:rsidRPr="00396580">
              <w:rPr>
                <w:rFonts w:hAnsi="標楷體" w:hint="eastAsia"/>
                <w:kern w:val="0"/>
                <w:sz w:val="28"/>
                <w:szCs w:val="28"/>
              </w:rPr>
              <w:t>黃帝穎律師】</w:t>
            </w:r>
            <w:bookmarkEnd w:id="504"/>
            <w:bookmarkEnd w:id="505"/>
          </w:p>
          <w:p w:rsidR="00764836" w:rsidRPr="00396580" w:rsidRDefault="00833DE7" w:rsidP="003C7B44">
            <w:pPr>
              <w:pStyle w:val="2"/>
              <w:numPr>
                <w:ilvl w:val="0"/>
                <w:numId w:val="0"/>
              </w:numPr>
              <w:ind w:leftChars="73" w:left="248" w:firstLineChars="1" w:firstLine="3"/>
              <w:rPr>
                <w:rFonts w:hAnsi="標楷體"/>
                <w:kern w:val="0"/>
                <w:sz w:val="28"/>
                <w:szCs w:val="28"/>
              </w:rPr>
            </w:pPr>
            <w:bookmarkStart w:id="506" w:name="_Toc532290304"/>
            <w:bookmarkStart w:id="507" w:name="_Toc532290583"/>
            <w:r w:rsidRPr="00396580">
              <w:rPr>
                <w:rFonts w:hAnsi="標楷體" w:hint="eastAsia"/>
                <w:kern w:val="0"/>
                <w:sz w:val="28"/>
                <w:szCs w:val="28"/>
              </w:rPr>
              <w:t>提升民眾於調查程序中之參與權：如果民眾可以就個案請求評鑑，但現制下，人民並不是調查程序的主體，所以應予配套修正，賦予當事人在程序進行中至少有陳述意見之機會，以及相關資訊的取得(如：閱覽相關資料)等權利。</w:t>
            </w:r>
            <w:bookmarkEnd w:id="506"/>
            <w:bookmarkEnd w:id="507"/>
          </w:p>
          <w:p w:rsidR="00975A7E" w:rsidRPr="00396580" w:rsidRDefault="00975A7E" w:rsidP="00975A7E">
            <w:pPr>
              <w:pStyle w:val="2"/>
              <w:numPr>
                <w:ilvl w:val="0"/>
                <w:numId w:val="0"/>
              </w:numPr>
              <w:ind w:leftChars="-51" w:left="1" w:hangingChars="58" w:hanging="174"/>
              <w:rPr>
                <w:rFonts w:hAnsi="標楷體"/>
                <w:kern w:val="0"/>
                <w:sz w:val="28"/>
                <w:szCs w:val="28"/>
              </w:rPr>
            </w:pPr>
            <w:bookmarkStart w:id="508" w:name="_Toc532290305"/>
            <w:bookmarkStart w:id="509" w:name="_Toc532290584"/>
            <w:r w:rsidRPr="00396580">
              <w:rPr>
                <w:rFonts w:hAnsi="標楷體" w:hint="eastAsia"/>
                <w:kern w:val="0"/>
                <w:sz w:val="28"/>
                <w:szCs w:val="28"/>
              </w:rPr>
              <w:t>【薛欽峰律師】</w:t>
            </w:r>
            <w:bookmarkEnd w:id="508"/>
            <w:bookmarkEnd w:id="509"/>
          </w:p>
          <w:p w:rsidR="00833DE7" w:rsidRPr="00396580" w:rsidRDefault="00391BAB" w:rsidP="00D33881">
            <w:pPr>
              <w:pStyle w:val="2"/>
              <w:numPr>
                <w:ilvl w:val="0"/>
                <w:numId w:val="0"/>
              </w:numPr>
              <w:ind w:leftChars="73" w:left="248" w:firstLineChars="1" w:firstLine="3"/>
              <w:rPr>
                <w:sz w:val="28"/>
                <w:szCs w:val="28"/>
              </w:rPr>
            </w:pPr>
            <w:bookmarkStart w:id="510" w:name="_Toc532290306"/>
            <w:bookmarkStart w:id="511" w:name="_Toc532290585"/>
            <w:r w:rsidRPr="00396580">
              <w:rPr>
                <w:rFonts w:hAnsi="標楷體" w:hint="eastAsia"/>
                <w:kern w:val="0"/>
                <w:sz w:val="28"/>
                <w:szCs w:val="28"/>
              </w:rPr>
              <w:t>由於對法官、檢察官的評鑑基本上應該要更慎重，所以有部分法庭化的設計其實是必要的。比如說：讓被評鑑者可以到會陳述、答辯或提供相關資料，但同時也讓提出申訴者，有權就相應的角色去做陳訴，然後再由評鑑委員經過一定的調查程序來做判斷。</w:t>
            </w:r>
            <w:bookmarkEnd w:id="510"/>
            <w:bookmarkEnd w:id="511"/>
          </w:p>
        </w:tc>
        <w:tc>
          <w:tcPr>
            <w:tcW w:w="4983" w:type="dxa"/>
          </w:tcPr>
          <w:p w:rsidR="00F60C8A" w:rsidRPr="00396580" w:rsidRDefault="00F60C8A" w:rsidP="00527E9C">
            <w:pPr>
              <w:pStyle w:val="5"/>
              <w:numPr>
                <w:ilvl w:val="0"/>
                <w:numId w:val="0"/>
              </w:numPr>
              <w:ind w:left="3" w:hangingChars="1" w:hanging="3"/>
              <w:rPr>
                <w:rFonts w:hAnsi="標楷體"/>
                <w:sz w:val="28"/>
                <w:szCs w:val="28"/>
              </w:rPr>
            </w:pPr>
            <w:r w:rsidRPr="00396580">
              <w:rPr>
                <w:rFonts w:hAnsi="標楷體" w:hint="eastAsia"/>
                <w:sz w:val="28"/>
                <w:szCs w:val="28"/>
              </w:rPr>
              <w:t>1</w:t>
            </w:r>
            <w:r w:rsidRPr="00396580">
              <w:rPr>
                <w:rFonts w:hAnsi="標楷體"/>
                <w:sz w:val="28"/>
                <w:szCs w:val="28"/>
              </w:rPr>
              <w:t>.</w:t>
            </w:r>
            <w:r w:rsidRPr="00396580">
              <w:rPr>
                <w:rFonts w:hAnsi="標楷體" w:hint="eastAsia"/>
                <w:sz w:val="28"/>
                <w:szCs w:val="28"/>
              </w:rPr>
              <w:t>司法院說明：</w:t>
            </w:r>
          </w:p>
          <w:p w:rsidR="00F60C8A" w:rsidRPr="00396580" w:rsidRDefault="007B2C92" w:rsidP="00527E9C">
            <w:pPr>
              <w:pStyle w:val="5"/>
              <w:numPr>
                <w:ilvl w:val="0"/>
                <w:numId w:val="0"/>
              </w:numPr>
              <w:ind w:leftChars="50" w:left="575" w:hangingChars="135" w:hanging="405"/>
              <w:rPr>
                <w:rFonts w:hAnsi="標楷體"/>
                <w:sz w:val="28"/>
                <w:szCs w:val="28"/>
              </w:rPr>
            </w:pPr>
            <w:r w:rsidRPr="00396580">
              <w:rPr>
                <w:rFonts w:hAnsi="標楷體" w:hint="eastAsia"/>
                <w:sz w:val="28"/>
                <w:szCs w:val="28"/>
              </w:rPr>
              <w:t>(</w:t>
            </w:r>
            <w:r w:rsidRPr="00396580">
              <w:rPr>
                <w:rFonts w:hAnsi="標楷體"/>
                <w:sz w:val="28"/>
                <w:szCs w:val="28"/>
              </w:rPr>
              <w:t>1)</w:t>
            </w:r>
            <w:r w:rsidR="00F60C8A" w:rsidRPr="00396580">
              <w:rPr>
                <w:rFonts w:hAnsi="標楷體" w:hint="eastAsia"/>
                <w:sz w:val="28"/>
                <w:szCs w:val="28"/>
              </w:rPr>
              <w:t>依法官法第41條第5項及法評會評鑑實施辦法第7條規定，法評會於審議個案評鑑事件時，得為必要之調查或通知關係人到會說明。</w:t>
            </w:r>
            <w:r w:rsidR="00F60C8A" w:rsidRPr="00396580">
              <w:rPr>
                <w:rFonts w:hAnsi="標楷體"/>
                <w:sz w:val="28"/>
                <w:szCs w:val="28"/>
              </w:rPr>
              <w:t>請求人請求陳述意見而有正當理由者，應予到會陳述意見之機會。依請求人之請求，認有必要時，得於其到會陳述意見時提示與請求評鑑有關之資料。</w:t>
            </w:r>
            <w:r w:rsidR="00F60C8A" w:rsidRPr="00396580">
              <w:rPr>
                <w:rFonts w:hAnsi="標楷體" w:hint="eastAsia"/>
                <w:sz w:val="28"/>
                <w:szCs w:val="28"/>
              </w:rPr>
              <w:t>而法評會現行運作上，於個案進行調查或實質審議時，多函請請求人、受評鑑法官或關係人等人到會協助調查，以窮盡調查之能事；又為釐清實務運作程序的爭點，亦會視個案需要，函請專家進行鑑定，或請實務界人士到會說明。另為保障請求人在評鑑程序中的參與權，法評會亦曾多次函請請求人以書面或到會方式陳述意見，並同意其到會聽取開庭錄音或調查證據。</w:t>
            </w:r>
          </w:p>
          <w:p w:rsidR="00F60C8A" w:rsidRPr="00396580" w:rsidRDefault="007B2C92" w:rsidP="00527E9C">
            <w:pPr>
              <w:pStyle w:val="5"/>
              <w:numPr>
                <w:ilvl w:val="0"/>
                <w:numId w:val="0"/>
              </w:numPr>
              <w:ind w:leftChars="50" w:left="575" w:hangingChars="135" w:hanging="405"/>
              <w:rPr>
                <w:rFonts w:hAnsi="標楷體"/>
                <w:sz w:val="28"/>
                <w:szCs w:val="28"/>
              </w:rPr>
            </w:pPr>
            <w:r w:rsidRPr="00396580">
              <w:rPr>
                <w:rFonts w:hAnsi="標楷體" w:hint="eastAsia"/>
                <w:sz w:val="28"/>
                <w:szCs w:val="28"/>
              </w:rPr>
              <w:t>(</w:t>
            </w:r>
            <w:r w:rsidRPr="00396580">
              <w:rPr>
                <w:rFonts w:hAnsi="標楷體"/>
                <w:sz w:val="28"/>
                <w:szCs w:val="28"/>
              </w:rPr>
              <w:t>2)</w:t>
            </w:r>
            <w:r w:rsidR="00F60C8A" w:rsidRPr="00396580">
              <w:rPr>
                <w:rFonts w:hAnsi="標楷體" w:hint="eastAsia"/>
                <w:sz w:val="28"/>
                <w:szCs w:val="28"/>
              </w:rPr>
              <w:t>為強化受評鑑法官及請求人在個案評鑑審議中之程序保障，俾評鑑委員於個案評鑑及決議前，充分瞭解相關資訊及各方意見，爰參考訴願法第63條第3項、第67條第2項規定，研擬法官法第41條之1修正條文，分別規範受評鑑法官及請求人之到</w:t>
            </w:r>
            <w:r w:rsidR="00F60C8A" w:rsidRPr="00396580">
              <w:rPr>
                <w:rFonts w:hAnsi="標楷體" w:hint="eastAsia"/>
                <w:sz w:val="28"/>
                <w:szCs w:val="28"/>
              </w:rPr>
              <w:lastRenderedPageBreak/>
              <w:t>場權、請求人之資訊獲取權、受評鑑法官之閱卷權，及評鑑程序關於調查事實及證據、期日與期間及送達，除本法另有規定外，準用行政程序法之規定。另為避免受評鑑法官將依聲請所取得之資料作為評鑑目的外之不當使用，爰增訂經聲請而取得之資料，應予保密之規定。</w:t>
            </w:r>
          </w:p>
          <w:p w:rsidR="00F60C8A" w:rsidRPr="00396580" w:rsidRDefault="007B2C92" w:rsidP="00527E9C">
            <w:pPr>
              <w:pStyle w:val="5"/>
              <w:numPr>
                <w:ilvl w:val="0"/>
                <w:numId w:val="0"/>
              </w:numPr>
              <w:ind w:left="3" w:hangingChars="1" w:hanging="3"/>
              <w:rPr>
                <w:rFonts w:hAnsi="標楷體"/>
                <w:sz w:val="28"/>
                <w:szCs w:val="28"/>
              </w:rPr>
            </w:pPr>
            <w:r w:rsidRPr="00396580">
              <w:rPr>
                <w:rFonts w:hAnsi="標楷體" w:hint="eastAsia"/>
                <w:sz w:val="28"/>
                <w:szCs w:val="28"/>
              </w:rPr>
              <w:t>2</w:t>
            </w:r>
            <w:r w:rsidRPr="00396580">
              <w:rPr>
                <w:rFonts w:hAnsi="標楷體"/>
                <w:sz w:val="28"/>
                <w:szCs w:val="28"/>
              </w:rPr>
              <w:t>.</w:t>
            </w:r>
            <w:r w:rsidR="00F60C8A" w:rsidRPr="00396580">
              <w:rPr>
                <w:rFonts w:hAnsi="標楷體" w:hint="eastAsia"/>
                <w:sz w:val="28"/>
                <w:szCs w:val="28"/>
              </w:rPr>
              <w:t>法務部說明：</w:t>
            </w:r>
          </w:p>
          <w:p w:rsidR="00F60C8A" w:rsidRPr="00396580" w:rsidRDefault="007B2C92" w:rsidP="001E1C26">
            <w:pPr>
              <w:pStyle w:val="5"/>
              <w:numPr>
                <w:ilvl w:val="0"/>
                <w:numId w:val="0"/>
              </w:numPr>
              <w:ind w:leftChars="46" w:left="522" w:hangingChars="122" w:hanging="366"/>
              <w:rPr>
                <w:rFonts w:hAnsi="標楷體"/>
                <w:sz w:val="28"/>
                <w:szCs w:val="28"/>
              </w:rPr>
            </w:pPr>
            <w:r w:rsidRPr="00396580">
              <w:rPr>
                <w:rFonts w:hAnsi="標楷體" w:hint="eastAsia"/>
                <w:sz w:val="28"/>
                <w:szCs w:val="28"/>
              </w:rPr>
              <w:t>(</w:t>
            </w:r>
            <w:r w:rsidRPr="00396580">
              <w:rPr>
                <w:rFonts w:hAnsi="標楷體"/>
                <w:sz w:val="28"/>
                <w:szCs w:val="28"/>
              </w:rPr>
              <w:t>1)</w:t>
            </w:r>
            <w:r w:rsidR="00F60C8A" w:rsidRPr="00396580">
              <w:rPr>
                <w:rFonts w:hAnsi="標楷體" w:hint="eastAsia"/>
                <w:sz w:val="28"/>
                <w:szCs w:val="28"/>
              </w:rPr>
              <w:t>依現行法官法第41條第5項前段及檢察官評鑑實施辦法第7條第3項規定，評鑑委員會得通知受評鑑人或關係人到會說明；且依檢察官評鑑實施辦法第7條第1、2項規定，檢評會受理評鑑事件後，除不付評鑑之決議者外，應將檢察官個案評鑑請求書繕本送達受評鑑人。受評鑑人應於收受後20日內提出意見書，以保障受評鑑人陳述意見權。</w:t>
            </w:r>
          </w:p>
          <w:p w:rsidR="00764836" w:rsidRPr="00396580" w:rsidRDefault="007B2C92" w:rsidP="001E1C26">
            <w:pPr>
              <w:pStyle w:val="5"/>
              <w:numPr>
                <w:ilvl w:val="0"/>
                <w:numId w:val="0"/>
              </w:numPr>
              <w:ind w:leftChars="46" w:left="522" w:hangingChars="122" w:hanging="366"/>
              <w:rPr>
                <w:rFonts w:hAnsi="標楷體"/>
                <w:sz w:val="28"/>
                <w:szCs w:val="28"/>
              </w:rPr>
            </w:pPr>
            <w:r w:rsidRPr="00396580">
              <w:rPr>
                <w:rFonts w:hAnsi="標楷體" w:hint="eastAsia"/>
                <w:sz w:val="28"/>
                <w:szCs w:val="28"/>
              </w:rPr>
              <w:t>(</w:t>
            </w:r>
            <w:r w:rsidRPr="00396580">
              <w:rPr>
                <w:rFonts w:hAnsi="標楷體"/>
                <w:sz w:val="28"/>
                <w:szCs w:val="28"/>
              </w:rPr>
              <w:t>2)</w:t>
            </w:r>
            <w:r w:rsidR="00F60C8A" w:rsidRPr="00396580">
              <w:rPr>
                <w:rFonts w:hAnsi="標楷體" w:hint="eastAsia"/>
                <w:sz w:val="28"/>
                <w:szCs w:val="28"/>
              </w:rPr>
              <w:t>另建議評鑑審議程序之訴訟化，例如賦予受評鑑檢察官卷證閱覽權、調證請求權、委任代理人權等，以強化個案評鑑事件審議中受評鑑人之程序保障。此外，基於發現真實及協力義務的考量，可使請求權人的程序參與強化，例如：到場陳述請求權、提示卷證請求權、調證請求權等。是評鑑程序於程序保障之精神下，在法官法未規定之前提下，宜認得準用刑事訴訟法相關規定(不含強制處分部分)，以兼顧評鑑委員會權力之行使及受評鑑人程序之保障</w:t>
            </w:r>
          </w:p>
        </w:tc>
      </w:tr>
    </w:tbl>
    <w:p w:rsidR="00E97A57" w:rsidRPr="00396580" w:rsidRDefault="00E97A57" w:rsidP="00E97A57">
      <w:pPr>
        <w:pStyle w:val="2"/>
        <w:numPr>
          <w:ilvl w:val="0"/>
          <w:numId w:val="0"/>
        </w:numPr>
        <w:spacing w:line="120" w:lineRule="exact"/>
        <w:ind w:left="1021"/>
        <w:rPr>
          <w:rFonts w:hAnsi="標楷體"/>
          <w:szCs w:val="32"/>
        </w:rPr>
      </w:pPr>
    </w:p>
    <w:p w:rsidR="00764836" w:rsidRPr="00396580" w:rsidRDefault="00764836" w:rsidP="00E97A57">
      <w:pPr>
        <w:pStyle w:val="2"/>
        <w:numPr>
          <w:ilvl w:val="0"/>
          <w:numId w:val="0"/>
        </w:numPr>
        <w:spacing w:line="120" w:lineRule="exact"/>
        <w:ind w:left="1021"/>
        <w:rPr>
          <w:rFonts w:hAnsi="標楷體"/>
          <w:szCs w:val="32"/>
        </w:rPr>
      </w:pPr>
    </w:p>
    <w:p w:rsidR="00542BC9" w:rsidRPr="00396580" w:rsidRDefault="00542BC9" w:rsidP="00E97A57">
      <w:pPr>
        <w:pStyle w:val="2"/>
        <w:numPr>
          <w:ilvl w:val="0"/>
          <w:numId w:val="0"/>
        </w:numPr>
        <w:spacing w:line="120" w:lineRule="exact"/>
        <w:ind w:left="1021"/>
        <w:rPr>
          <w:rFonts w:hAnsi="標楷體"/>
          <w:szCs w:val="32"/>
        </w:rPr>
      </w:pPr>
    </w:p>
    <w:p w:rsidR="00F66B05" w:rsidRPr="00396580" w:rsidRDefault="00F66B05" w:rsidP="00E97A57">
      <w:pPr>
        <w:pStyle w:val="2"/>
        <w:numPr>
          <w:ilvl w:val="0"/>
          <w:numId w:val="0"/>
        </w:numPr>
        <w:spacing w:line="120" w:lineRule="exact"/>
        <w:ind w:left="1021"/>
        <w:rPr>
          <w:rFonts w:hAnsi="標楷體"/>
          <w:szCs w:val="32"/>
        </w:rPr>
      </w:pPr>
    </w:p>
    <w:p w:rsidR="00E97A57" w:rsidRPr="00396580" w:rsidRDefault="00E97A57" w:rsidP="00E97A57">
      <w:pPr>
        <w:pStyle w:val="3"/>
      </w:pPr>
      <w:bookmarkStart w:id="512" w:name="_Toc532290307"/>
      <w:bookmarkStart w:id="513" w:name="_Toc532290586"/>
      <w:r w:rsidRPr="00396580">
        <w:rPr>
          <w:rFonts w:hint="eastAsia"/>
        </w:rPr>
        <w:lastRenderedPageBreak/>
        <w:t>請求個案評鑑之時效應否適度延長</w:t>
      </w:r>
      <w:r w:rsidR="00990C8E" w:rsidRPr="00396580">
        <w:rPr>
          <w:rFonts w:hint="eastAsia"/>
        </w:rPr>
        <w:t>?</w:t>
      </w:r>
      <w:r w:rsidRPr="00396580">
        <w:rPr>
          <w:rFonts w:hint="eastAsia"/>
        </w:rPr>
        <w:t>又評鑑過程與結果宜否適度公開，以昭公信</w:t>
      </w:r>
      <w:bookmarkEnd w:id="512"/>
      <w:bookmarkEnd w:id="513"/>
    </w:p>
    <w:tbl>
      <w:tblPr>
        <w:tblStyle w:val="afa"/>
        <w:tblW w:w="0" w:type="auto"/>
        <w:tblInd w:w="1021" w:type="dxa"/>
        <w:tblLook w:val="04A0" w:firstRow="1" w:lastRow="0" w:firstColumn="1" w:lastColumn="0" w:noHBand="0" w:noVBand="1"/>
      </w:tblPr>
      <w:tblGrid>
        <w:gridCol w:w="3056"/>
        <w:gridCol w:w="4983"/>
      </w:tblGrid>
      <w:tr w:rsidR="00396580" w:rsidRPr="00396580" w:rsidTr="00347439">
        <w:tc>
          <w:tcPr>
            <w:tcW w:w="3056" w:type="dxa"/>
          </w:tcPr>
          <w:p w:rsidR="00764836" w:rsidRPr="00396580" w:rsidRDefault="00764836" w:rsidP="00347439">
            <w:pPr>
              <w:pStyle w:val="2"/>
              <w:numPr>
                <w:ilvl w:val="0"/>
                <w:numId w:val="0"/>
              </w:numPr>
              <w:ind w:leftChars="-50" w:left="-24" w:rightChars="-31" w:right="-105" w:hangingChars="56" w:hanging="146"/>
              <w:jc w:val="center"/>
              <w:rPr>
                <w:spacing w:val="-20"/>
                <w:sz w:val="28"/>
                <w:szCs w:val="28"/>
              </w:rPr>
            </w:pPr>
            <w:bookmarkStart w:id="514" w:name="_Toc532290308"/>
            <w:bookmarkStart w:id="515" w:name="_Toc532290587"/>
            <w:r w:rsidRPr="00396580">
              <w:rPr>
                <w:rFonts w:hint="eastAsia"/>
                <w:spacing w:val="-20"/>
                <w:sz w:val="28"/>
                <w:szCs w:val="28"/>
              </w:rPr>
              <w:t>專家建言</w:t>
            </w:r>
            <w:r w:rsidR="003C29E1" w:rsidRPr="00396580">
              <w:rPr>
                <w:rFonts w:hint="eastAsia"/>
                <w:spacing w:val="-20"/>
                <w:sz w:val="28"/>
                <w:szCs w:val="28"/>
              </w:rPr>
              <w:t>及本院委員意見</w:t>
            </w:r>
            <w:bookmarkEnd w:id="514"/>
            <w:bookmarkEnd w:id="515"/>
          </w:p>
        </w:tc>
        <w:tc>
          <w:tcPr>
            <w:tcW w:w="4983" w:type="dxa"/>
          </w:tcPr>
          <w:p w:rsidR="00764836" w:rsidRPr="00396580" w:rsidRDefault="00764836" w:rsidP="00764836">
            <w:pPr>
              <w:pStyle w:val="2"/>
              <w:numPr>
                <w:ilvl w:val="0"/>
                <w:numId w:val="0"/>
              </w:numPr>
              <w:jc w:val="center"/>
              <w:rPr>
                <w:sz w:val="28"/>
                <w:szCs w:val="28"/>
              </w:rPr>
            </w:pPr>
            <w:bookmarkStart w:id="516" w:name="_Toc532290309"/>
            <w:bookmarkStart w:id="517" w:name="_Toc532290588"/>
            <w:r w:rsidRPr="00396580">
              <w:rPr>
                <w:rFonts w:hint="eastAsia"/>
                <w:sz w:val="28"/>
                <w:szCs w:val="28"/>
              </w:rPr>
              <w:t>機關說明</w:t>
            </w:r>
            <w:bookmarkEnd w:id="516"/>
            <w:bookmarkEnd w:id="517"/>
          </w:p>
        </w:tc>
      </w:tr>
      <w:tr w:rsidR="0076663F" w:rsidRPr="00396580" w:rsidTr="00347439">
        <w:tc>
          <w:tcPr>
            <w:tcW w:w="3056" w:type="dxa"/>
          </w:tcPr>
          <w:p w:rsidR="0095214E" w:rsidRPr="00396580" w:rsidRDefault="0095214E" w:rsidP="0095214E">
            <w:pPr>
              <w:pStyle w:val="2"/>
              <w:numPr>
                <w:ilvl w:val="0"/>
                <w:numId w:val="0"/>
              </w:numPr>
              <w:ind w:leftChars="-51" w:left="1" w:hangingChars="58" w:hanging="174"/>
              <w:rPr>
                <w:rFonts w:hAnsi="標楷體"/>
                <w:kern w:val="0"/>
                <w:sz w:val="28"/>
                <w:szCs w:val="28"/>
              </w:rPr>
            </w:pPr>
            <w:bookmarkStart w:id="518" w:name="_Toc532290310"/>
            <w:bookmarkStart w:id="519" w:name="_Toc532290589"/>
            <w:r w:rsidRPr="00396580">
              <w:rPr>
                <w:rFonts w:hAnsi="標楷體" w:hint="eastAsia"/>
                <w:kern w:val="0"/>
                <w:sz w:val="28"/>
                <w:szCs w:val="28"/>
              </w:rPr>
              <w:t>【黃帝穎律師】</w:t>
            </w:r>
            <w:bookmarkEnd w:id="518"/>
            <w:bookmarkEnd w:id="519"/>
          </w:p>
          <w:p w:rsidR="00833DE7" w:rsidRPr="00396580" w:rsidRDefault="0095214E" w:rsidP="00D33881">
            <w:pPr>
              <w:pStyle w:val="2"/>
              <w:numPr>
                <w:ilvl w:val="0"/>
                <w:numId w:val="0"/>
              </w:numPr>
              <w:ind w:leftChars="73" w:left="248" w:firstLineChars="1" w:firstLine="3"/>
              <w:rPr>
                <w:rFonts w:hAnsi="標楷體"/>
                <w:kern w:val="0"/>
                <w:sz w:val="28"/>
                <w:szCs w:val="28"/>
              </w:rPr>
            </w:pPr>
            <w:bookmarkStart w:id="520" w:name="_Toc532290311"/>
            <w:bookmarkStart w:id="521" w:name="_Toc532290590"/>
            <w:r w:rsidRPr="00396580">
              <w:rPr>
                <w:rFonts w:hAnsi="標楷體" w:hint="eastAsia"/>
                <w:kern w:val="0"/>
                <w:sz w:val="28"/>
                <w:szCs w:val="28"/>
              </w:rPr>
              <w:t>評鑑時效應展延：請求個案評鑑之時效，現行規定是案件辦理終結之日起2年，但有很多民眾反映，他們是在官司纏訟多年之後，才意識到當年係遭檢察官或法官的不正對待，但已逾案件終結之日2年，無法獲有效救濟。故我贊同司改會修正提案，即自案件確定之日起算，並延長時效為3年；因為只有在裁判確定之後，民眾才可能真正去思考、回顧過去是否有遭受不公、不義之問題。</w:t>
            </w:r>
            <w:bookmarkEnd w:id="520"/>
            <w:bookmarkEnd w:id="521"/>
          </w:p>
          <w:p w:rsidR="00FD0C42" w:rsidRPr="00396580" w:rsidRDefault="00FD0C42" w:rsidP="00FD0C42">
            <w:pPr>
              <w:pStyle w:val="2"/>
              <w:numPr>
                <w:ilvl w:val="0"/>
                <w:numId w:val="0"/>
              </w:numPr>
              <w:ind w:leftChars="-51" w:left="1" w:hangingChars="58" w:hanging="174"/>
              <w:rPr>
                <w:rFonts w:hAnsi="標楷體"/>
                <w:kern w:val="0"/>
                <w:sz w:val="28"/>
                <w:szCs w:val="28"/>
              </w:rPr>
            </w:pPr>
            <w:bookmarkStart w:id="522" w:name="_Toc532290312"/>
            <w:bookmarkStart w:id="523" w:name="_Toc532290591"/>
            <w:r w:rsidRPr="00396580">
              <w:rPr>
                <w:rFonts w:hAnsi="標楷體" w:hint="eastAsia"/>
                <w:kern w:val="0"/>
                <w:sz w:val="28"/>
                <w:szCs w:val="28"/>
              </w:rPr>
              <w:t>【薛欽峰律師】</w:t>
            </w:r>
            <w:bookmarkEnd w:id="522"/>
            <w:bookmarkEnd w:id="523"/>
          </w:p>
          <w:p w:rsidR="00FD0C42" w:rsidRPr="00396580" w:rsidRDefault="00FD0C42" w:rsidP="00FD0C42">
            <w:pPr>
              <w:pStyle w:val="2"/>
              <w:numPr>
                <w:ilvl w:val="0"/>
                <w:numId w:val="0"/>
              </w:numPr>
              <w:ind w:leftChars="73" w:left="248" w:firstLineChars="1" w:firstLine="3"/>
              <w:rPr>
                <w:sz w:val="28"/>
                <w:szCs w:val="28"/>
              </w:rPr>
            </w:pPr>
            <w:bookmarkStart w:id="524" w:name="_Toc532290313"/>
            <w:bookmarkStart w:id="525" w:name="_Toc532290592"/>
            <w:r w:rsidRPr="00396580">
              <w:rPr>
                <w:rFonts w:hAnsi="標楷體" w:hint="eastAsia"/>
                <w:sz w:val="28"/>
                <w:szCs w:val="28"/>
              </w:rPr>
              <w:t>對於</w:t>
            </w:r>
            <w:r w:rsidRPr="00396580">
              <w:rPr>
                <w:rFonts w:hAnsi="標楷體" w:hint="eastAsia"/>
                <w:bCs w:val="0"/>
                <w:kern w:val="0"/>
                <w:sz w:val="28"/>
                <w:szCs w:val="28"/>
              </w:rPr>
              <w:t>違失情節未達重大程度者，我個人認為適度的公開是可以的，可以增加人民信賴，但不贊成全面性的公開，特別是輕微疏失案件即沒有公開之必要。</w:t>
            </w:r>
            <w:bookmarkEnd w:id="524"/>
            <w:bookmarkEnd w:id="525"/>
          </w:p>
          <w:p w:rsidR="00FD0C42" w:rsidRPr="00396580" w:rsidRDefault="00FD0C42" w:rsidP="00FD0C42">
            <w:pPr>
              <w:pStyle w:val="2"/>
              <w:numPr>
                <w:ilvl w:val="0"/>
                <w:numId w:val="0"/>
              </w:numPr>
              <w:ind w:leftChars="-51" w:left="1" w:hangingChars="58" w:hanging="174"/>
              <w:rPr>
                <w:rFonts w:hAnsi="標楷體"/>
                <w:kern w:val="0"/>
                <w:sz w:val="28"/>
                <w:szCs w:val="28"/>
              </w:rPr>
            </w:pPr>
            <w:bookmarkStart w:id="526" w:name="_Toc532290314"/>
            <w:bookmarkStart w:id="527" w:name="_Toc532290593"/>
            <w:r w:rsidRPr="00396580">
              <w:rPr>
                <w:rFonts w:hAnsi="標楷體" w:hint="eastAsia"/>
                <w:kern w:val="0"/>
                <w:sz w:val="28"/>
                <w:szCs w:val="28"/>
              </w:rPr>
              <w:t>【張文貞教授】</w:t>
            </w:r>
            <w:bookmarkEnd w:id="526"/>
            <w:bookmarkEnd w:id="527"/>
          </w:p>
          <w:p w:rsidR="00FD0C42" w:rsidRPr="00396580" w:rsidRDefault="00FD0C42" w:rsidP="00FD0C42">
            <w:pPr>
              <w:pStyle w:val="2"/>
              <w:numPr>
                <w:ilvl w:val="0"/>
                <w:numId w:val="0"/>
              </w:numPr>
              <w:ind w:leftChars="73" w:left="248" w:firstLineChars="1" w:firstLine="3"/>
              <w:rPr>
                <w:sz w:val="28"/>
                <w:szCs w:val="28"/>
              </w:rPr>
            </w:pPr>
            <w:bookmarkStart w:id="528" w:name="_Toc532290315"/>
            <w:bookmarkStart w:id="529" w:name="_Toc532290594"/>
            <w:r w:rsidRPr="00396580">
              <w:rPr>
                <w:rFonts w:hAnsi="標楷體" w:hint="eastAsia"/>
                <w:sz w:val="28"/>
                <w:szCs w:val="28"/>
              </w:rPr>
              <w:t>在美國的作法，當要處理的是不到彈劾程度，但還是需要一</w:t>
            </w:r>
            <w:r w:rsidRPr="00396580">
              <w:rPr>
                <w:rFonts w:hAnsi="標楷體" w:hint="eastAsia"/>
                <w:sz w:val="28"/>
                <w:szCs w:val="28"/>
              </w:rPr>
              <w:lastRenderedPageBreak/>
              <w:t>個比較正式裁決程序的問題時，當處理到一定程度時，相關資料全部都要公開。如果若是低於那個標準以下的情事，則可以不必全部公開。</w:t>
            </w:r>
            <w:bookmarkEnd w:id="528"/>
            <w:bookmarkEnd w:id="529"/>
          </w:p>
          <w:p w:rsidR="00FD0C42" w:rsidRPr="00396580" w:rsidRDefault="00FD0C42" w:rsidP="00D33881">
            <w:pPr>
              <w:pStyle w:val="2"/>
              <w:numPr>
                <w:ilvl w:val="0"/>
                <w:numId w:val="0"/>
              </w:numPr>
              <w:ind w:leftChars="73" w:left="248" w:firstLineChars="1" w:firstLine="3"/>
              <w:rPr>
                <w:sz w:val="28"/>
                <w:szCs w:val="28"/>
              </w:rPr>
            </w:pPr>
          </w:p>
        </w:tc>
        <w:tc>
          <w:tcPr>
            <w:tcW w:w="4983" w:type="dxa"/>
          </w:tcPr>
          <w:p w:rsidR="001E1C26" w:rsidRPr="00396580" w:rsidRDefault="001E1C26" w:rsidP="001E1C26">
            <w:pPr>
              <w:pStyle w:val="5"/>
              <w:numPr>
                <w:ilvl w:val="0"/>
                <w:numId w:val="0"/>
              </w:numPr>
              <w:ind w:left="3" w:hangingChars="1" w:hanging="3"/>
              <w:rPr>
                <w:rFonts w:hAnsi="標楷體"/>
                <w:sz w:val="28"/>
                <w:szCs w:val="28"/>
              </w:rPr>
            </w:pPr>
            <w:r w:rsidRPr="00396580">
              <w:rPr>
                <w:rFonts w:hAnsi="標楷體" w:hint="eastAsia"/>
                <w:sz w:val="28"/>
                <w:szCs w:val="28"/>
              </w:rPr>
              <w:lastRenderedPageBreak/>
              <w:t>1.司法院說明：</w:t>
            </w:r>
          </w:p>
          <w:p w:rsidR="001E1C26" w:rsidRPr="00396580" w:rsidRDefault="001E1C26"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(1)有關得請求法評會進行個案評鑑期間之規定，係考量及時取得事證俾利調查之實際需要，明定請求個案評鑑應於一定期間內為之，以促使相關人員、機關或團體儘早提出評鑑之請求。</w:t>
            </w:r>
          </w:p>
          <w:p w:rsidR="001E1C26" w:rsidRPr="00396580" w:rsidRDefault="001E1C26"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(2)為使相關規定更為周全，司法院參酌各界意見，研擬法官法第36條修正條文，將請求評鑑期間分類規範，並酌予延長牽涉法官承辦個案，及第30條第2項第1款所定情形之請求評鑑期間；為落實法官課責、監督機制，並增定已逾請求評鑑期間亦不影響職務監督權行使之規定。</w:t>
            </w:r>
          </w:p>
          <w:p w:rsidR="001E1C26" w:rsidRPr="00396580" w:rsidRDefault="001E1C26"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(3)法官評鑑結果事涉公益，允宜接受各界檢驗，現行實務上，法評會歷次決議書均已公布於該會網站。為使之明文化，司法院研擬法官法第41條之2第5項修正條文，法評會之決議書應以適當方式公開。但其他法律另有規定者，依其規定。</w:t>
            </w:r>
          </w:p>
          <w:p w:rsidR="001E1C26" w:rsidRPr="00396580" w:rsidRDefault="001E1C26" w:rsidP="001E1C26">
            <w:pPr>
              <w:pStyle w:val="5"/>
              <w:numPr>
                <w:ilvl w:val="0"/>
                <w:numId w:val="0"/>
              </w:numPr>
              <w:ind w:left="3" w:hangingChars="1" w:hanging="3"/>
              <w:rPr>
                <w:rFonts w:hAnsi="標楷體"/>
                <w:sz w:val="28"/>
                <w:szCs w:val="28"/>
              </w:rPr>
            </w:pPr>
            <w:r w:rsidRPr="00396580">
              <w:rPr>
                <w:rFonts w:hAnsi="標楷體" w:hint="eastAsia"/>
                <w:sz w:val="28"/>
                <w:szCs w:val="28"/>
              </w:rPr>
              <w:t>2.法務部說明：</w:t>
            </w:r>
          </w:p>
          <w:p w:rsidR="001E1C26" w:rsidRPr="00396580" w:rsidRDefault="001E1C26"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(1)法務部曾向司法院提出修正建議，依現行法官法規定，法官檢、察官個案評鑑之請求，應於2年內為之，惟請求時效過短，擬延長至5年，以避免有個案發覺後欲移送評鑑時，因時效過短，而無法進行實質評鑑，並區別受評鑑人承辦個案有關其他行為而有不同的時效規定。並建議法官法第36</w:t>
            </w:r>
            <w:r w:rsidRPr="00396580">
              <w:rPr>
                <w:rFonts w:hAnsi="標楷體" w:hint="eastAsia"/>
                <w:sz w:val="28"/>
                <w:szCs w:val="28"/>
              </w:rPr>
              <w:lastRenderedPageBreak/>
              <w:t>條修正為「法官個案評鑑之請求，應於受評鑑事實終了之日起</w:t>
            </w:r>
            <w:r w:rsidR="008741D0" w:rsidRPr="00396580">
              <w:rPr>
                <w:rFonts w:hAnsi="標楷體" w:hint="eastAsia"/>
                <w:sz w:val="28"/>
                <w:szCs w:val="28"/>
              </w:rPr>
              <w:t>2</w:t>
            </w:r>
            <w:r w:rsidRPr="00396580">
              <w:rPr>
                <w:rFonts w:hAnsi="標楷體" w:hint="eastAsia"/>
                <w:sz w:val="28"/>
                <w:szCs w:val="28"/>
              </w:rPr>
              <w:t>年內為之。但牽涉法官承辦個案者，應於案件辦理終結之日起</w:t>
            </w:r>
            <w:r w:rsidR="008741D0" w:rsidRPr="00396580">
              <w:rPr>
                <w:rFonts w:hAnsi="標楷體" w:hint="eastAsia"/>
                <w:sz w:val="28"/>
                <w:szCs w:val="28"/>
              </w:rPr>
              <w:t>5</w:t>
            </w:r>
            <w:r w:rsidRPr="00396580">
              <w:rPr>
                <w:rFonts w:hAnsi="標楷體" w:hint="eastAsia"/>
                <w:sz w:val="28"/>
                <w:szCs w:val="28"/>
              </w:rPr>
              <w:t>年內為之」，以延長請求個案評鑑案件之時效。</w:t>
            </w:r>
          </w:p>
          <w:p w:rsidR="001E1C26" w:rsidRPr="00396580" w:rsidRDefault="001E1C26"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(2)另對本次司法院所提法官法第36條修正草案(兩院會銜版)將請求評鑑期間分類規範，並酌予延長，區分職務內(例如日常生活言行失當)、職務外(對於訴訟當事人權益影響較大)行為不同而有區別，職務外行為採較短之2年時效，職務內行為採較長之3年時效，及第30條第2項第1款所定情形之請求評鑑期間；增訂已逾請求評鑑期間亦不影響職務監督權行使等規定。</w:t>
            </w:r>
          </w:p>
          <w:p w:rsidR="001E1C26" w:rsidRPr="00396580" w:rsidRDefault="008741D0"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(3)</w:t>
            </w:r>
            <w:r w:rsidR="001E1C26" w:rsidRPr="00396580">
              <w:rPr>
                <w:rFonts w:hAnsi="標楷體" w:hint="eastAsia"/>
                <w:sz w:val="28"/>
                <w:szCs w:val="28"/>
              </w:rPr>
              <w:t>檢評會的審議程序過程，不應以公開方式為之：</w:t>
            </w:r>
          </w:p>
          <w:p w:rsidR="001E1C26" w:rsidRPr="00396580" w:rsidRDefault="001E1C26" w:rsidP="008741D0">
            <w:pPr>
              <w:pStyle w:val="5"/>
              <w:numPr>
                <w:ilvl w:val="0"/>
                <w:numId w:val="0"/>
              </w:numPr>
              <w:ind w:leftChars="153" w:left="520" w:firstLineChars="114" w:firstLine="342"/>
              <w:rPr>
                <w:sz w:val="28"/>
                <w:szCs w:val="28"/>
              </w:rPr>
            </w:pPr>
            <w:r w:rsidRPr="00396580">
              <w:rPr>
                <w:rFonts w:hint="eastAsia"/>
                <w:sz w:val="28"/>
                <w:szCs w:val="28"/>
              </w:rPr>
              <w:t>檢評會審議程序過程，係屬司法行政調查之一環，依現行檢察官評鑑實施辦法及行政程序法中的行政調查相關規定，採取陳述意見程序來進行，其調查程序又相近於檢察官之偵查程序，所為決議結果類似於檢察官起訴或不起訴的偵查結果，因此，在此等責任未明階段的偵查或行政調查過程中，為保障最後認定可能是無辜者的相關基本人權，程序進行過程本不宜公開，更何況行政調查過程中的內容又多涉及檢察官或關係人的名譽、隱私及人格權等憲法保障的基本權利，甚至是訴訟案件中原當事人之相關機密或依法不得公開資訊，即令是</w:t>
            </w:r>
            <w:r w:rsidRPr="00396580">
              <w:rPr>
                <w:rFonts w:hint="eastAsia"/>
                <w:sz w:val="28"/>
                <w:szCs w:val="28"/>
              </w:rPr>
              <w:lastRenderedPageBreak/>
              <w:t>依檢評會決議送請監察院後所進行彈劾程序的調查過程，或彈劾後移付懲戒的職務法庭審理程序過程，都是採取不公開的方式為之(對一般公務員進行的彈劾、懲戒程序立法設計，亦同採不公開方式為之)。另檢評會係外部委員過半且具有客觀公正特性之組織，在運作上會較一般公務體系中的考績會運作更具公信力。因此，法務部認為檢評會的審議程序過程，不應以公開方式為之，才能夠完善對檢察官的程序保障及符合程序正義。</w:t>
            </w:r>
          </w:p>
          <w:p w:rsidR="001E1C26" w:rsidRPr="00396580" w:rsidRDefault="008741D0" w:rsidP="00252B50">
            <w:pPr>
              <w:pStyle w:val="5"/>
              <w:numPr>
                <w:ilvl w:val="0"/>
                <w:numId w:val="0"/>
              </w:numPr>
              <w:ind w:leftChars="46" w:left="522" w:hangingChars="122" w:hanging="366"/>
              <w:rPr>
                <w:rFonts w:hAnsi="標楷體"/>
                <w:sz w:val="28"/>
                <w:szCs w:val="28"/>
              </w:rPr>
            </w:pPr>
            <w:r w:rsidRPr="00396580">
              <w:rPr>
                <w:rFonts w:hAnsi="標楷體" w:hint="eastAsia"/>
                <w:sz w:val="28"/>
                <w:szCs w:val="28"/>
              </w:rPr>
              <w:t>(4)</w:t>
            </w:r>
            <w:r w:rsidR="001E1C26" w:rsidRPr="00396580">
              <w:rPr>
                <w:rFonts w:hAnsi="標楷體" w:hint="eastAsia"/>
                <w:sz w:val="28"/>
                <w:szCs w:val="28"/>
              </w:rPr>
              <w:t>檢評會評鑑決議結果應適度公開：</w:t>
            </w:r>
          </w:p>
          <w:p w:rsidR="0076663F" w:rsidRPr="00396580" w:rsidRDefault="001E1C26" w:rsidP="00E14DD1">
            <w:pPr>
              <w:pStyle w:val="5"/>
              <w:numPr>
                <w:ilvl w:val="0"/>
                <w:numId w:val="0"/>
              </w:numPr>
              <w:ind w:leftChars="153" w:left="520" w:firstLineChars="114" w:firstLine="342"/>
              <w:rPr>
                <w:sz w:val="28"/>
                <w:szCs w:val="28"/>
              </w:rPr>
            </w:pPr>
            <w:r w:rsidRPr="00396580">
              <w:rPr>
                <w:rFonts w:hAnsi="標楷體" w:hint="eastAsia"/>
                <w:sz w:val="28"/>
                <w:szCs w:val="28"/>
              </w:rPr>
              <w:t>評鑑決議</w:t>
            </w:r>
            <w:r w:rsidRPr="00396580">
              <w:rPr>
                <w:rFonts w:hint="eastAsia"/>
                <w:sz w:val="28"/>
                <w:szCs w:val="28"/>
              </w:rPr>
              <w:t>結果</w:t>
            </w:r>
            <w:r w:rsidRPr="00396580">
              <w:rPr>
                <w:rFonts w:hAnsi="標楷體" w:hint="eastAsia"/>
                <w:sz w:val="28"/>
                <w:szCs w:val="28"/>
              </w:rPr>
              <w:t>事涉公益，在兼顧受評鑑法官的隱私、人格、名譽等基本權利範圍內，應適度公開評鑑決議結果之相關資訊，以使社會各界瞭解評鑑實效。另法務部全國資訊網站設置</w:t>
            </w:r>
            <w:r w:rsidR="00E14DD1" w:rsidRPr="00396580">
              <w:rPr>
                <w:rFonts w:hAnsi="標楷體" w:hint="eastAsia"/>
                <w:sz w:val="28"/>
                <w:szCs w:val="28"/>
              </w:rPr>
              <w:t>之</w:t>
            </w:r>
            <w:r w:rsidRPr="00396580">
              <w:rPr>
                <w:rFonts w:hAnsi="標楷體" w:hint="eastAsia"/>
                <w:sz w:val="28"/>
                <w:szCs w:val="28"/>
              </w:rPr>
              <w:t>檢評會</w:t>
            </w:r>
            <w:r w:rsidR="00E14DD1" w:rsidRPr="00396580">
              <w:rPr>
                <w:rFonts w:hAnsi="標楷體" w:hint="eastAsia"/>
                <w:sz w:val="28"/>
                <w:szCs w:val="28"/>
              </w:rPr>
              <w:t>專區</w:t>
            </w:r>
            <w:r w:rsidR="00E14DD1" w:rsidRPr="00396580">
              <w:rPr>
                <w:rStyle w:val="aff0"/>
                <w:rFonts w:hAnsi="標楷體"/>
                <w:sz w:val="28"/>
                <w:szCs w:val="28"/>
              </w:rPr>
              <w:footnoteReference w:id="16"/>
            </w:r>
            <w:r w:rsidR="00E14DD1" w:rsidRPr="00396580">
              <w:rPr>
                <w:rFonts w:hAnsi="標楷體" w:hint="eastAsia"/>
                <w:sz w:val="28"/>
                <w:szCs w:val="28"/>
              </w:rPr>
              <w:t>，業</w:t>
            </w:r>
            <w:r w:rsidRPr="00396580">
              <w:rPr>
                <w:rFonts w:hAnsi="標楷體" w:hint="eastAsia"/>
                <w:sz w:val="28"/>
                <w:szCs w:val="28"/>
              </w:rPr>
              <w:t>提供評鑑決議書查詢功能。(法務部全國資訊網檢評會專區網址為</w:t>
            </w:r>
          </w:p>
        </w:tc>
      </w:tr>
    </w:tbl>
    <w:p w:rsidR="00E97A57" w:rsidRPr="00396580" w:rsidRDefault="00E97A57" w:rsidP="00764836">
      <w:pPr>
        <w:pStyle w:val="2"/>
        <w:numPr>
          <w:ilvl w:val="0"/>
          <w:numId w:val="0"/>
        </w:numPr>
        <w:spacing w:line="120" w:lineRule="exact"/>
        <w:ind w:left="1021"/>
        <w:rPr>
          <w:rFonts w:hAnsi="標楷體"/>
          <w:szCs w:val="32"/>
        </w:rPr>
      </w:pPr>
    </w:p>
    <w:p w:rsidR="00E14DD1" w:rsidRPr="00396580" w:rsidRDefault="00E14DD1" w:rsidP="00E97A57">
      <w:pPr>
        <w:pStyle w:val="2"/>
        <w:numPr>
          <w:ilvl w:val="0"/>
          <w:numId w:val="0"/>
        </w:numPr>
        <w:spacing w:line="120" w:lineRule="exact"/>
        <w:ind w:left="1021"/>
        <w:rPr>
          <w:sz w:val="28"/>
          <w:szCs w:val="28"/>
        </w:rPr>
      </w:pPr>
    </w:p>
    <w:p w:rsidR="00CE3608" w:rsidRPr="00396580" w:rsidRDefault="00CE3608" w:rsidP="00E97A57">
      <w:pPr>
        <w:pStyle w:val="2"/>
        <w:numPr>
          <w:ilvl w:val="0"/>
          <w:numId w:val="0"/>
        </w:numPr>
        <w:spacing w:line="120" w:lineRule="exact"/>
        <w:ind w:left="1021"/>
        <w:rPr>
          <w:rFonts w:hAnsi="標楷體"/>
          <w:szCs w:val="32"/>
        </w:rPr>
      </w:pPr>
    </w:p>
    <w:p w:rsidR="00F66B05" w:rsidRPr="00396580" w:rsidRDefault="00F66B05" w:rsidP="00E97A57">
      <w:pPr>
        <w:pStyle w:val="2"/>
        <w:numPr>
          <w:ilvl w:val="0"/>
          <w:numId w:val="0"/>
        </w:numPr>
        <w:spacing w:line="120" w:lineRule="exact"/>
        <w:ind w:left="1021"/>
        <w:rPr>
          <w:rFonts w:hAnsi="標楷體"/>
          <w:szCs w:val="32"/>
        </w:rPr>
      </w:pPr>
    </w:p>
    <w:p w:rsidR="00E97A57" w:rsidRPr="00396580" w:rsidRDefault="00E97A57" w:rsidP="00E97A57">
      <w:pPr>
        <w:pStyle w:val="3"/>
      </w:pPr>
      <w:bookmarkStart w:id="530" w:name="_Toc532290316"/>
      <w:bookmarkStart w:id="531" w:name="_Toc532290595"/>
      <w:r w:rsidRPr="00396580">
        <w:rPr>
          <w:rFonts w:hint="eastAsia"/>
        </w:rPr>
        <w:t>我國是否有採行「法律人評鑑基金會制度」之可能性與必要性</w:t>
      </w:r>
      <w:bookmarkEnd w:id="530"/>
      <w:bookmarkEnd w:id="531"/>
    </w:p>
    <w:tbl>
      <w:tblPr>
        <w:tblStyle w:val="afa"/>
        <w:tblW w:w="0" w:type="auto"/>
        <w:tblInd w:w="1021" w:type="dxa"/>
        <w:tblLook w:val="04A0" w:firstRow="1" w:lastRow="0" w:firstColumn="1" w:lastColumn="0" w:noHBand="0" w:noVBand="1"/>
      </w:tblPr>
      <w:tblGrid>
        <w:gridCol w:w="3056"/>
        <w:gridCol w:w="4983"/>
      </w:tblGrid>
      <w:tr w:rsidR="00396580" w:rsidRPr="00396580" w:rsidTr="00347439">
        <w:tc>
          <w:tcPr>
            <w:tcW w:w="3056" w:type="dxa"/>
          </w:tcPr>
          <w:p w:rsidR="00764836" w:rsidRPr="00396580" w:rsidRDefault="00764836" w:rsidP="00347439">
            <w:pPr>
              <w:pStyle w:val="2"/>
              <w:numPr>
                <w:ilvl w:val="0"/>
                <w:numId w:val="0"/>
              </w:numPr>
              <w:ind w:leftChars="-50" w:left="-24" w:rightChars="-26" w:right="-88" w:hangingChars="56" w:hanging="146"/>
              <w:jc w:val="center"/>
              <w:rPr>
                <w:spacing w:val="-20"/>
                <w:sz w:val="28"/>
                <w:szCs w:val="28"/>
              </w:rPr>
            </w:pPr>
            <w:bookmarkStart w:id="532" w:name="_Toc532290317"/>
            <w:bookmarkStart w:id="533" w:name="_Toc532290596"/>
            <w:r w:rsidRPr="00396580">
              <w:rPr>
                <w:rFonts w:hint="eastAsia"/>
                <w:spacing w:val="-20"/>
                <w:sz w:val="28"/>
                <w:szCs w:val="28"/>
              </w:rPr>
              <w:t>專家建言</w:t>
            </w:r>
            <w:r w:rsidR="003C29E1" w:rsidRPr="00396580">
              <w:rPr>
                <w:rFonts w:hint="eastAsia"/>
                <w:spacing w:val="-20"/>
                <w:sz w:val="28"/>
                <w:szCs w:val="28"/>
              </w:rPr>
              <w:t>及本院委員意見</w:t>
            </w:r>
            <w:bookmarkEnd w:id="532"/>
            <w:bookmarkEnd w:id="533"/>
          </w:p>
        </w:tc>
        <w:tc>
          <w:tcPr>
            <w:tcW w:w="4983" w:type="dxa"/>
          </w:tcPr>
          <w:p w:rsidR="00764836" w:rsidRPr="00396580" w:rsidRDefault="00764836" w:rsidP="00764836">
            <w:pPr>
              <w:pStyle w:val="2"/>
              <w:numPr>
                <w:ilvl w:val="0"/>
                <w:numId w:val="0"/>
              </w:numPr>
              <w:jc w:val="center"/>
              <w:rPr>
                <w:sz w:val="28"/>
                <w:szCs w:val="28"/>
              </w:rPr>
            </w:pPr>
            <w:bookmarkStart w:id="534" w:name="_Toc532290318"/>
            <w:bookmarkStart w:id="535" w:name="_Toc532290597"/>
            <w:r w:rsidRPr="00396580">
              <w:rPr>
                <w:rFonts w:hint="eastAsia"/>
                <w:sz w:val="28"/>
                <w:szCs w:val="28"/>
              </w:rPr>
              <w:t>機關說明</w:t>
            </w:r>
            <w:bookmarkEnd w:id="534"/>
            <w:bookmarkEnd w:id="535"/>
          </w:p>
        </w:tc>
      </w:tr>
      <w:tr w:rsidR="0059445F" w:rsidRPr="00396580" w:rsidTr="00347439">
        <w:tc>
          <w:tcPr>
            <w:tcW w:w="3056" w:type="dxa"/>
          </w:tcPr>
          <w:p w:rsidR="0059445F" w:rsidRPr="00396580" w:rsidRDefault="0059445F" w:rsidP="0059445F">
            <w:pPr>
              <w:pStyle w:val="2"/>
              <w:numPr>
                <w:ilvl w:val="0"/>
                <w:numId w:val="0"/>
              </w:numPr>
              <w:ind w:leftChars="-51" w:left="1" w:hangingChars="58" w:hanging="174"/>
              <w:rPr>
                <w:rFonts w:hAnsi="標楷體"/>
                <w:kern w:val="0"/>
                <w:sz w:val="28"/>
                <w:szCs w:val="28"/>
              </w:rPr>
            </w:pPr>
            <w:bookmarkStart w:id="536" w:name="_Toc532290319"/>
            <w:bookmarkStart w:id="537" w:name="_Toc532290598"/>
            <w:r w:rsidRPr="00396580">
              <w:rPr>
                <w:rFonts w:hAnsi="標楷體" w:hint="eastAsia"/>
                <w:kern w:val="0"/>
                <w:sz w:val="28"/>
                <w:szCs w:val="28"/>
              </w:rPr>
              <w:t>【</w:t>
            </w:r>
            <w:r w:rsidR="009400FC" w:rsidRPr="00396580">
              <w:rPr>
                <w:rFonts w:hAnsi="標楷體" w:hint="eastAsia"/>
                <w:kern w:val="0"/>
                <w:sz w:val="28"/>
                <w:szCs w:val="28"/>
              </w:rPr>
              <w:t>薛欽峰律師</w:t>
            </w:r>
            <w:r w:rsidRPr="00396580">
              <w:rPr>
                <w:rFonts w:hAnsi="標楷體" w:hint="eastAsia"/>
                <w:kern w:val="0"/>
                <w:sz w:val="28"/>
                <w:szCs w:val="28"/>
              </w:rPr>
              <w:t>】</w:t>
            </w:r>
            <w:bookmarkEnd w:id="536"/>
            <w:bookmarkEnd w:id="537"/>
          </w:p>
          <w:p w:rsidR="0059445F" w:rsidRPr="00396580" w:rsidRDefault="009400FC" w:rsidP="003C7B44">
            <w:pPr>
              <w:pStyle w:val="2"/>
              <w:numPr>
                <w:ilvl w:val="0"/>
                <w:numId w:val="0"/>
              </w:numPr>
              <w:ind w:leftChars="73" w:left="248" w:firstLineChars="1" w:firstLine="3"/>
              <w:rPr>
                <w:sz w:val="28"/>
                <w:szCs w:val="28"/>
              </w:rPr>
            </w:pPr>
            <w:bookmarkStart w:id="538" w:name="_Toc532290320"/>
            <w:bookmarkStart w:id="539" w:name="_Toc532290599"/>
            <w:r w:rsidRPr="00396580">
              <w:rPr>
                <w:rFonts w:hAnsi="標楷體" w:hint="eastAsia"/>
                <w:bCs w:val="0"/>
                <w:kern w:val="0"/>
                <w:sz w:val="28"/>
                <w:szCs w:val="28"/>
              </w:rPr>
              <w:t>若獨立設置「法律人評鑑基金會」，一定會比放在機關內部更有效率，因為一個</w:t>
            </w:r>
            <w:r w:rsidRPr="00396580">
              <w:rPr>
                <w:rFonts w:hAnsi="標楷體" w:hint="eastAsia"/>
                <w:bCs w:val="0"/>
                <w:kern w:val="0"/>
                <w:sz w:val="28"/>
                <w:szCs w:val="28"/>
              </w:rPr>
              <w:lastRenderedPageBreak/>
              <w:t>組織如果成立，它為了存續下去，就一定要有績效。所以成立一個機關可能很難，但要它消滅其實更難，它會一直維持它的必要性。從這個角度來看，我是可以認同設置獨立的「法律人評鑑基金會」。但是因為這樣的組織權限很大，且有與既有機關(如監察院)如何調配的問題，這部分還是要特別注意。</w:t>
            </w:r>
            <w:bookmarkEnd w:id="538"/>
            <w:bookmarkEnd w:id="539"/>
          </w:p>
        </w:tc>
        <w:tc>
          <w:tcPr>
            <w:tcW w:w="4983" w:type="dxa"/>
          </w:tcPr>
          <w:p w:rsidR="00E04679" w:rsidRPr="00396580" w:rsidRDefault="00E04679" w:rsidP="00E04679">
            <w:pPr>
              <w:pStyle w:val="5"/>
              <w:numPr>
                <w:ilvl w:val="0"/>
                <w:numId w:val="0"/>
              </w:numPr>
              <w:ind w:left="3" w:hangingChars="1" w:hanging="3"/>
              <w:rPr>
                <w:rFonts w:hAnsi="標楷體"/>
                <w:sz w:val="28"/>
                <w:szCs w:val="28"/>
              </w:rPr>
            </w:pPr>
            <w:r w:rsidRPr="00396580">
              <w:rPr>
                <w:rFonts w:hAnsi="標楷體" w:hint="eastAsia"/>
                <w:sz w:val="28"/>
                <w:szCs w:val="28"/>
              </w:rPr>
              <w:lastRenderedPageBreak/>
              <w:t>1.司法院說明：</w:t>
            </w:r>
          </w:p>
          <w:p w:rsidR="00E04679" w:rsidRPr="00396580" w:rsidRDefault="00E04679" w:rsidP="00E04679">
            <w:pPr>
              <w:pStyle w:val="5"/>
              <w:numPr>
                <w:ilvl w:val="0"/>
                <w:numId w:val="0"/>
              </w:numPr>
              <w:ind w:leftChars="46" w:left="522" w:hangingChars="122" w:hanging="366"/>
              <w:rPr>
                <w:rFonts w:hAnsi="標楷體"/>
                <w:sz w:val="28"/>
                <w:szCs w:val="28"/>
              </w:rPr>
            </w:pPr>
            <w:r w:rsidRPr="00396580">
              <w:rPr>
                <w:rFonts w:hAnsi="標楷體" w:hint="eastAsia"/>
                <w:sz w:val="28"/>
                <w:szCs w:val="28"/>
              </w:rPr>
              <w:t>(1)成立憲政權力分立以外此類財團法人性質的評鑑基金會，尚須嚴肅</w:t>
            </w:r>
            <w:r w:rsidRPr="00396580">
              <w:rPr>
                <w:rFonts w:hint="eastAsia"/>
                <w:sz w:val="28"/>
                <w:szCs w:val="28"/>
              </w:rPr>
              <w:t>面對</w:t>
            </w:r>
            <w:r w:rsidRPr="00396580">
              <w:rPr>
                <w:rFonts w:hAnsi="標楷體" w:hint="eastAsia"/>
                <w:sz w:val="28"/>
                <w:szCs w:val="28"/>
              </w:rPr>
              <w:t>誰來監督評鑑基金會的問題。此類評鑑機構行使公權力</w:t>
            </w:r>
            <w:r w:rsidRPr="00396580">
              <w:rPr>
                <w:rFonts w:hAnsi="標楷體" w:hint="eastAsia"/>
                <w:sz w:val="28"/>
                <w:szCs w:val="28"/>
              </w:rPr>
              <w:lastRenderedPageBreak/>
              <w:t>的職權稍涉浮濫或失當，對於被調查、移送者的名譽及職業生命，公眾對於司法的信賴，以及審級救濟制度，均可能造成難以回復的損害。倘其獲有政府部門經費的補助及捐助，並擁有彈劾法官及處分法官的移送權，但卻可豁免於政府部門應受的監督，完全沒有負責或究責的對象，也沒有防止評鑑浮濫或失當的制衡機制，若運作失當，將使評鑑成為滋擾或延滯訴訟或打擊法官尊嚴的工具，不僅危及審判獨立，更違反憲政權力分立及相互制衡原則，無助司法正義的實現，對於民主法治的憲政發展及人民訴訟權保障反更不利。</w:t>
            </w:r>
          </w:p>
          <w:p w:rsidR="00E04679" w:rsidRPr="00396580" w:rsidRDefault="00E04679" w:rsidP="00E04679">
            <w:pPr>
              <w:pStyle w:val="5"/>
              <w:numPr>
                <w:ilvl w:val="0"/>
                <w:numId w:val="0"/>
              </w:numPr>
              <w:ind w:leftChars="46" w:left="522" w:hangingChars="122" w:hanging="366"/>
              <w:rPr>
                <w:rFonts w:hAnsi="標楷體"/>
                <w:sz w:val="28"/>
                <w:szCs w:val="28"/>
              </w:rPr>
            </w:pPr>
            <w:r w:rsidRPr="00396580">
              <w:rPr>
                <w:rFonts w:hAnsi="標楷體" w:hint="eastAsia"/>
                <w:sz w:val="28"/>
                <w:szCs w:val="28"/>
              </w:rPr>
              <w:t>(2)檢察官行使檢察權的權力是根源於行政權，其中部分交疊於司法權；而律師行使相關權限是根源於憲法對基本人權的保障。法官、檢察官行使者固屬司法權、行政權的公權力，然律師並非國家組織機構的一部分，而是獨立的自由業，這三種執業人員都是建構國家司法體系運作的三大基石，若建置體制外不受監督的財團法人性質的評鑑基金會，卻可對行使國家司法權、行政權的執業人員享有體系內的監督權限，甚至也可對屬於獨立自由業的律師群體享有監督權限，集合對各種國家權力的監督權限於一身，對其卻無任何制衡及究責機制，除了違反憲政權力分立及相互制衡原則外，亦不啻是對這三種需要高度自律自治的執業人員極度</w:t>
            </w:r>
            <w:r w:rsidRPr="00396580">
              <w:rPr>
                <w:rFonts w:hAnsi="標楷體" w:hint="eastAsia"/>
                <w:sz w:val="28"/>
                <w:szCs w:val="28"/>
              </w:rPr>
              <w:lastRenderedPageBreak/>
              <w:t>蔑視與不尊重，如運作失當，將成為有心人士或不當外力干預下，全面控制我國司法體系(審、檢、辯)的利器及工具。實應在此三種執業人員各自的監督體系上，強化其各自現有或設置具有獨立性質的相關委員會來妥適運作為宜。</w:t>
            </w:r>
          </w:p>
          <w:p w:rsidR="00E04679" w:rsidRPr="00396580" w:rsidRDefault="00E04679" w:rsidP="00E04679">
            <w:pPr>
              <w:pStyle w:val="5"/>
              <w:numPr>
                <w:ilvl w:val="0"/>
                <w:numId w:val="0"/>
              </w:numPr>
              <w:ind w:leftChars="46" w:left="522" w:hangingChars="122" w:hanging="366"/>
              <w:rPr>
                <w:rFonts w:hAnsi="標楷體"/>
                <w:sz w:val="28"/>
                <w:szCs w:val="28"/>
              </w:rPr>
            </w:pPr>
            <w:r w:rsidRPr="00396580">
              <w:rPr>
                <w:rFonts w:hAnsi="標楷體" w:hint="eastAsia"/>
                <w:sz w:val="28"/>
                <w:szCs w:val="28"/>
              </w:rPr>
              <w:t>(3)政府委託私人或私團體行使公權力，是基於減輕未來財政負擔之考量，將涉及公權力程度較低，且非屬政府核心職能的事務，委外行使，藉以改善政府人力、預算與專業等不足的窘境，同時提昇公共服務的品質與效率。以政府編列預算成立此類財團法人性質的評鑑基金會，從事審、檢的懲戒之前程序─即法官法中之評鑑，不僅在世界各國的比較法上無所依據(美國各州均無此種私部門性質的評鑑基金會設立)，也與上開以委外減輕財政負擔的原則背道而馳。況且此類評鑑基金會所擬行使的法官評鑑權限，本來就屬監察院、司法院及法評會的核心職能(行政調查及監督權)，如果認為成效不彰，原應從檢討、改進與強化監察權、司法行政監督權及法評會的職權來著手，讓監察院、司法院及法評會可以發揮應有的功能，來確實履行職責，並非捨本逐末，另闢蹊徑。尤其國家財政不佳(依105年7月6日監察院發布的公共財務負債報告，政府現已負債累累達6兆220億元)，且採取財政撙節政策的情況下，不宜採行</w:t>
            </w:r>
            <w:r w:rsidRPr="00396580">
              <w:rPr>
                <w:rFonts w:hAnsi="標楷體" w:hint="eastAsia"/>
                <w:sz w:val="28"/>
                <w:szCs w:val="28"/>
              </w:rPr>
              <w:lastRenderedPageBreak/>
              <w:t>此類財團法人性質的評鑑基金會。</w:t>
            </w:r>
          </w:p>
          <w:p w:rsidR="00E04679" w:rsidRPr="00396580" w:rsidRDefault="00E04679" w:rsidP="00E04679">
            <w:pPr>
              <w:pStyle w:val="5"/>
              <w:numPr>
                <w:ilvl w:val="0"/>
                <w:numId w:val="0"/>
              </w:numPr>
              <w:ind w:left="3" w:hangingChars="1" w:hanging="3"/>
              <w:rPr>
                <w:rFonts w:hAnsi="標楷體"/>
                <w:sz w:val="28"/>
                <w:szCs w:val="28"/>
              </w:rPr>
            </w:pPr>
            <w:r w:rsidRPr="00396580">
              <w:rPr>
                <w:rFonts w:hAnsi="標楷體" w:hint="eastAsia"/>
                <w:sz w:val="28"/>
                <w:szCs w:val="28"/>
              </w:rPr>
              <w:t>2.法務部說明：</w:t>
            </w:r>
          </w:p>
          <w:p w:rsidR="0059445F" w:rsidRPr="00396580" w:rsidRDefault="00E04679" w:rsidP="00B55313">
            <w:pPr>
              <w:pStyle w:val="5"/>
              <w:numPr>
                <w:ilvl w:val="0"/>
                <w:numId w:val="0"/>
              </w:numPr>
              <w:ind w:leftChars="93" w:left="316" w:firstLineChars="74" w:firstLine="222"/>
              <w:rPr>
                <w:sz w:val="28"/>
                <w:szCs w:val="28"/>
              </w:rPr>
            </w:pPr>
            <w:r w:rsidRPr="00396580">
              <w:rPr>
                <w:rFonts w:hAnsi="標楷體" w:hint="eastAsia"/>
                <w:sz w:val="28"/>
                <w:szCs w:val="28"/>
              </w:rPr>
              <w:t>對於</w:t>
            </w:r>
            <w:r w:rsidRPr="00396580">
              <w:rPr>
                <w:rFonts w:hint="eastAsia"/>
                <w:sz w:val="28"/>
                <w:szCs w:val="28"/>
              </w:rPr>
              <w:t>民間團體認為現行的評鑑制度不彰，因此有重啟以往法官法修法過程中設立評鑑基金會的構想，同時也要納入律師在內，希望能健全評鑑機制。法務部認為法官、檢察官與律師應各自在其系統內建立評鑑制度，不應設置統合三者之法律人評鑑基金會，且此類財團法人性質的評鑑基金會要由誰來監督，如運作失當將危及司法權存在價值下的審判獨立，違反憲政權力分立及相互制衡原則，惟可檢討增列預算供法評會與職務法庭、檢評會、律師懲戒委員會及律師懲戒覆審委員會使用，並應增設調查人員及行政助理人員，協助辦理懲戒案件。</w:t>
            </w:r>
          </w:p>
        </w:tc>
      </w:tr>
    </w:tbl>
    <w:p w:rsidR="00E97A57" w:rsidRPr="00396580" w:rsidRDefault="00E97A57" w:rsidP="00764836">
      <w:pPr>
        <w:pStyle w:val="2"/>
        <w:numPr>
          <w:ilvl w:val="0"/>
          <w:numId w:val="0"/>
        </w:numPr>
        <w:spacing w:line="120" w:lineRule="exact"/>
        <w:ind w:left="1021"/>
        <w:rPr>
          <w:rFonts w:hAnsi="標楷體"/>
          <w:szCs w:val="32"/>
        </w:rPr>
      </w:pPr>
    </w:p>
    <w:p w:rsidR="00E97A57" w:rsidRPr="00396580" w:rsidRDefault="00E97A57" w:rsidP="00E97A57">
      <w:pPr>
        <w:pStyle w:val="2"/>
        <w:numPr>
          <w:ilvl w:val="0"/>
          <w:numId w:val="0"/>
        </w:numPr>
        <w:spacing w:line="120" w:lineRule="exact"/>
        <w:ind w:left="1021"/>
        <w:rPr>
          <w:rFonts w:hAnsi="標楷體"/>
          <w:szCs w:val="32"/>
        </w:rPr>
      </w:pPr>
    </w:p>
    <w:p w:rsidR="00327698" w:rsidRPr="00396580" w:rsidRDefault="00327698" w:rsidP="00E97A57">
      <w:pPr>
        <w:pStyle w:val="2"/>
        <w:numPr>
          <w:ilvl w:val="0"/>
          <w:numId w:val="0"/>
        </w:numPr>
        <w:spacing w:line="120" w:lineRule="exact"/>
        <w:ind w:left="1021"/>
        <w:rPr>
          <w:rFonts w:hAnsi="標楷體"/>
          <w:szCs w:val="32"/>
        </w:rPr>
      </w:pPr>
    </w:p>
    <w:p w:rsidR="00327698" w:rsidRPr="00396580" w:rsidRDefault="00327698" w:rsidP="00E97A57">
      <w:pPr>
        <w:pStyle w:val="2"/>
        <w:numPr>
          <w:ilvl w:val="0"/>
          <w:numId w:val="0"/>
        </w:numPr>
        <w:spacing w:line="120" w:lineRule="exact"/>
        <w:ind w:left="1021"/>
        <w:rPr>
          <w:rFonts w:hAnsi="標楷體"/>
          <w:szCs w:val="32"/>
        </w:rPr>
      </w:pPr>
    </w:p>
    <w:p w:rsidR="00E97A57" w:rsidRPr="00396580" w:rsidRDefault="00E97A57" w:rsidP="00E97A57">
      <w:pPr>
        <w:pStyle w:val="3"/>
      </w:pPr>
      <w:bookmarkStart w:id="540" w:name="_Toc532290321"/>
      <w:bookmarkStart w:id="541" w:name="_Toc532290600"/>
      <w:r w:rsidRPr="00396580">
        <w:rPr>
          <w:rFonts w:hint="eastAsia"/>
        </w:rPr>
        <w:t>現行各級法院</w:t>
      </w:r>
      <w:r w:rsidR="002A6697" w:rsidRPr="00396580">
        <w:rPr>
          <w:rFonts w:hint="eastAsia"/>
        </w:rPr>
        <w:t>及檢察署之司法官</w:t>
      </w:r>
      <w:r w:rsidRPr="00396580">
        <w:rPr>
          <w:rFonts w:hint="eastAsia"/>
        </w:rPr>
        <w:t>全面評核有無依法落實辦理</w:t>
      </w:r>
      <w:r w:rsidR="00990C8E" w:rsidRPr="00396580">
        <w:rPr>
          <w:rFonts w:hint="eastAsia"/>
        </w:rPr>
        <w:t>?</w:t>
      </w:r>
      <w:r w:rsidRPr="00396580">
        <w:rPr>
          <w:rFonts w:hint="eastAsia"/>
        </w:rPr>
        <w:t>有何應興應革事項</w:t>
      </w:r>
      <w:bookmarkEnd w:id="540"/>
      <w:bookmarkEnd w:id="541"/>
    </w:p>
    <w:tbl>
      <w:tblPr>
        <w:tblStyle w:val="afa"/>
        <w:tblW w:w="0" w:type="auto"/>
        <w:tblInd w:w="1021" w:type="dxa"/>
        <w:tblLook w:val="04A0" w:firstRow="1" w:lastRow="0" w:firstColumn="1" w:lastColumn="0" w:noHBand="0" w:noVBand="1"/>
      </w:tblPr>
      <w:tblGrid>
        <w:gridCol w:w="3056"/>
        <w:gridCol w:w="4983"/>
      </w:tblGrid>
      <w:tr w:rsidR="00396580" w:rsidRPr="00396580" w:rsidTr="00347439">
        <w:tc>
          <w:tcPr>
            <w:tcW w:w="3056" w:type="dxa"/>
          </w:tcPr>
          <w:p w:rsidR="00764836" w:rsidRPr="00396580" w:rsidRDefault="00764836" w:rsidP="00347439">
            <w:pPr>
              <w:pStyle w:val="2"/>
              <w:numPr>
                <w:ilvl w:val="0"/>
                <w:numId w:val="0"/>
              </w:numPr>
              <w:ind w:leftChars="-50" w:left="-24" w:rightChars="-26" w:right="-88" w:hangingChars="56" w:hanging="146"/>
              <w:jc w:val="center"/>
              <w:rPr>
                <w:spacing w:val="-20"/>
                <w:sz w:val="28"/>
                <w:szCs w:val="28"/>
              </w:rPr>
            </w:pPr>
            <w:bookmarkStart w:id="542" w:name="_Toc532290322"/>
            <w:bookmarkStart w:id="543" w:name="_Toc532290601"/>
            <w:r w:rsidRPr="00396580">
              <w:rPr>
                <w:rFonts w:hint="eastAsia"/>
                <w:spacing w:val="-20"/>
                <w:sz w:val="28"/>
                <w:szCs w:val="28"/>
              </w:rPr>
              <w:t>專家建言</w:t>
            </w:r>
            <w:r w:rsidR="003C29E1" w:rsidRPr="00396580">
              <w:rPr>
                <w:rFonts w:hint="eastAsia"/>
                <w:spacing w:val="-20"/>
                <w:sz w:val="28"/>
                <w:szCs w:val="28"/>
              </w:rPr>
              <w:t>及本院委員意見</w:t>
            </w:r>
            <w:bookmarkEnd w:id="542"/>
            <w:bookmarkEnd w:id="543"/>
          </w:p>
        </w:tc>
        <w:tc>
          <w:tcPr>
            <w:tcW w:w="4983" w:type="dxa"/>
          </w:tcPr>
          <w:p w:rsidR="00764836" w:rsidRPr="00396580" w:rsidRDefault="00764836" w:rsidP="00764836">
            <w:pPr>
              <w:pStyle w:val="2"/>
              <w:numPr>
                <w:ilvl w:val="0"/>
                <w:numId w:val="0"/>
              </w:numPr>
              <w:jc w:val="center"/>
              <w:rPr>
                <w:sz w:val="28"/>
                <w:szCs w:val="28"/>
              </w:rPr>
            </w:pPr>
            <w:bookmarkStart w:id="544" w:name="_Toc532290323"/>
            <w:bookmarkStart w:id="545" w:name="_Toc532290602"/>
            <w:r w:rsidRPr="00396580">
              <w:rPr>
                <w:rFonts w:hint="eastAsia"/>
                <w:sz w:val="28"/>
                <w:szCs w:val="28"/>
              </w:rPr>
              <w:t>機關說明</w:t>
            </w:r>
            <w:bookmarkEnd w:id="544"/>
            <w:bookmarkEnd w:id="545"/>
          </w:p>
        </w:tc>
      </w:tr>
      <w:tr w:rsidR="0059445F" w:rsidRPr="00396580" w:rsidTr="00347439">
        <w:tc>
          <w:tcPr>
            <w:tcW w:w="3056" w:type="dxa"/>
          </w:tcPr>
          <w:p w:rsidR="0059445F" w:rsidRPr="00396580" w:rsidRDefault="0059445F" w:rsidP="0059445F">
            <w:pPr>
              <w:pStyle w:val="2"/>
              <w:numPr>
                <w:ilvl w:val="0"/>
                <w:numId w:val="0"/>
              </w:numPr>
              <w:ind w:leftChars="-51" w:left="1" w:hangingChars="58" w:hanging="174"/>
              <w:rPr>
                <w:rFonts w:hAnsi="標楷體"/>
                <w:kern w:val="0"/>
                <w:sz w:val="28"/>
                <w:szCs w:val="28"/>
              </w:rPr>
            </w:pPr>
            <w:bookmarkStart w:id="546" w:name="_Toc532290324"/>
            <w:bookmarkStart w:id="547" w:name="_Toc532290603"/>
            <w:r w:rsidRPr="00396580">
              <w:rPr>
                <w:rFonts w:hAnsi="標楷體" w:hint="eastAsia"/>
                <w:kern w:val="0"/>
                <w:sz w:val="28"/>
                <w:szCs w:val="28"/>
              </w:rPr>
              <w:t>【</w:t>
            </w:r>
            <w:r w:rsidR="00833DE7" w:rsidRPr="00396580">
              <w:rPr>
                <w:rFonts w:hAnsi="標楷體" w:hint="eastAsia"/>
                <w:kern w:val="0"/>
                <w:sz w:val="28"/>
                <w:szCs w:val="28"/>
              </w:rPr>
              <w:t>黃帝穎律師】</w:t>
            </w:r>
            <w:bookmarkEnd w:id="546"/>
            <w:bookmarkEnd w:id="547"/>
          </w:p>
          <w:p w:rsidR="0059445F" w:rsidRPr="00396580" w:rsidRDefault="00833DE7" w:rsidP="003C7B44">
            <w:pPr>
              <w:pStyle w:val="2"/>
              <w:numPr>
                <w:ilvl w:val="0"/>
                <w:numId w:val="0"/>
              </w:numPr>
              <w:ind w:leftChars="73" w:left="248" w:firstLineChars="1" w:firstLine="3"/>
              <w:rPr>
                <w:rFonts w:hAnsi="標楷體"/>
                <w:kern w:val="0"/>
                <w:sz w:val="28"/>
                <w:szCs w:val="28"/>
              </w:rPr>
            </w:pPr>
            <w:bookmarkStart w:id="548" w:name="_Toc532290325"/>
            <w:bookmarkStart w:id="549" w:name="_Toc532290604"/>
            <w:r w:rsidRPr="00396580">
              <w:rPr>
                <w:rFonts w:hAnsi="標楷體" w:hint="eastAsia"/>
                <w:kern w:val="0"/>
                <w:sz w:val="28"/>
                <w:szCs w:val="28"/>
              </w:rPr>
              <w:t>全面評核應回歸評鑑委員會辦理，且結果應公開：目前全面評核是由司法院、法務部掌理，但迄今為止，不曾有法官、檢察官在這個機制中被評核有問題。建議既然是評鑑事項，就不宜由官方來做，而是應該回到評鑑委</w:t>
            </w:r>
            <w:r w:rsidRPr="00396580">
              <w:rPr>
                <w:rFonts w:hAnsi="標楷體" w:hint="eastAsia"/>
                <w:kern w:val="0"/>
                <w:sz w:val="28"/>
                <w:szCs w:val="28"/>
              </w:rPr>
              <w:lastRenderedPageBreak/>
              <w:t>員會來做，而且結果應該公開，以更符合公開、透明的期待。</w:t>
            </w:r>
            <w:bookmarkEnd w:id="548"/>
            <w:bookmarkEnd w:id="549"/>
          </w:p>
          <w:p w:rsidR="00975A7E" w:rsidRPr="00396580" w:rsidRDefault="00975A7E" w:rsidP="00975A7E">
            <w:pPr>
              <w:pStyle w:val="2"/>
              <w:numPr>
                <w:ilvl w:val="0"/>
                <w:numId w:val="0"/>
              </w:numPr>
              <w:ind w:leftChars="-51" w:left="1" w:hangingChars="58" w:hanging="174"/>
              <w:rPr>
                <w:rFonts w:hAnsi="標楷體"/>
                <w:kern w:val="0"/>
                <w:sz w:val="28"/>
                <w:szCs w:val="28"/>
              </w:rPr>
            </w:pPr>
            <w:bookmarkStart w:id="550" w:name="_Toc532290326"/>
            <w:bookmarkStart w:id="551" w:name="_Toc532290605"/>
            <w:r w:rsidRPr="00396580">
              <w:rPr>
                <w:rFonts w:hAnsi="標楷體" w:hint="eastAsia"/>
                <w:kern w:val="0"/>
                <w:sz w:val="28"/>
                <w:szCs w:val="28"/>
              </w:rPr>
              <w:t>【薛欽峰律師】</w:t>
            </w:r>
            <w:bookmarkEnd w:id="550"/>
            <w:bookmarkEnd w:id="551"/>
          </w:p>
          <w:p w:rsidR="00833DE7" w:rsidRPr="00396580" w:rsidRDefault="00B0243E" w:rsidP="00D33881">
            <w:pPr>
              <w:pStyle w:val="2"/>
              <w:numPr>
                <w:ilvl w:val="0"/>
                <w:numId w:val="0"/>
              </w:numPr>
              <w:ind w:leftChars="73" w:left="248" w:firstLineChars="1" w:firstLine="3"/>
              <w:rPr>
                <w:sz w:val="28"/>
                <w:szCs w:val="28"/>
              </w:rPr>
            </w:pPr>
            <w:bookmarkStart w:id="552" w:name="_Toc532290327"/>
            <w:bookmarkStart w:id="553" w:name="_Toc532290606"/>
            <w:r w:rsidRPr="00396580">
              <w:rPr>
                <w:rFonts w:hAnsi="標楷體" w:hint="eastAsia"/>
                <w:bCs w:val="0"/>
                <w:kern w:val="0"/>
                <w:sz w:val="28"/>
                <w:szCs w:val="28"/>
              </w:rPr>
              <w:t>同意個案評鑑與全面評核應統一由評鑑機關處理，以法扶為例，法扶在評鑑律師時，除了做個案評鑑之外，也做全面評鑑，並利用在全面評鑑時，去撈出有問題的案件，直接交評鑑委員會處理，這樣不但比較有效率，也可避免有些案件，法官真的有問題，但民眾不知道怎麼去處理的狀況，透過主動去撈這類的案件，可減少僥倖的情況。</w:t>
            </w:r>
            <w:bookmarkEnd w:id="552"/>
            <w:bookmarkEnd w:id="553"/>
          </w:p>
        </w:tc>
        <w:tc>
          <w:tcPr>
            <w:tcW w:w="4983" w:type="dxa"/>
          </w:tcPr>
          <w:p w:rsidR="0059445F" w:rsidRPr="00396580" w:rsidRDefault="00B55313" w:rsidP="00B55313">
            <w:pPr>
              <w:pStyle w:val="5"/>
              <w:numPr>
                <w:ilvl w:val="0"/>
                <w:numId w:val="0"/>
              </w:numPr>
              <w:ind w:left="3" w:hangingChars="1" w:hanging="3"/>
              <w:rPr>
                <w:rFonts w:hAnsi="標楷體"/>
                <w:sz w:val="28"/>
                <w:szCs w:val="28"/>
              </w:rPr>
            </w:pPr>
            <w:r w:rsidRPr="00396580">
              <w:rPr>
                <w:rFonts w:hAnsi="標楷體" w:hint="eastAsia"/>
                <w:sz w:val="28"/>
                <w:szCs w:val="28"/>
              </w:rPr>
              <w:lastRenderedPageBreak/>
              <w:t>1.司法院說明：</w:t>
            </w:r>
          </w:p>
          <w:p w:rsidR="00B55313" w:rsidRPr="00396580" w:rsidRDefault="00B55313" w:rsidP="00B55313">
            <w:pPr>
              <w:pStyle w:val="5"/>
              <w:numPr>
                <w:ilvl w:val="0"/>
                <w:numId w:val="0"/>
              </w:numPr>
              <w:ind w:leftChars="93" w:left="316" w:firstLineChars="74" w:firstLine="222"/>
              <w:rPr>
                <w:rFonts w:hAnsi="標楷體"/>
                <w:sz w:val="28"/>
                <w:szCs w:val="28"/>
              </w:rPr>
            </w:pPr>
            <w:r w:rsidRPr="00396580">
              <w:rPr>
                <w:rFonts w:hAnsi="標楷體" w:hint="eastAsia"/>
                <w:sz w:val="28"/>
                <w:szCs w:val="28"/>
              </w:rPr>
              <w:t>雖法官全面評核制度之實施依據係規定在法官法法官評鑑章中，然此制度與該章所定之法官個案評鑑制度並不相同；法官全面評核制度則係由司法院主導，在評核期間內對各級法院法官之工作表現及品行操守為全盤檢視，作為年度職務評定之參考，結果並不予公開，顯然此制度之主要目的係考核法官之整體表現，促進法官自我提昇，而非用以淘汰特定之不適任法</w:t>
            </w:r>
            <w:r w:rsidRPr="00396580">
              <w:rPr>
                <w:rFonts w:hAnsi="標楷體" w:hint="eastAsia"/>
                <w:sz w:val="28"/>
                <w:szCs w:val="28"/>
              </w:rPr>
              <w:lastRenderedPageBreak/>
              <w:t>官；至法官法第31條第2項雖規定司法院因全面評核結果發現法官有應付個案評鑑之事由者，應依第35條規定移付法評會進行個案評鑑，則僅屬辦理全面評核之附加效益，此係因司法院院長為全體法官之職務監督權人(法官法第20條第1款參照)，為善盡職務監督權責，當司法院於辦理全面評核之際，查知法官有應付個案評鑑情事，其本即應以司法院名義將之移付個案評鑑；法官法第31條第2項之規定，無非係重申司法院院長有義務對法官妥為職務監督之意旨，而非將法官全面評核與法官個案評鑑制度同列為淘汰不適任法官之機制。爰此，評核制度與評鑑機制之實施目的分別為評核法官之工作表現、追究法官責任，兩者性質並未相同。</w:t>
            </w:r>
          </w:p>
          <w:p w:rsidR="00B55313" w:rsidRPr="00396580" w:rsidRDefault="00B55313" w:rsidP="00B55313">
            <w:pPr>
              <w:pStyle w:val="5"/>
              <w:numPr>
                <w:ilvl w:val="0"/>
                <w:numId w:val="0"/>
              </w:numPr>
              <w:ind w:left="3" w:hangingChars="1" w:hanging="3"/>
              <w:rPr>
                <w:rFonts w:hAnsi="標楷體"/>
                <w:sz w:val="28"/>
                <w:szCs w:val="28"/>
              </w:rPr>
            </w:pPr>
            <w:r w:rsidRPr="00396580">
              <w:rPr>
                <w:rFonts w:hAnsi="標楷體" w:hint="eastAsia"/>
                <w:sz w:val="28"/>
                <w:szCs w:val="28"/>
              </w:rPr>
              <w:t>2.法務部說明：</w:t>
            </w:r>
          </w:p>
          <w:p w:rsidR="00B55313" w:rsidRPr="00396580" w:rsidRDefault="00B55313" w:rsidP="00B55313">
            <w:pPr>
              <w:pStyle w:val="5"/>
              <w:numPr>
                <w:ilvl w:val="0"/>
                <w:numId w:val="0"/>
              </w:numPr>
              <w:ind w:leftChars="46" w:left="522" w:hangingChars="122" w:hanging="366"/>
              <w:rPr>
                <w:rFonts w:hAnsi="標楷體"/>
                <w:sz w:val="28"/>
                <w:szCs w:val="28"/>
              </w:rPr>
            </w:pPr>
            <w:r w:rsidRPr="00396580">
              <w:rPr>
                <w:rFonts w:hAnsi="標楷體" w:hint="eastAsia"/>
                <w:sz w:val="28"/>
                <w:szCs w:val="28"/>
              </w:rPr>
              <w:t>(1)依法官法第89條第1項準用第31條規定，法務部應每3年至少1次完成檢察官全面評核，其結果不予公開，評核結果作為檢察官職務評定之參考。法務部因前項評核結果發現檢察官有應付個案評鑑之事由者，應依第89條第4項規定移付檢評會進行個案評鑑，是其性質為補充性機制。</w:t>
            </w:r>
          </w:p>
          <w:p w:rsidR="00B55313" w:rsidRPr="00396580" w:rsidRDefault="00B55313" w:rsidP="00B55313">
            <w:pPr>
              <w:pStyle w:val="5"/>
              <w:numPr>
                <w:ilvl w:val="0"/>
                <w:numId w:val="0"/>
              </w:numPr>
              <w:ind w:leftChars="46" w:left="522" w:hangingChars="122" w:hanging="366"/>
              <w:rPr>
                <w:rFonts w:hAnsi="標楷體"/>
                <w:sz w:val="28"/>
                <w:szCs w:val="28"/>
              </w:rPr>
            </w:pPr>
            <w:r w:rsidRPr="00396580">
              <w:rPr>
                <w:rFonts w:hAnsi="標楷體" w:hint="eastAsia"/>
                <w:sz w:val="28"/>
                <w:szCs w:val="28"/>
              </w:rPr>
              <w:t>(2)揆諸檢察官全面評核及檢察機關團體績效評比(亦為3年實施一次評比，其結果係作為檢察長職務評定參考)之立法意旨，均係為提升整體司法品質而定之，主要目的為多面向評價檢察官(長)個人年度整體績效，而非以「全面</w:t>
            </w:r>
            <w:r w:rsidRPr="00396580">
              <w:rPr>
                <w:rFonts w:hAnsi="標楷體" w:hint="eastAsia"/>
                <w:sz w:val="28"/>
                <w:szCs w:val="28"/>
              </w:rPr>
              <w:lastRenderedPageBreak/>
              <w:t>評鑑」為導向，進行檢察官有無法官法第89條第4項應付個案評鑑情事之調查。</w:t>
            </w:r>
          </w:p>
          <w:p w:rsidR="00B55313" w:rsidRPr="00396580" w:rsidRDefault="00B55313" w:rsidP="00B55313">
            <w:pPr>
              <w:pStyle w:val="5"/>
              <w:numPr>
                <w:ilvl w:val="0"/>
                <w:numId w:val="0"/>
              </w:numPr>
              <w:ind w:leftChars="46" w:left="522" w:hangingChars="122" w:hanging="366"/>
            </w:pPr>
            <w:r w:rsidRPr="00396580">
              <w:rPr>
                <w:rFonts w:hAnsi="標楷體" w:hint="eastAsia"/>
                <w:sz w:val="28"/>
                <w:szCs w:val="28"/>
              </w:rPr>
              <w:t>(</w:t>
            </w:r>
            <w:r w:rsidR="00F66B05" w:rsidRPr="00396580">
              <w:rPr>
                <w:rFonts w:hAnsi="標楷體" w:hint="eastAsia"/>
                <w:sz w:val="28"/>
                <w:szCs w:val="28"/>
              </w:rPr>
              <w:t>3</w:t>
            </w:r>
            <w:r w:rsidRPr="00396580">
              <w:rPr>
                <w:rFonts w:hAnsi="標楷體" w:hint="eastAsia"/>
                <w:sz w:val="28"/>
                <w:szCs w:val="28"/>
              </w:rPr>
              <w:t>)從</w:t>
            </w:r>
            <w:r w:rsidR="00F66B05" w:rsidRPr="00396580">
              <w:rPr>
                <w:rFonts w:hAnsi="標楷體" w:hint="eastAsia"/>
                <w:sz w:val="28"/>
                <w:szCs w:val="28"/>
              </w:rPr>
              <w:t>103年、106年</w:t>
            </w:r>
            <w:r w:rsidRPr="00396580">
              <w:rPr>
                <w:rFonts w:hAnsi="標楷體" w:hint="eastAsia"/>
                <w:sz w:val="28"/>
                <w:szCs w:val="28"/>
              </w:rPr>
              <w:t>2次全面評核中，雖未發現無法勝任或不適任之檢察官，此因法務部落實平時考核機制，一發現檢察官有應付個案評鑑之事由者，應依第89條第4項規定移付檢評會進行個案評鑑或行政懲處，不待3年辦理檢察官全面評核，是全面評核性質為補充性機制。</w:t>
            </w:r>
          </w:p>
        </w:tc>
      </w:tr>
    </w:tbl>
    <w:p w:rsidR="00E97A57" w:rsidRPr="00396580" w:rsidRDefault="00E97A57" w:rsidP="00764836">
      <w:pPr>
        <w:pStyle w:val="2"/>
        <w:numPr>
          <w:ilvl w:val="0"/>
          <w:numId w:val="0"/>
        </w:numPr>
        <w:spacing w:line="120" w:lineRule="exact"/>
        <w:ind w:left="1021"/>
        <w:rPr>
          <w:rFonts w:hAnsi="標楷體"/>
          <w:szCs w:val="32"/>
        </w:rPr>
      </w:pPr>
    </w:p>
    <w:p w:rsidR="00E97A57" w:rsidRPr="00396580" w:rsidRDefault="00E97A57" w:rsidP="00E97A57">
      <w:pPr>
        <w:pStyle w:val="2"/>
        <w:numPr>
          <w:ilvl w:val="0"/>
          <w:numId w:val="0"/>
        </w:numPr>
        <w:spacing w:line="120" w:lineRule="exact"/>
        <w:ind w:left="1021"/>
        <w:rPr>
          <w:rFonts w:hAnsi="標楷體"/>
          <w:szCs w:val="32"/>
        </w:rPr>
      </w:pPr>
    </w:p>
    <w:p w:rsidR="00F603F7" w:rsidRPr="00396580" w:rsidRDefault="00F603F7" w:rsidP="00E97A57">
      <w:pPr>
        <w:pStyle w:val="2"/>
        <w:numPr>
          <w:ilvl w:val="0"/>
          <w:numId w:val="0"/>
        </w:numPr>
        <w:spacing w:line="120" w:lineRule="exact"/>
        <w:ind w:left="1021"/>
        <w:rPr>
          <w:rFonts w:hAnsi="標楷體"/>
          <w:szCs w:val="32"/>
        </w:rPr>
      </w:pPr>
    </w:p>
    <w:p w:rsidR="00E97A57" w:rsidRPr="00396580" w:rsidRDefault="00E97A57" w:rsidP="00E97A57">
      <w:pPr>
        <w:pStyle w:val="3"/>
      </w:pPr>
      <w:bookmarkStart w:id="554" w:name="_Toc532290328"/>
      <w:bookmarkStart w:id="555" w:name="_Toc532290607"/>
      <w:r w:rsidRPr="00396580">
        <w:rPr>
          <w:rFonts w:hint="eastAsia"/>
        </w:rPr>
        <w:t>現行各級法院</w:t>
      </w:r>
      <w:r w:rsidR="00F603F7" w:rsidRPr="00396580">
        <w:rPr>
          <w:rFonts w:hint="eastAsia"/>
        </w:rPr>
        <w:t>、檢察署</w:t>
      </w:r>
      <w:r w:rsidRPr="00396580">
        <w:rPr>
          <w:rFonts w:hint="eastAsia"/>
        </w:rPr>
        <w:t>團體績效評比有無依法落實辦理</w:t>
      </w:r>
      <w:r w:rsidR="00990C8E" w:rsidRPr="00396580">
        <w:rPr>
          <w:rFonts w:hint="eastAsia"/>
        </w:rPr>
        <w:t>?</w:t>
      </w:r>
      <w:r w:rsidRPr="00396580">
        <w:rPr>
          <w:rFonts w:hint="eastAsia"/>
        </w:rPr>
        <w:t>有何應興應革事項</w:t>
      </w:r>
      <w:bookmarkEnd w:id="554"/>
      <w:bookmarkEnd w:id="555"/>
    </w:p>
    <w:tbl>
      <w:tblPr>
        <w:tblStyle w:val="afa"/>
        <w:tblW w:w="0" w:type="auto"/>
        <w:tblInd w:w="1021" w:type="dxa"/>
        <w:tblLook w:val="04A0" w:firstRow="1" w:lastRow="0" w:firstColumn="1" w:lastColumn="0" w:noHBand="0" w:noVBand="1"/>
      </w:tblPr>
      <w:tblGrid>
        <w:gridCol w:w="1639"/>
        <w:gridCol w:w="6400"/>
      </w:tblGrid>
      <w:tr w:rsidR="00396580" w:rsidRPr="00396580" w:rsidTr="008C5226">
        <w:tc>
          <w:tcPr>
            <w:tcW w:w="1639" w:type="dxa"/>
            <w:vAlign w:val="center"/>
          </w:tcPr>
          <w:p w:rsidR="008C5226" w:rsidRPr="00396580" w:rsidRDefault="00764836" w:rsidP="008C5226">
            <w:pPr>
              <w:pStyle w:val="2"/>
              <w:numPr>
                <w:ilvl w:val="0"/>
                <w:numId w:val="0"/>
              </w:numPr>
              <w:ind w:leftChars="-50" w:left="-24" w:rightChars="-26" w:right="-88" w:hangingChars="56" w:hanging="146"/>
              <w:jc w:val="center"/>
              <w:rPr>
                <w:spacing w:val="-20"/>
                <w:sz w:val="28"/>
                <w:szCs w:val="28"/>
              </w:rPr>
            </w:pPr>
            <w:bookmarkStart w:id="556" w:name="_Toc532290329"/>
            <w:bookmarkStart w:id="557" w:name="_Toc532290608"/>
            <w:r w:rsidRPr="00396580">
              <w:rPr>
                <w:rFonts w:hint="eastAsia"/>
                <w:spacing w:val="-20"/>
                <w:sz w:val="28"/>
                <w:szCs w:val="28"/>
              </w:rPr>
              <w:t>專家建言</w:t>
            </w:r>
            <w:r w:rsidR="003C29E1" w:rsidRPr="00396580">
              <w:rPr>
                <w:rFonts w:hint="eastAsia"/>
                <w:spacing w:val="-20"/>
                <w:sz w:val="28"/>
                <w:szCs w:val="28"/>
              </w:rPr>
              <w:t>及</w:t>
            </w:r>
            <w:bookmarkEnd w:id="556"/>
            <w:bookmarkEnd w:id="557"/>
          </w:p>
          <w:p w:rsidR="00764836" w:rsidRPr="00396580" w:rsidRDefault="003C29E1" w:rsidP="008C5226">
            <w:pPr>
              <w:pStyle w:val="2"/>
              <w:numPr>
                <w:ilvl w:val="0"/>
                <w:numId w:val="0"/>
              </w:numPr>
              <w:ind w:leftChars="-50" w:left="-24" w:rightChars="-26" w:right="-88" w:hangingChars="56" w:hanging="146"/>
              <w:jc w:val="center"/>
              <w:rPr>
                <w:spacing w:val="-20"/>
                <w:sz w:val="28"/>
                <w:szCs w:val="28"/>
              </w:rPr>
            </w:pPr>
            <w:bookmarkStart w:id="558" w:name="_Toc532290330"/>
            <w:bookmarkStart w:id="559" w:name="_Toc532290609"/>
            <w:r w:rsidRPr="00396580">
              <w:rPr>
                <w:rFonts w:hint="eastAsia"/>
                <w:spacing w:val="-20"/>
                <w:sz w:val="28"/>
                <w:szCs w:val="28"/>
              </w:rPr>
              <w:t>本院委員意見</w:t>
            </w:r>
            <w:bookmarkEnd w:id="558"/>
            <w:bookmarkEnd w:id="559"/>
          </w:p>
        </w:tc>
        <w:tc>
          <w:tcPr>
            <w:tcW w:w="6400" w:type="dxa"/>
            <w:vAlign w:val="center"/>
          </w:tcPr>
          <w:p w:rsidR="00764836" w:rsidRPr="00396580" w:rsidRDefault="00764836" w:rsidP="008C5226">
            <w:pPr>
              <w:pStyle w:val="2"/>
              <w:numPr>
                <w:ilvl w:val="0"/>
                <w:numId w:val="0"/>
              </w:numPr>
              <w:jc w:val="center"/>
              <w:rPr>
                <w:sz w:val="28"/>
                <w:szCs w:val="28"/>
              </w:rPr>
            </w:pPr>
            <w:bookmarkStart w:id="560" w:name="_Toc532290331"/>
            <w:bookmarkStart w:id="561" w:name="_Toc532290610"/>
            <w:r w:rsidRPr="00396580">
              <w:rPr>
                <w:rFonts w:hint="eastAsia"/>
                <w:sz w:val="28"/>
                <w:szCs w:val="28"/>
              </w:rPr>
              <w:t>機關說明</w:t>
            </w:r>
            <w:bookmarkEnd w:id="560"/>
            <w:bookmarkEnd w:id="561"/>
          </w:p>
        </w:tc>
      </w:tr>
      <w:tr w:rsidR="0059445F" w:rsidRPr="00396580" w:rsidTr="008C5226">
        <w:tc>
          <w:tcPr>
            <w:tcW w:w="1639" w:type="dxa"/>
          </w:tcPr>
          <w:p w:rsidR="00833DE7" w:rsidRPr="00396580" w:rsidRDefault="00F66B05" w:rsidP="00347439">
            <w:pPr>
              <w:pStyle w:val="2"/>
              <w:numPr>
                <w:ilvl w:val="0"/>
                <w:numId w:val="0"/>
              </w:numPr>
              <w:ind w:leftChars="73" w:left="248" w:firstLineChars="1" w:firstLine="3"/>
              <w:rPr>
                <w:sz w:val="28"/>
                <w:szCs w:val="28"/>
              </w:rPr>
            </w:pPr>
            <w:bookmarkStart w:id="562" w:name="_Toc532290332"/>
            <w:bookmarkStart w:id="563" w:name="_Toc532290611"/>
            <w:r w:rsidRPr="00396580">
              <w:rPr>
                <w:rFonts w:hint="eastAsia"/>
                <w:sz w:val="28"/>
                <w:szCs w:val="28"/>
              </w:rPr>
              <w:t>無</w:t>
            </w:r>
            <w:bookmarkEnd w:id="562"/>
            <w:bookmarkEnd w:id="563"/>
          </w:p>
          <w:p w:rsidR="00833DE7" w:rsidRPr="00396580" w:rsidRDefault="00833DE7" w:rsidP="00833DE7">
            <w:pPr>
              <w:pStyle w:val="2"/>
              <w:numPr>
                <w:ilvl w:val="0"/>
                <w:numId w:val="0"/>
              </w:numPr>
              <w:ind w:leftChars="73" w:left="248" w:firstLineChars="1" w:firstLine="3"/>
              <w:rPr>
                <w:sz w:val="28"/>
                <w:szCs w:val="28"/>
              </w:rPr>
            </w:pPr>
          </w:p>
          <w:p w:rsidR="00833DE7" w:rsidRPr="00396580" w:rsidRDefault="00833DE7" w:rsidP="00446B41">
            <w:pPr>
              <w:pStyle w:val="2"/>
              <w:numPr>
                <w:ilvl w:val="0"/>
                <w:numId w:val="0"/>
              </w:numPr>
              <w:ind w:leftChars="13465" w:left="31680" w:hangingChars="227" w:hanging="681"/>
              <w:rPr>
                <w:sz w:val="28"/>
                <w:szCs w:val="28"/>
              </w:rPr>
            </w:pPr>
          </w:p>
        </w:tc>
        <w:tc>
          <w:tcPr>
            <w:tcW w:w="6400" w:type="dxa"/>
          </w:tcPr>
          <w:p w:rsidR="00347439" w:rsidRPr="00396580" w:rsidRDefault="00F66B05" w:rsidP="00F66B05">
            <w:pPr>
              <w:pStyle w:val="5"/>
              <w:numPr>
                <w:ilvl w:val="0"/>
                <w:numId w:val="0"/>
              </w:numPr>
              <w:ind w:left="3" w:hangingChars="1" w:hanging="3"/>
              <w:rPr>
                <w:rFonts w:hAnsi="標楷體"/>
                <w:sz w:val="28"/>
                <w:szCs w:val="28"/>
              </w:rPr>
            </w:pPr>
            <w:r w:rsidRPr="00396580">
              <w:rPr>
                <w:rFonts w:hAnsi="標楷體" w:hint="eastAsia"/>
                <w:sz w:val="28"/>
                <w:szCs w:val="28"/>
              </w:rPr>
              <w:t>1.</w:t>
            </w:r>
            <w:r w:rsidR="00347439" w:rsidRPr="00396580">
              <w:rPr>
                <w:rFonts w:hAnsi="標楷體" w:hint="eastAsia"/>
                <w:sz w:val="28"/>
                <w:szCs w:val="28"/>
              </w:rPr>
              <w:t>司法院說明：</w:t>
            </w:r>
          </w:p>
          <w:p w:rsidR="00347439" w:rsidRPr="00396580" w:rsidRDefault="00F66B05" w:rsidP="00F66B05">
            <w:pPr>
              <w:pStyle w:val="5"/>
              <w:numPr>
                <w:ilvl w:val="0"/>
                <w:numId w:val="0"/>
              </w:numPr>
              <w:ind w:leftChars="46" w:left="522" w:hangingChars="122" w:hanging="366"/>
              <w:rPr>
                <w:rFonts w:hAnsi="標楷體"/>
                <w:sz w:val="28"/>
                <w:szCs w:val="28"/>
              </w:rPr>
            </w:pPr>
            <w:r w:rsidRPr="00396580">
              <w:rPr>
                <w:rFonts w:hAnsi="標楷體" w:hint="eastAsia"/>
                <w:sz w:val="28"/>
                <w:szCs w:val="28"/>
              </w:rPr>
              <w:t>(1)</w:t>
            </w:r>
            <w:r w:rsidR="00347439" w:rsidRPr="00396580">
              <w:rPr>
                <w:rFonts w:hAnsi="標楷體" w:hint="eastAsia"/>
                <w:sz w:val="28"/>
                <w:szCs w:val="28"/>
              </w:rPr>
              <w:t>司法院依法官法第32條第2項規定，訂有「各級法院團體績效評比辦法」，爰司法院於102年及105年分別辦理該績效評比，均依法落實辦理。</w:t>
            </w:r>
          </w:p>
          <w:p w:rsidR="00347439" w:rsidRPr="00396580" w:rsidRDefault="00F66B05" w:rsidP="00F66B05">
            <w:pPr>
              <w:pStyle w:val="5"/>
              <w:numPr>
                <w:ilvl w:val="0"/>
                <w:numId w:val="0"/>
              </w:numPr>
              <w:ind w:leftChars="46" w:left="522" w:hangingChars="122" w:hanging="366"/>
              <w:rPr>
                <w:rFonts w:hAnsi="標楷體"/>
                <w:sz w:val="28"/>
                <w:szCs w:val="28"/>
              </w:rPr>
            </w:pPr>
            <w:r w:rsidRPr="00396580">
              <w:rPr>
                <w:rFonts w:hAnsi="標楷體" w:hint="eastAsia"/>
                <w:sz w:val="28"/>
                <w:szCs w:val="28"/>
              </w:rPr>
              <w:t>(2)</w:t>
            </w:r>
            <w:r w:rsidR="00347439" w:rsidRPr="00396580">
              <w:rPr>
                <w:rFonts w:hAnsi="標楷體" w:hint="eastAsia"/>
                <w:sz w:val="28"/>
                <w:szCs w:val="28"/>
              </w:rPr>
              <w:t>依102年及105年評比結果，各法院總分均落在同一區間(分數僅有些微差距)，分別為「次佳」、「佳」</w:t>
            </w:r>
            <w:r w:rsidR="002A6697" w:rsidRPr="00396580">
              <w:rPr>
                <w:rFonts w:hAnsi="標楷體" w:hint="eastAsia"/>
                <w:sz w:val="28"/>
                <w:szCs w:val="28"/>
              </w:rPr>
              <w:t>，</w:t>
            </w:r>
            <w:r w:rsidR="00347439" w:rsidRPr="00396580">
              <w:rPr>
                <w:rFonts w:hAnsi="標楷體" w:hint="eastAsia"/>
                <w:sz w:val="28"/>
                <w:szCs w:val="28"/>
              </w:rPr>
              <w:t>均為第2高之級距(104年修正評比辦法，將「次佳」之級距名稱修正為「佳」)，並無因此發現所屬法院院長有無法勝任或不適任之情形。</w:t>
            </w:r>
          </w:p>
          <w:p w:rsidR="00347439" w:rsidRPr="00396580" w:rsidRDefault="00F66B05" w:rsidP="00F66B05">
            <w:pPr>
              <w:pStyle w:val="5"/>
              <w:numPr>
                <w:ilvl w:val="0"/>
                <w:numId w:val="0"/>
              </w:numPr>
              <w:ind w:left="3" w:hangingChars="1" w:hanging="3"/>
              <w:rPr>
                <w:rFonts w:hAnsi="標楷體"/>
                <w:sz w:val="28"/>
                <w:szCs w:val="28"/>
              </w:rPr>
            </w:pPr>
            <w:r w:rsidRPr="00396580">
              <w:rPr>
                <w:rFonts w:hAnsi="標楷體" w:hint="eastAsia"/>
                <w:sz w:val="28"/>
                <w:szCs w:val="28"/>
              </w:rPr>
              <w:t>2.</w:t>
            </w:r>
            <w:r w:rsidR="00347439" w:rsidRPr="00396580">
              <w:rPr>
                <w:rFonts w:hAnsi="標楷體" w:hint="eastAsia"/>
                <w:sz w:val="28"/>
                <w:szCs w:val="28"/>
              </w:rPr>
              <w:t>法務部說明：</w:t>
            </w:r>
          </w:p>
          <w:p w:rsidR="0059445F" w:rsidRPr="00396580" w:rsidRDefault="00F66B05" w:rsidP="000B52B7">
            <w:pPr>
              <w:pStyle w:val="5"/>
              <w:numPr>
                <w:ilvl w:val="0"/>
                <w:numId w:val="0"/>
              </w:numPr>
              <w:ind w:leftChars="46" w:left="522" w:hangingChars="122" w:hanging="366"/>
              <w:rPr>
                <w:rFonts w:hAnsi="標楷體" w:cs="細明體"/>
                <w:kern w:val="0"/>
                <w:sz w:val="28"/>
                <w:szCs w:val="28"/>
              </w:rPr>
            </w:pPr>
            <w:r w:rsidRPr="00396580">
              <w:rPr>
                <w:rFonts w:hAnsi="標楷體" w:cs="細明體" w:hint="eastAsia"/>
                <w:kern w:val="0"/>
                <w:sz w:val="28"/>
                <w:szCs w:val="28"/>
              </w:rPr>
              <w:t>(1)</w:t>
            </w:r>
            <w:r w:rsidR="00347439" w:rsidRPr="00396580">
              <w:rPr>
                <w:rFonts w:hAnsi="標楷體" w:cs="細明體" w:hint="eastAsia"/>
                <w:kern w:val="0"/>
                <w:sz w:val="28"/>
                <w:szCs w:val="28"/>
              </w:rPr>
              <w:t>依法官法第89條第1項準用該法第32條有關團體績效評比業務，</w:t>
            </w:r>
            <w:r w:rsidR="002A6697" w:rsidRPr="00396580">
              <w:rPr>
                <w:rFonts w:hAnsi="標楷體" w:cs="細明體" w:hint="eastAsia"/>
                <w:kern w:val="0"/>
                <w:sz w:val="28"/>
                <w:szCs w:val="28"/>
              </w:rPr>
              <w:t>法務部</w:t>
            </w:r>
            <w:r w:rsidR="00347439" w:rsidRPr="00396580">
              <w:rPr>
                <w:rFonts w:hAnsi="標楷體" w:cs="細明體" w:hint="eastAsia"/>
                <w:kern w:val="0"/>
                <w:sz w:val="28"/>
                <w:szCs w:val="28"/>
              </w:rPr>
              <w:t>於101年1月4日公布「各級法院及其分院檢察署團體績效評比辦法」(</w:t>
            </w:r>
            <w:r w:rsidR="000B52B7" w:rsidRPr="00396580">
              <w:rPr>
                <w:rFonts w:hAnsi="標楷體" w:cs="細明體" w:hint="eastAsia"/>
                <w:kern w:val="0"/>
                <w:sz w:val="28"/>
                <w:szCs w:val="28"/>
              </w:rPr>
              <w:t>因應法院組織法之修正，本辦法業</w:t>
            </w:r>
            <w:r w:rsidR="00347439" w:rsidRPr="00396580">
              <w:rPr>
                <w:rFonts w:hAnsi="標楷體" w:cs="細明體" w:hint="eastAsia"/>
                <w:kern w:val="0"/>
                <w:sz w:val="28"/>
                <w:szCs w:val="28"/>
              </w:rPr>
              <w:t>核定改為「各級檢察署及其檢察分署團體績效評比辦法)，</w:t>
            </w:r>
            <w:r w:rsidR="000B52B7" w:rsidRPr="00396580">
              <w:rPr>
                <w:rFonts w:hAnsi="標楷體" w:cs="細明體" w:hint="eastAsia"/>
                <w:kern w:val="0"/>
                <w:sz w:val="28"/>
                <w:szCs w:val="28"/>
              </w:rPr>
              <w:t>依該辦法</w:t>
            </w:r>
            <w:r w:rsidR="00347439" w:rsidRPr="00396580">
              <w:rPr>
                <w:rFonts w:hAnsi="標楷體" w:cs="細明體" w:hint="eastAsia"/>
                <w:kern w:val="0"/>
                <w:sz w:val="28"/>
                <w:szCs w:val="28"/>
              </w:rPr>
              <w:t>第2</w:t>
            </w:r>
            <w:r w:rsidR="000B52B7" w:rsidRPr="00396580">
              <w:rPr>
                <w:rFonts w:hAnsi="標楷體" w:cs="細明體" w:hint="eastAsia"/>
                <w:kern w:val="0"/>
                <w:sz w:val="28"/>
                <w:szCs w:val="28"/>
              </w:rPr>
              <w:t>條規定：「法務部應每3</w:t>
            </w:r>
            <w:r w:rsidR="00347439" w:rsidRPr="00396580">
              <w:rPr>
                <w:rFonts w:hAnsi="標楷體" w:cs="細明體" w:hint="eastAsia"/>
                <w:kern w:val="0"/>
                <w:sz w:val="28"/>
                <w:szCs w:val="28"/>
              </w:rPr>
              <w:t>年為一期，指定其中一年度，辦理各級法院及其分院檢察署團體績效評</w:t>
            </w:r>
            <w:r w:rsidR="00347439" w:rsidRPr="00396580">
              <w:rPr>
                <w:rFonts w:hAnsi="標楷體" w:cs="細明體" w:hint="eastAsia"/>
                <w:kern w:val="0"/>
                <w:sz w:val="28"/>
                <w:szCs w:val="28"/>
              </w:rPr>
              <w:lastRenderedPageBreak/>
              <w:t>比」。</w:t>
            </w:r>
            <w:r w:rsidR="00F603F7" w:rsidRPr="00396580">
              <w:rPr>
                <w:rFonts w:hAnsi="標楷體" w:cs="細明體" w:hint="eastAsia"/>
                <w:kern w:val="0"/>
                <w:sz w:val="28"/>
                <w:szCs w:val="28"/>
              </w:rPr>
              <w:t>目前就第1期(101年至103年)已擇定第102年為評比年度，並於103年辦理第1次團體績效評比完成；第2期(104年至106年)擇定第106年為評比年度，結果亦已於107年11月23日公告於法務部網站及政府資料開放平臺。</w:t>
            </w:r>
          </w:p>
          <w:p w:rsidR="002A6697" w:rsidRPr="00396580" w:rsidRDefault="002A6697" w:rsidP="002A6697">
            <w:pPr>
              <w:pStyle w:val="5"/>
              <w:numPr>
                <w:ilvl w:val="0"/>
                <w:numId w:val="0"/>
              </w:numPr>
              <w:ind w:leftChars="46" w:left="522" w:hangingChars="122" w:hanging="366"/>
              <w:rPr>
                <w:rFonts w:hAnsi="標楷體"/>
                <w:sz w:val="28"/>
                <w:szCs w:val="28"/>
              </w:rPr>
            </w:pPr>
            <w:r w:rsidRPr="00396580">
              <w:rPr>
                <w:rFonts w:hAnsi="標楷體" w:hint="eastAsia"/>
                <w:sz w:val="28"/>
                <w:szCs w:val="28"/>
              </w:rPr>
              <w:t>(2)檢察機關團體績效評比之項目，包含「辦案績效評比」、「行政績效評比」及「綜合評比」三大項，其中「辦案績效評比」、「行政績效評比」並再各自區分5項，相關項次已包含各級檢察署之重要工作內容。然為能充分反應最新的檢察工作重點(如洗錢防制、犯罪所得沒收等)，106年之評比於評比實施前，即由法務部兩次邀集各級檢察署共同討論評比項目、配分及給分標準，俾能客觀、充分反應各級檢察署之工作績效，避免事後爭議，相信</w:t>
            </w:r>
            <w:r w:rsidR="00F603F7" w:rsidRPr="00396580">
              <w:rPr>
                <w:rFonts w:hAnsi="標楷體" w:hint="eastAsia"/>
                <w:sz w:val="28"/>
                <w:szCs w:val="28"/>
              </w:rPr>
              <w:t>該次</w:t>
            </w:r>
            <w:r w:rsidRPr="00396580">
              <w:rPr>
                <w:rFonts w:hAnsi="標楷體" w:hint="eastAsia"/>
                <w:sz w:val="28"/>
                <w:szCs w:val="28"/>
              </w:rPr>
              <w:t>評比結果能相當程度反映出檢察首長之治理績效，並作為業務改進及首長職務評定之參考。</w:t>
            </w:r>
          </w:p>
          <w:p w:rsidR="002A6697" w:rsidRPr="00396580" w:rsidRDefault="002A6697" w:rsidP="002A6697">
            <w:pPr>
              <w:pStyle w:val="5"/>
              <w:numPr>
                <w:ilvl w:val="0"/>
                <w:numId w:val="0"/>
              </w:numPr>
              <w:ind w:leftChars="46" w:left="522" w:hangingChars="122" w:hanging="366"/>
              <w:rPr>
                <w:sz w:val="28"/>
                <w:szCs w:val="28"/>
              </w:rPr>
            </w:pPr>
            <w:r w:rsidRPr="00396580">
              <w:rPr>
                <w:rFonts w:hAnsi="標楷體" w:hint="eastAsia"/>
                <w:sz w:val="28"/>
                <w:szCs w:val="28"/>
              </w:rPr>
              <w:t>(3)由於檢察業務需隨時代脈動不斷改進調整，因此團體績效評比之內容及方式亦即不斷檢討，方能及時反應檢察工作執行現況，法務部將於辦理本次團體績效評比完成後進行充分檢討及調整，俾能在後續辦理團體績效評比時能完成團體績效評比制度設計之目的。</w:t>
            </w:r>
          </w:p>
        </w:tc>
      </w:tr>
    </w:tbl>
    <w:p w:rsidR="00E97A57" w:rsidRPr="00396580" w:rsidRDefault="00E97A57" w:rsidP="00764836">
      <w:pPr>
        <w:pStyle w:val="2"/>
        <w:numPr>
          <w:ilvl w:val="0"/>
          <w:numId w:val="0"/>
        </w:numPr>
        <w:spacing w:line="120" w:lineRule="exact"/>
        <w:ind w:left="1021"/>
        <w:rPr>
          <w:rFonts w:hAnsi="標楷體"/>
          <w:szCs w:val="32"/>
        </w:rPr>
      </w:pPr>
    </w:p>
    <w:p w:rsidR="00F603F7" w:rsidRPr="00396580" w:rsidRDefault="00F603F7" w:rsidP="00764836">
      <w:pPr>
        <w:pStyle w:val="2"/>
        <w:numPr>
          <w:ilvl w:val="0"/>
          <w:numId w:val="0"/>
        </w:numPr>
        <w:spacing w:line="120" w:lineRule="exact"/>
        <w:ind w:left="1021"/>
        <w:rPr>
          <w:rFonts w:hAnsi="標楷體"/>
          <w:szCs w:val="32"/>
        </w:rPr>
      </w:pPr>
    </w:p>
    <w:p w:rsidR="00F603F7" w:rsidRPr="00396580" w:rsidRDefault="00F603F7" w:rsidP="00764836">
      <w:pPr>
        <w:pStyle w:val="2"/>
        <w:numPr>
          <w:ilvl w:val="0"/>
          <w:numId w:val="0"/>
        </w:numPr>
        <w:spacing w:line="120" w:lineRule="exact"/>
        <w:ind w:left="1021"/>
        <w:rPr>
          <w:rFonts w:hAnsi="標楷體"/>
          <w:szCs w:val="32"/>
        </w:rPr>
      </w:pPr>
    </w:p>
    <w:p w:rsidR="00E97A57" w:rsidRPr="00396580" w:rsidRDefault="007D27CB" w:rsidP="00E97A57">
      <w:pPr>
        <w:pStyle w:val="3"/>
      </w:pPr>
      <w:bookmarkStart w:id="564" w:name="_Toc532290333"/>
      <w:bookmarkStart w:id="565" w:name="_Toc532290612"/>
      <w:r w:rsidRPr="00396580">
        <w:rPr>
          <w:rFonts w:hint="eastAsia"/>
        </w:rPr>
        <w:t>其他</w:t>
      </w:r>
      <w:r w:rsidR="009400FC" w:rsidRPr="00396580">
        <w:rPr>
          <w:rFonts w:hint="eastAsia"/>
        </w:rPr>
        <w:t>相關或綜合性</w:t>
      </w:r>
      <w:r w:rsidR="000D3F7E" w:rsidRPr="00396580">
        <w:rPr>
          <w:rFonts w:hint="eastAsia"/>
        </w:rPr>
        <w:t>事項</w:t>
      </w:r>
      <w:bookmarkEnd w:id="564"/>
      <w:bookmarkEnd w:id="565"/>
    </w:p>
    <w:tbl>
      <w:tblPr>
        <w:tblStyle w:val="afa"/>
        <w:tblW w:w="0" w:type="auto"/>
        <w:tblInd w:w="1021" w:type="dxa"/>
        <w:tblLook w:val="04A0" w:firstRow="1" w:lastRow="0" w:firstColumn="1" w:lastColumn="0" w:noHBand="0" w:noVBand="1"/>
      </w:tblPr>
      <w:tblGrid>
        <w:gridCol w:w="5041"/>
        <w:gridCol w:w="2998"/>
      </w:tblGrid>
      <w:tr w:rsidR="00396580" w:rsidRPr="00396580" w:rsidTr="003F0E56">
        <w:tc>
          <w:tcPr>
            <w:tcW w:w="5041" w:type="dxa"/>
          </w:tcPr>
          <w:p w:rsidR="00764836" w:rsidRPr="00396580" w:rsidRDefault="00764836" w:rsidP="00764836">
            <w:pPr>
              <w:pStyle w:val="2"/>
              <w:numPr>
                <w:ilvl w:val="0"/>
                <w:numId w:val="0"/>
              </w:numPr>
              <w:jc w:val="center"/>
              <w:rPr>
                <w:sz w:val="28"/>
                <w:szCs w:val="28"/>
              </w:rPr>
            </w:pPr>
            <w:bookmarkStart w:id="566" w:name="_Toc532290334"/>
            <w:bookmarkStart w:id="567" w:name="_Toc532290613"/>
            <w:r w:rsidRPr="00396580">
              <w:rPr>
                <w:rFonts w:hint="eastAsia"/>
                <w:sz w:val="28"/>
                <w:szCs w:val="28"/>
              </w:rPr>
              <w:t>專家建言</w:t>
            </w:r>
            <w:r w:rsidR="003C29E1" w:rsidRPr="00396580">
              <w:rPr>
                <w:rFonts w:hint="eastAsia"/>
                <w:sz w:val="28"/>
                <w:szCs w:val="28"/>
              </w:rPr>
              <w:t>及本院委員意見</w:t>
            </w:r>
            <w:bookmarkEnd w:id="566"/>
            <w:bookmarkEnd w:id="567"/>
          </w:p>
        </w:tc>
        <w:tc>
          <w:tcPr>
            <w:tcW w:w="2998" w:type="dxa"/>
          </w:tcPr>
          <w:p w:rsidR="00764836" w:rsidRPr="00396580" w:rsidRDefault="00764836" w:rsidP="00764836">
            <w:pPr>
              <w:pStyle w:val="2"/>
              <w:numPr>
                <w:ilvl w:val="0"/>
                <w:numId w:val="0"/>
              </w:numPr>
              <w:jc w:val="center"/>
              <w:rPr>
                <w:sz w:val="28"/>
                <w:szCs w:val="28"/>
              </w:rPr>
            </w:pPr>
            <w:bookmarkStart w:id="568" w:name="_Toc532290335"/>
            <w:bookmarkStart w:id="569" w:name="_Toc532290614"/>
            <w:r w:rsidRPr="00396580">
              <w:rPr>
                <w:rFonts w:hint="eastAsia"/>
                <w:sz w:val="28"/>
                <w:szCs w:val="28"/>
              </w:rPr>
              <w:t>機關說明</w:t>
            </w:r>
            <w:bookmarkEnd w:id="568"/>
            <w:bookmarkEnd w:id="569"/>
          </w:p>
        </w:tc>
      </w:tr>
      <w:tr w:rsidR="0059445F" w:rsidRPr="00396580" w:rsidTr="003F0E56">
        <w:tc>
          <w:tcPr>
            <w:tcW w:w="5041" w:type="dxa"/>
          </w:tcPr>
          <w:p w:rsidR="00833DE7" w:rsidRPr="00396580" w:rsidRDefault="00833DE7" w:rsidP="00833DE7">
            <w:pPr>
              <w:pStyle w:val="2"/>
              <w:numPr>
                <w:ilvl w:val="0"/>
                <w:numId w:val="0"/>
              </w:numPr>
              <w:ind w:leftChars="-51" w:left="1" w:hangingChars="58" w:hanging="174"/>
              <w:rPr>
                <w:rFonts w:hAnsi="標楷體"/>
                <w:kern w:val="0"/>
                <w:sz w:val="28"/>
                <w:szCs w:val="28"/>
              </w:rPr>
            </w:pPr>
            <w:bookmarkStart w:id="570" w:name="_Toc532290336"/>
            <w:bookmarkStart w:id="571" w:name="_Toc532290615"/>
            <w:r w:rsidRPr="00396580">
              <w:rPr>
                <w:rFonts w:hAnsi="標楷體" w:hint="eastAsia"/>
                <w:kern w:val="0"/>
                <w:sz w:val="28"/>
                <w:szCs w:val="28"/>
              </w:rPr>
              <w:t>【</w:t>
            </w:r>
            <w:r w:rsidR="003C29E1" w:rsidRPr="00396580">
              <w:rPr>
                <w:rFonts w:hAnsi="標楷體" w:hint="eastAsia"/>
                <w:kern w:val="0"/>
                <w:sz w:val="28"/>
                <w:szCs w:val="28"/>
              </w:rPr>
              <w:t>林孟皇法官</w:t>
            </w:r>
            <w:r w:rsidRPr="00396580">
              <w:rPr>
                <w:rFonts w:hAnsi="標楷體" w:hint="eastAsia"/>
                <w:kern w:val="0"/>
                <w:sz w:val="28"/>
                <w:szCs w:val="28"/>
              </w:rPr>
              <w:t>】</w:t>
            </w:r>
            <w:bookmarkEnd w:id="570"/>
            <w:bookmarkEnd w:id="571"/>
          </w:p>
          <w:p w:rsidR="00833DE7" w:rsidRPr="00396580" w:rsidRDefault="009400FC" w:rsidP="009400FC">
            <w:pPr>
              <w:pStyle w:val="2"/>
              <w:numPr>
                <w:ilvl w:val="0"/>
                <w:numId w:val="0"/>
              </w:numPr>
              <w:ind w:leftChars="32" w:left="391" w:hangingChars="94" w:hanging="282"/>
              <w:rPr>
                <w:rFonts w:hAnsi="標楷體"/>
                <w:bCs w:val="0"/>
                <w:kern w:val="0"/>
                <w:sz w:val="28"/>
                <w:szCs w:val="28"/>
              </w:rPr>
            </w:pPr>
            <w:bookmarkStart w:id="572" w:name="_Toc532290337"/>
            <w:bookmarkStart w:id="573" w:name="_Toc532290616"/>
            <w:r w:rsidRPr="00396580">
              <w:rPr>
                <w:rFonts w:hAnsi="標楷體" w:hint="eastAsia"/>
                <w:bCs w:val="0"/>
                <w:kern w:val="0"/>
                <w:sz w:val="28"/>
                <w:szCs w:val="28"/>
              </w:rPr>
              <w:t>1.</w:t>
            </w:r>
            <w:r w:rsidR="003C29E1" w:rsidRPr="00396580">
              <w:rPr>
                <w:rFonts w:hAnsi="標楷體" w:hint="eastAsia"/>
                <w:bCs w:val="0"/>
                <w:kern w:val="0"/>
                <w:sz w:val="28"/>
                <w:szCs w:val="28"/>
              </w:rPr>
              <w:t>法院院長應是最熟知，並依法能發揮監督法官職責之人，且不須經過冗長之審查程序即可為立即之處置；應妥善規劃設計相關機制，強化院長職務監督權責，俾有效發揮「即時」監督機能。若民眾對法院院長處理結果仍有不服，才向法評</w:t>
            </w:r>
            <w:r w:rsidR="003C29E1" w:rsidRPr="00396580">
              <w:rPr>
                <w:rFonts w:hAnsi="標楷體" w:hint="eastAsia"/>
                <w:bCs w:val="0"/>
                <w:kern w:val="0"/>
                <w:sz w:val="28"/>
                <w:szCs w:val="28"/>
              </w:rPr>
              <w:lastRenderedPageBreak/>
              <w:t>會、檢評會提出評鑑之請求。</w:t>
            </w:r>
            <w:bookmarkEnd w:id="572"/>
            <w:bookmarkEnd w:id="573"/>
          </w:p>
          <w:p w:rsidR="009400FC" w:rsidRPr="00396580" w:rsidRDefault="009400FC" w:rsidP="009400FC">
            <w:pPr>
              <w:pStyle w:val="2"/>
              <w:numPr>
                <w:ilvl w:val="0"/>
                <w:numId w:val="0"/>
              </w:numPr>
              <w:ind w:leftChars="32" w:left="391" w:hangingChars="94" w:hanging="282"/>
              <w:rPr>
                <w:rFonts w:hAnsi="標楷體"/>
                <w:bCs w:val="0"/>
                <w:kern w:val="0"/>
                <w:sz w:val="28"/>
                <w:szCs w:val="28"/>
              </w:rPr>
            </w:pPr>
            <w:bookmarkStart w:id="574" w:name="_Toc532290338"/>
            <w:bookmarkStart w:id="575" w:name="_Toc532290617"/>
            <w:r w:rsidRPr="00396580">
              <w:rPr>
                <w:rFonts w:hAnsi="標楷體" w:hint="eastAsia"/>
                <w:bCs w:val="0"/>
                <w:kern w:val="0"/>
                <w:sz w:val="28"/>
                <w:szCs w:val="28"/>
              </w:rPr>
              <w:t>2.陳師孟委員所提「應限制被懲戒或懲處法官承審特定案件之權限」是蠻有創意的想法；是否可行可以討論。</w:t>
            </w:r>
            <w:bookmarkEnd w:id="574"/>
            <w:bookmarkEnd w:id="575"/>
          </w:p>
          <w:p w:rsidR="00381644" w:rsidRPr="00396580" w:rsidRDefault="00381644" w:rsidP="00381644">
            <w:pPr>
              <w:pStyle w:val="2"/>
              <w:numPr>
                <w:ilvl w:val="0"/>
                <w:numId w:val="0"/>
              </w:numPr>
              <w:ind w:leftChars="-51" w:left="1" w:hangingChars="58" w:hanging="174"/>
              <w:rPr>
                <w:rFonts w:hAnsi="標楷體"/>
                <w:kern w:val="0"/>
                <w:sz w:val="28"/>
                <w:szCs w:val="28"/>
              </w:rPr>
            </w:pPr>
            <w:bookmarkStart w:id="576" w:name="_Toc532290339"/>
            <w:bookmarkStart w:id="577" w:name="_Toc532290618"/>
            <w:r w:rsidRPr="00396580">
              <w:rPr>
                <w:rFonts w:hAnsi="標楷體" w:hint="eastAsia"/>
                <w:kern w:val="0"/>
                <w:sz w:val="28"/>
                <w:szCs w:val="28"/>
              </w:rPr>
              <w:t>【黃瑞華法官】</w:t>
            </w:r>
            <w:bookmarkEnd w:id="576"/>
            <w:bookmarkEnd w:id="577"/>
          </w:p>
          <w:p w:rsidR="00381644" w:rsidRPr="00396580" w:rsidRDefault="00381644" w:rsidP="00381644">
            <w:pPr>
              <w:pStyle w:val="2"/>
              <w:numPr>
                <w:ilvl w:val="0"/>
                <w:numId w:val="0"/>
              </w:numPr>
              <w:ind w:leftChars="32" w:left="391" w:hangingChars="94" w:hanging="282"/>
              <w:rPr>
                <w:rFonts w:hAnsi="標楷體"/>
                <w:sz w:val="28"/>
                <w:szCs w:val="28"/>
              </w:rPr>
            </w:pPr>
            <w:bookmarkStart w:id="578" w:name="_Toc532290340"/>
            <w:bookmarkStart w:id="579" w:name="_Toc532290619"/>
            <w:r w:rsidRPr="00396580">
              <w:rPr>
                <w:rFonts w:hAnsi="標楷體" w:hint="eastAsia"/>
                <w:sz w:val="28"/>
                <w:szCs w:val="28"/>
              </w:rPr>
              <w:t>1.過去20幾年司法改革的立場，因為我們是從威權、戒嚴體制轉型成民主、法治的國家，但因為過去威權時代，司法作為政治服務的工具性、不獨立性太強烈，但是整個轉型過程，司法其實沒有轉型，也沒有透過自省跟自律那樣的過程；於是我們就變成說為了要避免威權、戒嚴時代，行政權那些政治力干預司法造成審判不獨立的弊端，所以我們現在要「法官自治」。因此我們看現在所有的改革法案，包括法官法，都是把「法官自治」這樣一個帽子和精神全部灌進去；所以原本具民意基礎，要負司法事務成敗之責的司法院長，他的職務監督權被大量分權到三會一庭(</w:t>
            </w:r>
            <w:r w:rsidR="00021908" w:rsidRPr="00396580">
              <w:rPr>
                <w:rFonts w:hAnsi="標楷體" w:hint="eastAsia"/>
                <w:sz w:val="28"/>
                <w:szCs w:val="28"/>
              </w:rPr>
              <w:t>指人審會、法評</w:t>
            </w:r>
            <w:r w:rsidRPr="00396580">
              <w:rPr>
                <w:rFonts w:hAnsi="標楷體" w:hint="eastAsia"/>
                <w:sz w:val="28"/>
                <w:szCs w:val="28"/>
              </w:rPr>
              <w:t>會、法官遴選委員會，及職務法庭)，而這三個會的組成人員，幾乎8成，甚至達9成以上，都是法官或是法律專業人士，而不是行外人。然而承前所述，基於主權在民，對於司法權的監督應該直接來自人民，這樣的監督才會比較有效；雖然說「法官自治」這樣的概念是很好，他是文明社會的象徵跟理想，但他的前提是法官要能夠有效「自律」，如果不能有效自律而仍然要求自治，其結果就是所有的人事權、懲處權、懲戒權都來自於法官或檢察官的票</w:t>
            </w:r>
            <w:r w:rsidRPr="00396580">
              <w:rPr>
                <w:rFonts w:hAnsi="標楷體" w:hint="eastAsia"/>
                <w:sz w:val="28"/>
                <w:szCs w:val="28"/>
              </w:rPr>
              <w:lastRenderedPageBreak/>
              <w:t>選，但票選的結果選出就是利益的代表，因為你委託我，我當然要幫助你啊，不然我怎麼有顏面去面對你，至於那些主張紀律、強調自律的人，都變成黑名單。然而你把你的人事權、懲處權、懲戒權交給這些被監督人的利益代表，簡單一句話，就是你被監督人自己決定自己要不要被懲處，這就是我們現在所謂「法官自治」相關法律所設計出來的結果，變成都是溫情主義。何況回歸憲法而論，我們憲法是規定法官「審判獨立」以及「終身保障」，但並沒有規定要讓「法官自治」；組成成員中有法官確有必要，可以代表法官族群說明有何難處，但不能全部由法官決定。</w:t>
            </w:r>
            <w:bookmarkEnd w:id="578"/>
            <w:bookmarkEnd w:id="579"/>
          </w:p>
          <w:p w:rsidR="00381644" w:rsidRPr="00396580" w:rsidRDefault="00381644" w:rsidP="00381644">
            <w:pPr>
              <w:pStyle w:val="2"/>
              <w:numPr>
                <w:ilvl w:val="0"/>
                <w:numId w:val="0"/>
              </w:numPr>
              <w:ind w:leftChars="32" w:left="391" w:hangingChars="94" w:hanging="282"/>
              <w:rPr>
                <w:rFonts w:hAnsi="標楷體"/>
                <w:sz w:val="28"/>
                <w:szCs w:val="28"/>
              </w:rPr>
            </w:pPr>
            <w:bookmarkStart w:id="580" w:name="_Toc532290341"/>
            <w:bookmarkStart w:id="581" w:name="_Toc532290620"/>
            <w:r w:rsidRPr="00396580">
              <w:rPr>
                <w:rFonts w:hAnsi="標楷體" w:hint="eastAsia"/>
                <w:bCs w:val="0"/>
                <w:kern w:val="0"/>
                <w:sz w:val="28"/>
                <w:szCs w:val="28"/>
              </w:rPr>
              <w:t>2.監督</w:t>
            </w:r>
            <w:r w:rsidRPr="00396580">
              <w:rPr>
                <w:rFonts w:hAnsi="標楷體" w:hint="eastAsia"/>
                <w:sz w:val="28"/>
                <w:szCs w:val="28"/>
              </w:rPr>
              <w:t>權應回歸憲法，應由司法權以外的第三權來做，才可能有效果。</w:t>
            </w:r>
            <w:r w:rsidR="000046D0" w:rsidRPr="00396580">
              <w:rPr>
                <w:rFonts w:hAnsi="標楷體" w:hint="eastAsia"/>
                <w:sz w:val="28"/>
                <w:szCs w:val="28"/>
              </w:rPr>
              <w:t>監察彈劾(且為最終決定機制；屬外部監督)與司法(內部監督)雙軌比較好；現制則是單軌，監院彈劾後還是回到司法，這會有包庇的問題。</w:t>
            </w:r>
            <w:bookmarkEnd w:id="580"/>
            <w:bookmarkEnd w:id="581"/>
          </w:p>
          <w:p w:rsidR="000046D0" w:rsidRPr="00396580" w:rsidRDefault="000046D0" w:rsidP="000046D0">
            <w:pPr>
              <w:pStyle w:val="2"/>
              <w:numPr>
                <w:ilvl w:val="0"/>
                <w:numId w:val="0"/>
              </w:numPr>
              <w:ind w:leftChars="32" w:left="391" w:hangingChars="94" w:hanging="282"/>
              <w:rPr>
                <w:rFonts w:hAnsi="標楷體"/>
                <w:sz w:val="28"/>
                <w:szCs w:val="28"/>
              </w:rPr>
            </w:pPr>
            <w:bookmarkStart w:id="582" w:name="_Toc532290342"/>
            <w:bookmarkStart w:id="583" w:name="_Toc532290621"/>
            <w:r w:rsidRPr="00396580">
              <w:rPr>
                <w:rFonts w:hAnsi="標楷體" w:hint="eastAsia"/>
                <w:sz w:val="28"/>
                <w:szCs w:val="28"/>
              </w:rPr>
              <w:t>3.現在的法官是過街老鼠，人人喊打，這對國家的發展絕對是不好的。但是因為司法公信力太低，所以要如何積極的讓社會各界相信我們是有那個決心去淘汰不適任法官，而同時去崇隆法官的地位，這兩件事情必須ㄧ起做。要讓民眾瞭解法官地位低，對國家絕對沒有好處，並積極去讓民眾願意相信我們；而不是像現在，互相掩護、互相cover。另外，這部分若司法首長的職務監督權能好好發揮，很多問題都能解決。</w:t>
            </w:r>
            <w:bookmarkEnd w:id="582"/>
            <w:bookmarkEnd w:id="583"/>
          </w:p>
          <w:p w:rsidR="00184084" w:rsidRPr="00396580" w:rsidRDefault="00184084" w:rsidP="00184084">
            <w:pPr>
              <w:pStyle w:val="2"/>
              <w:numPr>
                <w:ilvl w:val="0"/>
                <w:numId w:val="0"/>
              </w:numPr>
              <w:ind w:leftChars="-51" w:left="1" w:hangingChars="58" w:hanging="174"/>
              <w:rPr>
                <w:rFonts w:hAnsi="標楷體"/>
                <w:kern w:val="0"/>
                <w:sz w:val="28"/>
                <w:szCs w:val="28"/>
              </w:rPr>
            </w:pPr>
            <w:bookmarkStart w:id="584" w:name="_Toc532290343"/>
            <w:bookmarkStart w:id="585" w:name="_Toc532290622"/>
            <w:r w:rsidRPr="00396580">
              <w:rPr>
                <w:rFonts w:hAnsi="標楷體" w:hint="eastAsia"/>
                <w:kern w:val="0"/>
                <w:sz w:val="28"/>
                <w:szCs w:val="28"/>
              </w:rPr>
              <w:lastRenderedPageBreak/>
              <w:t>【張文貞教授】</w:t>
            </w:r>
            <w:bookmarkEnd w:id="584"/>
            <w:bookmarkEnd w:id="585"/>
          </w:p>
          <w:p w:rsidR="00184084" w:rsidRPr="00396580" w:rsidRDefault="00184084" w:rsidP="00184084">
            <w:pPr>
              <w:pStyle w:val="2"/>
              <w:numPr>
                <w:ilvl w:val="0"/>
                <w:numId w:val="0"/>
              </w:numPr>
              <w:ind w:leftChars="73" w:left="248" w:firstLineChars="1" w:firstLine="3"/>
              <w:rPr>
                <w:sz w:val="28"/>
                <w:szCs w:val="28"/>
              </w:rPr>
            </w:pPr>
            <w:bookmarkStart w:id="586" w:name="_Toc532290344"/>
            <w:bookmarkStart w:id="587" w:name="_Toc532290623"/>
            <w:r w:rsidRPr="00396580">
              <w:rPr>
                <w:rFonts w:hAnsi="標楷體" w:hint="eastAsia"/>
                <w:kern w:val="0"/>
                <w:sz w:val="28"/>
                <w:szCs w:val="28"/>
              </w:rPr>
              <w:t>贊成</w:t>
            </w:r>
            <w:r w:rsidRPr="00396580">
              <w:rPr>
                <w:rFonts w:hAnsi="標楷體" w:hint="eastAsia"/>
                <w:sz w:val="28"/>
                <w:szCs w:val="28"/>
              </w:rPr>
              <w:t>黃瑞華法官所提，法官法把涉及法官評鑑、懲戒業務之委員會的法官代表，規定由選舉產生，我也認為有違憲的問題。因為從司法獨立及司法監督的角度來看，所有法治先進國家都是由司法首長決定。包括美國各州，即使該州法官是民選決定，但在涉及到法官的懲戒時，相關委員會中的法官代表ㄧ定是由首席法官來指定，不可能是讓法官來民選。至多涉及法院事務管理的部分可以自治，但是對於法官的評鑑，以及對他獨立性評估這塊，即便是最強調外部監督民選法官的美國各州，只要是涉及評鑑和懲戒，絕對是司法首長指定。當然，這樣的作法的前提必須是ㄧ個民主法治健全的國家；我們可以想像解嚴前的臺灣由司法首長指定，大家ㄧ定覺得很有問題，可是民主法治步入正軌之後，這樣的方式應該才是司法權正常的行使。所以我認為法官法就法官「人審會</w:t>
            </w:r>
            <w:r w:rsidR="00021908" w:rsidRPr="00396580">
              <w:rPr>
                <w:rFonts w:hAnsi="標楷體" w:hint="eastAsia"/>
                <w:sz w:val="28"/>
                <w:szCs w:val="28"/>
              </w:rPr>
              <w:t>」</w:t>
            </w:r>
            <w:r w:rsidRPr="00396580">
              <w:rPr>
                <w:rFonts w:hAnsi="標楷體" w:hint="eastAsia"/>
                <w:sz w:val="28"/>
                <w:szCs w:val="28"/>
              </w:rPr>
              <w:t>及「法</w:t>
            </w:r>
            <w:r w:rsidR="00021908" w:rsidRPr="00396580">
              <w:rPr>
                <w:rFonts w:hAnsi="標楷體" w:hint="eastAsia"/>
                <w:sz w:val="28"/>
                <w:szCs w:val="28"/>
              </w:rPr>
              <w:t>評</w:t>
            </w:r>
            <w:r w:rsidRPr="00396580">
              <w:rPr>
                <w:rFonts w:hAnsi="標楷體" w:hint="eastAsia"/>
                <w:sz w:val="28"/>
                <w:szCs w:val="28"/>
              </w:rPr>
              <w:t>會」的法官代表以票選的方式，這個是很有問題的，因為法官自治不是對他的責任的自治，是對法院管理活動的自治；就如同學校的「大學自治」一樣，他可以對學院的很多事務自治，但針對教授的升等他還是有資格限制，而且是由教授來打助理教授的成績，而不是助理教授自己來打助理教授的成績。</w:t>
            </w:r>
            <w:bookmarkEnd w:id="586"/>
            <w:bookmarkEnd w:id="587"/>
          </w:p>
          <w:p w:rsidR="00184084" w:rsidRPr="00396580" w:rsidRDefault="00BF1C8F" w:rsidP="00BF1C8F">
            <w:pPr>
              <w:pStyle w:val="2"/>
              <w:numPr>
                <w:ilvl w:val="0"/>
                <w:numId w:val="0"/>
              </w:numPr>
              <w:ind w:leftChars="-51" w:left="1" w:hangingChars="58" w:hanging="174"/>
              <w:rPr>
                <w:rFonts w:hAnsi="標楷體"/>
                <w:kern w:val="0"/>
                <w:sz w:val="28"/>
                <w:szCs w:val="28"/>
              </w:rPr>
            </w:pPr>
            <w:bookmarkStart w:id="588" w:name="_Toc532290345"/>
            <w:bookmarkStart w:id="589" w:name="_Toc532290624"/>
            <w:r w:rsidRPr="00396580">
              <w:rPr>
                <w:rFonts w:hAnsi="標楷體" w:hint="eastAsia"/>
                <w:kern w:val="0"/>
                <w:sz w:val="28"/>
                <w:szCs w:val="28"/>
              </w:rPr>
              <w:t>【姜世明教授】</w:t>
            </w:r>
            <w:bookmarkEnd w:id="588"/>
            <w:bookmarkEnd w:id="589"/>
          </w:p>
          <w:p w:rsidR="00184084" w:rsidRPr="00396580" w:rsidRDefault="00BF1C8F" w:rsidP="00BF1C8F">
            <w:pPr>
              <w:pStyle w:val="2"/>
              <w:numPr>
                <w:ilvl w:val="0"/>
                <w:numId w:val="0"/>
              </w:numPr>
              <w:ind w:leftChars="32" w:left="391" w:hangingChars="94" w:hanging="282"/>
              <w:rPr>
                <w:sz w:val="28"/>
                <w:szCs w:val="28"/>
              </w:rPr>
            </w:pPr>
            <w:bookmarkStart w:id="590" w:name="_Toc532290346"/>
            <w:bookmarkStart w:id="591" w:name="_Toc532290625"/>
            <w:r w:rsidRPr="00396580">
              <w:rPr>
                <w:rFonts w:hAnsi="標楷體" w:hint="eastAsia"/>
                <w:sz w:val="28"/>
                <w:szCs w:val="28"/>
              </w:rPr>
              <w:t>1.賦予院長較大權力，這部分需要考慮我國特殊國情。德國的職務法庭仍然是由職業法官負責審理，我不</w:t>
            </w:r>
            <w:r w:rsidRPr="00396580">
              <w:rPr>
                <w:rFonts w:hAnsi="標楷體" w:hint="eastAsia"/>
                <w:sz w:val="28"/>
                <w:szCs w:val="28"/>
              </w:rPr>
              <w:lastRenderedPageBreak/>
              <w:t>知道這樣的方式是不是非常好，但坦白說美國很多司法行政權，如果我們要學他們，你要知道那個風險是很大的，因為他們司法那裏面的首長權就是我們以前所詬病的；我們就是不喜歡給司法首長來作這些，否則他甚至連個案上的分派都可以去做了。這裡面我們與美國還是存在著相當的文化差異，我們不一定能接受這樣的法文化。</w:t>
            </w:r>
            <w:bookmarkEnd w:id="590"/>
            <w:bookmarkEnd w:id="591"/>
          </w:p>
          <w:p w:rsidR="00184084" w:rsidRPr="00396580" w:rsidRDefault="00BF1C8F" w:rsidP="009400FC">
            <w:pPr>
              <w:pStyle w:val="2"/>
              <w:numPr>
                <w:ilvl w:val="0"/>
                <w:numId w:val="0"/>
              </w:numPr>
              <w:ind w:leftChars="32" w:left="391" w:hangingChars="94" w:hanging="282"/>
              <w:rPr>
                <w:sz w:val="28"/>
                <w:szCs w:val="28"/>
              </w:rPr>
            </w:pPr>
            <w:bookmarkStart w:id="592" w:name="_Toc532290347"/>
            <w:bookmarkStart w:id="593" w:name="_Toc532290626"/>
            <w:r w:rsidRPr="00396580">
              <w:rPr>
                <w:rFonts w:hAnsi="標楷體" w:hint="eastAsia"/>
                <w:sz w:val="28"/>
                <w:szCs w:val="28"/>
              </w:rPr>
              <w:t>2.美國彈劾法官並使其「除名」的案件，從1992年統計到現在，目前大概420餘位，占整體法官比率大約千分之1~2，跟我們的情況其實差不多。所以有時候外界誤解；實則我們臺灣的運作你們監察院彈劾了很多，監察院是有功能的!你們應該要更積極的對外界說明。我們真的不要妄自菲薄，至少就淘汰不適任法官方面，從數字上來看，我們國家真的沒有那麼差勁。只是外界對法官總是期待他能更好、更好，所以你就覺得這個要退、那個要退；但即使你弄到外國的制度，美國也不是這樣操作的啊，人家也不是對法官那麼輕賤，那我們搞到最後，大家都對法官很輕賤。我認為我們司法目前最大的危機在於法官現在挫折感太大，裡面的司法行政也不尊重他，坦白講很多亂源都是來自院長，裡面的升遷條件根本就不公開、不透明，造成人心惶惶，再加上年改的不確定性，多少優秀的資深庭長、審判長要退職。</w:t>
            </w:r>
            <w:bookmarkEnd w:id="592"/>
            <w:bookmarkEnd w:id="593"/>
          </w:p>
          <w:p w:rsidR="00184084" w:rsidRPr="00396580" w:rsidRDefault="00DF36F8" w:rsidP="00DF36F8">
            <w:pPr>
              <w:pStyle w:val="2"/>
              <w:numPr>
                <w:ilvl w:val="0"/>
                <w:numId w:val="0"/>
              </w:numPr>
              <w:ind w:leftChars="-51" w:left="1" w:hangingChars="58" w:hanging="174"/>
              <w:rPr>
                <w:rFonts w:hAnsi="標楷體"/>
                <w:kern w:val="0"/>
                <w:sz w:val="28"/>
                <w:szCs w:val="28"/>
              </w:rPr>
            </w:pPr>
            <w:bookmarkStart w:id="594" w:name="_Toc532290348"/>
            <w:bookmarkStart w:id="595" w:name="_Toc532290627"/>
            <w:r w:rsidRPr="00396580">
              <w:rPr>
                <w:rFonts w:hAnsi="標楷體" w:hint="eastAsia"/>
                <w:kern w:val="0"/>
                <w:sz w:val="28"/>
                <w:szCs w:val="28"/>
              </w:rPr>
              <w:t>【梁宏哲法官】</w:t>
            </w:r>
            <w:bookmarkEnd w:id="594"/>
            <w:bookmarkEnd w:id="595"/>
          </w:p>
          <w:p w:rsidR="00DF36F8" w:rsidRPr="00396580" w:rsidRDefault="00DF36F8" w:rsidP="00DF36F8">
            <w:pPr>
              <w:pStyle w:val="2"/>
              <w:numPr>
                <w:ilvl w:val="0"/>
                <w:numId w:val="0"/>
              </w:numPr>
              <w:ind w:leftChars="73" w:left="248" w:firstLineChars="1" w:firstLine="3"/>
              <w:rPr>
                <w:sz w:val="28"/>
                <w:szCs w:val="28"/>
              </w:rPr>
            </w:pPr>
            <w:bookmarkStart w:id="596" w:name="_Toc532290349"/>
            <w:bookmarkStart w:id="597" w:name="_Toc532290628"/>
            <w:r w:rsidRPr="00396580">
              <w:rPr>
                <w:rFonts w:hAnsi="標楷體" w:hint="eastAsia"/>
                <w:kern w:val="0"/>
                <w:sz w:val="28"/>
                <w:szCs w:val="28"/>
              </w:rPr>
              <w:t>現行</w:t>
            </w:r>
            <w:r w:rsidRPr="00396580">
              <w:rPr>
                <w:rFonts w:hAnsi="標楷體" w:hint="eastAsia"/>
                <w:sz w:val="28"/>
                <w:szCs w:val="28"/>
              </w:rPr>
              <w:t>法官評鑑機制最大的問題在於「如何把不適任法官的訊息，有效</w:t>
            </w:r>
            <w:r w:rsidRPr="00396580">
              <w:rPr>
                <w:rFonts w:hAnsi="標楷體" w:hint="eastAsia"/>
                <w:sz w:val="28"/>
                <w:szCs w:val="28"/>
              </w:rPr>
              <w:lastRenderedPageBreak/>
              <w:t>蒐集進來」；司法界最缺什麼?最缺壞人 -- 好人很多；沒有人要去當壞人，誰要去掛鈴鐺?大家都知道要淘汰不適任法官，淘汰也不困難，但問題是如何去發現哪些是不適任法官。對律師而言也是，我有被告/案件在法院，我怎麼可能去掛鈴鐺。</w:t>
            </w:r>
            <w:bookmarkEnd w:id="596"/>
            <w:bookmarkEnd w:id="597"/>
          </w:p>
          <w:p w:rsidR="00F62B7D" w:rsidRPr="00396580" w:rsidRDefault="00F62B7D" w:rsidP="00F62B7D">
            <w:pPr>
              <w:pStyle w:val="2"/>
              <w:numPr>
                <w:ilvl w:val="0"/>
                <w:numId w:val="0"/>
              </w:numPr>
              <w:ind w:leftChars="-51" w:left="1" w:hangingChars="58" w:hanging="174"/>
              <w:rPr>
                <w:rFonts w:hAnsi="標楷體"/>
                <w:kern w:val="0"/>
                <w:sz w:val="28"/>
                <w:szCs w:val="28"/>
              </w:rPr>
            </w:pPr>
            <w:bookmarkStart w:id="598" w:name="_Toc532290350"/>
            <w:bookmarkStart w:id="599" w:name="_Toc532290629"/>
            <w:r w:rsidRPr="00396580">
              <w:rPr>
                <w:rFonts w:hAnsi="標楷體" w:hint="eastAsia"/>
                <w:kern w:val="0"/>
                <w:sz w:val="28"/>
                <w:szCs w:val="28"/>
              </w:rPr>
              <w:t>【蔡瑞宗檢察官】</w:t>
            </w:r>
            <w:bookmarkEnd w:id="598"/>
            <w:bookmarkEnd w:id="599"/>
          </w:p>
          <w:p w:rsidR="00F62B7D" w:rsidRPr="00396580" w:rsidRDefault="0024671E" w:rsidP="0024671E">
            <w:pPr>
              <w:pStyle w:val="2"/>
              <w:numPr>
                <w:ilvl w:val="0"/>
                <w:numId w:val="0"/>
              </w:numPr>
              <w:ind w:leftChars="32" w:left="391" w:hangingChars="94" w:hanging="282"/>
              <w:rPr>
                <w:rFonts w:hAnsi="標楷體"/>
                <w:sz w:val="28"/>
                <w:szCs w:val="28"/>
              </w:rPr>
            </w:pPr>
            <w:bookmarkStart w:id="600" w:name="_Toc532290351"/>
            <w:bookmarkStart w:id="601" w:name="_Toc532290630"/>
            <w:r w:rsidRPr="00396580">
              <w:rPr>
                <w:rFonts w:hAnsi="標楷體" w:hint="eastAsia"/>
                <w:sz w:val="28"/>
                <w:szCs w:val="28"/>
              </w:rPr>
              <w:t>1.</w:t>
            </w:r>
            <w:r w:rsidR="00F62B7D" w:rsidRPr="00396580">
              <w:rPr>
                <w:rFonts w:hAnsi="標楷體" w:hint="eastAsia"/>
                <w:sz w:val="28"/>
                <w:szCs w:val="28"/>
              </w:rPr>
              <w:t>檢察首長對底下檢察官好壞，任職半年左右，都會有相當的瞭解。可以事前進行相關因應作為。</w:t>
            </w:r>
            <w:bookmarkEnd w:id="600"/>
            <w:bookmarkEnd w:id="601"/>
          </w:p>
          <w:p w:rsidR="00DF36F8" w:rsidRPr="00396580" w:rsidRDefault="0024671E" w:rsidP="009400FC">
            <w:pPr>
              <w:pStyle w:val="2"/>
              <w:numPr>
                <w:ilvl w:val="0"/>
                <w:numId w:val="0"/>
              </w:numPr>
              <w:ind w:leftChars="32" w:left="391" w:hangingChars="94" w:hanging="282"/>
              <w:rPr>
                <w:sz w:val="28"/>
                <w:szCs w:val="28"/>
              </w:rPr>
            </w:pPr>
            <w:bookmarkStart w:id="602" w:name="_Toc532290352"/>
            <w:bookmarkStart w:id="603" w:name="_Toc532290631"/>
            <w:r w:rsidRPr="00396580">
              <w:rPr>
                <w:rFonts w:hAnsi="標楷體" w:hint="eastAsia"/>
                <w:sz w:val="28"/>
                <w:szCs w:val="28"/>
              </w:rPr>
              <w:t>2.</w:t>
            </w:r>
            <w:r w:rsidR="00F62B7D" w:rsidRPr="00396580">
              <w:rPr>
                <w:rFonts w:hAnsi="標楷體" w:hint="eastAsia"/>
                <w:sz w:val="28"/>
                <w:szCs w:val="28"/>
              </w:rPr>
              <w:t>我一直認為，應該要淘汰不良的檢察官，或是危害司法體系的；但是對於那些兢兢業業的檢察官，我是覺得應該多加鼓勵。但是目前我們聽到的都是要「懲處」；不要說「表楊」，連給他們得到一些自尊的榮譽感部分，都有欠缺。這個部分可能還是需要大家共同努力，在「鋤奸」之外，如何提高檢察官的身分地位和他們的榮譽感，不要讓我們檢察體系的士氣一直down下來。現在我常聽說：一審不幹事(因為他認為沒有升遷的希望)、二審在等待、三審等退休，大家好像都沒有鬥志了；尤其是年金改革加上司法改革這段期間。我不曉得院方有沒有這種情形，我們檢方就我聽到的，好像大家真的心態都變得蠻消極的。</w:t>
            </w:r>
            <w:bookmarkEnd w:id="602"/>
            <w:bookmarkEnd w:id="603"/>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604" w:name="_Toc532290353"/>
            <w:bookmarkStart w:id="605" w:name="_Toc532290632"/>
            <w:r w:rsidRPr="00396580">
              <w:rPr>
                <w:rFonts w:hAnsi="標楷體" w:hint="eastAsia"/>
                <w:kern w:val="0"/>
                <w:sz w:val="28"/>
                <w:szCs w:val="28"/>
              </w:rPr>
              <w:t>【</w:t>
            </w:r>
            <w:r w:rsidR="00820BC7" w:rsidRPr="00396580">
              <w:rPr>
                <w:rFonts w:hAnsi="標楷體"/>
                <w:kern w:val="0"/>
                <w:sz w:val="28"/>
                <w:szCs w:val="28"/>
              </w:rPr>
              <w:t>高委員涌誠</w:t>
            </w:r>
            <w:r w:rsidRPr="00396580">
              <w:rPr>
                <w:rFonts w:hAnsi="標楷體" w:hint="eastAsia"/>
                <w:kern w:val="0"/>
                <w:sz w:val="28"/>
                <w:szCs w:val="28"/>
              </w:rPr>
              <w:t>】</w:t>
            </w:r>
            <w:bookmarkEnd w:id="604"/>
            <w:bookmarkEnd w:id="605"/>
          </w:p>
          <w:p w:rsidR="00833DE7" w:rsidRPr="00396580" w:rsidRDefault="00820BC7" w:rsidP="00820BC7">
            <w:pPr>
              <w:pStyle w:val="2"/>
              <w:numPr>
                <w:ilvl w:val="0"/>
                <w:numId w:val="0"/>
              </w:numPr>
              <w:ind w:leftChars="32" w:left="391" w:hangingChars="94" w:hanging="282"/>
              <w:rPr>
                <w:rFonts w:hAnsi="標楷體"/>
                <w:bCs w:val="0"/>
                <w:kern w:val="0"/>
                <w:sz w:val="28"/>
                <w:szCs w:val="28"/>
              </w:rPr>
            </w:pPr>
            <w:bookmarkStart w:id="606" w:name="_Toc532290354"/>
            <w:bookmarkStart w:id="607" w:name="_Toc532290633"/>
            <w:r w:rsidRPr="00396580">
              <w:rPr>
                <w:rFonts w:hAnsi="標楷體" w:hint="eastAsia"/>
                <w:bCs w:val="0"/>
                <w:kern w:val="0"/>
                <w:sz w:val="28"/>
                <w:szCs w:val="28"/>
              </w:rPr>
              <w:t>1.</w:t>
            </w:r>
            <w:r w:rsidR="007D27CB" w:rsidRPr="00396580">
              <w:rPr>
                <w:rFonts w:hAnsi="標楷體" w:hint="eastAsia"/>
                <w:bCs w:val="0"/>
                <w:kern w:val="0"/>
                <w:sz w:val="28"/>
                <w:szCs w:val="28"/>
              </w:rPr>
              <w:t>解嚴之後，新的權威未建立，頭角崢嶸，誰也不服誰；強化「首長職務監督權」，恐遭干預「審判獨立」之指摘。</w:t>
            </w:r>
            <w:bookmarkEnd w:id="606"/>
            <w:bookmarkEnd w:id="607"/>
          </w:p>
          <w:p w:rsidR="00820BC7" w:rsidRPr="00396580" w:rsidRDefault="00820BC7" w:rsidP="00820BC7">
            <w:pPr>
              <w:pStyle w:val="2"/>
              <w:numPr>
                <w:ilvl w:val="0"/>
                <w:numId w:val="0"/>
              </w:numPr>
              <w:ind w:leftChars="32" w:left="391" w:hangingChars="94" w:hanging="282"/>
              <w:rPr>
                <w:rFonts w:hAnsi="標楷體"/>
                <w:bCs w:val="0"/>
                <w:kern w:val="0"/>
                <w:sz w:val="28"/>
                <w:szCs w:val="28"/>
              </w:rPr>
            </w:pPr>
            <w:bookmarkStart w:id="608" w:name="_Toc532290355"/>
            <w:bookmarkStart w:id="609" w:name="_Toc532290634"/>
            <w:r w:rsidRPr="00396580">
              <w:rPr>
                <w:rFonts w:hint="eastAsia"/>
                <w:sz w:val="28"/>
                <w:szCs w:val="28"/>
              </w:rPr>
              <w:t>2.</w:t>
            </w:r>
            <w:r w:rsidRPr="00396580">
              <w:rPr>
                <w:rFonts w:hAnsi="標楷體" w:hint="eastAsia"/>
                <w:bCs w:val="0"/>
                <w:kern w:val="0"/>
                <w:sz w:val="28"/>
                <w:szCs w:val="28"/>
              </w:rPr>
              <w:t>法官應受評鑑事項不外乎「態度、品質、效率」三種態樣，然而觀察</w:t>
            </w:r>
            <w:r w:rsidRPr="00396580">
              <w:rPr>
                <w:rFonts w:hAnsi="標楷體" w:hint="eastAsia"/>
                <w:bCs w:val="0"/>
                <w:kern w:val="0"/>
                <w:sz w:val="28"/>
                <w:szCs w:val="28"/>
              </w:rPr>
              <w:lastRenderedPageBreak/>
              <w:t>實務上真正受到評鑑的案例，基本上都是屬於辦案態度不佳或是私德有問題的情況；對於品質或效率事項，則很難有受到檢討。且最後評鑑結果，針對那些被職務法庭判決懲戒之案例，事後也沒有在法官學院作檢討，喪失了評鑑制度背後更高、更根本的制度目的</w:t>
            </w:r>
            <w:r w:rsidR="009400FC" w:rsidRPr="00396580">
              <w:rPr>
                <w:rFonts w:hAnsi="標楷體" w:hint="eastAsia"/>
                <w:bCs w:val="0"/>
                <w:kern w:val="0"/>
                <w:sz w:val="28"/>
                <w:szCs w:val="28"/>
              </w:rPr>
              <w:t>。</w:t>
            </w:r>
            <w:bookmarkEnd w:id="608"/>
            <w:bookmarkEnd w:id="609"/>
          </w:p>
          <w:p w:rsidR="009400FC" w:rsidRPr="00396580" w:rsidRDefault="009400FC" w:rsidP="00820BC7">
            <w:pPr>
              <w:pStyle w:val="2"/>
              <w:numPr>
                <w:ilvl w:val="0"/>
                <w:numId w:val="0"/>
              </w:numPr>
              <w:ind w:leftChars="32" w:left="391" w:hangingChars="94" w:hanging="282"/>
              <w:rPr>
                <w:rFonts w:hAnsi="標楷體"/>
                <w:bCs w:val="0"/>
                <w:kern w:val="0"/>
                <w:sz w:val="28"/>
                <w:szCs w:val="28"/>
              </w:rPr>
            </w:pPr>
            <w:bookmarkStart w:id="610" w:name="_Toc532290356"/>
            <w:bookmarkStart w:id="611" w:name="_Toc532290635"/>
            <w:r w:rsidRPr="00396580">
              <w:rPr>
                <w:rFonts w:hAnsi="標楷體" w:hint="eastAsia"/>
                <w:bCs w:val="0"/>
                <w:kern w:val="0"/>
                <w:sz w:val="28"/>
                <w:szCs w:val="28"/>
              </w:rPr>
              <w:t>3.</w:t>
            </w:r>
            <w:r w:rsidR="00D33881" w:rsidRPr="00396580">
              <w:rPr>
                <w:rFonts w:ascii="Times New Roman" w:hAnsi="Times New Roman" w:hint="eastAsia"/>
                <w:sz w:val="28"/>
                <w:szCs w:val="28"/>
              </w:rPr>
              <w:t>法務部所屬之檢察首長，基於其職務監督權、第一線直接接觸及檢察一體之機制，理應較民間團體及司法院更能瞭解所屬檢察官有無應受評鑑或懲戒情事，惟實際情形似乎不然，由法務部所屬首長主動請求評鑑的比率，與民間團體請求評鑑的比率相較，數量反而有所落差，其間落差原因為何，應予虛心檢討分析。</w:t>
            </w:r>
            <w:bookmarkEnd w:id="610"/>
            <w:bookmarkEnd w:id="611"/>
          </w:p>
          <w:p w:rsidR="00A97EF7" w:rsidRPr="00396580" w:rsidRDefault="00A97EF7" w:rsidP="00A97EF7">
            <w:pPr>
              <w:pStyle w:val="2"/>
              <w:numPr>
                <w:ilvl w:val="0"/>
                <w:numId w:val="0"/>
              </w:numPr>
              <w:ind w:leftChars="-51" w:left="1" w:hangingChars="58" w:hanging="174"/>
              <w:rPr>
                <w:rFonts w:hAnsi="標楷體"/>
                <w:kern w:val="0"/>
                <w:sz w:val="28"/>
                <w:szCs w:val="28"/>
              </w:rPr>
            </w:pPr>
            <w:bookmarkStart w:id="612" w:name="_Toc532290357"/>
            <w:bookmarkStart w:id="613" w:name="_Toc532290636"/>
            <w:r w:rsidRPr="00396580">
              <w:rPr>
                <w:rFonts w:hAnsi="標楷體" w:hint="eastAsia"/>
                <w:kern w:val="0"/>
                <w:sz w:val="28"/>
                <w:szCs w:val="28"/>
              </w:rPr>
              <w:t>【楊委員芳婉】</w:t>
            </w:r>
            <w:bookmarkEnd w:id="612"/>
            <w:bookmarkEnd w:id="613"/>
          </w:p>
          <w:p w:rsidR="00A97EF7" w:rsidRPr="00396580" w:rsidRDefault="009400FC" w:rsidP="009400FC">
            <w:pPr>
              <w:pStyle w:val="2"/>
              <w:numPr>
                <w:ilvl w:val="0"/>
                <w:numId w:val="0"/>
              </w:numPr>
              <w:ind w:leftChars="32" w:left="391" w:hangingChars="94" w:hanging="282"/>
              <w:rPr>
                <w:rFonts w:hAnsi="標楷體"/>
                <w:bCs w:val="0"/>
                <w:kern w:val="0"/>
                <w:sz w:val="28"/>
                <w:szCs w:val="28"/>
              </w:rPr>
            </w:pPr>
            <w:bookmarkStart w:id="614" w:name="_Toc532290358"/>
            <w:bookmarkStart w:id="615" w:name="_Toc532290637"/>
            <w:r w:rsidRPr="00396580">
              <w:rPr>
                <w:rFonts w:hAnsi="標楷體" w:hint="eastAsia"/>
                <w:bCs w:val="0"/>
                <w:kern w:val="0"/>
                <w:sz w:val="28"/>
                <w:szCs w:val="28"/>
              </w:rPr>
              <w:t>1.</w:t>
            </w:r>
            <w:r w:rsidR="00A97EF7" w:rsidRPr="00396580">
              <w:rPr>
                <w:rFonts w:hAnsi="標楷體" w:hint="eastAsia"/>
                <w:bCs w:val="0"/>
                <w:kern w:val="0"/>
                <w:sz w:val="28"/>
                <w:szCs w:val="28"/>
              </w:rPr>
              <w:t>96年在審法官法時，針對法律見解錯誤是否可作為評鑑事由即有過一番論辯；當時我的想法我承認是比較前衛，因為我認為不能以所謂「獨立審判」就可以都不受檢驗，因為那一塊其實是跟品質、跟效率最相關的；那一塊如果全部割出去，就只剩開庭態度跟所謂辦案時效的問題；那如果這樣，就枉費了法官評鑑這麼大的一個制度。</w:t>
            </w:r>
            <w:bookmarkEnd w:id="614"/>
            <w:bookmarkEnd w:id="615"/>
          </w:p>
          <w:p w:rsidR="009400FC" w:rsidRPr="00396580" w:rsidRDefault="009400FC" w:rsidP="009400FC">
            <w:pPr>
              <w:pStyle w:val="2"/>
              <w:numPr>
                <w:ilvl w:val="0"/>
                <w:numId w:val="0"/>
              </w:numPr>
              <w:ind w:leftChars="32" w:left="391" w:hangingChars="94" w:hanging="282"/>
              <w:rPr>
                <w:sz w:val="28"/>
                <w:szCs w:val="28"/>
              </w:rPr>
            </w:pPr>
            <w:bookmarkStart w:id="616" w:name="_Toc532290359"/>
            <w:bookmarkStart w:id="617" w:name="_Toc532290638"/>
            <w:r w:rsidRPr="00396580">
              <w:rPr>
                <w:rFonts w:hint="eastAsia"/>
                <w:sz w:val="28"/>
                <w:szCs w:val="28"/>
              </w:rPr>
              <w:t>2.</w:t>
            </w:r>
            <w:r w:rsidRPr="00396580">
              <w:rPr>
                <w:rFonts w:hAnsi="標楷體" w:hint="eastAsia"/>
                <w:bCs w:val="0"/>
                <w:kern w:val="0"/>
                <w:sz w:val="28"/>
                <w:szCs w:val="28"/>
              </w:rPr>
              <w:t>提起法官懲戒須透過中介團體，當初的考量是避免濫訴，所以需要有一個專業的機制來作過濾。但是當初制度設計時所考慮的機制，法評會可能會有「私了」的問題(就不移送了)；設置獨立的「法律人評鑑基金會」，也被認為不可行(律師因為生計問題，可能難以專</w:t>
            </w:r>
            <w:r w:rsidRPr="00396580">
              <w:rPr>
                <w:rFonts w:hAnsi="標楷體" w:hint="eastAsia"/>
                <w:bCs w:val="0"/>
                <w:kern w:val="0"/>
                <w:sz w:val="28"/>
                <w:szCs w:val="28"/>
              </w:rPr>
              <w:lastRenderedPageBreak/>
              <w:t>職)。所以或許可以考慮直接轉由監察院來作法官評鑑的業務，法院院長認為有問題就直接移監察院，不但可以解決之前所提的疊床架屋問題，更可落實外部監督，另外也可避免因為參與的社會公正人士一堆，反而發生事後無法問責的問題。</w:t>
            </w:r>
            <w:bookmarkEnd w:id="616"/>
            <w:bookmarkEnd w:id="617"/>
          </w:p>
          <w:p w:rsidR="00833DE7" w:rsidRPr="00396580" w:rsidRDefault="00833DE7" w:rsidP="00833DE7">
            <w:pPr>
              <w:pStyle w:val="2"/>
              <w:numPr>
                <w:ilvl w:val="0"/>
                <w:numId w:val="0"/>
              </w:numPr>
              <w:ind w:leftChars="-51" w:left="1" w:hangingChars="58" w:hanging="174"/>
              <w:rPr>
                <w:rFonts w:hAnsi="標楷體"/>
                <w:kern w:val="0"/>
                <w:sz w:val="28"/>
                <w:szCs w:val="28"/>
              </w:rPr>
            </w:pPr>
            <w:bookmarkStart w:id="618" w:name="_Toc532290360"/>
            <w:bookmarkStart w:id="619" w:name="_Toc532290639"/>
            <w:r w:rsidRPr="00396580">
              <w:rPr>
                <w:rFonts w:hAnsi="標楷體" w:hint="eastAsia"/>
                <w:kern w:val="0"/>
                <w:sz w:val="28"/>
                <w:szCs w:val="28"/>
              </w:rPr>
              <w:t>【</w:t>
            </w:r>
            <w:r w:rsidR="00820BC7" w:rsidRPr="00396580">
              <w:rPr>
                <w:rFonts w:hAnsi="標楷體" w:hint="eastAsia"/>
                <w:kern w:val="0"/>
                <w:sz w:val="28"/>
                <w:szCs w:val="28"/>
              </w:rPr>
              <w:t>陳委員師孟</w:t>
            </w:r>
            <w:r w:rsidRPr="00396580">
              <w:rPr>
                <w:rFonts w:hAnsi="標楷體" w:hint="eastAsia"/>
                <w:kern w:val="0"/>
                <w:sz w:val="28"/>
                <w:szCs w:val="28"/>
              </w:rPr>
              <w:t>】</w:t>
            </w:r>
            <w:bookmarkEnd w:id="618"/>
            <w:bookmarkEnd w:id="619"/>
          </w:p>
          <w:p w:rsidR="00833DE7" w:rsidRPr="00396580" w:rsidRDefault="00820BC7" w:rsidP="00820BC7">
            <w:pPr>
              <w:pStyle w:val="2"/>
              <w:numPr>
                <w:ilvl w:val="0"/>
                <w:numId w:val="0"/>
              </w:numPr>
              <w:ind w:leftChars="32" w:left="391" w:hangingChars="94" w:hanging="282"/>
              <w:rPr>
                <w:rFonts w:hAnsi="標楷體"/>
                <w:bCs w:val="0"/>
                <w:kern w:val="0"/>
                <w:sz w:val="28"/>
                <w:szCs w:val="28"/>
              </w:rPr>
            </w:pPr>
            <w:bookmarkStart w:id="620" w:name="_Toc532290361"/>
            <w:bookmarkStart w:id="621" w:name="_Toc532290640"/>
            <w:r w:rsidRPr="00396580">
              <w:rPr>
                <w:rFonts w:hAnsi="標楷體" w:hint="eastAsia"/>
                <w:bCs w:val="0"/>
                <w:kern w:val="0"/>
                <w:sz w:val="28"/>
                <w:szCs w:val="28"/>
              </w:rPr>
              <w:t>1.針對屢屢被評鑑不良或有受懲戒記錄之法官，應限制，或至少於一定期間內，排除其處理重大或社會矚目案件之權限，一方面可以確保裁判品質，另一方面也比較不會牴觸民眾的法感情。美國的金融監理體系就有類似的作法，如果金融機構被政府金檢查出有違規之行為，其業務範圍就可能因此受到限縮；或許可供我國法官評鑑制度之參考。</w:t>
            </w:r>
            <w:bookmarkEnd w:id="620"/>
            <w:bookmarkEnd w:id="621"/>
          </w:p>
          <w:p w:rsidR="00C751FE" w:rsidRPr="00396580" w:rsidRDefault="00C751FE" w:rsidP="00820BC7">
            <w:pPr>
              <w:pStyle w:val="2"/>
              <w:numPr>
                <w:ilvl w:val="0"/>
                <w:numId w:val="0"/>
              </w:numPr>
              <w:ind w:leftChars="32" w:left="391" w:hangingChars="94" w:hanging="282"/>
              <w:rPr>
                <w:rFonts w:hAnsi="標楷體"/>
                <w:bCs w:val="0"/>
                <w:kern w:val="0"/>
                <w:sz w:val="28"/>
                <w:szCs w:val="28"/>
              </w:rPr>
            </w:pPr>
            <w:bookmarkStart w:id="622" w:name="_Toc532290362"/>
            <w:bookmarkStart w:id="623" w:name="_Toc532290641"/>
            <w:r w:rsidRPr="00396580">
              <w:rPr>
                <w:rFonts w:hAnsi="標楷體" w:hint="eastAsia"/>
                <w:bCs w:val="0"/>
                <w:kern w:val="0"/>
                <w:sz w:val="28"/>
                <w:szCs w:val="28"/>
              </w:rPr>
              <w:t>2.韓國審判總統案件，都會成立特別法庭；美國則會由特別檢察官來處理社會矚目案件。但我們這邊處理總統與一般民眾的案件好像沒什麼區別，這樣並不是很恰當，因為畢竟是曾擔任過總統的人，理應對他的案件表示特別的重視。所以即使我們不選任優秀法官來組成特別的法庭，至少還是要避開那些已經有受懲戒紀錄的法官去處理社會矚目案件；否則得出來的結果，大家還是要質疑。</w:t>
            </w:r>
            <w:bookmarkEnd w:id="622"/>
            <w:bookmarkEnd w:id="623"/>
          </w:p>
          <w:p w:rsidR="0059445F" w:rsidRPr="00396580" w:rsidRDefault="00C751FE" w:rsidP="00716044">
            <w:pPr>
              <w:pStyle w:val="2"/>
              <w:numPr>
                <w:ilvl w:val="0"/>
                <w:numId w:val="0"/>
              </w:numPr>
              <w:ind w:leftChars="32" w:left="391" w:hangingChars="94" w:hanging="282"/>
              <w:rPr>
                <w:sz w:val="28"/>
                <w:szCs w:val="28"/>
              </w:rPr>
            </w:pPr>
            <w:bookmarkStart w:id="624" w:name="_Toc532290363"/>
            <w:bookmarkStart w:id="625" w:name="_Toc532290642"/>
            <w:r w:rsidRPr="00396580">
              <w:rPr>
                <w:rFonts w:hAnsi="標楷體" w:hint="eastAsia"/>
                <w:bCs w:val="0"/>
                <w:kern w:val="0"/>
                <w:sz w:val="28"/>
                <w:szCs w:val="28"/>
              </w:rPr>
              <w:t>3</w:t>
            </w:r>
            <w:r w:rsidR="00820BC7" w:rsidRPr="00396580">
              <w:rPr>
                <w:rFonts w:hAnsi="標楷體" w:hint="eastAsia"/>
                <w:bCs w:val="0"/>
                <w:kern w:val="0"/>
                <w:sz w:val="28"/>
                <w:szCs w:val="28"/>
              </w:rPr>
              <w:t>.106年的全面評核，問卷只回收了十幾趴，就統計學而言，根本就是樣本數不足；其所得出的結果，也就沒有統計分析的意義了。</w:t>
            </w:r>
            <w:bookmarkEnd w:id="624"/>
            <w:bookmarkEnd w:id="625"/>
          </w:p>
        </w:tc>
        <w:tc>
          <w:tcPr>
            <w:tcW w:w="2998" w:type="dxa"/>
          </w:tcPr>
          <w:p w:rsidR="00BD74AF" w:rsidRPr="00396580" w:rsidRDefault="00A03793" w:rsidP="00BD74AF">
            <w:pPr>
              <w:pStyle w:val="2"/>
              <w:numPr>
                <w:ilvl w:val="0"/>
                <w:numId w:val="0"/>
              </w:numPr>
              <w:ind w:leftChars="-21" w:left="259" w:hangingChars="110" w:hanging="330"/>
              <w:rPr>
                <w:rFonts w:hAnsi="標楷體"/>
                <w:sz w:val="28"/>
                <w:szCs w:val="28"/>
              </w:rPr>
            </w:pPr>
            <w:bookmarkStart w:id="626" w:name="_Toc532290364"/>
            <w:bookmarkStart w:id="627" w:name="_Toc532290643"/>
            <w:r w:rsidRPr="00396580">
              <w:rPr>
                <w:rFonts w:hAnsi="標楷體" w:hint="eastAsia"/>
                <w:sz w:val="28"/>
                <w:szCs w:val="28"/>
              </w:rPr>
              <w:lastRenderedPageBreak/>
              <w:t>Q.</w:t>
            </w:r>
            <w:r w:rsidR="00BD74AF" w:rsidRPr="00396580">
              <w:rPr>
                <w:rFonts w:hAnsi="標楷體" w:hint="eastAsia"/>
                <w:sz w:val="28"/>
                <w:szCs w:val="28"/>
              </w:rPr>
              <w:t>其他先進國家法制，以及目前我國法令是否有闕漏之處，或其他政策上之策進作為?</w:t>
            </w:r>
            <w:bookmarkEnd w:id="626"/>
            <w:bookmarkEnd w:id="627"/>
          </w:p>
          <w:p w:rsidR="00BD74AF" w:rsidRPr="00396580" w:rsidRDefault="00BD74AF" w:rsidP="00BD74AF">
            <w:pPr>
              <w:pStyle w:val="5"/>
              <w:numPr>
                <w:ilvl w:val="0"/>
                <w:numId w:val="0"/>
              </w:numPr>
              <w:ind w:left="3" w:firstLineChars="51" w:firstLine="153"/>
              <w:rPr>
                <w:rFonts w:hAnsi="標楷體"/>
                <w:sz w:val="28"/>
                <w:szCs w:val="28"/>
              </w:rPr>
            </w:pPr>
            <w:r w:rsidRPr="00396580">
              <w:rPr>
                <w:rFonts w:hAnsi="標楷體" w:hint="eastAsia"/>
                <w:sz w:val="28"/>
                <w:szCs w:val="28"/>
              </w:rPr>
              <w:t>1.司法院說明：</w:t>
            </w:r>
          </w:p>
          <w:p w:rsidR="00BD74AF" w:rsidRPr="00396580" w:rsidRDefault="000D3F7E" w:rsidP="00BD74AF">
            <w:pPr>
              <w:pStyle w:val="6"/>
              <w:numPr>
                <w:ilvl w:val="0"/>
                <w:numId w:val="0"/>
              </w:numPr>
              <w:tabs>
                <w:tab w:val="clear" w:pos="2094"/>
              </w:tabs>
              <w:ind w:leftChars="168" w:left="571" w:firstLineChars="95" w:firstLine="285"/>
              <w:rPr>
                <w:sz w:val="28"/>
                <w:szCs w:val="28"/>
              </w:rPr>
            </w:pPr>
            <w:bookmarkStart w:id="628" w:name="_Toc532290365"/>
            <w:r w:rsidRPr="00396580">
              <w:rPr>
                <w:rFonts w:hAnsi="標楷體" w:hint="eastAsia"/>
                <w:sz w:val="28"/>
                <w:szCs w:val="28"/>
              </w:rPr>
              <w:t>該</w:t>
            </w:r>
            <w:r w:rsidR="00BD74AF" w:rsidRPr="00396580">
              <w:rPr>
                <w:rFonts w:hAnsi="標楷體" w:hint="eastAsia"/>
                <w:sz w:val="28"/>
                <w:szCs w:val="28"/>
              </w:rPr>
              <w:t>院</w:t>
            </w:r>
            <w:r w:rsidRPr="00396580">
              <w:rPr>
                <w:rFonts w:hAnsi="標楷體" w:hint="eastAsia"/>
                <w:sz w:val="28"/>
                <w:szCs w:val="28"/>
              </w:rPr>
              <w:t>業</w:t>
            </w:r>
            <w:r w:rsidR="00BD74AF" w:rsidRPr="00396580">
              <w:rPr>
                <w:rFonts w:hAnsi="標楷體" w:hint="eastAsia"/>
                <w:sz w:val="28"/>
                <w:szCs w:val="28"/>
              </w:rPr>
              <w:t>參酌社會各界意見及相</w:t>
            </w:r>
            <w:r w:rsidR="00BD74AF" w:rsidRPr="00396580">
              <w:rPr>
                <w:rFonts w:hAnsi="標楷體" w:hint="eastAsia"/>
                <w:sz w:val="28"/>
                <w:szCs w:val="28"/>
              </w:rPr>
              <w:lastRenderedPageBreak/>
              <w:t>關法律之規定，研擬提出</w:t>
            </w:r>
            <w:r w:rsidRPr="00396580">
              <w:rPr>
                <w:rFonts w:hAnsi="標楷體" w:hint="eastAsia"/>
                <w:sz w:val="28"/>
                <w:szCs w:val="28"/>
              </w:rPr>
              <w:t>「</w:t>
            </w:r>
            <w:r w:rsidR="00BD74AF" w:rsidRPr="00396580">
              <w:rPr>
                <w:rFonts w:hAnsi="標楷體" w:hint="eastAsia"/>
                <w:sz w:val="28"/>
                <w:szCs w:val="28"/>
              </w:rPr>
              <w:t>法官法部分條文及第71條第2項法官俸表修正草案</w:t>
            </w:r>
            <w:r w:rsidRPr="00396580">
              <w:rPr>
                <w:rFonts w:hAnsi="標楷體" w:hint="eastAsia"/>
                <w:sz w:val="28"/>
                <w:szCs w:val="28"/>
              </w:rPr>
              <w:t>」</w:t>
            </w:r>
            <w:r w:rsidR="00BD74AF" w:rsidRPr="00396580">
              <w:rPr>
                <w:rFonts w:hAnsi="標楷體" w:hint="eastAsia"/>
                <w:sz w:val="28"/>
                <w:szCs w:val="28"/>
              </w:rPr>
              <w:t>，於107年8月1日函送行政院、考試院進行會銜程序。</w:t>
            </w:r>
            <w:bookmarkEnd w:id="628"/>
          </w:p>
          <w:p w:rsidR="00BD74AF" w:rsidRPr="00396580" w:rsidRDefault="00BD74AF" w:rsidP="00BD74AF">
            <w:pPr>
              <w:pStyle w:val="5"/>
              <w:numPr>
                <w:ilvl w:val="0"/>
                <w:numId w:val="0"/>
              </w:numPr>
              <w:ind w:left="3" w:firstLineChars="51" w:firstLine="153"/>
              <w:rPr>
                <w:rFonts w:hAnsi="標楷體"/>
                <w:sz w:val="28"/>
                <w:szCs w:val="28"/>
              </w:rPr>
            </w:pPr>
            <w:r w:rsidRPr="00396580">
              <w:rPr>
                <w:rFonts w:hAnsi="標楷體" w:hint="eastAsia"/>
                <w:sz w:val="28"/>
                <w:szCs w:val="28"/>
              </w:rPr>
              <w:t>2.法務部說明：</w:t>
            </w:r>
          </w:p>
          <w:p w:rsidR="00BD74AF" w:rsidRPr="00396580" w:rsidRDefault="00BD74AF" w:rsidP="00096EB4">
            <w:pPr>
              <w:pStyle w:val="6"/>
              <w:numPr>
                <w:ilvl w:val="0"/>
                <w:numId w:val="0"/>
              </w:numPr>
              <w:tabs>
                <w:tab w:val="clear" w:pos="2094"/>
              </w:tabs>
              <w:ind w:leftChars="88" w:left="722" w:hangingChars="141" w:hanging="423"/>
              <w:rPr>
                <w:rFonts w:hAnsi="標楷體"/>
                <w:sz w:val="28"/>
                <w:szCs w:val="28"/>
              </w:rPr>
            </w:pPr>
            <w:bookmarkStart w:id="629" w:name="_Toc532290366"/>
            <w:r w:rsidRPr="00396580">
              <w:rPr>
                <w:rFonts w:hAnsi="標楷體" w:hint="eastAsia"/>
                <w:sz w:val="28"/>
                <w:szCs w:val="28"/>
              </w:rPr>
              <w:t>(</w:t>
            </w:r>
            <w:r w:rsidR="003F0E56" w:rsidRPr="00396580">
              <w:rPr>
                <w:rFonts w:hAnsi="標楷體" w:hint="eastAsia"/>
                <w:sz w:val="28"/>
                <w:szCs w:val="28"/>
              </w:rPr>
              <w:t>1</w:t>
            </w:r>
            <w:r w:rsidRPr="00396580">
              <w:rPr>
                <w:rFonts w:hAnsi="標楷體" w:hint="eastAsia"/>
                <w:sz w:val="28"/>
                <w:szCs w:val="28"/>
              </w:rPr>
              <w:t>)對我國現行法官評鑑制度的不同聲音</w:t>
            </w:r>
            <w:r w:rsidR="003F0E56" w:rsidRPr="00396580">
              <w:rPr>
                <w:rFonts w:hAnsi="標楷體" w:hint="eastAsia"/>
                <w:sz w:val="28"/>
                <w:szCs w:val="28"/>
              </w:rPr>
              <w:t>，目前</w:t>
            </w:r>
            <w:r w:rsidRPr="00396580">
              <w:rPr>
                <w:rFonts w:hAnsi="標楷體" w:hint="eastAsia"/>
                <w:sz w:val="28"/>
                <w:szCs w:val="28"/>
              </w:rPr>
              <w:t>民間團體方面，仍質疑制度設計不足之處，如請求評鑑時效過短、評鑑委員的公正獨立性不足、請求人的程序參與權不足、檢評會的主動調查權不足、檢評會面臨被架空的危機(如監察院未依其決議認定違失事實之範圍而逕自縮減為彈劾)等情。</w:t>
            </w:r>
            <w:bookmarkEnd w:id="629"/>
          </w:p>
          <w:p w:rsidR="00BD74AF" w:rsidRPr="00396580" w:rsidRDefault="00BD74AF" w:rsidP="00096EB4">
            <w:pPr>
              <w:pStyle w:val="6"/>
              <w:numPr>
                <w:ilvl w:val="0"/>
                <w:numId w:val="0"/>
              </w:numPr>
              <w:tabs>
                <w:tab w:val="clear" w:pos="2094"/>
              </w:tabs>
              <w:ind w:leftChars="88" w:left="722" w:hangingChars="141" w:hanging="423"/>
              <w:rPr>
                <w:rFonts w:hAnsi="標楷體"/>
                <w:sz w:val="28"/>
                <w:szCs w:val="28"/>
              </w:rPr>
            </w:pPr>
            <w:bookmarkStart w:id="630" w:name="_Toc532290367"/>
            <w:r w:rsidRPr="00396580">
              <w:rPr>
                <w:rFonts w:hAnsi="標楷體" w:hint="eastAsia"/>
                <w:sz w:val="28"/>
                <w:szCs w:val="28"/>
              </w:rPr>
              <w:t>(</w:t>
            </w:r>
            <w:r w:rsidR="00A03793" w:rsidRPr="00396580">
              <w:rPr>
                <w:rFonts w:hAnsi="標楷體" w:hint="eastAsia"/>
                <w:sz w:val="28"/>
                <w:szCs w:val="28"/>
              </w:rPr>
              <w:t>2</w:t>
            </w:r>
            <w:r w:rsidRPr="00396580">
              <w:rPr>
                <w:rFonts w:hAnsi="標楷體" w:hint="eastAsia"/>
                <w:sz w:val="28"/>
                <w:szCs w:val="28"/>
              </w:rPr>
              <w:t>)是本次法官法部分修正條文(兩院會銜版)針對</w:t>
            </w:r>
            <w:r w:rsidRPr="00396580">
              <w:rPr>
                <w:rFonts w:hAnsi="標楷體"/>
                <w:sz w:val="28"/>
                <w:szCs w:val="28"/>
              </w:rPr>
              <w:t>有關</w:t>
            </w:r>
            <w:r w:rsidRPr="00396580">
              <w:rPr>
                <w:rFonts w:hAnsi="標楷體" w:hint="eastAsia"/>
                <w:sz w:val="28"/>
                <w:szCs w:val="28"/>
              </w:rPr>
              <w:t>請求評鑑時效、評鑑委員公正獨立性、請求人之程</w:t>
            </w:r>
            <w:r w:rsidRPr="00396580">
              <w:rPr>
                <w:rFonts w:hAnsi="標楷體" w:hint="eastAsia"/>
                <w:sz w:val="28"/>
                <w:szCs w:val="28"/>
              </w:rPr>
              <w:lastRenderedPageBreak/>
              <w:t>序參與權、法評會主動調查權等</w:t>
            </w:r>
            <w:r w:rsidRPr="00396580">
              <w:rPr>
                <w:rFonts w:hAnsi="標楷體"/>
                <w:sz w:val="28"/>
                <w:szCs w:val="28"/>
              </w:rPr>
              <w:t>事項，均</w:t>
            </w:r>
            <w:r w:rsidRPr="00396580">
              <w:rPr>
                <w:rFonts w:hAnsi="標楷體" w:hint="eastAsia"/>
                <w:sz w:val="28"/>
                <w:szCs w:val="28"/>
              </w:rPr>
              <w:t>已</w:t>
            </w:r>
            <w:r w:rsidRPr="00396580">
              <w:rPr>
                <w:rFonts w:hAnsi="標楷體"/>
                <w:sz w:val="28"/>
                <w:szCs w:val="28"/>
              </w:rPr>
              <w:t>檢討修正</w:t>
            </w:r>
            <w:r w:rsidRPr="00396580">
              <w:rPr>
                <w:rFonts w:hAnsi="標楷體" w:hint="eastAsia"/>
                <w:sz w:val="28"/>
                <w:szCs w:val="28"/>
              </w:rPr>
              <w:t>。且為使法官個案評鑑制度更臻完善，爰參酌相關法律之規定及社會各界意見，研議修正部分規定，並就檢察官評鑑部分配合為相關修正，以使我國法官、檢察官個案評鑑制度益臻周全，達成本制度設計之目的及初衷。</w:t>
            </w:r>
            <w:bookmarkEnd w:id="630"/>
          </w:p>
          <w:p w:rsidR="00BD74AF" w:rsidRPr="00396580" w:rsidRDefault="00BD74AF" w:rsidP="00096EB4">
            <w:pPr>
              <w:pStyle w:val="6"/>
              <w:numPr>
                <w:ilvl w:val="0"/>
                <w:numId w:val="0"/>
              </w:numPr>
              <w:tabs>
                <w:tab w:val="clear" w:pos="2094"/>
              </w:tabs>
              <w:ind w:leftChars="88" w:left="722" w:hangingChars="141" w:hanging="423"/>
              <w:rPr>
                <w:sz w:val="28"/>
                <w:szCs w:val="28"/>
              </w:rPr>
            </w:pPr>
            <w:bookmarkStart w:id="631" w:name="_Toc532290368"/>
            <w:r w:rsidRPr="00396580">
              <w:rPr>
                <w:rFonts w:hAnsi="標楷體" w:hint="eastAsia"/>
                <w:sz w:val="28"/>
                <w:szCs w:val="28"/>
              </w:rPr>
              <w:t>(</w:t>
            </w:r>
            <w:r w:rsidR="00A03793" w:rsidRPr="00396580">
              <w:rPr>
                <w:rFonts w:hAnsi="標楷體" w:hint="eastAsia"/>
                <w:sz w:val="28"/>
                <w:szCs w:val="28"/>
              </w:rPr>
              <w:t>3</w:t>
            </w:r>
            <w:r w:rsidRPr="00396580">
              <w:rPr>
                <w:rFonts w:hAnsi="標楷體" w:hint="eastAsia"/>
                <w:sz w:val="28"/>
                <w:szCs w:val="28"/>
              </w:rPr>
              <w:t>)</w:t>
            </w:r>
            <w:r w:rsidR="003F0E56" w:rsidRPr="00396580">
              <w:rPr>
                <w:rFonts w:hAnsi="標楷體" w:hint="eastAsia"/>
                <w:sz w:val="28"/>
                <w:szCs w:val="28"/>
              </w:rPr>
              <w:t>我國檢察官評鑑制度即檢評會的運作功能至今5年多以來，對檢察官職務內、外行為的約束上都已發生一定的實效，而且，法務部除了給予足夠的預算及專責人員來處理檢評會的行政事務外，別無任何的干預或介入，尤其在非檢察官、法官的外部代表比例達</w:t>
            </w:r>
            <w:r w:rsidR="003F0E56" w:rsidRPr="00396580">
              <w:rPr>
                <w:rFonts w:hAnsi="標楷體" w:hint="eastAsia"/>
                <w:sz w:val="28"/>
                <w:szCs w:val="28"/>
              </w:rPr>
              <w:lastRenderedPageBreak/>
              <w:t>63.36％(7人)的情形下，法務部根本無從主導或介入評鑑案件的結論，而是戮力促其成為我國司法部門下一個具有獨立性質的機關。</w:t>
            </w:r>
            <w:bookmarkEnd w:id="631"/>
          </w:p>
          <w:p w:rsidR="00BD74AF" w:rsidRPr="00396580" w:rsidRDefault="003F0E56" w:rsidP="00096EB4">
            <w:pPr>
              <w:pStyle w:val="6"/>
              <w:numPr>
                <w:ilvl w:val="0"/>
                <w:numId w:val="0"/>
              </w:numPr>
              <w:tabs>
                <w:tab w:val="clear" w:pos="2094"/>
              </w:tabs>
              <w:ind w:leftChars="88" w:left="722" w:hangingChars="141" w:hanging="423"/>
              <w:rPr>
                <w:rFonts w:hAnsi="標楷體"/>
                <w:sz w:val="28"/>
                <w:szCs w:val="28"/>
              </w:rPr>
            </w:pPr>
            <w:r w:rsidRPr="00396580">
              <w:rPr>
                <w:rFonts w:hAnsi="標楷體" w:hint="eastAsia"/>
                <w:sz w:val="28"/>
                <w:szCs w:val="28"/>
              </w:rPr>
              <w:t xml:space="preserve"> </w:t>
            </w:r>
            <w:bookmarkStart w:id="632" w:name="_Toc532290369"/>
            <w:r w:rsidR="00A03793" w:rsidRPr="00396580">
              <w:rPr>
                <w:rFonts w:hAnsi="標楷體" w:hint="eastAsia"/>
                <w:sz w:val="28"/>
                <w:szCs w:val="28"/>
              </w:rPr>
              <w:t>(4</w:t>
            </w:r>
            <w:r w:rsidRPr="00396580">
              <w:rPr>
                <w:rFonts w:hAnsi="標楷體" w:hint="eastAsia"/>
                <w:sz w:val="28"/>
                <w:szCs w:val="28"/>
              </w:rPr>
              <w:t>)</w:t>
            </w:r>
            <w:r w:rsidR="00BD74AF" w:rsidRPr="00396580">
              <w:rPr>
                <w:rFonts w:hAnsi="標楷體" w:hint="eastAsia"/>
                <w:sz w:val="28"/>
                <w:szCs w:val="28"/>
              </w:rPr>
              <w:t>綜上，在檢討法評會功能的發揮上，除廣納各界的建言外，也應聽取實際曾參與該會運作相關人員或委員的意見，從中來作制度的改善及強化，同時更要兼顧偵查權存在價值不受外界干擾的界線，也不應使制度流於體制外的第四審、最終審，或成為外力藉此干預司法的工具，這樣才能使我國的法官評鑑制度更加完善。</w:t>
            </w:r>
            <w:bookmarkEnd w:id="632"/>
          </w:p>
          <w:p w:rsidR="0059445F" w:rsidRPr="00396580" w:rsidRDefault="0059445F" w:rsidP="003C7B44">
            <w:pPr>
              <w:pStyle w:val="2"/>
              <w:numPr>
                <w:ilvl w:val="0"/>
                <w:numId w:val="0"/>
              </w:numPr>
              <w:rPr>
                <w:sz w:val="28"/>
                <w:szCs w:val="28"/>
              </w:rPr>
            </w:pPr>
          </w:p>
        </w:tc>
      </w:tr>
    </w:tbl>
    <w:p w:rsidR="00E97A57" w:rsidRPr="00396580" w:rsidRDefault="00E97A57" w:rsidP="00764836">
      <w:pPr>
        <w:pStyle w:val="2"/>
        <w:numPr>
          <w:ilvl w:val="0"/>
          <w:numId w:val="0"/>
        </w:numPr>
        <w:spacing w:line="120" w:lineRule="exact"/>
        <w:ind w:left="1021"/>
        <w:rPr>
          <w:rFonts w:hAnsi="標楷體"/>
          <w:szCs w:val="32"/>
        </w:rPr>
      </w:pPr>
    </w:p>
    <w:p w:rsidR="00F9056C" w:rsidRPr="00396580" w:rsidRDefault="00F9056C" w:rsidP="00764836">
      <w:pPr>
        <w:pStyle w:val="2"/>
        <w:numPr>
          <w:ilvl w:val="0"/>
          <w:numId w:val="0"/>
        </w:numPr>
        <w:spacing w:line="120" w:lineRule="exact"/>
        <w:ind w:left="1021"/>
        <w:rPr>
          <w:rFonts w:hAnsi="標楷體"/>
          <w:szCs w:val="32"/>
        </w:rPr>
      </w:pPr>
    </w:p>
    <w:p w:rsidR="00860F55" w:rsidRPr="00396580" w:rsidRDefault="00860F55" w:rsidP="00860F55">
      <w:pPr>
        <w:numPr>
          <w:ilvl w:val="0"/>
          <w:numId w:val="1"/>
        </w:numPr>
        <w:ind w:left="2380" w:hanging="2380"/>
        <w:outlineLvl w:val="0"/>
        <w:rPr>
          <w:rFonts w:hAnsi="Arial"/>
          <w:bCs/>
          <w:kern w:val="32"/>
          <w:szCs w:val="52"/>
        </w:rPr>
      </w:pPr>
      <w:bookmarkStart w:id="633" w:name="_Toc524895641"/>
      <w:bookmarkStart w:id="634" w:name="_Toc524896187"/>
      <w:bookmarkStart w:id="635" w:name="_Toc524896217"/>
      <w:bookmarkStart w:id="636" w:name="_Toc525066142"/>
      <w:bookmarkStart w:id="637" w:name="_Toc4316182"/>
      <w:bookmarkStart w:id="638" w:name="_Toc4473323"/>
      <w:bookmarkStart w:id="639" w:name="_Toc69556890"/>
      <w:bookmarkStart w:id="640" w:name="_Toc69556939"/>
      <w:bookmarkStart w:id="641" w:name="_Toc69609813"/>
      <w:bookmarkStart w:id="642" w:name="_Toc70241809"/>
      <w:bookmarkStart w:id="643" w:name="_Toc529222686"/>
      <w:bookmarkStart w:id="644" w:name="_Toc529223108"/>
      <w:bookmarkStart w:id="645" w:name="_Toc529223859"/>
      <w:bookmarkStart w:id="646" w:name="_Toc529228262"/>
      <w:bookmarkStart w:id="647" w:name="_Toc2400392"/>
      <w:bookmarkStart w:id="648" w:name="_Toc4316186"/>
      <w:bookmarkStart w:id="649" w:name="_Toc4473327"/>
      <w:bookmarkStart w:id="650" w:name="_Toc69556894"/>
      <w:bookmarkStart w:id="651" w:name="_Toc69556943"/>
      <w:bookmarkStart w:id="652" w:name="_Toc69609817"/>
      <w:bookmarkStart w:id="653" w:name="_Toc70241813"/>
      <w:bookmarkStart w:id="654" w:name="_Toc70242202"/>
      <w:bookmarkStart w:id="655" w:name="_Toc421794872"/>
      <w:bookmarkStart w:id="656" w:name="_Toc532290644"/>
      <w:bookmarkStart w:id="657" w:name="_Toc525070834"/>
      <w:bookmarkStart w:id="658" w:name="_Toc525938374"/>
      <w:bookmarkStart w:id="659" w:name="_Toc525939222"/>
      <w:bookmarkStart w:id="660" w:name="_Toc525939727"/>
      <w:bookmarkStart w:id="661" w:name="_Toc525066144"/>
      <w:bookmarkStart w:id="662" w:name="_Toc524892372"/>
      <w:bookmarkEnd w:id="633"/>
      <w:bookmarkEnd w:id="634"/>
      <w:bookmarkEnd w:id="635"/>
      <w:bookmarkEnd w:id="636"/>
      <w:bookmarkEnd w:id="637"/>
      <w:bookmarkEnd w:id="638"/>
      <w:bookmarkEnd w:id="639"/>
      <w:bookmarkEnd w:id="640"/>
      <w:bookmarkEnd w:id="641"/>
      <w:bookmarkEnd w:id="642"/>
      <w:r w:rsidRPr="00396580">
        <w:rPr>
          <w:rFonts w:hAnsi="Arial" w:hint="eastAsia"/>
          <w:bCs/>
          <w:kern w:val="32"/>
          <w:szCs w:val="52"/>
        </w:rPr>
        <w:lastRenderedPageBreak/>
        <w:t>結論與建議：</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860F55" w:rsidRPr="00396580" w:rsidRDefault="00860F55" w:rsidP="00860F55">
      <w:pPr>
        <w:tabs>
          <w:tab w:val="left" w:pos="567"/>
        </w:tabs>
        <w:ind w:leftChars="200" w:left="680" w:firstLineChars="200" w:firstLine="680"/>
        <w:rPr>
          <w:kern w:val="32"/>
        </w:rPr>
      </w:pPr>
      <w:r w:rsidRPr="00396580">
        <w:rPr>
          <w:rFonts w:hint="eastAsia"/>
          <w:kern w:val="32"/>
        </w:rPr>
        <w:t>憲法第80、第81條分別規定法官應依據法律獨立審判，並賦予法官身分保障，是以避免法官職務遭受不當調整或去職，乃基於維護法官依法獨立審判之制度性保障。然而無論法官之考訓、任用體制如何完善，亦難免有少數不適任者，如任其等濫竽其間，將使人民無法獲得國家公平正確之審判，侵害人民之訴訟權益。100年7月6日制定公布之法官法第1條第1項即明定：「為維護法官依法獨立審判，保障法官之身分，並建立法官評鑑機制，以確保人民接受公正審判之權利，特制定本法。」該法第五章規定「法官評鑑」（</w:t>
      </w:r>
      <w:r w:rsidRPr="00396580">
        <w:rPr>
          <w:kern w:val="32"/>
        </w:rPr>
        <w:t>第30條至41條</w:t>
      </w:r>
      <w:r w:rsidRPr="00396580">
        <w:rPr>
          <w:rFonts w:hint="eastAsia"/>
          <w:kern w:val="32"/>
        </w:rPr>
        <w:t>，檢察官則依第89條第1項準用）</w:t>
      </w:r>
      <w:bookmarkStart w:id="663" w:name="_Toc509927655"/>
      <w:r w:rsidRPr="00396580">
        <w:rPr>
          <w:rFonts w:hint="eastAsia"/>
          <w:kern w:val="32"/>
        </w:rPr>
        <w:t>，旨在建立法官、檢察官評鑑機制，除以個案評鑑達到淘汰不適任司法官之目的外；司法院、法務部並應每3年至少1次完成法官全面評核，評核結果雖不公開，但應作為法官職務評定之參考；另為提升各法院、檢察署之團體績效及督促首長善盡職責，明定司法院、法務部亦應每3年1次進行各級法院、檢察署團體績效評比，結果應公開並作為首長職務評定之參考。按評鑑機制實施迄今已逾6年，究法官、檢察官評鑑所獲致之成果如何？有無達成原立法目的？未來應興應革之方向？允有深入探究之必要。</w:t>
      </w:r>
      <w:r w:rsidRPr="00396580">
        <w:rPr>
          <w:rFonts w:ascii="Times New Roman"/>
          <w:kern w:val="32"/>
          <w:szCs w:val="32"/>
        </w:rPr>
        <w:t>本研究</w:t>
      </w:r>
      <w:r w:rsidRPr="00396580">
        <w:rPr>
          <w:rFonts w:ascii="Times New Roman" w:hint="eastAsia"/>
          <w:kern w:val="32"/>
          <w:szCs w:val="32"/>
        </w:rPr>
        <w:t>透過文獻蒐集及研析、參與學術研討會、專家學者諮詢及機關座談等調查研究方法，通盤</w:t>
      </w:r>
      <w:r w:rsidRPr="00396580">
        <w:rPr>
          <w:rFonts w:cs="標楷體" w:hint="eastAsia"/>
          <w:kern w:val="32"/>
          <w:szCs w:val="32"/>
        </w:rPr>
        <w:t>檢視分析</w:t>
      </w:r>
      <w:r w:rsidRPr="00396580">
        <w:rPr>
          <w:rFonts w:hint="eastAsia"/>
          <w:kern w:val="32"/>
        </w:rPr>
        <w:t>評鑑制度之</w:t>
      </w:r>
      <w:r w:rsidRPr="00396580">
        <w:rPr>
          <w:rFonts w:hAnsi="標楷體" w:hint="eastAsia"/>
          <w:kern w:val="32"/>
          <w:szCs w:val="32"/>
        </w:rPr>
        <w:t>優劣得失</w:t>
      </w:r>
      <w:r w:rsidRPr="00396580">
        <w:rPr>
          <w:rFonts w:cs="標楷體" w:hint="eastAsia"/>
          <w:kern w:val="32"/>
          <w:szCs w:val="32"/>
        </w:rPr>
        <w:t>，並提出下列</w:t>
      </w:r>
      <w:r w:rsidR="004936F3" w:rsidRPr="00396580">
        <w:rPr>
          <w:rFonts w:cs="標楷體" w:hint="eastAsia"/>
          <w:kern w:val="32"/>
          <w:szCs w:val="32"/>
        </w:rPr>
        <w:t>意見</w:t>
      </w:r>
      <w:r w:rsidRPr="00396580">
        <w:rPr>
          <w:rFonts w:cs="標楷體" w:hint="eastAsia"/>
          <w:kern w:val="32"/>
          <w:szCs w:val="32"/>
        </w:rPr>
        <w:t>，</w:t>
      </w:r>
      <w:r w:rsidR="00AB06B3" w:rsidRPr="00396580">
        <w:rPr>
          <w:rFonts w:cs="標楷體" w:hint="eastAsia"/>
          <w:kern w:val="32"/>
          <w:szCs w:val="32"/>
        </w:rPr>
        <w:t>以</w:t>
      </w:r>
      <w:r w:rsidRPr="00396580">
        <w:rPr>
          <w:rFonts w:cs="標楷體" w:hint="eastAsia"/>
          <w:kern w:val="32"/>
          <w:szCs w:val="32"/>
        </w:rPr>
        <w:t>供政府</w:t>
      </w:r>
      <w:r w:rsidRPr="00396580">
        <w:rPr>
          <w:rFonts w:hint="eastAsia"/>
          <w:kern w:val="32"/>
        </w:rPr>
        <w:t>健全評鑑制度及</w:t>
      </w:r>
      <w:r w:rsidRPr="00396580">
        <w:rPr>
          <w:rFonts w:cs="標楷體" w:hint="eastAsia"/>
          <w:kern w:val="32"/>
          <w:szCs w:val="32"/>
        </w:rPr>
        <w:t>政策發展之參考：</w:t>
      </w:r>
      <w:bookmarkEnd w:id="663"/>
    </w:p>
    <w:p w:rsidR="003E1675" w:rsidRPr="00396580" w:rsidRDefault="003E1675" w:rsidP="003E1675">
      <w:pPr>
        <w:pStyle w:val="2"/>
        <w:numPr>
          <w:ilvl w:val="1"/>
          <w:numId w:val="1"/>
        </w:numPr>
        <w:ind w:left="993" w:hanging="709"/>
        <w:rPr>
          <w:b/>
        </w:rPr>
      </w:pPr>
      <w:bookmarkStart w:id="664" w:name="_Toc532290645"/>
      <w:r w:rsidRPr="00396580">
        <w:rPr>
          <w:rFonts w:hint="eastAsia"/>
          <w:b/>
        </w:rPr>
        <w:t>司法官個案評鑑制度自101年運作迄今，請求評鑑事由</w:t>
      </w:r>
      <w:r w:rsidR="00AE5B1E" w:rsidRPr="00396580">
        <w:rPr>
          <w:rFonts w:hint="eastAsia"/>
          <w:b/>
        </w:rPr>
        <w:t>多為個人</w:t>
      </w:r>
      <w:r w:rsidRPr="00396580">
        <w:rPr>
          <w:rFonts w:hint="eastAsia"/>
          <w:b/>
        </w:rPr>
        <w:t>違法亂紀、私德品操瑕疵、開庭態度及言語不當</w:t>
      </w:r>
      <w:r w:rsidR="00AE5B1E" w:rsidRPr="00396580">
        <w:rPr>
          <w:rFonts w:hint="eastAsia"/>
          <w:b/>
        </w:rPr>
        <w:t>等</w:t>
      </w:r>
      <w:r w:rsidRPr="00396580">
        <w:rPr>
          <w:rFonts w:hint="eastAsia"/>
          <w:b/>
        </w:rPr>
        <w:t>，</w:t>
      </w:r>
      <w:r w:rsidR="00AB06B3" w:rsidRPr="00396580">
        <w:rPr>
          <w:rFonts w:hint="eastAsia"/>
          <w:b/>
        </w:rPr>
        <w:t>故</w:t>
      </w:r>
      <w:r w:rsidR="00FD5EC9" w:rsidRPr="00396580">
        <w:rPr>
          <w:rFonts w:hint="eastAsia"/>
          <w:b/>
        </w:rPr>
        <w:t>國人對於評鑑實施成效無感</w:t>
      </w:r>
      <w:r w:rsidR="00AE5B1E" w:rsidRPr="00396580">
        <w:rPr>
          <w:rFonts w:hint="eastAsia"/>
          <w:b/>
        </w:rPr>
        <w:t>；</w:t>
      </w:r>
      <w:r w:rsidR="00AB06B3" w:rsidRPr="00396580">
        <w:rPr>
          <w:rFonts w:hint="eastAsia"/>
          <w:b/>
        </w:rPr>
        <w:t>爰司法院、法務部宜考量對於</w:t>
      </w:r>
      <w:r w:rsidR="00AE5B1E" w:rsidRPr="00396580">
        <w:rPr>
          <w:rFonts w:hint="eastAsia"/>
          <w:b/>
        </w:rPr>
        <w:t>法官、檢察官偵審案件過程，涉及明顯濫用自由心證及適用法律重大謬誤，</w:t>
      </w:r>
      <w:r w:rsidR="00AB06B3" w:rsidRPr="00396580">
        <w:rPr>
          <w:rFonts w:hint="eastAsia"/>
          <w:b/>
        </w:rPr>
        <w:t>致</w:t>
      </w:r>
      <w:r w:rsidR="00AE5B1E" w:rsidRPr="00396580">
        <w:rPr>
          <w:rFonts w:hint="eastAsia"/>
          <w:b/>
        </w:rPr>
        <w:t>嚴重損及</w:t>
      </w:r>
      <w:r w:rsidR="00AE5B1E" w:rsidRPr="00396580">
        <w:rPr>
          <w:rFonts w:hint="eastAsia"/>
          <w:b/>
        </w:rPr>
        <w:lastRenderedPageBreak/>
        <w:t>當事人權益者，列為</w:t>
      </w:r>
      <w:r w:rsidR="00AB06B3" w:rsidRPr="00396580">
        <w:rPr>
          <w:rFonts w:hint="eastAsia"/>
          <w:b/>
        </w:rPr>
        <w:t>得</w:t>
      </w:r>
      <w:r w:rsidRPr="00396580">
        <w:rPr>
          <w:rFonts w:hint="eastAsia"/>
          <w:b/>
        </w:rPr>
        <w:t>請求評鑑之事由，允為強化汰除不適任法官、檢察官評鑑機制之核心要務，並可積極回應國人對於司法改革殷切之期待。</w:t>
      </w:r>
      <w:bookmarkEnd w:id="664"/>
    </w:p>
    <w:p w:rsidR="003E1675" w:rsidRPr="00396580" w:rsidRDefault="003E1675" w:rsidP="003E1675">
      <w:pPr>
        <w:numPr>
          <w:ilvl w:val="2"/>
          <w:numId w:val="1"/>
        </w:numPr>
        <w:outlineLvl w:val="2"/>
        <w:rPr>
          <w:rFonts w:hAnsi="Arial"/>
          <w:bCs/>
          <w:kern w:val="32"/>
          <w:szCs w:val="36"/>
        </w:rPr>
      </w:pPr>
      <w:bookmarkStart w:id="665" w:name="_Toc532290646"/>
      <w:r w:rsidRPr="00396580">
        <w:rPr>
          <w:rFonts w:hAnsi="Arial" w:hint="eastAsia"/>
          <w:bCs/>
          <w:kern w:val="32"/>
          <w:szCs w:val="36"/>
        </w:rPr>
        <w:t>100年7月法官法制定公布前，法官、檢察官違法失職的究責，與一般公務員相同，適用公務員懲戒法所規定的懲戒制度，由公務員懲戒委員會掌理。然法官依據法律獨立審判，不受長官命令指揮，與一般公務人員有異，因此特別立法，於法官法第1條第2項明定「法官與國家之關係為法官特別任用關係。」就法官違失懲罰部分，除納入原規定於法院組織法內的職務監督、人事審議委員會機制，並設立評鑑委員會，掌管評鑑事項，評鑑的目的在於淘汰不適任法官、提高司法公信力。按</w:t>
      </w:r>
      <w:r w:rsidRPr="00396580">
        <w:rPr>
          <w:rFonts w:hAnsi="Arial"/>
          <w:bCs/>
          <w:kern w:val="32"/>
          <w:szCs w:val="36"/>
        </w:rPr>
        <w:t>法官法第30條第2項</w:t>
      </w:r>
      <w:r w:rsidRPr="00396580">
        <w:rPr>
          <w:rFonts w:hAnsi="Arial" w:hint="eastAsia"/>
          <w:bCs/>
          <w:kern w:val="32"/>
          <w:szCs w:val="36"/>
        </w:rPr>
        <w:t>及第89條第4項各規定7款要件</w:t>
      </w:r>
      <w:r w:rsidRPr="00396580">
        <w:rPr>
          <w:rFonts w:hAnsi="Arial"/>
          <w:bCs/>
          <w:kern w:val="32"/>
          <w:szCs w:val="36"/>
        </w:rPr>
        <w:t>，可</w:t>
      </w:r>
      <w:r w:rsidRPr="00396580">
        <w:rPr>
          <w:rFonts w:hAnsi="Arial" w:hint="eastAsia"/>
          <w:bCs/>
          <w:kern w:val="32"/>
          <w:szCs w:val="36"/>
        </w:rPr>
        <w:t>對司法官</w:t>
      </w:r>
      <w:r w:rsidRPr="00396580">
        <w:rPr>
          <w:rFonts w:hAnsi="Arial"/>
          <w:bCs/>
          <w:kern w:val="32"/>
          <w:szCs w:val="36"/>
        </w:rPr>
        <w:t>進行個案評鑑</w:t>
      </w:r>
      <w:r w:rsidRPr="00396580">
        <w:rPr>
          <w:rFonts w:hAnsi="Arial" w:hint="eastAsia"/>
          <w:bCs/>
          <w:kern w:val="32"/>
          <w:szCs w:val="36"/>
        </w:rPr>
        <w:t>，但依法官法</w:t>
      </w:r>
      <w:r w:rsidRPr="00396580">
        <w:rPr>
          <w:rFonts w:hAnsi="Arial"/>
          <w:bCs/>
          <w:kern w:val="32"/>
          <w:szCs w:val="36"/>
        </w:rPr>
        <w:t>第30條第</w:t>
      </w:r>
      <w:r w:rsidRPr="00396580">
        <w:rPr>
          <w:rFonts w:hAnsi="Arial" w:hint="eastAsia"/>
          <w:bCs/>
          <w:kern w:val="32"/>
          <w:szCs w:val="36"/>
        </w:rPr>
        <w:t>3</w:t>
      </w:r>
      <w:r w:rsidRPr="00396580">
        <w:rPr>
          <w:rFonts w:hAnsi="Arial"/>
          <w:bCs/>
          <w:kern w:val="32"/>
          <w:szCs w:val="36"/>
        </w:rPr>
        <w:t>項</w:t>
      </w:r>
      <w:r w:rsidRPr="00396580">
        <w:rPr>
          <w:rFonts w:hAnsi="Arial" w:hint="eastAsia"/>
          <w:bCs/>
          <w:kern w:val="32"/>
          <w:szCs w:val="36"/>
        </w:rPr>
        <w:t>、</w:t>
      </w:r>
      <w:r w:rsidRPr="00396580">
        <w:rPr>
          <w:rFonts w:hAnsi="Arial"/>
          <w:bCs/>
          <w:kern w:val="32"/>
          <w:szCs w:val="36"/>
        </w:rPr>
        <w:t>第</w:t>
      </w:r>
      <w:r w:rsidRPr="00396580">
        <w:rPr>
          <w:rFonts w:hAnsi="Arial" w:hint="eastAsia"/>
          <w:bCs/>
          <w:kern w:val="32"/>
          <w:szCs w:val="36"/>
        </w:rPr>
        <w:t>89</w:t>
      </w:r>
      <w:r w:rsidRPr="00396580">
        <w:rPr>
          <w:rFonts w:hAnsi="Arial"/>
          <w:bCs/>
          <w:kern w:val="32"/>
          <w:szCs w:val="36"/>
        </w:rPr>
        <w:t>條第</w:t>
      </w:r>
      <w:r w:rsidRPr="00396580">
        <w:rPr>
          <w:rFonts w:hAnsi="Arial" w:hint="eastAsia"/>
          <w:bCs/>
          <w:kern w:val="32"/>
          <w:szCs w:val="36"/>
        </w:rPr>
        <w:t>5</w:t>
      </w:r>
      <w:r w:rsidRPr="00396580">
        <w:rPr>
          <w:rFonts w:hAnsi="Arial"/>
          <w:bCs/>
          <w:kern w:val="32"/>
          <w:szCs w:val="36"/>
        </w:rPr>
        <w:t>項</w:t>
      </w:r>
      <w:r w:rsidRPr="00396580">
        <w:rPr>
          <w:rFonts w:hAnsi="Arial" w:hint="eastAsia"/>
          <w:bCs/>
          <w:kern w:val="32"/>
          <w:szCs w:val="36"/>
        </w:rPr>
        <w:t>適用法律之見解，不得據為法官、檢察官個案評鑑之事由。經參據法</w:t>
      </w:r>
      <w:r w:rsidRPr="00396580">
        <w:rPr>
          <w:rFonts w:hAnsi="Arial" w:hint="eastAsia"/>
          <w:bCs/>
          <w:noProof/>
          <w:kern w:val="32"/>
          <w:szCs w:val="36"/>
        </w:rPr>
        <w:t>評會101年度至107年度</w:t>
      </w:r>
      <w:r w:rsidRPr="00396580">
        <w:rPr>
          <w:rFonts w:hAnsi="Arial" w:hint="eastAsia"/>
          <w:bCs/>
          <w:kern w:val="32"/>
          <w:szCs w:val="36"/>
        </w:rPr>
        <w:t>（自101年1月6日計算至107年9月14日止）</w:t>
      </w:r>
      <w:r w:rsidRPr="00396580">
        <w:rPr>
          <w:rFonts w:hAnsi="Arial"/>
          <w:bCs/>
          <w:kern w:val="32"/>
          <w:szCs w:val="36"/>
        </w:rPr>
        <w:t>法官個案評鑑事件</w:t>
      </w:r>
      <w:r w:rsidRPr="00396580">
        <w:rPr>
          <w:rFonts w:hAnsi="Arial" w:hint="eastAsia"/>
          <w:bCs/>
          <w:kern w:val="32"/>
          <w:szCs w:val="36"/>
        </w:rPr>
        <w:t>，合計收案61件</w:t>
      </w:r>
      <w:r w:rsidRPr="00396580">
        <w:rPr>
          <w:rFonts w:hAnsi="標楷體" w:hint="eastAsia"/>
          <w:bCs/>
          <w:kern w:val="32"/>
          <w:szCs w:val="36"/>
        </w:rPr>
        <w:t>；另</w:t>
      </w:r>
      <w:r w:rsidRPr="00396580">
        <w:rPr>
          <w:rFonts w:hAnsi="Arial" w:hint="eastAsia"/>
          <w:bCs/>
          <w:noProof/>
          <w:kern w:val="32"/>
          <w:szCs w:val="36"/>
        </w:rPr>
        <w:t>檢評會101年度至107年度</w:t>
      </w:r>
      <w:r w:rsidRPr="00396580">
        <w:rPr>
          <w:rFonts w:hAnsi="Arial" w:hint="eastAsia"/>
          <w:bCs/>
          <w:kern w:val="32"/>
          <w:szCs w:val="36"/>
        </w:rPr>
        <w:t>（自101年1月6日計算至107年9月28日止）</w:t>
      </w:r>
      <w:r w:rsidRPr="00396580">
        <w:rPr>
          <w:rFonts w:hAnsi="Arial" w:hint="eastAsia"/>
          <w:bCs/>
          <w:noProof/>
          <w:kern w:val="32"/>
          <w:szCs w:val="36"/>
        </w:rPr>
        <w:t>檢察官</w:t>
      </w:r>
      <w:r w:rsidRPr="00396580">
        <w:rPr>
          <w:rFonts w:hAnsi="Arial"/>
          <w:bCs/>
          <w:kern w:val="32"/>
          <w:szCs w:val="36"/>
        </w:rPr>
        <w:t>個案評鑑事件</w:t>
      </w:r>
      <w:r w:rsidRPr="00396580">
        <w:rPr>
          <w:rFonts w:hAnsi="Arial" w:hint="eastAsia"/>
          <w:bCs/>
          <w:kern w:val="32"/>
          <w:szCs w:val="36"/>
        </w:rPr>
        <w:t>，合計亦收案61件。</w:t>
      </w:r>
      <w:bookmarkEnd w:id="665"/>
    </w:p>
    <w:p w:rsidR="003E1675" w:rsidRPr="00396580" w:rsidRDefault="003E1675" w:rsidP="003E1675">
      <w:pPr>
        <w:numPr>
          <w:ilvl w:val="2"/>
          <w:numId w:val="1"/>
        </w:numPr>
        <w:outlineLvl w:val="2"/>
        <w:rPr>
          <w:rFonts w:hAnsi="Arial"/>
          <w:bCs/>
          <w:kern w:val="32"/>
          <w:szCs w:val="36"/>
        </w:rPr>
      </w:pPr>
      <w:bookmarkStart w:id="666" w:name="_Toc532290647"/>
      <w:r w:rsidRPr="00396580">
        <w:rPr>
          <w:rFonts w:hAnsi="Arial" w:hint="eastAsia"/>
          <w:bCs/>
          <w:kern w:val="32"/>
          <w:szCs w:val="36"/>
        </w:rPr>
        <w:t>前開法官、檢察官評鑑事件結</w:t>
      </w:r>
      <w:r w:rsidRPr="00396580">
        <w:rPr>
          <w:rFonts w:hAnsi="Arial"/>
          <w:bCs/>
          <w:kern w:val="32"/>
          <w:szCs w:val="36"/>
        </w:rPr>
        <w:t>案</w:t>
      </w:r>
      <w:r w:rsidRPr="00396580">
        <w:rPr>
          <w:rFonts w:hAnsi="Arial" w:hint="eastAsia"/>
          <w:bCs/>
          <w:kern w:val="32"/>
          <w:szCs w:val="36"/>
        </w:rPr>
        <w:t>追</w:t>
      </w:r>
      <w:r w:rsidRPr="00396580">
        <w:rPr>
          <w:rFonts w:hAnsi="Arial"/>
          <w:bCs/>
          <w:kern w:val="32"/>
          <w:szCs w:val="36"/>
        </w:rPr>
        <w:t>蹤資料</w:t>
      </w:r>
      <w:r w:rsidRPr="00396580">
        <w:rPr>
          <w:rFonts w:hAnsi="Arial" w:hint="eastAsia"/>
          <w:bCs/>
          <w:kern w:val="32"/>
          <w:szCs w:val="36"/>
        </w:rPr>
        <w:t>顯示，</w:t>
      </w:r>
      <w:r w:rsidRPr="00396580">
        <w:rPr>
          <w:rFonts w:hAnsi="標楷體" w:hint="eastAsia"/>
          <w:kern w:val="32"/>
          <w:szCs w:val="32"/>
        </w:rPr>
        <w:t>司法官個案評鑑制度自101年運作迄今，歸納請求評鑑事由，多為違法亂紀、私德品操瑕疵、開庭態度及言語不當等，至於</w:t>
      </w:r>
      <w:r w:rsidRPr="00396580">
        <w:rPr>
          <w:rFonts w:hAnsi="Arial" w:hint="eastAsia"/>
          <w:bCs/>
          <w:kern w:val="32"/>
          <w:szCs w:val="36"/>
        </w:rPr>
        <w:t>涉及違背法令之個案評鑑事件仍屬</w:t>
      </w:r>
      <w:r w:rsidR="002A61F0" w:rsidRPr="00396580">
        <w:rPr>
          <w:rFonts w:hAnsi="Arial" w:hint="eastAsia"/>
          <w:bCs/>
          <w:kern w:val="32"/>
          <w:szCs w:val="36"/>
        </w:rPr>
        <w:t>極</w:t>
      </w:r>
      <w:r w:rsidRPr="00396580">
        <w:rPr>
          <w:rFonts w:hAnsi="Arial" w:hint="eastAsia"/>
          <w:bCs/>
          <w:kern w:val="32"/>
          <w:szCs w:val="36"/>
        </w:rPr>
        <w:t>少數，統計如下</w:t>
      </w:r>
      <w:r w:rsidR="00AB06B3" w:rsidRPr="00396580">
        <w:rPr>
          <w:rFonts w:hAnsi="Arial" w:hint="eastAsia"/>
          <w:bCs/>
          <w:kern w:val="32"/>
          <w:szCs w:val="36"/>
        </w:rPr>
        <w:t>表</w:t>
      </w:r>
      <w:r w:rsidRPr="00396580">
        <w:rPr>
          <w:rFonts w:hAnsi="Arial" w:hint="eastAsia"/>
          <w:bCs/>
          <w:kern w:val="32"/>
          <w:szCs w:val="36"/>
        </w:rPr>
        <w:t>：</w:t>
      </w:r>
      <w:bookmarkEnd w:id="666"/>
    </w:p>
    <w:p w:rsidR="009E1E48" w:rsidRPr="00396580" w:rsidRDefault="009E1E48" w:rsidP="009E1E48">
      <w:pPr>
        <w:ind w:left="680"/>
        <w:outlineLvl w:val="2"/>
        <w:rPr>
          <w:rFonts w:hAnsi="Arial"/>
          <w:bCs/>
          <w:kern w:val="32"/>
          <w:szCs w:val="36"/>
        </w:rPr>
      </w:pPr>
    </w:p>
    <w:p w:rsidR="00FD5EC9" w:rsidRPr="00396580" w:rsidRDefault="00FD5EC9" w:rsidP="009E1E48">
      <w:pPr>
        <w:ind w:left="680"/>
        <w:outlineLvl w:val="2"/>
        <w:rPr>
          <w:rFonts w:hAnsi="Arial"/>
          <w:bCs/>
          <w:kern w:val="32"/>
          <w:szCs w:val="36"/>
        </w:rPr>
      </w:pPr>
    </w:p>
    <w:p w:rsidR="009E1E48" w:rsidRPr="00396580" w:rsidRDefault="009E1E48" w:rsidP="009E1E48">
      <w:pPr>
        <w:ind w:left="680"/>
        <w:outlineLvl w:val="2"/>
        <w:rPr>
          <w:rFonts w:hAnsi="Arial"/>
          <w:bCs/>
          <w:kern w:val="32"/>
          <w:szCs w:val="36"/>
        </w:rPr>
      </w:pPr>
    </w:p>
    <w:p w:rsidR="00AB06B3" w:rsidRPr="00396580" w:rsidRDefault="00AB06B3" w:rsidP="009E1E48">
      <w:pPr>
        <w:ind w:left="680"/>
        <w:outlineLvl w:val="2"/>
        <w:rPr>
          <w:rFonts w:hAnsi="Arial"/>
          <w:bCs/>
          <w:kern w:val="32"/>
          <w:szCs w:val="36"/>
        </w:rPr>
      </w:pPr>
    </w:p>
    <w:p w:rsidR="003E1675" w:rsidRPr="00396580" w:rsidRDefault="003E1675" w:rsidP="003E1675">
      <w:pPr>
        <w:numPr>
          <w:ilvl w:val="3"/>
          <w:numId w:val="1"/>
        </w:numPr>
        <w:outlineLvl w:val="3"/>
        <w:rPr>
          <w:rFonts w:hAnsi="Arial"/>
          <w:kern w:val="32"/>
          <w:szCs w:val="32"/>
        </w:rPr>
      </w:pPr>
      <w:r w:rsidRPr="00396580">
        <w:rPr>
          <w:rFonts w:hAnsi="標楷體" w:hint="eastAsia"/>
          <w:b/>
          <w:kern w:val="0"/>
          <w:szCs w:val="32"/>
        </w:rPr>
        <w:lastRenderedPageBreak/>
        <w:t>受評鑑法官部分共11件、23人次</w:t>
      </w: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6"/>
        <w:gridCol w:w="1418"/>
        <w:gridCol w:w="3969"/>
        <w:gridCol w:w="2410"/>
        <w:gridCol w:w="1842"/>
      </w:tblGrid>
      <w:tr w:rsidR="00396580" w:rsidRPr="00396580" w:rsidTr="00912C9E">
        <w:tc>
          <w:tcPr>
            <w:tcW w:w="426" w:type="dxa"/>
            <w:shd w:val="clear" w:color="auto" w:fill="D9D9D9" w:themeFill="background1" w:themeFillShade="D9"/>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編號</w:t>
            </w:r>
          </w:p>
        </w:tc>
        <w:tc>
          <w:tcPr>
            <w:tcW w:w="1418" w:type="dxa"/>
            <w:shd w:val="clear" w:color="auto" w:fill="D9D9D9" w:themeFill="background1" w:themeFillShade="D9"/>
            <w:vAlign w:val="center"/>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案號/受評鑑法官</w:t>
            </w:r>
          </w:p>
        </w:tc>
        <w:tc>
          <w:tcPr>
            <w:tcW w:w="3969" w:type="dxa"/>
            <w:shd w:val="clear" w:color="auto" w:fill="D9D9D9" w:themeFill="background1" w:themeFillShade="D9"/>
            <w:vAlign w:val="center"/>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請求人/請求評鑑事實/事由</w:t>
            </w:r>
          </w:p>
        </w:tc>
        <w:tc>
          <w:tcPr>
            <w:tcW w:w="2410" w:type="dxa"/>
            <w:shd w:val="clear" w:color="auto" w:fill="D9D9D9" w:themeFill="background1" w:themeFillShade="D9"/>
            <w:vAlign w:val="center"/>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法評會決議</w:t>
            </w:r>
          </w:p>
        </w:tc>
        <w:tc>
          <w:tcPr>
            <w:tcW w:w="1842" w:type="dxa"/>
            <w:shd w:val="clear" w:color="auto" w:fill="D9D9D9" w:themeFill="background1" w:themeFillShade="D9"/>
            <w:vAlign w:val="center"/>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追蹤結果</w:t>
            </w:r>
          </w:p>
        </w:tc>
      </w:tr>
      <w:tr w:rsidR="00396580" w:rsidRPr="00396580" w:rsidTr="00912C9E">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1</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101</w:t>
            </w:r>
            <w:r w:rsidRPr="00396580">
              <w:rPr>
                <w:rFonts w:hAnsi="標楷體" w:hint="eastAsia"/>
                <w:kern w:val="0"/>
                <w:sz w:val="26"/>
                <w:szCs w:val="26"/>
              </w:rPr>
              <w:t>評</w:t>
            </w:r>
            <w:r w:rsidRPr="00396580">
              <w:rPr>
                <w:rFonts w:hAnsi="標楷體"/>
                <w:kern w:val="0"/>
                <w:sz w:val="26"/>
                <w:szCs w:val="26"/>
              </w:rPr>
              <w:t>1</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高等法院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詹</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rPr>
                <w:rFonts w:hAnsi="標楷體"/>
                <w:sz w:val="26"/>
                <w:szCs w:val="26"/>
              </w:rPr>
            </w:pPr>
            <w:r w:rsidRPr="00396580">
              <w:rPr>
                <w:rFonts w:hAnsi="標楷體" w:hint="eastAsia"/>
                <w:sz w:val="26"/>
                <w:szCs w:val="26"/>
              </w:rPr>
              <w:t>錯誤告知不得易科罰金之法律規定，致當事人撤回上訴，嚴重影響訴訟權益。</w:t>
            </w:r>
          </w:p>
        </w:tc>
        <w:tc>
          <w:tcPr>
            <w:tcW w:w="2410" w:type="dxa"/>
            <w:shd w:val="clear" w:color="auto" w:fill="auto"/>
          </w:tcPr>
          <w:p w:rsidR="003E1675" w:rsidRPr="00396580" w:rsidRDefault="003E1675" w:rsidP="00912C9E">
            <w:pPr>
              <w:rPr>
                <w:rFonts w:hAnsi="標楷體"/>
                <w:kern w:val="0"/>
                <w:sz w:val="26"/>
                <w:szCs w:val="26"/>
              </w:rPr>
            </w:pPr>
            <w:r w:rsidRPr="00396580">
              <w:rPr>
                <w:rFonts w:hAnsi="標楷體"/>
                <w:kern w:val="0"/>
                <w:sz w:val="26"/>
                <w:szCs w:val="26"/>
              </w:rPr>
              <w:t>101.8.6</w:t>
            </w:r>
            <w:r w:rsidRPr="00396580">
              <w:rPr>
                <w:rFonts w:hAnsi="標楷體" w:hint="eastAsia"/>
                <w:kern w:val="0"/>
                <w:sz w:val="26"/>
                <w:szCs w:val="26"/>
              </w:rPr>
              <w:t>決議</w:t>
            </w:r>
          </w:p>
          <w:p w:rsidR="003E1675" w:rsidRPr="00396580" w:rsidRDefault="003E1675" w:rsidP="00912C9E">
            <w:pPr>
              <w:rPr>
                <w:rFonts w:hAnsi="標楷體"/>
                <w:kern w:val="0"/>
                <w:sz w:val="26"/>
                <w:szCs w:val="26"/>
              </w:rPr>
            </w:pPr>
            <w:r w:rsidRPr="00396580">
              <w:rPr>
                <w:rFonts w:hAnsi="標楷體" w:hint="eastAsia"/>
                <w:kern w:val="0"/>
                <w:sz w:val="26"/>
                <w:szCs w:val="26"/>
              </w:rPr>
              <w:t>報由司法院交付司法院人事審議委員會審議，建議處分記過</w:t>
            </w:r>
            <w:r w:rsidRPr="00396580">
              <w:rPr>
                <w:rFonts w:hAnsi="標楷體"/>
                <w:kern w:val="0"/>
                <w:sz w:val="26"/>
                <w:szCs w:val="26"/>
              </w:rPr>
              <w:t>2</w:t>
            </w:r>
            <w:r w:rsidRPr="00396580">
              <w:rPr>
                <w:rFonts w:hAnsi="標楷體" w:hint="eastAsia"/>
                <w:kern w:val="0"/>
                <w:sz w:val="26"/>
                <w:szCs w:val="26"/>
              </w:rPr>
              <w:t>次。</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t>101.10.2司法院函</w:t>
            </w:r>
          </w:p>
          <w:p w:rsidR="003E1675" w:rsidRPr="00396580" w:rsidRDefault="003E1675" w:rsidP="00912C9E">
            <w:pPr>
              <w:rPr>
                <w:rFonts w:hAnsi="標楷體"/>
                <w:kern w:val="0"/>
                <w:sz w:val="26"/>
                <w:szCs w:val="26"/>
              </w:rPr>
            </w:pPr>
            <w:r w:rsidRPr="00396580">
              <w:rPr>
                <w:rFonts w:hAnsi="標楷體" w:hint="eastAsia"/>
                <w:kern w:val="0"/>
                <w:sz w:val="26"/>
                <w:szCs w:val="26"/>
              </w:rPr>
              <w:t>法官法第</w:t>
            </w:r>
            <w:r w:rsidRPr="00396580">
              <w:rPr>
                <w:rFonts w:hAnsi="標楷體"/>
                <w:kern w:val="0"/>
                <w:sz w:val="26"/>
                <w:szCs w:val="26"/>
              </w:rPr>
              <w:t>21</w:t>
            </w:r>
            <w:r w:rsidRPr="00396580">
              <w:rPr>
                <w:rFonts w:hAnsi="標楷體" w:hint="eastAsia"/>
                <w:kern w:val="0"/>
                <w:sz w:val="26"/>
                <w:szCs w:val="26"/>
              </w:rPr>
              <w:t>條</w:t>
            </w:r>
            <w:r w:rsidRPr="00396580">
              <w:rPr>
                <w:rFonts w:hAnsi="標楷體"/>
                <w:kern w:val="0"/>
                <w:sz w:val="26"/>
                <w:szCs w:val="26"/>
              </w:rPr>
              <w:t>1</w:t>
            </w:r>
            <w:r w:rsidRPr="00396580">
              <w:rPr>
                <w:rFonts w:hAnsi="標楷體" w:hint="eastAsia"/>
                <w:kern w:val="0"/>
                <w:sz w:val="26"/>
                <w:szCs w:val="26"/>
              </w:rPr>
              <w:t>項2款書面警告處分。</w:t>
            </w:r>
          </w:p>
        </w:tc>
      </w:tr>
      <w:tr w:rsidR="00396580" w:rsidRPr="00396580" w:rsidTr="00912C9E">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2</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101</w:t>
            </w:r>
            <w:r w:rsidRPr="00396580">
              <w:rPr>
                <w:rFonts w:hAnsi="標楷體" w:hint="eastAsia"/>
                <w:kern w:val="0"/>
                <w:sz w:val="26"/>
                <w:szCs w:val="26"/>
              </w:rPr>
              <w:t>評</w:t>
            </w:r>
            <w:r w:rsidRPr="00396580">
              <w:rPr>
                <w:rFonts w:hAnsi="標楷體"/>
                <w:kern w:val="0"/>
                <w:sz w:val="26"/>
                <w:szCs w:val="26"/>
              </w:rPr>
              <w:t>5</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臺北地院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呂</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Chars="100" w:hanging="280"/>
              <w:rPr>
                <w:rFonts w:hAnsi="標楷體"/>
                <w:kern w:val="0"/>
                <w:sz w:val="26"/>
                <w:szCs w:val="26"/>
              </w:rPr>
            </w:pPr>
            <w:r w:rsidRPr="00396580">
              <w:rPr>
                <w:rFonts w:hAnsi="標楷體" w:hint="eastAsia"/>
                <w:kern w:val="0"/>
                <w:sz w:val="26"/>
                <w:szCs w:val="26"/>
              </w:rPr>
              <w:t>請求人：臺北地院</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rPr>
                <w:rFonts w:hAnsi="標楷體"/>
                <w:kern w:val="0"/>
                <w:sz w:val="26"/>
                <w:szCs w:val="26"/>
              </w:rPr>
            </w:pPr>
            <w:r w:rsidRPr="00396580">
              <w:rPr>
                <w:rFonts w:hAnsi="標楷體" w:hint="eastAsia"/>
                <w:kern w:val="0"/>
                <w:sz w:val="26"/>
                <w:szCs w:val="26"/>
              </w:rPr>
              <w:t>未酌留被告準備訴訟法定猶豫期間，逕行第一次準備程序，妨害被告行使防禦權及訴訟權益。</w:t>
            </w:r>
          </w:p>
        </w:tc>
        <w:tc>
          <w:tcPr>
            <w:tcW w:w="2410" w:type="dxa"/>
            <w:shd w:val="clear" w:color="auto" w:fill="auto"/>
          </w:tcPr>
          <w:p w:rsidR="003E1675" w:rsidRPr="00396580" w:rsidRDefault="003E1675" w:rsidP="00912C9E">
            <w:pPr>
              <w:rPr>
                <w:rFonts w:hAnsi="標楷體"/>
                <w:kern w:val="0"/>
                <w:sz w:val="26"/>
                <w:szCs w:val="26"/>
              </w:rPr>
            </w:pPr>
            <w:r w:rsidRPr="00396580">
              <w:rPr>
                <w:rFonts w:hAnsi="標楷體"/>
                <w:kern w:val="0"/>
                <w:sz w:val="26"/>
                <w:szCs w:val="26"/>
              </w:rPr>
              <w:t>102.1.21</w:t>
            </w:r>
            <w:r w:rsidRPr="00396580">
              <w:rPr>
                <w:rFonts w:hAnsi="標楷體" w:hint="eastAsia"/>
                <w:kern w:val="0"/>
                <w:sz w:val="26"/>
                <w:szCs w:val="26"/>
              </w:rPr>
              <w:t>決議</w:t>
            </w:r>
          </w:p>
          <w:p w:rsidR="003E1675" w:rsidRPr="00396580" w:rsidRDefault="003E1675" w:rsidP="00912C9E">
            <w:pPr>
              <w:rPr>
                <w:rFonts w:hAnsi="標楷體"/>
                <w:kern w:val="0"/>
                <w:sz w:val="26"/>
                <w:szCs w:val="26"/>
              </w:rPr>
            </w:pPr>
            <w:r w:rsidRPr="00396580">
              <w:rPr>
                <w:rFonts w:hAnsi="標楷體" w:hint="eastAsia"/>
                <w:kern w:val="0"/>
                <w:sz w:val="26"/>
                <w:szCs w:val="26"/>
              </w:rPr>
              <w:t>報由司法院移送監察院審查，建議罰款月俸給總額2個月。</w:t>
            </w:r>
          </w:p>
          <w:p w:rsidR="003E1675" w:rsidRPr="00396580" w:rsidRDefault="003E1675" w:rsidP="00912C9E">
            <w:pPr>
              <w:rPr>
                <w:rFonts w:hAnsi="標楷體"/>
                <w:kern w:val="0"/>
                <w:sz w:val="26"/>
                <w:szCs w:val="26"/>
              </w:rPr>
            </w:pP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t>102.11.5職務法庭</w:t>
            </w:r>
            <w:r w:rsidRPr="00396580">
              <w:rPr>
                <w:rFonts w:hAnsi="標楷體"/>
                <w:kern w:val="0"/>
                <w:sz w:val="26"/>
                <w:szCs w:val="26"/>
              </w:rPr>
              <w:t>宣判</w:t>
            </w:r>
            <w:r w:rsidRPr="00396580">
              <w:rPr>
                <w:rFonts w:hAnsi="標楷體" w:hint="eastAsia"/>
                <w:kern w:val="0"/>
                <w:sz w:val="26"/>
                <w:szCs w:val="26"/>
              </w:rPr>
              <w:t>。</w:t>
            </w:r>
          </w:p>
          <w:p w:rsidR="003E1675" w:rsidRPr="00396580" w:rsidRDefault="003E1675" w:rsidP="00912C9E">
            <w:pPr>
              <w:rPr>
                <w:rFonts w:hAnsi="標楷體"/>
                <w:kern w:val="0"/>
                <w:sz w:val="26"/>
                <w:szCs w:val="26"/>
              </w:rPr>
            </w:pPr>
            <w:r w:rsidRPr="00396580">
              <w:rPr>
                <w:rFonts w:hAnsi="標楷體" w:hint="eastAsia"/>
                <w:kern w:val="0"/>
                <w:sz w:val="26"/>
                <w:szCs w:val="26"/>
              </w:rPr>
              <w:t>(102年懲1)減月俸百分之20，期間1年。</w:t>
            </w:r>
          </w:p>
        </w:tc>
      </w:tr>
      <w:tr w:rsidR="00396580" w:rsidRPr="00396580" w:rsidTr="00912C9E">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3</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102</w:t>
            </w:r>
            <w:r w:rsidRPr="00396580">
              <w:rPr>
                <w:rFonts w:hAnsi="標楷體" w:hint="eastAsia"/>
                <w:kern w:val="0"/>
                <w:sz w:val="26"/>
                <w:szCs w:val="26"/>
              </w:rPr>
              <w:t>評</w:t>
            </w:r>
            <w:r w:rsidRPr="00396580">
              <w:rPr>
                <w:rFonts w:hAnsi="標楷體"/>
                <w:kern w:val="0"/>
                <w:sz w:val="26"/>
                <w:szCs w:val="26"/>
              </w:rPr>
              <w:t>1</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臺北地院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郭</w:t>
            </w:r>
            <w:r w:rsidR="00AD727C" w:rsidRPr="00396580">
              <w:rPr>
                <w:rFonts w:hAnsi="標楷體" w:hint="eastAsia"/>
                <w:kern w:val="0"/>
                <w:sz w:val="26"/>
                <w:szCs w:val="26"/>
              </w:rPr>
              <w:t>○○</w:t>
            </w:r>
          </w:p>
          <w:p w:rsidR="003E1675" w:rsidRPr="00396580" w:rsidRDefault="003E1675" w:rsidP="00912C9E">
            <w:pPr>
              <w:rPr>
                <w:rFonts w:hAnsi="標楷體"/>
                <w:kern w:val="0"/>
                <w:sz w:val="26"/>
                <w:szCs w:val="26"/>
              </w:rPr>
            </w:pP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rPr>
                <w:rFonts w:hAnsi="標楷體"/>
                <w:kern w:val="0"/>
                <w:sz w:val="26"/>
                <w:szCs w:val="26"/>
              </w:rPr>
            </w:pPr>
            <w:r w:rsidRPr="00396580">
              <w:rPr>
                <w:rFonts w:hAnsi="標楷體" w:hint="eastAsia"/>
                <w:kern w:val="0"/>
                <w:sz w:val="26"/>
                <w:szCs w:val="26"/>
              </w:rPr>
              <w:t>審判時排除專業血緣鑑定報告之採用，而未於判決中說明理由，使司法遭受不必要質疑。</w:t>
            </w:r>
          </w:p>
        </w:tc>
        <w:tc>
          <w:tcPr>
            <w:tcW w:w="2410" w:type="dxa"/>
            <w:shd w:val="clear" w:color="auto" w:fill="auto"/>
          </w:tcPr>
          <w:p w:rsidR="003E1675" w:rsidRPr="00396580" w:rsidRDefault="003E1675" w:rsidP="00912C9E">
            <w:pPr>
              <w:kinsoku w:val="0"/>
              <w:rPr>
                <w:rFonts w:hAnsi="標楷體"/>
                <w:sz w:val="26"/>
                <w:szCs w:val="26"/>
              </w:rPr>
            </w:pPr>
            <w:r w:rsidRPr="00396580">
              <w:rPr>
                <w:rFonts w:hAnsi="標楷體" w:hint="eastAsia"/>
                <w:kern w:val="0"/>
                <w:sz w:val="26"/>
                <w:szCs w:val="26"/>
              </w:rPr>
              <w:t>102.7.1</w:t>
            </w:r>
            <w:r w:rsidR="00912C9E" w:rsidRPr="00396580">
              <w:rPr>
                <w:rFonts w:hAnsi="標楷體" w:hint="eastAsia"/>
                <w:kern w:val="0"/>
                <w:sz w:val="26"/>
                <w:szCs w:val="26"/>
              </w:rPr>
              <w:t>決議</w:t>
            </w:r>
          </w:p>
          <w:p w:rsidR="003E1675" w:rsidRPr="00396580" w:rsidRDefault="003E1675" w:rsidP="00912C9E">
            <w:pPr>
              <w:kinsoku w:val="0"/>
              <w:rPr>
                <w:rFonts w:hAnsi="標楷體"/>
                <w:sz w:val="26"/>
                <w:szCs w:val="26"/>
              </w:rPr>
            </w:pPr>
            <w:r w:rsidRPr="00396580">
              <w:rPr>
                <w:rFonts w:hAnsi="標楷體" w:hint="eastAsia"/>
                <w:sz w:val="26"/>
                <w:szCs w:val="26"/>
              </w:rPr>
              <w:t>請求不成立。移請職務監督權人臺北地院院長依法官法第21條第1項第1款發命令促其注意。</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kern w:val="0"/>
                <w:sz w:val="26"/>
                <w:szCs w:val="26"/>
              </w:rPr>
              <w:t>102.8</w:t>
            </w:r>
            <w:r w:rsidRPr="00396580">
              <w:rPr>
                <w:rFonts w:hAnsi="標楷體" w:hint="eastAsia"/>
                <w:kern w:val="0"/>
                <w:sz w:val="26"/>
                <w:szCs w:val="26"/>
              </w:rPr>
              <w:t>.</w:t>
            </w:r>
            <w:r w:rsidRPr="00396580">
              <w:rPr>
                <w:rFonts w:hAnsi="標楷體"/>
                <w:kern w:val="0"/>
                <w:sz w:val="26"/>
                <w:szCs w:val="26"/>
              </w:rPr>
              <w:t>6</w:t>
            </w:r>
            <w:r w:rsidRPr="00396580">
              <w:rPr>
                <w:rFonts w:hAnsi="標楷體" w:hint="eastAsia"/>
                <w:kern w:val="0"/>
                <w:sz w:val="26"/>
                <w:szCs w:val="26"/>
              </w:rPr>
              <w:t>臺北地院函</w:t>
            </w:r>
          </w:p>
          <w:p w:rsidR="003E1675" w:rsidRPr="00396580" w:rsidRDefault="003E1675" w:rsidP="00912C9E">
            <w:pPr>
              <w:rPr>
                <w:rFonts w:hAnsi="標楷體"/>
                <w:kern w:val="0"/>
                <w:sz w:val="26"/>
                <w:szCs w:val="26"/>
              </w:rPr>
            </w:pPr>
            <w:r w:rsidRPr="00396580">
              <w:rPr>
                <w:rFonts w:hAnsi="標楷體" w:hint="eastAsia"/>
                <w:kern w:val="0"/>
                <w:sz w:val="26"/>
                <w:szCs w:val="26"/>
              </w:rPr>
              <w:t>法官法第</w:t>
            </w:r>
            <w:r w:rsidRPr="00396580">
              <w:rPr>
                <w:rFonts w:hAnsi="標楷體"/>
                <w:kern w:val="0"/>
                <w:sz w:val="26"/>
                <w:szCs w:val="26"/>
              </w:rPr>
              <w:t>21</w:t>
            </w:r>
            <w:r w:rsidRPr="00396580">
              <w:rPr>
                <w:rFonts w:hAnsi="標楷體" w:hint="eastAsia"/>
                <w:kern w:val="0"/>
                <w:sz w:val="26"/>
                <w:szCs w:val="26"/>
              </w:rPr>
              <w:t>條</w:t>
            </w:r>
            <w:r w:rsidRPr="00396580">
              <w:rPr>
                <w:rFonts w:hAnsi="標楷體"/>
                <w:kern w:val="0"/>
                <w:sz w:val="26"/>
                <w:szCs w:val="26"/>
              </w:rPr>
              <w:t>1</w:t>
            </w:r>
            <w:r w:rsidRPr="00396580">
              <w:rPr>
                <w:rFonts w:hAnsi="標楷體" w:hint="eastAsia"/>
                <w:kern w:val="0"/>
                <w:sz w:val="26"/>
                <w:szCs w:val="26"/>
              </w:rPr>
              <w:t>項1款書面促其注意處分。</w:t>
            </w:r>
          </w:p>
        </w:tc>
      </w:tr>
      <w:tr w:rsidR="00396580" w:rsidRPr="00396580" w:rsidTr="00912C9E">
        <w:trPr>
          <w:trHeight w:val="555"/>
        </w:trPr>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4</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102</w:t>
            </w:r>
            <w:r w:rsidRPr="00396580">
              <w:rPr>
                <w:rFonts w:hAnsi="標楷體" w:hint="eastAsia"/>
                <w:kern w:val="0"/>
                <w:sz w:val="26"/>
                <w:szCs w:val="26"/>
              </w:rPr>
              <w:t>評9</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臺北地院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李</w:t>
            </w:r>
            <w:r w:rsidR="00AD727C" w:rsidRPr="00396580">
              <w:rPr>
                <w:rFonts w:hAnsi="標楷體" w:hint="eastAsia"/>
                <w:kern w:val="0"/>
                <w:sz w:val="26"/>
                <w:szCs w:val="26"/>
              </w:rPr>
              <w:t>○○</w:t>
            </w:r>
          </w:p>
        </w:tc>
        <w:tc>
          <w:tcPr>
            <w:tcW w:w="3969" w:type="dxa"/>
            <w:shd w:val="clear" w:color="auto" w:fill="auto"/>
            <w:vAlign w:val="bottom"/>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6208D8">
            <w:pPr>
              <w:rPr>
                <w:rFonts w:hAnsi="標楷體"/>
                <w:kern w:val="0"/>
                <w:sz w:val="26"/>
                <w:szCs w:val="26"/>
              </w:rPr>
            </w:pPr>
            <w:r w:rsidRPr="00396580">
              <w:rPr>
                <w:rFonts w:hAnsi="標楷體" w:hint="eastAsia"/>
                <w:kern w:val="0"/>
                <w:sz w:val="26"/>
                <w:szCs w:val="26"/>
              </w:rPr>
              <w:t>受評鑑法官即審判長疏於審判期日確認案件是否已合法通知辯護人，逕依訴訟指揮而以公設辯護人代之。</w:t>
            </w:r>
          </w:p>
        </w:tc>
        <w:tc>
          <w:tcPr>
            <w:tcW w:w="2410" w:type="dxa"/>
            <w:shd w:val="clear" w:color="auto" w:fill="auto"/>
          </w:tcPr>
          <w:p w:rsidR="003E1675" w:rsidRPr="00396580" w:rsidRDefault="003E1675" w:rsidP="00912C9E">
            <w:pPr>
              <w:kinsoku w:val="0"/>
              <w:rPr>
                <w:rFonts w:hAnsi="標楷體"/>
                <w:sz w:val="26"/>
                <w:szCs w:val="26"/>
              </w:rPr>
            </w:pPr>
            <w:r w:rsidRPr="00396580">
              <w:rPr>
                <w:rFonts w:hAnsi="標楷體" w:hint="eastAsia"/>
                <w:kern w:val="0"/>
                <w:sz w:val="26"/>
                <w:szCs w:val="26"/>
              </w:rPr>
              <w:t>103.5.16決議</w:t>
            </w:r>
          </w:p>
          <w:p w:rsidR="003E1675" w:rsidRPr="00396580" w:rsidRDefault="003E1675" w:rsidP="00912C9E">
            <w:pPr>
              <w:kinsoku w:val="0"/>
              <w:rPr>
                <w:rFonts w:hAnsi="標楷體"/>
                <w:sz w:val="26"/>
                <w:szCs w:val="26"/>
              </w:rPr>
            </w:pPr>
            <w:r w:rsidRPr="00396580">
              <w:rPr>
                <w:rFonts w:hAnsi="標楷體" w:hint="eastAsia"/>
                <w:sz w:val="26"/>
                <w:szCs w:val="26"/>
              </w:rPr>
              <w:t>請求不成立。移請職務監督權人臺北地院院長依法官法第21條第1項第2款加以警告。</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kern w:val="0"/>
                <w:sz w:val="26"/>
                <w:szCs w:val="26"/>
              </w:rPr>
              <w:t>103.6</w:t>
            </w:r>
            <w:r w:rsidRPr="00396580">
              <w:rPr>
                <w:rFonts w:hAnsi="標楷體" w:hint="eastAsia"/>
                <w:kern w:val="0"/>
                <w:sz w:val="26"/>
                <w:szCs w:val="26"/>
              </w:rPr>
              <w:t>.</w:t>
            </w:r>
            <w:r w:rsidRPr="00396580">
              <w:rPr>
                <w:rFonts w:hAnsi="標楷體"/>
                <w:kern w:val="0"/>
                <w:sz w:val="26"/>
                <w:szCs w:val="26"/>
              </w:rPr>
              <w:t>20</w:t>
            </w:r>
            <w:r w:rsidRPr="00396580">
              <w:rPr>
                <w:rFonts w:hAnsi="標楷體" w:hint="eastAsia"/>
                <w:kern w:val="0"/>
                <w:sz w:val="26"/>
                <w:szCs w:val="26"/>
              </w:rPr>
              <w:t>臺北地院</w:t>
            </w:r>
            <w:r w:rsidRPr="00396580">
              <w:rPr>
                <w:rFonts w:hAnsi="標楷體"/>
                <w:kern w:val="0"/>
                <w:sz w:val="26"/>
                <w:szCs w:val="26"/>
              </w:rPr>
              <w:t>函</w:t>
            </w:r>
          </w:p>
          <w:p w:rsidR="003E1675" w:rsidRPr="00396580" w:rsidRDefault="003E1675" w:rsidP="00912C9E">
            <w:pPr>
              <w:rPr>
                <w:rFonts w:hAnsi="標楷體"/>
                <w:kern w:val="0"/>
                <w:sz w:val="26"/>
                <w:szCs w:val="26"/>
              </w:rPr>
            </w:pPr>
            <w:r w:rsidRPr="00396580">
              <w:rPr>
                <w:rFonts w:hAnsi="標楷體" w:hint="eastAsia"/>
                <w:kern w:val="0"/>
                <w:sz w:val="26"/>
                <w:szCs w:val="26"/>
              </w:rPr>
              <w:t>法官法第21條1項2款口頭警告處分。</w:t>
            </w:r>
          </w:p>
        </w:tc>
      </w:tr>
      <w:tr w:rsidR="00396580" w:rsidRPr="00396580" w:rsidTr="00912C9E">
        <w:trPr>
          <w:trHeight w:val="555"/>
        </w:trPr>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5</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w:t>
            </w:r>
            <w:r w:rsidRPr="00396580">
              <w:rPr>
                <w:rFonts w:hAnsi="標楷體" w:hint="eastAsia"/>
                <w:kern w:val="0"/>
                <w:sz w:val="26"/>
                <w:szCs w:val="26"/>
              </w:rPr>
              <w:t>3評3</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智財法院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蔡</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請求人：台灣法曹協會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kern w:val="0"/>
                <w:sz w:val="26"/>
                <w:szCs w:val="26"/>
              </w:rPr>
            </w:pPr>
            <w:r w:rsidRPr="00396580">
              <w:rPr>
                <w:rFonts w:hAnsi="標楷體" w:hint="eastAsia"/>
                <w:kern w:val="0"/>
                <w:sz w:val="26"/>
                <w:szCs w:val="26"/>
              </w:rPr>
              <w:t>受評鑑法官過於簡略審理範圍、就當事人請求調查證據未調查，漏未說明不為理由，另判決書有剪貼誤寫之錯誤。</w:t>
            </w:r>
          </w:p>
        </w:tc>
        <w:tc>
          <w:tcPr>
            <w:tcW w:w="2410" w:type="dxa"/>
            <w:shd w:val="clear" w:color="auto" w:fill="auto"/>
          </w:tcPr>
          <w:p w:rsidR="003E1675" w:rsidRPr="00396580" w:rsidRDefault="003E1675" w:rsidP="00912C9E">
            <w:pPr>
              <w:kinsoku w:val="0"/>
              <w:rPr>
                <w:rFonts w:hAnsi="標楷體"/>
                <w:sz w:val="26"/>
                <w:szCs w:val="26"/>
              </w:rPr>
            </w:pPr>
            <w:r w:rsidRPr="00396580">
              <w:rPr>
                <w:rFonts w:hAnsi="標楷體" w:hint="eastAsia"/>
                <w:kern w:val="0"/>
                <w:sz w:val="26"/>
                <w:szCs w:val="26"/>
              </w:rPr>
              <w:t>103.7.4</w:t>
            </w:r>
            <w:r w:rsidR="00912C9E" w:rsidRPr="00396580">
              <w:rPr>
                <w:rFonts w:hAnsi="標楷體" w:hint="eastAsia"/>
                <w:kern w:val="0"/>
                <w:sz w:val="26"/>
                <w:szCs w:val="26"/>
              </w:rPr>
              <w:t>決議</w:t>
            </w:r>
          </w:p>
          <w:p w:rsidR="003E1675" w:rsidRPr="00396580" w:rsidRDefault="003E1675" w:rsidP="00912C9E">
            <w:pPr>
              <w:kinsoku w:val="0"/>
              <w:rPr>
                <w:rFonts w:hAnsi="標楷體"/>
                <w:kern w:val="0"/>
                <w:sz w:val="26"/>
                <w:szCs w:val="26"/>
              </w:rPr>
            </w:pPr>
            <w:r w:rsidRPr="00396580">
              <w:rPr>
                <w:rFonts w:hAnsi="標楷體" w:hint="eastAsia"/>
                <w:sz w:val="26"/>
                <w:szCs w:val="26"/>
              </w:rPr>
              <w:t>請求不成立。移請職務監督權人智慧財產法院院長依法官法第21條第1項第1款發命令促其注意。</w:t>
            </w:r>
          </w:p>
        </w:tc>
        <w:tc>
          <w:tcPr>
            <w:tcW w:w="1842" w:type="dxa"/>
            <w:shd w:val="clear" w:color="auto" w:fill="auto"/>
          </w:tcPr>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kern w:val="0"/>
                <w:sz w:val="26"/>
                <w:szCs w:val="26"/>
              </w:rPr>
            </w:pPr>
            <w:r w:rsidRPr="00396580">
              <w:rPr>
                <w:rFonts w:hAnsi="標楷體"/>
                <w:kern w:val="0"/>
                <w:sz w:val="26"/>
                <w:szCs w:val="26"/>
              </w:rPr>
              <w:t>103.7</w:t>
            </w:r>
            <w:r w:rsidRPr="00396580">
              <w:rPr>
                <w:rFonts w:hAnsi="標楷體" w:hint="eastAsia"/>
                <w:kern w:val="0"/>
                <w:sz w:val="26"/>
                <w:szCs w:val="26"/>
              </w:rPr>
              <w:t>.</w:t>
            </w:r>
            <w:r w:rsidRPr="00396580">
              <w:rPr>
                <w:rFonts w:hAnsi="標楷體"/>
                <w:kern w:val="0"/>
                <w:sz w:val="26"/>
                <w:szCs w:val="26"/>
              </w:rPr>
              <w:t>22</w:t>
            </w:r>
            <w:r w:rsidRPr="00396580">
              <w:rPr>
                <w:rFonts w:hAnsi="標楷體" w:cs="細明體" w:hint="eastAsia"/>
                <w:kern w:val="0"/>
                <w:sz w:val="26"/>
                <w:szCs w:val="26"/>
              </w:rPr>
              <w:t>智財法院</w:t>
            </w:r>
            <w:r w:rsidRPr="00396580">
              <w:rPr>
                <w:rFonts w:hAnsi="標楷體"/>
                <w:kern w:val="0"/>
                <w:sz w:val="26"/>
                <w:szCs w:val="26"/>
              </w:rPr>
              <w:t>函</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cs="細明體"/>
                <w:kern w:val="0"/>
                <w:sz w:val="26"/>
                <w:szCs w:val="26"/>
              </w:rPr>
            </w:pPr>
            <w:r w:rsidRPr="00396580">
              <w:rPr>
                <w:rFonts w:hAnsi="標楷體" w:cs="細明體" w:hint="eastAsia"/>
                <w:kern w:val="0"/>
                <w:sz w:val="26"/>
                <w:szCs w:val="26"/>
              </w:rPr>
              <w:t>法官法第21條1項1款書面促請注意處分。</w:t>
            </w:r>
          </w:p>
        </w:tc>
      </w:tr>
      <w:tr w:rsidR="00396580" w:rsidRPr="00396580" w:rsidTr="00912C9E">
        <w:trPr>
          <w:trHeight w:val="555"/>
        </w:trPr>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6</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w:t>
            </w:r>
            <w:r w:rsidRPr="00396580">
              <w:rPr>
                <w:rFonts w:hAnsi="標楷體" w:hint="eastAsia"/>
                <w:kern w:val="0"/>
                <w:sz w:val="26"/>
                <w:szCs w:val="26"/>
              </w:rPr>
              <w:t>3評4</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高等法院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曾</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620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kern w:val="0"/>
                <w:sz w:val="26"/>
                <w:szCs w:val="26"/>
              </w:rPr>
            </w:pPr>
            <w:r w:rsidRPr="00396580">
              <w:rPr>
                <w:rFonts w:hAnsi="標楷體" w:hint="eastAsia"/>
                <w:kern w:val="0"/>
                <w:sz w:val="26"/>
                <w:szCs w:val="26"/>
              </w:rPr>
              <w:t>受評鑑法官於羈押庭中曉諭人身自由受拘捕之被告撤回上訴，應慎重為之，卻使其陷於</w:t>
            </w:r>
            <w:r w:rsidRPr="00396580">
              <w:rPr>
                <w:rFonts w:hAnsi="標楷體" w:hint="eastAsia"/>
                <w:kern w:val="0"/>
                <w:sz w:val="26"/>
                <w:szCs w:val="26"/>
              </w:rPr>
              <w:lastRenderedPageBreak/>
              <w:t>「撤回上訴就可以釋放」之認知情境，且一時疏於確認共同被告之二審判決結果，致使被告撤回上訴，喪失可能獲判較輕徒刑之機會。</w:t>
            </w:r>
          </w:p>
        </w:tc>
        <w:tc>
          <w:tcPr>
            <w:tcW w:w="2410"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lastRenderedPageBreak/>
              <w:t>103.9.5</w:t>
            </w:r>
            <w:r w:rsidR="00912C9E" w:rsidRPr="00396580">
              <w:rPr>
                <w:rFonts w:hAnsi="標楷體" w:hint="eastAsia"/>
                <w:kern w:val="0"/>
                <w:sz w:val="26"/>
                <w:szCs w:val="26"/>
              </w:rPr>
              <w:t>決議</w:t>
            </w:r>
          </w:p>
          <w:p w:rsidR="003E1675" w:rsidRPr="00396580" w:rsidRDefault="003E1675" w:rsidP="00912C9E">
            <w:pPr>
              <w:rPr>
                <w:rFonts w:hAnsi="標楷體"/>
                <w:kern w:val="0"/>
                <w:sz w:val="26"/>
                <w:szCs w:val="26"/>
              </w:rPr>
            </w:pPr>
            <w:r w:rsidRPr="00396580">
              <w:rPr>
                <w:rFonts w:hAnsi="標楷體" w:hint="eastAsia"/>
                <w:kern w:val="0"/>
                <w:sz w:val="26"/>
                <w:szCs w:val="26"/>
              </w:rPr>
              <w:t>報由司法院交付司法院人事審</w:t>
            </w:r>
            <w:r w:rsidR="00F619CA" w:rsidRPr="00396580">
              <w:rPr>
                <w:rFonts w:hAnsi="標楷體" w:hint="eastAsia"/>
                <w:kern w:val="0"/>
                <w:sz w:val="26"/>
                <w:szCs w:val="26"/>
              </w:rPr>
              <w:t>議委員</w:t>
            </w:r>
            <w:r w:rsidRPr="00396580">
              <w:rPr>
                <w:rFonts w:hAnsi="標楷體" w:hint="eastAsia"/>
                <w:kern w:val="0"/>
                <w:sz w:val="26"/>
                <w:szCs w:val="26"/>
              </w:rPr>
              <w:t>會審議。</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t>103.11.20司法院函</w:t>
            </w:r>
          </w:p>
          <w:p w:rsidR="003E1675" w:rsidRPr="00396580" w:rsidRDefault="003E1675" w:rsidP="00912C9E">
            <w:pPr>
              <w:rPr>
                <w:rFonts w:hAnsi="標楷體"/>
                <w:kern w:val="0"/>
                <w:sz w:val="26"/>
                <w:szCs w:val="26"/>
              </w:rPr>
            </w:pPr>
            <w:r w:rsidRPr="00396580">
              <w:rPr>
                <w:rFonts w:hAnsi="標楷體" w:hint="eastAsia"/>
                <w:kern w:val="0"/>
                <w:sz w:val="26"/>
                <w:szCs w:val="26"/>
              </w:rPr>
              <w:t>法官法第</w:t>
            </w:r>
            <w:r w:rsidRPr="00396580">
              <w:rPr>
                <w:rFonts w:hAnsi="標楷體"/>
                <w:kern w:val="0"/>
                <w:sz w:val="26"/>
                <w:szCs w:val="26"/>
              </w:rPr>
              <w:t>21</w:t>
            </w:r>
            <w:r w:rsidRPr="00396580">
              <w:rPr>
                <w:rFonts w:hAnsi="標楷體" w:hint="eastAsia"/>
                <w:kern w:val="0"/>
                <w:sz w:val="26"/>
                <w:szCs w:val="26"/>
              </w:rPr>
              <w:t>條</w:t>
            </w:r>
            <w:r w:rsidRPr="00396580">
              <w:rPr>
                <w:rFonts w:hAnsi="標楷體"/>
                <w:kern w:val="0"/>
                <w:sz w:val="26"/>
                <w:szCs w:val="26"/>
              </w:rPr>
              <w:t>1</w:t>
            </w:r>
            <w:r w:rsidRPr="00396580">
              <w:rPr>
                <w:rFonts w:hAnsi="標楷體" w:hint="eastAsia"/>
                <w:kern w:val="0"/>
                <w:sz w:val="26"/>
                <w:szCs w:val="26"/>
              </w:rPr>
              <w:t>項2款書面警告處分</w:t>
            </w:r>
          </w:p>
        </w:tc>
      </w:tr>
      <w:tr w:rsidR="00396580" w:rsidRPr="00396580" w:rsidTr="00912C9E">
        <w:trPr>
          <w:trHeight w:val="555"/>
        </w:trPr>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lastRenderedPageBreak/>
              <w:t>7</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w:t>
            </w:r>
            <w:r w:rsidRPr="00396580">
              <w:rPr>
                <w:rFonts w:hAnsi="標楷體" w:hint="eastAsia"/>
                <w:kern w:val="0"/>
                <w:sz w:val="26"/>
                <w:szCs w:val="26"/>
              </w:rPr>
              <w:t>3評9</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最高法院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惠</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kern w:val="0"/>
                <w:sz w:val="26"/>
                <w:szCs w:val="26"/>
              </w:rPr>
            </w:pPr>
            <w:r w:rsidRPr="00396580">
              <w:rPr>
                <w:rFonts w:hAnsi="標楷體" w:hint="eastAsia"/>
                <w:kern w:val="0"/>
                <w:sz w:val="26"/>
                <w:szCs w:val="26"/>
              </w:rPr>
              <w:t>受評鑑法官就系爭案件未盡審理之責，錯翻卷證，怠惰抄襲往昔判決理由，置非常上訴意旨於不顧，認其恐有非關適用法律見解差異，而有侵害人民權益之情。</w:t>
            </w:r>
          </w:p>
        </w:tc>
        <w:tc>
          <w:tcPr>
            <w:tcW w:w="2410"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t>103.12.12決議</w:t>
            </w:r>
          </w:p>
          <w:p w:rsidR="003E1675" w:rsidRPr="00396580" w:rsidRDefault="003E1675" w:rsidP="00912C9E">
            <w:pPr>
              <w:rPr>
                <w:rFonts w:hAnsi="標楷體"/>
                <w:kern w:val="0"/>
                <w:sz w:val="26"/>
                <w:szCs w:val="26"/>
              </w:rPr>
            </w:pPr>
            <w:r w:rsidRPr="00396580">
              <w:rPr>
                <w:rFonts w:hAnsi="標楷體" w:hint="eastAsia"/>
                <w:kern w:val="0"/>
                <w:sz w:val="26"/>
                <w:szCs w:val="26"/>
              </w:rPr>
              <w:t>請求不成立。</w:t>
            </w:r>
          </w:p>
        </w:tc>
        <w:tc>
          <w:tcPr>
            <w:tcW w:w="1842" w:type="dxa"/>
            <w:shd w:val="clear" w:color="auto" w:fill="auto"/>
          </w:tcPr>
          <w:p w:rsidR="003E1675" w:rsidRPr="00396580" w:rsidRDefault="003E1675" w:rsidP="00912C9E">
            <w:pPr>
              <w:rPr>
                <w:rFonts w:hAnsi="標楷體"/>
                <w:kern w:val="0"/>
                <w:sz w:val="26"/>
                <w:szCs w:val="26"/>
              </w:rPr>
            </w:pPr>
          </w:p>
        </w:tc>
      </w:tr>
      <w:tr w:rsidR="00396580" w:rsidRPr="00396580" w:rsidTr="00912C9E">
        <w:trPr>
          <w:trHeight w:val="555"/>
        </w:trPr>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8</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w:t>
            </w:r>
            <w:r w:rsidRPr="00396580">
              <w:rPr>
                <w:rFonts w:hAnsi="標楷體" w:hint="eastAsia"/>
                <w:kern w:val="0"/>
                <w:sz w:val="26"/>
                <w:szCs w:val="26"/>
              </w:rPr>
              <w:t>3評11</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高等法院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曾</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kern w:val="0"/>
                <w:sz w:val="26"/>
                <w:szCs w:val="26"/>
              </w:rPr>
            </w:pPr>
            <w:r w:rsidRPr="00396580">
              <w:rPr>
                <w:rFonts w:hAnsi="標楷體" w:hint="eastAsia"/>
                <w:kern w:val="0"/>
                <w:sz w:val="26"/>
                <w:szCs w:val="26"/>
              </w:rPr>
              <w:t>請求人認受評鑑法官審理案件時，因諭請身罹重度智障且高齡當事人到庭後，令其訴代離庭，僅留具經濟利害關係之媳協助，未妥適闡明撤回效果，且未確認當事人之認識及真意，即率爾導引簽署撤回起訴，有違訴訟照料義務，侵害其訴訟權益。</w:t>
            </w:r>
          </w:p>
        </w:tc>
        <w:tc>
          <w:tcPr>
            <w:tcW w:w="2410" w:type="dxa"/>
            <w:shd w:val="clear" w:color="auto" w:fill="auto"/>
          </w:tcPr>
          <w:p w:rsidR="003E1675" w:rsidRPr="00396580" w:rsidRDefault="003E1675" w:rsidP="00912C9E">
            <w:pPr>
              <w:kinsoku w:val="0"/>
              <w:rPr>
                <w:rFonts w:hAnsi="標楷體"/>
                <w:sz w:val="26"/>
                <w:szCs w:val="26"/>
              </w:rPr>
            </w:pPr>
            <w:r w:rsidRPr="00396580">
              <w:rPr>
                <w:rFonts w:hAnsi="標楷體" w:hint="eastAsia"/>
                <w:kern w:val="0"/>
                <w:sz w:val="26"/>
                <w:szCs w:val="26"/>
              </w:rPr>
              <w:t>104.1.15決議</w:t>
            </w:r>
          </w:p>
          <w:p w:rsidR="003E1675" w:rsidRPr="00396580" w:rsidRDefault="003E1675" w:rsidP="00912C9E">
            <w:pPr>
              <w:kinsoku w:val="0"/>
              <w:rPr>
                <w:rFonts w:hAnsi="標楷體"/>
                <w:kern w:val="0"/>
                <w:sz w:val="26"/>
                <w:szCs w:val="26"/>
              </w:rPr>
            </w:pPr>
            <w:r w:rsidRPr="00396580">
              <w:rPr>
                <w:rFonts w:hAnsi="標楷體" w:hint="eastAsia"/>
                <w:sz w:val="26"/>
                <w:szCs w:val="26"/>
              </w:rPr>
              <w:t>司法院交付司法院人事審議委員會審議。</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t>104.03.10司法院</w:t>
            </w:r>
            <w:r w:rsidRPr="00396580">
              <w:rPr>
                <w:rFonts w:hAnsi="標楷體"/>
                <w:kern w:val="0"/>
                <w:sz w:val="26"/>
                <w:szCs w:val="26"/>
              </w:rPr>
              <w:t>函</w:t>
            </w:r>
          </w:p>
          <w:p w:rsidR="003E1675" w:rsidRPr="00396580" w:rsidRDefault="003E1675" w:rsidP="00912C9E">
            <w:pPr>
              <w:rPr>
                <w:rFonts w:hAnsi="標楷體"/>
                <w:kern w:val="0"/>
                <w:sz w:val="26"/>
                <w:szCs w:val="26"/>
              </w:rPr>
            </w:pPr>
            <w:r w:rsidRPr="00396580">
              <w:rPr>
                <w:rFonts w:hAnsi="標楷體" w:hint="eastAsia"/>
                <w:kern w:val="0"/>
                <w:sz w:val="26"/>
                <w:szCs w:val="26"/>
              </w:rPr>
              <w:t>法官法第21條第1項第1款口頭促其注意處分。</w:t>
            </w:r>
          </w:p>
        </w:tc>
      </w:tr>
      <w:tr w:rsidR="00396580" w:rsidRPr="00396580" w:rsidTr="00912C9E">
        <w:trPr>
          <w:trHeight w:val="555"/>
        </w:trPr>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9</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kern w:val="0"/>
                <w:sz w:val="26"/>
                <w:szCs w:val="26"/>
              </w:rPr>
              <w:t>10</w:t>
            </w:r>
            <w:r w:rsidRPr="00396580">
              <w:rPr>
                <w:rFonts w:hAnsi="標楷體" w:hint="eastAsia"/>
                <w:kern w:val="0"/>
                <w:sz w:val="26"/>
                <w:szCs w:val="26"/>
              </w:rPr>
              <w:t>3評12</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臺中地院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曹</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p>
        </w:tc>
        <w:tc>
          <w:tcPr>
            <w:tcW w:w="3969" w:type="dxa"/>
            <w:shd w:val="clear" w:color="auto" w:fill="auto"/>
          </w:tcPr>
          <w:p w:rsidR="003E1675" w:rsidRPr="00396580" w:rsidRDefault="003E1675" w:rsidP="00912C9E">
            <w:pPr>
              <w:ind w:left="420" w:hangingChars="150" w:hanging="420"/>
              <w:rPr>
                <w:rFonts w:hAnsi="標楷體"/>
                <w:kern w:val="0"/>
                <w:sz w:val="26"/>
                <w:szCs w:val="26"/>
              </w:rPr>
            </w:pPr>
            <w:r w:rsidRPr="00396580">
              <w:rPr>
                <w:rFonts w:hAnsi="標楷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kern w:val="0"/>
                <w:sz w:val="26"/>
                <w:szCs w:val="26"/>
              </w:rPr>
            </w:pPr>
            <w:r w:rsidRPr="00396580">
              <w:rPr>
                <w:rFonts w:hAnsi="標楷體" w:hint="eastAsia"/>
                <w:kern w:val="0"/>
                <w:sz w:val="26"/>
                <w:szCs w:val="26"/>
              </w:rPr>
              <w:t>請求人認受評鑑法官未充分告知當事人法定監護人之意義與應負擔連帶賠償責任等利害關係，即積極勸諭以400萬元達成和解，其未盡訴訟上照料義務，致陳請人財產被執行時方才瞭解負擔責任之嚴重性，影響訴訟權益。</w:t>
            </w:r>
          </w:p>
        </w:tc>
        <w:tc>
          <w:tcPr>
            <w:tcW w:w="2410" w:type="dxa"/>
            <w:shd w:val="clear" w:color="auto" w:fill="auto"/>
          </w:tcPr>
          <w:p w:rsidR="003E1675" w:rsidRPr="00396580" w:rsidRDefault="003E1675" w:rsidP="00912C9E">
            <w:pPr>
              <w:rPr>
                <w:rFonts w:hAnsi="標楷體"/>
                <w:sz w:val="26"/>
                <w:szCs w:val="26"/>
              </w:rPr>
            </w:pPr>
            <w:r w:rsidRPr="00396580">
              <w:rPr>
                <w:rFonts w:hAnsi="標楷體" w:hint="eastAsia"/>
                <w:kern w:val="0"/>
                <w:sz w:val="26"/>
                <w:szCs w:val="26"/>
              </w:rPr>
              <w:t>104.12.4決議</w:t>
            </w:r>
          </w:p>
          <w:p w:rsidR="003E1675" w:rsidRPr="00396580" w:rsidRDefault="003E1675" w:rsidP="00912C9E">
            <w:pPr>
              <w:rPr>
                <w:rFonts w:hAnsi="標楷體"/>
                <w:sz w:val="26"/>
                <w:szCs w:val="26"/>
              </w:rPr>
            </w:pPr>
            <w:r w:rsidRPr="00396580">
              <w:rPr>
                <w:rFonts w:hAnsi="標楷體" w:hint="eastAsia"/>
                <w:sz w:val="26"/>
                <w:szCs w:val="26"/>
              </w:rPr>
              <w:t>司法院交付司法院人事審議委員會審議。</w:t>
            </w:r>
          </w:p>
          <w:p w:rsidR="003E1675" w:rsidRPr="00396580" w:rsidRDefault="003E1675" w:rsidP="00912C9E">
            <w:pPr>
              <w:rPr>
                <w:rFonts w:hAnsi="標楷體"/>
                <w:kern w:val="0"/>
                <w:sz w:val="26"/>
                <w:szCs w:val="26"/>
              </w:rPr>
            </w:pPr>
          </w:p>
        </w:tc>
        <w:tc>
          <w:tcPr>
            <w:tcW w:w="1842" w:type="dxa"/>
            <w:shd w:val="clear" w:color="auto" w:fill="auto"/>
          </w:tcPr>
          <w:p w:rsidR="003E1675" w:rsidRPr="00396580" w:rsidRDefault="003E1675" w:rsidP="00912C9E">
            <w:pPr>
              <w:rPr>
                <w:rFonts w:hAnsi="標楷體"/>
                <w:sz w:val="26"/>
                <w:szCs w:val="26"/>
              </w:rPr>
            </w:pPr>
            <w:r w:rsidRPr="00396580">
              <w:rPr>
                <w:rFonts w:hAnsi="標楷體" w:hint="eastAsia"/>
                <w:sz w:val="26"/>
                <w:szCs w:val="26"/>
              </w:rPr>
              <w:t>105.02.15司法院</w:t>
            </w:r>
            <w:r w:rsidRPr="00396580">
              <w:rPr>
                <w:rFonts w:hAnsi="標楷體"/>
                <w:kern w:val="0"/>
                <w:sz w:val="26"/>
                <w:szCs w:val="26"/>
              </w:rPr>
              <w:t>函</w:t>
            </w:r>
          </w:p>
          <w:p w:rsidR="003E1675" w:rsidRPr="00396580" w:rsidRDefault="003E1675" w:rsidP="00912C9E">
            <w:pPr>
              <w:rPr>
                <w:rFonts w:hAnsi="標楷體"/>
                <w:kern w:val="0"/>
                <w:sz w:val="26"/>
                <w:szCs w:val="26"/>
              </w:rPr>
            </w:pPr>
            <w:r w:rsidRPr="00396580">
              <w:rPr>
                <w:rFonts w:hAnsi="標楷體" w:hint="eastAsia"/>
                <w:sz w:val="26"/>
                <w:szCs w:val="26"/>
              </w:rPr>
              <w:t>法官法第21條第1項第1款口頭促其注意處分。</w:t>
            </w:r>
          </w:p>
        </w:tc>
      </w:tr>
      <w:tr w:rsidR="00396580" w:rsidRPr="00396580" w:rsidTr="00912C9E">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10</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104評5</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高等法院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劉</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黃</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李</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lastRenderedPageBreak/>
              <w:t>臺北地院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崔</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湯</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陳</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lastRenderedPageBreak/>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rPr>
                <w:rFonts w:hAnsi="標楷體"/>
                <w:kern w:val="0"/>
                <w:sz w:val="26"/>
                <w:szCs w:val="26"/>
              </w:rPr>
            </w:pPr>
            <w:r w:rsidRPr="00396580">
              <w:rPr>
                <w:rFonts w:hAnsi="標楷體" w:hint="eastAsia"/>
                <w:kern w:val="0"/>
                <w:sz w:val="26"/>
                <w:szCs w:val="26"/>
              </w:rPr>
              <w:t>受評鑑法官崔</w:t>
            </w:r>
            <w:r w:rsidR="00AD727C" w:rsidRPr="00396580">
              <w:rPr>
                <w:rFonts w:hAnsi="標楷體" w:hint="eastAsia"/>
                <w:kern w:val="0"/>
                <w:sz w:val="26"/>
                <w:szCs w:val="26"/>
              </w:rPr>
              <w:t>○○</w:t>
            </w:r>
            <w:r w:rsidRPr="00396580">
              <w:rPr>
                <w:rFonts w:hAnsi="標楷體" w:hint="eastAsia"/>
                <w:kern w:val="0"/>
                <w:sz w:val="26"/>
                <w:szCs w:val="26"/>
              </w:rPr>
              <w:t>等3人合議庭主動指揮檢察官辦理延押事宜；於聲請延押後，又未依法踐行訊問被告程序等行為，所</w:t>
            </w:r>
            <w:r w:rsidRPr="00396580">
              <w:rPr>
                <w:rFonts w:hAnsi="標楷體" w:hint="eastAsia"/>
                <w:kern w:val="0"/>
                <w:sz w:val="26"/>
                <w:szCs w:val="26"/>
              </w:rPr>
              <w:lastRenderedPageBreak/>
              <w:t>為系爭延押裁定似違反辦案程序；</w:t>
            </w:r>
            <w:r w:rsidRPr="00396580">
              <w:rPr>
                <w:rFonts w:hAnsi="標楷體" w:hint="eastAsia"/>
                <w:kern w:val="0"/>
                <w:sz w:val="26"/>
                <w:szCs w:val="26"/>
                <w:u w:val="single"/>
              </w:rPr>
              <w:t>惟高等法院受評鑑法官等3人合議庭，審查該案卷證後，就個案事實形成心證，係屬審判核心領域事項，該部分不付評鑑。</w:t>
            </w:r>
          </w:p>
        </w:tc>
        <w:tc>
          <w:tcPr>
            <w:tcW w:w="2410" w:type="dxa"/>
            <w:shd w:val="clear" w:color="auto" w:fill="auto"/>
          </w:tcPr>
          <w:p w:rsidR="003E1675" w:rsidRPr="00396580" w:rsidRDefault="003E1675" w:rsidP="00912C9E">
            <w:pPr>
              <w:kinsoku w:val="0"/>
              <w:rPr>
                <w:rFonts w:hAnsi="標楷體"/>
                <w:kern w:val="0"/>
                <w:sz w:val="26"/>
                <w:szCs w:val="26"/>
              </w:rPr>
            </w:pPr>
            <w:r w:rsidRPr="00396580">
              <w:rPr>
                <w:rFonts w:hAnsi="標楷體" w:hint="eastAsia"/>
                <w:kern w:val="0"/>
                <w:sz w:val="26"/>
                <w:szCs w:val="26"/>
              </w:rPr>
              <w:lastRenderedPageBreak/>
              <w:t>104.12.4決議</w:t>
            </w:r>
          </w:p>
          <w:p w:rsidR="003E1675" w:rsidRPr="00396580" w:rsidRDefault="003E1675" w:rsidP="00912C9E">
            <w:pPr>
              <w:kinsoku w:val="0"/>
              <w:rPr>
                <w:rFonts w:hAnsi="標楷體"/>
                <w:kern w:val="0"/>
                <w:sz w:val="26"/>
                <w:szCs w:val="26"/>
              </w:rPr>
            </w:pPr>
            <w:r w:rsidRPr="00396580">
              <w:rPr>
                <w:rFonts w:hAnsi="標楷體" w:hint="eastAsia"/>
                <w:kern w:val="0"/>
                <w:sz w:val="26"/>
                <w:szCs w:val="26"/>
              </w:rPr>
              <w:t>1.法官崔</w:t>
            </w:r>
            <w:r w:rsidR="00F619CA" w:rsidRPr="00396580">
              <w:rPr>
                <w:rFonts w:hAnsi="標楷體" w:hint="eastAsia"/>
                <w:kern w:val="0"/>
                <w:sz w:val="26"/>
                <w:szCs w:val="26"/>
              </w:rPr>
              <w:t>○○</w:t>
            </w:r>
            <w:r w:rsidRPr="00396580">
              <w:rPr>
                <w:rFonts w:hAnsi="標楷體" w:hint="eastAsia"/>
                <w:kern w:val="0"/>
                <w:sz w:val="26"/>
                <w:szCs w:val="26"/>
              </w:rPr>
              <w:t>、湯</w:t>
            </w:r>
            <w:r w:rsidR="00F619CA" w:rsidRPr="00396580">
              <w:rPr>
                <w:rFonts w:hAnsi="標楷體" w:hint="eastAsia"/>
                <w:kern w:val="0"/>
                <w:sz w:val="26"/>
                <w:szCs w:val="26"/>
              </w:rPr>
              <w:t>○○</w:t>
            </w:r>
            <w:r w:rsidRPr="00396580">
              <w:rPr>
                <w:rFonts w:hAnsi="標楷體" w:hint="eastAsia"/>
                <w:kern w:val="0"/>
                <w:sz w:val="26"/>
                <w:szCs w:val="26"/>
              </w:rPr>
              <w:t>、陳</w:t>
            </w:r>
            <w:r w:rsidR="00F619CA" w:rsidRPr="00396580">
              <w:rPr>
                <w:rFonts w:hAnsi="標楷體" w:hint="eastAsia"/>
                <w:kern w:val="0"/>
                <w:sz w:val="26"/>
                <w:szCs w:val="26"/>
              </w:rPr>
              <w:t>○○</w:t>
            </w:r>
            <w:r w:rsidRPr="00396580">
              <w:rPr>
                <w:rFonts w:hAnsi="標楷體" w:hint="eastAsia"/>
                <w:kern w:val="0"/>
                <w:sz w:val="26"/>
                <w:szCs w:val="26"/>
              </w:rPr>
              <w:t>部份，請求不成立，法官陳</w:t>
            </w:r>
            <w:r w:rsidR="00F619CA" w:rsidRPr="00396580">
              <w:rPr>
                <w:rFonts w:hAnsi="標楷體" w:hint="eastAsia"/>
                <w:kern w:val="0"/>
                <w:sz w:val="26"/>
                <w:szCs w:val="26"/>
              </w:rPr>
              <w:t>○○</w:t>
            </w:r>
            <w:r w:rsidRPr="00396580">
              <w:rPr>
                <w:rFonts w:hAnsi="標楷體" w:hint="eastAsia"/>
                <w:kern w:val="0"/>
                <w:sz w:val="26"/>
                <w:szCs w:val="26"/>
              </w:rPr>
              <w:t>移請職務監督權人臺北</w:t>
            </w:r>
            <w:r w:rsidRPr="00396580">
              <w:rPr>
                <w:rFonts w:hAnsi="標楷體" w:hint="eastAsia"/>
                <w:kern w:val="0"/>
                <w:sz w:val="26"/>
                <w:szCs w:val="26"/>
              </w:rPr>
              <w:lastRenderedPageBreak/>
              <w:t>地院院長依法官法第21條第1項第1款發命令促其注意。</w:t>
            </w:r>
          </w:p>
          <w:p w:rsidR="003E1675" w:rsidRPr="00396580" w:rsidRDefault="003E1675" w:rsidP="00912C9E">
            <w:pPr>
              <w:kinsoku w:val="0"/>
              <w:rPr>
                <w:rFonts w:hAnsi="標楷體"/>
                <w:kern w:val="0"/>
                <w:sz w:val="26"/>
                <w:szCs w:val="26"/>
              </w:rPr>
            </w:pPr>
            <w:r w:rsidRPr="00396580">
              <w:rPr>
                <w:rFonts w:hAnsi="標楷體" w:hint="eastAsia"/>
                <w:kern w:val="0"/>
                <w:sz w:val="26"/>
                <w:szCs w:val="26"/>
              </w:rPr>
              <w:t>2.法官劉</w:t>
            </w:r>
            <w:r w:rsidR="00F619CA" w:rsidRPr="00396580">
              <w:rPr>
                <w:rFonts w:hAnsi="標楷體" w:hint="eastAsia"/>
                <w:kern w:val="0"/>
                <w:sz w:val="26"/>
                <w:szCs w:val="26"/>
              </w:rPr>
              <w:t>○○</w:t>
            </w:r>
            <w:r w:rsidRPr="00396580">
              <w:rPr>
                <w:rFonts w:hAnsi="標楷體" w:hint="eastAsia"/>
                <w:kern w:val="0"/>
                <w:sz w:val="26"/>
                <w:szCs w:val="26"/>
              </w:rPr>
              <w:t>、黃</w:t>
            </w:r>
            <w:r w:rsidR="00F619CA" w:rsidRPr="00396580">
              <w:rPr>
                <w:rFonts w:hAnsi="標楷體" w:hint="eastAsia"/>
                <w:kern w:val="0"/>
                <w:sz w:val="26"/>
                <w:szCs w:val="26"/>
              </w:rPr>
              <w:t>○○</w:t>
            </w:r>
            <w:r w:rsidRPr="00396580">
              <w:rPr>
                <w:rFonts w:hAnsi="標楷體" w:hint="eastAsia"/>
                <w:kern w:val="0"/>
                <w:sz w:val="26"/>
                <w:szCs w:val="26"/>
              </w:rPr>
              <w:t>、及李</w:t>
            </w:r>
            <w:r w:rsidR="00F619CA" w:rsidRPr="00396580">
              <w:rPr>
                <w:rFonts w:hAnsi="標楷體" w:hint="eastAsia"/>
                <w:kern w:val="0"/>
                <w:sz w:val="26"/>
                <w:szCs w:val="26"/>
              </w:rPr>
              <w:t>○○</w:t>
            </w:r>
            <w:r w:rsidRPr="00396580">
              <w:rPr>
                <w:rFonts w:hAnsi="標楷體" w:hint="eastAsia"/>
                <w:kern w:val="0"/>
                <w:sz w:val="26"/>
                <w:szCs w:val="26"/>
              </w:rPr>
              <w:t>部份，不付評鑑。</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lastRenderedPageBreak/>
              <w:t>105.1.5臺北地院函</w:t>
            </w:r>
          </w:p>
          <w:p w:rsidR="003E1675" w:rsidRPr="00396580" w:rsidRDefault="003E1675" w:rsidP="00912C9E">
            <w:pPr>
              <w:kinsoku w:val="0"/>
              <w:rPr>
                <w:rFonts w:hAnsi="標楷體"/>
                <w:kern w:val="0"/>
                <w:sz w:val="26"/>
                <w:szCs w:val="26"/>
              </w:rPr>
            </w:pPr>
            <w:r w:rsidRPr="00396580">
              <w:rPr>
                <w:rFonts w:hAnsi="標楷體" w:hint="eastAsia"/>
                <w:kern w:val="0"/>
                <w:sz w:val="26"/>
                <w:szCs w:val="26"/>
              </w:rPr>
              <w:t>法官法第21條第1項第1款發命令促其注意。</w:t>
            </w:r>
          </w:p>
          <w:p w:rsidR="003E1675" w:rsidRPr="00396580" w:rsidRDefault="003E1675" w:rsidP="00912C9E">
            <w:pPr>
              <w:rPr>
                <w:rFonts w:hAnsi="標楷體"/>
                <w:kern w:val="0"/>
                <w:sz w:val="26"/>
                <w:szCs w:val="26"/>
              </w:rPr>
            </w:pPr>
          </w:p>
        </w:tc>
      </w:tr>
      <w:tr w:rsidR="00396580" w:rsidRPr="00396580" w:rsidTr="00912C9E">
        <w:tc>
          <w:tcPr>
            <w:tcW w:w="426" w:type="dxa"/>
          </w:tcPr>
          <w:p w:rsidR="003E1675" w:rsidRPr="00396580" w:rsidRDefault="003E1675" w:rsidP="00912C9E">
            <w:pPr>
              <w:jc w:val="center"/>
              <w:rPr>
                <w:rFonts w:hAnsi="標楷體"/>
                <w:kern w:val="0"/>
                <w:sz w:val="26"/>
                <w:szCs w:val="26"/>
              </w:rPr>
            </w:pPr>
            <w:r w:rsidRPr="00396580">
              <w:rPr>
                <w:rFonts w:hAnsi="標楷體" w:hint="eastAsia"/>
                <w:kern w:val="0"/>
                <w:sz w:val="26"/>
                <w:szCs w:val="26"/>
              </w:rPr>
              <w:lastRenderedPageBreak/>
              <w:t>11</w:t>
            </w:r>
          </w:p>
        </w:tc>
        <w:tc>
          <w:tcPr>
            <w:tcW w:w="1418" w:type="dxa"/>
            <w:shd w:val="clear" w:color="auto" w:fill="auto"/>
          </w:tcPr>
          <w:p w:rsidR="003E1675" w:rsidRPr="00396580" w:rsidRDefault="003E1675" w:rsidP="00912C9E">
            <w:pPr>
              <w:jc w:val="center"/>
              <w:rPr>
                <w:rFonts w:hAnsi="標楷體"/>
                <w:kern w:val="0"/>
                <w:sz w:val="26"/>
                <w:szCs w:val="26"/>
              </w:rPr>
            </w:pPr>
            <w:r w:rsidRPr="00396580">
              <w:rPr>
                <w:rFonts w:hAnsi="標楷體" w:hint="eastAsia"/>
                <w:kern w:val="0"/>
                <w:sz w:val="26"/>
                <w:szCs w:val="26"/>
              </w:rPr>
              <w:t>104評14</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高等法院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王</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黃</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陳</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p>
          <w:p w:rsidR="003E1675" w:rsidRPr="00396580" w:rsidRDefault="003E1675" w:rsidP="00912C9E">
            <w:pPr>
              <w:jc w:val="center"/>
              <w:rPr>
                <w:rFonts w:hAnsi="標楷體"/>
                <w:kern w:val="0"/>
                <w:sz w:val="26"/>
                <w:szCs w:val="26"/>
              </w:rPr>
            </w:pPr>
            <w:r w:rsidRPr="00396580">
              <w:rPr>
                <w:rFonts w:hAnsi="標楷體" w:hint="eastAsia"/>
                <w:kern w:val="0"/>
                <w:sz w:val="26"/>
                <w:szCs w:val="26"/>
              </w:rPr>
              <w:t>最高法院</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洪</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陳</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段</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王</w:t>
            </w:r>
            <w:r w:rsidR="00AD727C" w:rsidRPr="00396580">
              <w:rPr>
                <w:rFonts w:hAnsi="標楷體" w:hint="eastAsia"/>
                <w:kern w:val="0"/>
                <w:sz w:val="26"/>
                <w:szCs w:val="26"/>
              </w:rPr>
              <w:t>○○</w:t>
            </w:r>
          </w:p>
          <w:p w:rsidR="003E1675" w:rsidRPr="00396580" w:rsidRDefault="003E1675" w:rsidP="00912C9E">
            <w:pPr>
              <w:jc w:val="center"/>
              <w:rPr>
                <w:rFonts w:hAnsi="標楷體"/>
                <w:kern w:val="0"/>
                <w:sz w:val="26"/>
                <w:szCs w:val="26"/>
              </w:rPr>
            </w:pPr>
            <w:r w:rsidRPr="00396580">
              <w:rPr>
                <w:rFonts w:hAnsi="標楷體" w:hint="eastAsia"/>
                <w:kern w:val="0"/>
                <w:sz w:val="26"/>
                <w:szCs w:val="26"/>
              </w:rPr>
              <w:t>楊</w:t>
            </w:r>
            <w:r w:rsidR="00AD727C" w:rsidRPr="00396580">
              <w:rPr>
                <w:rFonts w:hAnsi="標楷體" w:hint="eastAsia"/>
                <w:kern w:val="0"/>
                <w:sz w:val="26"/>
                <w:szCs w:val="26"/>
              </w:rPr>
              <w:t>○○</w:t>
            </w:r>
          </w:p>
        </w:tc>
        <w:tc>
          <w:tcPr>
            <w:tcW w:w="3969" w:type="dxa"/>
            <w:shd w:val="clear" w:color="auto" w:fill="auto"/>
          </w:tcPr>
          <w:p w:rsidR="003E1675" w:rsidRPr="00396580" w:rsidRDefault="003E1675" w:rsidP="00912C9E">
            <w:pPr>
              <w:ind w:left="420" w:hangingChars="150" w:hanging="420"/>
              <w:rPr>
                <w:rFonts w:hAnsi="標楷體" w:cs="細明體"/>
                <w:kern w:val="0"/>
                <w:sz w:val="26"/>
                <w:szCs w:val="26"/>
              </w:rPr>
            </w:pPr>
            <w:r w:rsidRPr="00396580">
              <w:rPr>
                <w:rFonts w:hAnsi="標楷體" w:cs="細明體" w:hint="eastAsia"/>
                <w:kern w:val="0"/>
                <w:sz w:val="26"/>
                <w:szCs w:val="26"/>
              </w:rPr>
              <w:t>請求人：司改會</w:t>
            </w:r>
          </w:p>
          <w:p w:rsidR="00A74FAA" w:rsidRPr="00396580" w:rsidRDefault="00A74FAA" w:rsidP="00912C9E">
            <w:pPr>
              <w:rPr>
                <w:rFonts w:hAnsi="標楷體"/>
                <w:sz w:val="26"/>
                <w:szCs w:val="26"/>
              </w:rPr>
            </w:pPr>
            <w:r w:rsidRPr="00396580">
              <w:rPr>
                <w:rFonts w:hAnsi="標楷體" w:hint="eastAsia"/>
                <w:sz w:val="26"/>
                <w:szCs w:val="26"/>
              </w:rPr>
              <w:t>◆事實:</w:t>
            </w:r>
          </w:p>
          <w:p w:rsidR="003E1675" w:rsidRPr="00396580" w:rsidRDefault="003E1675" w:rsidP="00912C9E">
            <w:pPr>
              <w:rPr>
                <w:rFonts w:hAnsi="標楷體"/>
                <w:kern w:val="0"/>
                <w:sz w:val="26"/>
                <w:szCs w:val="26"/>
              </w:rPr>
            </w:pPr>
            <w:r w:rsidRPr="00396580">
              <w:rPr>
                <w:rFonts w:hAnsi="標楷體" w:hint="eastAsia"/>
                <w:kern w:val="0"/>
                <w:sz w:val="26"/>
                <w:szCs w:val="26"/>
              </w:rPr>
              <w:t>受評鑑法官王</w:t>
            </w:r>
            <w:r w:rsidR="00AD727C" w:rsidRPr="00396580">
              <w:rPr>
                <w:rFonts w:hAnsi="標楷體" w:hint="eastAsia"/>
                <w:kern w:val="0"/>
                <w:sz w:val="26"/>
                <w:szCs w:val="26"/>
              </w:rPr>
              <w:t>○○</w:t>
            </w:r>
            <w:r w:rsidRPr="00396580">
              <w:rPr>
                <w:rFonts w:hAnsi="標楷體" w:hint="eastAsia"/>
                <w:kern w:val="0"/>
                <w:sz w:val="26"/>
                <w:szCs w:val="26"/>
              </w:rPr>
              <w:t>等</w:t>
            </w:r>
            <w:r w:rsidRPr="00396580">
              <w:rPr>
                <w:rFonts w:hAnsi="標楷體"/>
                <w:kern w:val="0"/>
                <w:sz w:val="26"/>
                <w:szCs w:val="26"/>
              </w:rPr>
              <w:t>3</w:t>
            </w:r>
            <w:r w:rsidRPr="00396580">
              <w:rPr>
                <w:rFonts w:hAnsi="標楷體" w:hint="eastAsia"/>
                <w:kern w:val="0"/>
                <w:sz w:val="26"/>
                <w:szCs w:val="26"/>
              </w:rPr>
              <w:t>人審理系爭案件時，疏未注意被告未曾遭通緝之情，其等先後於</w:t>
            </w:r>
            <w:r w:rsidRPr="00396580">
              <w:rPr>
                <w:rFonts w:hAnsi="標楷體"/>
                <w:kern w:val="0"/>
                <w:sz w:val="26"/>
                <w:szCs w:val="26"/>
              </w:rPr>
              <w:t>2</w:t>
            </w:r>
            <w:r w:rsidRPr="00396580">
              <w:rPr>
                <w:rFonts w:hAnsi="標楷體" w:hint="eastAsia"/>
                <w:kern w:val="0"/>
                <w:sz w:val="26"/>
                <w:szCs w:val="26"/>
              </w:rPr>
              <w:t>次延押裁定理由發生誤載之情，已損及人民對於司法信賴，情節重大。</w:t>
            </w:r>
            <w:r w:rsidRPr="00396580">
              <w:rPr>
                <w:rFonts w:hAnsi="標楷體" w:hint="eastAsia"/>
                <w:kern w:val="0"/>
                <w:sz w:val="26"/>
                <w:szCs w:val="26"/>
                <w:u w:val="single"/>
              </w:rPr>
              <w:t>請求人請求對最高法院5位法官進行個案評鑑部分，核屬就法律見解請求評鑑，本會爰依法為不付評鑑之決議。</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Chars="100" w:hanging="280"/>
              <w:rPr>
                <w:rFonts w:hAnsi="標楷體" w:cs="細明體"/>
                <w:kern w:val="0"/>
                <w:sz w:val="26"/>
                <w:szCs w:val="26"/>
              </w:rPr>
            </w:pPr>
          </w:p>
        </w:tc>
        <w:tc>
          <w:tcPr>
            <w:tcW w:w="2410" w:type="dxa"/>
            <w:shd w:val="clear" w:color="auto" w:fill="auto"/>
          </w:tcPr>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sz w:val="26"/>
                <w:szCs w:val="26"/>
              </w:rPr>
            </w:pPr>
            <w:r w:rsidRPr="00396580">
              <w:rPr>
                <w:rFonts w:hAnsi="標楷體" w:cs="細明體" w:hint="eastAsia"/>
                <w:kern w:val="0"/>
                <w:sz w:val="26"/>
                <w:szCs w:val="26"/>
              </w:rPr>
              <w:t>105.8.5決議</w:t>
            </w:r>
          </w:p>
          <w:p w:rsidR="003E1675" w:rsidRPr="00396580" w:rsidRDefault="003E1675" w:rsidP="00912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sz w:val="26"/>
                <w:szCs w:val="26"/>
              </w:rPr>
            </w:pPr>
            <w:r w:rsidRPr="00396580">
              <w:rPr>
                <w:rFonts w:hAnsi="標楷體" w:hint="eastAsia"/>
                <w:sz w:val="26"/>
                <w:szCs w:val="26"/>
              </w:rPr>
              <w:t>法官王</w:t>
            </w:r>
            <w:r w:rsidR="00F619CA" w:rsidRPr="00396580">
              <w:rPr>
                <w:rFonts w:hAnsi="標楷體" w:hint="eastAsia"/>
                <w:kern w:val="0"/>
                <w:sz w:val="26"/>
                <w:szCs w:val="26"/>
              </w:rPr>
              <w:t>○○</w:t>
            </w:r>
            <w:r w:rsidRPr="00396580">
              <w:rPr>
                <w:rFonts w:hAnsi="標楷體" w:hint="eastAsia"/>
                <w:sz w:val="26"/>
                <w:szCs w:val="26"/>
              </w:rPr>
              <w:t>、陳</w:t>
            </w:r>
            <w:r w:rsidR="00F619CA" w:rsidRPr="00396580">
              <w:rPr>
                <w:rFonts w:hAnsi="標楷體" w:hint="eastAsia"/>
                <w:kern w:val="0"/>
                <w:sz w:val="26"/>
                <w:szCs w:val="26"/>
              </w:rPr>
              <w:t>○○</w:t>
            </w:r>
            <w:r w:rsidRPr="00396580">
              <w:rPr>
                <w:rFonts w:hAnsi="標楷體" w:hint="eastAsia"/>
                <w:sz w:val="26"/>
                <w:szCs w:val="26"/>
              </w:rPr>
              <w:t>及黃</w:t>
            </w:r>
            <w:r w:rsidR="00F619CA" w:rsidRPr="00396580">
              <w:rPr>
                <w:rFonts w:hAnsi="標楷體" w:hint="eastAsia"/>
                <w:kern w:val="0"/>
                <w:sz w:val="26"/>
                <w:szCs w:val="26"/>
              </w:rPr>
              <w:t>○○</w:t>
            </w:r>
            <w:r w:rsidRPr="00396580">
              <w:rPr>
                <w:rFonts w:hAnsi="標楷體" w:hint="eastAsia"/>
                <w:sz w:val="26"/>
                <w:szCs w:val="26"/>
              </w:rPr>
              <w:t>報由司法院交付司法院人事審議委員會審議。法官王</w:t>
            </w:r>
            <w:r w:rsidR="00F619CA" w:rsidRPr="00396580">
              <w:rPr>
                <w:rFonts w:hAnsi="標楷體" w:hint="eastAsia"/>
                <w:kern w:val="0"/>
                <w:sz w:val="26"/>
                <w:szCs w:val="26"/>
              </w:rPr>
              <w:t>○○</w:t>
            </w:r>
            <w:r w:rsidRPr="00396580">
              <w:rPr>
                <w:rFonts w:hAnsi="標楷體" w:hint="eastAsia"/>
                <w:sz w:val="26"/>
                <w:szCs w:val="26"/>
              </w:rPr>
              <w:t>及陳</w:t>
            </w:r>
            <w:r w:rsidR="00F619CA" w:rsidRPr="00396580">
              <w:rPr>
                <w:rFonts w:hAnsi="標楷體" w:hint="eastAsia"/>
                <w:kern w:val="0"/>
                <w:sz w:val="26"/>
                <w:szCs w:val="26"/>
              </w:rPr>
              <w:t>○○</w:t>
            </w:r>
            <w:r w:rsidRPr="00396580">
              <w:rPr>
                <w:rFonts w:hAnsi="標楷體" w:hint="eastAsia"/>
                <w:sz w:val="26"/>
                <w:szCs w:val="26"/>
              </w:rPr>
              <w:t>建議處分予以警告；法官黃</w:t>
            </w:r>
            <w:r w:rsidR="00F619CA" w:rsidRPr="00396580">
              <w:rPr>
                <w:rFonts w:hAnsi="標楷體" w:hint="eastAsia"/>
                <w:kern w:val="0"/>
                <w:sz w:val="26"/>
                <w:szCs w:val="26"/>
              </w:rPr>
              <w:t>○○</w:t>
            </w:r>
            <w:r w:rsidRPr="00396580">
              <w:rPr>
                <w:rFonts w:hAnsi="標楷體" w:hint="eastAsia"/>
                <w:sz w:val="26"/>
                <w:szCs w:val="26"/>
              </w:rPr>
              <w:t>建議處分發命令促其注意。</w:t>
            </w:r>
          </w:p>
          <w:p w:rsidR="003E1675" w:rsidRPr="00396580" w:rsidRDefault="003E1675" w:rsidP="00912C9E">
            <w:pPr>
              <w:rPr>
                <w:rFonts w:hAnsi="標楷體"/>
                <w:sz w:val="26"/>
                <w:szCs w:val="26"/>
              </w:rPr>
            </w:pPr>
            <w:r w:rsidRPr="00396580">
              <w:rPr>
                <w:rFonts w:hAnsi="標楷體" w:hint="eastAsia"/>
                <w:sz w:val="26"/>
                <w:szCs w:val="26"/>
              </w:rPr>
              <w:t>法官洪</w:t>
            </w:r>
            <w:r w:rsidR="00F619CA" w:rsidRPr="00396580">
              <w:rPr>
                <w:rFonts w:hAnsi="標楷體" w:hint="eastAsia"/>
                <w:kern w:val="0"/>
                <w:sz w:val="26"/>
                <w:szCs w:val="26"/>
              </w:rPr>
              <w:t>○○</w:t>
            </w:r>
            <w:r w:rsidRPr="00396580">
              <w:rPr>
                <w:rFonts w:hAnsi="標楷體" w:hint="eastAsia"/>
                <w:sz w:val="26"/>
                <w:szCs w:val="26"/>
              </w:rPr>
              <w:t>、陳</w:t>
            </w:r>
            <w:r w:rsidR="00F619CA" w:rsidRPr="00396580">
              <w:rPr>
                <w:rFonts w:hAnsi="標楷體" w:hint="eastAsia"/>
                <w:kern w:val="0"/>
                <w:sz w:val="26"/>
                <w:szCs w:val="26"/>
              </w:rPr>
              <w:t>○○</w:t>
            </w:r>
            <w:r w:rsidRPr="00396580">
              <w:rPr>
                <w:rFonts w:hAnsi="標楷體" w:hint="eastAsia"/>
                <w:sz w:val="26"/>
                <w:szCs w:val="26"/>
              </w:rPr>
              <w:t>、段</w:t>
            </w:r>
            <w:r w:rsidR="00F619CA" w:rsidRPr="00396580">
              <w:rPr>
                <w:rFonts w:hAnsi="標楷體" w:hint="eastAsia"/>
                <w:kern w:val="0"/>
                <w:sz w:val="26"/>
                <w:szCs w:val="26"/>
              </w:rPr>
              <w:t>○○</w:t>
            </w:r>
            <w:r w:rsidRPr="00396580">
              <w:rPr>
                <w:rFonts w:hAnsi="標楷體" w:hint="eastAsia"/>
                <w:sz w:val="26"/>
                <w:szCs w:val="26"/>
              </w:rPr>
              <w:t>、王</w:t>
            </w:r>
            <w:r w:rsidR="00F619CA" w:rsidRPr="00396580">
              <w:rPr>
                <w:rFonts w:hAnsi="標楷體" w:hint="eastAsia"/>
                <w:kern w:val="0"/>
                <w:sz w:val="26"/>
                <w:szCs w:val="26"/>
              </w:rPr>
              <w:t>○○</w:t>
            </w:r>
            <w:r w:rsidRPr="00396580">
              <w:rPr>
                <w:rFonts w:hAnsi="標楷體" w:hint="eastAsia"/>
                <w:sz w:val="26"/>
                <w:szCs w:val="26"/>
              </w:rPr>
              <w:t>英及楊</w:t>
            </w:r>
            <w:r w:rsidR="00F619CA" w:rsidRPr="00396580">
              <w:rPr>
                <w:rFonts w:hAnsi="標楷體" w:hint="eastAsia"/>
                <w:kern w:val="0"/>
                <w:sz w:val="26"/>
                <w:szCs w:val="26"/>
              </w:rPr>
              <w:t>○○</w:t>
            </w:r>
            <w:r w:rsidRPr="00396580">
              <w:rPr>
                <w:rFonts w:hAnsi="標楷體" w:hint="eastAsia"/>
                <w:sz w:val="26"/>
                <w:szCs w:val="26"/>
              </w:rPr>
              <w:t>，不付評鑑。</w:t>
            </w:r>
          </w:p>
        </w:tc>
        <w:tc>
          <w:tcPr>
            <w:tcW w:w="1842" w:type="dxa"/>
            <w:shd w:val="clear" w:color="auto" w:fill="auto"/>
          </w:tcPr>
          <w:p w:rsidR="003E1675" w:rsidRPr="00396580" w:rsidRDefault="003E1675" w:rsidP="00912C9E">
            <w:pPr>
              <w:rPr>
                <w:rFonts w:hAnsi="標楷體"/>
                <w:kern w:val="0"/>
                <w:sz w:val="26"/>
                <w:szCs w:val="26"/>
              </w:rPr>
            </w:pPr>
            <w:r w:rsidRPr="00396580">
              <w:rPr>
                <w:rFonts w:hAnsi="標楷體" w:hint="eastAsia"/>
                <w:kern w:val="0"/>
                <w:sz w:val="26"/>
                <w:szCs w:val="26"/>
              </w:rPr>
              <w:t>105.11.23司法院函</w:t>
            </w:r>
          </w:p>
          <w:p w:rsidR="003E1675" w:rsidRPr="00396580" w:rsidRDefault="003E1675" w:rsidP="00912C9E">
            <w:pPr>
              <w:rPr>
                <w:rFonts w:hAnsi="標楷體"/>
                <w:kern w:val="0"/>
                <w:sz w:val="26"/>
                <w:szCs w:val="26"/>
              </w:rPr>
            </w:pPr>
            <w:r w:rsidRPr="00396580">
              <w:rPr>
                <w:rFonts w:hAnsi="標楷體" w:hint="eastAsia"/>
                <w:kern w:val="0"/>
                <w:sz w:val="26"/>
                <w:szCs w:val="26"/>
              </w:rPr>
              <w:t>王</w:t>
            </w:r>
            <w:r w:rsidR="00831740" w:rsidRPr="00396580">
              <w:rPr>
                <w:rFonts w:hAnsi="標楷體" w:hint="eastAsia"/>
                <w:kern w:val="0"/>
                <w:sz w:val="26"/>
                <w:szCs w:val="26"/>
              </w:rPr>
              <w:t>○○</w:t>
            </w:r>
            <w:r w:rsidRPr="00396580">
              <w:rPr>
                <w:rFonts w:hAnsi="標楷體" w:hint="eastAsia"/>
                <w:kern w:val="0"/>
                <w:sz w:val="26"/>
                <w:szCs w:val="26"/>
              </w:rPr>
              <w:t>法官：</w:t>
            </w:r>
          </w:p>
          <w:p w:rsidR="003E1675" w:rsidRPr="00396580" w:rsidRDefault="003E1675" w:rsidP="00912C9E">
            <w:pPr>
              <w:rPr>
                <w:rFonts w:hAnsi="標楷體"/>
                <w:kern w:val="0"/>
                <w:sz w:val="26"/>
                <w:szCs w:val="26"/>
              </w:rPr>
            </w:pPr>
            <w:r w:rsidRPr="00396580">
              <w:rPr>
                <w:rFonts w:hAnsi="標楷體" w:hint="eastAsia"/>
                <w:kern w:val="0"/>
                <w:sz w:val="26"/>
                <w:szCs w:val="26"/>
              </w:rPr>
              <w:t>法官法第</w:t>
            </w:r>
            <w:r w:rsidRPr="00396580">
              <w:rPr>
                <w:rFonts w:hAnsi="標楷體"/>
                <w:kern w:val="0"/>
                <w:sz w:val="26"/>
                <w:szCs w:val="26"/>
              </w:rPr>
              <w:t>21</w:t>
            </w:r>
            <w:r w:rsidRPr="00396580">
              <w:rPr>
                <w:rFonts w:hAnsi="標楷體" w:hint="eastAsia"/>
                <w:kern w:val="0"/>
                <w:sz w:val="26"/>
                <w:szCs w:val="26"/>
              </w:rPr>
              <w:t>條</w:t>
            </w:r>
            <w:r w:rsidRPr="00396580">
              <w:rPr>
                <w:rFonts w:hAnsi="標楷體"/>
                <w:kern w:val="0"/>
                <w:sz w:val="26"/>
                <w:szCs w:val="26"/>
              </w:rPr>
              <w:t>1</w:t>
            </w:r>
            <w:r w:rsidRPr="00396580">
              <w:rPr>
                <w:rFonts w:hAnsi="標楷體" w:hint="eastAsia"/>
                <w:kern w:val="0"/>
                <w:sz w:val="26"/>
                <w:szCs w:val="26"/>
              </w:rPr>
              <w:t>項2款口頭警告處分。</w:t>
            </w:r>
          </w:p>
          <w:p w:rsidR="003E1675" w:rsidRPr="00396580" w:rsidRDefault="003E1675" w:rsidP="00912C9E">
            <w:pPr>
              <w:rPr>
                <w:rFonts w:hAnsi="標楷體"/>
                <w:kern w:val="0"/>
                <w:sz w:val="26"/>
                <w:szCs w:val="26"/>
              </w:rPr>
            </w:pPr>
            <w:r w:rsidRPr="00396580">
              <w:rPr>
                <w:rFonts w:hAnsi="標楷體" w:hint="eastAsia"/>
                <w:kern w:val="0"/>
                <w:sz w:val="26"/>
                <w:szCs w:val="26"/>
              </w:rPr>
              <w:t>陳</w:t>
            </w:r>
            <w:r w:rsidR="00831740" w:rsidRPr="00396580">
              <w:rPr>
                <w:rFonts w:hAnsi="標楷體" w:hint="eastAsia"/>
                <w:kern w:val="0"/>
                <w:sz w:val="26"/>
                <w:szCs w:val="26"/>
              </w:rPr>
              <w:t>○○</w:t>
            </w:r>
            <w:r w:rsidRPr="00396580">
              <w:rPr>
                <w:rFonts w:hAnsi="標楷體" w:hint="eastAsia"/>
                <w:kern w:val="0"/>
                <w:sz w:val="26"/>
                <w:szCs w:val="26"/>
              </w:rPr>
              <w:t>法官：</w:t>
            </w:r>
          </w:p>
          <w:p w:rsidR="003E1675" w:rsidRPr="00396580" w:rsidRDefault="003E1675" w:rsidP="00912C9E">
            <w:pPr>
              <w:rPr>
                <w:rFonts w:hAnsi="標楷體"/>
                <w:kern w:val="0"/>
                <w:sz w:val="26"/>
                <w:szCs w:val="26"/>
              </w:rPr>
            </w:pPr>
            <w:r w:rsidRPr="00396580">
              <w:rPr>
                <w:rFonts w:hAnsi="標楷體" w:hint="eastAsia"/>
                <w:kern w:val="0"/>
                <w:sz w:val="26"/>
                <w:szCs w:val="26"/>
              </w:rPr>
              <w:t>法官法第</w:t>
            </w:r>
            <w:r w:rsidRPr="00396580">
              <w:rPr>
                <w:rFonts w:hAnsi="標楷體"/>
                <w:kern w:val="0"/>
                <w:sz w:val="26"/>
                <w:szCs w:val="26"/>
              </w:rPr>
              <w:t>21</w:t>
            </w:r>
            <w:r w:rsidRPr="00396580">
              <w:rPr>
                <w:rFonts w:hAnsi="標楷體" w:hint="eastAsia"/>
                <w:kern w:val="0"/>
                <w:sz w:val="26"/>
                <w:szCs w:val="26"/>
              </w:rPr>
              <w:t>條</w:t>
            </w:r>
            <w:r w:rsidRPr="00396580">
              <w:rPr>
                <w:rFonts w:hAnsi="標楷體"/>
                <w:kern w:val="0"/>
                <w:sz w:val="26"/>
                <w:szCs w:val="26"/>
              </w:rPr>
              <w:t>1</w:t>
            </w:r>
            <w:r w:rsidRPr="00396580">
              <w:rPr>
                <w:rFonts w:hAnsi="標楷體" w:hint="eastAsia"/>
                <w:kern w:val="0"/>
                <w:sz w:val="26"/>
                <w:szCs w:val="26"/>
              </w:rPr>
              <w:t>項2款口頭警告處分。</w:t>
            </w:r>
          </w:p>
          <w:p w:rsidR="003E1675" w:rsidRPr="00396580" w:rsidRDefault="003E1675" w:rsidP="00912C9E">
            <w:pPr>
              <w:rPr>
                <w:rFonts w:hAnsi="標楷體"/>
                <w:kern w:val="0"/>
                <w:sz w:val="26"/>
                <w:szCs w:val="26"/>
              </w:rPr>
            </w:pPr>
            <w:r w:rsidRPr="00396580">
              <w:rPr>
                <w:rFonts w:hAnsi="標楷體" w:hint="eastAsia"/>
                <w:kern w:val="0"/>
                <w:sz w:val="26"/>
                <w:szCs w:val="26"/>
              </w:rPr>
              <w:t>黃</w:t>
            </w:r>
            <w:r w:rsidR="00831740" w:rsidRPr="00396580">
              <w:rPr>
                <w:rFonts w:hAnsi="標楷體" w:hint="eastAsia"/>
                <w:kern w:val="0"/>
                <w:sz w:val="26"/>
                <w:szCs w:val="26"/>
              </w:rPr>
              <w:t>○○</w:t>
            </w:r>
            <w:r w:rsidRPr="00396580">
              <w:rPr>
                <w:rFonts w:hAnsi="標楷體" w:hint="eastAsia"/>
                <w:kern w:val="0"/>
                <w:sz w:val="26"/>
                <w:szCs w:val="26"/>
              </w:rPr>
              <w:t>法官：</w:t>
            </w:r>
          </w:p>
          <w:p w:rsidR="003E1675" w:rsidRPr="00396580" w:rsidRDefault="003E1675" w:rsidP="00912C9E">
            <w:pPr>
              <w:rPr>
                <w:rFonts w:hAnsi="標楷體"/>
                <w:kern w:val="0"/>
                <w:sz w:val="26"/>
                <w:szCs w:val="26"/>
              </w:rPr>
            </w:pPr>
            <w:r w:rsidRPr="00396580">
              <w:rPr>
                <w:rFonts w:hAnsi="標楷體" w:hint="eastAsia"/>
                <w:kern w:val="0"/>
                <w:sz w:val="26"/>
                <w:szCs w:val="26"/>
              </w:rPr>
              <w:t>司法院不付處置。（理由：經評鑑調查程序應足以促其日後製作裁判書更加謹慎，爰無予職務監督處分之必要，不付處置。）</w:t>
            </w:r>
          </w:p>
        </w:tc>
      </w:tr>
    </w:tbl>
    <w:p w:rsidR="003E1675" w:rsidRPr="00396580" w:rsidRDefault="003E1675" w:rsidP="003E1675">
      <w:pPr>
        <w:outlineLvl w:val="2"/>
        <w:rPr>
          <w:rFonts w:hAnsi="Arial"/>
          <w:bCs/>
          <w:kern w:val="32"/>
          <w:sz w:val="24"/>
          <w:szCs w:val="24"/>
        </w:rPr>
      </w:pPr>
      <w:bookmarkStart w:id="667" w:name="_Toc532290648"/>
      <w:r w:rsidRPr="00396580">
        <w:rPr>
          <w:rFonts w:hAnsi="Arial" w:hint="eastAsia"/>
          <w:bCs/>
          <w:kern w:val="32"/>
          <w:sz w:val="24"/>
          <w:szCs w:val="24"/>
        </w:rPr>
        <w:t>資料來源：司法院</w:t>
      </w:r>
      <w:bookmarkEnd w:id="667"/>
    </w:p>
    <w:p w:rsidR="00B81B62" w:rsidRPr="00396580" w:rsidRDefault="00B81B62" w:rsidP="00B81B62">
      <w:pPr>
        <w:spacing w:line="240" w:lineRule="exact"/>
        <w:outlineLvl w:val="2"/>
        <w:rPr>
          <w:rFonts w:hAnsi="Arial"/>
          <w:bCs/>
          <w:kern w:val="32"/>
          <w:sz w:val="24"/>
          <w:szCs w:val="24"/>
        </w:rPr>
      </w:pPr>
    </w:p>
    <w:p w:rsidR="006208D8" w:rsidRPr="00396580" w:rsidRDefault="006208D8" w:rsidP="00B81B62">
      <w:pPr>
        <w:spacing w:line="240" w:lineRule="exact"/>
        <w:outlineLvl w:val="2"/>
        <w:rPr>
          <w:rFonts w:hAnsi="Arial"/>
          <w:bCs/>
          <w:kern w:val="32"/>
          <w:sz w:val="24"/>
          <w:szCs w:val="24"/>
        </w:rPr>
      </w:pPr>
    </w:p>
    <w:p w:rsidR="00AB06B3" w:rsidRPr="00396580" w:rsidRDefault="00AB06B3" w:rsidP="00B81B62">
      <w:pPr>
        <w:spacing w:line="240" w:lineRule="exact"/>
        <w:outlineLvl w:val="2"/>
        <w:rPr>
          <w:rFonts w:hAnsi="Arial"/>
          <w:bCs/>
          <w:kern w:val="32"/>
          <w:sz w:val="24"/>
          <w:szCs w:val="24"/>
        </w:rPr>
      </w:pPr>
    </w:p>
    <w:p w:rsidR="003E1675" w:rsidRPr="00396580" w:rsidRDefault="003E1675" w:rsidP="003E1675">
      <w:pPr>
        <w:numPr>
          <w:ilvl w:val="3"/>
          <w:numId w:val="1"/>
        </w:numPr>
        <w:outlineLvl w:val="3"/>
        <w:rPr>
          <w:rFonts w:hAnsi="Arial"/>
          <w:kern w:val="32"/>
          <w:szCs w:val="36"/>
        </w:rPr>
      </w:pPr>
      <w:r w:rsidRPr="00396580">
        <w:rPr>
          <w:rFonts w:hAnsi="標楷體" w:hint="eastAsia"/>
          <w:b/>
          <w:kern w:val="0"/>
          <w:szCs w:val="32"/>
        </w:rPr>
        <w:t>受評鑑檢察官部分共16件、18人次</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96"/>
        <w:gridCol w:w="4479"/>
        <w:gridCol w:w="2282"/>
        <w:gridCol w:w="1240"/>
      </w:tblGrid>
      <w:tr w:rsidR="00396580" w:rsidRPr="00396580" w:rsidTr="00A275EA">
        <w:tc>
          <w:tcPr>
            <w:tcW w:w="568" w:type="dxa"/>
            <w:shd w:val="clear" w:color="auto" w:fill="D9D9D9"/>
            <w:vAlign w:val="center"/>
          </w:tcPr>
          <w:p w:rsidR="003E1675" w:rsidRPr="00396580" w:rsidRDefault="003E1675" w:rsidP="00A275EA">
            <w:pPr>
              <w:jc w:val="center"/>
              <w:rPr>
                <w:rFonts w:hAnsi="標楷體"/>
                <w:sz w:val="26"/>
                <w:szCs w:val="26"/>
              </w:rPr>
            </w:pPr>
            <w:r w:rsidRPr="00396580">
              <w:rPr>
                <w:rFonts w:hAnsi="標楷體" w:hint="eastAsia"/>
                <w:sz w:val="26"/>
                <w:szCs w:val="26"/>
              </w:rPr>
              <w:t>編號</w:t>
            </w:r>
          </w:p>
        </w:tc>
        <w:tc>
          <w:tcPr>
            <w:tcW w:w="1496" w:type="dxa"/>
            <w:shd w:val="clear" w:color="auto" w:fill="D9D9D9"/>
            <w:vAlign w:val="center"/>
          </w:tcPr>
          <w:p w:rsidR="003E1675" w:rsidRPr="00396580" w:rsidRDefault="003E1675" w:rsidP="00A275EA">
            <w:pPr>
              <w:spacing w:line="400" w:lineRule="exact"/>
              <w:jc w:val="center"/>
              <w:rPr>
                <w:rFonts w:hAnsi="標楷體"/>
                <w:sz w:val="26"/>
                <w:szCs w:val="26"/>
              </w:rPr>
            </w:pPr>
            <w:r w:rsidRPr="00396580">
              <w:rPr>
                <w:rFonts w:hAnsi="標楷體" w:hint="eastAsia"/>
                <w:sz w:val="26"/>
                <w:szCs w:val="26"/>
              </w:rPr>
              <w:t>案號</w:t>
            </w:r>
          </w:p>
        </w:tc>
        <w:tc>
          <w:tcPr>
            <w:tcW w:w="4479" w:type="dxa"/>
            <w:shd w:val="clear" w:color="auto" w:fill="D9D9D9"/>
            <w:vAlign w:val="center"/>
          </w:tcPr>
          <w:p w:rsidR="003E1675" w:rsidRPr="00396580" w:rsidRDefault="003E1675" w:rsidP="00A275EA">
            <w:pPr>
              <w:spacing w:line="400" w:lineRule="exact"/>
              <w:jc w:val="center"/>
              <w:rPr>
                <w:rFonts w:hAnsi="標楷體"/>
                <w:sz w:val="26"/>
                <w:szCs w:val="26"/>
              </w:rPr>
            </w:pPr>
            <w:r w:rsidRPr="00396580">
              <w:rPr>
                <w:rFonts w:hAnsi="標楷體" w:hint="eastAsia"/>
                <w:sz w:val="26"/>
                <w:szCs w:val="26"/>
              </w:rPr>
              <w:t>評鑑</w:t>
            </w:r>
            <w:r w:rsidRPr="00396580">
              <w:rPr>
                <w:rFonts w:hAnsi="標楷體" w:hint="eastAsia"/>
                <w:kern w:val="0"/>
                <w:sz w:val="26"/>
                <w:szCs w:val="26"/>
              </w:rPr>
              <w:t>事實</w:t>
            </w:r>
            <w:r w:rsidRPr="00396580">
              <w:rPr>
                <w:rFonts w:hAnsi="標楷體" w:hint="eastAsia"/>
                <w:sz w:val="26"/>
                <w:szCs w:val="26"/>
              </w:rPr>
              <w:t>、事由</w:t>
            </w:r>
          </w:p>
        </w:tc>
        <w:tc>
          <w:tcPr>
            <w:tcW w:w="2282" w:type="dxa"/>
            <w:shd w:val="clear" w:color="auto" w:fill="D9D9D9"/>
            <w:vAlign w:val="center"/>
          </w:tcPr>
          <w:p w:rsidR="003E1675" w:rsidRPr="00396580" w:rsidRDefault="003E1675" w:rsidP="00A275EA">
            <w:pPr>
              <w:spacing w:line="400" w:lineRule="exact"/>
              <w:jc w:val="center"/>
              <w:rPr>
                <w:rFonts w:hAnsi="標楷體"/>
                <w:sz w:val="26"/>
                <w:szCs w:val="26"/>
              </w:rPr>
            </w:pPr>
            <w:r w:rsidRPr="00396580">
              <w:rPr>
                <w:rFonts w:hAnsi="標楷體" w:hint="eastAsia"/>
                <w:sz w:val="26"/>
                <w:szCs w:val="26"/>
              </w:rPr>
              <w:t>檢評會決議</w:t>
            </w:r>
          </w:p>
        </w:tc>
        <w:tc>
          <w:tcPr>
            <w:tcW w:w="1240" w:type="dxa"/>
            <w:shd w:val="clear" w:color="auto" w:fill="D9D9D9"/>
            <w:vAlign w:val="center"/>
          </w:tcPr>
          <w:p w:rsidR="00A275EA" w:rsidRPr="00396580" w:rsidRDefault="003E1675" w:rsidP="00A275EA">
            <w:pPr>
              <w:spacing w:line="400" w:lineRule="exact"/>
              <w:jc w:val="center"/>
              <w:rPr>
                <w:rFonts w:hAnsi="標楷體"/>
                <w:kern w:val="0"/>
                <w:sz w:val="26"/>
                <w:szCs w:val="26"/>
              </w:rPr>
            </w:pPr>
            <w:r w:rsidRPr="00396580">
              <w:rPr>
                <w:rFonts w:hAnsi="標楷體" w:hint="eastAsia"/>
                <w:kern w:val="0"/>
                <w:sz w:val="26"/>
                <w:szCs w:val="26"/>
              </w:rPr>
              <w:t>追蹤</w:t>
            </w:r>
          </w:p>
          <w:p w:rsidR="003E1675" w:rsidRPr="00396580" w:rsidRDefault="003E1675" w:rsidP="00A275EA">
            <w:pPr>
              <w:spacing w:line="400" w:lineRule="exact"/>
              <w:jc w:val="center"/>
              <w:rPr>
                <w:rFonts w:hAnsi="標楷體"/>
                <w:sz w:val="26"/>
                <w:szCs w:val="26"/>
              </w:rPr>
            </w:pPr>
            <w:r w:rsidRPr="00396580">
              <w:rPr>
                <w:rFonts w:hAnsi="標楷體" w:hint="eastAsia"/>
                <w:kern w:val="0"/>
                <w:sz w:val="26"/>
                <w:szCs w:val="26"/>
              </w:rPr>
              <w:t>情形</w:t>
            </w: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1</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103評10號</w:t>
            </w:r>
          </w:p>
          <w:p w:rsidR="003E1675" w:rsidRPr="00396580" w:rsidRDefault="003E1675" w:rsidP="003E1675">
            <w:pPr>
              <w:rPr>
                <w:rFonts w:hAnsi="標楷體"/>
                <w:sz w:val="26"/>
                <w:szCs w:val="26"/>
              </w:rPr>
            </w:pPr>
          </w:p>
          <w:p w:rsidR="003E1675" w:rsidRPr="00396580" w:rsidRDefault="003E1675" w:rsidP="003E1675">
            <w:pPr>
              <w:rPr>
                <w:rFonts w:hAnsi="標楷體"/>
                <w:sz w:val="26"/>
                <w:szCs w:val="26"/>
              </w:rPr>
            </w:pPr>
            <w:r w:rsidRPr="00396580">
              <w:rPr>
                <w:rFonts w:hAnsi="標楷體" w:hint="eastAsia"/>
                <w:sz w:val="26"/>
                <w:szCs w:val="26"/>
              </w:rPr>
              <w:t>臺中地檢</w:t>
            </w:r>
          </w:p>
          <w:p w:rsidR="003E1675" w:rsidRPr="00396580" w:rsidRDefault="003E1675" w:rsidP="003E1675">
            <w:pPr>
              <w:rPr>
                <w:rFonts w:hAnsi="標楷體"/>
                <w:sz w:val="26"/>
                <w:szCs w:val="26"/>
              </w:rPr>
            </w:pPr>
            <w:r w:rsidRPr="00396580">
              <w:rPr>
                <w:rFonts w:hAnsi="標楷體" w:hint="eastAsia"/>
                <w:sz w:val="26"/>
                <w:szCs w:val="26"/>
              </w:rPr>
              <w:t>柯</w:t>
            </w:r>
            <w:r w:rsidR="00433BE6"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受評鑑人對事實上同一案件關乎犯罪事實範圍認定之專業知能，有違</w:t>
            </w:r>
            <w:r w:rsidRPr="00396580">
              <w:rPr>
                <w:rFonts w:hAnsi="標楷體" w:hint="eastAsia"/>
                <w:sz w:val="26"/>
                <w:szCs w:val="26"/>
              </w:rPr>
              <w:lastRenderedPageBreak/>
              <w:t>實務見解。偵辦案件違失。</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lastRenderedPageBreak/>
              <w:t>103.9.29</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受評鑑人柯</w:t>
            </w:r>
            <w:r w:rsidR="00F63864" w:rsidRPr="00396580">
              <w:rPr>
                <w:rFonts w:hAnsi="標楷體" w:hint="eastAsia"/>
                <w:kern w:val="0"/>
                <w:sz w:val="26"/>
                <w:szCs w:val="26"/>
              </w:rPr>
              <w:t>○○</w:t>
            </w:r>
            <w:r w:rsidRPr="00396580">
              <w:rPr>
                <w:rFonts w:hAnsi="標楷體" w:hint="eastAsia"/>
                <w:sz w:val="26"/>
                <w:szCs w:val="26"/>
              </w:rPr>
              <w:t>報由法務部交付檢察官人事審議</w:t>
            </w:r>
            <w:r w:rsidRPr="00396580">
              <w:rPr>
                <w:rFonts w:hAnsi="標楷體" w:hint="eastAsia"/>
                <w:sz w:val="26"/>
                <w:szCs w:val="26"/>
              </w:rPr>
              <w:lastRenderedPageBreak/>
              <w:t>委員會審查，建議處分為警告。</w:t>
            </w:r>
          </w:p>
        </w:tc>
        <w:tc>
          <w:tcPr>
            <w:tcW w:w="1240"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lastRenderedPageBreak/>
              <w:t>法務部檢審會決議核予嗣後</w:t>
            </w:r>
            <w:r w:rsidRPr="00396580">
              <w:rPr>
                <w:rFonts w:hAnsi="標楷體" w:hint="eastAsia"/>
                <w:sz w:val="26"/>
                <w:szCs w:val="26"/>
              </w:rPr>
              <w:lastRenderedPageBreak/>
              <w:t>注意處分。</w:t>
            </w: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lastRenderedPageBreak/>
              <w:t>2</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103評12</w:t>
            </w:r>
          </w:p>
          <w:p w:rsidR="003E1675" w:rsidRPr="00396580" w:rsidRDefault="003E1675" w:rsidP="003E1675">
            <w:pPr>
              <w:rPr>
                <w:rFonts w:hAnsi="標楷體"/>
                <w:sz w:val="26"/>
                <w:szCs w:val="26"/>
              </w:rPr>
            </w:pPr>
          </w:p>
          <w:p w:rsidR="003E1675" w:rsidRPr="00396580" w:rsidRDefault="003E1675" w:rsidP="003E1675">
            <w:pPr>
              <w:rPr>
                <w:rFonts w:hAnsi="標楷體"/>
                <w:sz w:val="26"/>
                <w:szCs w:val="26"/>
              </w:rPr>
            </w:pPr>
            <w:r w:rsidRPr="00396580">
              <w:rPr>
                <w:rFonts w:hAnsi="標楷體" w:hint="eastAsia"/>
                <w:sz w:val="26"/>
                <w:szCs w:val="26"/>
              </w:rPr>
              <w:t>桃園</w:t>
            </w:r>
            <w:r w:rsidR="00904B85" w:rsidRPr="00396580">
              <w:rPr>
                <w:rFonts w:hAnsi="標楷體" w:hint="eastAsia"/>
                <w:sz w:val="26"/>
                <w:szCs w:val="26"/>
              </w:rPr>
              <w:t>地檢</w:t>
            </w:r>
          </w:p>
          <w:p w:rsidR="003E1675" w:rsidRPr="00396580" w:rsidRDefault="003E1675" w:rsidP="003E1675">
            <w:pPr>
              <w:rPr>
                <w:rFonts w:hAnsi="標楷體"/>
                <w:sz w:val="26"/>
                <w:szCs w:val="26"/>
              </w:rPr>
            </w:pPr>
            <w:r w:rsidRPr="00396580">
              <w:rPr>
                <w:rFonts w:hAnsi="標楷體" w:hint="eastAsia"/>
                <w:sz w:val="26"/>
                <w:szCs w:val="26"/>
              </w:rPr>
              <w:t>簡泰宇</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受評鑑人認定雙方民事和解法律關係不成立，強迫其接受。</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5"/>
                <w:szCs w:val="25"/>
              </w:rPr>
              <w:t>103.10.27</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本件請求不成立。</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3</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103評16</w:t>
            </w:r>
          </w:p>
          <w:p w:rsidR="003E1675" w:rsidRPr="00396580" w:rsidRDefault="003E1675" w:rsidP="003E1675">
            <w:pPr>
              <w:rPr>
                <w:rFonts w:hAnsi="標楷體"/>
                <w:sz w:val="26"/>
                <w:szCs w:val="26"/>
              </w:rPr>
            </w:pPr>
          </w:p>
          <w:p w:rsidR="003E1675" w:rsidRPr="00396580" w:rsidRDefault="003E1675" w:rsidP="003E1675">
            <w:pPr>
              <w:rPr>
                <w:rFonts w:hAnsi="標楷體"/>
                <w:sz w:val="26"/>
                <w:szCs w:val="26"/>
              </w:rPr>
            </w:pPr>
            <w:r w:rsidRPr="00396580">
              <w:rPr>
                <w:rFonts w:hAnsi="標楷體" w:hint="eastAsia"/>
                <w:sz w:val="26"/>
                <w:szCs w:val="26"/>
              </w:rPr>
              <w:t>苗栗</w:t>
            </w:r>
            <w:r w:rsidR="00904B85" w:rsidRPr="00396580">
              <w:rPr>
                <w:rFonts w:hAnsi="標楷體" w:hint="eastAsia"/>
                <w:sz w:val="26"/>
                <w:szCs w:val="26"/>
              </w:rPr>
              <w:t>地檢</w:t>
            </w:r>
          </w:p>
          <w:p w:rsidR="003E1675" w:rsidRPr="00396580" w:rsidRDefault="003E1675" w:rsidP="003E1675">
            <w:pPr>
              <w:rPr>
                <w:rFonts w:hAnsi="標楷體"/>
                <w:sz w:val="26"/>
                <w:szCs w:val="26"/>
              </w:rPr>
            </w:pPr>
            <w:r w:rsidRPr="00396580">
              <w:rPr>
                <w:rFonts w:hAnsi="標楷體" w:hint="eastAsia"/>
                <w:sz w:val="26"/>
                <w:szCs w:val="26"/>
              </w:rPr>
              <w:t>林</w:t>
            </w:r>
            <w:r w:rsidR="00433BE6"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完全無視警察違法逮捕之事實，亦未調查任何對被告有利之證據，即草率地以供述證據聲請簡易判決處刑。</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103.12.29決議</w:t>
            </w:r>
          </w:p>
          <w:p w:rsidR="003E1675" w:rsidRPr="00396580" w:rsidRDefault="003E1675" w:rsidP="003E1675">
            <w:pPr>
              <w:rPr>
                <w:rFonts w:hAnsi="標楷體"/>
                <w:sz w:val="26"/>
                <w:szCs w:val="26"/>
              </w:rPr>
            </w:pPr>
            <w:r w:rsidRPr="00396580">
              <w:rPr>
                <w:rFonts w:hAnsi="標楷體" w:hint="eastAsia"/>
                <w:sz w:val="26"/>
                <w:szCs w:val="26"/>
              </w:rPr>
              <w:t>本件請求不成立。</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4</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104評7</w:t>
            </w:r>
          </w:p>
          <w:p w:rsidR="003E1675" w:rsidRPr="00396580" w:rsidRDefault="003E1675" w:rsidP="003E1675">
            <w:pPr>
              <w:rPr>
                <w:rFonts w:hAnsi="標楷體"/>
                <w:sz w:val="26"/>
                <w:szCs w:val="26"/>
              </w:rPr>
            </w:pPr>
          </w:p>
          <w:p w:rsidR="003E1675" w:rsidRPr="00396580" w:rsidRDefault="003E1675" w:rsidP="003E1675">
            <w:pPr>
              <w:rPr>
                <w:rFonts w:hAnsi="標楷體"/>
                <w:kern w:val="0"/>
                <w:sz w:val="26"/>
                <w:szCs w:val="26"/>
              </w:rPr>
            </w:pPr>
            <w:r w:rsidRPr="00396580">
              <w:rPr>
                <w:rFonts w:hAnsi="標楷體" w:hint="eastAsia"/>
                <w:sz w:val="26"/>
                <w:szCs w:val="26"/>
              </w:rPr>
              <w:t>新北</w:t>
            </w:r>
            <w:r w:rsidR="00904B85" w:rsidRPr="00396580">
              <w:rPr>
                <w:rFonts w:hAnsi="標楷體" w:hint="eastAsia"/>
                <w:sz w:val="26"/>
                <w:szCs w:val="26"/>
              </w:rPr>
              <w:t>地檢</w:t>
            </w:r>
          </w:p>
          <w:p w:rsidR="003E1675" w:rsidRPr="00396580" w:rsidRDefault="003E1675" w:rsidP="003E1675">
            <w:pPr>
              <w:rPr>
                <w:rFonts w:hAnsi="標楷體"/>
                <w:kern w:val="0"/>
                <w:sz w:val="26"/>
                <w:szCs w:val="26"/>
              </w:rPr>
            </w:pPr>
            <w:r w:rsidRPr="00396580">
              <w:rPr>
                <w:rFonts w:hAnsi="標楷體" w:hint="eastAsia"/>
                <w:kern w:val="0"/>
                <w:sz w:val="26"/>
                <w:szCs w:val="26"/>
              </w:rPr>
              <w:t>張</w:t>
            </w:r>
            <w:r w:rsidR="00433BE6" w:rsidRPr="00396580">
              <w:rPr>
                <w:rFonts w:hAnsi="標楷體" w:hint="eastAsia"/>
                <w:kern w:val="0"/>
                <w:sz w:val="26"/>
                <w:szCs w:val="26"/>
              </w:rPr>
              <w:t>○○</w:t>
            </w:r>
          </w:p>
          <w:p w:rsidR="003E1675" w:rsidRPr="00396580" w:rsidRDefault="003E1675" w:rsidP="003E1675">
            <w:pPr>
              <w:rPr>
                <w:rFonts w:hAnsi="標楷體"/>
                <w:kern w:val="0"/>
                <w:sz w:val="26"/>
                <w:szCs w:val="26"/>
              </w:rPr>
            </w:pPr>
            <w:r w:rsidRPr="00396580">
              <w:rPr>
                <w:rFonts w:hAnsi="標楷體" w:hint="eastAsia"/>
                <w:kern w:val="0"/>
                <w:sz w:val="26"/>
                <w:szCs w:val="26"/>
              </w:rPr>
              <w:t>王</w:t>
            </w:r>
            <w:r w:rsidR="00433BE6" w:rsidRPr="00396580">
              <w:rPr>
                <w:rFonts w:hAnsi="標楷體" w:hint="eastAsia"/>
                <w:kern w:val="0"/>
                <w:sz w:val="26"/>
                <w:szCs w:val="26"/>
              </w:rPr>
              <w:t>○○</w:t>
            </w:r>
          </w:p>
          <w:p w:rsidR="003E1675" w:rsidRPr="00396580" w:rsidRDefault="003E1675" w:rsidP="003E1675">
            <w:pPr>
              <w:rPr>
                <w:rFonts w:hAnsi="標楷體"/>
                <w:sz w:val="26"/>
                <w:szCs w:val="26"/>
              </w:rPr>
            </w:pPr>
            <w:r w:rsidRPr="00396580">
              <w:rPr>
                <w:rFonts w:hAnsi="標楷體" w:hint="eastAsia"/>
                <w:kern w:val="0"/>
                <w:sz w:val="26"/>
                <w:szCs w:val="26"/>
              </w:rPr>
              <w:t>王</w:t>
            </w:r>
            <w:r w:rsidR="00433BE6"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受評鑑三人就本案偵察作為、以浮濫虛構內容作為起訴犯罪事實而倉促起訴，有逾越權限、違反辦案程序及職務規定及法官倫理規範。</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5"/>
                <w:szCs w:val="25"/>
              </w:rPr>
              <w:t>104.12.28</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請求不成立</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5</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103評1</w:t>
            </w:r>
          </w:p>
          <w:p w:rsidR="003E1675" w:rsidRPr="00396580" w:rsidRDefault="003E1675" w:rsidP="003E1675">
            <w:pPr>
              <w:rPr>
                <w:rFonts w:hAnsi="標楷體"/>
                <w:sz w:val="26"/>
                <w:szCs w:val="26"/>
              </w:rPr>
            </w:pPr>
          </w:p>
          <w:p w:rsidR="003E1675" w:rsidRPr="00396580" w:rsidRDefault="0069363E" w:rsidP="003E1675">
            <w:pPr>
              <w:rPr>
                <w:rFonts w:hAnsi="標楷體"/>
                <w:sz w:val="26"/>
                <w:szCs w:val="26"/>
              </w:rPr>
            </w:pPr>
            <w:r w:rsidRPr="00396580">
              <w:rPr>
                <w:rFonts w:hAnsi="標楷體" w:hint="eastAsia"/>
                <w:sz w:val="26"/>
                <w:szCs w:val="26"/>
              </w:rPr>
              <w:t>臺</w:t>
            </w:r>
            <w:r w:rsidR="003E1675" w:rsidRPr="00396580">
              <w:rPr>
                <w:rFonts w:hAnsi="標楷體" w:hint="eastAsia"/>
                <w:sz w:val="26"/>
                <w:szCs w:val="26"/>
              </w:rPr>
              <w:t>高</w:t>
            </w:r>
            <w:r w:rsidRPr="00396580">
              <w:rPr>
                <w:rFonts w:hAnsi="標楷體" w:hint="eastAsia"/>
                <w:sz w:val="26"/>
                <w:szCs w:val="26"/>
              </w:rPr>
              <w:t>檢</w:t>
            </w:r>
          </w:p>
          <w:p w:rsidR="003E1675" w:rsidRPr="00396580" w:rsidRDefault="003E1675" w:rsidP="003E1675">
            <w:pPr>
              <w:rPr>
                <w:rFonts w:hAnsi="標楷體"/>
                <w:sz w:val="26"/>
                <w:szCs w:val="26"/>
              </w:rPr>
            </w:pPr>
            <w:r w:rsidRPr="00396580">
              <w:rPr>
                <w:rFonts w:hAnsi="標楷體" w:hint="eastAsia"/>
                <w:sz w:val="26"/>
                <w:szCs w:val="26"/>
              </w:rPr>
              <w:t>郭</w:t>
            </w:r>
            <w:r w:rsidR="00433BE6"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上訴未具任何上訴理由，經最高法院判決認定上訴顯不合法律上之程式。</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103.5.26</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6</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103評2</w:t>
            </w:r>
          </w:p>
          <w:p w:rsidR="003E1675" w:rsidRPr="00396580" w:rsidRDefault="003E1675" w:rsidP="003E1675">
            <w:pPr>
              <w:rPr>
                <w:rFonts w:hAnsi="標楷體"/>
                <w:sz w:val="26"/>
                <w:szCs w:val="26"/>
              </w:rPr>
            </w:pPr>
          </w:p>
          <w:p w:rsidR="003E1675" w:rsidRPr="00396580" w:rsidRDefault="0069363E" w:rsidP="003E1675">
            <w:pPr>
              <w:rPr>
                <w:rFonts w:hAnsi="標楷體"/>
                <w:sz w:val="26"/>
                <w:szCs w:val="26"/>
              </w:rPr>
            </w:pPr>
            <w:r w:rsidRPr="00396580">
              <w:rPr>
                <w:rFonts w:hAnsi="標楷體" w:hint="eastAsia"/>
                <w:sz w:val="26"/>
                <w:szCs w:val="26"/>
              </w:rPr>
              <w:t>臺高檢</w:t>
            </w:r>
          </w:p>
          <w:p w:rsidR="003E1675" w:rsidRPr="00396580" w:rsidRDefault="003E1675" w:rsidP="003E1675">
            <w:pPr>
              <w:rPr>
                <w:rFonts w:hAnsi="標楷體"/>
                <w:sz w:val="26"/>
                <w:szCs w:val="26"/>
              </w:rPr>
            </w:pPr>
            <w:r w:rsidRPr="00396580">
              <w:rPr>
                <w:rFonts w:hAnsi="標楷體" w:hint="eastAsia"/>
                <w:sz w:val="26"/>
                <w:szCs w:val="26"/>
              </w:rPr>
              <w:t>張</w:t>
            </w:r>
            <w:r w:rsidR="00433BE6"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上訴未具任何上訴理由，經最高法院判決認定上訴顯不合法律上之程式。</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103.3.31</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7</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103評3</w:t>
            </w:r>
          </w:p>
          <w:p w:rsidR="003E1675" w:rsidRPr="00396580" w:rsidRDefault="003E1675" w:rsidP="003E1675">
            <w:pPr>
              <w:rPr>
                <w:rFonts w:hAnsi="標楷體"/>
                <w:sz w:val="26"/>
                <w:szCs w:val="26"/>
              </w:rPr>
            </w:pPr>
          </w:p>
          <w:p w:rsidR="003E1675" w:rsidRPr="00396580" w:rsidRDefault="0069363E" w:rsidP="003E1675">
            <w:pPr>
              <w:rPr>
                <w:rFonts w:hAnsi="標楷體"/>
                <w:sz w:val="26"/>
                <w:szCs w:val="26"/>
              </w:rPr>
            </w:pPr>
            <w:r w:rsidRPr="00396580">
              <w:rPr>
                <w:rFonts w:hAnsi="標楷體" w:hint="eastAsia"/>
                <w:sz w:val="26"/>
                <w:szCs w:val="26"/>
              </w:rPr>
              <w:t>臺高檢</w:t>
            </w:r>
          </w:p>
          <w:p w:rsidR="003E1675" w:rsidRPr="00396580" w:rsidRDefault="003E1675" w:rsidP="003E1675">
            <w:pPr>
              <w:rPr>
                <w:rFonts w:hAnsi="標楷體"/>
                <w:sz w:val="26"/>
                <w:szCs w:val="26"/>
              </w:rPr>
            </w:pPr>
            <w:r w:rsidRPr="00396580">
              <w:rPr>
                <w:rFonts w:hAnsi="標楷體" w:hint="eastAsia"/>
                <w:sz w:val="26"/>
                <w:szCs w:val="26"/>
              </w:rPr>
              <w:t>田</w:t>
            </w:r>
            <w:r w:rsidR="00433BE6"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上訴未具任何上訴理由，經最高法院判決認定上訴顯不合法律上之程式。</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103.3.31</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8</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103評4</w:t>
            </w:r>
          </w:p>
          <w:p w:rsidR="003E1675" w:rsidRPr="00396580" w:rsidRDefault="003E1675" w:rsidP="003E1675">
            <w:pPr>
              <w:rPr>
                <w:rFonts w:hAnsi="標楷體"/>
                <w:sz w:val="26"/>
                <w:szCs w:val="26"/>
              </w:rPr>
            </w:pPr>
          </w:p>
          <w:p w:rsidR="003E1675" w:rsidRPr="00396580" w:rsidRDefault="0069363E" w:rsidP="003E1675">
            <w:pPr>
              <w:rPr>
                <w:rFonts w:hAnsi="標楷體"/>
                <w:sz w:val="26"/>
                <w:szCs w:val="26"/>
              </w:rPr>
            </w:pPr>
            <w:r w:rsidRPr="00396580">
              <w:rPr>
                <w:rFonts w:hAnsi="標楷體" w:hint="eastAsia"/>
                <w:sz w:val="26"/>
                <w:szCs w:val="26"/>
              </w:rPr>
              <w:t>臺高檢</w:t>
            </w:r>
          </w:p>
          <w:p w:rsidR="003E1675" w:rsidRPr="00396580" w:rsidRDefault="003E1675" w:rsidP="003E1675">
            <w:pPr>
              <w:rPr>
                <w:rFonts w:hAnsi="標楷體"/>
                <w:sz w:val="26"/>
                <w:szCs w:val="26"/>
              </w:rPr>
            </w:pPr>
            <w:r w:rsidRPr="00396580">
              <w:rPr>
                <w:rFonts w:hAnsi="標楷體" w:hint="eastAsia"/>
                <w:sz w:val="26"/>
                <w:szCs w:val="26"/>
              </w:rPr>
              <w:t>陳</w:t>
            </w:r>
            <w:r w:rsidR="00F63864"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上訴未具任何上訴理由，經最高法院判決認定上訴顯不合法律上之程式。</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103.3.31</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9</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103評5</w:t>
            </w:r>
          </w:p>
          <w:p w:rsidR="003E1675" w:rsidRPr="00396580" w:rsidRDefault="003E1675" w:rsidP="003E1675">
            <w:pPr>
              <w:rPr>
                <w:rFonts w:hAnsi="標楷體"/>
                <w:sz w:val="26"/>
                <w:szCs w:val="26"/>
              </w:rPr>
            </w:pPr>
          </w:p>
          <w:p w:rsidR="003E1675" w:rsidRPr="00396580" w:rsidRDefault="0069363E" w:rsidP="003E1675">
            <w:pPr>
              <w:rPr>
                <w:rFonts w:hAnsi="標楷體"/>
                <w:sz w:val="26"/>
                <w:szCs w:val="26"/>
              </w:rPr>
            </w:pPr>
            <w:r w:rsidRPr="00396580">
              <w:rPr>
                <w:rFonts w:hAnsi="標楷體" w:hint="eastAsia"/>
                <w:sz w:val="26"/>
                <w:szCs w:val="26"/>
              </w:rPr>
              <w:lastRenderedPageBreak/>
              <w:t>臺高檢</w:t>
            </w:r>
          </w:p>
          <w:p w:rsidR="003E1675" w:rsidRPr="00396580" w:rsidRDefault="003E1675" w:rsidP="003E1675">
            <w:pPr>
              <w:rPr>
                <w:rFonts w:hAnsi="標楷體"/>
                <w:sz w:val="26"/>
                <w:szCs w:val="26"/>
              </w:rPr>
            </w:pPr>
            <w:r w:rsidRPr="00396580">
              <w:rPr>
                <w:rFonts w:hAnsi="標楷體" w:hint="eastAsia"/>
                <w:sz w:val="26"/>
                <w:szCs w:val="26"/>
              </w:rPr>
              <w:t>鄭</w:t>
            </w:r>
            <w:r w:rsidR="00F63864"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lastRenderedPageBreak/>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lastRenderedPageBreak/>
              <w:t>上訴未具任何上訴理由，經最高法院判決認定上訴顯不合法律上之程式。</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lastRenderedPageBreak/>
              <w:t>103.3.31</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lastRenderedPageBreak/>
              <w:t>10</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103評6</w:t>
            </w:r>
          </w:p>
          <w:p w:rsidR="003E1675" w:rsidRPr="00396580" w:rsidRDefault="003E1675" w:rsidP="003E1675">
            <w:pPr>
              <w:rPr>
                <w:rFonts w:hAnsi="標楷體"/>
                <w:sz w:val="26"/>
                <w:szCs w:val="26"/>
              </w:rPr>
            </w:pPr>
          </w:p>
          <w:p w:rsidR="003E1675" w:rsidRPr="00396580" w:rsidRDefault="0069363E" w:rsidP="003E1675">
            <w:pPr>
              <w:rPr>
                <w:rFonts w:hAnsi="標楷體"/>
                <w:sz w:val="26"/>
                <w:szCs w:val="26"/>
              </w:rPr>
            </w:pPr>
            <w:r w:rsidRPr="00396580">
              <w:rPr>
                <w:rFonts w:hAnsi="標楷體" w:hint="eastAsia"/>
                <w:sz w:val="26"/>
                <w:szCs w:val="26"/>
              </w:rPr>
              <w:t>臺高檢</w:t>
            </w:r>
          </w:p>
          <w:p w:rsidR="003E1675" w:rsidRPr="00396580" w:rsidRDefault="003E1675" w:rsidP="003E1675">
            <w:pPr>
              <w:rPr>
                <w:rFonts w:hAnsi="標楷體"/>
                <w:sz w:val="26"/>
                <w:szCs w:val="26"/>
              </w:rPr>
            </w:pPr>
            <w:r w:rsidRPr="00396580">
              <w:rPr>
                <w:rFonts w:hAnsi="標楷體" w:hint="eastAsia"/>
                <w:sz w:val="26"/>
                <w:szCs w:val="26"/>
              </w:rPr>
              <w:t>黃</w:t>
            </w:r>
            <w:r w:rsidR="00F63864"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上訴未具任何上訴理由，經最高法院判決認定上訴顯不合法律上之程式。</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103.3.31</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11</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103評15</w:t>
            </w:r>
          </w:p>
          <w:p w:rsidR="003E1675" w:rsidRPr="00396580" w:rsidRDefault="003E1675" w:rsidP="003E1675">
            <w:pPr>
              <w:rPr>
                <w:rFonts w:hAnsi="標楷體"/>
                <w:sz w:val="26"/>
                <w:szCs w:val="26"/>
              </w:rPr>
            </w:pPr>
          </w:p>
          <w:p w:rsidR="003E1675" w:rsidRPr="00396580" w:rsidRDefault="003E1675" w:rsidP="003E1675">
            <w:pPr>
              <w:rPr>
                <w:rFonts w:hAnsi="標楷體"/>
                <w:kern w:val="0"/>
                <w:sz w:val="26"/>
                <w:szCs w:val="26"/>
              </w:rPr>
            </w:pPr>
            <w:r w:rsidRPr="00396580">
              <w:rPr>
                <w:rFonts w:hAnsi="標楷體" w:hint="eastAsia"/>
                <w:sz w:val="26"/>
                <w:szCs w:val="26"/>
              </w:rPr>
              <w:t>屏東</w:t>
            </w:r>
            <w:r w:rsidR="00904B85" w:rsidRPr="00396580">
              <w:rPr>
                <w:rFonts w:hAnsi="標楷體" w:hint="eastAsia"/>
                <w:sz w:val="26"/>
                <w:szCs w:val="26"/>
              </w:rPr>
              <w:t>地檢</w:t>
            </w:r>
          </w:p>
          <w:p w:rsidR="003E1675" w:rsidRPr="00396580" w:rsidRDefault="003E1675" w:rsidP="003E1675">
            <w:pPr>
              <w:rPr>
                <w:rFonts w:hAnsi="標楷體"/>
                <w:kern w:val="0"/>
                <w:sz w:val="26"/>
                <w:szCs w:val="26"/>
              </w:rPr>
            </w:pPr>
            <w:r w:rsidRPr="00396580">
              <w:rPr>
                <w:rFonts w:hAnsi="標楷體" w:hint="eastAsia"/>
                <w:kern w:val="0"/>
                <w:sz w:val="26"/>
                <w:szCs w:val="26"/>
              </w:rPr>
              <w:t>黃</w:t>
            </w:r>
            <w:r w:rsidR="00F63864"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受評鑑人禁止被告回去上班與禁止其與辯護人聯絡，限制辯護權。</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104.2.12</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12</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103評17</w:t>
            </w:r>
          </w:p>
          <w:p w:rsidR="003E1675" w:rsidRPr="00396580" w:rsidRDefault="003E1675" w:rsidP="003E1675">
            <w:pPr>
              <w:rPr>
                <w:rFonts w:hAnsi="標楷體"/>
                <w:sz w:val="26"/>
                <w:szCs w:val="26"/>
              </w:rPr>
            </w:pPr>
          </w:p>
          <w:p w:rsidR="003E1675" w:rsidRPr="00396580" w:rsidRDefault="003E1675" w:rsidP="003E1675">
            <w:pPr>
              <w:rPr>
                <w:rFonts w:hAnsi="標楷體"/>
                <w:kern w:val="0"/>
                <w:sz w:val="26"/>
                <w:szCs w:val="26"/>
              </w:rPr>
            </w:pPr>
            <w:r w:rsidRPr="00396580">
              <w:rPr>
                <w:rFonts w:hAnsi="標楷體" w:hint="eastAsia"/>
                <w:sz w:val="26"/>
                <w:szCs w:val="26"/>
              </w:rPr>
              <w:t>臺北</w:t>
            </w:r>
            <w:r w:rsidR="00904B85" w:rsidRPr="00396580">
              <w:rPr>
                <w:rFonts w:hAnsi="標楷體" w:hint="eastAsia"/>
                <w:sz w:val="26"/>
                <w:szCs w:val="26"/>
              </w:rPr>
              <w:t>地檢</w:t>
            </w:r>
          </w:p>
          <w:p w:rsidR="003E1675" w:rsidRPr="00396580" w:rsidRDefault="003E1675" w:rsidP="003E1675">
            <w:pPr>
              <w:rPr>
                <w:rFonts w:hAnsi="標楷體"/>
                <w:kern w:val="0"/>
                <w:sz w:val="26"/>
                <w:szCs w:val="26"/>
              </w:rPr>
            </w:pPr>
            <w:r w:rsidRPr="00396580">
              <w:rPr>
                <w:rFonts w:hAnsi="標楷體" w:hint="eastAsia"/>
                <w:kern w:val="0"/>
                <w:sz w:val="26"/>
                <w:szCs w:val="26"/>
              </w:rPr>
              <w:t>黃</w:t>
            </w:r>
            <w:r w:rsidR="00F63864" w:rsidRPr="00396580">
              <w:rPr>
                <w:rFonts w:hAnsi="標楷體" w:hint="eastAsia"/>
                <w:kern w:val="0"/>
                <w:sz w:val="26"/>
                <w:szCs w:val="26"/>
              </w:rPr>
              <w:t>○</w:t>
            </w:r>
          </w:p>
          <w:p w:rsidR="003E1675" w:rsidRPr="00396580" w:rsidRDefault="003E1675" w:rsidP="003E1675">
            <w:pPr>
              <w:rPr>
                <w:rFonts w:hAnsi="標楷體"/>
                <w:sz w:val="26"/>
                <w:szCs w:val="26"/>
              </w:rPr>
            </w:pP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未調查對被告有利證據，即聲請簡易判決處刑，並過於浮泛強制罪之適用，違反刑事訴訟法。</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5"/>
                <w:szCs w:val="25"/>
              </w:rPr>
              <w:t>103.11.2</w:t>
            </w:r>
            <w:r w:rsidRPr="00396580">
              <w:rPr>
                <w:rFonts w:hAnsi="標楷體" w:hint="eastAsia"/>
                <w:sz w:val="26"/>
                <w:szCs w:val="26"/>
              </w:rPr>
              <w:t>4</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13</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104評3</w:t>
            </w:r>
          </w:p>
          <w:p w:rsidR="003E1675" w:rsidRPr="00396580" w:rsidRDefault="003E1675" w:rsidP="003E1675">
            <w:pPr>
              <w:rPr>
                <w:rFonts w:hAnsi="標楷體"/>
                <w:sz w:val="26"/>
                <w:szCs w:val="26"/>
              </w:rPr>
            </w:pPr>
          </w:p>
          <w:p w:rsidR="003E1675" w:rsidRPr="00396580" w:rsidRDefault="003E1675" w:rsidP="003E1675">
            <w:pPr>
              <w:rPr>
                <w:rFonts w:hAnsi="標楷體"/>
                <w:kern w:val="0"/>
                <w:sz w:val="26"/>
                <w:szCs w:val="26"/>
              </w:rPr>
            </w:pPr>
            <w:r w:rsidRPr="00396580">
              <w:rPr>
                <w:rFonts w:hAnsi="標楷體" w:hint="eastAsia"/>
                <w:sz w:val="26"/>
                <w:szCs w:val="26"/>
              </w:rPr>
              <w:t>桃園</w:t>
            </w:r>
            <w:r w:rsidR="00904B85" w:rsidRPr="00396580">
              <w:rPr>
                <w:rFonts w:hAnsi="標楷體" w:hint="eastAsia"/>
                <w:sz w:val="26"/>
                <w:szCs w:val="26"/>
              </w:rPr>
              <w:t>地檢</w:t>
            </w:r>
          </w:p>
          <w:p w:rsidR="003E1675" w:rsidRPr="00396580" w:rsidRDefault="003E1675" w:rsidP="003E1675">
            <w:pPr>
              <w:rPr>
                <w:rFonts w:hAnsi="標楷體"/>
                <w:kern w:val="0"/>
                <w:sz w:val="26"/>
                <w:szCs w:val="26"/>
              </w:rPr>
            </w:pPr>
            <w:r w:rsidRPr="00396580">
              <w:rPr>
                <w:rFonts w:hAnsi="標楷體" w:hint="eastAsia"/>
                <w:kern w:val="0"/>
                <w:sz w:val="26"/>
                <w:szCs w:val="26"/>
              </w:rPr>
              <w:t>陳</w:t>
            </w:r>
            <w:r w:rsidR="00F63864" w:rsidRPr="00396580">
              <w:rPr>
                <w:rFonts w:hAnsi="標楷體" w:hint="eastAsia"/>
                <w:kern w:val="0"/>
                <w:sz w:val="26"/>
                <w:szCs w:val="26"/>
              </w:rPr>
              <w:t>○○</w:t>
            </w:r>
          </w:p>
          <w:p w:rsidR="003E1675" w:rsidRPr="00396580" w:rsidRDefault="003E1675" w:rsidP="003E1675">
            <w:pPr>
              <w:rPr>
                <w:rFonts w:hAnsi="標楷體"/>
                <w:sz w:val="26"/>
                <w:szCs w:val="26"/>
              </w:rPr>
            </w:pP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調查程序瑕疵:在事發2年後，於偵查中先以遠距訊問系統顯示照片，命陳情人單一指認等。</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104.5.25</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本件請求不付評鑑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14</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104評9</w:t>
            </w:r>
          </w:p>
          <w:p w:rsidR="003E1675" w:rsidRPr="00396580" w:rsidRDefault="003E1675" w:rsidP="003E1675">
            <w:pPr>
              <w:rPr>
                <w:rFonts w:hAnsi="標楷體"/>
                <w:sz w:val="26"/>
                <w:szCs w:val="26"/>
              </w:rPr>
            </w:pPr>
          </w:p>
          <w:p w:rsidR="003E1675" w:rsidRPr="00396580" w:rsidRDefault="003E1675" w:rsidP="003E1675">
            <w:pPr>
              <w:rPr>
                <w:rFonts w:hAnsi="標楷體"/>
                <w:kern w:val="0"/>
                <w:sz w:val="26"/>
                <w:szCs w:val="26"/>
              </w:rPr>
            </w:pPr>
            <w:r w:rsidRPr="00396580">
              <w:rPr>
                <w:rFonts w:hAnsi="標楷體" w:hint="eastAsia"/>
                <w:sz w:val="26"/>
                <w:szCs w:val="26"/>
              </w:rPr>
              <w:t>屏東</w:t>
            </w:r>
            <w:r w:rsidR="00904B85" w:rsidRPr="00396580">
              <w:rPr>
                <w:rFonts w:hAnsi="標楷體" w:hint="eastAsia"/>
                <w:sz w:val="26"/>
                <w:szCs w:val="26"/>
              </w:rPr>
              <w:t>地檢</w:t>
            </w:r>
          </w:p>
          <w:p w:rsidR="003E1675" w:rsidRPr="00396580" w:rsidRDefault="003E1675" w:rsidP="003E1675">
            <w:pPr>
              <w:rPr>
                <w:rFonts w:hAnsi="標楷體"/>
                <w:sz w:val="26"/>
                <w:szCs w:val="26"/>
              </w:rPr>
            </w:pPr>
            <w:r w:rsidRPr="00396580">
              <w:rPr>
                <w:rFonts w:hAnsi="標楷體" w:hint="eastAsia"/>
                <w:kern w:val="0"/>
                <w:sz w:val="26"/>
                <w:szCs w:val="26"/>
              </w:rPr>
              <w:t>吳</w:t>
            </w:r>
            <w:r w:rsidR="00F63864"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以脅迫等不正方法訊問被告，侵害被告供述任意性及訴訟權。</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5"/>
                <w:szCs w:val="25"/>
              </w:rPr>
              <w:t>104.10.26</w:t>
            </w:r>
            <w:r w:rsidR="00912C9E" w:rsidRPr="00396580">
              <w:rPr>
                <w:rFonts w:hAnsi="標楷體" w:hint="eastAsia"/>
                <w:sz w:val="26"/>
                <w:szCs w:val="26"/>
              </w:rPr>
              <w:t>決議</w:t>
            </w:r>
          </w:p>
          <w:p w:rsidR="003E1675" w:rsidRPr="00396580" w:rsidRDefault="003E1675" w:rsidP="003E1675">
            <w:pPr>
              <w:rPr>
                <w:rFonts w:hAnsi="標楷體"/>
                <w:sz w:val="26"/>
                <w:szCs w:val="26"/>
              </w:rPr>
            </w:pPr>
            <w:r w:rsidRPr="00396580">
              <w:rPr>
                <w:rFonts w:hAnsi="標楷體" w:hint="eastAsia"/>
                <w:sz w:val="26"/>
                <w:szCs w:val="26"/>
              </w:rPr>
              <w:t>本件請求不付評鑑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c>
          <w:tcPr>
            <w:tcW w:w="568" w:type="dxa"/>
          </w:tcPr>
          <w:p w:rsidR="003E1675" w:rsidRPr="00396580" w:rsidRDefault="003E1675" w:rsidP="003E1675">
            <w:pPr>
              <w:rPr>
                <w:rFonts w:hAnsi="標楷體"/>
                <w:sz w:val="26"/>
                <w:szCs w:val="26"/>
              </w:rPr>
            </w:pPr>
            <w:r w:rsidRPr="00396580">
              <w:rPr>
                <w:rFonts w:hAnsi="標楷體" w:hint="eastAsia"/>
                <w:sz w:val="26"/>
                <w:szCs w:val="26"/>
              </w:rPr>
              <w:t>15</w:t>
            </w:r>
          </w:p>
        </w:tc>
        <w:tc>
          <w:tcPr>
            <w:tcW w:w="1496"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106評3</w:t>
            </w:r>
          </w:p>
          <w:p w:rsidR="003E1675" w:rsidRPr="00396580" w:rsidRDefault="003E1675" w:rsidP="003E1675">
            <w:pPr>
              <w:rPr>
                <w:rFonts w:hAnsi="標楷體"/>
                <w:sz w:val="26"/>
                <w:szCs w:val="26"/>
              </w:rPr>
            </w:pPr>
          </w:p>
          <w:p w:rsidR="003E1675" w:rsidRPr="00396580" w:rsidRDefault="003E1675" w:rsidP="003E1675">
            <w:pPr>
              <w:rPr>
                <w:rFonts w:hAnsi="標楷體"/>
                <w:kern w:val="0"/>
                <w:sz w:val="26"/>
                <w:szCs w:val="26"/>
              </w:rPr>
            </w:pPr>
            <w:r w:rsidRPr="00396580">
              <w:rPr>
                <w:rFonts w:hAnsi="標楷體" w:hint="eastAsia"/>
                <w:sz w:val="26"/>
                <w:szCs w:val="26"/>
              </w:rPr>
              <w:t>高雄</w:t>
            </w:r>
            <w:r w:rsidR="00904B85" w:rsidRPr="00396580">
              <w:rPr>
                <w:rFonts w:hAnsi="標楷體" w:hint="eastAsia"/>
                <w:sz w:val="26"/>
                <w:szCs w:val="26"/>
              </w:rPr>
              <w:t>地檢</w:t>
            </w:r>
          </w:p>
          <w:p w:rsidR="003E1675" w:rsidRPr="00396580" w:rsidRDefault="003E1675" w:rsidP="003E1675">
            <w:pPr>
              <w:rPr>
                <w:rFonts w:hAnsi="標楷體"/>
                <w:sz w:val="26"/>
                <w:szCs w:val="26"/>
              </w:rPr>
            </w:pPr>
            <w:r w:rsidRPr="00396580">
              <w:rPr>
                <w:rFonts w:hAnsi="標楷體" w:hint="eastAsia"/>
                <w:kern w:val="0"/>
                <w:sz w:val="26"/>
                <w:szCs w:val="26"/>
              </w:rPr>
              <w:t>陳</w:t>
            </w:r>
            <w:r w:rsidR="00F63864" w:rsidRPr="00396580">
              <w:rPr>
                <w:rFonts w:hAnsi="標楷體" w:hint="eastAsia"/>
                <w:kern w:val="0"/>
                <w:sz w:val="26"/>
                <w:szCs w:val="26"/>
              </w:rPr>
              <w:t>○○</w:t>
            </w:r>
          </w:p>
        </w:tc>
        <w:tc>
          <w:tcPr>
            <w:tcW w:w="4479" w:type="dxa"/>
            <w:shd w:val="clear" w:color="auto" w:fill="auto"/>
          </w:tcPr>
          <w:p w:rsidR="003E1675" w:rsidRPr="00396580" w:rsidRDefault="003E1675" w:rsidP="003E1675">
            <w:pPr>
              <w:rPr>
                <w:rFonts w:hAnsi="標楷體"/>
                <w:sz w:val="26"/>
                <w:szCs w:val="26"/>
              </w:rPr>
            </w:pPr>
            <w:r w:rsidRPr="00396580">
              <w:rPr>
                <w:rFonts w:hAnsi="標楷體" w:hint="eastAsia"/>
                <w:sz w:val="26"/>
                <w:szCs w:val="26"/>
              </w:rPr>
              <w:t>請求人:民間司改會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受評鑑人偵辦過程中，未對於被告是否利用權勢為性交行為做調查，不採信Ａ女指述而為不起訴處分之理由，嚴重違反偵查不公開等辦案程序定或職務規定，情節重大。及違反檢察官倫理規範情節重大。</w:t>
            </w:r>
          </w:p>
        </w:tc>
        <w:tc>
          <w:tcPr>
            <w:tcW w:w="2282" w:type="dxa"/>
            <w:shd w:val="clear" w:color="auto" w:fill="auto"/>
          </w:tcPr>
          <w:p w:rsidR="00912C9E" w:rsidRPr="00396580" w:rsidRDefault="003E1675" w:rsidP="003E1675">
            <w:pPr>
              <w:rPr>
                <w:rFonts w:hAnsi="標楷體"/>
                <w:sz w:val="26"/>
                <w:szCs w:val="26"/>
              </w:rPr>
            </w:pPr>
            <w:r w:rsidRPr="00396580">
              <w:rPr>
                <w:rFonts w:hAnsi="標楷體" w:hint="eastAsia"/>
                <w:sz w:val="26"/>
                <w:szCs w:val="26"/>
              </w:rPr>
              <w:t>106.12.28決議</w:t>
            </w:r>
          </w:p>
          <w:p w:rsidR="003E1675" w:rsidRPr="00396580" w:rsidRDefault="003E1675" w:rsidP="003E1675">
            <w:pPr>
              <w:rPr>
                <w:rFonts w:hAnsi="標楷體"/>
                <w:sz w:val="26"/>
                <w:szCs w:val="26"/>
              </w:rPr>
            </w:pPr>
            <w:r w:rsidRPr="00396580">
              <w:rPr>
                <w:rFonts w:hAnsi="標楷體" w:hint="eastAsia"/>
                <w:sz w:val="26"/>
                <w:szCs w:val="26"/>
              </w:rPr>
              <w:t>本件不付評鑑</w:t>
            </w:r>
          </w:p>
        </w:tc>
        <w:tc>
          <w:tcPr>
            <w:tcW w:w="1240" w:type="dxa"/>
            <w:shd w:val="clear" w:color="auto" w:fill="auto"/>
          </w:tcPr>
          <w:p w:rsidR="003E1675" w:rsidRPr="00396580" w:rsidRDefault="003E1675" w:rsidP="003E1675">
            <w:pPr>
              <w:rPr>
                <w:rFonts w:hAnsi="標楷體"/>
                <w:sz w:val="26"/>
                <w:szCs w:val="26"/>
              </w:rPr>
            </w:pPr>
          </w:p>
        </w:tc>
      </w:tr>
      <w:tr w:rsidR="00396580" w:rsidRPr="00396580" w:rsidTr="00A275EA">
        <w:trPr>
          <w:trHeight w:val="1427"/>
        </w:trPr>
        <w:tc>
          <w:tcPr>
            <w:tcW w:w="568" w:type="dxa"/>
          </w:tcPr>
          <w:p w:rsidR="003E1675" w:rsidRPr="00396580" w:rsidRDefault="003E1675" w:rsidP="003E1675">
            <w:pPr>
              <w:rPr>
                <w:rFonts w:hAnsi="標楷體"/>
                <w:sz w:val="26"/>
                <w:szCs w:val="26"/>
              </w:rPr>
            </w:pPr>
            <w:r w:rsidRPr="00396580">
              <w:rPr>
                <w:rFonts w:hAnsi="標楷體" w:hint="eastAsia"/>
                <w:sz w:val="26"/>
                <w:szCs w:val="26"/>
              </w:rPr>
              <w:t>16</w:t>
            </w:r>
          </w:p>
        </w:tc>
        <w:tc>
          <w:tcPr>
            <w:tcW w:w="1496" w:type="dxa"/>
            <w:shd w:val="clear" w:color="auto" w:fill="auto"/>
            <w:hideMark/>
          </w:tcPr>
          <w:p w:rsidR="003E1675" w:rsidRPr="00396580" w:rsidRDefault="003E1675" w:rsidP="003E1675">
            <w:pPr>
              <w:rPr>
                <w:rFonts w:hAnsi="標楷體"/>
                <w:sz w:val="26"/>
                <w:szCs w:val="26"/>
              </w:rPr>
            </w:pPr>
            <w:r w:rsidRPr="00396580">
              <w:rPr>
                <w:rFonts w:hAnsi="標楷體" w:hint="eastAsia"/>
                <w:sz w:val="26"/>
                <w:szCs w:val="26"/>
              </w:rPr>
              <w:t>107檢評1</w:t>
            </w:r>
          </w:p>
          <w:p w:rsidR="003E1675" w:rsidRPr="00396580" w:rsidRDefault="003E1675" w:rsidP="003E1675">
            <w:pPr>
              <w:rPr>
                <w:rFonts w:hAnsi="標楷體"/>
                <w:sz w:val="26"/>
                <w:szCs w:val="26"/>
              </w:rPr>
            </w:pPr>
            <w:r w:rsidRPr="00396580">
              <w:rPr>
                <w:rFonts w:hAnsi="標楷體" w:hint="eastAsia"/>
                <w:sz w:val="26"/>
                <w:szCs w:val="26"/>
              </w:rPr>
              <w:t>高雄</w:t>
            </w:r>
            <w:r w:rsidR="00904B85" w:rsidRPr="00396580">
              <w:rPr>
                <w:rFonts w:hAnsi="標楷體" w:hint="eastAsia"/>
                <w:sz w:val="26"/>
                <w:szCs w:val="26"/>
              </w:rPr>
              <w:t>地檢</w:t>
            </w:r>
          </w:p>
          <w:p w:rsidR="003E1675" w:rsidRPr="00396580" w:rsidRDefault="003E1675" w:rsidP="003E1675">
            <w:pPr>
              <w:rPr>
                <w:rFonts w:hAnsi="標楷體"/>
                <w:sz w:val="26"/>
                <w:szCs w:val="26"/>
              </w:rPr>
            </w:pPr>
            <w:r w:rsidRPr="00396580">
              <w:rPr>
                <w:rFonts w:hAnsi="標楷體" w:hint="eastAsia"/>
                <w:sz w:val="26"/>
                <w:szCs w:val="26"/>
              </w:rPr>
              <w:t>董</w:t>
            </w:r>
            <w:r w:rsidR="00F63864" w:rsidRPr="00396580">
              <w:rPr>
                <w:rFonts w:hAnsi="標楷體" w:hint="eastAsia"/>
                <w:kern w:val="0"/>
                <w:sz w:val="26"/>
                <w:szCs w:val="26"/>
              </w:rPr>
              <w:t>○○</w:t>
            </w:r>
          </w:p>
        </w:tc>
        <w:tc>
          <w:tcPr>
            <w:tcW w:w="4479" w:type="dxa"/>
            <w:shd w:val="clear" w:color="auto" w:fill="auto"/>
            <w:hideMark/>
          </w:tcPr>
          <w:p w:rsidR="003E1675" w:rsidRPr="00396580" w:rsidRDefault="003E1675" w:rsidP="003E1675">
            <w:pPr>
              <w:rPr>
                <w:rFonts w:hAnsi="標楷體"/>
                <w:sz w:val="26"/>
                <w:szCs w:val="26"/>
              </w:rPr>
            </w:pPr>
            <w:r w:rsidRPr="00396580">
              <w:rPr>
                <w:rFonts w:hAnsi="標楷體" w:hint="eastAsia"/>
                <w:sz w:val="26"/>
                <w:szCs w:val="26"/>
              </w:rPr>
              <w:t>請求人:高雄律師公會</w:t>
            </w:r>
          </w:p>
          <w:p w:rsidR="003E1675" w:rsidRPr="00396580" w:rsidRDefault="003E1675" w:rsidP="003E1675">
            <w:pPr>
              <w:rPr>
                <w:rFonts w:hAnsi="標楷體"/>
                <w:sz w:val="26"/>
                <w:szCs w:val="26"/>
              </w:rPr>
            </w:pPr>
            <w:r w:rsidRPr="00396580">
              <w:rPr>
                <w:rFonts w:hAnsi="標楷體" w:hint="eastAsia"/>
                <w:sz w:val="26"/>
                <w:szCs w:val="26"/>
              </w:rPr>
              <w:t>◆事實:</w:t>
            </w:r>
          </w:p>
          <w:p w:rsidR="003E1675" w:rsidRPr="00396580" w:rsidRDefault="003E1675" w:rsidP="003E1675">
            <w:pPr>
              <w:rPr>
                <w:rFonts w:hAnsi="標楷體"/>
                <w:sz w:val="26"/>
                <w:szCs w:val="26"/>
              </w:rPr>
            </w:pPr>
            <w:r w:rsidRPr="00396580">
              <w:rPr>
                <w:rFonts w:hAnsi="標楷體" w:hint="eastAsia"/>
                <w:sz w:val="26"/>
                <w:szCs w:val="26"/>
              </w:rPr>
              <w:t>受評鑑人於105年6月15日進行偵查程序時，所為之扣押處分，嚴重違反辦案規定或職務規定，情節重大。</w:t>
            </w:r>
          </w:p>
        </w:tc>
        <w:tc>
          <w:tcPr>
            <w:tcW w:w="2282" w:type="dxa"/>
            <w:shd w:val="clear" w:color="auto" w:fill="auto"/>
            <w:hideMark/>
          </w:tcPr>
          <w:p w:rsidR="003E1675" w:rsidRPr="00396580" w:rsidRDefault="003E1675" w:rsidP="003E1675">
            <w:pPr>
              <w:rPr>
                <w:rFonts w:hAnsi="標楷體"/>
                <w:sz w:val="26"/>
                <w:szCs w:val="26"/>
              </w:rPr>
            </w:pPr>
            <w:r w:rsidRPr="00396580">
              <w:rPr>
                <w:rFonts w:hAnsi="標楷體" w:hint="eastAsia"/>
                <w:sz w:val="26"/>
                <w:szCs w:val="26"/>
              </w:rPr>
              <w:t>審議中</w:t>
            </w:r>
          </w:p>
        </w:tc>
        <w:tc>
          <w:tcPr>
            <w:tcW w:w="1240" w:type="dxa"/>
            <w:shd w:val="clear" w:color="auto" w:fill="auto"/>
          </w:tcPr>
          <w:p w:rsidR="003E1675" w:rsidRPr="00396580" w:rsidRDefault="003E1675" w:rsidP="003E1675">
            <w:pPr>
              <w:rPr>
                <w:rFonts w:hAnsi="標楷體"/>
                <w:sz w:val="26"/>
                <w:szCs w:val="26"/>
              </w:rPr>
            </w:pPr>
          </w:p>
        </w:tc>
      </w:tr>
    </w:tbl>
    <w:p w:rsidR="003E1675" w:rsidRPr="00396580" w:rsidRDefault="003E1675" w:rsidP="003E1675">
      <w:pPr>
        <w:outlineLvl w:val="3"/>
        <w:rPr>
          <w:rFonts w:hAnsi="Arial"/>
          <w:kern w:val="32"/>
          <w:sz w:val="24"/>
          <w:szCs w:val="24"/>
        </w:rPr>
      </w:pPr>
      <w:r w:rsidRPr="00396580">
        <w:rPr>
          <w:rFonts w:hAnsi="Arial" w:hint="eastAsia"/>
          <w:kern w:val="32"/>
          <w:sz w:val="24"/>
          <w:szCs w:val="24"/>
        </w:rPr>
        <w:t>資料來源：法務部</w:t>
      </w:r>
    </w:p>
    <w:p w:rsidR="003E1675" w:rsidRPr="00396580" w:rsidRDefault="003E1675" w:rsidP="003E1675">
      <w:pPr>
        <w:numPr>
          <w:ilvl w:val="2"/>
          <w:numId w:val="1"/>
        </w:numPr>
        <w:outlineLvl w:val="2"/>
        <w:rPr>
          <w:rFonts w:hAnsi="Arial"/>
          <w:bCs/>
          <w:kern w:val="32"/>
          <w:szCs w:val="36"/>
        </w:rPr>
      </w:pPr>
      <w:bookmarkStart w:id="668" w:name="_Toc532290649"/>
      <w:r w:rsidRPr="00396580">
        <w:rPr>
          <w:rFonts w:hAnsi="標楷體" w:hint="eastAsia"/>
          <w:bCs/>
          <w:kern w:val="32"/>
          <w:szCs w:val="32"/>
        </w:rPr>
        <w:lastRenderedPageBreak/>
        <w:t>關於司法官應付評鑑之事由有無過於狹隘之情形，按法院及法務部均稱，目前法官法規定之事由應已涵括法官違失行為之類型，且制度運作迄今，適用上尚無窒礙之處。所謂「</w:t>
      </w:r>
      <w:r w:rsidRPr="00396580">
        <w:rPr>
          <w:rFonts w:hAnsi="Arial" w:hint="eastAsia"/>
          <w:bCs/>
          <w:kern w:val="32"/>
          <w:szCs w:val="36"/>
        </w:rPr>
        <w:t>適用法律之見解」諭為司法權之核心，不得據為司法官個案評鑑之事由，析論之：</w:t>
      </w:r>
      <w:bookmarkEnd w:id="668"/>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按憲法第80條規定法官應依據法律獨立審判，同法第81條之規定並賦予法官身分保障，是以避免法官職務遭受不當調整或去職，乃基於維持法官依法審判之制度性保障，俾維護司法權獨立之運作。因此，司法審判之核心，乃將事實涵攝於法律規定，並應具體、明確地賦予效果，而此一法律效果之形成，係專屬於法官職權，即所謂「法官保留原則」，亦是一種對抗「侵害法官獨立性」之法治國原理，此俱為憲法上「法官保留」之核心。</w:t>
      </w:r>
    </w:p>
    <w:p w:rsidR="003E1675" w:rsidRPr="00396580" w:rsidRDefault="003E1675" w:rsidP="003E1675">
      <w:pPr>
        <w:numPr>
          <w:ilvl w:val="3"/>
          <w:numId w:val="1"/>
        </w:numPr>
        <w:outlineLvl w:val="3"/>
        <w:rPr>
          <w:rFonts w:hAnsi="Arial"/>
          <w:kern w:val="32"/>
          <w:szCs w:val="36"/>
        </w:rPr>
      </w:pPr>
      <w:r w:rsidRPr="00396580">
        <w:rPr>
          <w:rFonts w:hAnsi="Arial"/>
          <w:kern w:val="32"/>
          <w:szCs w:val="36"/>
        </w:rPr>
        <w:t>法院依自由心證判斷事實之真偽，不得違背論理及經驗法則</w:t>
      </w:r>
      <w:r w:rsidRPr="00396580">
        <w:rPr>
          <w:rFonts w:hAnsi="Arial" w:hint="eastAsia"/>
          <w:kern w:val="32"/>
          <w:szCs w:val="36"/>
        </w:rPr>
        <w:t>；另</w:t>
      </w:r>
      <w:r w:rsidRPr="00396580">
        <w:rPr>
          <w:rFonts w:hAnsi="Arial"/>
          <w:kern w:val="32"/>
          <w:szCs w:val="36"/>
        </w:rPr>
        <w:t>按所謂適用法規顯有錯誤者，係指確定判決所適用之法規顯然不合於法律規定，或與司法院大法官會議之解釋，或最高法院有效之判例顯然違反者而言，而判決不備理由或理由矛盾，乃屬上訴第三審之事由，</w:t>
      </w:r>
      <w:r w:rsidRPr="00396580">
        <w:rPr>
          <w:rFonts w:hAnsi="Arial" w:hint="eastAsia"/>
          <w:kern w:val="32"/>
          <w:szCs w:val="36"/>
        </w:rPr>
        <w:t>析述如下</w:t>
      </w:r>
      <w:r w:rsidRPr="00396580">
        <w:rPr>
          <w:rFonts w:hAnsi="Arial"/>
          <w:kern w:val="32"/>
          <w:szCs w:val="36"/>
          <w:vertAlign w:val="superscript"/>
        </w:rPr>
        <w:footnoteReference w:id="17"/>
      </w:r>
      <w:r w:rsidRPr="00396580">
        <w:rPr>
          <w:rFonts w:hAnsi="Arial" w:hint="eastAsia"/>
          <w:kern w:val="32"/>
          <w:szCs w:val="36"/>
        </w:rPr>
        <w:t>：</w:t>
      </w:r>
    </w:p>
    <w:p w:rsidR="003E1675" w:rsidRPr="00396580" w:rsidRDefault="003E1675" w:rsidP="003E1675">
      <w:pPr>
        <w:numPr>
          <w:ilvl w:val="4"/>
          <w:numId w:val="1"/>
        </w:numPr>
        <w:outlineLvl w:val="4"/>
        <w:rPr>
          <w:rFonts w:hAnsi="Arial"/>
          <w:bCs/>
          <w:kern w:val="32"/>
          <w:szCs w:val="36"/>
        </w:rPr>
      </w:pPr>
      <w:r w:rsidRPr="00396580">
        <w:rPr>
          <w:rFonts w:hAnsi="Arial"/>
          <w:bCs/>
          <w:kern w:val="32"/>
          <w:szCs w:val="36"/>
        </w:rPr>
        <w:t>民事法領域：法官根據審理中所出現的當事人辯論旨趣及調查證據結果，在不受非法外力干擾下，依自由意志形成確信，以判斷事實真偽。自由心證並非意謂法官形成心證漫無限制，仍不得違反經驗法則及論理法則，且應該在判決</w:t>
      </w:r>
      <w:r w:rsidRPr="00396580">
        <w:rPr>
          <w:rFonts w:hAnsi="Arial"/>
          <w:bCs/>
          <w:kern w:val="32"/>
          <w:szCs w:val="36"/>
        </w:rPr>
        <w:lastRenderedPageBreak/>
        <w:t>書中記載</w:t>
      </w:r>
      <w:r w:rsidRPr="00396580">
        <w:rPr>
          <w:rFonts w:hAnsi="Arial" w:hint="eastAsia"/>
          <w:bCs/>
          <w:kern w:val="32"/>
          <w:szCs w:val="36"/>
        </w:rPr>
        <w:t>詳確</w:t>
      </w:r>
      <w:r w:rsidRPr="00396580">
        <w:rPr>
          <w:rFonts w:hAnsi="Arial"/>
          <w:bCs/>
          <w:kern w:val="32"/>
          <w:szCs w:val="36"/>
        </w:rPr>
        <w:t>，以避免濫用。</w:t>
      </w:r>
    </w:p>
    <w:p w:rsidR="003E1675" w:rsidRPr="00396580" w:rsidRDefault="003E1675" w:rsidP="003E1675">
      <w:pPr>
        <w:numPr>
          <w:ilvl w:val="4"/>
          <w:numId w:val="1"/>
        </w:numPr>
        <w:outlineLvl w:val="4"/>
        <w:rPr>
          <w:rFonts w:hAnsi="Arial"/>
          <w:bCs/>
          <w:kern w:val="32"/>
          <w:szCs w:val="36"/>
        </w:rPr>
      </w:pPr>
      <w:r w:rsidRPr="00396580">
        <w:rPr>
          <w:rFonts w:hAnsi="Arial"/>
          <w:bCs/>
          <w:kern w:val="32"/>
          <w:szCs w:val="36"/>
        </w:rPr>
        <w:t>刑事法領域：自由心證是指法院對於證據的證明程度，有自由判斷之權，即證據之取捨及證明力的強弱，由法院自由認定之，是法律賦予法官判斷證據與事實間的可信度高低之權力。「自由」是指法官不受詐欺、脅迫或賄賂等非法外力干擾，擁有自主判斷的能力；而「心證」是指法官斟酌全辯論意旨及調查證據之結果後，依論理及經驗法則判斷「事實真偽」的過程。</w:t>
      </w:r>
      <w:r w:rsidRPr="00396580">
        <w:rPr>
          <w:rFonts w:hAnsi="Arial" w:hint="eastAsia"/>
          <w:bCs/>
          <w:kern w:val="32"/>
          <w:szCs w:val="36"/>
        </w:rPr>
        <w:t>故而</w:t>
      </w:r>
      <w:r w:rsidRPr="00396580">
        <w:rPr>
          <w:rFonts w:hAnsi="Arial"/>
          <w:bCs/>
          <w:kern w:val="32"/>
          <w:szCs w:val="36"/>
        </w:rPr>
        <w:t>自由心證並非恣意妄為，而是必須依</w:t>
      </w:r>
      <w:r w:rsidRPr="00396580">
        <w:rPr>
          <w:rFonts w:hAnsi="Arial" w:hint="eastAsia"/>
          <w:bCs/>
          <w:kern w:val="32"/>
          <w:szCs w:val="36"/>
        </w:rPr>
        <w:t>一定之法則</w:t>
      </w:r>
      <w:r w:rsidRPr="00396580">
        <w:rPr>
          <w:rFonts w:hAnsi="Arial"/>
          <w:bCs/>
          <w:kern w:val="32"/>
          <w:szCs w:val="36"/>
        </w:rPr>
        <w:t>為之，並非法官愛怎麼判就怎麼判的意思。</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法官法</w:t>
      </w:r>
      <w:r w:rsidRPr="00396580">
        <w:rPr>
          <w:rFonts w:hAnsi="Arial"/>
          <w:kern w:val="32"/>
          <w:szCs w:val="36"/>
        </w:rPr>
        <w:t>第30條第2項第1款</w:t>
      </w:r>
      <w:r w:rsidRPr="00396580">
        <w:rPr>
          <w:rFonts w:hAnsi="Arial" w:hint="eastAsia"/>
          <w:kern w:val="32"/>
          <w:szCs w:val="36"/>
        </w:rPr>
        <w:t>規定法官應受評鑑之事由：「</w:t>
      </w:r>
      <w:r w:rsidRPr="00396580">
        <w:rPr>
          <w:rFonts w:hAnsi="Arial"/>
          <w:kern w:val="32"/>
          <w:szCs w:val="36"/>
        </w:rPr>
        <w:t>裁判確定後或自第一審繫屬日起已逾</w:t>
      </w:r>
      <w:r w:rsidRPr="00396580">
        <w:rPr>
          <w:rFonts w:hAnsi="Arial" w:hint="eastAsia"/>
          <w:kern w:val="32"/>
          <w:szCs w:val="36"/>
        </w:rPr>
        <w:t>六</w:t>
      </w:r>
      <w:r w:rsidRPr="00396580">
        <w:rPr>
          <w:rFonts w:hAnsi="Arial"/>
          <w:kern w:val="32"/>
          <w:szCs w:val="36"/>
        </w:rPr>
        <w:t>年未能裁判確定之案件，有事實足認因故意或重大過失，致審判案件有明顯重大違誤，而嚴重侵害人民權益者</w:t>
      </w:r>
      <w:r w:rsidRPr="00396580">
        <w:rPr>
          <w:rFonts w:hAnsi="Arial" w:hint="eastAsia"/>
          <w:kern w:val="32"/>
          <w:szCs w:val="36"/>
        </w:rPr>
        <w:t>。」亦</w:t>
      </w:r>
      <w:r w:rsidRPr="00396580">
        <w:rPr>
          <w:rFonts w:hAnsi="Arial"/>
          <w:kern w:val="32"/>
          <w:szCs w:val="36"/>
        </w:rPr>
        <w:t>為法官應受懲戒之事由，其中「明顯重大違誤」</w:t>
      </w:r>
      <w:r w:rsidRPr="00396580">
        <w:rPr>
          <w:rFonts w:hAnsi="Arial" w:hint="eastAsia"/>
          <w:kern w:val="32"/>
          <w:szCs w:val="36"/>
        </w:rPr>
        <w:t>是否包括法官故意曲解法律之情形，或其</w:t>
      </w:r>
      <w:r w:rsidRPr="00396580">
        <w:rPr>
          <w:rFonts w:hAnsi="Arial"/>
          <w:kern w:val="32"/>
          <w:szCs w:val="36"/>
        </w:rPr>
        <w:t>標準</w:t>
      </w:r>
      <w:r w:rsidRPr="00396580">
        <w:rPr>
          <w:rFonts w:hAnsi="Arial" w:hint="eastAsia"/>
          <w:kern w:val="32"/>
          <w:szCs w:val="36"/>
        </w:rPr>
        <w:t>為何？如法官未採取終審法院個別判決之法律見解時，是否即構成</w:t>
      </w:r>
      <w:r w:rsidRPr="00396580">
        <w:rPr>
          <w:rFonts w:hAnsi="Arial"/>
          <w:kern w:val="32"/>
          <w:szCs w:val="36"/>
        </w:rPr>
        <w:t>「明顯重大違誤」</w:t>
      </w:r>
      <w:r w:rsidRPr="00396580">
        <w:rPr>
          <w:rFonts w:hAnsi="Arial"/>
          <w:kern w:val="32"/>
          <w:szCs w:val="36"/>
          <w:vertAlign w:val="superscript"/>
        </w:rPr>
        <w:footnoteReference w:id="18"/>
      </w:r>
      <w:r w:rsidRPr="00396580">
        <w:rPr>
          <w:rFonts w:hAnsi="Arial" w:hint="eastAsia"/>
          <w:kern w:val="32"/>
          <w:szCs w:val="36"/>
        </w:rPr>
        <w:t>：</w:t>
      </w:r>
    </w:p>
    <w:p w:rsidR="003E1675" w:rsidRPr="00396580" w:rsidRDefault="003E1675" w:rsidP="003E1675">
      <w:pPr>
        <w:numPr>
          <w:ilvl w:val="4"/>
          <w:numId w:val="1"/>
        </w:numPr>
        <w:outlineLvl w:val="4"/>
        <w:rPr>
          <w:rFonts w:hAnsi="Arial"/>
          <w:bCs/>
          <w:kern w:val="32"/>
          <w:szCs w:val="36"/>
        </w:rPr>
      </w:pPr>
      <w:r w:rsidRPr="00396580">
        <w:rPr>
          <w:rFonts w:hAnsi="Arial" w:hint="eastAsia"/>
          <w:bCs/>
          <w:kern w:val="32"/>
          <w:szCs w:val="36"/>
        </w:rPr>
        <w:t>關於法官法第</w:t>
      </w:r>
      <w:r w:rsidRPr="00396580">
        <w:rPr>
          <w:rFonts w:hAnsi="Arial"/>
          <w:bCs/>
          <w:kern w:val="32"/>
          <w:szCs w:val="36"/>
        </w:rPr>
        <w:t>30</w:t>
      </w:r>
      <w:r w:rsidRPr="00396580">
        <w:rPr>
          <w:rFonts w:hAnsi="Arial" w:hint="eastAsia"/>
          <w:bCs/>
          <w:kern w:val="32"/>
          <w:szCs w:val="36"/>
        </w:rPr>
        <w:t>條</w:t>
      </w:r>
      <w:r w:rsidRPr="00396580">
        <w:rPr>
          <w:rFonts w:hAnsi="Arial"/>
          <w:bCs/>
          <w:kern w:val="32"/>
          <w:szCs w:val="36"/>
        </w:rPr>
        <w:t>第2項第1款</w:t>
      </w:r>
      <w:r w:rsidRPr="00396580">
        <w:rPr>
          <w:rFonts w:hAnsi="Arial" w:hint="eastAsia"/>
          <w:bCs/>
          <w:kern w:val="32"/>
          <w:szCs w:val="36"/>
        </w:rPr>
        <w:t>規定之內涵，立法理由說明以：</w:t>
      </w:r>
    </w:p>
    <w:p w:rsidR="003E1675" w:rsidRPr="00396580" w:rsidRDefault="003E1675" w:rsidP="003E1675">
      <w:pPr>
        <w:tabs>
          <w:tab w:val="left" w:pos="567"/>
        </w:tabs>
        <w:ind w:leftChars="606" w:left="2061" w:firstLineChars="200" w:firstLine="680"/>
        <w:rPr>
          <w:kern w:val="32"/>
        </w:rPr>
      </w:pPr>
      <w:r w:rsidRPr="00396580">
        <w:rPr>
          <w:rFonts w:hint="eastAsia"/>
          <w:kern w:val="32"/>
        </w:rPr>
        <w:t>對於裁判結果不服，應依審級制度尋求救濟，不得以裁判錯誤為由，指摘法官而請求評鑑（懲戒）。惟法官故意致審判案件有明顯重</w:t>
      </w:r>
      <w:r w:rsidRPr="00396580">
        <w:rPr>
          <w:rFonts w:hint="eastAsia"/>
          <w:kern w:val="32"/>
        </w:rPr>
        <w:lastRenderedPageBreak/>
        <w:t>大違誤者，應受刑法第124條及第125條等罪之訴追，或因重大過失，致審判案件有明顯重大違誤者，以其違失既達重大而明顯之程度，稍加注意即可避免，猶疏於注意而產生明顯重大違誤，已嚴重違反職務上應盡之義務，爰為第2項第1款之規定。</w:t>
      </w:r>
    </w:p>
    <w:p w:rsidR="003E1675" w:rsidRPr="00396580" w:rsidRDefault="003E1675" w:rsidP="003E1675">
      <w:pPr>
        <w:numPr>
          <w:ilvl w:val="4"/>
          <w:numId w:val="1"/>
        </w:numPr>
        <w:outlineLvl w:val="4"/>
        <w:rPr>
          <w:rFonts w:hAnsi="Arial"/>
          <w:bCs/>
          <w:kern w:val="32"/>
          <w:szCs w:val="36"/>
        </w:rPr>
      </w:pPr>
      <w:r w:rsidRPr="00396580">
        <w:rPr>
          <w:rFonts w:hAnsi="Arial"/>
          <w:bCs/>
          <w:kern w:val="32"/>
          <w:szCs w:val="36"/>
        </w:rPr>
        <w:t>依德國實務看法，原則上法官適用法律之見解不得據為懲戒事由，僅例外在法官曲解法律構成刑事上枉法裁判罪之情形下，才會同時有懲戒之情形。此於我國法官法第49條第2項</w:t>
      </w:r>
      <w:r w:rsidRPr="00396580">
        <w:rPr>
          <w:rFonts w:hAnsi="Arial" w:hint="eastAsia"/>
          <w:bCs/>
          <w:kern w:val="32"/>
          <w:szCs w:val="36"/>
        </w:rPr>
        <w:t>明定法官</w:t>
      </w:r>
      <w:r w:rsidRPr="00396580">
        <w:rPr>
          <w:rFonts w:hAnsi="Arial"/>
          <w:bCs/>
          <w:kern w:val="32"/>
          <w:szCs w:val="36"/>
        </w:rPr>
        <w:t>適用法律之見解不得據為懲戒事由，</w:t>
      </w:r>
      <w:r w:rsidRPr="00396580">
        <w:rPr>
          <w:rFonts w:hAnsi="Arial" w:hint="eastAsia"/>
          <w:bCs/>
          <w:kern w:val="32"/>
          <w:szCs w:val="36"/>
        </w:rPr>
        <w:t>似</w:t>
      </w:r>
      <w:r w:rsidRPr="00396580">
        <w:rPr>
          <w:rFonts w:hAnsi="Arial"/>
          <w:bCs/>
          <w:kern w:val="32"/>
          <w:szCs w:val="36"/>
        </w:rPr>
        <w:t>應採相同見解。</w:t>
      </w:r>
    </w:p>
    <w:p w:rsidR="003E1675" w:rsidRPr="00396580" w:rsidRDefault="003E1675" w:rsidP="003E1675">
      <w:pPr>
        <w:numPr>
          <w:ilvl w:val="4"/>
          <w:numId w:val="1"/>
        </w:numPr>
        <w:outlineLvl w:val="4"/>
        <w:rPr>
          <w:rFonts w:hAnsi="Arial"/>
          <w:bCs/>
          <w:kern w:val="32"/>
          <w:szCs w:val="36"/>
        </w:rPr>
      </w:pPr>
      <w:r w:rsidRPr="00396580">
        <w:rPr>
          <w:rFonts w:hAnsi="Arial" w:hint="eastAsia"/>
          <w:bCs/>
          <w:kern w:val="32"/>
          <w:szCs w:val="36"/>
        </w:rPr>
        <w:t>公務員懲戒委員會曾於法官不受懲戒之個案中指出：</w:t>
      </w:r>
    </w:p>
    <w:p w:rsidR="003E1675" w:rsidRPr="00396580" w:rsidRDefault="003E1675" w:rsidP="003E1675">
      <w:pPr>
        <w:tabs>
          <w:tab w:val="left" w:pos="567"/>
        </w:tabs>
        <w:ind w:leftChars="606" w:left="2061" w:firstLineChars="200" w:firstLine="680"/>
        <w:rPr>
          <w:kern w:val="32"/>
        </w:rPr>
      </w:pPr>
      <w:r w:rsidRPr="00396580">
        <w:rPr>
          <w:rFonts w:hint="eastAsia"/>
          <w:kern w:val="32"/>
        </w:rPr>
        <w:t>按法官依據法律獨立審判，法官應依其確信之法律見解而為審判，縱與最高法院之判決意旨相異，乃法官依職權為獨立審判之結果，不能遽認為係違法失職應受懲戒。按最高法院之判例，對於下級法院固有事實上之拘束力，法官審判時原則上應予尊重。而最高法院判決在未成為判例之前，對下級法院尚無拘束力，但不能以下級法院之判決違反最高法院判決意旨，即遽認係誤判或違背法令應受懲戒。蓋法官審判案件時，除應依照法律之規定外，對於無法律規定或法律規定不明確者，審判時尚應體察時代環境之脈動，社會客觀環境之變化，本於法官法律上確信之見解，於不違反經驗法則及論理法則之精神，衡酌當事人之一切情況，作出最妥適之判決，否則如社會一般客觀環境已有變化，如仍然要完全固守以前不妥</w:t>
      </w:r>
      <w:r w:rsidRPr="00396580">
        <w:rPr>
          <w:rFonts w:hint="eastAsia"/>
          <w:kern w:val="32"/>
        </w:rPr>
        <w:lastRenderedPageBreak/>
        <w:t>適之先例，不能採取法律上確信的妥適見解，將阻礙司法之進步，此乃憲法第80條所定法官應依據法律獨立審判之精神所在。按具體案件之審判，應委諸於審理該案之法官判斷，當事人如有不服，應循上訴或抗告之法定程序，請求救濟。如因與最高法院之判決意旨有異，即構成懲戒之事由，將導致審判法官之心理畏縮，危害審判獨立，有違法律設定上訴、抗告等救濟制度之本旨。故除法官之裁判，有明顯且重大之錯誤外，不能以其認定，經上級法院撤銷或廢棄，遽認應構成懲戒之事由，方能確保憲法保障法官獨立審判之目的（參見公務員懲戒委員會99年度鑑字第11684號議決）。</w:t>
      </w:r>
      <w:r w:rsidRPr="00396580">
        <w:rPr>
          <w:kern w:val="32"/>
        </w:rPr>
        <w:t>是以，於法官法第30條第2項第1款關於裁判有明顯重大違誤之要件，若涉及法律見解時，</w:t>
      </w:r>
      <w:r w:rsidRPr="00396580">
        <w:rPr>
          <w:rFonts w:hint="eastAsia"/>
          <w:kern w:val="32"/>
        </w:rPr>
        <w:t>採取</w:t>
      </w:r>
      <w:r w:rsidRPr="00396580">
        <w:rPr>
          <w:kern w:val="32"/>
        </w:rPr>
        <w:t>上揭</w:t>
      </w:r>
      <w:r w:rsidRPr="00396580">
        <w:rPr>
          <w:rFonts w:hint="eastAsia"/>
          <w:kern w:val="32"/>
        </w:rPr>
        <w:t>德國實務</w:t>
      </w:r>
      <w:r w:rsidRPr="00396580">
        <w:rPr>
          <w:kern w:val="32"/>
        </w:rPr>
        <w:t>見解</w:t>
      </w:r>
      <w:r w:rsidRPr="00396580">
        <w:rPr>
          <w:rFonts w:hint="eastAsia"/>
          <w:kern w:val="32"/>
        </w:rPr>
        <w:t>之下，</w:t>
      </w:r>
      <w:r w:rsidRPr="00396580">
        <w:rPr>
          <w:kern w:val="32"/>
        </w:rPr>
        <w:t>應僅在法官</w:t>
      </w:r>
      <w:r w:rsidRPr="00396580">
        <w:rPr>
          <w:rFonts w:hint="eastAsia"/>
          <w:kern w:val="32"/>
        </w:rPr>
        <w:t>故意</w:t>
      </w:r>
      <w:r w:rsidRPr="00396580">
        <w:rPr>
          <w:kern w:val="32"/>
        </w:rPr>
        <w:t>曲解法律構成刑事上枉法裁判罪之情形，始構成懲戒之事由</w:t>
      </w:r>
      <w:r w:rsidRPr="00396580">
        <w:rPr>
          <w:rFonts w:hint="eastAsia"/>
          <w:kern w:val="32"/>
        </w:rPr>
        <w:t>。</w:t>
      </w:r>
    </w:p>
    <w:p w:rsidR="003E1675" w:rsidRPr="00396580" w:rsidRDefault="003E1675" w:rsidP="003E1675">
      <w:pPr>
        <w:numPr>
          <w:ilvl w:val="2"/>
          <w:numId w:val="1"/>
        </w:numPr>
        <w:outlineLvl w:val="2"/>
        <w:rPr>
          <w:rFonts w:hAnsi="Arial"/>
          <w:bCs/>
          <w:kern w:val="32"/>
          <w:szCs w:val="36"/>
        </w:rPr>
      </w:pPr>
      <w:bookmarkStart w:id="669" w:name="_Toc532290650"/>
      <w:r w:rsidRPr="00396580">
        <w:rPr>
          <w:rFonts w:hAnsi="Arial" w:hint="eastAsia"/>
          <w:kern w:val="32"/>
          <w:szCs w:val="36"/>
        </w:rPr>
        <w:t>本院司法及獄政委員會於91年第3屆第49次會議決議辦理「法官及檢察官辦案濫用自由心證情形之專案調查研究」亦曾指出：</w:t>
      </w:r>
      <w:bookmarkEnd w:id="669"/>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就已經確定的判決用以檢驗司法官</w:t>
      </w:r>
      <w:r w:rsidR="002A61F0" w:rsidRPr="00396580">
        <w:rPr>
          <w:rFonts w:hAnsi="Arial" w:hint="eastAsia"/>
          <w:kern w:val="32"/>
          <w:szCs w:val="36"/>
        </w:rPr>
        <w:t>有無濫用自由心證，並不發生干涉司法審判的問題，核與審判獨立之大旗</w:t>
      </w:r>
      <w:r w:rsidRPr="00396580">
        <w:rPr>
          <w:rFonts w:hAnsi="Arial" w:hint="eastAsia"/>
          <w:kern w:val="32"/>
          <w:szCs w:val="36"/>
        </w:rPr>
        <w:t>無涉；而自由心證依法不得違背論理法則及經驗法則，如果自由心證濫用情形嚴重，則司法官違法失職的情節就很明顯，乃監察院依照憲法賦與的法定職權，自然可以對之提付彈劾。只是自由心證濫用與否，又端視司法官對於各個強弱證明力不一的證據如何取捨、形成心證過程，而所得心證結果是否有心證濫用，更是</w:t>
      </w:r>
      <w:r w:rsidRPr="00396580">
        <w:rPr>
          <w:rFonts w:hAnsi="Arial" w:hint="eastAsia"/>
          <w:kern w:val="32"/>
          <w:szCs w:val="36"/>
        </w:rPr>
        <w:lastRenderedPageBreak/>
        <w:t>見仁見智，因此監察院要對此實施彈劾，自應審慎為之</w:t>
      </w:r>
      <w:bookmarkStart w:id="670" w:name="_Toc223404138"/>
      <w:bookmarkStart w:id="671" w:name="_Toc28680769"/>
      <w:bookmarkStart w:id="672" w:name="_Toc27918169"/>
      <w:r w:rsidRPr="00396580">
        <w:rPr>
          <w:rFonts w:hAnsi="Arial" w:hint="eastAsia"/>
          <w:kern w:val="32"/>
          <w:szCs w:val="36"/>
        </w:rPr>
        <w:t>（綜合意見四）。</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監察院就司法官濫用自由心證情節重大而涉及違法失職者，應改變以往僅就司法官風紀私德違失始予彈劾之消極作為，積極介入攸關人民權益之司法官心證濫用的違法失職責任之調查並予追懲</w:t>
      </w:r>
      <w:bookmarkEnd w:id="670"/>
      <w:bookmarkEnd w:id="671"/>
      <w:bookmarkEnd w:id="672"/>
      <w:r w:rsidRPr="00396580">
        <w:rPr>
          <w:rFonts w:hAnsi="Arial" w:hint="eastAsia"/>
          <w:kern w:val="32"/>
          <w:szCs w:val="36"/>
        </w:rPr>
        <w:t>（綜合建議七）。</w:t>
      </w:r>
    </w:p>
    <w:p w:rsidR="003E1675" w:rsidRPr="00396580" w:rsidRDefault="003E1675" w:rsidP="00AB06B3">
      <w:pPr>
        <w:pStyle w:val="3"/>
        <w:rPr>
          <w:bCs w:val="0"/>
        </w:rPr>
      </w:pPr>
      <w:bookmarkStart w:id="673" w:name="_Toc532290651"/>
      <w:r w:rsidRPr="00396580">
        <w:rPr>
          <w:rFonts w:hint="eastAsia"/>
        </w:rPr>
        <w:t>綜上所述，司法官個案評鑑制度自101年運作迄今，請求評鑑事由以涉及違法亂紀、私德品操瑕疵、開庭態度及言語不當等，怠惰（辦案遲延）僅占極少數，以此等理由汰除不適任法官、檢察官，尚無多大爭議性且符合一般民眾之法感情文化。惟就審、檢辦案違反經驗、論理法則及法律適用錯誤，司法判決尚有審級制度救濟，檢察官若為不起訴或緩起訴處分而無告訴人之案件幾乎等同確定，亦為一般民眾對司法體系之程序及其結果感受最深。爰此，</w:t>
      </w:r>
      <w:r w:rsidRPr="00396580">
        <w:rPr>
          <w:rFonts w:hAnsi="標楷體" w:hint="eastAsia"/>
          <w:szCs w:val="32"/>
        </w:rPr>
        <w:t>司法院、法務部宜妥慎考量</w:t>
      </w:r>
      <w:r w:rsidR="00AB06B3" w:rsidRPr="00396580">
        <w:rPr>
          <w:rFonts w:hAnsi="標楷體" w:hint="eastAsia"/>
          <w:bCs w:val="0"/>
          <w:szCs w:val="32"/>
        </w:rPr>
        <w:t>對於法官、檢察官偵審案件過程，涉及明顯濫用自由心證及適用法律重大謬誤，致嚴重損及當事人權益者，列為得請求評鑑之事由，</w:t>
      </w:r>
      <w:r w:rsidRPr="00396580">
        <w:rPr>
          <w:rFonts w:hAnsi="標楷體" w:hint="eastAsia"/>
          <w:szCs w:val="32"/>
        </w:rPr>
        <w:t>允為強化汰除不適任法官、檢察官評鑑機制之核心要務，並可積極回應國人對於司法改革殷切之期待。</w:t>
      </w:r>
      <w:bookmarkEnd w:id="673"/>
    </w:p>
    <w:p w:rsidR="003E1675" w:rsidRPr="00396580" w:rsidRDefault="003E1675" w:rsidP="003E1675">
      <w:pPr>
        <w:numPr>
          <w:ilvl w:val="1"/>
          <w:numId w:val="1"/>
        </w:numPr>
        <w:ind w:left="993" w:hanging="709"/>
        <w:outlineLvl w:val="1"/>
        <w:rPr>
          <w:rFonts w:hAnsi="標楷體"/>
          <w:b/>
          <w:bCs/>
          <w:kern w:val="32"/>
          <w:szCs w:val="48"/>
        </w:rPr>
      </w:pPr>
      <w:bookmarkStart w:id="674" w:name="_Toc532290652"/>
      <w:r w:rsidRPr="00396580">
        <w:rPr>
          <w:rFonts w:hAnsi="標楷體" w:hint="eastAsia"/>
          <w:b/>
          <w:bCs/>
          <w:kern w:val="32"/>
          <w:szCs w:val="48"/>
        </w:rPr>
        <w:t>現行法評會、檢評會之組成設計，包括學者及社會公正人，其目的在擴大外界參與監督司法之表現，並確保該會職權之行使，不囿於專業偏見；惟從歷屆評鑑委員之背景觀察，胥為法律從業人員，不利於人民對於該會運作公正性之信賴，爰該會非法律專業委員之最適人數、比例及其產生方式，仍有改善空間；至律師擔任評鑑委員會委員者，如有完善之迴避制度配套，尚無需停止執行律師業務，庶免優秀之律師怯於</w:t>
      </w:r>
      <w:r w:rsidRPr="00396580">
        <w:rPr>
          <w:rFonts w:hAnsi="標楷體" w:hint="eastAsia"/>
          <w:b/>
          <w:bCs/>
          <w:kern w:val="32"/>
          <w:szCs w:val="48"/>
        </w:rPr>
        <w:lastRenderedPageBreak/>
        <w:t>擔任評鑑委員。</w:t>
      </w:r>
      <w:bookmarkEnd w:id="674"/>
    </w:p>
    <w:p w:rsidR="003E1675" w:rsidRPr="00396580" w:rsidRDefault="003E1675" w:rsidP="003E1675">
      <w:pPr>
        <w:numPr>
          <w:ilvl w:val="2"/>
          <w:numId w:val="30"/>
        </w:numPr>
        <w:outlineLvl w:val="2"/>
        <w:rPr>
          <w:rFonts w:hAnsi="標楷體"/>
          <w:bCs/>
          <w:kern w:val="32"/>
          <w:szCs w:val="32"/>
        </w:rPr>
      </w:pPr>
      <w:bookmarkStart w:id="675" w:name="_Toc532290653"/>
      <w:r w:rsidRPr="00396580">
        <w:rPr>
          <w:rFonts w:hAnsi="Arial" w:hint="eastAsia"/>
          <w:bCs/>
          <w:kern w:val="32"/>
          <w:szCs w:val="36"/>
        </w:rPr>
        <w:t>法評會、檢評會原組成設計，包括學者及社會公正人士4人，希望納入社會各界多元聲音的功能，惟從法評會、檢評會歷屆人員的組成，幾乎仍以法律從業人員為主。</w:t>
      </w:r>
      <w:bookmarkEnd w:id="675"/>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目前法評會的組成，參照法官法第33條第1項規定：「法官評鑑委員會由法官三人、檢察官一人、律師三人、學者及社會公正人士四人組成。」檢評會的組成，參照法官法第89條第3項規定：「檢察官評鑑委員會由檢察官三人、法官一人、律師三人、學者及社會公正人士四人組成。」查其立法意旨為落實不適任司法官之淘汰、擴大外界參與監督司法之表現、提高人民對於法官、檢察官評鑑委員會公正性之信賴，並確保法官評鑑委員會職權之行使，不囿於專業偏見，衡平單純法律界的觀點，爰規定評鑑委員除法官外，尚包括檢察官、律師、學者及社會公正人士，並明定其名額。</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本院諮詢委員表示：「觀察歷屆法評會、檢評會評鑑委員之組成，若去除法學（含犯罪防治、更生保護）專業的學者，真正屬於非法律背景之人員，法評會只有2位（按係第1屆成功大學附設醫院院長外科學科教授林炳文、第4屆</w:t>
      </w:r>
      <w:r w:rsidRPr="00396580">
        <w:rPr>
          <w:rFonts w:hAnsi="Arial"/>
          <w:kern w:val="32"/>
          <w:szCs w:val="36"/>
        </w:rPr>
        <w:t>聯合報撰述委員</w:t>
      </w:r>
      <w:r w:rsidRPr="00396580">
        <w:rPr>
          <w:rFonts w:hAnsi="Arial" w:hint="eastAsia"/>
          <w:kern w:val="32"/>
          <w:szCs w:val="36"/>
        </w:rPr>
        <w:t>及</w:t>
      </w:r>
      <w:r w:rsidRPr="00396580">
        <w:rPr>
          <w:rFonts w:hAnsi="Arial"/>
          <w:kern w:val="32"/>
          <w:szCs w:val="36"/>
        </w:rPr>
        <w:t>中時晚報社會組副組長王文玲</w:t>
      </w:r>
      <w:r w:rsidRPr="00396580">
        <w:rPr>
          <w:rFonts w:hAnsi="Arial" w:hint="eastAsia"/>
          <w:kern w:val="32"/>
          <w:szCs w:val="36"/>
        </w:rPr>
        <w:t>）；而檢評會更僅有1位（按係第1屆臺灣大學新聞研究所教授彭文正），其原因乃提名機關是司法部門跟律師公會所以推舉出來的也多是法界的專家學者，無法發揮原本制度設計希望納入社會各界多元聲音的功能。美國有些州的州法規中，會儘量排除原本就是法律專業的人士；至於這些人進入</w:t>
      </w:r>
      <w:r w:rsidRPr="00396580">
        <w:rPr>
          <w:rFonts w:hAnsi="Arial" w:hint="eastAsia"/>
          <w:kern w:val="32"/>
          <w:szCs w:val="36"/>
        </w:rPr>
        <w:lastRenderedPageBreak/>
        <w:t>這個體制之後，如何強化基本倫理學知能，則是另一個議題。」</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為擴大外界監督司法，提高客觀、獨立性，且不囿於專業偏見與意識型態，增加其他專業之學者及社會公正人士人數確有必要，惟評鑑審議時，不僅要參與討論並應作成決議，任何身分別評鑑委員，受理個案均須親自撰寫決議書，而法官評鑑係審議專業法律個案，至多個案涉及專業，例如法院審判系統報表之判讀，非專業評鑑委員比例過高，恐反而無法達成客觀效果。本院諮詢專家學者表示：「其實懲戒也是很專業的，評鑑委員除了必須要懂程序法，因為很多違規情節都是違反程序法，如違反辦案細則、違反程序、違反形式等；另外更重要的是，必須要瞭解倫理學，不管是專業倫理學或是一般倫理學。你如果不懂的話，變成開會的時候都只能說尊重，沒辦法發揮功能。所以對於那些來擔任評鑑委員的熱心社會公正人士，我們至少應幫他們設計一些課程，讓他們對一些很重要的環節，像是利益迴避之類的東西，能有基本的瞭解。」另專家學者建議可從本身就有在要求倫理、紀律的機構來推薦，比如說新聞界、教師界、醫師公會、會計師公會，或是工程技師公會等等；這樣除了人員組成會比較多元化，對懲戒的概念也會比較瞭解。</w:t>
      </w:r>
    </w:p>
    <w:p w:rsidR="003E1675" w:rsidRPr="00396580" w:rsidRDefault="003E1675" w:rsidP="003E1675">
      <w:pPr>
        <w:numPr>
          <w:ilvl w:val="2"/>
          <w:numId w:val="29"/>
        </w:numPr>
        <w:outlineLvl w:val="2"/>
        <w:rPr>
          <w:rFonts w:hAnsi="Arial"/>
          <w:bCs/>
          <w:kern w:val="32"/>
          <w:szCs w:val="36"/>
        </w:rPr>
      </w:pPr>
      <w:bookmarkStart w:id="676" w:name="_Toc532290654"/>
      <w:r w:rsidRPr="00396580">
        <w:rPr>
          <w:rFonts w:hAnsi="Arial" w:hint="eastAsia"/>
          <w:bCs/>
          <w:kern w:val="32"/>
          <w:szCs w:val="36"/>
        </w:rPr>
        <w:t>評鑑委員會的非法律專業委員之最適人數、比例及其</w:t>
      </w:r>
      <w:r w:rsidRPr="00396580">
        <w:rPr>
          <w:rFonts w:hAnsi="標楷體" w:hint="eastAsia"/>
          <w:bCs/>
          <w:kern w:val="32"/>
          <w:szCs w:val="32"/>
        </w:rPr>
        <w:t>產生方式</w:t>
      </w:r>
      <w:r w:rsidRPr="00396580">
        <w:rPr>
          <w:rFonts w:hAnsi="Arial" w:hint="eastAsia"/>
          <w:bCs/>
          <w:kern w:val="32"/>
          <w:szCs w:val="36"/>
        </w:rPr>
        <w:t>，仍有改善空間。</w:t>
      </w:r>
      <w:bookmarkEnd w:id="676"/>
    </w:p>
    <w:p w:rsidR="003E1675" w:rsidRPr="00396580" w:rsidRDefault="003E1675" w:rsidP="003E1675">
      <w:pPr>
        <w:numPr>
          <w:ilvl w:val="3"/>
          <w:numId w:val="29"/>
        </w:numPr>
        <w:outlineLvl w:val="3"/>
        <w:rPr>
          <w:rFonts w:hAnsi="標楷體"/>
          <w:kern w:val="32"/>
          <w:szCs w:val="32"/>
        </w:rPr>
      </w:pPr>
      <w:r w:rsidRPr="00396580">
        <w:rPr>
          <w:rFonts w:hAnsi="Arial" w:hint="eastAsia"/>
          <w:kern w:val="32"/>
          <w:szCs w:val="36"/>
        </w:rPr>
        <w:t>依法官法第33條第1項規定</w:t>
      </w:r>
      <w:r w:rsidRPr="00396580">
        <w:rPr>
          <w:rFonts w:hAnsi="標楷體" w:hint="eastAsia"/>
          <w:kern w:val="32"/>
          <w:szCs w:val="32"/>
        </w:rPr>
        <w:t>，法評會由法官3人、檢察官1人、律師3人、學者及社會公正人士4人，共11人組成，由組成員來源觀之，公權力體系以外的外部人士已超過公權力體系內之法律專業</w:t>
      </w:r>
      <w:r w:rsidRPr="00396580">
        <w:rPr>
          <w:rFonts w:hAnsi="標楷體" w:hint="eastAsia"/>
          <w:kern w:val="32"/>
          <w:szCs w:val="32"/>
        </w:rPr>
        <w:lastRenderedPageBreak/>
        <w:t>人士的一半。為擴大外界參與監督司法之表現，司法院研擬之法官法第33條第1項修正條文，法評會由法官3人、檢察官1人、律師3人、學者及社會公正人士6人，共1</w:t>
      </w:r>
      <w:r w:rsidRPr="00396580">
        <w:rPr>
          <w:rFonts w:hAnsi="標楷體"/>
          <w:kern w:val="32"/>
          <w:szCs w:val="32"/>
        </w:rPr>
        <w:t>3</w:t>
      </w:r>
      <w:r w:rsidRPr="00396580">
        <w:rPr>
          <w:rFonts w:hAnsi="標楷體" w:hint="eastAsia"/>
          <w:kern w:val="32"/>
          <w:szCs w:val="32"/>
        </w:rPr>
        <w:t>人組成，另檢評會亦比照修正</w:t>
      </w:r>
      <w:r w:rsidRPr="00396580">
        <w:rPr>
          <w:rFonts w:hAnsi="標楷體"/>
          <w:kern w:val="32"/>
          <w:szCs w:val="32"/>
          <w:vertAlign w:val="superscript"/>
        </w:rPr>
        <w:footnoteReference w:id="19"/>
      </w:r>
      <w:r w:rsidRPr="00396580">
        <w:rPr>
          <w:rFonts w:hAnsi="標楷體" w:hint="eastAsia"/>
          <w:kern w:val="32"/>
          <w:szCs w:val="32"/>
        </w:rPr>
        <w:t>。期能提高人民對於法評會、檢評會客觀性、中立性、獨立性及公正性之信賴，並確保法評會職權之行使，不囿於專業偏見或意識形態。</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評鑑委員會係應社會各界對於司法監督的要求及瞭解司法的表現所設置，來自於非法律專業的外部評鑑委員，如可力求其來源多元化及異質化，讓社會各界如財經、科技、教育、兒少、婦女、社福、傳媒、醫療、環保、動保、文化、國際事務等專業的學者或團體代表都有機會可以進入並瞭解司法的運作及表現。此外，評鑑委員任一性別不得少於三分之一，以兼顧性別多元化及主流化</w:t>
      </w:r>
      <w:r w:rsidRPr="00396580">
        <w:rPr>
          <w:rFonts w:hAnsi="標楷體"/>
          <w:kern w:val="32"/>
          <w:szCs w:val="32"/>
          <w:vertAlign w:val="superscript"/>
        </w:rPr>
        <w:footnoteReference w:id="20"/>
      </w:r>
      <w:r w:rsidRPr="00396580">
        <w:rPr>
          <w:rFonts w:hAnsi="標楷體" w:hint="eastAsia"/>
          <w:kern w:val="32"/>
          <w:szCs w:val="32"/>
        </w:rPr>
        <w:t>。</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又目前僅由法務部、律師公會全國聯合會推舉，建議增加其他專業公會團體，使評鑑委員來源更為多元（例如醫師公會、土木技師公會等），亦可於司法院所定相當期間公開接受各界舉薦之人，由司法院院長遴聘。</w:t>
      </w:r>
    </w:p>
    <w:p w:rsidR="003E1675" w:rsidRPr="00396580" w:rsidRDefault="003E1675" w:rsidP="003E1675">
      <w:pPr>
        <w:numPr>
          <w:ilvl w:val="2"/>
          <w:numId w:val="29"/>
        </w:numPr>
        <w:outlineLvl w:val="2"/>
        <w:rPr>
          <w:rFonts w:hAnsi="標楷體"/>
          <w:bCs/>
          <w:kern w:val="32"/>
          <w:szCs w:val="32"/>
        </w:rPr>
      </w:pPr>
      <w:bookmarkStart w:id="677" w:name="_Toc532290655"/>
      <w:r w:rsidRPr="00396580">
        <w:rPr>
          <w:rFonts w:hAnsi="標楷體" w:hint="eastAsia"/>
          <w:bCs/>
          <w:kern w:val="32"/>
          <w:szCs w:val="32"/>
        </w:rPr>
        <w:t>司法院院長及法務部部長既屬行使司法行政監督權限之首長，負有政治責任及行政責任，對於性質上屬於提供是否發動行政監督權意見之評鑑委員會</w:t>
      </w:r>
      <w:r w:rsidRPr="00396580">
        <w:rPr>
          <w:rFonts w:hAnsi="標楷體" w:hint="eastAsia"/>
          <w:bCs/>
          <w:kern w:val="32"/>
          <w:szCs w:val="32"/>
        </w:rPr>
        <w:lastRenderedPageBreak/>
        <w:t>成員，自應維持有遴聘評鑑委員的權限，並考量非法律專業擔任外部評鑑委員以多元化檢評會成員，期以更客觀、中立、公正之立場行使職權，並符合權責一貫原則。惟如何解決外界質疑不客觀、中立、公正之立場及師心自用，應否將過程之相關資訊揭露，為有待解決之議題。</w:t>
      </w:r>
      <w:bookmarkEnd w:id="677"/>
    </w:p>
    <w:p w:rsidR="003E1675" w:rsidRPr="00396580" w:rsidRDefault="003E1675" w:rsidP="003E1675">
      <w:pPr>
        <w:numPr>
          <w:ilvl w:val="2"/>
          <w:numId w:val="29"/>
        </w:numPr>
        <w:outlineLvl w:val="2"/>
        <w:rPr>
          <w:rFonts w:hAnsi="標楷體"/>
          <w:bCs/>
          <w:kern w:val="32"/>
          <w:szCs w:val="32"/>
        </w:rPr>
      </w:pPr>
      <w:bookmarkStart w:id="678" w:name="_Toc532290656"/>
      <w:r w:rsidRPr="00396580">
        <w:rPr>
          <w:rFonts w:hAnsi="標楷體" w:hint="eastAsia"/>
          <w:bCs/>
          <w:kern w:val="32"/>
          <w:szCs w:val="32"/>
        </w:rPr>
        <w:t>律師擔任評鑑委員會委員者，主管機關及</w:t>
      </w:r>
      <w:r w:rsidRPr="00396580">
        <w:rPr>
          <w:rFonts w:hAnsi="Arial" w:hint="eastAsia"/>
          <w:bCs/>
          <w:kern w:val="32"/>
          <w:szCs w:val="36"/>
        </w:rPr>
        <w:t>本院諮詢委員多數表示，只要有完善之迴避制度，並無需</w:t>
      </w:r>
      <w:r w:rsidRPr="00396580">
        <w:rPr>
          <w:rFonts w:hAnsi="標楷體" w:hint="eastAsia"/>
          <w:bCs/>
          <w:kern w:val="32"/>
          <w:szCs w:val="32"/>
        </w:rPr>
        <w:t>停止到庭執行律師業務，庶免優秀之律師怯於擔任評鑑委員。</w:t>
      </w:r>
      <w:bookmarkEnd w:id="678"/>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評鑑委員除依法官法第33條第2項準用行政訴訟法有關法官迴避規定外，法評會另有不宜擔任承辦評鑑委員的內部決議。惟得請求個案評鑑的機關或團體，可能因其請求個案評鑑之事件立案而成為請求權人，該機關或團體之主要決策人如擔任評鑑委員，難期其為相反的主張或認定；又法評會的評鑑委員有來自於法官代表以外的人士擔任，倘該等人士擔任評鑑委員時，因其本業、職務或身分關係，成為受評鑑法官承辦中案件的當事人或關係人，此時已與受評鑑法官產生潛在的利害衝突關係，恐有影響審判獨立之虞。然評鑑委員為任期制，且各有其本職，不宜因擔任評鑑委員而停止其本職業務，且目前已有上開機制，確保評鑑委員客觀、中立、公正行使職權。為更臻完善，司法院參酌民事訴訟法第32條、行政訴訟法第19條等規定，研擬法官法第33條第2項修正條文，明定評鑑委員應自行迴避，不得執行職務之具體事由。綜上，律師擔任評鑑委員會委員者，似無停止到庭執行律師業務之必要。</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有關現行法官法第33條第2項有關於評鑑委員迴</w:t>
      </w:r>
      <w:r w:rsidRPr="00396580">
        <w:rPr>
          <w:rFonts w:hAnsi="標楷體" w:hint="eastAsia"/>
          <w:kern w:val="32"/>
          <w:szCs w:val="32"/>
        </w:rPr>
        <w:lastRenderedPageBreak/>
        <w:t>避之規定，司法院、行政院於107年8月10日函請立法院審議「法官法」部分修正條</w:t>
      </w:r>
      <w:r w:rsidRPr="00396580">
        <w:rPr>
          <w:rFonts w:hAnsi="Arial" w:hint="eastAsia"/>
          <w:kern w:val="32"/>
          <w:szCs w:val="36"/>
        </w:rPr>
        <w:t>文：</w:t>
      </w:r>
      <w:r w:rsidRPr="00396580">
        <w:rPr>
          <w:rFonts w:hAnsi="Arial" w:cs="標楷體" w:hint="eastAsia"/>
          <w:kern w:val="0"/>
          <w:szCs w:val="36"/>
          <w:lang w:val="zh-TW"/>
        </w:rPr>
        <w:t>「</w:t>
      </w:r>
      <w:r w:rsidRPr="00396580">
        <w:rPr>
          <w:rFonts w:hAnsi="Arial" w:hint="eastAsia"/>
          <w:kern w:val="32"/>
          <w:szCs w:val="36"/>
        </w:rPr>
        <w:t>一、評鑑委員或其配偶、前配偶或未婚配偶，為評鑑事件所涉個案之當事人。二、評鑑委員為受評鑑法官、請求人八親等內之血親或五親等內之姻親，或曾有此親屬關係。三、評鑑委員或其配偶、前配偶或未婚配偶，就評鑑事件所涉個案，與當事人有共同權利人、共同義務人或償還義務人之關係。四、評鑑委員於評鑑事件所涉個案，現為或曾為當事人之代理人、辯護人、輔佐人或家長、家屬。五、評鑑委員於評鑑事件所涉個案，曾為證人或鑑定人。六、評鑑委員</w:t>
      </w:r>
      <w:r w:rsidRPr="00396580">
        <w:rPr>
          <w:rFonts w:hAnsi="標楷體" w:hint="eastAsia"/>
          <w:kern w:val="32"/>
          <w:szCs w:val="36"/>
        </w:rPr>
        <w:t>曾參與評鑑事件之法官自律程序。七、評鑑委員現受任或三年內曾受任辦理受評鑑法官所承辦之各類案件。</w:t>
      </w:r>
      <w:r w:rsidRPr="00396580">
        <w:rPr>
          <w:rFonts w:hAnsi="標楷體"/>
          <w:kern w:val="32"/>
          <w:szCs w:val="36"/>
        </w:rPr>
        <w:t>……</w:t>
      </w:r>
      <w:r w:rsidRPr="00396580">
        <w:rPr>
          <w:rFonts w:hAnsi="標楷體" w:hint="eastAsia"/>
          <w:kern w:val="32"/>
          <w:szCs w:val="36"/>
        </w:rPr>
        <w:t>」等擴大應迴避事由，</w:t>
      </w:r>
      <w:r w:rsidRPr="00396580">
        <w:rPr>
          <w:rFonts w:hAnsi="標楷體" w:cs="標楷體" w:hint="eastAsia"/>
          <w:kern w:val="0"/>
          <w:szCs w:val="36"/>
          <w:lang w:val="zh-TW"/>
        </w:rPr>
        <w:t>是</w:t>
      </w:r>
      <w:r w:rsidRPr="00396580">
        <w:rPr>
          <w:rFonts w:hAnsi="標楷體" w:hint="eastAsia"/>
          <w:kern w:val="32"/>
          <w:szCs w:val="36"/>
        </w:rPr>
        <w:t>律師擔任評鑑委員會委員者，遇有上開應迴避之情形</w:t>
      </w:r>
      <w:r w:rsidRPr="00396580">
        <w:rPr>
          <w:rFonts w:hAnsi="Arial" w:hint="eastAsia"/>
          <w:kern w:val="32"/>
          <w:szCs w:val="36"/>
        </w:rPr>
        <w:t>，原則自應迴避其所評鑑之案件或停止到庭執行其受委任之律師業務。故只要有完善之迴避制度，並無需</w:t>
      </w:r>
      <w:r w:rsidRPr="00396580">
        <w:rPr>
          <w:rFonts w:hAnsi="標楷體" w:hint="eastAsia"/>
          <w:kern w:val="32"/>
          <w:szCs w:val="32"/>
        </w:rPr>
        <w:t>停止到庭執行律師業務，庶免優秀之律師不願擔任評鑑委員會委員。</w:t>
      </w:r>
    </w:p>
    <w:p w:rsidR="003E1675" w:rsidRPr="00396580" w:rsidRDefault="003E1675" w:rsidP="003E1675">
      <w:pPr>
        <w:numPr>
          <w:ilvl w:val="2"/>
          <w:numId w:val="29"/>
        </w:numPr>
        <w:outlineLvl w:val="2"/>
        <w:rPr>
          <w:rFonts w:hAnsi="標楷體"/>
          <w:bCs/>
          <w:kern w:val="32"/>
          <w:szCs w:val="32"/>
        </w:rPr>
      </w:pPr>
      <w:bookmarkStart w:id="679" w:name="_Toc532290657"/>
      <w:r w:rsidRPr="00396580">
        <w:rPr>
          <w:rFonts w:hAnsi="標楷體" w:hint="eastAsia"/>
          <w:bCs/>
          <w:kern w:val="32"/>
          <w:szCs w:val="36"/>
        </w:rPr>
        <w:t>綜上，</w:t>
      </w:r>
      <w:r w:rsidRPr="00396580">
        <w:rPr>
          <w:rFonts w:hAnsi="Arial" w:hint="eastAsia"/>
          <w:bCs/>
          <w:kern w:val="32"/>
          <w:szCs w:val="36"/>
        </w:rPr>
        <w:t>法評會、檢評會原組成設計，包括學者及社會公正人士4人，希望納入社會各界多元聲音的功能，惟從法評會、檢評會歷屆人員的組成，幾乎仍是以法律工作者為主</w:t>
      </w:r>
      <w:r w:rsidRPr="00396580">
        <w:rPr>
          <w:rFonts w:hAnsi="標楷體" w:hint="eastAsia"/>
          <w:bCs/>
          <w:kern w:val="32"/>
          <w:szCs w:val="36"/>
        </w:rPr>
        <w:t>，不利於人民對於該會運作公正性之信賴，爰評鑑委員會的非法律專業委員之最適人數、比例及其產生方式，仍有改善空間；至律師擔任評鑑委員會委員者，主管機關及本院諮詢委員多數表示，如有完善之迴避制度配套，並無需停止到庭執行律師業務，庶免優秀之律師不願擔任評鑑委員會委員。</w:t>
      </w:r>
      <w:bookmarkEnd w:id="679"/>
    </w:p>
    <w:p w:rsidR="00B16C75" w:rsidRPr="00396580" w:rsidRDefault="00B16C75" w:rsidP="00B16C75">
      <w:pPr>
        <w:ind w:left="1361"/>
        <w:outlineLvl w:val="2"/>
        <w:rPr>
          <w:rFonts w:hAnsi="標楷體"/>
          <w:bCs/>
          <w:kern w:val="32"/>
          <w:szCs w:val="32"/>
        </w:rPr>
      </w:pPr>
    </w:p>
    <w:p w:rsidR="003E1675" w:rsidRPr="00396580" w:rsidRDefault="003E1675" w:rsidP="003E1675">
      <w:pPr>
        <w:numPr>
          <w:ilvl w:val="1"/>
          <w:numId w:val="1"/>
        </w:numPr>
        <w:ind w:left="993" w:hanging="709"/>
        <w:outlineLvl w:val="1"/>
        <w:rPr>
          <w:rFonts w:hAnsi="標楷體"/>
          <w:b/>
          <w:bCs/>
          <w:kern w:val="32"/>
          <w:szCs w:val="32"/>
        </w:rPr>
      </w:pPr>
      <w:bookmarkStart w:id="680" w:name="_Toc532290658"/>
      <w:r w:rsidRPr="00396580">
        <w:rPr>
          <w:rFonts w:hAnsi="標楷體" w:hint="eastAsia"/>
          <w:b/>
          <w:bCs/>
          <w:kern w:val="32"/>
          <w:szCs w:val="32"/>
        </w:rPr>
        <w:t>司法官評鑑業務</w:t>
      </w:r>
      <w:r w:rsidR="002A61F0" w:rsidRPr="00396580">
        <w:rPr>
          <w:rFonts w:hAnsi="標楷體" w:hint="eastAsia"/>
          <w:b/>
          <w:bCs/>
          <w:kern w:val="32"/>
          <w:szCs w:val="32"/>
        </w:rPr>
        <w:t>涉及審判、檢察實務，目前法評會、檢評會之專職（兼辦）人力或尚能適</w:t>
      </w:r>
      <w:r w:rsidRPr="00396580">
        <w:rPr>
          <w:rFonts w:hAnsi="標楷體" w:hint="eastAsia"/>
          <w:b/>
          <w:bCs/>
          <w:kern w:val="32"/>
          <w:szCs w:val="32"/>
        </w:rPr>
        <w:t>應，惟如法官法修正後人民將可直接請求評鑑，可預期案件量將趨於增加，故需規劃增加專業專職幕僚人員之配置，協助進行過濾、調查、審理、議事等相關事宜；並應保障法官、檢察官評鑑機制人事聘用與預算</w:t>
      </w:r>
      <w:r w:rsidR="002F506C" w:rsidRPr="00396580">
        <w:rPr>
          <w:rFonts w:hAnsi="標楷體" w:hint="eastAsia"/>
          <w:b/>
          <w:bCs/>
          <w:kern w:val="32"/>
          <w:szCs w:val="32"/>
        </w:rPr>
        <w:t>編列</w:t>
      </w:r>
      <w:r w:rsidRPr="00396580">
        <w:rPr>
          <w:rFonts w:hAnsi="標楷體" w:hint="eastAsia"/>
          <w:b/>
          <w:bCs/>
          <w:kern w:val="32"/>
          <w:szCs w:val="32"/>
        </w:rPr>
        <w:t>之獨立，以促進評鑑委員會運作順遂，並提升評鑑結果之公信性。</w:t>
      </w:r>
      <w:bookmarkEnd w:id="680"/>
    </w:p>
    <w:p w:rsidR="003E1675" w:rsidRPr="00396580" w:rsidRDefault="003E1675" w:rsidP="003E1675">
      <w:pPr>
        <w:numPr>
          <w:ilvl w:val="2"/>
          <w:numId w:val="29"/>
        </w:numPr>
        <w:outlineLvl w:val="2"/>
        <w:rPr>
          <w:rFonts w:hAnsi="Arial"/>
          <w:bCs/>
          <w:kern w:val="32"/>
          <w:szCs w:val="36"/>
        </w:rPr>
      </w:pPr>
      <w:bookmarkStart w:id="681" w:name="_Toc532290659"/>
      <w:r w:rsidRPr="00396580">
        <w:rPr>
          <w:rFonts w:hAnsi="標楷體" w:hint="eastAsia"/>
          <w:bCs/>
          <w:kern w:val="32"/>
          <w:szCs w:val="48"/>
        </w:rPr>
        <w:t>充實的專職人力是維持法官、檢察官評鑑委員會審議獨立之基礎：</w:t>
      </w:r>
      <w:bookmarkEnd w:id="681"/>
    </w:p>
    <w:p w:rsidR="003E1675" w:rsidRPr="00396580" w:rsidRDefault="003E1675" w:rsidP="003E1675">
      <w:pPr>
        <w:numPr>
          <w:ilvl w:val="3"/>
          <w:numId w:val="29"/>
        </w:numPr>
        <w:outlineLvl w:val="3"/>
        <w:rPr>
          <w:rFonts w:hAnsi="Arial"/>
          <w:kern w:val="32"/>
          <w:szCs w:val="36"/>
        </w:rPr>
      </w:pPr>
      <w:r w:rsidRPr="00396580">
        <w:rPr>
          <w:rFonts w:hAnsi="標楷體" w:hint="eastAsia"/>
          <w:kern w:val="32"/>
          <w:szCs w:val="48"/>
        </w:rPr>
        <w:t>依法官評鑑委員會組織規程第7條規定：「本會置執行秘書一人，由司法院指派編制內簡任職人員兼任，執行本會相關事務。」第8條規定：「司法院得調用編制內人員為本會幕僚人員，辦理下列事項：一、議事組：協助辦理議事、紀錄、調查等事項。二、行政組：辦理文書、事務管理、檔案管理等事項。」第9條規定：「司法院得因本會業務之需要，聘用適當人員協助本會辦理評鑑請求之審查、評鑑事件之調查，及其他與評鑑有關之事務。」第10條規定：「聘用人員應具備公立或立案之私立大學、獨立學院或符合教育部採認規定之國外大學、獨立學院之法律或相關科系畢業學歷。符合前項資格且具下列條件之一者，得優先聘用：一、高等考試、相當高等考試之特種考試、專門職業及技術人員高等考試及格。二、碩士以上學位資格。有公務人員任用法第二十八條第一項各款情事之一者，不得聘用。</w:t>
      </w:r>
      <w:r w:rsidRPr="00396580">
        <w:rPr>
          <w:rFonts w:hAnsi="Arial" w:hint="eastAsia"/>
          <w:kern w:val="32"/>
          <w:szCs w:val="36"/>
        </w:rPr>
        <w:t>」經查，法評會幕僚現除依法由司法院編制內簡任人員1名兼任執行秘書，另調派書記</w:t>
      </w:r>
      <w:r w:rsidRPr="00396580">
        <w:rPr>
          <w:rFonts w:hAnsi="Arial" w:hint="eastAsia"/>
          <w:kern w:val="32"/>
          <w:szCs w:val="32"/>
        </w:rPr>
        <w:t>官1人、薦任科員1</w:t>
      </w:r>
      <w:r w:rsidRPr="00396580">
        <w:rPr>
          <w:rFonts w:hAnsi="Arial" w:hint="eastAsia"/>
          <w:kern w:val="32"/>
          <w:szCs w:val="32"/>
        </w:rPr>
        <w:lastRenderedPageBreak/>
        <w:t>人，及聘用具有法律專業資格者2人為專業秘書，共計4人，專責辦理與評鑑有關的行政及議事事務，協助評鑑請求的審查及評鑑事件的調查。</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依檢察官評鑑委員會組織規程第6條規定：「1檢察官評鑑委員會置執行秘書一人綜理會務，由法務部自其職員中派兼之。法務部得指派職員兼任或另聘用適當人員擔任檢察官評鑑委員會之幕僚人員，處理檢察官評鑑委員會之會議紀錄及其他與評鑑有關之會內事務。」目前法務部所設之檢察官評鑑委員會之幕僚人員均係兼職，執行秘書1人係由調法務檢察司辦事之主任檢察官兼任，另設秘書人員2人，均係由調法務部檢察司之書記官兼辦檢評會幕僚業務。</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本院諮詢專家學者均一致認為：如果能有如同監察院調查官之設置，由其專職就個案，事先辦理案件之過濾、調查及蒐集相關資料的前置工作，並受個案主辦委員之託，協助案件之調查、彙整等工作，一來減輕主辦委員之負擔，二來亦有助於讓案件的調查更週延更快速。再者，未來法官法修正後，人民將可直接請求評鑑，可預期案件量將趨於增加，故更需配置具相關專業之專職幕僚人員，協助進行過濾、調查及審理事宜。上開意見與司法改革國事會議成果報告意旨相同。</w:t>
      </w:r>
    </w:p>
    <w:p w:rsidR="003E1675" w:rsidRPr="00396580" w:rsidRDefault="003E1675" w:rsidP="003E1675">
      <w:pPr>
        <w:numPr>
          <w:ilvl w:val="2"/>
          <w:numId w:val="29"/>
        </w:numPr>
        <w:outlineLvl w:val="2"/>
        <w:rPr>
          <w:rFonts w:hAnsi="標楷體"/>
          <w:bCs/>
          <w:kern w:val="32"/>
          <w:szCs w:val="32"/>
        </w:rPr>
      </w:pPr>
      <w:bookmarkStart w:id="682" w:name="_Toc532290660"/>
      <w:r w:rsidRPr="00396580">
        <w:rPr>
          <w:rFonts w:hAnsi="標楷體" w:hint="eastAsia"/>
          <w:bCs/>
          <w:kern w:val="32"/>
          <w:szCs w:val="32"/>
        </w:rPr>
        <w:t>評鑑委員會應有獨立預算及組織設置地點，對於提升法官、檢察官評鑑機制之公信性，至關重要：</w:t>
      </w:r>
      <w:bookmarkEnd w:id="682"/>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有關評鑑委員會預算編列狀況：</w:t>
      </w:r>
    </w:p>
    <w:p w:rsidR="003E1675" w:rsidRPr="00396580" w:rsidRDefault="003E1675" w:rsidP="003E1675">
      <w:pPr>
        <w:numPr>
          <w:ilvl w:val="4"/>
          <w:numId w:val="29"/>
        </w:numPr>
        <w:outlineLvl w:val="4"/>
        <w:rPr>
          <w:rFonts w:hAnsi="標楷體"/>
          <w:bCs/>
          <w:kern w:val="32"/>
          <w:szCs w:val="32"/>
        </w:rPr>
      </w:pPr>
      <w:r w:rsidRPr="00396580">
        <w:rPr>
          <w:rFonts w:hAnsi="標楷體" w:hint="eastAsia"/>
          <w:bCs/>
          <w:kern w:val="32"/>
          <w:szCs w:val="32"/>
        </w:rPr>
        <w:t>依法官評鑑委員會組織規程第13條規定：「本會辦理事務所需經費，由司法院編列預算支應。」法評會相關經費編列於司法院「法評會</w:t>
      </w:r>
      <w:r w:rsidRPr="00396580">
        <w:rPr>
          <w:rFonts w:hAnsi="標楷體" w:hint="eastAsia"/>
          <w:bCs/>
          <w:kern w:val="32"/>
          <w:szCs w:val="32"/>
        </w:rPr>
        <w:lastRenderedPageBreak/>
        <w:t>審議經費」預算項下，司法院就法評會的會務運作僅提供必要的預算及行政支援。法官評鑑委員會自101年成立以來，各年度編列預算及執行情形如下：</w:t>
      </w:r>
    </w:p>
    <w:p w:rsidR="00016630" w:rsidRPr="00396580" w:rsidRDefault="00016630" w:rsidP="00016630">
      <w:pPr>
        <w:spacing w:line="240" w:lineRule="exact"/>
        <w:ind w:left="1985" w:rightChars="391" w:right="1330" w:firstLine="284"/>
        <w:rPr>
          <w:rFonts w:hAnsi="標楷體"/>
          <w:bCs/>
          <w:kern w:val="32"/>
          <w:sz w:val="24"/>
          <w:szCs w:val="24"/>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890"/>
        <w:gridCol w:w="1701"/>
        <w:gridCol w:w="1701"/>
      </w:tblGrid>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年度</w:t>
            </w:r>
          </w:p>
        </w:tc>
        <w:tc>
          <w:tcPr>
            <w:tcW w:w="1890"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預算數(元)</w:t>
            </w:r>
          </w:p>
        </w:tc>
        <w:tc>
          <w:tcPr>
            <w:tcW w:w="1701" w:type="dxa"/>
            <w:tcBorders>
              <w:bottom w:val="single" w:sz="4" w:space="0" w:color="auto"/>
            </w:tcBorders>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決算(元)</w:t>
            </w:r>
          </w:p>
        </w:tc>
        <w:tc>
          <w:tcPr>
            <w:tcW w:w="1701" w:type="dxa"/>
            <w:tcBorders>
              <w:bottom w:val="single" w:sz="4" w:space="0" w:color="auto"/>
            </w:tcBorders>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執行率(%)</w:t>
            </w:r>
          </w:p>
        </w:tc>
      </w:tr>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101</w:t>
            </w:r>
          </w:p>
        </w:tc>
        <w:tc>
          <w:tcPr>
            <w:tcW w:w="1890"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361,</w:t>
            </w:r>
            <w:r w:rsidRPr="00396580">
              <w:rPr>
                <w:rFonts w:hAnsi="標楷體"/>
                <w:sz w:val="26"/>
                <w:szCs w:val="26"/>
              </w:rPr>
              <w:t>000</w:t>
            </w:r>
          </w:p>
        </w:tc>
        <w:tc>
          <w:tcPr>
            <w:tcW w:w="1701" w:type="dxa"/>
            <w:tcBorders>
              <w:bottom w:val="single" w:sz="4" w:space="0" w:color="auto"/>
            </w:tcBorders>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420,</w:t>
            </w:r>
            <w:r w:rsidRPr="00396580">
              <w:rPr>
                <w:rFonts w:hAnsi="標楷體"/>
                <w:sz w:val="26"/>
                <w:szCs w:val="26"/>
              </w:rPr>
              <w:t>000</w:t>
            </w:r>
          </w:p>
        </w:tc>
        <w:tc>
          <w:tcPr>
            <w:tcW w:w="1701" w:type="dxa"/>
            <w:tcBorders>
              <w:bottom w:val="single" w:sz="4" w:space="0" w:color="auto"/>
            </w:tcBorders>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116.34%</w:t>
            </w:r>
          </w:p>
        </w:tc>
      </w:tr>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102</w:t>
            </w:r>
          </w:p>
        </w:tc>
        <w:tc>
          <w:tcPr>
            <w:tcW w:w="1890"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1,305,</w:t>
            </w:r>
            <w:r w:rsidRPr="00396580">
              <w:rPr>
                <w:rFonts w:hAnsi="標楷體"/>
                <w:sz w:val="26"/>
                <w:szCs w:val="26"/>
              </w:rPr>
              <w:t>000</w:t>
            </w:r>
          </w:p>
        </w:tc>
        <w:tc>
          <w:tcPr>
            <w:tcW w:w="1701" w:type="dxa"/>
            <w:tcBorders>
              <w:bottom w:val="single" w:sz="4" w:space="0" w:color="auto"/>
            </w:tcBorders>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698,</w:t>
            </w:r>
            <w:r w:rsidRPr="00396580">
              <w:rPr>
                <w:rFonts w:hAnsi="標楷體"/>
                <w:sz w:val="26"/>
                <w:szCs w:val="26"/>
              </w:rPr>
              <w:t>000</w:t>
            </w:r>
          </w:p>
        </w:tc>
        <w:tc>
          <w:tcPr>
            <w:tcW w:w="1701" w:type="dxa"/>
            <w:tcBorders>
              <w:bottom w:val="single" w:sz="4" w:space="0" w:color="auto"/>
            </w:tcBorders>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53.49%</w:t>
            </w:r>
          </w:p>
        </w:tc>
      </w:tr>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103</w:t>
            </w:r>
          </w:p>
        </w:tc>
        <w:tc>
          <w:tcPr>
            <w:tcW w:w="1890"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1,202,</w:t>
            </w:r>
            <w:r w:rsidRPr="00396580">
              <w:rPr>
                <w:rFonts w:hAnsi="標楷體"/>
                <w:sz w:val="26"/>
                <w:szCs w:val="26"/>
              </w:rPr>
              <w:t>000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493,</w:t>
            </w:r>
            <w:r w:rsidRPr="00396580">
              <w:rPr>
                <w:rFonts w:hAnsi="標楷體"/>
                <w:sz w:val="26"/>
                <w:szCs w:val="26"/>
              </w:rPr>
              <w:t>000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41.01%</w:t>
            </w:r>
          </w:p>
        </w:tc>
      </w:tr>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104</w:t>
            </w:r>
          </w:p>
        </w:tc>
        <w:tc>
          <w:tcPr>
            <w:tcW w:w="1890"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1,166,</w:t>
            </w:r>
            <w:r w:rsidRPr="00396580">
              <w:rPr>
                <w:rFonts w:hAnsi="標楷體"/>
                <w:sz w:val="26"/>
                <w:szCs w:val="26"/>
              </w:rPr>
              <w:t>000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460,</w:t>
            </w:r>
            <w:r w:rsidRPr="00396580">
              <w:rPr>
                <w:rFonts w:hAnsi="標楷體"/>
                <w:sz w:val="26"/>
                <w:szCs w:val="26"/>
              </w:rPr>
              <w:t>000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39.45%</w:t>
            </w:r>
          </w:p>
        </w:tc>
      </w:tr>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105</w:t>
            </w:r>
          </w:p>
        </w:tc>
        <w:tc>
          <w:tcPr>
            <w:tcW w:w="1890"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848,</w:t>
            </w:r>
            <w:r w:rsidRPr="00396580">
              <w:rPr>
                <w:rFonts w:hAnsi="標楷體"/>
                <w:sz w:val="26"/>
                <w:szCs w:val="26"/>
              </w:rPr>
              <w:t>000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400,</w:t>
            </w:r>
            <w:r w:rsidRPr="00396580">
              <w:rPr>
                <w:rFonts w:hAnsi="標楷體"/>
                <w:sz w:val="26"/>
                <w:szCs w:val="26"/>
              </w:rPr>
              <w:t>000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47.17%</w:t>
            </w:r>
          </w:p>
        </w:tc>
      </w:tr>
      <w:tr w:rsidR="00396580" w:rsidRPr="00396580" w:rsidTr="00251554">
        <w:trPr>
          <w:tblHeader/>
        </w:trPr>
        <w:tc>
          <w:tcPr>
            <w:tcW w:w="1229" w:type="dxa"/>
            <w:vAlign w:val="center"/>
          </w:tcPr>
          <w:p w:rsidR="00016630" w:rsidRPr="00396580" w:rsidRDefault="00016630" w:rsidP="00016630">
            <w:pPr>
              <w:adjustRightInd w:val="0"/>
              <w:snapToGrid w:val="0"/>
              <w:spacing w:beforeLines="20" w:before="91" w:line="300" w:lineRule="exact"/>
              <w:jc w:val="center"/>
              <w:rPr>
                <w:rFonts w:hAnsi="標楷體"/>
                <w:sz w:val="26"/>
                <w:szCs w:val="26"/>
              </w:rPr>
            </w:pPr>
            <w:r w:rsidRPr="00396580">
              <w:rPr>
                <w:rFonts w:hAnsi="標楷體" w:hint="eastAsia"/>
                <w:sz w:val="26"/>
                <w:szCs w:val="26"/>
              </w:rPr>
              <w:t>106</w:t>
            </w:r>
          </w:p>
        </w:tc>
        <w:tc>
          <w:tcPr>
            <w:tcW w:w="1890"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848</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410</w:t>
            </w:r>
          </w:p>
        </w:tc>
        <w:tc>
          <w:tcPr>
            <w:tcW w:w="1701" w:type="dxa"/>
            <w:vAlign w:val="center"/>
          </w:tcPr>
          <w:p w:rsidR="00016630" w:rsidRPr="00396580" w:rsidRDefault="00016630" w:rsidP="00016630">
            <w:pPr>
              <w:adjustRightInd w:val="0"/>
              <w:snapToGrid w:val="0"/>
              <w:spacing w:beforeLines="20" w:before="91" w:line="300" w:lineRule="exact"/>
              <w:jc w:val="right"/>
              <w:rPr>
                <w:rFonts w:hAnsi="標楷體"/>
                <w:sz w:val="26"/>
                <w:szCs w:val="26"/>
              </w:rPr>
            </w:pPr>
            <w:r w:rsidRPr="00396580">
              <w:rPr>
                <w:rFonts w:hAnsi="標楷體" w:hint="eastAsia"/>
                <w:sz w:val="26"/>
                <w:szCs w:val="26"/>
              </w:rPr>
              <w:t>48.35%</w:t>
            </w:r>
          </w:p>
        </w:tc>
      </w:tr>
    </w:tbl>
    <w:p w:rsidR="00016630" w:rsidRPr="00396580" w:rsidRDefault="00016630" w:rsidP="00016630">
      <w:pPr>
        <w:spacing w:line="320" w:lineRule="exact"/>
        <w:ind w:left="1985" w:rightChars="391" w:right="1330" w:firstLine="283"/>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司法院</w:t>
      </w:r>
    </w:p>
    <w:p w:rsidR="00016630" w:rsidRPr="00396580" w:rsidRDefault="00016630" w:rsidP="00016630">
      <w:pPr>
        <w:spacing w:line="240" w:lineRule="exact"/>
        <w:ind w:left="1985" w:rightChars="391" w:right="1330" w:firstLine="284"/>
        <w:rPr>
          <w:rFonts w:ascii="Times New Roman" w:hAnsi="新細明體"/>
          <w:sz w:val="24"/>
          <w:szCs w:val="24"/>
        </w:rPr>
      </w:pPr>
    </w:p>
    <w:p w:rsidR="003E1675" w:rsidRPr="00396580" w:rsidRDefault="003E1675" w:rsidP="003E1675">
      <w:pPr>
        <w:numPr>
          <w:ilvl w:val="4"/>
          <w:numId w:val="29"/>
        </w:numPr>
        <w:outlineLvl w:val="4"/>
        <w:rPr>
          <w:rFonts w:hAnsi="標楷體"/>
          <w:bCs/>
          <w:kern w:val="32"/>
          <w:szCs w:val="32"/>
        </w:rPr>
      </w:pPr>
      <w:r w:rsidRPr="00396580">
        <w:rPr>
          <w:rFonts w:hAnsi="標楷體" w:hint="eastAsia"/>
          <w:bCs/>
          <w:kern w:val="32"/>
          <w:szCs w:val="32"/>
        </w:rPr>
        <w:t>依檢察官評鑑委員會組織規程第8</w:t>
      </w:r>
      <w:r w:rsidR="002A61F0" w:rsidRPr="00396580">
        <w:rPr>
          <w:rFonts w:hAnsi="標楷體" w:hint="eastAsia"/>
          <w:bCs/>
          <w:kern w:val="32"/>
          <w:szCs w:val="32"/>
        </w:rPr>
        <w:t>條規定：「</w:t>
      </w:r>
      <w:r w:rsidRPr="00396580">
        <w:rPr>
          <w:rFonts w:hAnsi="標楷體" w:hint="eastAsia"/>
          <w:bCs/>
          <w:kern w:val="32"/>
          <w:szCs w:val="32"/>
        </w:rPr>
        <w:t>檢察官評鑑委員會辦理事務所需經費，由法務部編列預算支應。」檢察官評鑑委員會之業務，在第1至第3屆係由法務部人事處考訓科負責承辦，至今（107）年第4屆始移由法務檢察司接辦。惟歷來均無獨立之預算，之前均係由法務部人事處編列（包括本屆今年的預算亦是由人事處編列後，再隨業務移撥檢察司，明年起應係由檢察司在檢察行政業務費項下編列）。以107年為例，僅以11位委員，1年12次會，編列出席費2,500元×11×12＝33萬元及交通費，合計概估編列39萬8千元。如果遇到委員要代表委員會出席職務法庭的開庭或前往檢察機關實地調查，預算經費即可能捉襟見肘，難以支應。</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有關評鑑委員會組織設置地點：</w:t>
      </w:r>
    </w:p>
    <w:p w:rsidR="003E1675" w:rsidRPr="00396580" w:rsidRDefault="003E1675" w:rsidP="003E1675">
      <w:pPr>
        <w:numPr>
          <w:ilvl w:val="4"/>
          <w:numId w:val="29"/>
        </w:numPr>
        <w:outlineLvl w:val="4"/>
        <w:rPr>
          <w:rFonts w:hAnsi="標楷體"/>
          <w:bCs/>
          <w:kern w:val="32"/>
          <w:szCs w:val="32"/>
        </w:rPr>
      </w:pPr>
      <w:r w:rsidRPr="00396580">
        <w:rPr>
          <w:rFonts w:hAnsi="標楷體" w:hint="eastAsia"/>
          <w:bCs/>
          <w:kern w:val="32"/>
          <w:szCs w:val="32"/>
        </w:rPr>
        <w:t>法評會現址設於司法院第二辦公室（臺北市貴陽街2段26號6樓），據司法院前人事處長梁宏哲法官接受本院諮詢時表示：「當初為了給法評會</w:t>
      </w:r>
      <w:r w:rsidRPr="00396580">
        <w:rPr>
          <w:rFonts w:hAnsi="標楷體" w:hint="eastAsia"/>
          <w:bCs/>
          <w:kern w:val="32"/>
          <w:szCs w:val="32"/>
        </w:rPr>
        <w:lastRenderedPageBreak/>
        <w:t>獨立的預算、獨立的空間，特別在貴陽街設置新的辦公室，並讓職務法庭，還有包括人事處4個科通通一起移過去，只剩下處長和1個科留在司法院而已；且即便後來司法院又遷回來，職務法庭聽說也要遷回來，但法評會還是堅持要在外面，就是希望能維持他一定的獨立性，以發揮外部監督的功能。」</w:t>
      </w:r>
    </w:p>
    <w:p w:rsidR="003E1675" w:rsidRPr="00396580" w:rsidRDefault="003E1675" w:rsidP="003E1675">
      <w:pPr>
        <w:numPr>
          <w:ilvl w:val="4"/>
          <w:numId w:val="29"/>
        </w:numPr>
        <w:outlineLvl w:val="4"/>
        <w:rPr>
          <w:rFonts w:hAnsi="標楷體"/>
          <w:bCs/>
          <w:kern w:val="32"/>
          <w:szCs w:val="32"/>
        </w:rPr>
      </w:pPr>
      <w:r w:rsidRPr="00396580">
        <w:rPr>
          <w:rFonts w:hAnsi="標楷體" w:hint="eastAsia"/>
          <w:bCs/>
          <w:kern w:val="32"/>
          <w:szCs w:val="32"/>
        </w:rPr>
        <w:t>至檢評會方面，因幕僚人員均是兼任，故並無固定之辦公處所，遇委員會開會時，係由法務部提供部內之會議場地及相關設備供委員會開會之用。就此而言，法評會獨立性應較檢評會為佳，檢評會應於預算、辦公處所、人員配置尚有改進之空間。</w:t>
      </w:r>
    </w:p>
    <w:p w:rsidR="003E1675" w:rsidRPr="00396580" w:rsidRDefault="003E1675" w:rsidP="003E1675">
      <w:pPr>
        <w:numPr>
          <w:ilvl w:val="2"/>
          <w:numId w:val="29"/>
        </w:numPr>
        <w:outlineLvl w:val="2"/>
        <w:rPr>
          <w:rFonts w:hAnsi="標楷體"/>
          <w:bCs/>
          <w:kern w:val="32"/>
          <w:szCs w:val="32"/>
        </w:rPr>
      </w:pPr>
      <w:bookmarkStart w:id="683" w:name="_Toc532290661"/>
      <w:r w:rsidRPr="00396580">
        <w:rPr>
          <w:rFonts w:hAnsi="Arial" w:hint="eastAsia"/>
          <w:bCs/>
          <w:kern w:val="32"/>
          <w:szCs w:val="36"/>
        </w:rPr>
        <w:t>綜上，因評鑑內容涉及審判、檢察業務，宜由具相關業務實務經驗及法律專業能力之幕僚人員協助辦理相關事宜，如日後法官法修正後人民將可直接請求評鑑，可預期案件量將趨於增加，</w:t>
      </w:r>
      <w:r w:rsidRPr="00396580">
        <w:rPr>
          <w:rFonts w:hAnsi="標楷體" w:hint="eastAsia"/>
          <w:bCs/>
          <w:kern w:val="32"/>
          <w:szCs w:val="32"/>
        </w:rPr>
        <w:t>以目前法評會（專職）與檢評會兼辦之人力，實無法肆應日後請求之評鑑案件。故需規劃增加專業專職幕僚人員之配置，協助進行過濾、調查、審理、議事等相關事宜；並應保障法官、檢察官評鑑機制人事聘用與預算</w:t>
      </w:r>
      <w:r w:rsidR="002F506C" w:rsidRPr="00396580">
        <w:rPr>
          <w:rFonts w:hAnsi="標楷體" w:hint="eastAsia"/>
          <w:bCs/>
          <w:kern w:val="32"/>
          <w:szCs w:val="32"/>
        </w:rPr>
        <w:t>編列</w:t>
      </w:r>
      <w:r w:rsidRPr="00396580">
        <w:rPr>
          <w:rFonts w:hAnsi="標楷體" w:hint="eastAsia"/>
          <w:bCs/>
          <w:kern w:val="32"/>
          <w:szCs w:val="32"/>
        </w:rPr>
        <w:t>之獨立，以促進評鑑委員會運作順遂，並提升評鑑結果之公信性。</w:t>
      </w:r>
      <w:bookmarkEnd w:id="683"/>
    </w:p>
    <w:p w:rsidR="003E1675" w:rsidRPr="00396580" w:rsidRDefault="003E1675" w:rsidP="003E1675">
      <w:pPr>
        <w:numPr>
          <w:ilvl w:val="1"/>
          <w:numId w:val="1"/>
        </w:numPr>
        <w:ind w:left="993" w:hanging="709"/>
        <w:outlineLvl w:val="1"/>
        <w:rPr>
          <w:rFonts w:hAnsi="標楷體"/>
          <w:b/>
          <w:bCs/>
          <w:kern w:val="32"/>
          <w:szCs w:val="32"/>
        </w:rPr>
      </w:pPr>
      <w:bookmarkStart w:id="684" w:name="_Toc532290662"/>
      <w:r w:rsidRPr="00396580">
        <w:rPr>
          <w:rFonts w:hAnsi="標楷體" w:hint="eastAsia"/>
          <w:b/>
          <w:bCs/>
          <w:kern w:val="32"/>
          <w:szCs w:val="32"/>
        </w:rPr>
        <w:t>現行法官法就受評鑑人、請求人之程序保障規定似欠周延，嗣司法院研擬增訂法官法第41條之1修正條文，增加受評鑑人</w:t>
      </w:r>
      <w:r w:rsidR="00070342">
        <w:rPr>
          <w:rFonts w:hAnsi="標楷體" w:hint="eastAsia"/>
          <w:b/>
          <w:bCs/>
          <w:kern w:val="32"/>
          <w:szCs w:val="32"/>
        </w:rPr>
        <w:t>及請求人之到場權、請求人之資訊獲取權、受評鑑人之閱卷權等；惟在</w:t>
      </w:r>
      <w:r w:rsidRPr="00396580">
        <w:rPr>
          <w:rFonts w:hAnsi="標楷體" w:hint="eastAsia"/>
          <w:b/>
          <w:bCs/>
          <w:kern w:val="32"/>
          <w:szCs w:val="32"/>
        </w:rPr>
        <w:t>法官法未完成修正前，法務部認為宜得準用刑事訴訟法相關規定（不含強制處分部分），以兼顧評鑑委員會權力之行使與受評鑑人、請求人程序之保障。</w:t>
      </w:r>
      <w:bookmarkEnd w:id="684"/>
    </w:p>
    <w:p w:rsidR="003E1675" w:rsidRPr="00396580" w:rsidRDefault="003E1675" w:rsidP="003E1675">
      <w:pPr>
        <w:numPr>
          <w:ilvl w:val="2"/>
          <w:numId w:val="29"/>
        </w:numPr>
        <w:outlineLvl w:val="2"/>
        <w:rPr>
          <w:rFonts w:hAnsi="標楷體"/>
          <w:bCs/>
          <w:kern w:val="32"/>
          <w:szCs w:val="32"/>
        </w:rPr>
      </w:pPr>
      <w:bookmarkStart w:id="685" w:name="_Toc532290663"/>
      <w:r w:rsidRPr="00396580">
        <w:rPr>
          <w:rFonts w:hAnsi="Arial" w:hint="eastAsia"/>
          <w:bCs/>
          <w:kern w:val="32"/>
          <w:szCs w:val="36"/>
        </w:rPr>
        <w:lastRenderedPageBreak/>
        <w:t>依法官法第41條第5項規定：「法官評鑑委員會得為必要之調查，或通知關係人到會說明；調查所得資料，除法令另有規定外，不得提供其他機關、團體、個人或供人閱覽、抄錄。」法評會評鑑實施辦法第7條第1項規定：「本會於審議個案評鑑事件時，得為必要之調查或通知關係人到會說明。本會依請求人之請求，認有必要時，得於其到會陳述意見時提示與請求評鑑有關之資料。本會得決議由承辦委員或原審查小組委員共同實施勘驗。」查</w:t>
      </w:r>
      <w:r w:rsidRPr="00396580">
        <w:rPr>
          <w:rFonts w:hAnsi="標楷體" w:hint="eastAsia"/>
          <w:bCs/>
          <w:kern w:val="32"/>
          <w:szCs w:val="32"/>
        </w:rPr>
        <w:t>法評會現行運作上，於個案進行調查或實質審議時，多會函請請求人、受評鑑法官或關係人等人到會協助調查，以窮盡調查之能事；又為釐清實務運作程序的爭點，亦會視個案需要，函請專家進行鑑定，或請實務界人士到會說明。另依檢察官評鑑實施辦法第7條第4項前段規定：「檢察官評鑑委員會認有必要時，得通知受評鑑人於檢察官評鑑委員會開會時到會陳述意見。」及同條第1、2項規定，檢評會受理評鑑事件後，除不付評鑑之決議者外，應將檢察官個案評鑑請求書繕本送達受評鑑人，受評鑑人應於收受後20日內提出意見書，以保障受評鑑人陳述意見權。</w:t>
      </w:r>
      <w:bookmarkEnd w:id="685"/>
    </w:p>
    <w:p w:rsidR="003E1675" w:rsidRPr="00396580" w:rsidRDefault="003E1675" w:rsidP="003E1675">
      <w:pPr>
        <w:numPr>
          <w:ilvl w:val="2"/>
          <w:numId w:val="29"/>
        </w:numPr>
        <w:outlineLvl w:val="2"/>
        <w:rPr>
          <w:rFonts w:hAnsi="標楷體"/>
          <w:bCs/>
          <w:kern w:val="32"/>
          <w:szCs w:val="32"/>
        </w:rPr>
      </w:pPr>
      <w:bookmarkStart w:id="686" w:name="_Toc532290664"/>
      <w:r w:rsidRPr="00396580">
        <w:rPr>
          <w:rFonts w:hAnsi="標楷體" w:hint="eastAsia"/>
          <w:bCs/>
          <w:kern w:val="32"/>
          <w:szCs w:val="32"/>
        </w:rPr>
        <w:t>按受評鑑法官、檢察官作為評鑑程序中受調查的對象，非謂其程序保障即可忽視，否則，司法權所標榜解決人民紛爭並保障人權的目的，對於在其體系內行使司法權的法官、檢察官在受有違失行為調查時，卻缺乏相對應的程序保障規定，自難謂妥適。故司法院於司法國是會議時表述：「對受評鑑法官的程序保障可再將以下幾點入法加以強化，例如：卷證閱覽權、調證</w:t>
      </w:r>
      <w:r w:rsidR="002A61F0" w:rsidRPr="00396580">
        <w:rPr>
          <w:rFonts w:hAnsi="標楷體" w:hint="eastAsia"/>
          <w:bCs/>
          <w:kern w:val="32"/>
          <w:szCs w:val="32"/>
        </w:rPr>
        <w:t>請求權、委任代理人權等。此外，基於發現真實及協力義務的考量，可強化請求權人</w:t>
      </w:r>
      <w:r w:rsidR="002A61F0" w:rsidRPr="00396580">
        <w:rPr>
          <w:rFonts w:hAnsi="標楷體" w:hint="eastAsia"/>
          <w:bCs/>
          <w:kern w:val="32"/>
          <w:szCs w:val="32"/>
        </w:rPr>
        <w:lastRenderedPageBreak/>
        <w:t>的程序參與</w:t>
      </w:r>
      <w:r w:rsidRPr="00396580">
        <w:rPr>
          <w:rFonts w:hAnsi="標楷體" w:hint="eastAsia"/>
          <w:bCs/>
          <w:kern w:val="32"/>
          <w:szCs w:val="32"/>
        </w:rPr>
        <w:t>，例如：到場陳述請求權、提示卷證請求權、調證請求權等。」另法務部接受本院約詢時建議評鑑審議程序應朝訴訟化推進，例如賦予受評鑑檢察官卷證閱覽權、調證請求權、委任代理人權等，以強化個案評鑑事件審</w:t>
      </w:r>
      <w:r w:rsidR="002A61F0" w:rsidRPr="00396580">
        <w:rPr>
          <w:rFonts w:hAnsi="標楷體" w:hint="eastAsia"/>
          <w:bCs/>
          <w:kern w:val="32"/>
          <w:szCs w:val="32"/>
        </w:rPr>
        <w:t>議中受評鑑人之程序保障。此外，基於發現真實及協力義務的考量，可強化</w:t>
      </w:r>
      <w:r w:rsidRPr="00396580">
        <w:rPr>
          <w:rFonts w:hAnsi="標楷體" w:hint="eastAsia"/>
          <w:bCs/>
          <w:kern w:val="32"/>
          <w:szCs w:val="32"/>
        </w:rPr>
        <w:t>請求權人的程序參與，例如：到場陳述請求權、提示卷證請求權、調證請求權等。</w:t>
      </w:r>
      <w:bookmarkEnd w:id="686"/>
    </w:p>
    <w:p w:rsidR="003E1675" w:rsidRPr="00396580" w:rsidRDefault="003E1675" w:rsidP="003E1675">
      <w:pPr>
        <w:numPr>
          <w:ilvl w:val="2"/>
          <w:numId w:val="29"/>
        </w:numPr>
        <w:outlineLvl w:val="2"/>
        <w:rPr>
          <w:rFonts w:hAnsi="標楷體"/>
          <w:bCs/>
          <w:kern w:val="32"/>
          <w:szCs w:val="32"/>
        </w:rPr>
      </w:pPr>
      <w:bookmarkStart w:id="687" w:name="_Toc532290665"/>
      <w:r w:rsidRPr="00396580">
        <w:rPr>
          <w:rFonts w:hAnsi="標楷體" w:hint="eastAsia"/>
          <w:bCs/>
          <w:kern w:val="32"/>
          <w:szCs w:val="32"/>
        </w:rPr>
        <w:t>嗣司法院為強化受評鑑法官及請求人在個案評鑑審議中之程序保障，俾評鑑委員於個案評鑑及決議前，充分瞭解相關資訊及各方意見，爰參考訴願法第63條第3項、第67條第2項規定，研擬增增定法官法第41條之1條文：「法官評鑑委員會得依受評鑑法官及請求人之聲請或依職權為必要之調查，並得通知關係人到會說明；調查所得資料，除法令另有規定外，不得提供其他機關、團體、個人，或供人閱覽、抄錄。受評鑑法官及請求人聲請到會陳述意見，除顯無必要者外，不得拒絕；其到會陳述如有不當言行，並得制止之。請求人聲請交付受評鑑法官提出之意見書，法官評鑑委員會得限制或拒絕之；如同意交付，並應給予表示意見之合理期間。受評鑑法官得聲請閱覽、抄錄、複印或攝錄前項調查所得資料。但有下列情形之一者，法官評鑑委員會得限制或拒絕之：一、個案評鑑事件決議前擬辦之文稿。二、個案評鑑事件決議之準備或審議文件。三、為第三人之正當權益有保障之必要。四、其他依法律或基於公益，有保密之必要。前項經聲請而取得之資料，應予保密。評鑑程序關於調查事實及證據、期日與期間及送達，除本法另有規定外，準用行政程序法之規定。」</w:t>
      </w:r>
      <w:bookmarkEnd w:id="687"/>
    </w:p>
    <w:p w:rsidR="003E1675" w:rsidRPr="00396580" w:rsidRDefault="003E1675" w:rsidP="003E1675">
      <w:pPr>
        <w:numPr>
          <w:ilvl w:val="2"/>
          <w:numId w:val="29"/>
        </w:numPr>
        <w:outlineLvl w:val="2"/>
        <w:rPr>
          <w:rFonts w:hAnsi="標楷體"/>
          <w:bCs/>
          <w:kern w:val="32"/>
          <w:szCs w:val="32"/>
        </w:rPr>
      </w:pPr>
      <w:bookmarkStart w:id="688" w:name="_Toc532290666"/>
      <w:r w:rsidRPr="00396580">
        <w:rPr>
          <w:rFonts w:hAnsi="標楷體" w:hint="eastAsia"/>
          <w:bCs/>
          <w:kern w:val="32"/>
          <w:szCs w:val="32"/>
        </w:rPr>
        <w:lastRenderedPageBreak/>
        <w:t>承上，法官法現行就受評鑑人、請求人之程序保障規定仍欠周延，嗣司法院研擬增訂法官法第41條之1增修正條文，增加受評鑑人及請求人之到場權、請求人之資訊獲取權、受評鑑人之閱卷權等，及評鑑程序關於調查事實及證據、期日與期間及送達，除本法另有規定外，準用行政程序法之規定。是對於受評鑑人及請求人程序保障已有所提升，惟在法官法未完成修正前，法務部認為宜得準用刑事訴訟法相關規定（不含強制處分部分），以兼顧評鑑委員會權力之行使與受評鑑人、請求人程序之保障。</w:t>
      </w:r>
      <w:bookmarkEnd w:id="688"/>
    </w:p>
    <w:p w:rsidR="003E1675" w:rsidRPr="00396580" w:rsidRDefault="003E1675" w:rsidP="003E1675">
      <w:pPr>
        <w:numPr>
          <w:ilvl w:val="1"/>
          <w:numId w:val="1"/>
        </w:numPr>
        <w:ind w:left="993" w:hanging="709"/>
        <w:outlineLvl w:val="1"/>
        <w:rPr>
          <w:rFonts w:hAnsi="標楷體"/>
          <w:b/>
          <w:bCs/>
          <w:kern w:val="32"/>
          <w:szCs w:val="32"/>
        </w:rPr>
      </w:pPr>
      <w:bookmarkStart w:id="689" w:name="_Toc532290667"/>
      <w:r w:rsidRPr="00396580">
        <w:rPr>
          <w:rFonts w:hAnsi="標楷體" w:hint="eastAsia"/>
          <w:b/>
          <w:bCs/>
          <w:kern w:val="32"/>
          <w:szCs w:val="32"/>
        </w:rPr>
        <w:t>為避免法官評鑑制度因運作失當遭到濫用，進而干預審判及偵查核心，固不宜賦予法評會主動立案調查權；但基於移送事實之整體性，如發現受評鑑人有其他未經請求之相牽連或同類型違失情事，為確定違失行為模式所必要，應就受評鑑人整體重大違失行為一併調查，而為一次性的整體評價及決議，俾收程序經濟與及時蒐證之效。</w:t>
      </w:r>
      <w:bookmarkEnd w:id="689"/>
    </w:p>
    <w:p w:rsidR="003E1675" w:rsidRPr="00396580" w:rsidRDefault="003E1675" w:rsidP="003E1675">
      <w:pPr>
        <w:numPr>
          <w:ilvl w:val="2"/>
          <w:numId w:val="29"/>
        </w:numPr>
        <w:outlineLvl w:val="2"/>
        <w:rPr>
          <w:rFonts w:hAnsi="Arial"/>
          <w:bCs/>
          <w:kern w:val="32"/>
          <w:szCs w:val="36"/>
        </w:rPr>
      </w:pPr>
      <w:bookmarkStart w:id="690" w:name="_Toc532290668"/>
      <w:r w:rsidRPr="00396580">
        <w:rPr>
          <w:rFonts w:hAnsi="Arial" w:hint="eastAsia"/>
          <w:bCs/>
          <w:kern w:val="32"/>
          <w:szCs w:val="36"/>
        </w:rPr>
        <w:t>參照美國加州司法表現委員會並無主動立案調查權，依照該委員會審議規則第109條規定，司法表現委員會在接獲書面申訴時，才得以立案調查。而我國現行法評會受理的案件來源多依法官法第35條規定：「法官有第三十條第二項各款情事之一，下列人員或機關、團體認為有個案評鑑之必要時，得請求法官評鑑委員會進行個案評鑑：一、受評鑑法官所屬機關法官三人以上。二、受評鑑法官所屬機關、上級機關或所屬法院對應設置之檢察署。三、受評鑑法官所屬法院管轄區域之律師公會或全國性律師公會。四、財團法人或以公益為目的之社團法人，經許可設立三年以上，財團法人登記財產總額新臺幣一千萬元以上或社團法人之社員人數</w:t>
      </w:r>
      <w:r w:rsidRPr="00396580">
        <w:rPr>
          <w:rFonts w:hAnsi="Arial" w:hint="eastAsia"/>
          <w:bCs/>
          <w:kern w:val="32"/>
          <w:szCs w:val="36"/>
        </w:rPr>
        <w:lastRenderedPageBreak/>
        <w:t>二百人以上，且對健全司法具有成效，經目的事業主管機關許可得請求個案評鑑者。」從而我國評鑑委員會亦採不告不理，與美國加州司法表現委員會被動受理請求調查之意旨相同。</w:t>
      </w:r>
      <w:bookmarkEnd w:id="690"/>
    </w:p>
    <w:p w:rsidR="003E1675" w:rsidRPr="00396580" w:rsidRDefault="003E1675" w:rsidP="003E1675">
      <w:pPr>
        <w:numPr>
          <w:ilvl w:val="2"/>
          <w:numId w:val="29"/>
        </w:numPr>
        <w:outlineLvl w:val="2"/>
        <w:rPr>
          <w:rFonts w:hAnsi="Arial"/>
          <w:bCs/>
          <w:kern w:val="32"/>
          <w:szCs w:val="36"/>
        </w:rPr>
      </w:pPr>
      <w:bookmarkStart w:id="691" w:name="_Toc532290669"/>
      <w:r w:rsidRPr="00396580">
        <w:rPr>
          <w:rFonts w:hAnsi="Arial" w:hint="eastAsia"/>
          <w:bCs/>
          <w:kern w:val="32"/>
          <w:szCs w:val="36"/>
        </w:rPr>
        <w:t>我國憲政體制下的監察權及司法</w:t>
      </w:r>
      <w:r w:rsidR="002A61F0" w:rsidRPr="00396580">
        <w:rPr>
          <w:rFonts w:hAnsi="Arial" w:hint="eastAsia"/>
          <w:bCs/>
          <w:kern w:val="32"/>
          <w:szCs w:val="36"/>
        </w:rPr>
        <w:t>行政監督權，均得主動立案並依職權調查法官的違法失職行為，然司法官</w:t>
      </w:r>
      <w:r w:rsidRPr="00396580">
        <w:rPr>
          <w:rFonts w:hAnsi="Arial" w:hint="eastAsia"/>
          <w:bCs/>
          <w:kern w:val="32"/>
          <w:szCs w:val="36"/>
        </w:rPr>
        <w:t>評鑑委員會則無主動立案調查權，已如上述。簡言之，屬於監察權中的調查權及司法行政監督權分權性質的司法官個案評鑑機制，並未擁有如其母權一樣的主動立案調查權。之所以母權有而分權無，乃因母權之主動立案調查，若係出於恣意的不當行使，其行使者應負政治責任或行政責任。然而司法官評鑑委員會在現行法制設計上，僅有權力而無責任，其在我國的權力分立架構上，並不受任何權力的節制，當事人（受評鑑人及請求權人、陳請人）對其個案評鑑的權力行使，既不能聲明不服，亦無從對抗。因此，為避免司法官評鑑制度因運作失當遭到濫用，進而干預審判、偵查核心，尚不宜賦予評鑑委員會主動立案調查權。</w:t>
      </w:r>
      <w:bookmarkEnd w:id="691"/>
    </w:p>
    <w:p w:rsidR="003E1675" w:rsidRPr="00396580" w:rsidRDefault="003E1675" w:rsidP="003E1675">
      <w:pPr>
        <w:numPr>
          <w:ilvl w:val="2"/>
          <w:numId w:val="29"/>
        </w:numPr>
        <w:outlineLvl w:val="2"/>
        <w:rPr>
          <w:rFonts w:hAnsi="Arial"/>
          <w:bCs/>
          <w:kern w:val="32"/>
          <w:szCs w:val="36"/>
        </w:rPr>
      </w:pPr>
      <w:bookmarkStart w:id="692" w:name="_Toc532290670"/>
      <w:r w:rsidRPr="00396580">
        <w:rPr>
          <w:rFonts w:hAnsi="Arial" w:hint="eastAsia"/>
          <w:bCs/>
          <w:kern w:val="32"/>
          <w:szCs w:val="36"/>
        </w:rPr>
        <w:t>惟法務部有不同意見：按現行法官法規定，檢評會係被動受理個案評鑑案件，未具有主動調查權，因此只能被動收案，尚無主動立案權。然檢評會職司檢察官評鑑事務，具有高度公益性，建議強化評鑑委員會調查權限及發動機制，使評鑑委員知有應受評鑑之情事時，得經3名以上委員共同提案，並經委員會過半數之同意立案，主動進行評鑑調查及審查，以發揮評鑑實質功能。嗣本院諮詢專家意見：有持贊成意見：</w:t>
      </w:r>
      <w:r w:rsidR="002A61F0" w:rsidRPr="00396580">
        <w:rPr>
          <w:rFonts w:hAnsi="Arial" w:hint="eastAsia"/>
          <w:bCs/>
          <w:kern w:val="32"/>
          <w:szCs w:val="36"/>
        </w:rPr>
        <w:t>係</w:t>
      </w:r>
      <w:r w:rsidRPr="00396580">
        <w:rPr>
          <w:rFonts w:hAnsi="Arial" w:hint="eastAsia"/>
          <w:bCs/>
          <w:kern w:val="32"/>
          <w:szCs w:val="36"/>
        </w:rPr>
        <w:t>基於程序經濟（與修正條文之立法理由相同）；反對意見：理由除同上意見外，另以，評鑑委員會係類似準司法機關負責掌理司法官</w:t>
      </w:r>
      <w:r w:rsidRPr="00396580">
        <w:rPr>
          <w:rFonts w:hAnsi="Arial" w:hint="eastAsia"/>
          <w:bCs/>
          <w:kern w:val="32"/>
          <w:szCs w:val="36"/>
        </w:rPr>
        <w:lastRenderedPageBreak/>
        <w:t>之評鑑，自不宜在未經請求評鑑之下，即自行審查，致遭譏球員兼裁判，反而引來不必要之困擾，而有失客觀、公正之立場，然評鑑委員於審議個案評鑑事項時，如發現有未經請求評鑑之其他違失事項，或可主動進行調查後，移請司法院、法務部處理。</w:t>
      </w:r>
      <w:bookmarkEnd w:id="692"/>
    </w:p>
    <w:p w:rsidR="003E1675" w:rsidRPr="00396580" w:rsidRDefault="003E1675" w:rsidP="003E1675">
      <w:pPr>
        <w:numPr>
          <w:ilvl w:val="2"/>
          <w:numId w:val="29"/>
        </w:numPr>
        <w:outlineLvl w:val="2"/>
        <w:rPr>
          <w:rFonts w:hAnsi="Arial"/>
          <w:bCs/>
          <w:kern w:val="32"/>
          <w:szCs w:val="36"/>
        </w:rPr>
      </w:pPr>
      <w:bookmarkStart w:id="693" w:name="_Toc532290671"/>
      <w:r w:rsidRPr="00396580">
        <w:rPr>
          <w:rFonts w:hAnsi="Arial" w:hint="eastAsia"/>
          <w:bCs/>
          <w:kern w:val="32"/>
          <w:szCs w:val="36"/>
        </w:rPr>
        <w:t>惟司法院認為：評鑑委員會於審議個案評鑑事件時，如發現受評鑑法官、檢察官有其他未經請求評鑑之違失情事，且情節重大者，如需再另移請司法院、法務部處理，恐有程序迂迴及未能及時進行證據調查之虞。爰為落實評鑑制度之精神，該院研擬增訂法官法第35條第6項修正條文：「法官評鑑委員會於審議個案評鑑事件時，發現受評鑑法官有其他未經請求之相牽連或同類型違失情事，為確定違失行為模式所必要，情節重大者，應併就該部分進行審議。」</w:t>
      </w:r>
      <w:bookmarkEnd w:id="693"/>
    </w:p>
    <w:p w:rsidR="003E1675" w:rsidRPr="00396580" w:rsidRDefault="003E1675" w:rsidP="003E1675">
      <w:pPr>
        <w:numPr>
          <w:ilvl w:val="2"/>
          <w:numId w:val="29"/>
        </w:numPr>
        <w:outlineLvl w:val="2"/>
        <w:rPr>
          <w:rFonts w:hAnsi="Arial"/>
          <w:bCs/>
          <w:kern w:val="32"/>
          <w:szCs w:val="36"/>
        </w:rPr>
      </w:pPr>
      <w:bookmarkStart w:id="694" w:name="_Toc532290672"/>
      <w:r w:rsidRPr="00396580">
        <w:rPr>
          <w:rFonts w:hAnsi="Arial" w:hint="eastAsia"/>
          <w:bCs/>
          <w:kern w:val="32"/>
          <w:szCs w:val="36"/>
        </w:rPr>
        <w:t>綜上所論，為避免司法官評鑑制度因運作失當遭到濫用，進而干預審判，固不宜賦予評鑑委員會主動立案調查權，但於移送事實之整體性，若無超越原移送事實，基於程序經濟或可一併處理，亦即評鑑委員會於審議個案評鑑事件時，如發現受評鑑人有其他未經請求之相牽連或同類型違失情事，為確定違失行為模式所必要，且情節重大者，應併就該部分進行審議，俾收程序經濟與及時蒐證之效。</w:t>
      </w:r>
      <w:bookmarkEnd w:id="694"/>
    </w:p>
    <w:p w:rsidR="003E1675" w:rsidRPr="00396580" w:rsidRDefault="003E1675" w:rsidP="003E1675">
      <w:pPr>
        <w:numPr>
          <w:ilvl w:val="1"/>
          <w:numId w:val="1"/>
        </w:numPr>
        <w:ind w:left="993" w:hanging="709"/>
        <w:outlineLvl w:val="1"/>
        <w:rPr>
          <w:rFonts w:hAnsi="Arial"/>
          <w:b/>
          <w:bCs/>
          <w:kern w:val="32"/>
          <w:szCs w:val="48"/>
        </w:rPr>
      </w:pPr>
      <w:bookmarkStart w:id="695" w:name="_Toc532290673"/>
      <w:r w:rsidRPr="00396580">
        <w:rPr>
          <w:rFonts w:hAnsi="標楷體" w:hint="eastAsia"/>
          <w:b/>
          <w:bCs/>
          <w:kern w:val="32"/>
          <w:szCs w:val="32"/>
        </w:rPr>
        <w:t>評鑑委員會對於受評鑑人違失行為情節重大，認為有懲戒必要者，</w:t>
      </w:r>
      <w:r w:rsidR="00817CA4" w:rsidRPr="00396580">
        <w:rPr>
          <w:rFonts w:hAnsi="標楷體" w:hint="eastAsia"/>
          <w:b/>
          <w:bCs/>
          <w:kern w:val="32"/>
          <w:szCs w:val="32"/>
        </w:rPr>
        <w:t>依法</w:t>
      </w:r>
      <w:r w:rsidRPr="00396580">
        <w:rPr>
          <w:rFonts w:hAnsi="標楷體" w:hint="eastAsia"/>
          <w:b/>
          <w:bCs/>
          <w:kern w:val="32"/>
          <w:szCs w:val="32"/>
        </w:rPr>
        <w:t>不</w:t>
      </w:r>
      <w:r w:rsidR="00817CA4" w:rsidRPr="00396580">
        <w:rPr>
          <w:rFonts w:hAnsi="標楷體" w:hint="eastAsia"/>
          <w:b/>
          <w:bCs/>
          <w:kern w:val="32"/>
          <w:szCs w:val="32"/>
        </w:rPr>
        <w:t>得</w:t>
      </w:r>
      <w:r w:rsidRPr="00396580">
        <w:rPr>
          <w:rFonts w:hAnsi="標楷體" w:hint="eastAsia"/>
          <w:b/>
          <w:bCs/>
          <w:kern w:val="32"/>
          <w:szCs w:val="32"/>
        </w:rPr>
        <w:t>逕行移送職務法庭審理；而對於違失情節未達重大程度者，亦不宜賦予懲處權或監督處分權；惟於為請求不成立之決議個案評鑑案件，但認有移請行政監督權人為適當處分之必要時，行政監督權人應尊重評鑑委員會決議，如</w:t>
      </w:r>
      <w:r w:rsidRPr="00396580">
        <w:rPr>
          <w:rFonts w:hAnsi="Arial" w:hint="eastAsia"/>
          <w:b/>
          <w:bCs/>
          <w:kern w:val="32"/>
          <w:szCs w:val="36"/>
        </w:rPr>
        <w:t>有必要，評鑑委</w:t>
      </w:r>
      <w:r w:rsidRPr="00396580">
        <w:rPr>
          <w:rFonts w:hAnsi="Arial" w:hint="eastAsia"/>
          <w:b/>
          <w:bCs/>
          <w:kern w:val="32"/>
          <w:szCs w:val="36"/>
        </w:rPr>
        <w:lastRenderedPageBreak/>
        <w:t>員會得派員列席並表示意見，增加適當之協處機制；長期而言，似宜修正法官法第39條，使個案評鑑決議具有一定之拘束力。</w:t>
      </w:r>
      <w:bookmarkEnd w:id="695"/>
    </w:p>
    <w:p w:rsidR="003E1675" w:rsidRPr="00396580" w:rsidRDefault="003E1675" w:rsidP="003E1675">
      <w:pPr>
        <w:numPr>
          <w:ilvl w:val="2"/>
          <w:numId w:val="29"/>
        </w:numPr>
        <w:outlineLvl w:val="2"/>
        <w:rPr>
          <w:rFonts w:hAnsi="Arial"/>
          <w:bCs/>
          <w:kern w:val="32"/>
          <w:szCs w:val="36"/>
        </w:rPr>
      </w:pPr>
      <w:bookmarkStart w:id="696" w:name="_Toc532290674"/>
      <w:r w:rsidRPr="00396580">
        <w:rPr>
          <w:rFonts w:hAnsi="Arial" w:hint="eastAsia"/>
          <w:bCs/>
          <w:kern w:val="32"/>
          <w:szCs w:val="36"/>
        </w:rPr>
        <w:t>評鑑委員會對於受評鑑人違失行為情節重大，認為有懲戒必要者，</w:t>
      </w:r>
      <w:r w:rsidR="00817CA4" w:rsidRPr="00396580">
        <w:rPr>
          <w:rFonts w:hAnsi="Arial" w:hint="eastAsia"/>
          <w:bCs/>
          <w:kern w:val="32"/>
          <w:szCs w:val="36"/>
        </w:rPr>
        <w:t>依法不得</w:t>
      </w:r>
      <w:r w:rsidRPr="00396580">
        <w:rPr>
          <w:rFonts w:hAnsi="Arial" w:hint="eastAsia"/>
          <w:bCs/>
          <w:kern w:val="32"/>
          <w:szCs w:val="36"/>
        </w:rPr>
        <w:t>逕行移送職務法庭審理：</w:t>
      </w:r>
      <w:bookmarkEnd w:id="696"/>
    </w:p>
    <w:p w:rsidR="001608EB" w:rsidRPr="00396580" w:rsidRDefault="001608EB" w:rsidP="00A5576D">
      <w:pPr>
        <w:pStyle w:val="4"/>
        <w:numPr>
          <w:ilvl w:val="3"/>
          <w:numId w:val="29"/>
        </w:numPr>
      </w:pPr>
      <w:r w:rsidRPr="00396580">
        <w:rPr>
          <w:rFonts w:hint="eastAsia"/>
        </w:rPr>
        <w:t>依我國目前的憲政體制，</w:t>
      </w:r>
      <w:r w:rsidR="00A5576D" w:rsidRPr="00396580">
        <w:rPr>
          <w:rFonts w:hint="eastAsia"/>
        </w:rPr>
        <w:t>法官、檢察官應負懲戒之行政責任，專屬於監察院依法行使彈劾權後移送職務法庭為之，即令行使司法行政監督權且負有政治責任或行政責任的最高司法首長（司法院院長、法務部部長），亦無將法官、檢察官直接移送職務法庭進行懲戒之權限。因之，從此一權限分化而來且依現行法制僅有權力而無責任的評鑑委員會，更難認可逾越此等權力分立界線，而逕授予其有對法官、檢察官有監督處分權或懲戒移送權，否則即違反權力制衡、權責相符之原理</w:t>
      </w:r>
      <w:r w:rsidR="00A5576D" w:rsidRPr="00396580">
        <w:rPr>
          <w:rStyle w:val="aff0"/>
        </w:rPr>
        <w:footnoteReference w:id="21"/>
      </w:r>
      <w:r w:rsidR="00A5576D" w:rsidRPr="00396580">
        <w:rPr>
          <w:rFonts w:hint="eastAsia"/>
        </w:rPr>
        <w:t>。</w:t>
      </w:r>
    </w:p>
    <w:p w:rsidR="003E1675" w:rsidRPr="00396580" w:rsidRDefault="00264460" w:rsidP="005B3BCF">
      <w:pPr>
        <w:pStyle w:val="4"/>
        <w:numPr>
          <w:ilvl w:val="3"/>
          <w:numId w:val="29"/>
        </w:numPr>
        <w:rPr>
          <w:bCs/>
        </w:rPr>
      </w:pPr>
      <w:r w:rsidRPr="00396580">
        <w:rPr>
          <w:rFonts w:hint="eastAsia"/>
        </w:rPr>
        <w:t>第查，</w:t>
      </w:r>
      <w:r w:rsidR="003E1675" w:rsidRPr="00396580">
        <w:rPr>
          <w:rFonts w:hint="eastAsia"/>
        </w:rPr>
        <w:t>法官法第51條第1項、第2項分別規定：「（第1項）法官之懲戒，應由監察院彈劾後移送職務法庭審理。（第2項）司法院認法官有應受懲戒之情事時，除依法官評鑑之規定辦理外，得逕行移送監察院審查。」又同法第39條第1項第1款則規定：「法評會認法官有第三十條第二項各款所列情事之一，得為下列決議：一、有懲戒之必要者，報由司法院移送監察院審查，並得建議懲戒之種類。……」準此，職務法庭審理法官（檢察官準用）懲戒案件，乃以監察院發動司法官彈劾案為先行程序，而監察院發動審查司法官是否有彈劾情事之程序，除監察院主動立案調查外，復存有</w:t>
      </w:r>
      <w:r w:rsidR="003E1675" w:rsidRPr="00396580">
        <w:rPr>
          <w:rFonts w:hint="eastAsia"/>
        </w:rPr>
        <w:lastRenderedPageBreak/>
        <w:t>兩種來源：</w:t>
      </w:r>
      <w:r w:rsidR="005B3BCF" w:rsidRPr="00396580">
        <w:rPr>
          <w:rFonts w:hint="eastAsia"/>
        </w:rPr>
        <w:t>（1）</w:t>
      </w:r>
      <w:r w:rsidR="003E1675" w:rsidRPr="00396580">
        <w:rPr>
          <w:rFonts w:hint="eastAsia"/>
          <w:bCs/>
        </w:rPr>
        <w:t>進行個案評鑑後，認為有懲戒之必要，報由司法院、法務部移送監察院。</w:t>
      </w:r>
      <w:r w:rsidR="005B3BCF" w:rsidRPr="00396580">
        <w:rPr>
          <w:rFonts w:hint="eastAsia"/>
          <w:bCs/>
        </w:rPr>
        <w:t>（2）</w:t>
      </w:r>
      <w:r w:rsidR="003E1675" w:rsidRPr="00396580">
        <w:rPr>
          <w:rFonts w:hint="eastAsia"/>
          <w:bCs/>
        </w:rPr>
        <w:t>由司法院、法務部經人事審議委員會決議後逕行移送監察院。</w:t>
      </w:r>
    </w:p>
    <w:p w:rsidR="003E1675" w:rsidRPr="00396580" w:rsidRDefault="00E14B7D" w:rsidP="003E1675">
      <w:pPr>
        <w:tabs>
          <w:tab w:val="left" w:pos="567"/>
        </w:tabs>
        <w:ind w:leftChars="506" w:left="1721" w:firstLineChars="200" w:firstLine="680"/>
        <w:rPr>
          <w:rFonts w:hAnsi="Arial"/>
          <w:kern w:val="32"/>
          <w:szCs w:val="36"/>
        </w:rPr>
      </w:pPr>
      <w:r>
        <w:rPr>
          <w:rFonts w:hAnsi="Arial" w:hint="eastAsia"/>
          <w:kern w:val="32"/>
          <w:szCs w:val="36"/>
        </w:rPr>
        <w:t>此等懲戒權發動程序，遠較一般公務員懲戒程序嚴格、繁複，學理</w:t>
      </w:r>
      <w:r w:rsidR="003E1675" w:rsidRPr="00396580">
        <w:rPr>
          <w:rFonts w:hAnsi="Arial" w:hint="eastAsia"/>
          <w:kern w:val="32"/>
          <w:szCs w:val="36"/>
        </w:rPr>
        <w:t>上有稱之為「雙階段先行程序」者，其立法目的在於「法官依據法律獨立行使職權，地位崇高、責任重大，其懲戒之程序務求慎重嚴謹」（法官法第</w:t>
      </w:r>
      <w:r w:rsidR="003E1675" w:rsidRPr="00396580">
        <w:rPr>
          <w:rFonts w:hAnsi="Arial"/>
          <w:kern w:val="32"/>
          <w:szCs w:val="36"/>
        </w:rPr>
        <w:t>51</w:t>
      </w:r>
      <w:r w:rsidR="003E1675" w:rsidRPr="00396580">
        <w:rPr>
          <w:rFonts w:hAnsi="Arial" w:hint="eastAsia"/>
          <w:kern w:val="32"/>
          <w:szCs w:val="36"/>
        </w:rPr>
        <w:t>條立法理由參照），可見法官法第</w:t>
      </w:r>
      <w:r w:rsidR="003E1675" w:rsidRPr="00396580">
        <w:rPr>
          <w:rFonts w:hAnsi="Arial"/>
          <w:kern w:val="32"/>
          <w:szCs w:val="36"/>
        </w:rPr>
        <w:t>51</w:t>
      </w:r>
      <w:r w:rsidR="003E1675" w:rsidRPr="00396580">
        <w:rPr>
          <w:rFonts w:hAnsi="Arial" w:hint="eastAsia"/>
          <w:kern w:val="32"/>
          <w:szCs w:val="36"/>
        </w:rPr>
        <w:t>條第</w:t>
      </w:r>
      <w:r w:rsidR="003E1675" w:rsidRPr="00396580">
        <w:rPr>
          <w:rFonts w:hAnsi="Arial"/>
          <w:kern w:val="32"/>
          <w:szCs w:val="36"/>
        </w:rPr>
        <w:t>1</w:t>
      </w:r>
      <w:r w:rsidR="003E1675" w:rsidRPr="00396580">
        <w:rPr>
          <w:rFonts w:hAnsi="Arial" w:hint="eastAsia"/>
          <w:kern w:val="32"/>
          <w:szCs w:val="36"/>
        </w:rPr>
        <w:t>項、第</w:t>
      </w:r>
      <w:r w:rsidR="003E1675" w:rsidRPr="00396580">
        <w:rPr>
          <w:rFonts w:hAnsi="Arial"/>
          <w:kern w:val="32"/>
          <w:szCs w:val="36"/>
        </w:rPr>
        <w:t>2</w:t>
      </w:r>
      <w:r w:rsidR="003E1675" w:rsidRPr="00396580">
        <w:rPr>
          <w:rFonts w:hAnsi="Arial" w:hint="eastAsia"/>
          <w:kern w:val="32"/>
          <w:szCs w:val="36"/>
        </w:rPr>
        <w:t>項之設立目的，即在透過嚴謹且慎重之雙階段先行程序，確保法官受憲法保障之事務及身分獨立。蓋倘若對於法官之懲戒權過於輕易發動，極有可能使法官疲於應付懲戒程序，甚至導致其因承受心理壓力，影響個案判斷，對於審判獨立有所戕害。雙階段先行程序不僅可使懲戒權之發動嚴格化，且因對於法評會個案評鑑事件所為決議，不得聲明不服，故雙階段先行程序某種程度上亦具有雙重確認及救濟之效果。</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倘若允許法評會對於法官違失行為情節重大，認為有懲戒必要者，逕行移送職務法庭審理，將有如下問題：</w:t>
      </w:r>
    </w:p>
    <w:p w:rsidR="003E1675" w:rsidRPr="00396580" w:rsidRDefault="003E1675" w:rsidP="003E1675">
      <w:pPr>
        <w:numPr>
          <w:ilvl w:val="4"/>
          <w:numId w:val="29"/>
        </w:numPr>
        <w:outlineLvl w:val="4"/>
        <w:rPr>
          <w:rFonts w:hAnsi="Arial"/>
          <w:bCs/>
          <w:kern w:val="32"/>
          <w:szCs w:val="36"/>
        </w:rPr>
      </w:pPr>
      <w:r w:rsidRPr="00396580">
        <w:rPr>
          <w:rFonts w:hAnsi="Arial" w:hint="eastAsia"/>
          <w:bCs/>
          <w:kern w:val="32"/>
          <w:szCs w:val="36"/>
        </w:rPr>
        <w:t>排除雙階段先行程序，意謂對於懲戒權之發動程序寬鬆化，法評會如認有懲戒之必要，對於「違失行為情節輕微」者，尚須踐行嚴格之雙階段先行程序，對於「違失行為情節重大」者，卻反而寬鬆化其懲戒權發動程序，豈非輕重失衡。</w:t>
      </w:r>
    </w:p>
    <w:p w:rsidR="003E1675" w:rsidRPr="00396580" w:rsidRDefault="003E1675" w:rsidP="003E1675">
      <w:pPr>
        <w:numPr>
          <w:ilvl w:val="4"/>
          <w:numId w:val="29"/>
        </w:numPr>
        <w:outlineLvl w:val="4"/>
        <w:rPr>
          <w:rFonts w:hAnsi="Arial"/>
          <w:bCs/>
          <w:kern w:val="32"/>
          <w:szCs w:val="36"/>
        </w:rPr>
      </w:pPr>
      <w:r w:rsidRPr="00396580">
        <w:rPr>
          <w:rFonts w:hAnsi="標楷體" w:cs="標楷體" w:hint="eastAsia"/>
          <w:bCs/>
          <w:kern w:val="32"/>
          <w:szCs w:val="36"/>
        </w:rPr>
        <w:t>「違失行為情節重大」實為高度不確定法律概念，難有具體明確標準，若以此為標準決定是</w:t>
      </w:r>
      <w:r w:rsidRPr="00396580">
        <w:rPr>
          <w:rFonts w:hAnsi="標楷體" w:cs="標楷體" w:hint="eastAsia"/>
          <w:bCs/>
          <w:kern w:val="32"/>
          <w:szCs w:val="36"/>
        </w:rPr>
        <w:lastRenderedPageBreak/>
        <w:t>否遵守雙階段先行程序，實有可能產生為求懲戒之迅速，而刻意以此為由規避雙階段先行程序之風險，如此一來，勢有架空雙階段先行程序之疑慮，有違法官法嚴格懲戒程序之精神。</w:t>
      </w:r>
    </w:p>
    <w:p w:rsidR="005B3BCF" w:rsidRPr="00396580" w:rsidRDefault="005B3BCF" w:rsidP="001F1CD1">
      <w:pPr>
        <w:tabs>
          <w:tab w:val="left" w:pos="567"/>
        </w:tabs>
        <w:ind w:leftChars="506" w:left="1721" w:firstLineChars="200" w:firstLine="680"/>
        <w:rPr>
          <w:rFonts w:hAnsi="Arial"/>
          <w:kern w:val="32"/>
          <w:szCs w:val="36"/>
        </w:rPr>
      </w:pPr>
      <w:r w:rsidRPr="00396580">
        <w:rPr>
          <w:rFonts w:hAnsi="Arial" w:hint="eastAsia"/>
          <w:kern w:val="32"/>
          <w:szCs w:val="36"/>
        </w:rPr>
        <w:t>從而，司法院認為</w:t>
      </w:r>
      <w:r w:rsidR="001F1CD1" w:rsidRPr="00396580">
        <w:rPr>
          <w:rFonts w:hAnsi="Arial" w:hint="eastAsia"/>
          <w:kern w:val="32"/>
          <w:szCs w:val="36"/>
        </w:rPr>
        <w:t>既然存有上揭疑慮，在欠缺相關配套措施之情況下，不宜貿然同意</w:t>
      </w:r>
      <w:r w:rsidRPr="00396580">
        <w:rPr>
          <w:rFonts w:hAnsi="Arial" w:hint="eastAsia"/>
          <w:kern w:val="32"/>
          <w:szCs w:val="36"/>
        </w:rPr>
        <w:t>法評會</w:t>
      </w:r>
      <w:r w:rsidR="0029403C" w:rsidRPr="00396580">
        <w:rPr>
          <w:rFonts w:hAnsi="Arial" w:hint="eastAsia"/>
          <w:kern w:val="32"/>
          <w:szCs w:val="36"/>
        </w:rPr>
        <w:t>認為</w:t>
      </w:r>
      <w:r w:rsidRPr="00396580">
        <w:rPr>
          <w:rFonts w:hAnsi="Arial" w:hint="eastAsia"/>
          <w:kern w:val="32"/>
          <w:szCs w:val="36"/>
        </w:rPr>
        <w:t>法官違失行為情節重大，有懲戒必要者，</w:t>
      </w:r>
      <w:r w:rsidR="001F1CD1" w:rsidRPr="00396580">
        <w:rPr>
          <w:rFonts w:hAnsi="Arial" w:hint="eastAsia"/>
          <w:kern w:val="32"/>
          <w:szCs w:val="36"/>
        </w:rPr>
        <w:t>得</w:t>
      </w:r>
      <w:r w:rsidRPr="00396580">
        <w:rPr>
          <w:rFonts w:hAnsi="Arial" w:hint="eastAsia"/>
          <w:kern w:val="32"/>
          <w:szCs w:val="36"/>
        </w:rPr>
        <w:t>逕行移送職務法庭審理，</w:t>
      </w:r>
      <w:r w:rsidR="001F1CD1" w:rsidRPr="00396580">
        <w:rPr>
          <w:rFonts w:hAnsi="Arial" w:hint="eastAsia"/>
          <w:kern w:val="32"/>
          <w:szCs w:val="36"/>
        </w:rPr>
        <w:t>而不需送監察院彈劾，再送職務法庭。</w:t>
      </w:r>
      <w:r w:rsidR="0029403C" w:rsidRPr="00396580">
        <w:rPr>
          <w:rFonts w:hAnsi="Arial" w:hint="eastAsia"/>
          <w:kern w:val="32"/>
          <w:szCs w:val="36"/>
        </w:rPr>
        <w:t>另</w:t>
      </w:r>
      <w:r w:rsidR="001F1CD1" w:rsidRPr="00396580">
        <w:rPr>
          <w:rFonts w:hAnsi="Arial" w:hint="eastAsia"/>
          <w:kern w:val="32"/>
          <w:szCs w:val="36"/>
        </w:rPr>
        <w:t>法務部亦認為</w:t>
      </w:r>
      <w:r w:rsidR="0029403C" w:rsidRPr="00396580">
        <w:rPr>
          <w:rFonts w:hAnsi="Arial" w:hint="eastAsia"/>
          <w:kern w:val="32"/>
          <w:szCs w:val="36"/>
        </w:rPr>
        <w:t>依我國憲政體制，移送懲戒權為監察權之重要內容，故由檢評會決議未經過監察院而逕直接移送職務法庭懲戒，於法未合。</w:t>
      </w:r>
    </w:p>
    <w:p w:rsidR="003E1675" w:rsidRPr="00396580" w:rsidRDefault="003E1675" w:rsidP="003E1675">
      <w:pPr>
        <w:numPr>
          <w:ilvl w:val="2"/>
          <w:numId w:val="29"/>
        </w:numPr>
        <w:outlineLvl w:val="2"/>
        <w:rPr>
          <w:rFonts w:hAnsi="Arial"/>
          <w:bCs/>
          <w:kern w:val="32"/>
          <w:szCs w:val="36"/>
        </w:rPr>
      </w:pPr>
      <w:bookmarkStart w:id="697" w:name="_Toc532290675"/>
      <w:r w:rsidRPr="00396580">
        <w:rPr>
          <w:rFonts w:hAnsi="Arial" w:hint="eastAsia"/>
          <w:bCs/>
          <w:kern w:val="32"/>
          <w:szCs w:val="36"/>
        </w:rPr>
        <w:t>對於違失情節未達重大程度者，亦不宜賦予評鑑委員會行政懲處權或監督處分權：</w:t>
      </w:r>
      <w:bookmarkEnd w:id="697"/>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司法院表示，依我國目前的憲政體制，對於司法官應負監督處分之行政責任，其固有權限專屬於行使司法行政監督權之職務監督權人；司法官應負懲戒之行政責任，亦專屬於監察權下之監察院依法行使彈劾權後移送職務法庭為之。即令行使司法行政監督權，且負有政治責任或行政責任的最高司法首長，亦無將司法官直接移送職務法庭進行懲戒之權限。則從此一權限分化而來且依現行法制僅有權力而無責任之評鑑委員會，更難認可逾越此等權力分立的界線，而逕授予其有對司法官有監督處分權或懲戒移送權，否則即有違反權力制衡、權責相符的原理。</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另法務部稱，檢評會並無對檢察官職務行使有監督權，自不應有懲處權或監督處分權，故評鑑委員會對於違失情節未達重大程度者，可否視情節輕重予以公開（或非公閉）之勸告、警告或譴責</w:t>
      </w:r>
      <w:r w:rsidRPr="00396580">
        <w:rPr>
          <w:rFonts w:hAnsi="Arial" w:hint="eastAsia"/>
          <w:kern w:val="32"/>
          <w:szCs w:val="36"/>
        </w:rPr>
        <w:lastRenderedPageBreak/>
        <w:t>乙節，均與司法院相同，而持保留態度。</w:t>
      </w:r>
    </w:p>
    <w:p w:rsidR="003E1675" w:rsidRPr="00396580" w:rsidRDefault="003E1675" w:rsidP="003E1675">
      <w:pPr>
        <w:numPr>
          <w:ilvl w:val="2"/>
          <w:numId w:val="29"/>
        </w:numPr>
        <w:outlineLvl w:val="2"/>
        <w:rPr>
          <w:rFonts w:hAnsi="Arial"/>
          <w:bCs/>
          <w:kern w:val="32"/>
          <w:szCs w:val="36"/>
        </w:rPr>
      </w:pPr>
      <w:bookmarkStart w:id="698" w:name="_Toc532290676"/>
      <w:r w:rsidRPr="00396580">
        <w:rPr>
          <w:rFonts w:hAnsi="Arial" w:hint="eastAsia"/>
          <w:bCs/>
          <w:kern w:val="32"/>
          <w:szCs w:val="36"/>
        </w:rPr>
        <w:t>法院、檢察署人審會所作成之處分，若異於評鑑委員會決定之決議，宜有適當之協處機制：</w:t>
      </w:r>
      <w:bookmarkEnd w:id="698"/>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法官法第39條第1項規定：「法官評鑑委員會認法官有第三十條第二項各款所列情事之一，得為下列決議：一、有懲戒之必要者，報由司法院移送監察院審查，並得建議懲戒之種類。二、無懲戒之必要者，報由司法院交付司法院人事審議委員會審議，並得建議處分之種類。」就法條形式觀之，評鑑委員會所作決議僅為「建議權」，然其是否對司法院全無一定程度拘束性？司法院人審會可否不聽從該建議，另為處分？</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司法院表示：</w:t>
      </w:r>
    </w:p>
    <w:p w:rsidR="003E1675" w:rsidRPr="00396580" w:rsidRDefault="003E1675" w:rsidP="003E1675">
      <w:pPr>
        <w:ind w:left="1701" w:firstLineChars="200" w:firstLine="680"/>
        <w:outlineLvl w:val="3"/>
        <w:rPr>
          <w:rFonts w:hAnsi="Arial"/>
          <w:kern w:val="32"/>
          <w:szCs w:val="36"/>
        </w:rPr>
      </w:pPr>
      <w:r w:rsidRPr="00396580">
        <w:rPr>
          <w:rFonts w:hAnsi="Arial" w:hint="eastAsia"/>
          <w:kern w:val="32"/>
          <w:szCs w:val="36"/>
        </w:rPr>
        <w:t>依法官法第39條第1項第2款規定，法評會決議認受評鑑法官無懲戒之必要者，報由司法院交付司法院人審會審議，並得建議處分之種類；自該條文義觀之，法評會決議建議之處分種類，並無拘束司法院人審會之效力，現行運作情形，司法院人審會原則上尊重法評會建議之處分種類。</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法務部表示：</w:t>
      </w:r>
    </w:p>
    <w:p w:rsidR="003E1675" w:rsidRPr="00396580" w:rsidRDefault="003E1675" w:rsidP="003E1675">
      <w:pPr>
        <w:numPr>
          <w:ilvl w:val="4"/>
          <w:numId w:val="29"/>
        </w:numPr>
        <w:outlineLvl w:val="4"/>
        <w:rPr>
          <w:rFonts w:hAnsi="Arial"/>
          <w:bCs/>
          <w:kern w:val="32"/>
          <w:szCs w:val="36"/>
        </w:rPr>
      </w:pPr>
      <w:r w:rsidRPr="00396580">
        <w:rPr>
          <w:rFonts w:hAnsi="Arial" w:hint="eastAsia"/>
          <w:bCs/>
          <w:kern w:val="32"/>
          <w:szCs w:val="36"/>
        </w:rPr>
        <w:t>按除懲戒外之懲處，係本於職務監督所生權限，檢評會僅就可能發動懲處之事件進行評議，並提出懲處之建議，並無拘束行政監督權人如何行使對被監督者為懲處之效果，檢察官人事審議委員會性質上係對檢察官有監督權之人，為廣納意見，而將此監督結果之懲處權限委託其他人共同行使之組織，其是否行使懲處權，自不受檢評會拘束。</w:t>
      </w:r>
    </w:p>
    <w:p w:rsidR="003E1675" w:rsidRPr="00396580" w:rsidRDefault="003E1675" w:rsidP="003E1675">
      <w:pPr>
        <w:numPr>
          <w:ilvl w:val="4"/>
          <w:numId w:val="29"/>
        </w:numPr>
        <w:outlineLvl w:val="4"/>
        <w:rPr>
          <w:rFonts w:hAnsi="標楷體"/>
          <w:bCs/>
          <w:kern w:val="32"/>
          <w:szCs w:val="32"/>
        </w:rPr>
      </w:pPr>
      <w:r w:rsidRPr="00396580">
        <w:rPr>
          <w:rFonts w:hAnsi="Arial" w:hint="eastAsia"/>
          <w:bCs/>
          <w:kern w:val="32"/>
          <w:szCs w:val="36"/>
        </w:rPr>
        <w:t>惟法務部亦曾研議適當之協處機制，而認檢評會依官法第89條第1項準用第38條規定，審認個</w:t>
      </w:r>
      <w:r w:rsidRPr="00396580">
        <w:rPr>
          <w:rFonts w:hAnsi="Arial" w:hint="eastAsia"/>
          <w:bCs/>
          <w:kern w:val="32"/>
          <w:szCs w:val="36"/>
        </w:rPr>
        <w:lastRenderedPageBreak/>
        <w:t>案評鑑案件無第89條第4項所列各款情事，而為請求不成立之決議，但認有移請第94條行政監督權人為適當處分之必要時，行政監督權人應尊重檢評會決議，如行政監督權人審認結果與檢評會決議不同時，應將不同意見書送交檢評會覆議，如該會仍維持原決議，基於尊重評鑑委員會行使職權之獨立性，</w:t>
      </w:r>
      <w:r w:rsidRPr="00396580">
        <w:rPr>
          <w:rFonts w:hAnsi="標楷體" w:hint="eastAsia"/>
          <w:bCs/>
          <w:kern w:val="32"/>
          <w:szCs w:val="32"/>
        </w:rPr>
        <w:t>行政監督權人應受拘束。</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本院諮詢專家學者指出：法評會之決議原則上定性為建議權，故人審會依法可做不同於法評會決議。但依法官法第41條第5項及評鑑實施辦法第7條第1項規定，評鑑委員會於審議個案評鑑事件，得為必要之調查，既法有明文授予調查權，倘若所作決議僅為建議性質而全無拘束性，則無形削弱個案移送個案評鑑之必要性。況評鑑委員會審議個案，程序上先通過委員迴避，實體上亦常常經歷6個月左右審議，做出十分嚴謹的決議。然人審會委員大部分為各級法院代表，審議評鑑委員會所移送個案時，有時有受評鑑人所屬之院檢代表認為評鑑委員會並未考量該院檢特殊因地制宜情形，對評鑑委員會所作決議有所誤解，而於人審會說服人審委員投票改變原評鑑委員會所為之決議之事例，所在多有。故評鑑委員會依法官法第39條第1項報由司法院移送人審會之個案，人審會應尊重評鑑委員會決議之建議處分，以達成評鑑委員深入調查並謹慎作出建議，而人審會委員依其調查所得結果，作出最終最適切處分之良性互動。必要時，評鑑委員會得派員列席並表示意見，增加適當之協處機制，以臻周全。長期而言，則建議修正法官法第39條，使個</w:t>
      </w:r>
      <w:r w:rsidRPr="00396580">
        <w:rPr>
          <w:rFonts w:hAnsi="標楷體" w:hint="eastAsia"/>
          <w:kern w:val="32"/>
          <w:szCs w:val="32"/>
        </w:rPr>
        <w:lastRenderedPageBreak/>
        <w:t>案評鑑決議具有一定之拘束力。</w:t>
      </w:r>
    </w:p>
    <w:p w:rsidR="003E1675" w:rsidRPr="00396580" w:rsidRDefault="003E1675" w:rsidP="003E1675">
      <w:pPr>
        <w:numPr>
          <w:ilvl w:val="2"/>
          <w:numId w:val="29"/>
        </w:numPr>
        <w:outlineLvl w:val="2"/>
        <w:rPr>
          <w:rFonts w:hAnsi="標楷體"/>
          <w:bCs/>
          <w:kern w:val="32"/>
          <w:szCs w:val="32"/>
        </w:rPr>
      </w:pPr>
      <w:bookmarkStart w:id="699" w:name="_Toc532290677"/>
      <w:r w:rsidRPr="00396580">
        <w:rPr>
          <w:rFonts w:hAnsi="標楷體" w:hint="eastAsia"/>
          <w:bCs/>
          <w:kern w:val="32"/>
          <w:szCs w:val="32"/>
        </w:rPr>
        <w:t>另就請求不成立之決議個案評鑑案件，司法機關首長除職務監督外，亦應善加利用其職務分配調整權，對所屬司法官（評鑑請求不成立之決議）再加強輔導訓練。如，開庭態度不佳者，可將其調整至辦理執行業務，減少面對訴訟當事人之機會；裁判品質不佳者，將其配與資深優秀之司法官（主任檢察官、庭長）帶領，從實務在職訓練方式予以協助輔導。</w:t>
      </w:r>
      <w:bookmarkEnd w:id="699"/>
    </w:p>
    <w:p w:rsidR="003E1675" w:rsidRPr="00396580" w:rsidRDefault="003E1675" w:rsidP="003E1675">
      <w:pPr>
        <w:numPr>
          <w:ilvl w:val="2"/>
          <w:numId w:val="29"/>
        </w:numPr>
        <w:outlineLvl w:val="2"/>
        <w:rPr>
          <w:rFonts w:hAnsi="Arial"/>
          <w:bCs/>
          <w:kern w:val="32"/>
          <w:szCs w:val="36"/>
        </w:rPr>
      </w:pPr>
      <w:bookmarkStart w:id="700" w:name="_Toc532290678"/>
      <w:r w:rsidRPr="00396580">
        <w:rPr>
          <w:rFonts w:hAnsi="標楷體" w:hint="eastAsia"/>
          <w:bCs/>
          <w:kern w:val="32"/>
          <w:szCs w:val="32"/>
        </w:rPr>
        <w:t>綜上以觀，評鑑委員會對於受評鑑人違失行為情節重大，認為有懲戒必要者，不宜逕行移送職務法庭審理；對於違失情節未達重大程度者，亦不宜賦予評鑑委員會懲處權或監督處分權；惟於審議個案評鑑案件，為請求不成立之決議，但</w:t>
      </w:r>
      <w:r w:rsidRPr="00396580">
        <w:rPr>
          <w:rFonts w:hAnsi="Arial" w:hint="eastAsia"/>
          <w:bCs/>
          <w:kern w:val="32"/>
          <w:szCs w:val="36"/>
        </w:rPr>
        <w:t>有移請行政監督權人為適當處分之必要時，行政監督權人應尊重評鑑委員會決議，如有必要，評鑑委員會得派員列席並表示意見，增加適當之協處機制；長期而言，似宜修正法官法第39條，使個案評鑑決議具有一定之拘束力。</w:t>
      </w:r>
      <w:bookmarkEnd w:id="700"/>
    </w:p>
    <w:p w:rsidR="003E1675" w:rsidRPr="00396580" w:rsidRDefault="003E1675" w:rsidP="003E1675">
      <w:pPr>
        <w:numPr>
          <w:ilvl w:val="1"/>
          <w:numId w:val="1"/>
        </w:numPr>
        <w:ind w:left="993" w:hanging="709"/>
        <w:outlineLvl w:val="1"/>
        <w:rPr>
          <w:rFonts w:hAnsi="標楷體"/>
          <w:b/>
          <w:bCs/>
          <w:kern w:val="32"/>
          <w:szCs w:val="32"/>
        </w:rPr>
      </w:pPr>
      <w:bookmarkStart w:id="701" w:name="_Toc532290679"/>
      <w:r w:rsidRPr="00396580">
        <w:rPr>
          <w:rFonts w:hAnsi="標楷體" w:hint="eastAsia"/>
          <w:b/>
          <w:bCs/>
          <w:kern w:val="32"/>
          <w:szCs w:val="32"/>
        </w:rPr>
        <w:t>人民有權直接請求評鑑法官、檢察官，其優劣、利弊得失各有所據，司法院業已研具法官法修正草案，允許案件之當事人或犯罪被害人，得請求評鑑委員會個案評鑑，是可預見在沒有機關或團體篩選機制下，人民請求個案評鑑件數或將陡增，是否因而排擠真正需要評鑑之案件，尚有待觀察，司法院、法務部允應未雨綢繆積極規劃相關因應配套，確保屆時法官、檢察官評鑑機制得以正常運作。</w:t>
      </w:r>
      <w:bookmarkEnd w:id="701"/>
    </w:p>
    <w:p w:rsidR="003E1675" w:rsidRPr="00396580" w:rsidRDefault="003E1675" w:rsidP="003E1675">
      <w:pPr>
        <w:numPr>
          <w:ilvl w:val="2"/>
          <w:numId w:val="29"/>
        </w:numPr>
        <w:outlineLvl w:val="2"/>
        <w:rPr>
          <w:rFonts w:hAnsi="Arial"/>
          <w:bCs/>
          <w:kern w:val="32"/>
          <w:szCs w:val="36"/>
        </w:rPr>
      </w:pPr>
      <w:bookmarkStart w:id="702" w:name="_Toc532290680"/>
      <w:r w:rsidRPr="00396580">
        <w:rPr>
          <w:rFonts w:hAnsi="標楷體" w:hint="eastAsia"/>
          <w:bCs/>
          <w:kern w:val="32"/>
          <w:szCs w:val="32"/>
        </w:rPr>
        <w:t>司法院前於85年間制定法官評鑑辦法前，我國尚處於威權時期，當時司法改革之重心置於「法官獨立」，就司法可問責性要求之實踐，則幾乎陷於停</w:t>
      </w:r>
      <w:r w:rsidRPr="00396580">
        <w:rPr>
          <w:rFonts w:hAnsi="標楷體" w:hint="eastAsia"/>
          <w:bCs/>
          <w:kern w:val="32"/>
          <w:szCs w:val="32"/>
        </w:rPr>
        <w:lastRenderedPageBreak/>
        <w:t>滯。因此導致享有高度獨立性之法官，無論其如何對待當事人、如何開庭、如何指揮審判程序、如何進行評議程序、如何裁判，倘無貪污收賄之確切證據，幾乎不受任何監督制衡，而呈現「高度獨立、低度問責」的狀態。其後，99年間接連爆發法官涉貪及關說案件，更有數起姓侵女童案件的法院判決與人民情感高度落差，引發高度民怨，司法公信力跌至谷底，致使攸關法官進場與退場的法官法草案，即有儘速立法之迫切性。嗣於法官法修法過程中，司法院提出之法官法草案第33條規定：「法官有第三十條第一項各款情事之一，下列人員或機關、團體認為有評鑑之必要時，得請求法官評鑑委員會評鑑：一、檢察官以外之案件當事人。二、受評鑑法官所屬機關法官三人以上。三、受評鑑法官所屬機關或其上級機關。四、受評鑑法官所屬法院對應設置之檢察署。五、受評鑑法官所屬法院管轄區域之律師公會或全國性律師公會。六、依法設立登記之全國性人民團體，其章程所定之宗旨、任務與健全司法有關，經司法院許可得為評鑑之請求者。」參照當時司法院草案總說明25點：「案件之當事人直接感受法官執行職務之表現，受評鑑法官所屬機關法官同儕、受評鑑法官所屬機關或其上級機關、受評鑑法官所屬法院對應設置之檢察署、受評鑑法官所屬法院管轄區域之律師公會，以及以公益目的，具一定規模且對健全司法有相當成效之社團法人或財團法人且經目的事業主管機關許可得為評鑑請求者，因業務上經常接觸法官或以健全司法為目的，較明瞭法官品德操守等事項，均得檢具相關資料請求評鑑。」此係司法院首次將人民及一般人民團體納入評鑑請求權人，且於法官法制定過</w:t>
      </w:r>
      <w:r w:rsidRPr="00396580">
        <w:rPr>
          <w:rFonts w:hAnsi="標楷體" w:hint="eastAsia"/>
          <w:bCs/>
          <w:kern w:val="32"/>
          <w:szCs w:val="32"/>
        </w:rPr>
        <w:lastRenderedPageBreak/>
        <w:t>程中雖有多達7</w:t>
      </w:r>
      <w:r w:rsidR="002A61F0" w:rsidRPr="00396580">
        <w:rPr>
          <w:rFonts w:hAnsi="標楷體" w:hint="eastAsia"/>
          <w:bCs/>
          <w:kern w:val="32"/>
          <w:szCs w:val="32"/>
        </w:rPr>
        <w:t>個不同修法版本，惟就人民得為評鑑請求之當事人均未有不同意見。僅於審查會時有</w:t>
      </w:r>
      <w:r w:rsidRPr="00396580">
        <w:rPr>
          <w:rFonts w:hAnsi="標楷體" w:hint="eastAsia"/>
          <w:bCs/>
          <w:kern w:val="32"/>
          <w:szCs w:val="32"/>
        </w:rPr>
        <w:t>「……以免評鑑機制淪為當事人不服裁判的審級外救濟制度</w:t>
      </w:r>
      <w:r w:rsidRPr="00396580">
        <w:rPr>
          <w:rFonts w:hAnsi="標楷體"/>
          <w:bCs/>
          <w:kern w:val="32"/>
          <w:szCs w:val="32"/>
          <w:vertAlign w:val="superscript"/>
        </w:rPr>
        <w:footnoteReference w:id="22"/>
      </w:r>
      <w:r w:rsidRPr="00396580">
        <w:rPr>
          <w:rFonts w:hAnsi="標楷體" w:hint="eastAsia"/>
          <w:bCs/>
          <w:kern w:val="32"/>
          <w:szCs w:val="32"/>
        </w:rPr>
        <w:t>」</w:t>
      </w:r>
      <w:r w:rsidR="002A61F0" w:rsidRPr="00396580">
        <w:rPr>
          <w:rFonts w:hAnsi="標楷體" w:hint="eastAsia"/>
          <w:bCs/>
          <w:kern w:val="32"/>
          <w:szCs w:val="32"/>
        </w:rPr>
        <w:t>之議</w:t>
      </w:r>
      <w:r w:rsidR="008405A8" w:rsidRPr="00396580">
        <w:rPr>
          <w:rFonts w:hAnsi="標楷體" w:hint="eastAsia"/>
          <w:bCs/>
          <w:kern w:val="32"/>
          <w:szCs w:val="32"/>
        </w:rPr>
        <w:t>，而</w:t>
      </w:r>
      <w:r w:rsidRPr="00396580">
        <w:rPr>
          <w:rFonts w:hAnsi="標楷體" w:hint="eastAsia"/>
          <w:bCs/>
          <w:kern w:val="32"/>
          <w:szCs w:val="32"/>
        </w:rPr>
        <w:t>將案件當事人得為請求評鑑人之規定刪除。</w:t>
      </w:r>
      <w:bookmarkEnd w:id="702"/>
    </w:p>
    <w:p w:rsidR="003E1675" w:rsidRPr="00396580" w:rsidRDefault="003E1675" w:rsidP="003E1675">
      <w:pPr>
        <w:numPr>
          <w:ilvl w:val="2"/>
          <w:numId w:val="29"/>
        </w:numPr>
        <w:outlineLvl w:val="2"/>
        <w:rPr>
          <w:rFonts w:hAnsi="標楷體"/>
          <w:bCs/>
          <w:kern w:val="32"/>
          <w:szCs w:val="32"/>
        </w:rPr>
      </w:pPr>
      <w:bookmarkStart w:id="703" w:name="_Toc532290681"/>
      <w:r w:rsidRPr="00396580">
        <w:rPr>
          <w:rFonts w:hAnsi="標楷體" w:hint="eastAsia"/>
          <w:bCs/>
          <w:kern w:val="32"/>
          <w:szCs w:val="32"/>
        </w:rPr>
        <w:t>如前所述，法官法修法過程中將人民請求之直接評鑑規定刪除，故受限於法官法第35條規定，當事人或犯罪被害人不得直接向評鑑委員會請求評鑑，必須透過律師公會或經目的事業主管機關許可之財團法人或社團法人始得請求個案評鑑，該等機構包含：財團法人民間司法改革基金會（下稱司改會）及社團法人中華民國法官協會、檢察官協會、法曹協會、人權協會等。若民眾直接向評鑑委員會提出個案評鑑時，依照法官評鑑委員會評鑑實施辦法及檢察官評鑑實施辦法相關規定，均視同人民陳情案件，轉由業務單位處理，而分別由法官評鑑委員會名義或由法務部業務權責機關逕行函復。參照下表1及表2，可知人民向司法院、法務部</w:t>
      </w:r>
      <w:r w:rsidR="008405A8" w:rsidRPr="00396580">
        <w:rPr>
          <w:rFonts w:hAnsi="標楷體" w:hint="eastAsia"/>
          <w:bCs/>
          <w:kern w:val="32"/>
          <w:szCs w:val="32"/>
        </w:rPr>
        <w:t>(各地檢署)</w:t>
      </w:r>
      <w:r w:rsidRPr="00396580">
        <w:rPr>
          <w:rFonts w:hAnsi="標楷體" w:hint="eastAsia"/>
          <w:bCs/>
          <w:kern w:val="32"/>
          <w:szCs w:val="32"/>
        </w:rPr>
        <w:t>陳情案件數量</w:t>
      </w:r>
      <w:r w:rsidR="00CD5C23" w:rsidRPr="00396580">
        <w:rPr>
          <w:rFonts w:hAnsi="標楷體" w:hint="eastAsia"/>
          <w:bCs/>
          <w:kern w:val="32"/>
          <w:szCs w:val="32"/>
        </w:rPr>
        <w:t>，</w:t>
      </w:r>
      <w:r w:rsidRPr="00396580">
        <w:rPr>
          <w:rFonts w:hAnsi="標楷體" w:hint="eastAsia"/>
          <w:bCs/>
          <w:kern w:val="32"/>
          <w:szCs w:val="32"/>
        </w:rPr>
        <w:t>對比評鑑委員會收案數量，存在極為懸殊之差距</w:t>
      </w:r>
      <w:r w:rsidRPr="00396580">
        <w:rPr>
          <w:rFonts w:hAnsi="標楷體"/>
          <w:bCs/>
          <w:kern w:val="32"/>
          <w:szCs w:val="32"/>
          <w:vertAlign w:val="superscript"/>
        </w:rPr>
        <w:footnoteReference w:id="23"/>
      </w:r>
      <w:r w:rsidRPr="00396580">
        <w:rPr>
          <w:rFonts w:hAnsi="標楷體" w:hint="eastAsia"/>
          <w:bCs/>
          <w:kern w:val="32"/>
          <w:szCs w:val="32"/>
        </w:rPr>
        <w:t>：</w:t>
      </w:r>
      <w:bookmarkEnd w:id="703"/>
    </w:p>
    <w:p w:rsidR="003E1675" w:rsidRPr="00396580" w:rsidRDefault="003E1675" w:rsidP="003E1675">
      <w:pPr>
        <w:ind w:left="680"/>
        <w:outlineLvl w:val="2"/>
        <w:rPr>
          <w:rFonts w:hAnsi="標楷體"/>
          <w:bCs/>
          <w:kern w:val="32"/>
          <w:szCs w:val="32"/>
        </w:rPr>
      </w:pPr>
      <w:bookmarkStart w:id="704" w:name="_Toc532290682"/>
      <w:r w:rsidRPr="00396580">
        <w:rPr>
          <w:rFonts w:hAnsi="標楷體" w:hint="eastAsia"/>
          <w:bCs/>
          <w:kern w:val="32"/>
          <w:szCs w:val="32"/>
        </w:rPr>
        <w:t>表1.  法官</w:t>
      </w:r>
      <w:bookmarkEnd w:id="704"/>
    </w:p>
    <w:tbl>
      <w:tblPr>
        <w:tblStyle w:val="afa"/>
        <w:tblW w:w="0" w:type="auto"/>
        <w:tblInd w:w="680" w:type="dxa"/>
        <w:tblLook w:val="04A0" w:firstRow="1" w:lastRow="0" w:firstColumn="1" w:lastColumn="0" w:noHBand="0" w:noVBand="1"/>
      </w:tblPr>
      <w:tblGrid>
        <w:gridCol w:w="1676"/>
        <w:gridCol w:w="1704"/>
        <w:gridCol w:w="1676"/>
        <w:gridCol w:w="1662"/>
        <w:gridCol w:w="1662"/>
      </w:tblGrid>
      <w:tr w:rsidR="00396580" w:rsidRPr="00396580" w:rsidTr="00251554">
        <w:tc>
          <w:tcPr>
            <w:tcW w:w="1780" w:type="dxa"/>
            <w:tcBorders>
              <w:tl2br w:val="single" w:sz="4" w:space="0" w:color="auto"/>
            </w:tcBorders>
          </w:tcPr>
          <w:p w:rsidR="003E1675" w:rsidRPr="00396580" w:rsidRDefault="003E1675" w:rsidP="003E1675">
            <w:pPr>
              <w:outlineLvl w:val="2"/>
              <w:rPr>
                <w:rFonts w:hAnsi="標楷體"/>
                <w:bCs/>
                <w:kern w:val="32"/>
                <w:sz w:val="22"/>
                <w:szCs w:val="22"/>
              </w:rPr>
            </w:pPr>
            <w:r w:rsidRPr="00396580">
              <w:rPr>
                <w:rFonts w:hAnsi="標楷體" w:hint="eastAsia"/>
                <w:bCs/>
                <w:kern w:val="32"/>
                <w:sz w:val="28"/>
                <w:szCs w:val="28"/>
              </w:rPr>
              <w:t xml:space="preserve">   </w:t>
            </w:r>
            <w:bookmarkStart w:id="705" w:name="_Toc532290683"/>
            <w:r w:rsidRPr="00396580">
              <w:rPr>
                <w:rFonts w:hAnsi="標楷體" w:hint="eastAsia"/>
                <w:bCs/>
                <w:kern w:val="32"/>
                <w:sz w:val="22"/>
                <w:szCs w:val="22"/>
              </w:rPr>
              <w:t>申訴單位</w:t>
            </w:r>
            <w:bookmarkEnd w:id="705"/>
          </w:p>
          <w:p w:rsidR="003E1675" w:rsidRPr="00396580" w:rsidRDefault="003E1675" w:rsidP="003E1675">
            <w:pPr>
              <w:outlineLvl w:val="2"/>
              <w:rPr>
                <w:rFonts w:hAnsi="標楷體"/>
                <w:bCs/>
                <w:kern w:val="32"/>
                <w:sz w:val="22"/>
                <w:szCs w:val="22"/>
              </w:rPr>
            </w:pPr>
          </w:p>
          <w:p w:rsidR="003E1675" w:rsidRPr="00396580" w:rsidRDefault="003E1675" w:rsidP="003E1675">
            <w:pPr>
              <w:outlineLvl w:val="2"/>
              <w:rPr>
                <w:rFonts w:hAnsi="標楷體"/>
                <w:bCs/>
                <w:kern w:val="32"/>
                <w:sz w:val="22"/>
                <w:szCs w:val="22"/>
              </w:rPr>
            </w:pPr>
            <w:bookmarkStart w:id="706" w:name="_Toc532290684"/>
            <w:r w:rsidRPr="00396580">
              <w:rPr>
                <w:rFonts w:hAnsi="標楷體" w:hint="eastAsia"/>
                <w:bCs/>
                <w:kern w:val="32"/>
                <w:sz w:val="22"/>
                <w:szCs w:val="22"/>
              </w:rPr>
              <w:t>年份</w:t>
            </w:r>
            <w:bookmarkEnd w:id="706"/>
          </w:p>
        </w:tc>
        <w:tc>
          <w:tcPr>
            <w:tcW w:w="1780" w:type="dxa"/>
          </w:tcPr>
          <w:p w:rsidR="003E1675" w:rsidRPr="00396580" w:rsidRDefault="003E1675" w:rsidP="003E1675">
            <w:pPr>
              <w:jc w:val="center"/>
              <w:outlineLvl w:val="2"/>
              <w:rPr>
                <w:rFonts w:hAnsi="標楷體"/>
                <w:bCs/>
                <w:kern w:val="32"/>
                <w:sz w:val="28"/>
                <w:szCs w:val="28"/>
              </w:rPr>
            </w:pPr>
            <w:bookmarkStart w:id="707" w:name="_Toc532290685"/>
            <w:r w:rsidRPr="00396580">
              <w:rPr>
                <w:rFonts w:hAnsi="標楷體" w:hint="eastAsia"/>
                <w:bCs/>
                <w:kern w:val="32"/>
                <w:sz w:val="28"/>
                <w:szCs w:val="28"/>
              </w:rPr>
              <w:t>司法院</w:t>
            </w:r>
            <w:bookmarkEnd w:id="707"/>
          </w:p>
        </w:tc>
        <w:tc>
          <w:tcPr>
            <w:tcW w:w="1780" w:type="dxa"/>
          </w:tcPr>
          <w:p w:rsidR="003E1675" w:rsidRPr="00396580" w:rsidRDefault="003E1675" w:rsidP="003E1675">
            <w:pPr>
              <w:jc w:val="center"/>
              <w:outlineLvl w:val="2"/>
              <w:rPr>
                <w:rFonts w:hAnsi="標楷體"/>
                <w:bCs/>
                <w:kern w:val="32"/>
                <w:sz w:val="28"/>
                <w:szCs w:val="28"/>
              </w:rPr>
            </w:pPr>
            <w:bookmarkStart w:id="708" w:name="_Toc532290686"/>
            <w:r w:rsidRPr="00396580">
              <w:rPr>
                <w:rFonts w:hAnsi="標楷體" w:hint="eastAsia"/>
                <w:bCs/>
                <w:kern w:val="32"/>
                <w:sz w:val="28"/>
                <w:szCs w:val="28"/>
              </w:rPr>
              <w:t>司改會</w:t>
            </w:r>
            <w:bookmarkEnd w:id="708"/>
          </w:p>
        </w:tc>
        <w:tc>
          <w:tcPr>
            <w:tcW w:w="1780" w:type="dxa"/>
          </w:tcPr>
          <w:p w:rsidR="003E1675" w:rsidRPr="00396580" w:rsidRDefault="003E1675" w:rsidP="003E1675">
            <w:pPr>
              <w:outlineLvl w:val="2"/>
              <w:rPr>
                <w:rFonts w:hAnsi="標楷體"/>
                <w:bCs/>
                <w:kern w:val="32"/>
                <w:sz w:val="28"/>
                <w:szCs w:val="28"/>
              </w:rPr>
            </w:pPr>
            <w:bookmarkStart w:id="709" w:name="_Toc532290687"/>
            <w:r w:rsidRPr="00396580">
              <w:rPr>
                <w:rFonts w:hAnsi="標楷體" w:hint="eastAsia"/>
                <w:bCs/>
                <w:kern w:val="32"/>
                <w:sz w:val="28"/>
                <w:szCs w:val="28"/>
              </w:rPr>
              <w:t>法評會當年度收案數</w:t>
            </w:r>
            <w:bookmarkEnd w:id="709"/>
          </w:p>
        </w:tc>
        <w:tc>
          <w:tcPr>
            <w:tcW w:w="1780" w:type="dxa"/>
          </w:tcPr>
          <w:p w:rsidR="003E1675" w:rsidRPr="00396580" w:rsidRDefault="003E1675" w:rsidP="003E1675">
            <w:pPr>
              <w:outlineLvl w:val="2"/>
              <w:rPr>
                <w:rFonts w:hAnsi="標楷體"/>
                <w:bCs/>
                <w:kern w:val="32"/>
                <w:sz w:val="28"/>
                <w:szCs w:val="28"/>
              </w:rPr>
            </w:pPr>
            <w:bookmarkStart w:id="710" w:name="_Toc532290688"/>
            <w:r w:rsidRPr="00396580">
              <w:rPr>
                <w:rFonts w:hAnsi="標楷體" w:hint="eastAsia"/>
                <w:bCs/>
                <w:kern w:val="32"/>
                <w:sz w:val="28"/>
                <w:szCs w:val="28"/>
              </w:rPr>
              <w:t>司改會當年度提出評鑑數</w:t>
            </w:r>
            <w:bookmarkEnd w:id="710"/>
          </w:p>
        </w:tc>
      </w:tr>
      <w:tr w:rsidR="00396580" w:rsidRPr="00396580" w:rsidTr="00251554">
        <w:tc>
          <w:tcPr>
            <w:tcW w:w="1780" w:type="dxa"/>
          </w:tcPr>
          <w:p w:rsidR="003E1675" w:rsidRPr="00396580" w:rsidRDefault="003E1675" w:rsidP="003E1675">
            <w:pPr>
              <w:jc w:val="center"/>
              <w:outlineLvl w:val="2"/>
              <w:rPr>
                <w:rFonts w:hAnsi="標楷體"/>
                <w:bCs/>
                <w:kern w:val="32"/>
                <w:sz w:val="28"/>
                <w:szCs w:val="28"/>
              </w:rPr>
            </w:pPr>
            <w:bookmarkStart w:id="711" w:name="_Toc532290689"/>
            <w:r w:rsidRPr="00396580">
              <w:rPr>
                <w:rFonts w:hAnsi="標楷體" w:hint="eastAsia"/>
                <w:bCs/>
                <w:kern w:val="32"/>
                <w:sz w:val="28"/>
                <w:szCs w:val="28"/>
              </w:rPr>
              <w:t>101年</w:t>
            </w:r>
            <w:bookmarkEnd w:id="711"/>
          </w:p>
        </w:tc>
        <w:tc>
          <w:tcPr>
            <w:tcW w:w="1780" w:type="dxa"/>
          </w:tcPr>
          <w:p w:rsidR="003E1675" w:rsidRPr="00396580" w:rsidRDefault="003E1675" w:rsidP="003E1675">
            <w:pPr>
              <w:jc w:val="center"/>
              <w:outlineLvl w:val="2"/>
              <w:rPr>
                <w:rFonts w:hAnsi="標楷體"/>
                <w:bCs/>
                <w:kern w:val="32"/>
                <w:sz w:val="28"/>
                <w:szCs w:val="28"/>
              </w:rPr>
            </w:pPr>
            <w:bookmarkStart w:id="712" w:name="_Toc532290690"/>
            <w:r w:rsidRPr="00396580">
              <w:rPr>
                <w:rFonts w:hAnsi="標楷體" w:hint="eastAsia"/>
                <w:bCs/>
                <w:kern w:val="32"/>
                <w:sz w:val="28"/>
                <w:szCs w:val="28"/>
              </w:rPr>
              <w:t>7,378</w:t>
            </w:r>
            <w:bookmarkEnd w:id="712"/>
          </w:p>
        </w:tc>
        <w:tc>
          <w:tcPr>
            <w:tcW w:w="1780" w:type="dxa"/>
          </w:tcPr>
          <w:p w:rsidR="003E1675" w:rsidRPr="00396580" w:rsidRDefault="003E1675" w:rsidP="003E1675">
            <w:pPr>
              <w:jc w:val="center"/>
              <w:outlineLvl w:val="2"/>
              <w:rPr>
                <w:rFonts w:hAnsi="標楷體"/>
                <w:bCs/>
                <w:kern w:val="32"/>
                <w:sz w:val="28"/>
                <w:szCs w:val="28"/>
              </w:rPr>
            </w:pPr>
            <w:bookmarkStart w:id="713" w:name="_Toc532290691"/>
            <w:r w:rsidRPr="00396580">
              <w:rPr>
                <w:rFonts w:hAnsi="標楷體" w:hint="eastAsia"/>
                <w:bCs/>
                <w:kern w:val="32"/>
                <w:sz w:val="28"/>
                <w:szCs w:val="28"/>
              </w:rPr>
              <w:t>184</w:t>
            </w:r>
            <w:bookmarkEnd w:id="713"/>
          </w:p>
        </w:tc>
        <w:tc>
          <w:tcPr>
            <w:tcW w:w="1780" w:type="dxa"/>
          </w:tcPr>
          <w:p w:rsidR="003E1675" w:rsidRPr="00396580" w:rsidRDefault="003E1675" w:rsidP="003E1675">
            <w:pPr>
              <w:jc w:val="center"/>
              <w:outlineLvl w:val="2"/>
              <w:rPr>
                <w:rFonts w:hAnsi="標楷體"/>
                <w:bCs/>
                <w:kern w:val="32"/>
                <w:sz w:val="28"/>
                <w:szCs w:val="28"/>
              </w:rPr>
            </w:pPr>
            <w:bookmarkStart w:id="714" w:name="_Toc532290692"/>
            <w:r w:rsidRPr="00396580">
              <w:rPr>
                <w:rFonts w:hAnsi="標楷體" w:hint="eastAsia"/>
                <w:bCs/>
                <w:kern w:val="32"/>
                <w:sz w:val="28"/>
                <w:szCs w:val="28"/>
              </w:rPr>
              <w:t>6</w:t>
            </w:r>
            <w:bookmarkEnd w:id="714"/>
          </w:p>
        </w:tc>
        <w:tc>
          <w:tcPr>
            <w:tcW w:w="1780" w:type="dxa"/>
          </w:tcPr>
          <w:p w:rsidR="003E1675" w:rsidRPr="00396580" w:rsidRDefault="003E1675" w:rsidP="003E1675">
            <w:pPr>
              <w:jc w:val="center"/>
              <w:outlineLvl w:val="2"/>
              <w:rPr>
                <w:rFonts w:hAnsi="標楷體"/>
                <w:bCs/>
                <w:kern w:val="32"/>
                <w:sz w:val="28"/>
                <w:szCs w:val="28"/>
              </w:rPr>
            </w:pPr>
            <w:bookmarkStart w:id="715" w:name="_Toc532290693"/>
            <w:r w:rsidRPr="00396580">
              <w:rPr>
                <w:rFonts w:hAnsi="標楷體" w:hint="eastAsia"/>
                <w:bCs/>
                <w:kern w:val="32"/>
                <w:sz w:val="28"/>
                <w:szCs w:val="28"/>
              </w:rPr>
              <w:t>2</w:t>
            </w:r>
            <w:bookmarkEnd w:id="715"/>
          </w:p>
        </w:tc>
      </w:tr>
      <w:tr w:rsidR="00396580" w:rsidRPr="00396580" w:rsidTr="00251554">
        <w:tc>
          <w:tcPr>
            <w:tcW w:w="1780" w:type="dxa"/>
          </w:tcPr>
          <w:p w:rsidR="003E1675" w:rsidRPr="00396580" w:rsidRDefault="003E1675" w:rsidP="003E1675">
            <w:pPr>
              <w:jc w:val="center"/>
              <w:outlineLvl w:val="2"/>
              <w:rPr>
                <w:rFonts w:hAnsi="標楷體"/>
                <w:bCs/>
                <w:kern w:val="32"/>
                <w:sz w:val="28"/>
                <w:szCs w:val="28"/>
              </w:rPr>
            </w:pPr>
            <w:bookmarkStart w:id="716" w:name="_Toc532290694"/>
            <w:r w:rsidRPr="00396580">
              <w:rPr>
                <w:rFonts w:hAnsi="標楷體" w:hint="eastAsia"/>
                <w:bCs/>
                <w:kern w:val="32"/>
                <w:sz w:val="28"/>
                <w:szCs w:val="28"/>
              </w:rPr>
              <w:t>102年</w:t>
            </w:r>
            <w:bookmarkEnd w:id="716"/>
          </w:p>
        </w:tc>
        <w:tc>
          <w:tcPr>
            <w:tcW w:w="1780" w:type="dxa"/>
          </w:tcPr>
          <w:p w:rsidR="003E1675" w:rsidRPr="00396580" w:rsidRDefault="003E1675" w:rsidP="003E1675">
            <w:pPr>
              <w:jc w:val="center"/>
              <w:outlineLvl w:val="2"/>
              <w:rPr>
                <w:rFonts w:hAnsi="標楷體"/>
                <w:bCs/>
                <w:kern w:val="32"/>
                <w:sz w:val="28"/>
                <w:szCs w:val="28"/>
              </w:rPr>
            </w:pPr>
            <w:bookmarkStart w:id="717" w:name="_Toc532290695"/>
            <w:r w:rsidRPr="00396580">
              <w:rPr>
                <w:rFonts w:hAnsi="標楷體" w:hint="eastAsia"/>
                <w:bCs/>
                <w:kern w:val="32"/>
                <w:sz w:val="28"/>
                <w:szCs w:val="28"/>
              </w:rPr>
              <w:t>6,192</w:t>
            </w:r>
            <w:bookmarkEnd w:id="717"/>
          </w:p>
        </w:tc>
        <w:tc>
          <w:tcPr>
            <w:tcW w:w="1780" w:type="dxa"/>
          </w:tcPr>
          <w:p w:rsidR="003E1675" w:rsidRPr="00396580" w:rsidRDefault="003E1675" w:rsidP="003E1675">
            <w:pPr>
              <w:jc w:val="center"/>
              <w:outlineLvl w:val="2"/>
              <w:rPr>
                <w:rFonts w:hAnsi="標楷體"/>
                <w:bCs/>
                <w:kern w:val="32"/>
                <w:sz w:val="28"/>
                <w:szCs w:val="28"/>
              </w:rPr>
            </w:pPr>
            <w:bookmarkStart w:id="718" w:name="_Toc532290696"/>
            <w:r w:rsidRPr="00396580">
              <w:rPr>
                <w:rFonts w:hAnsi="標楷體" w:hint="eastAsia"/>
                <w:bCs/>
                <w:kern w:val="32"/>
                <w:sz w:val="28"/>
                <w:szCs w:val="28"/>
              </w:rPr>
              <w:t>188</w:t>
            </w:r>
            <w:bookmarkEnd w:id="718"/>
          </w:p>
        </w:tc>
        <w:tc>
          <w:tcPr>
            <w:tcW w:w="1780" w:type="dxa"/>
          </w:tcPr>
          <w:p w:rsidR="003E1675" w:rsidRPr="00396580" w:rsidRDefault="003E1675" w:rsidP="003E1675">
            <w:pPr>
              <w:jc w:val="center"/>
              <w:outlineLvl w:val="2"/>
              <w:rPr>
                <w:rFonts w:hAnsi="標楷體"/>
                <w:bCs/>
                <w:kern w:val="32"/>
                <w:sz w:val="28"/>
                <w:szCs w:val="28"/>
              </w:rPr>
            </w:pPr>
            <w:bookmarkStart w:id="719" w:name="_Toc532290697"/>
            <w:r w:rsidRPr="00396580">
              <w:rPr>
                <w:rFonts w:hAnsi="標楷體" w:hint="eastAsia"/>
                <w:bCs/>
                <w:kern w:val="32"/>
                <w:sz w:val="28"/>
                <w:szCs w:val="28"/>
              </w:rPr>
              <w:t>11</w:t>
            </w:r>
            <w:bookmarkEnd w:id="719"/>
          </w:p>
        </w:tc>
        <w:tc>
          <w:tcPr>
            <w:tcW w:w="1780" w:type="dxa"/>
          </w:tcPr>
          <w:p w:rsidR="003E1675" w:rsidRPr="00396580" w:rsidRDefault="003E1675" w:rsidP="003E1675">
            <w:pPr>
              <w:jc w:val="center"/>
              <w:outlineLvl w:val="2"/>
              <w:rPr>
                <w:rFonts w:hAnsi="標楷體"/>
                <w:bCs/>
                <w:kern w:val="32"/>
                <w:sz w:val="28"/>
                <w:szCs w:val="28"/>
              </w:rPr>
            </w:pPr>
            <w:bookmarkStart w:id="720" w:name="_Toc532290698"/>
            <w:r w:rsidRPr="00396580">
              <w:rPr>
                <w:rFonts w:hAnsi="標楷體" w:hint="eastAsia"/>
                <w:bCs/>
                <w:kern w:val="32"/>
                <w:sz w:val="28"/>
                <w:szCs w:val="28"/>
              </w:rPr>
              <w:t>7</w:t>
            </w:r>
            <w:bookmarkEnd w:id="720"/>
          </w:p>
        </w:tc>
      </w:tr>
      <w:tr w:rsidR="00396580" w:rsidRPr="00396580" w:rsidTr="00251554">
        <w:tc>
          <w:tcPr>
            <w:tcW w:w="1780" w:type="dxa"/>
          </w:tcPr>
          <w:p w:rsidR="003E1675" w:rsidRPr="00396580" w:rsidRDefault="003E1675" w:rsidP="003E1675">
            <w:pPr>
              <w:jc w:val="center"/>
              <w:outlineLvl w:val="2"/>
              <w:rPr>
                <w:rFonts w:hAnsi="標楷體"/>
                <w:bCs/>
                <w:kern w:val="32"/>
                <w:sz w:val="28"/>
                <w:szCs w:val="28"/>
              </w:rPr>
            </w:pPr>
            <w:bookmarkStart w:id="721" w:name="_Toc532290699"/>
            <w:r w:rsidRPr="00396580">
              <w:rPr>
                <w:rFonts w:hAnsi="標楷體" w:hint="eastAsia"/>
                <w:bCs/>
                <w:kern w:val="32"/>
                <w:sz w:val="28"/>
                <w:szCs w:val="28"/>
              </w:rPr>
              <w:t>103年</w:t>
            </w:r>
            <w:bookmarkEnd w:id="721"/>
          </w:p>
        </w:tc>
        <w:tc>
          <w:tcPr>
            <w:tcW w:w="1780" w:type="dxa"/>
          </w:tcPr>
          <w:p w:rsidR="003E1675" w:rsidRPr="00396580" w:rsidRDefault="003E1675" w:rsidP="003E1675">
            <w:pPr>
              <w:jc w:val="center"/>
              <w:outlineLvl w:val="2"/>
              <w:rPr>
                <w:rFonts w:hAnsi="標楷體"/>
                <w:bCs/>
                <w:kern w:val="32"/>
                <w:sz w:val="28"/>
                <w:szCs w:val="28"/>
              </w:rPr>
            </w:pPr>
            <w:bookmarkStart w:id="722" w:name="_Toc532290700"/>
            <w:r w:rsidRPr="00396580">
              <w:rPr>
                <w:rFonts w:hAnsi="標楷體" w:hint="eastAsia"/>
                <w:bCs/>
                <w:kern w:val="32"/>
                <w:sz w:val="28"/>
                <w:szCs w:val="28"/>
              </w:rPr>
              <w:t>7,968</w:t>
            </w:r>
            <w:bookmarkEnd w:id="722"/>
          </w:p>
        </w:tc>
        <w:tc>
          <w:tcPr>
            <w:tcW w:w="1780" w:type="dxa"/>
          </w:tcPr>
          <w:p w:rsidR="003E1675" w:rsidRPr="00396580" w:rsidRDefault="003E1675" w:rsidP="003E1675">
            <w:pPr>
              <w:jc w:val="center"/>
              <w:outlineLvl w:val="2"/>
              <w:rPr>
                <w:rFonts w:hAnsi="標楷體"/>
                <w:bCs/>
                <w:kern w:val="32"/>
                <w:sz w:val="28"/>
                <w:szCs w:val="28"/>
              </w:rPr>
            </w:pPr>
            <w:bookmarkStart w:id="723" w:name="_Toc532290701"/>
            <w:r w:rsidRPr="00396580">
              <w:rPr>
                <w:rFonts w:hAnsi="標楷體" w:hint="eastAsia"/>
                <w:bCs/>
                <w:kern w:val="32"/>
                <w:sz w:val="28"/>
                <w:szCs w:val="28"/>
              </w:rPr>
              <w:t>186</w:t>
            </w:r>
            <w:bookmarkEnd w:id="723"/>
          </w:p>
        </w:tc>
        <w:tc>
          <w:tcPr>
            <w:tcW w:w="1780" w:type="dxa"/>
          </w:tcPr>
          <w:p w:rsidR="003E1675" w:rsidRPr="00396580" w:rsidRDefault="003E1675" w:rsidP="003E1675">
            <w:pPr>
              <w:jc w:val="center"/>
              <w:outlineLvl w:val="2"/>
              <w:rPr>
                <w:rFonts w:hAnsi="標楷體"/>
                <w:bCs/>
                <w:kern w:val="32"/>
                <w:sz w:val="28"/>
                <w:szCs w:val="28"/>
              </w:rPr>
            </w:pPr>
            <w:bookmarkStart w:id="724" w:name="_Toc532290702"/>
            <w:r w:rsidRPr="00396580">
              <w:rPr>
                <w:rFonts w:hAnsi="標楷體" w:hint="eastAsia"/>
                <w:bCs/>
                <w:kern w:val="32"/>
                <w:sz w:val="28"/>
                <w:szCs w:val="28"/>
              </w:rPr>
              <w:t>15</w:t>
            </w:r>
            <w:bookmarkEnd w:id="724"/>
          </w:p>
        </w:tc>
        <w:tc>
          <w:tcPr>
            <w:tcW w:w="1780" w:type="dxa"/>
          </w:tcPr>
          <w:p w:rsidR="003E1675" w:rsidRPr="00396580" w:rsidRDefault="003E1675" w:rsidP="003E1675">
            <w:pPr>
              <w:jc w:val="center"/>
              <w:outlineLvl w:val="2"/>
              <w:rPr>
                <w:rFonts w:hAnsi="標楷體"/>
                <w:bCs/>
                <w:kern w:val="32"/>
                <w:sz w:val="28"/>
                <w:szCs w:val="28"/>
              </w:rPr>
            </w:pPr>
            <w:bookmarkStart w:id="725" w:name="_Toc532290703"/>
            <w:r w:rsidRPr="00396580">
              <w:rPr>
                <w:rFonts w:hAnsi="標楷體" w:hint="eastAsia"/>
                <w:bCs/>
                <w:kern w:val="32"/>
                <w:sz w:val="28"/>
                <w:szCs w:val="28"/>
              </w:rPr>
              <w:t>9</w:t>
            </w:r>
            <w:bookmarkEnd w:id="725"/>
          </w:p>
        </w:tc>
      </w:tr>
      <w:tr w:rsidR="00396580" w:rsidRPr="00396580" w:rsidTr="00251554">
        <w:tc>
          <w:tcPr>
            <w:tcW w:w="1780" w:type="dxa"/>
          </w:tcPr>
          <w:p w:rsidR="003E1675" w:rsidRPr="00396580" w:rsidRDefault="003E1675" w:rsidP="003E1675">
            <w:pPr>
              <w:jc w:val="center"/>
              <w:outlineLvl w:val="2"/>
              <w:rPr>
                <w:rFonts w:hAnsi="標楷體"/>
                <w:bCs/>
                <w:kern w:val="32"/>
                <w:sz w:val="28"/>
                <w:szCs w:val="28"/>
              </w:rPr>
            </w:pPr>
            <w:bookmarkStart w:id="726" w:name="_Toc532290704"/>
            <w:r w:rsidRPr="00396580">
              <w:rPr>
                <w:rFonts w:hAnsi="標楷體" w:hint="eastAsia"/>
                <w:bCs/>
                <w:kern w:val="32"/>
                <w:sz w:val="28"/>
                <w:szCs w:val="28"/>
              </w:rPr>
              <w:t>104年</w:t>
            </w:r>
            <w:bookmarkEnd w:id="726"/>
          </w:p>
        </w:tc>
        <w:tc>
          <w:tcPr>
            <w:tcW w:w="1780" w:type="dxa"/>
          </w:tcPr>
          <w:p w:rsidR="003E1675" w:rsidRPr="00396580" w:rsidRDefault="003E1675" w:rsidP="003E1675">
            <w:pPr>
              <w:jc w:val="center"/>
              <w:outlineLvl w:val="2"/>
              <w:rPr>
                <w:rFonts w:hAnsi="標楷體"/>
                <w:bCs/>
                <w:kern w:val="32"/>
                <w:sz w:val="28"/>
                <w:szCs w:val="28"/>
              </w:rPr>
            </w:pPr>
            <w:bookmarkStart w:id="727" w:name="_Toc532290705"/>
            <w:r w:rsidRPr="00396580">
              <w:rPr>
                <w:rFonts w:hAnsi="標楷體" w:hint="eastAsia"/>
                <w:bCs/>
                <w:kern w:val="32"/>
                <w:sz w:val="28"/>
                <w:szCs w:val="28"/>
              </w:rPr>
              <w:t>9,322</w:t>
            </w:r>
            <w:bookmarkEnd w:id="727"/>
          </w:p>
        </w:tc>
        <w:tc>
          <w:tcPr>
            <w:tcW w:w="1780" w:type="dxa"/>
          </w:tcPr>
          <w:p w:rsidR="003E1675" w:rsidRPr="00396580" w:rsidRDefault="003E1675" w:rsidP="003E1675">
            <w:pPr>
              <w:jc w:val="center"/>
              <w:outlineLvl w:val="2"/>
              <w:rPr>
                <w:rFonts w:hAnsi="標楷體"/>
                <w:bCs/>
                <w:kern w:val="32"/>
                <w:sz w:val="28"/>
                <w:szCs w:val="28"/>
              </w:rPr>
            </w:pPr>
            <w:bookmarkStart w:id="728" w:name="_Toc532290706"/>
            <w:r w:rsidRPr="00396580">
              <w:rPr>
                <w:rFonts w:hAnsi="標楷體" w:hint="eastAsia"/>
                <w:bCs/>
                <w:kern w:val="32"/>
                <w:sz w:val="28"/>
                <w:szCs w:val="28"/>
              </w:rPr>
              <w:t>173</w:t>
            </w:r>
            <w:bookmarkEnd w:id="728"/>
          </w:p>
        </w:tc>
        <w:tc>
          <w:tcPr>
            <w:tcW w:w="1780" w:type="dxa"/>
          </w:tcPr>
          <w:p w:rsidR="003E1675" w:rsidRPr="00396580" w:rsidRDefault="003E1675" w:rsidP="003E1675">
            <w:pPr>
              <w:jc w:val="center"/>
              <w:outlineLvl w:val="2"/>
              <w:rPr>
                <w:rFonts w:hAnsi="標楷體"/>
                <w:bCs/>
                <w:kern w:val="32"/>
                <w:sz w:val="28"/>
                <w:szCs w:val="28"/>
              </w:rPr>
            </w:pPr>
            <w:bookmarkStart w:id="729" w:name="_Toc532290707"/>
            <w:r w:rsidRPr="00396580">
              <w:rPr>
                <w:rFonts w:hAnsi="標楷體" w:hint="eastAsia"/>
                <w:bCs/>
                <w:kern w:val="32"/>
                <w:sz w:val="28"/>
                <w:szCs w:val="28"/>
              </w:rPr>
              <w:t>14</w:t>
            </w:r>
            <w:bookmarkEnd w:id="729"/>
          </w:p>
        </w:tc>
        <w:tc>
          <w:tcPr>
            <w:tcW w:w="1780" w:type="dxa"/>
          </w:tcPr>
          <w:p w:rsidR="003E1675" w:rsidRPr="00396580" w:rsidRDefault="003E1675" w:rsidP="003E1675">
            <w:pPr>
              <w:jc w:val="center"/>
              <w:outlineLvl w:val="2"/>
              <w:rPr>
                <w:rFonts w:hAnsi="標楷體"/>
                <w:bCs/>
                <w:kern w:val="32"/>
                <w:sz w:val="28"/>
                <w:szCs w:val="28"/>
              </w:rPr>
            </w:pPr>
            <w:bookmarkStart w:id="730" w:name="_Toc532290708"/>
            <w:r w:rsidRPr="00396580">
              <w:rPr>
                <w:rFonts w:hAnsi="標楷體" w:hint="eastAsia"/>
                <w:bCs/>
                <w:kern w:val="32"/>
                <w:sz w:val="28"/>
                <w:szCs w:val="28"/>
              </w:rPr>
              <w:t>11</w:t>
            </w:r>
            <w:bookmarkEnd w:id="730"/>
          </w:p>
        </w:tc>
      </w:tr>
      <w:tr w:rsidR="00396580" w:rsidRPr="00396580" w:rsidTr="00251554">
        <w:tc>
          <w:tcPr>
            <w:tcW w:w="1780" w:type="dxa"/>
          </w:tcPr>
          <w:p w:rsidR="003E1675" w:rsidRPr="00396580" w:rsidRDefault="003E1675" w:rsidP="003E1675">
            <w:pPr>
              <w:jc w:val="center"/>
              <w:outlineLvl w:val="2"/>
              <w:rPr>
                <w:rFonts w:hAnsi="標楷體"/>
                <w:bCs/>
                <w:kern w:val="32"/>
                <w:sz w:val="28"/>
                <w:szCs w:val="28"/>
              </w:rPr>
            </w:pPr>
            <w:bookmarkStart w:id="731" w:name="_Toc532290709"/>
            <w:r w:rsidRPr="00396580">
              <w:rPr>
                <w:rFonts w:hAnsi="標楷體" w:hint="eastAsia"/>
                <w:bCs/>
                <w:kern w:val="32"/>
                <w:sz w:val="28"/>
                <w:szCs w:val="28"/>
              </w:rPr>
              <w:lastRenderedPageBreak/>
              <w:t>105年</w:t>
            </w:r>
            <w:bookmarkEnd w:id="731"/>
          </w:p>
        </w:tc>
        <w:tc>
          <w:tcPr>
            <w:tcW w:w="1780" w:type="dxa"/>
          </w:tcPr>
          <w:p w:rsidR="003E1675" w:rsidRPr="00396580" w:rsidRDefault="003E1675" w:rsidP="003E1675">
            <w:pPr>
              <w:jc w:val="center"/>
              <w:outlineLvl w:val="2"/>
              <w:rPr>
                <w:rFonts w:hAnsi="標楷體"/>
                <w:bCs/>
                <w:kern w:val="32"/>
                <w:sz w:val="28"/>
                <w:szCs w:val="28"/>
              </w:rPr>
            </w:pPr>
            <w:bookmarkStart w:id="732" w:name="_Toc532290710"/>
            <w:r w:rsidRPr="00396580">
              <w:rPr>
                <w:rFonts w:hAnsi="標楷體" w:hint="eastAsia"/>
                <w:bCs/>
                <w:kern w:val="32"/>
                <w:sz w:val="28"/>
                <w:szCs w:val="28"/>
              </w:rPr>
              <w:t>7,277</w:t>
            </w:r>
            <w:bookmarkEnd w:id="732"/>
          </w:p>
        </w:tc>
        <w:tc>
          <w:tcPr>
            <w:tcW w:w="1780" w:type="dxa"/>
          </w:tcPr>
          <w:p w:rsidR="003E1675" w:rsidRPr="00396580" w:rsidRDefault="003E1675" w:rsidP="003E1675">
            <w:pPr>
              <w:jc w:val="center"/>
              <w:outlineLvl w:val="2"/>
              <w:rPr>
                <w:rFonts w:hAnsi="標楷體"/>
                <w:bCs/>
                <w:kern w:val="32"/>
                <w:sz w:val="28"/>
                <w:szCs w:val="28"/>
              </w:rPr>
            </w:pPr>
            <w:bookmarkStart w:id="733" w:name="_Toc532290711"/>
            <w:r w:rsidRPr="00396580">
              <w:rPr>
                <w:rFonts w:hAnsi="標楷體" w:hint="eastAsia"/>
                <w:bCs/>
                <w:kern w:val="32"/>
                <w:sz w:val="28"/>
                <w:szCs w:val="28"/>
              </w:rPr>
              <w:t>128</w:t>
            </w:r>
            <w:bookmarkEnd w:id="733"/>
          </w:p>
        </w:tc>
        <w:tc>
          <w:tcPr>
            <w:tcW w:w="1780" w:type="dxa"/>
          </w:tcPr>
          <w:p w:rsidR="003E1675" w:rsidRPr="00396580" w:rsidRDefault="003E1675" w:rsidP="003E1675">
            <w:pPr>
              <w:jc w:val="center"/>
              <w:outlineLvl w:val="2"/>
              <w:rPr>
                <w:rFonts w:hAnsi="標楷體"/>
                <w:bCs/>
                <w:kern w:val="32"/>
                <w:sz w:val="28"/>
                <w:szCs w:val="28"/>
              </w:rPr>
            </w:pPr>
            <w:bookmarkStart w:id="734" w:name="_Toc532290712"/>
            <w:r w:rsidRPr="00396580">
              <w:rPr>
                <w:rFonts w:hAnsi="標楷體" w:hint="eastAsia"/>
                <w:bCs/>
                <w:kern w:val="32"/>
                <w:sz w:val="28"/>
                <w:szCs w:val="28"/>
              </w:rPr>
              <w:t>5</w:t>
            </w:r>
            <w:bookmarkEnd w:id="734"/>
          </w:p>
        </w:tc>
        <w:tc>
          <w:tcPr>
            <w:tcW w:w="1780" w:type="dxa"/>
          </w:tcPr>
          <w:p w:rsidR="003E1675" w:rsidRPr="00396580" w:rsidRDefault="003E1675" w:rsidP="003E1675">
            <w:pPr>
              <w:jc w:val="center"/>
              <w:outlineLvl w:val="2"/>
              <w:rPr>
                <w:rFonts w:hAnsi="標楷體"/>
                <w:bCs/>
                <w:kern w:val="32"/>
                <w:sz w:val="28"/>
                <w:szCs w:val="28"/>
              </w:rPr>
            </w:pPr>
            <w:bookmarkStart w:id="735" w:name="_Toc532290713"/>
            <w:r w:rsidRPr="00396580">
              <w:rPr>
                <w:rFonts w:hAnsi="標楷體" w:hint="eastAsia"/>
                <w:bCs/>
                <w:kern w:val="32"/>
                <w:sz w:val="28"/>
                <w:szCs w:val="28"/>
              </w:rPr>
              <w:t>3</w:t>
            </w:r>
            <w:bookmarkEnd w:id="735"/>
          </w:p>
        </w:tc>
      </w:tr>
      <w:tr w:rsidR="003E1675" w:rsidRPr="00396580" w:rsidTr="00251554">
        <w:tc>
          <w:tcPr>
            <w:tcW w:w="1780" w:type="dxa"/>
          </w:tcPr>
          <w:p w:rsidR="003E1675" w:rsidRPr="00396580" w:rsidRDefault="003E1675" w:rsidP="003E1675">
            <w:pPr>
              <w:jc w:val="center"/>
              <w:outlineLvl w:val="2"/>
              <w:rPr>
                <w:rFonts w:hAnsi="標楷體"/>
                <w:bCs/>
                <w:kern w:val="32"/>
                <w:sz w:val="28"/>
                <w:szCs w:val="28"/>
              </w:rPr>
            </w:pPr>
            <w:bookmarkStart w:id="736" w:name="_Toc532290714"/>
            <w:r w:rsidRPr="00396580">
              <w:rPr>
                <w:rFonts w:hAnsi="標楷體" w:hint="eastAsia"/>
                <w:bCs/>
                <w:kern w:val="32"/>
                <w:sz w:val="28"/>
                <w:szCs w:val="28"/>
              </w:rPr>
              <w:t>106年</w:t>
            </w:r>
            <w:r w:rsidRPr="00396580">
              <w:rPr>
                <w:rFonts w:hAnsi="標楷體"/>
                <w:bCs/>
                <w:kern w:val="32"/>
                <w:sz w:val="28"/>
                <w:szCs w:val="28"/>
                <w:vertAlign w:val="superscript"/>
              </w:rPr>
              <w:footnoteReference w:id="24"/>
            </w:r>
            <w:bookmarkEnd w:id="736"/>
          </w:p>
        </w:tc>
        <w:tc>
          <w:tcPr>
            <w:tcW w:w="1780" w:type="dxa"/>
          </w:tcPr>
          <w:p w:rsidR="003E1675" w:rsidRPr="00396580" w:rsidRDefault="003E1675" w:rsidP="003E1675">
            <w:pPr>
              <w:jc w:val="center"/>
              <w:outlineLvl w:val="2"/>
              <w:rPr>
                <w:rFonts w:hAnsi="標楷體"/>
                <w:bCs/>
                <w:kern w:val="32"/>
                <w:sz w:val="28"/>
                <w:szCs w:val="28"/>
              </w:rPr>
            </w:pPr>
            <w:bookmarkStart w:id="737" w:name="_Toc532290715"/>
            <w:r w:rsidRPr="00396580">
              <w:rPr>
                <w:rFonts w:hAnsi="標楷體" w:hint="eastAsia"/>
                <w:bCs/>
                <w:kern w:val="32"/>
                <w:sz w:val="28"/>
                <w:szCs w:val="28"/>
              </w:rPr>
              <w:t>6,489</w:t>
            </w:r>
            <w:bookmarkEnd w:id="737"/>
          </w:p>
        </w:tc>
        <w:tc>
          <w:tcPr>
            <w:tcW w:w="1780" w:type="dxa"/>
          </w:tcPr>
          <w:p w:rsidR="003E1675" w:rsidRPr="00396580" w:rsidRDefault="003E1675" w:rsidP="003E1675">
            <w:pPr>
              <w:jc w:val="center"/>
              <w:outlineLvl w:val="2"/>
              <w:rPr>
                <w:rFonts w:hAnsi="標楷體"/>
                <w:bCs/>
                <w:kern w:val="32"/>
                <w:sz w:val="28"/>
                <w:szCs w:val="28"/>
              </w:rPr>
            </w:pPr>
            <w:bookmarkStart w:id="738" w:name="_Toc532290716"/>
            <w:r w:rsidRPr="00396580">
              <w:rPr>
                <w:rFonts w:hAnsi="標楷體" w:hint="eastAsia"/>
                <w:bCs/>
                <w:kern w:val="32"/>
                <w:sz w:val="28"/>
                <w:szCs w:val="28"/>
              </w:rPr>
              <w:t>228</w:t>
            </w:r>
            <w:bookmarkEnd w:id="738"/>
          </w:p>
        </w:tc>
        <w:tc>
          <w:tcPr>
            <w:tcW w:w="1780" w:type="dxa"/>
          </w:tcPr>
          <w:p w:rsidR="003E1675" w:rsidRPr="00396580" w:rsidRDefault="003E1675" w:rsidP="003E1675">
            <w:pPr>
              <w:jc w:val="center"/>
              <w:outlineLvl w:val="2"/>
              <w:rPr>
                <w:rFonts w:hAnsi="標楷體"/>
                <w:bCs/>
                <w:kern w:val="32"/>
                <w:sz w:val="28"/>
                <w:szCs w:val="28"/>
              </w:rPr>
            </w:pPr>
            <w:bookmarkStart w:id="739" w:name="_Toc532290717"/>
            <w:r w:rsidRPr="00396580">
              <w:rPr>
                <w:rFonts w:hAnsi="標楷體" w:hint="eastAsia"/>
                <w:bCs/>
                <w:kern w:val="32"/>
                <w:sz w:val="28"/>
                <w:szCs w:val="28"/>
              </w:rPr>
              <w:t>4</w:t>
            </w:r>
            <w:bookmarkEnd w:id="739"/>
          </w:p>
        </w:tc>
        <w:tc>
          <w:tcPr>
            <w:tcW w:w="1780" w:type="dxa"/>
          </w:tcPr>
          <w:p w:rsidR="003E1675" w:rsidRPr="00396580" w:rsidRDefault="003E1675" w:rsidP="003E1675">
            <w:pPr>
              <w:jc w:val="center"/>
              <w:outlineLvl w:val="2"/>
              <w:rPr>
                <w:rFonts w:hAnsi="標楷體"/>
                <w:bCs/>
                <w:kern w:val="32"/>
                <w:sz w:val="28"/>
                <w:szCs w:val="28"/>
              </w:rPr>
            </w:pPr>
            <w:bookmarkStart w:id="740" w:name="_Toc532290718"/>
            <w:r w:rsidRPr="00396580">
              <w:rPr>
                <w:rFonts w:hAnsi="標楷體" w:hint="eastAsia"/>
                <w:bCs/>
                <w:kern w:val="32"/>
                <w:sz w:val="28"/>
                <w:szCs w:val="28"/>
              </w:rPr>
              <w:t>4</w:t>
            </w:r>
            <w:bookmarkEnd w:id="740"/>
          </w:p>
        </w:tc>
      </w:tr>
    </w:tbl>
    <w:p w:rsidR="003E1675" w:rsidRPr="00396580" w:rsidRDefault="003E1675" w:rsidP="003E1675">
      <w:pPr>
        <w:ind w:left="680"/>
        <w:outlineLvl w:val="2"/>
        <w:rPr>
          <w:rFonts w:hAnsi="標楷體"/>
          <w:bCs/>
          <w:kern w:val="32"/>
          <w:szCs w:val="32"/>
        </w:rPr>
      </w:pPr>
    </w:p>
    <w:p w:rsidR="003E1675" w:rsidRPr="00396580" w:rsidRDefault="003E1675" w:rsidP="003E1675">
      <w:pPr>
        <w:ind w:left="680"/>
        <w:outlineLvl w:val="2"/>
        <w:rPr>
          <w:rFonts w:hAnsi="標楷體"/>
          <w:bCs/>
          <w:kern w:val="32"/>
          <w:szCs w:val="32"/>
        </w:rPr>
      </w:pPr>
      <w:bookmarkStart w:id="741" w:name="_Toc532290719"/>
      <w:r w:rsidRPr="00396580">
        <w:rPr>
          <w:rFonts w:hAnsi="標楷體" w:hint="eastAsia"/>
          <w:bCs/>
          <w:kern w:val="32"/>
          <w:szCs w:val="32"/>
        </w:rPr>
        <w:t>表2.  檢察官</w:t>
      </w:r>
      <w:bookmarkEnd w:id="741"/>
    </w:p>
    <w:tbl>
      <w:tblPr>
        <w:tblStyle w:val="afa"/>
        <w:tblW w:w="0" w:type="auto"/>
        <w:tblInd w:w="680" w:type="dxa"/>
        <w:tblLook w:val="04A0" w:firstRow="1" w:lastRow="0" w:firstColumn="1" w:lastColumn="0" w:noHBand="0" w:noVBand="1"/>
      </w:tblPr>
      <w:tblGrid>
        <w:gridCol w:w="1656"/>
        <w:gridCol w:w="1681"/>
        <w:gridCol w:w="1681"/>
        <w:gridCol w:w="1681"/>
        <w:gridCol w:w="1681"/>
      </w:tblGrid>
      <w:tr w:rsidR="00396580" w:rsidRPr="00396580" w:rsidTr="00251554">
        <w:tc>
          <w:tcPr>
            <w:tcW w:w="1656" w:type="dxa"/>
            <w:tcBorders>
              <w:tl2br w:val="single" w:sz="4" w:space="0" w:color="auto"/>
            </w:tcBorders>
          </w:tcPr>
          <w:p w:rsidR="003E1675" w:rsidRPr="00396580" w:rsidRDefault="003E1675" w:rsidP="003E1675">
            <w:pPr>
              <w:ind w:firstLineChars="150" w:firstLine="360"/>
              <w:outlineLvl w:val="2"/>
              <w:rPr>
                <w:rFonts w:hAnsi="標楷體"/>
                <w:bCs/>
                <w:kern w:val="32"/>
                <w:sz w:val="22"/>
                <w:szCs w:val="22"/>
              </w:rPr>
            </w:pPr>
            <w:bookmarkStart w:id="742" w:name="_Toc532290720"/>
            <w:r w:rsidRPr="00396580">
              <w:rPr>
                <w:rFonts w:hAnsi="標楷體" w:hint="eastAsia"/>
                <w:bCs/>
                <w:kern w:val="32"/>
                <w:sz w:val="22"/>
                <w:szCs w:val="22"/>
              </w:rPr>
              <w:t>申訴單位</w:t>
            </w:r>
            <w:bookmarkEnd w:id="742"/>
          </w:p>
          <w:p w:rsidR="003E1675" w:rsidRPr="00396580" w:rsidRDefault="003E1675" w:rsidP="003E1675">
            <w:pPr>
              <w:outlineLvl w:val="2"/>
              <w:rPr>
                <w:rFonts w:hAnsi="標楷體"/>
                <w:bCs/>
                <w:kern w:val="32"/>
                <w:sz w:val="22"/>
                <w:szCs w:val="22"/>
              </w:rPr>
            </w:pPr>
          </w:p>
          <w:p w:rsidR="003E1675" w:rsidRPr="00396580" w:rsidRDefault="003E1675" w:rsidP="003E1675">
            <w:pPr>
              <w:outlineLvl w:val="2"/>
              <w:rPr>
                <w:rFonts w:hAnsi="標楷體"/>
                <w:bCs/>
                <w:kern w:val="32"/>
                <w:sz w:val="28"/>
                <w:szCs w:val="28"/>
              </w:rPr>
            </w:pPr>
            <w:bookmarkStart w:id="743" w:name="_Toc532290721"/>
            <w:r w:rsidRPr="00396580">
              <w:rPr>
                <w:rFonts w:hAnsi="標楷體" w:hint="eastAsia"/>
                <w:bCs/>
                <w:kern w:val="32"/>
                <w:sz w:val="22"/>
                <w:szCs w:val="22"/>
              </w:rPr>
              <w:t>年份</w:t>
            </w:r>
            <w:bookmarkEnd w:id="743"/>
          </w:p>
        </w:tc>
        <w:tc>
          <w:tcPr>
            <w:tcW w:w="1681" w:type="dxa"/>
          </w:tcPr>
          <w:p w:rsidR="003E1675" w:rsidRPr="00396580" w:rsidRDefault="003E1675" w:rsidP="003E1675">
            <w:pPr>
              <w:jc w:val="center"/>
              <w:outlineLvl w:val="2"/>
              <w:rPr>
                <w:rFonts w:hAnsi="標楷體"/>
                <w:bCs/>
                <w:kern w:val="32"/>
                <w:sz w:val="28"/>
                <w:szCs w:val="28"/>
              </w:rPr>
            </w:pPr>
            <w:bookmarkStart w:id="744" w:name="_Toc532290722"/>
            <w:r w:rsidRPr="00396580">
              <w:rPr>
                <w:rFonts w:hAnsi="標楷體" w:hint="eastAsia"/>
                <w:bCs/>
                <w:kern w:val="32"/>
                <w:sz w:val="28"/>
                <w:szCs w:val="28"/>
              </w:rPr>
              <w:t>各地檢署</w:t>
            </w:r>
            <w:bookmarkEnd w:id="744"/>
          </w:p>
        </w:tc>
        <w:tc>
          <w:tcPr>
            <w:tcW w:w="1681" w:type="dxa"/>
          </w:tcPr>
          <w:p w:rsidR="003E1675" w:rsidRPr="00396580" w:rsidRDefault="003E1675" w:rsidP="003E1675">
            <w:pPr>
              <w:jc w:val="center"/>
              <w:outlineLvl w:val="2"/>
              <w:rPr>
                <w:rFonts w:hAnsi="標楷體"/>
                <w:bCs/>
                <w:kern w:val="32"/>
                <w:sz w:val="28"/>
                <w:szCs w:val="28"/>
              </w:rPr>
            </w:pPr>
            <w:bookmarkStart w:id="745" w:name="_Toc532290723"/>
            <w:r w:rsidRPr="00396580">
              <w:rPr>
                <w:rFonts w:hAnsi="標楷體" w:hint="eastAsia"/>
                <w:bCs/>
                <w:kern w:val="32"/>
                <w:sz w:val="28"/>
                <w:szCs w:val="28"/>
              </w:rPr>
              <w:t>司改會</w:t>
            </w:r>
            <w:bookmarkEnd w:id="745"/>
          </w:p>
        </w:tc>
        <w:tc>
          <w:tcPr>
            <w:tcW w:w="1681" w:type="dxa"/>
          </w:tcPr>
          <w:p w:rsidR="003E1675" w:rsidRPr="00396580" w:rsidRDefault="003E1675" w:rsidP="003E1675">
            <w:pPr>
              <w:outlineLvl w:val="2"/>
              <w:rPr>
                <w:rFonts w:hAnsi="標楷體"/>
                <w:bCs/>
                <w:kern w:val="32"/>
                <w:sz w:val="28"/>
                <w:szCs w:val="28"/>
              </w:rPr>
            </w:pPr>
            <w:bookmarkStart w:id="746" w:name="_Toc532290724"/>
            <w:r w:rsidRPr="00396580">
              <w:rPr>
                <w:rFonts w:hAnsi="標楷體" w:hint="eastAsia"/>
                <w:bCs/>
                <w:kern w:val="32"/>
                <w:sz w:val="28"/>
                <w:szCs w:val="28"/>
              </w:rPr>
              <w:t>檢評會當年度收案數</w:t>
            </w:r>
            <w:bookmarkEnd w:id="746"/>
          </w:p>
        </w:tc>
        <w:tc>
          <w:tcPr>
            <w:tcW w:w="1681" w:type="dxa"/>
          </w:tcPr>
          <w:p w:rsidR="003E1675" w:rsidRPr="00396580" w:rsidRDefault="003E1675" w:rsidP="003E1675">
            <w:pPr>
              <w:outlineLvl w:val="2"/>
              <w:rPr>
                <w:rFonts w:hAnsi="標楷體"/>
                <w:bCs/>
                <w:kern w:val="32"/>
                <w:sz w:val="28"/>
                <w:szCs w:val="28"/>
              </w:rPr>
            </w:pPr>
            <w:bookmarkStart w:id="747" w:name="_Toc532290725"/>
            <w:r w:rsidRPr="00396580">
              <w:rPr>
                <w:rFonts w:hAnsi="標楷體" w:hint="eastAsia"/>
                <w:bCs/>
                <w:kern w:val="32"/>
                <w:sz w:val="28"/>
                <w:szCs w:val="28"/>
              </w:rPr>
              <w:t>司改會當年度提出評鑑數</w:t>
            </w:r>
            <w:bookmarkEnd w:id="747"/>
          </w:p>
        </w:tc>
      </w:tr>
      <w:tr w:rsidR="00396580" w:rsidRPr="00396580" w:rsidTr="00251554">
        <w:tc>
          <w:tcPr>
            <w:tcW w:w="1656" w:type="dxa"/>
          </w:tcPr>
          <w:p w:rsidR="003E1675" w:rsidRPr="00396580" w:rsidRDefault="003E1675" w:rsidP="003E1675">
            <w:pPr>
              <w:jc w:val="center"/>
              <w:outlineLvl w:val="2"/>
              <w:rPr>
                <w:rFonts w:hAnsi="標楷體"/>
                <w:bCs/>
                <w:kern w:val="32"/>
                <w:sz w:val="28"/>
                <w:szCs w:val="28"/>
              </w:rPr>
            </w:pPr>
            <w:bookmarkStart w:id="748" w:name="_Toc532290726"/>
            <w:r w:rsidRPr="00396580">
              <w:rPr>
                <w:rFonts w:hAnsi="標楷體" w:hint="eastAsia"/>
                <w:bCs/>
                <w:kern w:val="32"/>
                <w:sz w:val="28"/>
                <w:szCs w:val="28"/>
              </w:rPr>
              <w:t>101年</w:t>
            </w:r>
            <w:bookmarkEnd w:id="748"/>
          </w:p>
        </w:tc>
        <w:tc>
          <w:tcPr>
            <w:tcW w:w="1681" w:type="dxa"/>
          </w:tcPr>
          <w:p w:rsidR="003E1675" w:rsidRPr="00396580" w:rsidRDefault="003E1675" w:rsidP="003E1675">
            <w:pPr>
              <w:jc w:val="center"/>
              <w:outlineLvl w:val="2"/>
              <w:rPr>
                <w:rFonts w:hAnsi="標楷體"/>
                <w:bCs/>
                <w:kern w:val="32"/>
                <w:sz w:val="28"/>
                <w:szCs w:val="28"/>
              </w:rPr>
            </w:pPr>
            <w:bookmarkStart w:id="749" w:name="_Toc532290727"/>
            <w:r w:rsidRPr="00396580">
              <w:rPr>
                <w:rFonts w:hAnsi="標楷體" w:hint="eastAsia"/>
                <w:bCs/>
                <w:kern w:val="32"/>
                <w:sz w:val="28"/>
                <w:szCs w:val="28"/>
              </w:rPr>
              <w:t>256</w:t>
            </w:r>
            <w:bookmarkEnd w:id="749"/>
          </w:p>
        </w:tc>
        <w:tc>
          <w:tcPr>
            <w:tcW w:w="1681" w:type="dxa"/>
          </w:tcPr>
          <w:p w:rsidR="003E1675" w:rsidRPr="00396580" w:rsidRDefault="003E1675" w:rsidP="003E1675">
            <w:pPr>
              <w:jc w:val="center"/>
              <w:outlineLvl w:val="2"/>
              <w:rPr>
                <w:rFonts w:hAnsi="標楷體"/>
                <w:bCs/>
                <w:kern w:val="32"/>
                <w:sz w:val="28"/>
                <w:szCs w:val="28"/>
              </w:rPr>
            </w:pPr>
            <w:bookmarkStart w:id="750" w:name="_Toc532290728"/>
            <w:r w:rsidRPr="00396580">
              <w:rPr>
                <w:rFonts w:hAnsi="標楷體" w:hint="eastAsia"/>
                <w:bCs/>
                <w:kern w:val="32"/>
                <w:sz w:val="28"/>
                <w:szCs w:val="28"/>
              </w:rPr>
              <w:t>13</w:t>
            </w:r>
            <w:bookmarkEnd w:id="750"/>
          </w:p>
        </w:tc>
        <w:tc>
          <w:tcPr>
            <w:tcW w:w="1681" w:type="dxa"/>
          </w:tcPr>
          <w:p w:rsidR="003E1675" w:rsidRPr="00396580" w:rsidRDefault="003E1675" w:rsidP="003E1675">
            <w:pPr>
              <w:jc w:val="center"/>
              <w:outlineLvl w:val="2"/>
              <w:rPr>
                <w:rFonts w:hAnsi="標楷體"/>
                <w:bCs/>
                <w:kern w:val="32"/>
                <w:sz w:val="28"/>
                <w:szCs w:val="28"/>
              </w:rPr>
            </w:pPr>
            <w:bookmarkStart w:id="751" w:name="_Toc532290729"/>
            <w:r w:rsidRPr="00396580">
              <w:rPr>
                <w:rFonts w:hAnsi="標楷體" w:hint="eastAsia"/>
                <w:bCs/>
                <w:kern w:val="32"/>
                <w:sz w:val="28"/>
                <w:szCs w:val="28"/>
              </w:rPr>
              <w:t>3</w:t>
            </w:r>
            <w:bookmarkEnd w:id="751"/>
          </w:p>
        </w:tc>
        <w:tc>
          <w:tcPr>
            <w:tcW w:w="1681" w:type="dxa"/>
          </w:tcPr>
          <w:p w:rsidR="003E1675" w:rsidRPr="00396580" w:rsidRDefault="003E1675" w:rsidP="003E1675">
            <w:pPr>
              <w:jc w:val="center"/>
              <w:outlineLvl w:val="2"/>
              <w:rPr>
                <w:rFonts w:hAnsi="標楷體"/>
                <w:bCs/>
                <w:kern w:val="32"/>
                <w:sz w:val="28"/>
                <w:szCs w:val="28"/>
              </w:rPr>
            </w:pPr>
            <w:bookmarkStart w:id="752" w:name="_Toc532290730"/>
            <w:r w:rsidRPr="00396580">
              <w:rPr>
                <w:rFonts w:hAnsi="標楷體" w:hint="eastAsia"/>
                <w:bCs/>
                <w:kern w:val="32"/>
                <w:sz w:val="28"/>
                <w:szCs w:val="28"/>
              </w:rPr>
              <w:t>3</w:t>
            </w:r>
            <w:bookmarkEnd w:id="752"/>
          </w:p>
        </w:tc>
      </w:tr>
      <w:tr w:rsidR="00396580" w:rsidRPr="00396580" w:rsidTr="00251554">
        <w:tc>
          <w:tcPr>
            <w:tcW w:w="1656" w:type="dxa"/>
          </w:tcPr>
          <w:p w:rsidR="003E1675" w:rsidRPr="00396580" w:rsidRDefault="003E1675" w:rsidP="003E1675">
            <w:pPr>
              <w:jc w:val="center"/>
              <w:outlineLvl w:val="2"/>
              <w:rPr>
                <w:rFonts w:hAnsi="標楷體"/>
                <w:bCs/>
                <w:kern w:val="32"/>
                <w:sz w:val="28"/>
                <w:szCs w:val="28"/>
              </w:rPr>
            </w:pPr>
            <w:bookmarkStart w:id="753" w:name="_Toc532290731"/>
            <w:r w:rsidRPr="00396580">
              <w:rPr>
                <w:rFonts w:hAnsi="標楷體" w:hint="eastAsia"/>
                <w:bCs/>
                <w:kern w:val="32"/>
                <w:sz w:val="28"/>
                <w:szCs w:val="28"/>
              </w:rPr>
              <w:t>102年</w:t>
            </w:r>
            <w:bookmarkEnd w:id="753"/>
          </w:p>
        </w:tc>
        <w:tc>
          <w:tcPr>
            <w:tcW w:w="1681" w:type="dxa"/>
          </w:tcPr>
          <w:p w:rsidR="003E1675" w:rsidRPr="00396580" w:rsidRDefault="003E1675" w:rsidP="003E1675">
            <w:pPr>
              <w:jc w:val="center"/>
              <w:outlineLvl w:val="2"/>
              <w:rPr>
                <w:rFonts w:hAnsi="標楷體"/>
                <w:bCs/>
                <w:kern w:val="32"/>
                <w:sz w:val="28"/>
                <w:szCs w:val="28"/>
              </w:rPr>
            </w:pPr>
            <w:bookmarkStart w:id="754" w:name="_Toc532290732"/>
            <w:r w:rsidRPr="00396580">
              <w:rPr>
                <w:rFonts w:hAnsi="標楷體" w:hint="eastAsia"/>
                <w:bCs/>
                <w:kern w:val="32"/>
                <w:sz w:val="28"/>
                <w:szCs w:val="28"/>
              </w:rPr>
              <w:t>150</w:t>
            </w:r>
            <w:bookmarkEnd w:id="754"/>
          </w:p>
        </w:tc>
        <w:tc>
          <w:tcPr>
            <w:tcW w:w="1681" w:type="dxa"/>
          </w:tcPr>
          <w:p w:rsidR="003E1675" w:rsidRPr="00396580" w:rsidRDefault="003E1675" w:rsidP="003E1675">
            <w:pPr>
              <w:jc w:val="center"/>
              <w:outlineLvl w:val="2"/>
              <w:rPr>
                <w:rFonts w:hAnsi="標楷體"/>
                <w:bCs/>
                <w:kern w:val="32"/>
                <w:sz w:val="28"/>
                <w:szCs w:val="28"/>
              </w:rPr>
            </w:pPr>
            <w:bookmarkStart w:id="755" w:name="_Toc532290733"/>
            <w:r w:rsidRPr="00396580">
              <w:rPr>
                <w:rFonts w:hAnsi="標楷體" w:hint="eastAsia"/>
                <w:bCs/>
                <w:kern w:val="32"/>
                <w:sz w:val="28"/>
                <w:szCs w:val="28"/>
              </w:rPr>
              <w:t>16</w:t>
            </w:r>
            <w:bookmarkEnd w:id="755"/>
          </w:p>
        </w:tc>
        <w:tc>
          <w:tcPr>
            <w:tcW w:w="1681" w:type="dxa"/>
          </w:tcPr>
          <w:p w:rsidR="003E1675" w:rsidRPr="00396580" w:rsidRDefault="003E1675" w:rsidP="003E1675">
            <w:pPr>
              <w:jc w:val="center"/>
              <w:outlineLvl w:val="2"/>
              <w:rPr>
                <w:rFonts w:hAnsi="標楷體"/>
                <w:bCs/>
                <w:kern w:val="32"/>
                <w:sz w:val="28"/>
                <w:szCs w:val="28"/>
              </w:rPr>
            </w:pPr>
            <w:bookmarkStart w:id="756" w:name="_Toc532290734"/>
            <w:r w:rsidRPr="00396580">
              <w:rPr>
                <w:rFonts w:hAnsi="標楷體" w:hint="eastAsia"/>
                <w:bCs/>
                <w:kern w:val="32"/>
                <w:sz w:val="28"/>
                <w:szCs w:val="28"/>
              </w:rPr>
              <w:t>22</w:t>
            </w:r>
            <w:bookmarkEnd w:id="756"/>
          </w:p>
        </w:tc>
        <w:tc>
          <w:tcPr>
            <w:tcW w:w="1681" w:type="dxa"/>
          </w:tcPr>
          <w:p w:rsidR="003E1675" w:rsidRPr="00396580" w:rsidRDefault="003E1675" w:rsidP="003E1675">
            <w:pPr>
              <w:jc w:val="center"/>
              <w:outlineLvl w:val="2"/>
              <w:rPr>
                <w:rFonts w:hAnsi="標楷體"/>
                <w:bCs/>
                <w:kern w:val="32"/>
                <w:sz w:val="28"/>
                <w:szCs w:val="28"/>
              </w:rPr>
            </w:pPr>
            <w:bookmarkStart w:id="757" w:name="_Toc532290735"/>
            <w:r w:rsidRPr="00396580">
              <w:rPr>
                <w:rFonts w:hAnsi="標楷體" w:hint="eastAsia"/>
                <w:bCs/>
                <w:kern w:val="32"/>
                <w:sz w:val="28"/>
                <w:szCs w:val="28"/>
              </w:rPr>
              <w:t>21</w:t>
            </w:r>
            <w:bookmarkEnd w:id="757"/>
          </w:p>
        </w:tc>
      </w:tr>
      <w:tr w:rsidR="00396580" w:rsidRPr="00396580" w:rsidTr="00251554">
        <w:tc>
          <w:tcPr>
            <w:tcW w:w="1656" w:type="dxa"/>
          </w:tcPr>
          <w:p w:rsidR="003E1675" w:rsidRPr="00396580" w:rsidRDefault="003E1675" w:rsidP="003E1675">
            <w:pPr>
              <w:jc w:val="center"/>
              <w:outlineLvl w:val="2"/>
              <w:rPr>
                <w:rFonts w:hAnsi="標楷體"/>
                <w:bCs/>
                <w:kern w:val="32"/>
                <w:sz w:val="28"/>
                <w:szCs w:val="28"/>
              </w:rPr>
            </w:pPr>
            <w:bookmarkStart w:id="758" w:name="_Toc532290736"/>
            <w:r w:rsidRPr="00396580">
              <w:rPr>
                <w:rFonts w:hAnsi="標楷體" w:hint="eastAsia"/>
                <w:bCs/>
                <w:kern w:val="32"/>
                <w:sz w:val="28"/>
                <w:szCs w:val="28"/>
              </w:rPr>
              <w:t>103年</w:t>
            </w:r>
            <w:bookmarkEnd w:id="758"/>
          </w:p>
        </w:tc>
        <w:tc>
          <w:tcPr>
            <w:tcW w:w="1681" w:type="dxa"/>
          </w:tcPr>
          <w:p w:rsidR="003E1675" w:rsidRPr="00396580" w:rsidRDefault="003E1675" w:rsidP="003E1675">
            <w:pPr>
              <w:jc w:val="center"/>
              <w:outlineLvl w:val="2"/>
              <w:rPr>
                <w:rFonts w:hAnsi="標楷體"/>
                <w:bCs/>
                <w:kern w:val="32"/>
                <w:sz w:val="28"/>
                <w:szCs w:val="28"/>
              </w:rPr>
            </w:pPr>
            <w:bookmarkStart w:id="759" w:name="_Toc532290737"/>
            <w:r w:rsidRPr="00396580">
              <w:rPr>
                <w:rFonts w:hAnsi="標楷體" w:hint="eastAsia"/>
                <w:bCs/>
                <w:kern w:val="32"/>
                <w:sz w:val="28"/>
                <w:szCs w:val="28"/>
              </w:rPr>
              <w:t>70</w:t>
            </w:r>
            <w:bookmarkEnd w:id="759"/>
          </w:p>
        </w:tc>
        <w:tc>
          <w:tcPr>
            <w:tcW w:w="1681" w:type="dxa"/>
          </w:tcPr>
          <w:p w:rsidR="003E1675" w:rsidRPr="00396580" w:rsidRDefault="003E1675" w:rsidP="003E1675">
            <w:pPr>
              <w:jc w:val="center"/>
              <w:outlineLvl w:val="2"/>
              <w:rPr>
                <w:rFonts w:hAnsi="標楷體"/>
                <w:bCs/>
                <w:kern w:val="32"/>
                <w:sz w:val="28"/>
                <w:szCs w:val="28"/>
              </w:rPr>
            </w:pPr>
            <w:bookmarkStart w:id="760" w:name="_Toc532290738"/>
            <w:r w:rsidRPr="00396580">
              <w:rPr>
                <w:rFonts w:hAnsi="標楷體" w:hint="eastAsia"/>
                <w:bCs/>
                <w:kern w:val="32"/>
                <w:sz w:val="28"/>
                <w:szCs w:val="28"/>
              </w:rPr>
              <w:t>21</w:t>
            </w:r>
            <w:bookmarkEnd w:id="760"/>
          </w:p>
        </w:tc>
        <w:tc>
          <w:tcPr>
            <w:tcW w:w="1681" w:type="dxa"/>
          </w:tcPr>
          <w:p w:rsidR="003E1675" w:rsidRPr="00396580" w:rsidRDefault="003E1675" w:rsidP="003E1675">
            <w:pPr>
              <w:jc w:val="center"/>
              <w:outlineLvl w:val="2"/>
              <w:rPr>
                <w:rFonts w:hAnsi="標楷體"/>
                <w:bCs/>
                <w:kern w:val="32"/>
                <w:sz w:val="28"/>
                <w:szCs w:val="28"/>
              </w:rPr>
            </w:pPr>
            <w:bookmarkStart w:id="761" w:name="_Toc532290739"/>
            <w:r w:rsidRPr="00396580">
              <w:rPr>
                <w:rFonts w:hAnsi="標楷體" w:hint="eastAsia"/>
                <w:bCs/>
                <w:kern w:val="32"/>
                <w:sz w:val="28"/>
                <w:szCs w:val="28"/>
              </w:rPr>
              <w:t>19</w:t>
            </w:r>
            <w:bookmarkEnd w:id="761"/>
          </w:p>
        </w:tc>
        <w:tc>
          <w:tcPr>
            <w:tcW w:w="1681" w:type="dxa"/>
          </w:tcPr>
          <w:p w:rsidR="003E1675" w:rsidRPr="00396580" w:rsidRDefault="003E1675" w:rsidP="003E1675">
            <w:pPr>
              <w:jc w:val="center"/>
              <w:outlineLvl w:val="2"/>
              <w:rPr>
                <w:rFonts w:hAnsi="標楷體"/>
                <w:bCs/>
                <w:kern w:val="32"/>
                <w:sz w:val="28"/>
                <w:szCs w:val="28"/>
              </w:rPr>
            </w:pPr>
            <w:bookmarkStart w:id="762" w:name="_Toc532290740"/>
            <w:r w:rsidRPr="00396580">
              <w:rPr>
                <w:rFonts w:hAnsi="標楷體" w:hint="eastAsia"/>
                <w:bCs/>
                <w:kern w:val="32"/>
                <w:sz w:val="28"/>
                <w:szCs w:val="28"/>
              </w:rPr>
              <w:t>18</w:t>
            </w:r>
            <w:bookmarkEnd w:id="762"/>
          </w:p>
        </w:tc>
      </w:tr>
      <w:tr w:rsidR="00396580" w:rsidRPr="00396580" w:rsidTr="00251554">
        <w:tc>
          <w:tcPr>
            <w:tcW w:w="1656" w:type="dxa"/>
          </w:tcPr>
          <w:p w:rsidR="003E1675" w:rsidRPr="00396580" w:rsidRDefault="003E1675" w:rsidP="003E1675">
            <w:pPr>
              <w:jc w:val="center"/>
              <w:outlineLvl w:val="2"/>
              <w:rPr>
                <w:rFonts w:hAnsi="標楷體"/>
                <w:bCs/>
                <w:kern w:val="32"/>
                <w:sz w:val="28"/>
                <w:szCs w:val="28"/>
              </w:rPr>
            </w:pPr>
            <w:bookmarkStart w:id="763" w:name="_Toc532290741"/>
            <w:r w:rsidRPr="00396580">
              <w:rPr>
                <w:rFonts w:hAnsi="標楷體" w:hint="eastAsia"/>
                <w:bCs/>
                <w:kern w:val="32"/>
                <w:sz w:val="28"/>
                <w:szCs w:val="28"/>
              </w:rPr>
              <w:t>104年</w:t>
            </w:r>
            <w:bookmarkEnd w:id="763"/>
          </w:p>
        </w:tc>
        <w:tc>
          <w:tcPr>
            <w:tcW w:w="1681" w:type="dxa"/>
          </w:tcPr>
          <w:p w:rsidR="003E1675" w:rsidRPr="00396580" w:rsidRDefault="003E1675" w:rsidP="003E1675">
            <w:pPr>
              <w:jc w:val="center"/>
              <w:outlineLvl w:val="2"/>
              <w:rPr>
                <w:rFonts w:hAnsi="標楷體"/>
                <w:bCs/>
                <w:kern w:val="32"/>
                <w:sz w:val="28"/>
                <w:szCs w:val="28"/>
              </w:rPr>
            </w:pPr>
            <w:bookmarkStart w:id="764" w:name="_Toc532290742"/>
            <w:r w:rsidRPr="00396580">
              <w:rPr>
                <w:rFonts w:hAnsi="標楷體" w:hint="eastAsia"/>
                <w:bCs/>
                <w:kern w:val="32"/>
                <w:sz w:val="28"/>
                <w:szCs w:val="28"/>
              </w:rPr>
              <w:t>40</w:t>
            </w:r>
            <w:bookmarkEnd w:id="764"/>
          </w:p>
        </w:tc>
        <w:tc>
          <w:tcPr>
            <w:tcW w:w="1681" w:type="dxa"/>
          </w:tcPr>
          <w:p w:rsidR="003E1675" w:rsidRPr="00396580" w:rsidRDefault="003E1675" w:rsidP="003E1675">
            <w:pPr>
              <w:jc w:val="center"/>
              <w:outlineLvl w:val="2"/>
              <w:rPr>
                <w:rFonts w:hAnsi="標楷體"/>
                <w:bCs/>
                <w:kern w:val="32"/>
                <w:sz w:val="28"/>
                <w:szCs w:val="28"/>
              </w:rPr>
            </w:pPr>
            <w:bookmarkStart w:id="765" w:name="_Toc532290743"/>
            <w:r w:rsidRPr="00396580">
              <w:rPr>
                <w:rFonts w:hAnsi="標楷體" w:hint="eastAsia"/>
                <w:bCs/>
                <w:kern w:val="32"/>
                <w:sz w:val="28"/>
                <w:szCs w:val="28"/>
              </w:rPr>
              <w:t>11</w:t>
            </w:r>
            <w:bookmarkEnd w:id="765"/>
          </w:p>
        </w:tc>
        <w:tc>
          <w:tcPr>
            <w:tcW w:w="1681" w:type="dxa"/>
          </w:tcPr>
          <w:p w:rsidR="003E1675" w:rsidRPr="00396580" w:rsidRDefault="003E1675" w:rsidP="003E1675">
            <w:pPr>
              <w:jc w:val="center"/>
              <w:outlineLvl w:val="2"/>
              <w:rPr>
                <w:rFonts w:hAnsi="標楷體"/>
                <w:bCs/>
                <w:kern w:val="32"/>
                <w:sz w:val="28"/>
                <w:szCs w:val="28"/>
              </w:rPr>
            </w:pPr>
            <w:bookmarkStart w:id="766" w:name="_Toc532290744"/>
            <w:r w:rsidRPr="00396580">
              <w:rPr>
                <w:rFonts w:hAnsi="標楷體" w:hint="eastAsia"/>
                <w:bCs/>
                <w:kern w:val="32"/>
                <w:sz w:val="28"/>
                <w:szCs w:val="28"/>
              </w:rPr>
              <w:t>9</w:t>
            </w:r>
            <w:bookmarkEnd w:id="766"/>
          </w:p>
        </w:tc>
        <w:tc>
          <w:tcPr>
            <w:tcW w:w="1681" w:type="dxa"/>
          </w:tcPr>
          <w:p w:rsidR="003E1675" w:rsidRPr="00396580" w:rsidRDefault="003E1675" w:rsidP="003E1675">
            <w:pPr>
              <w:jc w:val="center"/>
              <w:outlineLvl w:val="2"/>
              <w:rPr>
                <w:rFonts w:hAnsi="標楷體"/>
                <w:bCs/>
                <w:kern w:val="32"/>
                <w:sz w:val="28"/>
                <w:szCs w:val="28"/>
              </w:rPr>
            </w:pPr>
            <w:bookmarkStart w:id="767" w:name="_Toc532290745"/>
            <w:r w:rsidRPr="00396580">
              <w:rPr>
                <w:rFonts w:hAnsi="標楷體" w:hint="eastAsia"/>
                <w:bCs/>
                <w:kern w:val="32"/>
                <w:sz w:val="28"/>
                <w:szCs w:val="28"/>
              </w:rPr>
              <w:t>5</w:t>
            </w:r>
            <w:bookmarkEnd w:id="767"/>
          </w:p>
        </w:tc>
      </w:tr>
      <w:tr w:rsidR="00396580" w:rsidRPr="00396580" w:rsidTr="00251554">
        <w:tc>
          <w:tcPr>
            <w:tcW w:w="1656" w:type="dxa"/>
          </w:tcPr>
          <w:p w:rsidR="003E1675" w:rsidRPr="00396580" w:rsidRDefault="003E1675" w:rsidP="003E1675">
            <w:pPr>
              <w:jc w:val="center"/>
              <w:outlineLvl w:val="2"/>
              <w:rPr>
                <w:rFonts w:hAnsi="標楷體"/>
                <w:bCs/>
                <w:kern w:val="32"/>
                <w:sz w:val="28"/>
                <w:szCs w:val="28"/>
              </w:rPr>
            </w:pPr>
            <w:bookmarkStart w:id="768" w:name="_Toc532290746"/>
            <w:r w:rsidRPr="00396580">
              <w:rPr>
                <w:rFonts w:hAnsi="標楷體" w:hint="eastAsia"/>
                <w:bCs/>
                <w:kern w:val="32"/>
                <w:sz w:val="28"/>
                <w:szCs w:val="28"/>
              </w:rPr>
              <w:t>105年</w:t>
            </w:r>
            <w:bookmarkEnd w:id="768"/>
          </w:p>
        </w:tc>
        <w:tc>
          <w:tcPr>
            <w:tcW w:w="1681" w:type="dxa"/>
          </w:tcPr>
          <w:p w:rsidR="003E1675" w:rsidRPr="00396580" w:rsidRDefault="003E1675" w:rsidP="003E1675">
            <w:pPr>
              <w:jc w:val="center"/>
              <w:outlineLvl w:val="2"/>
              <w:rPr>
                <w:rFonts w:hAnsi="標楷體"/>
                <w:bCs/>
                <w:kern w:val="32"/>
                <w:sz w:val="28"/>
                <w:szCs w:val="28"/>
              </w:rPr>
            </w:pPr>
            <w:bookmarkStart w:id="769" w:name="_Toc532290747"/>
            <w:r w:rsidRPr="00396580">
              <w:rPr>
                <w:rFonts w:hAnsi="標楷體" w:hint="eastAsia"/>
                <w:bCs/>
                <w:kern w:val="32"/>
                <w:sz w:val="28"/>
                <w:szCs w:val="28"/>
              </w:rPr>
              <w:t>43</w:t>
            </w:r>
            <w:bookmarkEnd w:id="769"/>
          </w:p>
        </w:tc>
        <w:tc>
          <w:tcPr>
            <w:tcW w:w="1681" w:type="dxa"/>
          </w:tcPr>
          <w:p w:rsidR="003E1675" w:rsidRPr="00396580" w:rsidRDefault="003E1675" w:rsidP="003E1675">
            <w:pPr>
              <w:jc w:val="center"/>
              <w:outlineLvl w:val="2"/>
              <w:rPr>
                <w:rFonts w:hAnsi="標楷體"/>
                <w:bCs/>
                <w:kern w:val="32"/>
                <w:sz w:val="28"/>
                <w:szCs w:val="28"/>
              </w:rPr>
            </w:pPr>
            <w:bookmarkStart w:id="770" w:name="_Toc532290748"/>
            <w:r w:rsidRPr="00396580">
              <w:rPr>
                <w:rFonts w:hAnsi="標楷體" w:hint="eastAsia"/>
                <w:bCs/>
                <w:kern w:val="32"/>
                <w:sz w:val="28"/>
                <w:szCs w:val="28"/>
              </w:rPr>
              <w:t>5</w:t>
            </w:r>
            <w:bookmarkEnd w:id="770"/>
          </w:p>
        </w:tc>
        <w:tc>
          <w:tcPr>
            <w:tcW w:w="1681" w:type="dxa"/>
          </w:tcPr>
          <w:p w:rsidR="003E1675" w:rsidRPr="00396580" w:rsidRDefault="003E1675" w:rsidP="003E1675">
            <w:pPr>
              <w:jc w:val="center"/>
              <w:outlineLvl w:val="2"/>
              <w:rPr>
                <w:rFonts w:hAnsi="標楷體"/>
                <w:bCs/>
                <w:kern w:val="32"/>
                <w:sz w:val="28"/>
                <w:szCs w:val="28"/>
              </w:rPr>
            </w:pPr>
            <w:bookmarkStart w:id="771" w:name="_Toc532290749"/>
            <w:r w:rsidRPr="00396580">
              <w:rPr>
                <w:rFonts w:hAnsi="標楷體" w:hint="eastAsia"/>
                <w:bCs/>
                <w:kern w:val="32"/>
                <w:sz w:val="28"/>
                <w:szCs w:val="28"/>
              </w:rPr>
              <w:t>1</w:t>
            </w:r>
            <w:bookmarkEnd w:id="771"/>
          </w:p>
        </w:tc>
        <w:tc>
          <w:tcPr>
            <w:tcW w:w="1681" w:type="dxa"/>
          </w:tcPr>
          <w:p w:rsidR="003E1675" w:rsidRPr="00396580" w:rsidRDefault="003E1675" w:rsidP="003E1675">
            <w:pPr>
              <w:jc w:val="center"/>
              <w:outlineLvl w:val="2"/>
              <w:rPr>
                <w:rFonts w:hAnsi="標楷體"/>
                <w:bCs/>
                <w:kern w:val="32"/>
                <w:sz w:val="28"/>
                <w:szCs w:val="28"/>
              </w:rPr>
            </w:pPr>
            <w:bookmarkStart w:id="772" w:name="_Toc532290750"/>
            <w:r w:rsidRPr="00396580">
              <w:rPr>
                <w:rFonts w:hAnsi="標楷體" w:hint="eastAsia"/>
                <w:bCs/>
                <w:kern w:val="32"/>
                <w:sz w:val="28"/>
                <w:szCs w:val="28"/>
              </w:rPr>
              <w:t>0</w:t>
            </w:r>
            <w:bookmarkEnd w:id="772"/>
          </w:p>
        </w:tc>
      </w:tr>
      <w:tr w:rsidR="003E1675" w:rsidRPr="00396580" w:rsidTr="00251554">
        <w:tc>
          <w:tcPr>
            <w:tcW w:w="1656" w:type="dxa"/>
          </w:tcPr>
          <w:p w:rsidR="003E1675" w:rsidRPr="00396580" w:rsidRDefault="003E1675" w:rsidP="003E1675">
            <w:pPr>
              <w:jc w:val="center"/>
              <w:outlineLvl w:val="2"/>
              <w:rPr>
                <w:rFonts w:hAnsi="標楷體"/>
                <w:bCs/>
                <w:kern w:val="32"/>
                <w:sz w:val="28"/>
                <w:szCs w:val="28"/>
              </w:rPr>
            </w:pPr>
            <w:bookmarkStart w:id="773" w:name="_Toc532290751"/>
            <w:r w:rsidRPr="00396580">
              <w:rPr>
                <w:rFonts w:hAnsi="標楷體" w:hint="eastAsia"/>
                <w:bCs/>
                <w:kern w:val="32"/>
                <w:sz w:val="28"/>
                <w:szCs w:val="28"/>
              </w:rPr>
              <w:t>106年</w:t>
            </w:r>
            <w:r w:rsidRPr="00396580">
              <w:rPr>
                <w:rFonts w:hAnsi="標楷體"/>
                <w:bCs/>
                <w:kern w:val="32"/>
                <w:sz w:val="28"/>
                <w:szCs w:val="28"/>
                <w:vertAlign w:val="superscript"/>
              </w:rPr>
              <w:footnoteReference w:id="25"/>
            </w:r>
            <w:bookmarkEnd w:id="773"/>
          </w:p>
        </w:tc>
        <w:tc>
          <w:tcPr>
            <w:tcW w:w="1681" w:type="dxa"/>
          </w:tcPr>
          <w:p w:rsidR="003E1675" w:rsidRPr="00396580" w:rsidRDefault="003E1675" w:rsidP="003E1675">
            <w:pPr>
              <w:jc w:val="center"/>
              <w:outlineLvl w:val="2"/>
              <w:rPr>
                <w:rFonts w:hAnsi="標楷體"/>
                <w:bCs/>
                <w:kern w:val="32"/>
                <w:sz w:val="28"/>
                <w:szCs w:val="28"/>
              </w:rPr>
            </w:pPr>
            <w:bookmarkStart w:id="774" w:name="_Toc532290752"/>
            <w:r w:rsidRPr="00396580">
              <w:rPr>
                <w:rFonts w:hAnsi="標楷體" w:hint="eastAsia"/>
                <w:bCs/>
                <w:kern w:val="32"/>
                <w:sz w:val="28"/>
                <w:szCs w:val="28"/>
              </w:rPr>
              <w:t>44</w:t>
            </w:r>
            <w:bookmarkEnd w:id="774"/>
          </w:p>
        </w:tc>
        <w:tc>
          <w:tcPr>
            <w:tcW w:w="1681" w:type="dxa"/>
          </w:tcPr>
          <w:p w:rsidR="003E1675" w:rsidRPr="00396580" w:rsidRDefault="003E1675" w:rsidP="003E1675">
            <w:pPr>
              <w:jc w:val="center"/>
              <w:outlineLvl w:val="2"/>
              <w:rPr>
                <w:rFonts w:hAnsi="標楷體"/>
                <w:bCs/>
                <w:kern w:val="32"/>
                <w:sz w:val="28"/>
                <w:szCs w:val="28"/>
              </w:rPr>
            </w:pPr>
            <w:bookmarkStart w:id="775" w:name="_Toc532290753"/>
            <w:r w:rsidRPr="00396580">
              <w:rPr>
                <w:rFonts w:hAnsi="標楷體" w:hint="eastAsia"/>
                <w:bCs/>
                <w:kern w:val="32"/>
                <w:sz w:val="28"/>
                <w:szCs w:val="28"/>
              </w:rPr>
              <w:t>17</w:t>
            </w:r>
            <w:bookmarkEnd w:id="775"/>
          </w:p>
        </w:tc>
        <w:tc>
          <w:tcPr>
            <w:tcW w:w="1681" w:type="dxa"/>
          </w:tcPr>
          <w:p w:rsidR="003E1675" w:rsidRPr="00396580" w:rsidRDefault="003E1675" w:rsidP="003E1675">
            <w:pPr>
              <w:jc w:val="center"/>
              <w:outlineLvl w:val="2"/>
              <w:rPr>
                <w:rFonts w:hAnsi="標楷體"/>
                <w:bCs/>
                <w:kern w:val="32"/>
                <w:sz w:val="28"/>
                <w:szCs w:val="28"/>
              </w:rPr>
            </w:pPr>
            <w:bookmarkStart w:id="776" w:name="_Toc532290754"/>
            <w:r w:rsidRPr="00396580">
              <w:rPr>
                <w:rFonts w:hAnsi="標楷體" w:hint="eastAsia"/>
                <w:bCs/>
                <w:kern w:val="32"/>
                <w:sz w:val="28"/>
                <w:szCs w:val="28"/>
              </w:rPr>
              <w:t>2</w:t>
            </w:r>
            <w:bookmarkEnd w:id="776"/>
          </w:p>
        </w:tc>
        <w:tc>
          <w:tcPr>
            <w:tcW w:w="1681" w:type="dxa"/>
          </w:tcPr>
          <w:p w:rsidR="003E1675" w:rsidRPr="00396580" w:rsidRDefault="003E1675" w:rsidP="003E1675">
            <w:pPr>
              <w:jc w:val="center"/>
              <w:outlineLvl w:val="2"/>
              <w:rPr>
                <w:rFonts w:hAnsi="標楷體"/>
                <w:bCs/>
                <w:kern w:val="32"/>
                <w:sz w:val="28"/>
                <w:szCs w:val="28"/>
              </w:rPr>
            </w:pPr>
            <w:bookmarkStart w:id="777" w:name="_Toc532290755"/>
            <w:r w:rsidRPr="00396580">
              <w:rPr>
                <w:rFonts w:hAnsi="標楷體" w:hint="eastAsia"/>
                <w:bCs/>
                <w:kern w:val="32"/>
                <w:sz w:val="28"/>
                <w:szCs w:val="28"/>
              </w:rPr>
              <w:t>2</w:t>
            </w:r>
            <w:bookmarkEnd w:id="777"/>
          </w:p>
        </w:tc>
      </w:tr>
    </w:tbl>
    <w:p w:rsidR="003E1675" w:rsidRPr="00396580" w:rsidRDefault="003E1675" w:rsidP="008405A8">
      <w:pPr>
        <w:spacing w:line="240" w:lineRule="exact"/>
        <w:ind w:left="680"/>
        <w:outlineLvl w:val="2"/>
        <w:rPr>
          <w:rFonts w:hAnsi="標楷體"/>
          <w:bCs/>
          <w:kern w:val="32"/>
          <w:szCs w:val="32"/>
        </w:rPr>
      </w:pPr>
    </w:p>
    <w:p w:rsidR="003E1675" w:rsidRPr="00396580" w:rsidRDefault="003E1675" w:rsidP="003E1675">
      <w:pPr>
        <w:tabs>
          <w:tab w:val="left" w:pos="567"/>
        </w:tabs>
        <w:ind w:leftChars="406" w:left="1381" w:firstLineChars="200" w:firstLine="680"/>
        <w:rPr>
          <w:rFonts w:hAnsi="標楷體"/>
          <w:kern w:val="32"/>
          <w:szCs w:val="32"/>
        </w:rPr>
      </w:pPr>
      <w:r w:rsidRPr="00396580">
        <w:rPr>
          <w:rFonts w:hAnsi="標楷體" w:hint="eastAsia"/>
          <w:kern w:val="32"/>
          <w:szCs w:val="32"/>
        </w:rPr>
        <w:t>以106年度為例，司法院各單位人民陳情案件數高達6,489件，而法評會收案件數卻僅有4件，且均是</w:t>
      </w:r>
      <w:r w:rsidR="008405A8" w:rsidRPr="00396580">
        <w:rPr>
          <w:rFonts w:hAnsi="標楷體" w:hint="eastAsia"/>
          <w:kern w:val="32"/>
          <w:szCs w:val="32"/>
        </w:rPr>
        <w:t>由</w:t>
      </w:r>
      <w:r w:rsidRPr="00396580">
        <w:rPr>
          <w:rFonts w:hAnsi="標楷體" w:hint="eastAsia"/>
          <w:kern w:val="32"/>
          <w:szCs w:val="32"/>
        </w:rPr>
        <w:t>司改會提出請求評鑑，</w:t>
      </w:r>
      <w:r w:rsidR="008405A8" w:rsidRPr="00396580">
        <w:rPr>
          <w:rFonts w:hAnsi="標楷體" w:hint="eastAsia"/>
          <w:kern w:val="32"/>
          <w:szCs w:val="32"/>
        </w:rPr>
        <w:t>至於</w:t>
      </w:r>
      <w:r w:rsidRPr="00396580">
        <w:rPr>
          <w:rFonts w:hAnsi="標楷體" w:hint="eastAsia"/>
          <w:kern w:val="32"/>
          <w:szCs w:val="32"/>
        </w:rPr>
        <w:t>司法院請求評鑑的案件數</w:t>
      </w:r>
      <w:r w:rsidR="008405A8" w:rsidRPr="00396580">
        <w:rPr>
          <w:rFonts w:hAnsi="標楷體" w:hint="eastAsia"/>
          <w:kern w:val="32"/>
          <w:szCs w:val="32"/>
        </w:rPr>
        <w:t>則</w:t>
      </w:r>
      <w:r w:rsidRPr="00396580">
        <w:rPr>
          <w:rFonts w:hAnsi="標楷體" w:hint="eastAsia"/>
          <w:kern w:val="32"/>
          <w:szCs w:val="32"/>
        </w:rPr>
        <w:t>為零。同年度各地檢署受理民眾申訴檢察官開庭態度不佳有44件，但檢評會當年度收案數僅2件，亦均由司改會所提出請求。由此可推斷大部分人民申訴案件皆於原法院、地檢署調查之階段即為終結，並未將案件送</w:t>
      </w:r>
      <w:r w:rsidR="008405A8" w:rsidRPr="00396580">
        <w:rPr>
          <w:rFonts w:hAnsi="標楷體" w:hint="eastAsia"/>
          <w:kern w:val="32"/>
          <w:szCs w:val="32"/>
        </w:rPr>
        <w:t>入評鑑程序，凸顯司法院、法務部內部自我審查人民陳訴案件時，流於</w:t>
      </w:r>
      <w:r w:rsidRPr="00396580">
        <w:rPr>
          <w:rFonts w:hAnsi="標楷體" w:hint="eastAsia"/>
          <w:kern w:val="32"/>
          <w:szCs w:val="32"/>
        </w:rPr>
        <w:t>本位主義，導致應被指正、究責的法官、檢察官違失行為，被扼殺於機關內部自律機制之中。</w:t>
      </w:r>
    </w:p>
    <w:p w:rsidR="003E1675" w:rsidRPr="00396580" w:rsidRDefault="003E1675" w:rsidP="003E1675">
      <w:pPr>
        <w:numPr>
          <w:ilvl w:val="2"/>
          <w:numId w:val="29"/>
        </w:numPr>
        <w:outlineLvl w:val="2"/>
        <w:rPr>
          <w:rFonts w:hAnsi="標楷體"/>
          <w:bCs/>
          <w:kern w:val="32"/>
          <w:szCs w:val="32"/>
        </w:rPr>
      </w:pPr>
      <w:bookmarkStart w:id="778" w:name="_Toc532290756"/>
      <w:r w:rsidRPr="00396580">
        <w:rPr>
          <w:rFonts w:hAnsi="Arial" w:hint="eastAsia"/>
          <w:bCs/>
          <w:kern w:val="32"/>
          <w:szCs w:val="36"/>
        </w:rPr>
        <w:t>本院諮詢專家意見指出，</w:t>
      </w:r>
      <w:r w:rsidRPr="00396580">
        <w:rPr>
          <w:rFonts w:hAnsi="標楷體" w:hint="eastAsia"/>
          <w:bCs/>
          <w:kern w:val="0"/>
          <w:szCs w:val="32"/>
        </w:rPr>
        <w:t>針對現</w:t>
      </w:r>
      <w:r w:rsidR="008405A8" w:rsidRPr="00396580">
        <w:rPr>
          <w:rFonts w:hAnsi="標楷體" w:hint="eastAsia"/>
          <w:bCs/>
          <w:kern w:val="0"/>
          <w:szCs w:val="32"/>
        </w:rPr>
        <w:t>行評鑑制度，對司法不公或不適任司法官問題感受最深的，其實是案件</w:t>
      </w:r>
      <w:r w:rsidRPr="00396580">
        <w:rPr>
          <w:rFonts w:hAnsi="標楷體" w:hint="eastAsia"/>
          <w:bCs/>
          <w:kern w:val="0"/>
          <w:szCs w:val="32"/>
        </w:rPr>
        <w:t>當事人，但卻要透過</w:t>
      </w:r>
      <w:r w:rsidR="008405A8" w:rsidRPr="00396580">
        <w:rPr>
          <w:rFonts w:hAnsi="標楷體" w:hint="eastAsia"/>
          <w:bCs/>
          <w:kern w:val="0"/>
          <w:szCs w:val="32"/>
        </w:rPr>
        <w:t>機關或團體的方式去請求評鑑，因此，</w:t>
      </w:r>
      <w:r w:rsidRPr="00396580">
        <w:rPr>
          <w:rFonts w:hAnsi="標楷體" w:hint="eastAsia"/>
          <w:bCs/>
          <w:kern w:val="0"/>
          <w:szCs w:val="32"/>
        </w:rPr>
        <w:t>人民對</w:t>
      </w:r>
      <w:r w:rsidR="008405A8" w:rsidRPr="00396580">
        <w:rPr>
          <w:rFonts w:hAnsi="標楷體" w:hint="eastAsia"/>
          <w:bCs/>
          <w:kern w:val="0"/>
          <w:szCs w:val="32"/>
        </w:rPr>
        <w:t>現有</w:t>
      </w:r>
      <w:r w:rsidRPr="00396580">
        <w:rPr>
          <w:rFonts w:hAnsi="標楷體" w:hint="eastAsia"/>
          <w:bCs/>
          <w:kern w:val="0"/>
          <w:szCs w:val="32"/>
        </w:rPr>
        <w:t>司法</w:t>
      </w:r>
      <w:r w:rsidR="008405A8" w:rsidRPr="00396580">
        <w:rPr>
          <w:rFonts w:hAnsi="標楷體" w:hint="eastAsia"/>
          <w:bCs/>
          <w:kern w:val="0"/>
          <w:szCs w:val="32"/>
        </w:rPr>
        <w:t>官評鑑制度能否汰除不</w:t>
      </w:r>
      <w:r w:rsidR="008405A8" w:rsidRPr="00396580">
        <w:rPr>
          <w:rFonts w:hAnsi="標楷體" w:hint="eastAsia"/>
          <w:bCs/>
          <w:kern w:val="0"/>
          <w:szCs w:val="32"/>
        </w:rPr>
        <w:lastRenderedPageBreak/>
        <w:t>適任司法官</w:t>
      </w:r>
      <w:r w:rsidRPr="00396580">
        <w:rPr>
          <w:rFonts w:hAnsi="標楷體" w:hint="eastAsia"/>
          <w:bCs/>
          <w:kern w:val="0"/>
          <w:szCs w:val="32"/>
        </w:rPr>
        <w:t>，會產生情感上很大的</w:t>
      </w:r>
      <w:r w:rsidRPr="00396580">
        <w:rPr>
          <w:rFonts w:hAnsi="Arial" w:hint="eastAsia"/>
          <w:bCs/>
          <w:kern w:val="32"/>
          <w:szCs w:val="36"/>
        </w:rPr>
        <w:t>落差</w:t>
      </w:r>
      <w:r w:rsidRPr="00396580">
        <w:rPr>
          <w:rFonts w:hAnsi="標楷體" w:hint="eastAsia"/>
          <w:bCs/>
          <w:kern w:val="0"/>
          <w:szCs w:val="32"/>
        </w:rPr>
        <w:t>。關於</w:t>
      </w:r>
      <w:r w:rsidRPr="00396580">
        <w:rPr>
          <w:rFonts w:hAnsi="標楷體" w:hint="eastAsia"/>
          <w:bCs/>
          <w:kern w:val="32"/>
          <w:szCs w:val="32"/>
        </w:rPr>
        <w:t>人民直接請求個案評鑑，其優劣略析如下：</w:t>
      </w:r>
      <w:bookmarkEnd w:id="778"/>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評鑑機制既是為確保人民接受公正審判之權利而創設，則因法官、檢察官不當行為而受害的當事人自應有申訴的權利，現行評鑑制度剝奪了人民申訴不適任法官、檢察官的權利，更因而阻絕人民接近使用，導致案源稀少，極不利評鑑機制發揮作用</w:t>
      </w:r>
      <w:r w:rsidRPr="00396580">
        <w:rPr>
          <w:rFonts w:hAnsi="標楷體"/>
          <w:kern w:val="32"/>
          <w:szCs w:val="32"/>
          <w:vertAlign w:val="superscript"/>
        </w:rPr>
        <w:footnoteReference w:id="26"/>
      </w:r>
      <w:r w:rsidRPr="00396580">
        <w:rPr>
          <w:rFonts w:hAnsi="標楷體" w:hint="eastAsia"/>
          <w:kern w:val="32"/>
          <w:szCs w:val="32"/>
        </w:rPr>
        <w:t>。由於案件之當事人、犯罪被害人對於司法官執行職務之表現感受最為直接，宜使其等得直接向法評會、檢評會請求進行個案評鑑，取代現行其等僅得向法官法第35條第1項各款所列機關、團體陳請提出個案評鑑請求之作法。又人民得直接向法評會、檢評會請求評鑑，可使評鑑委員會第一線接觸到民</w:t>
      </w:r>
      <w:r w:rsidR="00BE688E" w:rsidRPr="00396580">
        <w:rPr>
          <w:rFonts w:hAnsi="標楷體" w:hint="eastAsia"/>
          <w:kern w:val="32"/>
          <w:szCs w:val="32"/>
        </w:rPr>
        <w:t>眾的申訴，也才能真正理解民眾在意的問題何在，唯有透過梳理大量的民眾請求案例，才可能逐步建構出合適的</w:t>
      </w:r>
      <w:r w:rsidRPr="00396580">
        <w:rPr>
          <w:rFonts w:hAnsi="標楷體" w:hint="eastAsia"/>
          <w:kern w:val="32"/>
          <w:szCs w:val="32"/>
        </w:rPr>
        <w:t>評鑑標準，進而有效整合現行自律與他律機制，精緻化對法官、檢察官的監督。並解決目前請求評鑑來源之局限性，促使法官、檢察官在審（辦）理案件時更</w:t>
      </w:r>
      <w:r w:rsidR="00BE688E" w:rsidRPr="00396580">
        <w:rPr>
          <w:rFonts w:hAnsi="標楷體" w:hint="eastAsia"/>
          <w:kern w:val="32"/>
          <w:szCs w:val="32"/>
        </w:rPr>
        <w:t>為</w:t>
      </w:r>
      <w:r w:rsidRPr="00396580">
        <w:rPr>
          <w:rFonts w:hAnsi="標楷體" w:hint="eastAsia"/>
          <w:kern w:val="32"/>
          <w:szCs w:val="32"/>
        </w:rPr>
        <w:t>用心審慎。</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現行法官評鑑制度，是採取一種資源集中避免浪費的理念而</w:t>
      </w:r>
      <w:r w:rsidR="00BE688E" w:rsidRPr="00396580">
        <w:rPr>
          <w:rFonts w:hAnsi="標楷體" w:hint="eastAsia"/>
          <w:kern w:val="32"/>
          <w:szCs w:val="32"/>
        </w:rPr>
        <w:t>為設計，</w:t>
      </w:r>
      <w:r w:rsidRPr="00396580">
        <w:rPr>
          <w:rFonts w:hAnsi="標楷體" w:hint="eastAsia"/>
          <w:kern w:val="32"/>
          <w:szCs w:val="32"/>
        </w:rPr>
        <w:t>絕非使人民毫無管道提出評鑑請求，現行的管道是，讓人民可向各地法院、檢察署來提出評鑑請求外，也讓人民可以透過律師公會、評鑑團體來提出評鑑請求。目前，經許可成為評鑑法官、檢察官之團體已有多個，更包含各地律師公會在內，</w:t>
      </w:r>
      <w:r w:rsidR="00BE688E" w:rsidRPr="00396580">
        <w:rPr>
          <w:rFonts w:hAnsi="標楷體" w:hint="eastAsia"/>
          <w:kern w:val="32"/>
          <w:szCs w:val="32"/>
        </w:rPr>
        <w:t>請求管道尚屬多元，由院檢機關、評鑑團體或各地律師公會作初步篩選，</w:t>
      </w:r>
      <w:r w:rsidR="00BE688E" w:rsidRPr="00396580">
        <w:rPr>
          <w:rFonts w:hAnsi="標楷體" w:hint="eastAsia"/>
          <w:kern w:val="32"/>
          <w:szCs w:val="32"/>
        </w:rPr>
        <w:lastRenderedPageBreak/>
        <w:t>可</w:t>
      </w:r>
      <w:r w:rsidRPr="00396580">
        <w:rPr>
          <w:rFonts w:hAnsi="標楷體" w:hint="eastAsia"/>
          <w:kern w:val="32"/>
          <w:szCs w:val="32"/>
        </w:rPr>
        <w:t>更深入了解請求評鑑的案情及受評鑑法官，也可避免人民藉此騷擾訴訟程序，所以現行的評鑑機制，是</w:t>
      </w:r>
      <w:r w:rsidR="00BE688E" w:rsidRPr="00396580">
        <w:rPr>
          <w:rFonts w:hAnsi="標楷體" w:hint="eastAsia"/>
          <w:kern w:val="32"/>
          <w:szCs w:val="32"/>
        </w:rPr>
        <w:t>冀望以</w:t>
      </w:r>
      <w:r w:rsidRPr="00396580">
        <w:rPr>
          <w:rFonts w:hAnsi="標楷體" w:hint="eastAsia"/>
          <w:kern w:val="32"/>
          <w:szCs w:val="32"/>
        </w:rPr>
        <w:t>有限資源用在刀口</w:t>
      </w:r>
      <w:r w:rsidR="00BE688E" w:rsidRPr="00396580">
        <w:rPr>
          <w:rFonts w:hAnsi="標楷體" w:hint="eastAsia"/>
          <w:kern w:val="32"/>
          <w:szCs w:val="32"/>
        </w:rPr>
        <w:t>上，避免</w:t>
      </w:r>
      <w:r w:rsidRPr="00396580">
        <w:rPr>
          <w:rFonts w:hAnsi="標楷體" w:hint="eastAsia"/>
          <w:kern w:val="32"/>
          <w:szCs w:val="32"/>
        </w:rPr>
        <w:t>評</w:t>
      </w:r>
      <w:r w:rsidR="000A5814">
        <w:rPr>
          <w:rFonts w:hAnsi="標楷體" w:hint="eastAsia"/>
          <w:kern w:val="32"/>
          <w:szCs w:val="32"/>
        </w:rPr>
        <w:t>鑑委員</w:t>
      </w:r>
      <w:r w:rsidRPr="00396580">
        <w:rPr>
          <w:rFonts w:hAnsi="標楷體" w:hint="eastAsia"/>
          <w:kern w:val="32"/>
          <w:szCs w:val="32"/>
        </w:rPr>
        <w:t>會疲於處理恣意提出評鑑請求的案件，</w:t>
      </w:r>
      <w:r w:rsidR="00BE688E" w:rsidRPr="00396580">
        <w:rPr>
          <w:rFonts w:hAnsi="標楷體" w:hint="eastAsia"/>
          <w:kern w:val="32"/>
          <w:szCs w:val="32"/>
        </w:rPr>
        <w:t>能集中資源、時間及精力</w:t>
      </w:r>
      <w:r w:rsidRPr="00396580">
        <w:rPr>
          <w:rFonts w:hAnsi="標楷體" w:hint="eastAsia"/>
          <w:kern w:val="32"/>
          <w:szCs w:val="32"/>
        </w:rPr>
        <w:t>仔細調查及判斷真正違失情節嚴重的成案案件，讓受評鑑者負起應有的行政責任，並從中找出不適任者加以淘汰。另外，如允許人民有權直接請求評鑑司法官，在沒有機關或團體篩選機制下，是否將造成當事人以此作為陳情管道，評鑑事件暴增，除可能侵蝕審判（偵查）根基，為免動得得咎，產生防衛性審判（偵查），並使兼職之評鑑委員因評鑑案件過多，排擠真正需要評鑑之案件。</w:t>
      </w:r>
    </w:p>
    <w:p w:rsidR="003E1675" w:rsidRPr="00396580" w:rsidRDefault="003E1675" w:rsidP="003E1675">
      <w:pPr>
        <w:numPr>
          <w:ilvl w:val="2"/>
          <w:numId w:val="29"/>
        </w:numPr>
        <w:outlineLvl w:val="2"/>
        <w:rPr>
          <w:rFonts w:hAnsi="標楷體"/>
          <w:bCs/>
          <w:kern w:val="32"/>
          <w:szCs w:val="32"/>
        </w:rPr>
      </w:pPr>
      <w:bookmarkStart w:id="779" w:name="_Toc532290757"/>
      <w:r w:rsidRPr="00396580">
        <w:rPr>
          <w:rFonts w:hAnsi="標楷體" w:hint="eastAsia"/>
          <w:bCs/>
          <w:kern w:val="32"/>
          <w:szCs w:val="32"/>
        </w:rPr>
        <w:t>人民有權直接請求評鑑法官、檢察官，其優劣、利</w:t>
      </w:r>
      <w:r w:rsidR="00BE688E" w:rsidRPr="00396580">
        <w:rPr>
          <w:rFonts w:hAnsi="標楷體" w:hint="eastAsia"/>
          <w:bCs/>
          <w:kern w:val="32"/>
          <w:szCs w:val="32"/>
        </w:rPr>
        <w:t>弊得失各有所據，嗣經司法改革國是會議</w:t>
      </w:r>
      <w:r w:rsidRPr="00396580">
        <w:rPr>
          <w:rFonts w:hAnsi="標楷體" w:hint="eastAsia"/>
          <w:bCs/>
          <w:kern w:val="32"/>
          <w:szCs w:val="32"/>
        </w:rPr>
        <w:t>做成決議：「為保障人民接近使用法官、檢察官評鑑機制，人民有權直接向法官、檢察官評鑑委員會請求評鑑，不須透過律師公會、民間司改會或其他民間團體。」司法院亦研擬法官法第35條第1項第4款修正條文，受評鑑法官所承辦已終結案件檢察官以外之當事人或犯罪被害人，得請求法評會進行個案評鑑。而本院與司法院及法務部座談時，該2機關俱表示，若修法通過，可整併行之有年之人民陳情案件處理流程，將既有之人力、物力等相關資源，納入評鑑委員會之運作體系內，但可想而知在沒有機關或團體篩選機制下，評鑑事件或將陡增，是否因而排擠真正需要評鑑之案件，尚有待觀察，司法院、法務部允應未雨綢繆積極規劃相關因應配套，確保屆時法官、檢察官評鑑機制得以正常運作。</w:t>
      </w:r>
      <w:bookmarkEnd w:id="779"/>
    </w:p>
    <w:p w:rsidR="003E1675" w:rsidRPr="00396580" w:rsidRDefault="003E1675" w:rsidP="003E1675">
      <w:pPr>
        <w:numPr>
          <w:ilvl w:val="1"/>
          <w:numId w:val="1"/>
        </w:numPr>
        <w:ind w:left="993" w:hanging="709"/>
        <w:outlineLvl w:val="1"/>
        <w:rPr>
          <w:rFonts w:hAnsi="標楷體"/>
          <w:b/>
          <w:bCs/>
          <w:kern w:val="32"/>
          <w:szCs w:val="32"/>
        </w:rPr>
      </w:pPr>
      <w:bookmarkStart w:id="780" w:name="_Toc532290758"/>
      <w:r w:rsidRPr="00396580">
        <w:rPr>
          <w:rFonts w:hAnsi="標楷體" w:hint="eastAsia"/>
          <w:b/>
          <w:bCs/>
          <w:kern w:val="32"/>
          <w:szCs w:val="32"/>
        </w:rPr>
        <w:t>請求個案評鑑之時效，應視個案案情、類別而為分別</w:t>
      </w:r>
      <w:r w:rsidRPr="00396580">
        <w:rPr>
          <w:rFonts w:hAnsi="標楷體" w:hint="eastAsia"/>
          <w:b/>
          <w:bCs/>
          <w:kern w:val="32"/>
          <w:szCs w:val="32"/>
        </w:rPr>
        <w:lastRenderedPageBreak/>
        <w:t>規範，並應酌予延長；已逾請求評鑑期間，亦不影響職務監督權之行使；至評鑑過程不以公開方式為之，俾完善對受評鑑人之程序保障及符合程序正義；惟在兼顧受評鑑人之隱私、人格、名譽等基本權利範圍內，應適度公開評鑑決議結果之相關資訊，以使社會各界瞭解評鑑實效，並昭公信。</w:t>
      </w:r>
      <w:bookmarkEnd w:id="780"/>
    </w:p>
    <w:p w:rsidR="003E1675" w:rsidRPr="00396580" w:rsidRDefault="003E1675" w:rsidP="003E1675">
      <w:pPr>
        <w:numPr>
          <w:ilvl w:val="2"/>
          <w:numId w:val="29"/>
        </w:numPr>
        <w:outlineLvl w:val="2"/>
        <w:rPr>
          <w:rFonts w:hAnsi="Arial"/>
          <w:bCs/>
          <w:kern w:val="32"/>
          <w:szCs w:val="36"/>
        </w:rPr>
      </w:pPr>
      <w:bookmarkStart w:id="781" w:name="_Toc532290759"/>
      <w:r w:rsidRPr="00396580">
        <w:rPr>
          <w:rFonts w:hAnsi="Arial" w:hint="eastAsia"/>
          <w:bCs/>
          <w:kern w:val="32"/>
          <w:szCs w:val="36"/>
        </w:rPr>
        <w:t>請求個案評鑑之時效應按個案案情、類別分類規範，並酌予延長，已逾請求評鑑期間亦不影響職務監督權行使：</w:t>
      </w:r>
      <w:bookmarkEnd w:id="781"/>
    </w:p>
    <w:p w:rsidR="003E1675" w:rsidRPr="00396580" w:rsidRDefault="003E1675" w:rsidP="003E1675">
      <w:pPr>
        <w:numPr>
          <w:ilvl w:val="3"/>
          <w:numId w:val="29"/>
        </w:numPr>
        <w:outlineLvl w:val="3"/>
        <w:rPr>
          <w:rFonts w:hAnsi="Arial"/>
          <w:kern w:val="32"/>
          <w:szCs w:val="36"/>
        </w:rPr>
      </w:pPr>
      <w:r w:rsidRPr="00396580">
        <w:rPr>
          <w:rFonts w:hAnsi="標楷體" w:hint="eastAsia"/>
          <w:kern w:val="32"/>
          <w:szCs w:val="32"/>
        </w:rPr>
        <w:t>現行請求個案評鑑之時效，依照法官法第36條規定：「法官個案評鑑之請求，應於二年內為之。前項期間，無涉法官承辦個案者，自受評鑑事實終了之日起算，牽涉法官承辦個案者，自該案件辦理終結之日起算。但第三十條第二項第一款情形自裁判確定或滿六年時起算。」按101年1月6日起至105年11月4日止，法官個案評鑑事件已結案件共有46件，其中因時效逾期而遭程序駁回之案件僅有2件，比例不到百分之五，顯見現行法請求評鑑時效，並非法官個案評鑑事件駁回之主因。然法官法施行後，人民成為法官法第35條第1項之合法請求權人後，請求權人確需一定時間取證較為合宜，原條文未將不同個案態樣之請求評鑑時效期間分類規範，確實過於簡略。</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有關得請求法評會進行個案評鑑期間之規定，係考量及時取得事證俾利調查之實際需要，明定請求個案評鑑應於一定期間內為之，以促使相關人員、機關或團體儘早提出評鑑之請求。司法院參酌各界意見，認為：法官職務外行為，例如日常生活言行失當，因與承辦案件的訴訟當事人權益較屬無涉，故應採較短時效。但涉及承辦個案的</w:t>
      </w:r>
      <w:r w:rsidRPr="00396580">
        <w:rPr>
          <w:rFonts w:hAnsi="Arial" w:hint="eastAsia"/>
          <w:kern w:val="32"/>
          <w:szCs w:val="36"/>
        </w:rPr>
        <w:lastRenderedPageBreak/>
        <w:t>職務內行為，則對於訴訟當事人權益影響較大，故採較長時效（例如：前者自受評鑑事實終了起算3 年；後者自審判案件辦理終結之日起算4 年）；至於檢察官涉及承辦個案的職務內行為，因與法官承辦個案有先後時序的本質差別，且大多數訴訟當事人會待第一審裁</w:t>
      </w:r>
      <w:r w:rsidR="00BE688E" w:rsidRPr="00396580">
        <w:rPr>
          <w:rFonts w:hAnsi="Arial" w:hint="eastAsia"/>
          <w:kern w:val="32"/>
          <w:szCs w:val="36"/>
        </w:rPr>
        <w:t>判結果後才會對檢察官、法官提出陳情</w:t>
      </w:r>
      <w:r w:rsidRPr="00396580">
        <w:rPr>
          <w:rFonts w:hAnsi="Arial" w:hint="eastAsia"/>
          <w:kern w:val="32"/>
          <w:szCs w:val="36"/>
        </w:rPr>
        <w:t>評鑑，故如加計第一審訴訟程序辦理案件的時間，檢察官就此部分的時效，應較法官涉及承辦個案的職務內行為時效再酌予延長1至2年（例如：自偵查案件辦理終結之日起算5年至6年）。</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司法院嗣研擬法官法第36條第1項修正條文：「法官個案評鑑之請求，應於下列期間內為之：一、無涉受評鑑法官承辦個案者，自受評鑑事實終了之日起算二年。二、牽涉受評鑑法官承辦個案者，自案件辦理終結日起算三年。三、第三十條第二項第一款情形，自裁判確定或案件繫屬滿六年時起算三年。」前開修正規定係將請求評鑑期間分類規範，並酌予延長，區分職務外（例如日常生活言行失當）、職務內（對於訴訟當事人權益影響較大）行為不同而有區別，職務外行為採較短之2年時效，職務內行為採較長之3年時效，及第30條第2項第1款所定情形之請求評鑑期間。</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又法官法所定之法官課責、監督機制，除法官評鑑外，尚有法官之職務監督及懲戒。即令已逾法官法第36條第1項所定請求期間，如該受評鑑事實確有違失情事，仍得依同法第19條及第21條規定，由職務監督權人對法官為職務監督處分；如違失情事已達應受懲戒之程度，並得由監察院彈劾後移送職務法庭審理。為杜疑義，司法院爰增</w:t>
      </w:r>
      <w:r w:rsidRPr="00396580">
        <w:rPr>
          <w:rFonts w:hAnsi="Arial" w:hint="eastAsia"/>
          <w:kern w:val="32"/>
          <w:szCs w:val="36"/>
        </w:rPr>
        <w:lastRenderedPageBreak/>
        <w:t>訂法官法第36條第2項規定：受評鑑事實因逾前項請求期間而不付評鑑時，不影響職務監督權之行使。」</w:t>
      </w:r>
    </w:p>
    <w:p w:rsidR="003E1675" w:rsidRPr="00396580" w:rsidRDefault="003E1675" w:rsidP="003E1675">
      <w:pPr>
        <w:numPr>
          <w:ilvl w:val="2"/>
          <w:numId w:val="29"/>
        </w:numPr>
        <w:outlineLvl w:val="2"/>
        <w:rPr>
          <w:rFonts w:hAnsi="Arial"/>
          <w:bCs/>
          <w:kern w:val="32"/>
          <w:szCs w:val="36"/>
        </w:rPr>
      </w:pPr>
      <w:bookmarkStart w:id="782" w:name="_Toc532290760"/>
      <w:r w:rsidRPr="00396580">
        <w:rPr>
          <w:rFonts w:hAnsi="Arial" w:hint="eastAsia"/>
          <w:bCs/>
          <w:kern w:val="32"/>
          <w:szCs w:val="36"/>
        </w:rPr>
        <w:t>評鑑過程不宜公開，避免無謂干擾及媒體未審先判，惟應適度公開評鑑決議結果之相關資訊，以使社會各界瞭解評鑑實效：</w:t>
      </w:r>
      <w:bookmarkEnd w:id="782"/>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評鑑委員會審議程序過程，係屬司法行政調查之一環，依現行法官、檢察官評鑑實施辦法及行政程序法中的行政調查相關規定，受評鑑人均得到場陳述意見，調查程序相近於檢察官之偵查程序，所為決議結果類似於檢察官起訴或不起訴的偵查結果，因此，在此等責任未明階段的偵查或行政調查過程中，為保障最後認定可能是無辜者的相關基本人權，程序進行過程本不宜公開，更何況行政調查過程中的內容又多涉及法官、檢察官或關係人的名譽、隱私及人格權等憲法保障的基本權利，甚至是訴訟案件中原當事人之相關機密或依法不得公開資訊。另評鑑委員會係外部委員過半且具有客觀公正特性之組織，運作上當較一般公務體系中的考績會更具公信力。</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t>法官個案評鑑事件收案及審議過程宜保密，如審議過程即已公開，受評鑑人將受到不當干擾（例如他案當事人以法官有評鑑案即指摘法官一定會如何如何），法官個案評鑑制度係揪出害群之馬，保護勇於任事法官，並維護司法獨立。若尚未作成決議前，媒體斷章取義並大肆報導，無異於未審先判，嚴重斲傷受評鑑法官及民眾對司法之信賴，另如請求機關有濫行移送之情形，如未經完整調查即公開，對受評鑑人名譽受損無法估量。</w:t>
      </w:r>
    </w:p>
    <w:p w:rsidR="003E1675" w:rsidRPr="00396580" w:rsidRDefault="003E1675" w:rsidP="003E1675">
      <w:pPr>
        <w:numPr>
          <w:ilvl w:val="3"/>
          <w:numId w:val="29"/>
        </w:numPr>
        <w:outlineLvl w:val="3"/>
        <w:rPr>
          <w:rFonts w:hAnsi="Arial"/>
          <w:kern w:val="32"/>
          <w:szCs w:val="36"/>
        </w:rPr>
      </w:pPr>
      <w:r w:rsidRPr="00396580">
        <w:rPr>
          <w:rFonts w:hAnsi="Arial" w:hint="eastAsia"/>
          <w:kern w:val="32"/>
          <w:szCs w:val="36"/>
        </w:rPr>
        <w:lastRenderedPageBreak/>
        <w:t>承前，評鑑過程固不宜公開，以避免無謂干擾及媒體未審先判；惟評鑑決議結果因事涉公益，且具有一定之教示意義，在兼顧受評鑑法官的隱私、人格、名譽等基本權利範圍內，應適度公開評鑑決議結果之相關資訊，以使社會各界瞭解評鑑實效，目前法官評鑑決議書均已全文公開於該會網站。</w:t>
      </w:r>
    </w:p>
    <w:p w:rsidR="003E1675" w:rsidRPr="00396580" w:rsidRDefault="003E1675" w:rsidP="003E1675">
      <w:pPr>
        <w:numPr>
          <w:ilvl w:val="2"/>
          <w:numId w:val="29"/>
        </w:numPr>
        <w:outlineLvl w:val="2"/>
        <w:rPr>
          <w:rFonts w:hAnsi="Arial"/>
          <w:bCs/>
          <w:kern w:val="32"/>
          <w:szCs w:val="36"/>
        </w:rPr>
      </w:pPr>
      <w:bookmarkStart w:id="783" w:name="_Toc532290761"/>
      <w:r w:rsidRPr="00396580">
        <w:rPr>
          <w:rFonts w:hAnsi="Arial" w:hint="eastAsia"/>
          <w:bCs/>
          <w:kern w:val="32"/>
          <w:szCs w:val="36"/>
        </w:rPr>
        <w:t>綜前所述，請求個案評鑑之時效應視個案案情、類別而為分別規範，並應酌予延長；已逾請求評鑑期間，亦不影響職務監督權之行使；至評鑑過程不以公開方式為之，俾完善對受評鑑人之程序保障及符合程序正義；惟在兼顧受評鑑人之隱私、人格、名譽等基本權利範圍內，應適度公開評鑑決議結果之相關資訊，以使社會各界瞭解評鑑實效，並昭公信。</w:t>
      </w:r>
      <w:bookmarkEnd w:id="783"/>
    </w:p>
    <w:p w:rsidR="003E1675" w:rsidRPr="00396580" w:rsidRDefault="003E1675" w:rsidP="003E1675">
      <w:pPr>
        <w:ind w:left="1191"/>
        <w:outlineLvl w:val="3"/>
        <w:rPr>
          <w:rFonts w:hAnsi="Arial"/>
          <w:kern w:val="32"/>
          <w:szCs w:val="36"/>
        </w:rPr>
      </w:pPr>
    </w:p>
    <w:p w:rsidR="003E1675" w:rsidRPr="00396580" w:rsidRDefault="003E1675" w:rsidP="003E1675">
      <w:pPr>
        <w:numPr>
          <w:ilvl w:val="2"/>
          <w:numId w:val="29"/>
        </w:numPr>
        <w:outlineLvl w:val="2"/>
        <w:rPr>
          <w:rFonts w:hAnsi="標楷體"/>
          <w:bCs/>
          <w:kern w:val="32"/>
          <w:szCs w:val="32"/>
        </w:rPr>
      </w:pPr>
      <w:bookmarkStart w:id="784" w:name="_Toc532290762"/>
      <w:r w:rsidRPr="00396580">
        <w:rPr>
          <w:rFonts w:hAnsi="標楷體" w:hint="eastAsia"/>
          <w:bCs/>
          <w:kern w:val="32"/>
          <w:szCs w:val="32"/>
        </w:rPr>
        <w:t>請求評鑑期間分類規範，並酌予延長，區分職務內（例如日常生活言行失當）、職務外（對於訴訟當事人權益影響較大）行為不同而有區別，職務外行為採較短之2年時效，職務內行為採較長之3年時效，及第30條第2項第1款所定情形之請求評鑑期間；增訂已逾請求評鑑期間亦不影響職務監督權行使等規定。審議程序過程，不以公開方式為之，完善對受評鑑人之程序保障及符合程序正義，惟評鑑決議結果事涉公益，在兼顧受評鑑人之隱私、人格、名譽等基本權利範圍內，應適度公開評鑑決議結果之相關資訊，以使社會各界瞭解評鑑實效。</w:t>
      </w:r>
      <w:bookmarkEnd w:id="784"/>
    </w:p>
    <w:p w:rsidR="003E1675" w:rsidRPr="00396580" w:rsidRDefault="003E1675" w:rsidP="003E1675">
      <w:pPr>
        <w:numPr>
          <w:ilvl w:val="1"/>
          <w:numId w:val="1"/>
        </w:numPr>
        <w:ind w:left="993" w:hanging="709"/>
        <w:outlineLvl w:val="1"/>
        <w:rPr>
          <w:rFonts w:hAnsi="Arial"/>
          <w:b/>
          <w:bCs/>
          <w:kern w:val="32"/>
          <w:szCs w:val="48"/>
        </w:rPr>
      </w:pPr>
      <w:bookmarkStart w:id="785" w:name="_Toc532290763"/>
      <w:r w:rsidRPr="00396580">
        <w:rPr>
          <w:rFonts w:hAnsi="Arial" w:hint="eastAsia"/>
          <w:b/>
          <w:bCs/>
          <w:kern w:val="32"/>
          <w:szCs w:val="48"/>
        </w:rPr>
        <w:t>關於法官、檢察官全面評核部分，司法院、法務部已分別於103年及106年辦理2次之各級法院、檢察署法官、檢察官全面評核作業，惟該兩機關之評核作業方式互異，是可相互觀摩參用，使評核方式益臻妥善；</w:t>
      </w:r>
      <w:r w:rsidRPr="00396580">
        <w:rPr>
          <w:rFonts w:hAnsi="Arial" w:hint="eastAsia"/>
          <w:b/>
          <w:bCs/>
          <w:kern w:val="32"/>
          <w:szCs w:val="48"/>
        </w:rPr>
        <w:lastRenderedPageBreak/>
        <w:t>另法官、檢察官之評核項目宜隨時檢討修正，並得參採</w:t>
      </w:r>
      <w:r w:rsidR="002F506C" w:rsidRPr="00396580">
        <w:rPr>
          <w:rFonts w:hAnsi="Arial" w:hint="eastAsia"/>
          <w:b/>
          <w:bCs/>
          <w:kern w:val="32"/>
          <w:szCs w:val="48"/>
        </w:rPr>
        <w:t>國外立法例</w:t>
      </w:r>
      <w:r w:rsidRPr="00396580">
        <w:rPr>
          <w:rFonts w:hAnsi="Arial" w:hint="eastAsia"/>
          <w:b/>
          <w:bCs/>
          <w:kern w:val="32"/>
          <w:szCs w:val="48"/>
        </w:rPr>
        <w:t>，如實體現審檢人員工作實況及其優劣；又兩次評核之回收率均偏低，不無影響評核結果之可信度與有效性，允應積極研謀提升；此外，目前全面評核業務係由院、部人員兼辦，人力資源配置與專業度似嫌不足，可考量召訓具有統計、社會科學調査、組織管理等專業人才協助辦理，俾訂定合理務實之評核指標，兼採質性與量性研究方式進行評核，以提升法官、檢察官全面評核之綜效。</w:t>
      </w:r>
      <w:bookmarkEnd w:id="785"/>
    </w:p>
    <w:p w:rsidR="003E1675" w:rsidRPr="00396580" w:rsidRDefault="003E1675" w:rsidP="003E1675">
      <w:pPr>
        <w:numPr>
          <w:ilvl w:val="2"/>
          <w:numId w:val="1"/>
        </w:numPr>
        <w:outlineLvl w:val="2"/>
        <w:rPr>
          <w:rFonts w:hAnsi="Arial"/>
          <w:bCs/>
          <w:kern w:val="32"/>
          <w:szCs w:val="36"/>
        </w:rPr>
      </w:pPr>
      <w:bookmarkStart w:id="786" w:name="_Toc532290764"/>
      <w:r w:rsidRPr="00396580">
        <w:rPr>
          <w:rFonts w:hAnsi="Arial" w:hint="eastAsia"/>
          <w:bCs/>
          <w:kern w:val="32"/>
          <w:szCs w:val="36"/>
        </w:rPr>
        <w:t>法官法第31條規定：「司法院應每三年至少一次完成法官全面評核，其結果不予公開，評核結果作為法官職務評定之參考。司法院因前項評核結果發現法官有應付個案評鑑之事由者，應依第三十五條規定移付法官評鑑委員會進行個案評鑑。第一項評核之標準、項目及方式，由司法院依法官評鑑委員會意見定之。」本條規定係為提升整體司法品質，司法院應每3年至少1次完成法官全面評核，評核結果雖不公開，但應作為法官職務評定之參考；且全面評核發現法官有應付個案評鑑之事由時，司法院應將其移付法官評鑑委員會進行個案評鑑，以達到獎優汰劣及維護國人對於司法信賴之目的。</w:t>
      </w:r>
      <w:bookmarkEnd w:id="786"/>
    </w:p>
    <w:p w:rsidR="003E1675" w:rsidRPr="00396580" w:rsidRDefault="003E1675" w:rsidP="003E1675">
      <w:pPr>
        <w:ind w:left="1393" w:firstLineChars="200" w:firstLine="680"/>
        <w:outlineLvl w:val="2"/>
        <w:rPr>
          <w:rFonts w:hAnsi="Arial"/>
          <w:bCs/>
          <w:kern w:val="32"/>
          <w:szCs w:val="36"/>
        </w:rPr>
      </w:pPr>
      <w:bookmarkStart w:id="787" w:name="_Toc532290765"/>
      <w:r w:rsidRPr="00396580">
        <w:rPr>
          <w:rFonts w:hAnsi="Arial" w:hint="eastAsia"/>
          <w:bCs/>
          <w:kern w:val="32"/>
          <w:szCs w:val="36"/>
        </w:rPr>
        <w:t>司法院已分別於103年及106年辦理2次之各級法院法官全面評核作業，該2次之法官全面評核項目、標準及配分基準：1.問案態度（態度是否懇切、中立、公平、和善、是否專心聽取兩造意見的表達等，曾開庭之案件權重：1）、2.訴訟程序進行情形（是否充分掌握案件爭議所在、依法調查證據、適當指揮訴訟等，曾開庭之案件權重：1）、3.裁判品質（事實認定、法條適用等是否適當，權重：2）、4.敬業精神（是否於適當時間作成裁判等，權重：</w:t>
      </w:r>
      <w:r w:rsidRPr="00396580">
        <w:rPr>
          <w:rFonts w:hAnsi="Arial" w:hint="eastAsia"/>
          <w:bCs/>
          <w:kern w:val="32"/>
          <w:szCs w:val="36"/>
        </w:rPr>
        <w:lastRenderedPageBreak/>
        <w:t>1）、5.品德操守（由評核人自行填載對受評核人之總體評價及具體優劣事實，不計分）。以每一受評核案號為基準計算分數，於加計各案號總分，除以案件數，取得平均值，再轉換為極佳（4.1-5）、佳（3.1-4）、普通（2.1-3）、待改進（1.1-2）或亟待改進（1）。</w:t>
      </w:r>
      <w:bookmarkEnd w:id="787"/>
    </w:p>
    <w:p w:rsidR="003E1675" w:rsidRPr="00396580" w:rsidRDefault="003E1675" w:rsidP="003E1675">
      <w:pPr>
        <w:ind w:left="1393" w:firstLineChars="200" w:firstLine="680"/>
        <w:outlineLvl w:val="2"/>
        <w:rPr>
          <w:rFonts w:hAnsi="Arial"/>
          <w:bCs/>
          <w:kern w:val="32"/>
          <w:szCs w:val="36"/>
        </w:rPr>
      </w:pPr>
      <w:r w:rsidRPr="00396580">
        <w:rPr>
          <w:rFonts w:hAnsi="Arial" w:hint="eastAsia"/>
          <w:bCs/>
          <w:kern w:val="32"/>
          <w:szCs w:val="36"/>
        </w:rPr>
        <w:tab/>
      </w:r>
      <w:bookmarkStart w:id="788" w:name="_Toc532290766"/>
      <w:r w:rsidRPr="00396580">
        <w:rPr>
          <w:rFonts w:hAnsi="Arial" w:hint="eastAsia"/>
          <w:bCs/>
          <w:kern w:val="32"/>
          <w:szCs w:val="36"/>
        </w:rPr>
        <w:t>各級法院於評核期間（103年評核期間：自103年7月1日至同年11月30日止；106年評核期間：自106年3月20日至同年9月30日止，試辦法院於106年3月1日即開始），郵寄裁判書及和解筆錄時，併同檢附法官評核通知書（106年加寄紙本隨案評核表）1份，寄送至評核人。</w:t>
      </w:r>
      <w:r w:rsidRPr="00396580">
        <w:rPr>
          <w:rFonts w:hAnsi="Arial" w:hint="eastAsia"/>
          <w:bCs/>
          <w:kern w:val="32"/>
          <w:szCs w:val="36"/>
        </w:rPr>
        <w:tab/>
        <w:t>法官評核分未曾開庭的獨任案件、未曾開庭的合議案件（評核法官裁判品質、敬業精神及品德操守），以及曾開庭的獨任案件、曾開庭的合議案件（增加評核法官問案態度及訴訟程序進行情形）。103年評核僅採線上評核方式，由評核人自行上網填寫隨案評核表；106年評核係採線上評核及紙本評核2種方式擇一行之，由評核人自行選擇上網填寫隨案評核表或寄回隨案評核表方式以完成評核。</w:t>
      </w:r>
      <w:bookmarkEnd w:id="788"/>
    </w:p>
    <w:p w:rsidR="003E1675" w:rsidRPr="00396580" w:rsidRDefault="003E1675" w:rsidP="003E1675">
      <w:pPr>
        <w:numPr>
          <w:ilvl w:val="2"/>
          <w:numId w:val="1"/>
        </w:numPr>
        <w:outlineLvl w:val="2"/>
        <w:rPr>
          <w:rFonts w:hAnsi="Arial"/>
          <w:bCs/>
          <w:kern w:val="32"/>
          <w:szCs w:val="36"/>
        </w:rPr>
      </w:pPr>
      <w:bookmarkStart w:id="789" w:name="_Toc532290767"/>
      <w:r w:rsidRPr="00396580">
        <w:rPr>
          <w:rFonts w:hAnsi="Arial" w:hint="eastAsia"/>
          <w:bCs/>
          <w:kern w:val="32"/>
          <w:szCs w:val="36"/>
        </w:rPr>
        <w:t>另法務部依法官法第89條第1項準用第31條規定，該部亦應每3年至少1次完成檢察官全面評核，其結果不予公開，評核結果作為檢察官職務評定之參考，如因前項評核結果發現檢察官有應付個案評鑑之事由者，應依第89條第4項規定移付檢察官評鑑委員會進行個案評鑑。法務部為辦理上開全面評核事項，前經訂定檢察官全面評核實施辦法自101年7月6日施行，並於103年、106年辦理2次全面評核作業。關於檢察官全面評核作業評核項目，檢察長部分：1.維護檢察一體與檢察職權獨立行使之努力、</w:t>
      </w:r>
      <w:r w:rsidRPr="00396580">
        <w:rPr>
          <w:rFonts w:hAnsi="Arial" w:hint="eastAsia"/>
          <w:bCs/>
          <w:kern w:val="32"/>
          <w:szCs w:val="36"/>
        </w:rPr>
        <w:lastRenderedPageBreak/>
        <w:t>2.領導統御及對外協調能力、3.行政管理及重要行政政策執行成效、4.檢察行政革新與開創措施之成效、5.品德操守及敬業精神（106年拆分為：5.品德操守、6.敬業精神）；主任檢察官部分：1.開庭及執行職務態度、2.辦案績效、3.製作及核閱檢察書類品質、4.檢察業務管理成效、5.品德操守及敬業精神（106年拆分為：5.品德操守、6.敬業精神）；檢察官部分：1.開庭及執行職務態度、2.辦案績效、3.製作檢察書類品質、4.品德操守及敬業精神（106年拆分為：4.品德操守、5.敬業精神）。</w:t>
      </w:r>
      <w:bookmarkEnd w:id="789"/>
    </w:p>
    <w:p w:rsidR="003E1675" w:rsidRPr="00396580" w:rsidRDefault="003E1675" w:rsidP="003E1675">
      <w:pPr>
        <w:ind w:left="1393" w:firstLineChars="200" w:firstLine="680"/>
        <w:outlineLvl w:val="2"/>
        <w:rPr>
          <w:rFonts w:hAnsi="Arial"/>
          <w:bCs/>
          <w:kern w:val="32"/>
          <w:szCs w:val="36"/>
        </w:rPr>
      </w:pPr>
      <w:bookmarkStart w:id="790" w:name="_Toc532290768"/>
      <w:r w:rsidRPr="00396580">
        <w:rPr>
          <w:rFonts w:hAnsi="Arial" w:hint="eastAsia"/>
          <w:bCs/>
          <w:kern w:val="32"/>
          <w:szCs w:val="36"/>
        </w:rPr>
        <w:t>至全面評核之方式，除維持傳統上級長官對下級屬員之評核制度外，亦採行同機關或3年內曾共事主任檢察官、檢察官互評機制，並引進受評檢察官所屬檢察署對應之各級法院、管轄區域律師公會參與實施評核之外部機制。</w:t>
      </w:r>
      <w:bookmarkEnd w:id="790"/>
    </w:p>
    <w:p w:rsidR="003E1675" w:rsidRPr="00396580" w:rsidRDefault="003E1675" w:rsidP="003E1675">
      <w:pPr>
        <w:numPr>
          <w:ilvl w:val="2"/>
          <w:numId w:val="1"/>
        </w:numPr>
        <w:outlineLvl w:val="2"/>
        <w:rPr>
          <w:rFonts w:hAnsi="Arial"/>
          <w:bCs/>
          <w:kern w:val="32"/>
          <w:szCs w:val="36"/>
        </w:rPr>
      </w:pPr>
      <w:bookmarkStart w:id="791" w:name="_Toc532290769"/>
      <w:r w:rsidRPr="00396580">
        <w:rPr>
          <w:rFonts w:hAnsi="Arial" w:hint="eastAsia"/>
          <w:bCs/>
          <w:kern w:val="32"/>
          <w:szCs w:val="36"/>
        </w:rPr>
        <w:t>司法院、法務部查復關於法官、檢察官全面評核之辦理結果，分述如下：</w:t>
      </w:r>
      <w:bookmarkEnd w:id="791"/>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司法院：</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103年全面評核：</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受評核案件數及回收案件數（每1案號以1件計算）：</w:t>
      </w:r>
    </w:p>
    <w:p w:rsidR="003E1675" w:rsidRPr="00396580" w:rsidRDefault="003E1675" w:rsidP="003E1675">
      <w:pPr>
        <w:ind w:left="2562"/>
        <w:outlineLvl w:val="5"/>
        <w:rPr>
          <w:rFonts w:hAnsi="Arial"/>
          <w:kern w:val="32"/>
          <w:szCs w:val="36"/>
        </w:rPr>
      </w:pPr>
      <w:r w:rsidRPr="00396580">
        <w:rPr>
          <w:rFonts w:hAnsi="Arial" w:hint="eastAsia"/>
          <w:kern w:val="32"/>
          <w:szCs w:val="36"/>
        </w:rPr>
        <w:t>案件寄送數75,215、回收數10,429、無人評核案件數64,786、回收比率13.9</w:t>
      </w:r>
      <w:r w:rsidRPr="00396580">
        <w:rPr>
          <w:rFonts w:hAnsi="標楷體" w:hint="eastAsia"/>
          <w:kern w:val="32"/>
          <w:szCs w:val="36"/>
        </w:rPr>
        <w:t>%。</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發出問卷數（評核人數）及回收數（每1帳號以1件計算）：</w:t>
      </w:r>
    </w:p>
    <w:p w:rsidR="003E1675" w:rsidRPr="00396580" w:rsidRDefault="003E1675" w:rsidP="003E1675">
      <w:pPr>
        <w:ind w:left="2562"/>
        <w:outlineLvl w:val="5"/>
        <w:rPr>
          <w:rFonts w:hAnsi="Arial"/>
          <w:kern w:val="32"/>
          <w:szCs w:val="36"/>
        </w:rPr>
      </w:pPr>
      <w:r w:rsidRPr="00396580">
        <w:rPr>
          <w:rFonts w:hAnsi="Arial" w:hint="eastAsia"/>
          <w:kern w:val="32"/>
          <w:szCs w:val="36"/>
        </w:rPr>
        <w:t>寄送數226,823、回收數12,947、無人評核案件數213,876、回收比率5.7</w:t>
      </w:r>
      <w:r w:rsidRPr="00396580">
        <w:rPr>
          <w:rFonts w:hAnsi="標楷體" w:hint="eastAsia"/>
          <w:kern w:val="32"/>
          <w:szCs w:val="36"/>
        </w:rPr>
        <w:t>%</w:t>
      </w:r>
      <w:r w:rsidRPr="00396580">
        <w:rPr>
          <w:rFonts w:hAnsi="Arial" w:hint="eastAsia"/>
          <w:kern w:val="32"/>
          <w:szCs w:val="36"/>
        </w:rPr>
        <w:t>。</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106年全面評核：</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受評核案件數及回收案件數（每1案號以1件計算）：</w:t>
      </w:r>
    </w:p>
    <w:p w:rsidR="003E1675" w:rsidRPr="00396580" w:rsidRDefault="003E1675" w:rsidP="003E1675">
      <w:pPr>
        <w:ind w:left="2562"/>
        <w:outlineLvl w:val="5"/>
        <w:rPr>
          <w:rFonts w:hAnsi="Arial"/>
          <w:kern w:val="32"/>
          <w:szCs w:val="36"/>
        </w:rPr>
      </w:pPr>
      <w:r w:rsidRPr="00396580">
        <w:rPr>
          <w:rFonts w:hAnsi="Arial" w:hint="eastAsia"/>
          <w:kern w:val="32"/>
          <w:szCs w:val="36"/>
        </w:rPr>
        <w:lastRenderedPageBreak/>
        <w:t>案件寄送數115,684、回收數35,204、無人評核案件數80,480、回收比率30.4</w:t>
      </w:r>
      <w:r w:rsidRPr="00396580">
        <w:rPr>
          <w:rFonts w:hAnsi="標楷體" w:hint="eastAsia"/>
          <w:kern w:val="32"/>
          <w:szCs w:val="36"/>
        </w:rPr>
        <w:t>%。</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發出問卷數（評核人數）及回收數（每1帳號以1件計算）：</w:t>
      </w:r>
    </w:p>
    <w:p w:rsidR="003E1675" w:rsidRPr="00396580" w:rsidRDefault="003E1675" w:rsidP="003E1675">
      <w:pPr>
        <w:ind w:left="2562"/>
        <w:outlineLvl w:val="5"/>
        <w:rPr>
          <w:rFonts w:hAnsi="Arial"/>
          <w:kern w:val="32"/>
          <w:szCs w:val="36"/>
        </w:rPr>
      </w:pPr>
      <w:r w:rsidRPr="00396580">
        <w:rPr>
          <w:rFonts w:hAnsi="Arial" w:hint="eastAsia"/>
          <w:kern w:val="32"/>
          <w:szCs w:val="36"/>
        </w:rPr>
        <w:t>案件寄送數405,267、回收數48,062、無人評核案件數357,205、回收比率11.9%。</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103年所辦理之第1次各級法院法官評核，因僅採網路線上評核，致回收率極低，影響評核結果之可信度，故106年所辦理之第2次各級法院法官評核，以採線上評核及紙本評核2種方式由評核人擇一行使，回收率已有所提升。</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以106年為例，法官評核</w:t>
      </w:r>
      <w:r w:rsidRPr="00396580">
        <w:rPr>
          <w:rFonts w:hAnsi="Arial" w:hint="eastAsia"/>
          <w:bCs/>
          <w:kern w:val="32"/>
          <w:szCs w:val="32"/>
        </w:rPr>
        <w:t>換算結果（全國－以人次計）如下</w:t>
      </w:r>
      <w:r w:rsidRPr="00396580">
        <w:rPr>
          <w:rFonts w:hAnsi="Arial" w:hint="eastAsia"/>
          <w:bCs/>
          <w:kern w:val="32"/>
          <w:szCs w:val="36"/>
        </w:rPr>
        <w:t>表</w:t>
      </w:r>
      <w:r w:rsidRPr="00396580">
        <w:rPr>
          <w:rFonts w:hAnsi="Arial"/>
          <w:bCs/>
          <w:kern w:val="32"/>
          <w:szCs w:val="36"/>
          <w:vertAlign w:val="superscript"/>
        </w:rPr>
        <w:footnoteReference w:id="27"/>
      </w:r>
      <w:r w:rsidRPr="00396580">
        <w:rPr>
          <w:rFonts w:hAnsi="Arial" w:hint="eastAsia"/>
          <w:bCs/>
          <w:kern w:val="32"/>
          <w:szCs w:val="36"/>
        </w:rPr>
        <w:t>：</w:t>
      </w:r>
    </w:p>
    <w:tbl>
      <w:tblPr>
        <w:tblW w:w="812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122"/>
        <w:gridCol w:w="1134"/>
        <w:gridCol w:w="1275"/>
        <w:gridCol w:w="1061"/>
        <w:gridCol w:w="1229"/>
        <w:gridCol w:w="1228"/>
        <w:gridCol w:w="1229"/>
      </w:tblGrid>
      <w:tr w:rsidR="00396580" w:rsidRPr="00396580" w:rsidTr="00251554">
        <w:trPr>
          <w:trHeight w:val="172"/>
        </w:trPr>
        <w:tc>
          <w:tcPr>
            <w:tcW w:w="8129" w:type="dxa"/>
            <w:gridSpan w:val="8"/>
            <w:vAlign w:val="center"/>
          </w:tcPr>
          <w:p w:rsidR="003E1675" w:rsidRPr="00396580" w:rsidRDefault="003E1675" w:rsidP="003E1675">
            <w:pPr>
              <w:widowControl/>
              <w:spacing w:line="340" w:lineRule="exact"/>
              <w:jc w:val="center"/>
              <w:rPr>
                <w:rFonts w:hAnsi="標楷體"/>
                <w:kern w:val="0"/>
                <w:sz w:val="28"/>
                <w:szCs w:val="28"/>
              </w:rPr>
            </w:pPr>
            <w:r w:rsidRPr="00396580">
              <w:rPr>
                <w:rFonts w:hAnsi="標楷體" w:cs="Arial" w:hint="eastAsia"/>
                <w:kern w:val="0"/>
                <w:sz w:val="28"/>
                <w:szCs w:val="28"/>
              </w:rPr>
              <w:t>106年法官評核換算結果</w:t>
            </w:r>
          </w:p>
        </w:tc>
      </w:tr>
      <w:tr w:rsidR="00396580" w:rsidRPr="00396580" w:rsidTr="00251554">
        <w:trPr>
          <w:trHeight w:val="172"/>
        </w:trPr>
        <w:tc>
          <w:tcPr>
            <w:tcW w:w="973" w:type="dxa"/>
            <w:gridSpan w:val="2"/>
            <w:vAlign w:val="center"/>
          </w:tcPr>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級距</w:t>
            </w:r>
          </w:p>
        </w:tc>
        <w:tc>
          <w:tcPr>
            <w:tcW w:w="1134" w:type="dxa"/>
            <w:vAlign w:val="center"/>
          </w:tcPr>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極佳</w:t>
            </w:r>
          </w:p>
        </w:tc>
        <w:tc>
          <w:tcPr>
            <w:tcW w:w="1275" w:type="dxa"/>
            <w:vAlign w:val="center"/>
          </w:tcPr>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佳</w:t>
            </w:r>
          </w:p>
        </w:tc>
        <w:tc>
          <w:tcPr>
            <w:tcW w:w="1061" w:type="dxa"/>
            <w:tcBorders>
              <w:right w:val="single" w:sz="24" w:space="0" w:color="auto"/>
            </w:tcBorders>
            <w:vAlign w:val="center"/>
          </w:tcPr>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普通</w:t>
            </w:r>
          </w:p>
        </w:tc>
        <w:tc>
          <w:tcPr>
            <w:tcW w:w="1229" w:type="dxa"/>
            <w:tcBorders>
              <w:top w:val="single" w:sz="24" w:space="0" w:color="auto"/>
              <w:left w:val="single" w:sz="24" w:space="0" w:color="auto"/>
              <w:bottom w:val="single" w:sz="2" w:space="0" w:color="auto"/>
              <w:right w:val="single" w:sz="2" w:space="0" w:color="auto"/>
            </w:tcBorders>
            <w:vAlign w:val="center"/>
          </w:tcPr>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待改進</w:t>
            </w:r>
          </w:p>
        </w:tc>
        <w:tc>
          <w:tcPr>
            <w:tcW w:w="1228" w:type="dxa"/>
            <w:tcBorders>
              <w:top w:val="single" w:sz="24" w:space="0" w:color="auto"/>
              <w:left w:val="single" w:sz="2" w:space="0" w:color="auto"/>
              <w:bottom w:val="single" w:sz="2" w:space="0" w:color="auto"/>
              <w:right w:val="single" w:sz="24" w:space="0" w:color="auto"/>
            </w:tcBorders>
            <w:vAlign w:val="center"/>
          </w:tcPr>
          <w:p w:rsidR="003E1675" w:rsidRPr="00396580" w:rsidRDefault="003E1675" w:rsidP="003E1675">
            <w:pPr>
              <w:widowControl/>
              <w:spacing w:line="340" w:lineRule="exact"/>
              <w:jc w:val="center"/>
              <w:rPr>
                <w:rFonts w:hAnsi="標楷體"/>
                <w:kern w:val="0"/>
                <w:sz w:val="28"/>
                <w:szCs w:val="28"/>
              </w:rPr>
            </w:pPr>
            <w:r w:rsidRPr="00396580">
              <w:rPr>
                <w:rFonts w:hAnsi="標楷體"/>
                <w:kern w:val="0"/>
                <w:sz w:val="28"/>
                <w:szCs w:val="28"/>
              </w:rPr>
              <w:t>亟待</w:t>
            </w:r>
          </w:p>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改進</w:t>
            </w:r>
          </w:p>
        </w:tc>
        <w:tc>
          <w:tcPr>
            <w:tcW w:w="1229" w:type="dxa"/>
            <w:tcBorders>
              <w:left w:val="single" w:sz="24" w:space="0" w:color="auto"/>
            </w:tcBorders>
            <w:vAlign w:val="center"/>
          </w:tcPr>
          <w:p w:rsidR="003E1675" w:rsidRPr="00396580" w:rsidRDefault="003E1675" w:rsidP="003E1675">
            <w:pPr>
              <w:widowControl/>
              <w:spacing w:line="340" w:lineRule="exact"/>
              <w:jc w:val="center"/>
              <w:rPr>
                <w:kern w:val="0"/>
                <w:sz w:val="28"/>
                <w:szCs w:val="28"/>
              </w:rPr>
            </w:pPr>
            <w:r w:rsidRPr="00396580">
              <w:rPr>
                <w:rFonts w:hAnsi="標楷體"/>
                <w:kern w:val="0"/>
                <w:sz w:val="28"/>
                <w:szCs w:val="28"/>
              </w:rPr>
              <w:t>小計</w:t>
            </w:r>
          </w:p>
        </w:tc>
      </w:tr>
      <w:tr w:rsidR="00396580" w:rsidRPr="00396580" w:rsidTr="00251554">
        <w:trPr>
          <w:trHeight w:val="211"/>
        </w:trPr>
        <w:tc>
          <w:tcPr>
            <w:tcW w:w="973" w:type="dxa"/>
            <w:gridSpan w:val="2"/>
            <w:vAlign w:val="center"/>
          </w:tcPr>
          <w:p w:rsidR="003E1675" w:rsidRPr="00396580" w:rsidRDefault="003E1675" w:rsidP="003E1675">
            <w:pPr>
              <w:widowControl/>
              <w:spacing w:line="240" w:lineRule="exact"/>
              <w:ind w:leftChars="-20" w:left="-68" w:rightChars="-13" w:right="-44"/>
              <w:jc w:val="center"/>
              <w:rPr>
                <w:w w:val="80"/>
                <w:kern w:val="0"/>
                <w:sz w:val="28"/>
                <w:szCs w:val="28"/>
              </w:rPr>
            </w:pPr>
            <w:r w:rsidRPr="00396580">
              <w:rPr>
                <w:rFonts w:hAnsi="標楷體" w:hint="eastAsia"/>
                <w:w w:val="80"/>
                <w:kern w:val="0"/>
                <w:sz w:val="28"/>
                <w:szCs w:val="28"/>
              </w:rPr>
              <w:t>法官人次</w:t>
            </w:r>
          </w:p>
        </w:tc>
        <w:tc>
          <w:tcPr>
            <w:tcW w:w="1134" w:type="dxa"/>
            <w:vAlign w:val="center"/>
          </w:tcPr>
          <w:p w:rsidR="003E1675" w:rsidRPr="00396580" w:rsidRDefault="003E1675" w:rsidP="003E1675">
            <w:pPr>
              <w:widowControl/>
              <w:spacing w:line="320" w:lineRule="exact"/>
              <w:jc w:val="center"/>
              <w:rPr>
                <w:rFonts w:hAnsi="標楷體"/>
                <w:kern w:val="0"/>
                <w:sz w:val="28"/>
                <w:szCs w:val="28"/>
              </w:rPr>
            </w:pPr>
            <w:r w:rsidRPr="00396580">
              <w:rPr>
                <w:rFonts w:hAnsi="標楷體" w:hint="eastAsia"/>
                <w:kern w:val="0"/>
                <w:sz w:val="28"/>
                <w:szCs w:val="28"/>
              </w:rPr>
              <w:t>1,553</w:t>
            </w:r>
          </w:p>
        </w:tc>
        <w:tc>
          <w:tcPr>
            <w:tcW w:w="1275" w:type="dxa"/>
            <w:vAlign w:val="center"/>
          </w:tcPr>
          <w:p w:rsidR="003E1675" w:rsidRPr="00396580" w:rsidRDefault="003E1675" w:rsidP="003E1675">
            <w:pPr>
              <w:widowControl/>
              <w:spacing w:line="320" w:lineRule="exact"/>
              <w:jc w:val="center"/>
              <w:rPr>
                <w:rFonts w:hAnsi="標楷體"/>
                <w:kern w:val="0"/>
                <w:sz w:val="28"/>
                <w:szCs w:val="28"/>
              </w:rPr>
            </w:pPr>
            <w:r w:rsidRPr="00396580">
              <w:rPr>
                <w:rFonts w:hAnsi="標楷體" w:hint="eastAsia"/>
                <w:kern w:val="0"/>
                <w:sz w:val="28"/>
                <w:szCs w:val="28"/>
              </w:rPr>
              <w:t>608</w:t>
            </w:r>
          </w:p>
        </w:tc>
        <w:tc>
          <w:tcPr>
            <w:tcW w:w="1061" w:type="dxa"/>
            <w:tcBorders>
              <w:right w:val="single" w:sz="24" w:space="0" w:color="auto"/>
            </w:tcBorders>
            <w:vAlign w:val="center"/>
          </w:tcPr>
          <w:p w:rsidR="003E1675" w:rsidRPr="00396580" w:rsidRDefault="003E1675" w:rsidP="003E1675">
            <w:pPr>
              <w:widowControl/>
              <w:spacing w:line="320" w:lineRule="exact"/>
              <w:jc w:val="center"/>
              <w:rPr>
                <w:rFonts w:hAnsi="標楷體"/>
                <w:kern w:val="0"/>
                <w:sz w:val="28"/>
                <w:szCs w:val="28"/>
              </w:rPr>
            </w:pPr>
            <w:r w:rsidRPr="00396580">
              <w:rPr>
                <w:rFonts w:hAnsi="標楷體" w:hint="eastAsia"/>
                <w:kern w:val="0"/>
                <w:sz w:val="28"/>
                <w:szCs w:val="28"/>
              </w:rPr>
              <w:t>19</w:t>
            </w:r>
          </w:p>
        </w:tc>
        <w:tc>
          <w:tcPr>
            <w:tcW w:w="1229" w:type="dxa"/>
            <w:tcBorders>
              <w:top w:val="single" w:sz="2" w:space="0" w:color="auto"/>
              <w:left w:val="single" w:sz="24" w:space="0" w:color="auto"/>
              <w:bottom w:val="single" w:sz="2" w:space="0" w:color="auto"/>
              <w:right w:val="single" w:sz="2" w:space="0" w:color="auto"/>
            </w:tcBorders>
            <w:vAlign w:val="center"/>
          </w:tcPr>
          <w:p w:rsidR="003E1675" w:rsidRPr="00396580" w:rsidRDefault="003E1675" w:rsidP="003E1675">
            <w:pPr>
              <w:widowControl/>
              <w:spacing w:line="320" w:lineRule="exact"/>
              <w:jc w:val="center"/>
              <w:rPr>
                <w:rFonts w:hAnsi="標楷體"/>
                <w:kern w:val="0"/>
                <w:sz w:val="28"/>
                <w:szCs w:val="28"/>
              </w:rPr>
            </w:pPr>
            <w:r w:rsidRPr="00396580">
              <w:rPr>
                <w:rFonts w:hAnsi="標楷體" w:hint="eastAsia"/>
                <w:kern w:val="0"/>
                <w:sz w:val="28"/>
                <w:szCs w:val="28"/>
              </w:rPr>
              <w:t>1</w:t>
            </w:r>
          </w:p>
        </w:tc>
        <w:tc>
          <w:tcPr>
            <w:tcW w:w="1228" w:type="dxa"/>
            <w:tcBorders>
              <w:top w:val="single" w:sz="2" w:space="0" w:color="auto"/>
              <w:left w:val="single" w:sz="2" w:space="0" w:color="auto"/>
              <w:bottom w:val="single" w:sz="2" w:space="0" w:color="auto"/>
              <w:right w:val="single" w:sz="24" w:space="0" w:color="auto"/>
            </w:tcBorders>
            <w:vAlign w:val="center"/>
          </w:tcPr>
          <w:p w:rsidR="003E1675" w:rsidRPr="00396580" w:rsidRDefault="003E1675" w:rsidP="003E1675">
            <w:pPr>
              <w:widowControl/>
              <w:spacing w:line="320" w:lineRule="exact"/>
              <w:jc w:val="center"/>
              <w:rPr>
                <w:rFonts w:hAnsi="標楷體"/>
                <w:kern w:val="0"/>
                <w:sz w:val="28"/>
                <w:szCs w:val="28"/>
              </w:rPr>
            </w:pPr>
            <w:r w:rsidRPr="00396580">
              <w:rPr>
                <w:rFonts w:hAnsi="標楷體" w:hint="eastAsia"/>
                <w:kern w:val="0"/>
                <w:sz w:val="28"/>
                <w:szCs w:val="28"/>
              </w:rPr>
              <w:t>1</w:t>
            </w:r>
          </w:p>
        </w:tc>
        <w:tc>
          <w:tcPr>
            <w:tcW w:w="1229" w:type="dxa"/>
            <w:tcBorders>
              <w:left w:val="single" w:sz="24" w:space="0" w:color="auto"/>
            </w:tcBorders>
            <w:vAlign w:val="center"/>
          </w:tcPr>
          <w:p w:rsidR="003E1675" w:rsidRPr="00396580" w:rsidRDefault="003E1675" w:rsidP="003E1675">
            <w:pPr>
              <w:widowControl/>
              <w:spacing w:line="320" w:lineRule="exact"/>
              <w:jc w:val="center"/>
              <w:rPr>
                <w:rFonts w:hAnsi="標楷體"/>
                <w:kern w:val="0"/>
                <w:sz w:val="28"/>
                <w:szCs w:val="28"/>
              </w:rPr>
            </w:pPr>
            <w:r w:rsidRPr="00396580">
              <w:rPr>
                <w:rFonts w:hAnsi="標楷體" w:hint="eastAsia"/>
                <w:kern w:val="0"/>
                <w:sz w:val="28"/>
                <w:szCs w:val="28"/>
              </w:rPr>
              <w:t>2,182</w:t>
            </w:r>
          </w:p>
        </w:tc>
      </w:tr>
      <w:tr w:rsidR="00396580" w:rsidRPr="00396580" w:rsidTr="00333B44">
        <w:trPr>
          <w:trHeight w:val="315"/>
        </w:trPr>
        <w:tc>
          <w:tcPr>
            <w:tcW w:w="973" w:type="dxa"/>
            <w:gridSpan w:val="2"/>
            <w:vAlign w:val="center"/>
          </w:tcPr>
          <w:p w:rsidR="003E1675" w:rsidRPr="00396580" w:rsidRDefault="003E1675" w:rsidP="003E1675">
            <w:pPr>
              <w:widowControl/>
              <w:spacing w:line="280" w:lineRule="exact"/>
              <w:jc w:val="center"/>
              <w:rPr>
                <w:kern w:val="0"/>
                <w:sz w:val="28"/>
                <w:szCs w:val="28"/>
              </w:rPr>
            </w:pPr>
            <w:r w:rsidRPr="00396580">
              <w:rPr>
                <w:rFonts w:hAnsi="標楷體"/>
                <w:kern w:val="0"/>
                <w:sz w:val="28"/>
                <w:szCs w:val="28"/>
              </w:rPr>
              <w:t>比率</w:t>
            </w:r>
          </w:p>
        </w:tc>
        <w:tc>
          <w:tcPr>
            <w:tcW w:w="1134" w:type="dxa"/>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71.16</w:t>
            </w:r>
            <w:r w:rsidRPr="00396580">
              <w:rPr>
                <w:rFonts w:hAnsi="標楷體"/>
                <w:kern w:val="0"/>
                <w:sz w:val="28"/>
                <w:szCs w:val="28"/>
              </w:rPr>
              <w:t>%</w:t>
            </w:r>
          </w:p>
        </w:tc>
        <w:tc>
          <w:tcPr>
            <w:tcW w:w="1275" w:type="dxa"/>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27.82</w:t>
            </w:r>
            <w:r w:rsidRPr="00396580">
              <w:rPr>
                <w:rFonts w:hAnsi="標楷體"/>
                <w:kern w:val="0"/>
                <w:sz w:val="28"/>
                <w:szCs w:val="28"/>
              </w:rPr>
              <w:t>%</w:t>
            </w:r>
          </w:p>
        </w:tc>
        <w:tc>
          <w:tcPr>
            <w:tcW w:w="1061" w:type="dxa"/>
            <w:tcBorders>
              <w:right w:val="single" w:sz="24" w:space="0" w:color="auto"/>
            </w:tcBorders>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0.92</w:t>
            </w:r>
            <w:r w:rsidRPr="00396580">
              <w:rPr>
                <w:rFonts w:hAnsi="標楷體"/>
                <w:kern w:val="0"/>
                <w:sz w:val="28"/>
                <w:szCs w:val="28"/>
              </w:rPr>
              <w:t>%</w:t>
            </w:r>
          </w:p>
        </w:tc>
        <w:tc>
          <w:tcPr>
            <w:tcW w:w="1229" w:type="dxa"/>
            <w:tcBorders>
              <w:top w:val="single" w:sz="2" w:space="0" w:color="auto"/>
              <w:left w:val="single" w:sz="24" w:space="0" w:color="auto"/>
              <w:bottom w:val="single" w:sz="24" w:space="0" w:color="auto"/>
              <w:right w:val="single" w:sz="2" w:space="0" w:color="auto"/>
            </w:tcBorders>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0.05</w:t>
            </w:r>
            <w:r w:rsidRPr="00396580">
              <w:rPr>
                <w:rFonts w:hAnsi="標楷體"/>
                <w:kern w:val="0"/>
                <w:sz w:val="28"/>
                <w:szCs w:val="28"/>
              </w:rPr>
              <w:t>%</w:t>
            </w:r>
          </w:p>
        </w:tc>
        <w:tc>
          <w:tcPr>
            <w:tcW w:w="1228" w:type="dxa"/>
            <w:tcBorders>
              <w:top w:val="single" w:sz="2" w:space="0" w:color="auto"/>
              <w:left w:val="single" w:sz="2" w:space="0" w:color="auto"/>
              <w:bottom w:val="single" w:sz="24" w:space="0" w:color="auto"/>
              <w:right w:val="single" w:sz="24" w:space="0" w:color="auto"/>
            </w:tcBorders>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0.05</w:t>
            </w:r>
            <w:r w:rsidRPr="00396580">
              <w:rPr>
                <w:rFonts w:hAnsi="標楷體"/>
                <w:kern w:val="0"/>
                <w:sz w:val="28"/>
                <w:szCs w:val="28"/>
              </w:rPr>
              <w:t>%</w:t>
            </w:r>
          </w:p>
        </w:tc>
        <w:tc>
          <w:tcPr>
            <w:tcW w:w="1229" w:type="dxa"/>
            <w:tcBorders>
              <w:left w:val="single" w:sz="24" w:space="0" w:color="auto"/>
            </w:tcBorders>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100%</w:t>
            </w:r>
          </w:p>
        </w:tc>
      </w:tr>
      <w:tr w:rsidR="00396580" w:rsidRPr="00396580" w:rsidTr="00251554">
        <w:trPr>
          <w:trHeight w:val="1426"/>
        </w:trPr>
        <w:tc>
          <w:tcPr>
            <w:tcW w:w="973" w:type="dxa"/>
            <w:gridSpan w:val="2"/>
            <w:tcBorders>
              <w:bottom w:val="single" w:sz="4" w:space="0" w:color="auto"/>
            </w:tcBorders>
            <w:vAlign w:val="center"/>
          </w:tcPr>
          <w:p w:rsidR="003E1675" w:rsidRPr="00396580" w:rsidRDefault="003E1675" w:rsidP="003E1675">
            <w:pPr>
              <w:widowControl/>
              <w:spacing w:line="240" w:lineRule="exact"/>
              <w:jc w:val="distribute"/>
              <w:rPr>
                <w:rFonts w:hAnsi="標楷體"/>
                <w:kern w:val="0"/>
                <w:sz w:val="24"/>
                <w:szCs w:val="24"/>
              </w:rPr>
            </w:pPr>
            <w:r w:rsidRPr="00396580">
              <w:rPr>
                <w:rFonts w:hAnsi="標楷體" w:hint="eastAsia"/>
                <w:kern w:val="0"/>
                <w:sz w:val="24"/>
                <w:szCs w:val="24"/>
              </w:rPr>
              <w:t>值得</w:t>
            </w:r>
          </w:p>
          <w:p w:rsidR="003E1675" w:rsidRPr="00396580" w:rsidRDefault="003E1675" w:rsidP="003E1675">
            <w:pPr>
              <w:widowControl/>
              <w:spacing w:line="240" w:lineRule="exact"/>
              <w:jc w:val="distribute"/>
              <w:rPr>
                <w:rFonts w:hAnsi="標楷體"/>
                <w:kern w:val="0"/>
                <w:sz w:val="24"/>
                <w:szCs w:val="24"/>
              </w:rPr>
            </w:pPr>
            <w:r w:rsidRPr="00396580">
              <w:rPr>
                <w:rFonts w:hAnsi="標楷體" w:hint="eastAsia"/>
                <w:kern w:val="0"/>
                <w:sz w:val="24"/>
                <w:szCs w:val="24"/>
              </w:rPr>
              <w:t>注意</w:t>
            </w:r>
          </w:p>
        </w:tc>
        <w:tc>
          <w:tcPr>
            <w:tcW w:w="7156" w:type="dxa"/>
            <w:gridSpan w:val="6"/>
            <w:tcBorders>
              <w:bottom w:val="single" w:sz="4" w:space="0" w:color="auto"/>
            </w:tcBorders>
            <w:vAlign w:val="center"/>
          </w:tcPr>
          <w:p w:rsidR="003E1675" w:rsidRPr="00396580" w:rsidRDefault="003E1675" w:rsidP="003E1675">
            <w:pPr>
              <w:widowControl/>
              <w:spacing w:line="240" w:lineRule="exact"/>
              <w:rPr>
                <w:rFonts w:hAnsi="標楷體"/>
                <w:kern w:val="0"/>
                <w:sz w:val="26"/>
                <w:szCs w:val="26"/>
              </w:rPr>
            </w:pPr>
            <w:r w:rsidRPr="00396580">
              <w:rPr>
                <w:rFonts w:hAnsi="標楷體" w:hint="eastAsia"/>
                <w:kern w:val="0"/>
                <w:sz w:val="26"/>
                <w:szCs w:val="26"/>
              </w:rPr>
              <w:t xml:space="preserve">待改進+亟待改進=0.1%   </w:t>
            </w:r>
          </w:p>
          <w:p w:rsidR="003E1675" w:rsidRPr="00396580" w:rsidRDefault="003E1675" w:rsidP="003E1675">
            <w:pPr>
              <w:widowControl/>
              <w:spacing w:line="240" w:lineRule="exact"/>
              <w:rPr>
                <w:rFonts w:hAnsi="標楷體"/>
                <w:kern w:val="0"/>
                <w:sz w:val="26"/>
                <w:szCs w:val="26"/>
              </w:rPr>
            </w:pPr>
            <w:r w:rsidRPr="00396580">
              <w:rPr>
                <w:rFonts w:hAnsi="標楷體" w:hint="eastAsia"/>
                <w:kern w:val="0"/>
                <w:sz w:val="26"/>
                <w:szCs w:val="26"/>
              </w:rPr>
              <w:t>普通+待改進+亟待改進=1.02%</w:t>
            </w:r>
          </w:p>
          <w:p w:rsidR="003E1675" w:rsidRPr="00396580" w:rsidRDefault="003E1675" w:rsidP="003E1675">
            <w:pPr>
              <w:widowControl/>
              <w:spacing w:line="240" w:lineRule="exact"/>
              <w:rPr>
                <w:rFonts w:hAnsi="標楷體"/>
                <w:kern w:val="0"/>
                <w:sz w:val="26"/>
                <w:szCs w:val="26"/>
              </w:rPr>
            </w:pPr>
            <w:r w:rsidRPr="00396580">
              <w:rPr>
                <w:rFonts w:hAnsi="標楷體" w:hint="eastAsia"/>
                <w:kern w:val="0"/>
                <w:sz w:val="26"/>
                <w:szCs w:val="26"/>
              </w:rPr>
              <w:t>佳+極佳=98.98%</w:t>
            </w:r>
          </w:p>
          <w:p w:rsidR="003E1675" w:rsidRPr="00396580" w:rsidRDefault="003E1675" w:rsidP="003E1675">
            <w:pPr>
              <w:widowControl/>
              <w:spacing w:line="240" w:lineRule="exact"/>
              <w:ind w:left="1087" w:hangingChars="388" w:hanging="1087"/>
              <w:rPr>
                <w:rFonts w:hAnsi="標楷體"/>
                <w:b/>
                <w:kern w:val="0"/>
                <w:sz w:val="24"/>
                <w:szCs w:val="24"/>
              </w:rPr>
            </w:pPr>
            <w:r w:rsidRPr="00396580">
              <w:rPr>
                <w:rFonts w:hAnsi="標楷體" w:hint="eastAsia"/>
                <w:kern w:val="0"/>
                <w:sz w:val="26"/>
                <w:szCs w:val="26"/>
              </w:rPr>
              <w:t>中研院：待改進(宜蘭地院)、亟待改進(臺南地院)者，各均只有一法官，且回填比數均僅1筆，故此二法官的評核結果，可能係受到單一(極端)案件之影響。</w:t>
            </w:r>
          </w:p>
        </w:tc>
      </w:tr>
      <w:tr w:rsidR="00396580" w:rsidRPr="00396580" w:rsidTr="00251554">
        <w:trPr>
          <w:trHeight w:val="201"/>
        </w:trPr>
        <w:tc>
          <w:tcPr>
            <w:tcW w:w="8129" w:type="dxa"/>
            <w:gridSpan w:val="8"/>
            <w:shd w:val="pct5" w:color="auto" w:fill="auto"/>
            <w:vAlign w:val="center"/>
          </w:tcPr>
          <w:p w:rsidR="003E1675" w:rsidRPr="00396580" w:rsidRDefault="003E1675" w:rsidP="003E1675">
            <w:pPr>
              <w:widowControl/>
              <w:spacing w:line="320" w:lineRule="exact"/>
              <w:ind w:rightChars="-145" w:right="-493"/>
              <w:jc w:val="center"/>
              <w:rPr>
                <w:rFonts w:hAnsi="標楷體" w:cs="Arial"/>
                <w:kern w:val="0"/>
                <w:sz w:val="28"/>
                <w:szCs w:val="28"/>
              </w:rPr>
            </w:pPr>
            <w:r w:rsidRPr="00396580">
              <w:rPr>
                <w:rFonts w:hAnsi="標楷體" w:cs="Arial" w:hint="eastAsia"/>
                <w:kern w:val="0"/>
                <w:sz w:val="28"/>
                <w:szCs w:val="28"/>
              </w:rPr>
              <w:t>103年法官評核換算結果</w:t>
            </w:r>
          </w:p>
        </w:tc>
      </w:tr>
      <w:tr w:rsidR="00396580" w:rsidRPr="00396580" w:rsidTr="00251554">
        <w:trPr>
          <w:trHeight w:val="264"/>
        </w:trPr>
        <w:tc>
          <w:tcPr>
            <w:tcW w:w="851" w:type="dxa"/>
            <w:shd w:val="pct5" w:color="auto" w:fill="auto"/>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人次</w:t>
            </w:r>
          </w:p>
        </w:tc>
        <w:tc>
          <w:tcPr>
            <w:tcW w:w="1256" w:type="dxa"/>
            <w:gridSpan w:val="2"/>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1,055</w:t>
            </w:r>
          </w:p>
        </w:tc>
        <w:tc>
          <w:tcPr>
            <w:tcW w:w="1275" w:type="dxa"/>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629</w:t>
            </w:r>
          </w:p>
        </w:tc>
        <w:tc>
          <w:tcPr>
            <w:tcW w:w="1061" w:type="dxa"/>
            <w:tcBorders>
              <w:righ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137</w:t>
            </w:r>
          </w:p>
        </w:tc>
        <w:tc>
          <w:tcPr>
            <w:tcW w:w="1229" w:type="dxa"/>
            <w:tcBorders>
              <w:top w:val="single" w:sz="2" w:space="0" w:color="auto"/>
              <w:left w:val="single" w:sz="2" w:space="0" w:color="auto"/>
              <w:bottom w:val="single" w:sz="2" w:space="0" w:color="auto"/>
              <w:righ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22</w:t>
            </w:r>
          </w:p>
        </w:tc>
        <w:tc>
          <w:tcPr>
            <w:tcW w:w="1228" w:type="dxa"/>
            <w:tcBorders>
              <w:top w:val="single" w:sz="2" w:space="0" w:color="auto"/>
              <w:left w:val="single" w:sz="2" w:space="0" w:color="auto"/>
              <w:bottom w:val="single" w:sz="2" w:space="0" w:color="auto"/>
              <w:righ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27</w:t>
            </w:r>
          </w:p>
        </w:tc>
        <w:tc>
          <w:tcPr>
            <w:tcW w:w="1229" w:type="dxa"/>
            <w:tcBorders>
              <w:lef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1870</w:t>
            </w:r>
          </w:p>
        </w:tc>
      </w:tr>
      <w:tr w:rsidR="00396580" w:rsidRPr="00396580" w:rsidTr="00251554">
        <w:trPr>
          <w:trHeight w:val="213"/>
        </w:trPr>
        <w:tc>
          <w:tcPr>
            <w:tcW w:w="851" w:type="dxa"/>
            <w:tcBorders>
              <w:bottom w:val="single" w:sz="4" w:space="0" w:color="auto"/>
            </w:tcBorders>
            <w:shd w:val="pct5" w:color="auto" w:fill="auto"/>
            <w:vAlign w:val="center"/>
          </w:tcPr>
          <w:p w:rsidR="003E1675" w:rsidRPr="00396580" w:rsidRDefault="003E1675" w:rsidP="003E1675">
            <w:pPr>
              <w:widowControl/>
              <w:spacing w:line="280" w:lineRule="exact"/>
              <w:jc w:val="center"/>
              <w:rPr>
                <w:rFonts w:hAnsi="標楷體"/>
                <w:kern w:val="0"/>
                <w:sz w:val="28"/>
                <w:szCs w:val="28"/>
              </w:rPr>
            </w:pPr>
            <w:r w:rsidRPr="00396580">
              <w:rPr>
                <w:rFonts w:hAnsi="標楷體" w:hint="eastAsia"/>
                <w:kern w:val="0"/>
                <w:sz w:val="28"/>
                <w:szCs w:val="28"/>
              </w:rPr>
              <w:t>比率</w:t>
            </w:r>
          </w:p>
        </w:tc>
        <w:tc>
          <w:tcPr>
            <w:tcW w:w="1256" w:type="dxa"/>
            <w:gridSpan w:val="2"/>
            <w:tcBorders>
              <w:bottom w:val="single" w:sz="4"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56.4%</w:t>
            </w:r>
          </w:p>
        </w:tc>
        <w:tc>
          <w:tcPr>
            <w:tcW w:w="1275" w:type="dxa"/>
            <w:tcBorders>
              <w:bottom w:val="single" w:sz="4"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33.6%</w:t>
            </w:r>
          </w:p>
        </w:tc>
        <w:tc>
          <w:tcPr>
            <w:tcW w:w="1061" w:type="dxa"/>
            <w:tcBorders>
              <w:bottom w:val="single" w:sz="4" w:space="0" w:color="auto"/>
              <w:righ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7.3%</w:t>
            </w:r>
          </w:p>
        </w:tc>
        <w:tc>
          <w:tcPr>
            <w:tcW w:w="1229" w:type="dxa"/>
            <w:tcBorders>
              <w:top w:val="single" w:sz="2" w:space="0" w:color="auto"/>
              <w:left w:val="single" w:sz="2" w:space="0" w:color="auto"/>
              <w:bottom w:val="single" w:sz="4" w:space="0" w:color="auto"/>
              <w:righ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1.2%</w:t>
            </w:r>
          </w:p>
        </w:tc>
        <w:tc>
          <w:tcPr>
            <w:tcW w:w="1228" w:type="dxa"/>
            <w:tcBorders>
              <w:top w:val="single" w:sz="2" w:space="0" w:color="auto"/>
              <w:left w:val="single" w:sz="2" w:space="0" w:color="auto"/>
              <w:bottom w:val="single" w:sz="4" w:space="0" w:color="auto"/>
              <w:right w:val="single" w:sz="2"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cs="Arial" w:hint="eastAsia"/>
                <w:kern w:val="0"/>
                <w:sz w:val="28"/>
                <w:szCs w:val="28"/>
              </w:rPr>
              <w:t>1.4%</w:t>
            </w:r>
          </w:p>
        </w:tc>
        <w:tc>
          <w:tcPr>
            <w:tcW w:w="1229" w:type="dxa"/>
            <w:tcBorders>
              <w:left w:val="single" w:sz="2" w:space="0" w:color="auto"/>
              <w:bottom w:val="single" w:sz="4" w:space="0" w:color="auto"/>
            </w:tcBorders>
            <w:shd w:val="pct5" w:color="auto" w:fill="auto"/>
            <w:vAlign w:val="center"/>
          </w:tcPr>
          <w:p w:rsidR="003E1675" w:rsidRPr="00396580" w:rsidRDefault="003E1675" w:rsidP="003E1675">
            <w:pPr>
              <w:widowControl/>
              <w:spacing w:line="320" w:lineRule="exact"/>
              <w:jc w:val="center"/>
              <w:rPr>
                <w:rFonts w:hAnsi="標楷體" w:cs="Arial"/>
                <w:kern w:val="0"/>
                <w:sz w:val="28"/>
                <w:szCs w:val="28"/>
              </w:rPr>
            </w:pPr>
            <w:r w:rsidRPr="00396580">
              <w:rPr>
                <w:rFonts w:hAnsi="標楷體" w:hint="eastAsia"/>
                <w:kern w:val="0"/>
                <w:sz w:val="28"/>
                <w:szCs w:val="28"/>
              </w:rPr>
              <w:t>100%</w:t>
            </w:r>
          </w:p>
        </w:tc>
      </w:tr>
      <w:tr w:rsidR="00396580" w:rsidRPr="00396580" w:rsidTr="00251554">
        <w:trPr>
          <w:trHeight w:val="1040"/>
        </w:trPr>
        <w:tc>
          <w:tcPr>
            <w:tcW w:w="851" w:type="dxa"/>
            <w:shd w:val="pct5" w:color="auto" w:fill="auto"/>
            <w:vAlign w:val="center"/>
          </w:tcPr>
          <w:p w:rsidR="003E1675" w:rsidRPr="00396580" w:rsidRDefault="003E1675" w:rsidP="003E1675">
            <w:pPr>
              <w:widowControl/>
              <w:spacing w:line="240" w:lineRule="exact"/>
              <w:jc w:val="center"/>
              <w:rPr>
                <w:rFonts w:hAnsi="標楷體"/>
                <w:kern w:val="0"/>
                <w:sz w:val="28"/>
                <w:szCs w:val="28"/>
              </w:rPr>
            </w:pPr>
            <w:r w:rsidRPr="00396580">
              <w:rPr>
                <w:rFonts w:hAnsi="標楷體" w:hint="eastAsia"/>
                <w:kern w:val="0"/>
                <w:sz w:val="28"/>
                <w:szCs w:val="28"/>
              </w:rPr>
              <w:t>說明</w:t>
            </w:r>
          </w:p>
        </w:tc>
        <w:tc>
          <w:tcPr>
            <w:tcW w:w="7278" w:type="dxa"/>
            <w:gridSpan w:val="7"/>
            <w:shd w:val="pct5" w:color="auto" w:fill="auto"/>
            <w:vAlign w:val="center"/>
          </w:tcPr>
          <w:p w:rsidR="003E1675" w:rsidRPr="00396580" w:rsidRDefault="003E1675" w:rsidP="003E1675">
            <w:pPr>
              <w:widowControl/>
              <w:spacing w:line="280" w:lineRule="exact"/>
              <w:rPr>
                <w:rFonts w:hAnsi="標楷體"/>
                <w:kern w:val="0"/>
                <w:sz w:val="26"/>
                <w:szCs w:val="26"/>
              </w:rPr>
            </w:pPr>
            <w:r w:rsidRPr="00396580">
              <w:rPr>
                <w:rFonts w:hAnsi="標楷體" w:hint="eastAsia"/>
                <w:kern w:val="0"/>
                <w:sz w:val="26"/>
                <w:szCs w:val="26"/>
              </w:rPr>
              <w:t>待改進+亟待改進=2.6%</w:t>
            </w:r>
          </w:p>
          <w:p w:rsidR="003E1675" w:rsidRPr="00396580" w:rsidRDefault="003E1675" w:rsidP="003E1675">
            <w:pPr>
              <w:widowControl/>
              <w:spacing w:line="280" w:lineRule="exact"/>
              <w:rPr>
                <w:rFonts w:hAnsi="標楷體"/>
                <w:kern w:val="0"/>
                <w:sz w:val="26"/>
                <w:szCs w:val="26"/>
              </w:rPr>
            </w:pPr>
            <w:r w:rsidRPr="00396580">
              <w:rPr>
                <w:rFonts w:hAnsi="標楷體" w:hint="eastAsia"/>
                <w:kern w:val="0"/>
                <w:sz w:val="26"/>
                <w:szCs w:val="26"/>
              </w:rPr>
              <w:t>普通+待改進+亟待改進=9.9%</w:t>
            </w:r>
          </w:p>
          <w:p w:rsidR="003E1675" w:rsidRPr="00396580" w:rsidRDefault="003E1675" w:rsidP="003E1675">
            <w:pPr>
              <w:widowControl/>
              <w:spacing w:line="280" w:lineRule="exact"/>
              <w:rPr>
                <w:kern w:val="0"/>
                <w:sz w:val="28"/>
                <w:szCs w:val="28"/>
                <w:shd w:val="pct15" w:color="auto" w:fill="FFFFFF"/>
              </w:rPr>
            </w:pPr>
            <w:r w:rsidRPr="00396580">
              <w:rPr>
                <w:rFonts w:hAnsi="標楷體" w:hint="eastAsia"/>
                <w:kern w:val="0"/>
                <w:sz w:val="26"/>
                <w:szCs w:val="26"/>
              </w:rPr>
              <w:t>佳+極佳=90%</w:t>
            </w:r>
          </w:p>
        </w:tc>
      </w:tr>
    </w:tbl>
    <w:p w:rsidR="003E1675" w:rsidRPr="00396580" w:rsidRDefault="003E1675" w:rsidP="003E1675">
      <w:pPr>
        <w:ind w:firstLineChars="400" w:firstLine="1121"/>
        <w:outlineLvl w:val="4"/>
        <w:rPr>
          <w:rFonts w:hAnsi="Arial"/>
          <w:bCs/>
          <w:kern w:val="32"/>
          <w:sz w:val="26"/>
          <w:szCs w:val="26"/>
        </w:rPr>
      </w:pPr>
      <w:r w:rsidRPr="00396580">
        <w:rPr>
          <w:rFonts w:hAnsi="Arial" w:hint="eastAsia"/>
          <w:bCs/>
          <w:kern w:val="32"/>
          <w:sz w:val="26"/>
          <w:szCs w:val="26"/>
        </w:rPr>
        <w:t>資料來源：司法院</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106年各級法院法官評核結果，評核人得於品</w:t>
      </w:r>
      <w:r w:rsidRPr="00396580">
        <w:rPr>
          <w:rFonts w:hAnsi="Arial" w:hint="eastAsia"/>
          <w:bCs/>
          <w:kern w:val="32"/>
          <w:szCs w:val="36"/>
        </w:rPr>
        <w:lastRenderedPageBreak/>
        <w:t>德操守欄位對法官為「總體評價」（正面、負面或空白），並另外繕打200字以內具體優劣事實之文字敘述，供司法院判斷法官有無應付個案評鑑事由。惟判斷是否符合個案評鑑事由，應進行人工判定，為求該次評核之審慎、客觀及公正，第一次人工辨識係由中研院辦理，以決定是否需由司法院進行必要之調查；中央研究院之初篩結果，復經司法院各業務廳為第二次人工辨識並進行判斷，經認事實尚有不明者，再發文請各級法院進行嚴實之調查，以資確認法官有無符合法官法第30條第2項之規定應付個案評鑑事由。</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前述品德操守欄中，總體評價被評定為「負面」或「空白」，「且」又有填寫具體優劣事實之文字敘述者，共有4,912筆，而該具體優劣事實之文字敘述，經中研院為第一次辨識後，屬單純抱怨或謾罵等較情緒性發言之評價共有4,785筆，有闡述負面事實者經初篩共127筆，經司法院各業務廳再次辨識後，認應請各級法院為必要之調查者，僅72筆。司法院106年12月19日函請各院調查前揭72筆受評核人有無符合法官法第30條第2項各款所列之情事，經各院調閱法庭錄音，並進行嚴實之調查後，於107年2月間陸續回復，均認並無應付個案評鑑之事由。</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法務部：</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103年（第1次）全面評核：</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受評核人計1,312員，總計發送卷數為321萬1,853份，回收卷數為16萬4,876份(其中有效卷數為1萬8,568份，不予評核或評核</w:t>
      </w:r>
      <w:r w:rsidRPr="00396580">
        <w:rPr>
          <w:rFonts w:hAnsi="Arial" w:hint="eastAsia"/>
          <w:kern w:val="32"/>
          <w:szCs w:val="36"/>
        </w:rPr>
        <w:lastRenderedPageBreak/>
        <w:t>不全卷數為14萬6,308份)，總回收率為5.13%。</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辦理結果受評人經列有特殊紀事者計有22件(含一般正面評價11件、一般負面評價6件、有應付個案評鑑疑義者5件)，其中有應付個案評鑑疑義者為5件，且經法務部函請臺灣高等法院檢察署查處結果，均無應付個案評鑑之情事。</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106年（第2次）全面評核：</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受評核人計1,825員，總計發送卷數為21萬3,459份，回收卷數為3萬2,771份（其中有效卷數為1萬2,488份、不予評核或評核不全卷數為2萬0,283份），總回收率為15.35%。</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辦理結果受評人經列有特殊紀事者計有5件(含一般正面評價2件、一般負面評價3件)，均無應付個案評鑑之情事。</w:t>
      </w:r>
    </w:p>
    <w:p w:rsidR="003E1675" w:rsidRPr="00396580" w:rsidRDefault="003E1675" w:rsidP="003E1675">
      <w:pPr>
        <w:numPr>
          <w:ilvl w:val="2"/>
          <w:numId w:val="1"/>
        </w:numPr>
        <w:outlineLvl w:val="2"/>
        <w:rPr>
          <w:rFonts w:hAnsi="Arial"/>
          <w:bCs/>
          <w:kern w:val="32"/>
          <w:szCs w:val="36"/>
        </w:rPr>
      </w:pPr>
      <w:bookmarkStart w:id="792" w:name="_Toc532290770"/>
      <w:r w:rsidRPr="00396580">
        <w:rPr>
          <w:rFonts w:hAnsi="Arial" w:hint="eastAsia"/>
          <w:bCs/>
          <w:kern w:val="32"/>
          <w:szCs w:val="36"/>
        </w:rPr>
        <w:t>關於法官、檢察官全面評核現況待檢視評估之處：</w:t>
      </w:r>
      <w:bookmarkEnd w:id="792"/>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按依法官法第31條第3項明定全面評核之標準、項目及方式，司法院應依法官評鑑委員會之意見定之；法官法第89條第1項之規定，該法第5章「法官評鑑」之相關規定，於檢察官準用之。惟實務上司法院（含法務部）是否切實依照法律規定，依法官（檢察官）評鑑委員會之意見訂定全面評核之標準、項目及方式，不無疑問。再者，司法院103年所辦理之第1次各級法院法官評核係由人事單位自行辦理，由於外界對於該院自行辦理法官評核可能造成護短之疑慮，且對於評核結果之統計、分析及研究等，又均非該院之專業，致無法進一步交叉分析評核結果所可帶來之影響</w:t>
      </w:r>
      <w:r w:rsidRPr="00396580">
        <w:rPr>
          <w:rFonts w:hAnsi="Arial" w:hint="eastAsia"/>
          <w:kern w:val="32"/>
          <w:szCs w:val="36"/>
        </w:rPr>
        <w:lastRenderedPageBreak/>
        <w:t>及改進作為，且該次評核結果發現評核人多受裁判勝敗而影響評核結果之缺失。故而，第2次（106年）特別委請中央研究院就相關統計數據進行蒐集、分析及研究，共同辦理106年法官評核作業，期以提高回收率並提升評核結果之公信力。反觀法務部對於檢察官全面評核方式，</w:t>
      </w:r>
      <w:r w:rsidRPr="00396580">
        <w:rPr>
          <w:rFonts w:hAnsi="標楷體" w:hint="eastAsia"/>
          <w:kern w:val="32"/>
          <w:szCs w:val="32"/>
        </w:rPr>
        <w:t>除維持傳統上級長官對下級屬員之評核制度外，亦採行同機關或3年內曾共事主任檢察官、檢察官互評機制，並引進受評檢察官所屬檢察署對應之各級法院、管轄區域律師公會參與實施評核之外部機制。由上可知，司法院、法務部採行之全面評核方式顯有不同，似可相互借鏡雙方辦理方式之優點，使評核方式與結果得能更臻完善。</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本院辦理本案諮詢，與會人員質疑法官全面評核以問案態度、訴訟程序進行情形、裁判品質、敬業精神、品德操守作為法官評核的項目，是否過於抽象？又法院是三方關係，是法院與訴訟兩造的關係，刑事案件判被告有罪，按理被告應不會給法官很高的滿意度，民事案件一方敗訴或雙方各敗訴一部分，原、被告雙方可能也不會給法官很高的評價，現行辦法採行由原告、被告填寫評核意見調査表的方式進行，審判工作是否適宜採行此種類似服務業的問卷方式？</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另檢察官全面評核以開庭及執行職務態度、辦案績效、製作檢察書類品質、品德操守及敬業精神作為檢察官評核的項目，是否亦有過於抽象問題？因檢察官負有客觀義務，不應只注重績效，過度重視績效會使檢察官濫權，是否應該注重的是檢察官辦案能力、定罪率及專業智識？又主任檢察官負有監督所屬檢察官職務執行的權限，其</w:t>
      </w:r>
      <w:r w:rsidRPr="00396580">
        <w:rPr>
          <w:rFonts w:hAnsi="Arial" w:hint="eastAsia"/>
          <w:kern w:val="32"/>
          <w:szCs w:val="36"/>
        </w:rPr>
        <w:lastRenderedPageBreak/>
        <w:t>監督所屬檢察官職務的執行成效，是否也應列入評核範圍內？</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司法院103年所辦理之第1次各級法院法官評核，因僅採網路線上評核，致回收率極低，受評核案件數及回收案件數（每1案號以1件計算）回收比率僅13.9</w:t>
      </w:r>
      <w:r w:rsidRPr="00396580">
        <w:rPr>
          <w:rFonts w:hAnsi="標楷體" w:hint="eastAsia"/>
          <w:kern w:val="32"/>
          <w:szCs w:val="36"/>
        </w:rPr>
        <w:t>%</w:t>
      </w:r>
      <w:r w:rsidRPr="00396580">
        <w:rPr>
          <w:rFonts w:hAnsi="Arial" w:hint="eastAsia"/>
          <w:kern w:val="32"/>
          <w:szCs w:val="36"/>
        </w:rPr>
        <w:t>，發出問卷數（評核人數）及回收數（每1帳號以1件計算）回收比率僅5.7</w:t>
      </w:r>
      <w:r w:rsidRPr="00396580">
        <w:rPr>
          <w:rFonts w:hAnsi="標楷體" w:hint="eastAsia"/>
          <w:kern w:val="32"/>
          <w:szCs w:val="36"/>
        </w:rPr>
        <w:t>%</w:t>
      </w:r>
      <w:r w:rsidRPr="00396580">
        <w:rPr>
          <w:rFonts w:hAnsi="Arial" w:hint="eastAsia"/>
          <w:kern w:val="32"/>
          <w:szCs w:val="36"/>
        </w:rPr>
        <w:t>，影響評核結果之可信度。故106年所辦理之第2次各級法院法官評核，以採線上評核及紙本評核2種方式由評核人擇一行使，回收率雖有提升，亦僅分別有30.4</w:t>
      </w:r>
      <w:r w:rsidRPr="00396580">
        <w:rPr>
          <w:rFonts w:hAnsi="標楷體" w:hint="eastAsia"/>
          <w:kern w:val="32"/>
          <w:szCs w:val="36"/>
        </w:rPr>
        <w:t>%</w:t>
      </w:r>
      <w:r w:rsidRPr="00396580">
        <w:rPr>
          <w:rFonts w:hAnsi="Arial" w:hint="eastAsia"/>
          <w:kern w:val="32"/>
          <w:szCs w:val="36"/>
        </w:rPr>
        <w:t>、11.9</w:t>
      </w:r>
      <w:r w:rsidRPr="00396580">
        <w:rPr>
          <w:rFonts w:hAnsi="標楷體" w:hint="eastAsia"/>
          <w:kern w:val="32"/>
          <w:szCs w:val="36"/>
        </w:rPr>
        <w:t>%</w:t>
      </w:r>
      <w:r w:rsidRPr="00396580">
        <w:rPr>
          <w:rFonts w:hAnsi="Arial" w:hint="eastAsia"/>
          <w:kern w:val="32"/>
          <w:szCs w:val="36"/>
        </w:rPr>
        <w:t>。至於法務部103第1次全面評核總回收率為5.13%，106年第2次全面評核總回收率略升為15.35</w:t>
      </w:r>
      <w:r w:rsidRPr="00396580">
        <w:rPr>
          <w:rFonts w:hAnsi="標楷體" w:hint="eastAsia"/>
          <w:kern w:val="32"/>
          <w:szCs w:val="36"/>
        </w:rPr>
        <w:t>%</w:t>
      </w:r>
      <w:r w:rsidRPr="00396580">
        <w:rPr>
          <w:rFonts w:hAnsi="Arial" w:hint="eastAsia"/>
          <w:kern w:val="32"/>
          <w:szCs w:val="36"/>
        </w:rPr>
        <w:t>。以此偏低的回收比率在統計學上信度與效度如何，尚有待商榷。司法院與本院委員座談時表示：「106年已比103年回收率高，但總體而言還是不夠高。106年雖曾於臺北及士林兩地院試辦於庭後即發問卷以利回收，但辦理結果不佳，所以又回歸案後隨判決書寄送問卷方式。另外，考量律師對開庭品質之評鑑具有相當之參考價值，故鼓勵律師踴躍填復問卷；惟多數律師或係擔心影響後續代理之訴訟案件，故實際填復情形仍有改善空間。」是以，司法院及法務部仍宜積極改善法官、檢察官全面評核之回收比率，藉此提高全面評核之可信度與有效性。</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依法官法規定，司法院、法務部應每3年至少1次完成法官全面評核，其結果雖不予公開，但評核結果作為法官、檢察官職務評定之參考。嗣司法院、法務部於103年、106年辦理全面評核作業，均無應付個案評鑑之情事。案據司法院復稱：「該2次所辦理之各級法院法官評核結果，並無發現</w:t>
      </w:r>
      <w:r w:rsidRPr="00396580">
        <w:rPr>
          <w:rFonts w:hAnsi="Arial" w:hint="eastAsia"/>
          <w:kern w:val="32"/>
          <w:szCs w:val="36"/>
        </w:rPr>
        <w:lastRenderedPageBreak/>
        <w:t>無法勝任或不適任之法官；雖法官全面評核制度之實施依據係規定在法官法法官評鑑章中，然此制度與該章所定之法官個案評鑑制度並不相同；法官全面評核制度係由該院主導，在評核期間內對各級法院法官之工作表現及品行操守為全盤檢視，作為年度職務評定之參考，結果並不予公開，顯然此制度之主要目的係考核法官之整體表現，促進法官自我提昇，而非用以淘汰特定之不適任法官；至法官法第31條第2項雖規定該院因全面評核結果發現法官有應付個案評鑑之事由者，應依第35條規定移付法官評鑑委員會進行個案評鑑，則僅屬辦理全面評核之附加效益，而非將法官全面評核與法官個案評鑑制度同列為淘汰不適任法官之機制。」法務部亦稱：「檢察官全面評核之立法意旨，均係為提升整體司法品質而定之，主要目的為多面向評價檢察官（長）個人年度整體績效，而非以「全面評鑑」為導向，進行檢察官有無法官法第89條第4項應付個案評鑑情事之調查。」</w:t>
      </w:r>
    </w:p>
    <w:p w:rsidR="003E1675" w:rsidRPr="00396580" w:rsidRDefault="003E1675" w:rsidP="00995E97">
      <w:pPr>
        <w:ind w:left="1741" w:firstLineChars="200" w:firstLine="680"/>
        <w:outlineLvl w:val="3"/>
        <w:rPr>
          <w:rFonts w:hAnsi="Arial"/>
          <w:kern w:val="32"/>
          <w:szCs w:val="36"/>
        </w:rPr>
      </w:pPr>
      <w:r w:rsidRPr="00396580">
        <w:rPr>
          <w:rFonts w:hAnsi="Arial" w:hint="eastAsia"/>
          <w:kern w:val="32"/>
          <w:szCs w:val="36"/>
        </w:rPr>
        <w:t>司法院、法務部之說明固非無見，惟據中研院協辦106年法官全面評核建議：「如果人民對司法的不信任是源於本報告前言中所提兩個因素的其中一個，那麼較大的可能是第二個因素，即少數法官的不合理判決，相當程度的引導了人民對司法的不信任感（另一個因素是法官不值得信任）。在這種情形下，如果希望人民對司法重振信心，對少數不適任法官的處理，似乎是司法單位一個相當重要的課題。」再參照法官評鑑委員會案件數統計，如下表：</w:t>
      </w:r>
    </w:p>
    <w:p w:rsidR="00995E97" w:rsidRPr="00396580" w:rsidRDefault="00995E97" w:rsidP="00995E97">
      <w:pPr>
        <w:spacing w:line="240" w:lineRule="exact"/>
        <w:ind w:left="1741" w:firstLineChars="200" w:firstLine="680"/>
        <w:outlineLvl w:val="3"/>
        <w:rPr>
          <w:rFonts w:hAnsi="Arial"/>
          <w:kern w:val="32"/>
          <w:szCs w:val="36"/>
        </w:rPr>
      </w:pPr>
    </w:p>
    <w:tbl>
      <w:tblPr>
        <w:tblW w:w="5953"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134"/>
        <w:gridCol w:w="1134"/>
        <w:gridCol w:w="1417"/>
      </w:tblGrid>
      <w:tr w:rsidR="00396580" w:rsidRPr="00396580" w:rsidTr="00995E97">
        <w:trPr>
          <w:trHeight w:val="484"/>
        </w:trPr>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20" w:lineRule="exact"/>
              <w:jc w:val="center"/>
              <w:rPr>
                <w:rFonts w:ascii="Times New Roman" w:hAnsi="新細明體"/>
                <w:sz w:val="26"/>
                <w:szCs w:val="26"/>
              </w:rPr>
            </w:pPr>
            <w:r w:rsidRPr="00396580">
              <w:rPr>
                <w:rFonts w:hAnsi="新細明體" w:hint="eastAsia"/>
                <w:sz w:val="26"/>
                <w:szCs w:val="26"/>
              </w:rPr>
              <w:lastRenderedPageBreak/>
              <w:t>年度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當年度收案數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現已結案數</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迄未結案數</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ascii="Times New Roman" w:hAnsi="新細明體"/>
                <w:spacing w:val="-20"/>
                <w:sz w:val="22"/>
                <w:szCs w:val="22"/>
              </w:rPr>
            </w:pPr>
            <w:r w:rsidRPr="00396580">
              <w:rPr>
                <w:rFonts w:hAnsi="新細明體" w:hint="eastAsia"/>
                <w:spacing w:val="-20"/>
                <w:sz w:val="22"/>
                <w:szCs w:val="22"/>
              </w:rPr>
              <w:t>當年度結案數</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101</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6</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4</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102</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11</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9</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103</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15</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12</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104</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13</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15</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105</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5</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0</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6</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106</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3</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7</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107</w:t>
            </w:r>
            <w:r w:rsidRPr="00396580">
              <w:rPr>
                <w:rFonts w:hAnsi="新細明體" w:hint="eastAsia"/>
                <w:sz w:val="28"/>
                <w:szCs w:val="28"/>
              </w:rPr>
              <w:t>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0</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6</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0</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hint="eastAsia"/>
                <w:sz w:val="28"/>
                <w:szCs w:val="28"/>
              </w:rPr>
              <w:t>總計</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53</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8</w:t>
            </w:r>
          </w:p>
        </w:tc>
        <w:tc>
          <w:tcPr>
            <w:tcW w:w="1417"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251554">
            <w:pPr>
              <w:spacing w:line="360" w:lineRule="exact"/>
              <w:jc w:val="center"/>
              <w:rPr>
                <w:rFonts w:ascii="Times New Roman" w:hAnsi="新細明體"/>
                <w:sz w:val="28"/>
                <w:szCs w:val="28"/>
              </w:rPr>
            </w:pPr>
            <w:r w:rsidRPr="00396580">
              <w:rPr>
                <w:rFonts w:hAnsi="新細明體"/>
                <w:sz w:val="28"/>
                <w:szCs w:val="28"/>
              </w:rPr>
              <w:t>53</w:t>
            </w:r>
          </w:p>
        </w:tc>
      </w:tr>
    </w:tbl>
    <w:p w:rsidR="00995E97" w:rsidRPr="00396580" w:rsidRDefault="00995E97" w:rsidP="00995E97">
      <w:pPr>
        <w:spacing w:line="320" w:lineRule="exact"/>
        <w:ind w:left="1985" w:rightChars="391" w:right="1330" w:firstLine="283"/>
        <w:rPr>
          <w:rFonts w:hAnsi="新細明體"/>
          <w:sz w:val="24"/>
          <w:szCs w:val="24"/>
        </w:rPr>
      </w:pPr>
      <w:r w:rsidRPr="00396580">
        <w:rPr>
          <w:rFonts w:ascii="Times New Roman" w:hAnsi="新細明體" w:hint="eastAsia"/>
          <w:sz w:val="24"/>
          <w:szCs w:val="24"/>
        </w:rPr>
        <w:t>資料期間</w:t>
      </w:r>
      <w:r w:rsidRPr="00396580">
        <w:rPr>
          <w:rFonts w:ascii="Times New Roman" w:hAnsi="新細明體" w:hint="eastAsia"/>
          <w:sz w:val="24"/>
          <w:szCs w:val="24"/>
        </w:rPr>
        <w:t>:</w:t>
      </w:r>
      <w:r w:rsidRPr="00396580">
        <w:rPr>
          <w:rFonts w:ascii="Times New Roman" w:hAnsi="新細明體"/>
          <w:sz w:val="24"/>
          <w:szCs w:val="24"/>
        </w:rPr>
        <w:t>101</w:t>
      </w:r>
      <w:r w:rsidRPr="00396580">
        <w:rPr>
          <w:rFonts w:ascii="Times New Roman" w:hAnsi="新細明體" w:hint="eastAsia"/>
          <w:sz w:val="24"/>
          <w:szCs w:val="24"/>
        </w:rPr>
        <w:t>年</w:t>
      </w:r>
      <w:r w:rsidRPr="00396580">
        <w:rPr>
          <w:rFonts w:ascii="Times New Roman" w:hAnsi="新細明體"/>
          <w:sz w:val="24"/>
          <w:szCs w:val="24"/>
        </w:rPr>
        <w:t>1</w:t>
      </w:r>
      <w:r w:rsidRPr="00396580">
        <w:rPr>
          <w:rFonts w:ascii="Times New Roman" w:hAnsi="新細明體" w:hint="eastAsia"/>
          <w:sz w:val="24"/>
          <w:szCs w:val="24"/>
        </w:rPr>
        <w:t>月</w:t>
      </w:r>
      <w:r w:rsidRPr="00396580">
        <w:rPr>
          <w:rFonts w:ascii="Times New Roman" w:hAnsi="新細明體"/>
          <w:sz w:val="24"/>
          <w:szCs w:val="24"/>
        </w:rPr>
        <w:t>6</w:t>
      </w:r>
      <w:r w:rsidRPr="00396580">
        <w:rPr>
          <w:rFonts w:ascii="Times New Roman" w:hAnsi="新細明體" w:hint="eastAsia"/>
          <w:sz w:val="24"/>
          <w:szCs w:val="24"/>
        </w:rPr>
        <w:t>日至</w:t>
      </w:r>
      <w:r w:rsidRPr="00396580">
        <w:rPr>
          <w:rFonts w:ascii="Times New Roman" w:hAnsi="新細明體"/>
          <w:sz w:val="24"/>
          <w:szCs w:val="24"/>
        </w:rPr>
        <w:t>107</w:t>
      </w:r>
      <w:r w:rsidRPr="00396580">
        <w:rPr>
          <w:rFonts w:ascii="Times New Roman" w:hAnsi="新細明體" w:hint="eastAsia"/>
          <w:sz w:val="24"/>
          <w:szCs w:val="24"/>
        </w:rPr>
        <w:t>年</w:t>
      </w:r>
      <w:r w:rsidRPr="00396580">
        <w:rPr>
          <w:rFonts w:ascii="Times New Roman" w:hAnsi="新細明體"/>
          <w:sz w:val="24"/>
          <w:szCs w:val="24"/>
        </w:rPr>
        <w:t>9</w:t>
      </w:r>
      <w:r w:rsidRPr="00396580">
        <w:rPr>
          <w:rFonts w:ascii="Times New Roman" w:hAnsi="新細明體" w:hint="eastAsia"/>
          <w:sz w:val="24"/>
          <w:szCs w:val="24"/>
        </w:rPr>
        <w:t>月</w:t>
      </w:r>
      <w:r w:rsidRPr="00396580">
        <w:rPr>
          <w:rFonts w:ascii="Times New Roman" w:hAnsi="新細明體"/>
          <w:sz w:val="24"/>
          <w:szCs w:val="24"/>
        </w:rPr>
        <w:t>14</w:t>
      </w:r>
      <w:r w:rsidRPr="00396580">
        <w:rPr>
          <w:rFonts w:ascii="Times New Roman" w:hAnsi="新細明體" w:hint="eastAsia"/>
          <w:sz w:val="24"/>
          <w:szCs w:val="24"/>
        </w:rPr>
        <w:t>日止</w:t>
      </w:r>
    </w:p>
    <w:p w:rsidR="00995E97" w:rsidRPr="00396580" w:rsidRDefault="00995E97" w:rsidP="00995E97">
      <w:pPr>
        <w:spacing w:line="320" w:lineRule="exact"/>
        <w:ind w:left="1985" w:rightChars="391" w:right="1330" w:firstLine="283"/>
        <w:rPr>
          <w:rFonts w:hAnsi="Arial"/>
          <w:kern w:val="32"/>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司法院</w:t>
      </w:r>
    </w:p>
    <w:p w:rsidR="00995E97" w:rsidRPr="00396580" w:rsidRDefault="003E1675" w:rsidP="00995E97">
      <w:pPr>
        <w:ind w:left="1741" w:firstLineChars="200" w:firstLine="680"/>
        <w:outlineLvl w:val="3"/>
        <w:rPr>
          <w:rFonts w:hAnsi="Arial"/>
          <w:kern w:val="32"/>
          <w:szCs w:val="36"/>
        </w:rPr>
      </w:pPr>
      <w:r w:rsidRPr="00396580">
        <w:rPr>
          <w:rFonts w:hAnsi="Arial" w:hint="eastAsia"/>
          <w:kern w:val="32"/>
          <w:szCs w:val="36"/>
        </w:rPr>
        <w:t>再參照檢察官評鑑委員會案件數統計，如下表：</w:t>
      </w:r>
    </w:p>
    <w:tbl>
      <w:tblPr>
        <w:tblW w:w="5811"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134"/>
        <w:gridCol w:w="1134"/>
        <w:gridCol w:w="1275"/>
      </w:tblGrid>
      <w:tr w:rsidR="00396580" w:rsidRPr="00396580" w:rsidTr="00995E97">
        <w:trPr>
          <w:trHeight w:val="487"/>
        </w:trPr>
        <w:tc>
          <w:tcPr>
            <w:tcW w:w="992"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251554">
            <w:pPr>
              <w:spacing w:line="320" w:lineRule="exact"/>
              <w:jc w:val="center"/>
              <w:rPr>
                <w:rFonts w:ascii="Times New Roman" w:hAnsi="新細明體"/>
                <w:sz w:val="26"/>
                <w:szCs w:val="26"/>
              </w:rPr>
            </w:pPr>
            <w:r w:rsidRPr="00396580">
              <w:rPr>
                <w:rFonts w:hAnsi="新細明體" w:hint="eastAsia"/>
                <w:sz w:val="26"/>
                <w:szCs w:val="26"/>
              </w:rPr>
              <w:t>年度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當年度收案數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現已結案數</w:t>
            </w:r>
          </w:p>
        </w:tc>
        <w:tc>
          <w:tcPr>
            <w:tcW w:w="1134" w:type="dxa"/>
            <w:tcBorders>
              <w:top w:val="single" w:sz="4" w:space="0" w:color="auto"/>
              <w:left w:val="single" w:sz="4" w:space="0" w:color="auto"/>
              <w:bottom w:val="single" w:sz="4" w:space="0" w:color="auto"/>
              <w:right w:val="doub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hAnsi="新細明體"/>
                <w:spacing w:val="-20"/>
                <w:sz w:val="22"/>
                <w:szCs w:val="22"/>
              </w:rPr>
            </w:pPr>
            <w:r w:rsidRPr="00396580">
              <w:rPr>
                <w:rFonts w:hAnsi="新細明體" w:hint="eastAsia"/>
                <w:spacing w:val="-20"/>
                <w:sz w:val="22"/>
                <w:szCs w:val="22"/>
              </w:rPr>
              <w:t>迄未結案數</w:t>
            </w:r>
          </w:p>
        </w:tc>
        <w:tc>
          <w:tcPr>
            <w:tcW w:w="1275" w:type="dxa"/>
            <w:tcBorders>
              <w:top w:val="single" w:sz="4" w:space="0" w:color="auto"/>
              <w:left w:val="double" w:sz="4" w:space="0" w:color="auto"/>
              <w:bottom w:val="single" w:sz="4" w:space="0" w:color="auto"/>
              <w:right w:val="single" w:sz="4" w:space="0" w:color="auto"/>
            </w:tcBorders>
            <w:vAlign w:val="center"/>
            <w:hideMark/>
          </w:tcPr>
          <w:p w:rsidR="00995E97" w:rsidRPr="00396580" w:rsidRDefault="00995E97" w:rsidP="00995E97">
            <w:pPr>
              <w:spacing w:line="320" w:lineRule="exact"/>
              <w:ind w:leftChars="-33" w:left="-30" w:rightChars="-30" w:right="-102" w:hangingChars="41" w:hanging="82"/>
              <w:jc w:val="center"/>
              <w:rPr>
                <w:rFonts w:ascii="Times New Roman" w:hAnsi="新細明體"/>
                <w:spacing w:val="-20"/>
                <w:sz w:val="22"/>
                <w:szCs w:val="22"/>
              </w:rPr>
            </w:pPr>
            <w:r w:rsidRPr="00396580">
              <w:rPr>
                <w:rFonts w:hAnsi="新細明體" w:hint="eastAsia"/>
                <w:spacing w:val="-20"/>
                <w:sz w:val="22"/>
                <w:szCs w:val="22"/>
              </w:rPr>
              <w:t>當年度結案數</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101年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102年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18</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20</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103年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23</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23</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21</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104年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9</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11</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105年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106年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0</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107年</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1</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2</w:t>
            </w:r>
          </w:p>
        </w:tc>
      </w:tr>
      <w:tr w:rsidR="00396580" w:rsidRPr="00396580" w:rsidTr="00995E97">
        <w:tc>
          <w:tcPr>
            <w:tcW w:w="992"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總計</w:t>
            </w:r>
          </w:p>
        </w:tc>
        <w:tc>
          <w:tcPr>
            <w:tcW w:w="1276"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58</w:t>
            </w:r>
          </w:p>
        </w:tc>
        <w:tc>
          <w:tcPr>
            <w:tcW w:w="1134" w:type="dxa"/>
            <w:tcBorders>
              <w:top w:val="single" w:sz="4" w:space="0" w:color="auto"/>
              <w:left w:val="single" w:sz="4" w:space="0" w:color="auto"/>
              <w:bottom w:val="single" w:sz="4" w:space="0" w:color="auto"/>
              <w:right w:val="doub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3</w:t>
            </w:r>
          </w:p>
        </w:tc>
        <w:tc>
          <w:tcPr>
            <w:tcW w:w="1275" w:type="dxa"/>
            <w:tcBorders>
              <w:top w:val="single" w:sz="4" w:space="0" w:color="auto"/>
              <w:left w:val="double" w:sz="4" w:space="0" w:color="auto"/>
              <w:bottom w:val="single" w:sz="4" w:space="0" w:color="auto"/>
              <w:right w:val="single" w:sz="4" w:space="0" w:color="auto"/>
            </w:tcBorders>
            <w:hideMark/>
          </w:tcPr>
          <w:p w:rsidR="00995E97" w:rsidRPr="00396580" w:rsidRDefault="00995E97" w:rsidP="00251554">
            <w:pPr>
              <w:widowControl/>
              <w:spacing w:line="360" w:lineRule="exact"/>
              <w:jc w:val="center"/>
              <w:rPr>
                <w:rFonts w:hAnsi="標楷體" w:cs="新細明體"/>
                <w:kern w:val="0"/>
                <w:sz w:val="28"/>
                <w:szCs w:val="28"/>
              </w:rPr>
            </w:pPr>
            <w:r w:rsidRPr="00396580">
              <w:rPr>
                <w:rFonts w:hAnsi="標楷體" w:cs="新細明體" w:hint="eastAsia"/>
                <w:kern w:val="0"/>
                <w:sz w:val="28"/>
                <w:szCs w:val="28"/>
              </w:rPr>
              <w:t>58</w:t>
            </w:r>
          </w:p>
        </w:tc>
      </w:tr>
    </w:tbl>
    <w:p w:rsidR="00995E97" w:rsidRPr="00396580" w:rsidRDefault="00995E97" w:rsidP="00995E97">
      <w:pPr>
        <w:spacing w:line="320" w:lineRule="exact"/>
        <w:ind w:left="1985" w:rightChars="391" w:right="1330" w:firstLine="283"/>
        <w:rPr>
          <w:rFonts w:ascii="Times New Roman" w:hAnsi="新細明體"/>
          <w:sz w:val="24"/>
          <w:szCs w:val="24"/>
        </w:rPr>
      </w:pPr>
      <w:r w:rsidRPr="00396580">
        <w:rPr>
          <w:rFonts w:ascii="Times New Roman" w:hAnsi="新細明體" w:hint="eastAsia"/>
          <w:sz w:val="24"/>
          <w:szCs w:val="24"/>
        </w:rPr>
        <w:t>資料期間</w:t>
      </w:r>
      <w:r w:rsidRPr="00396580">
        <w:rPr>
          <w:rFonts w:ascii="Times New Roman" w:hAnsi="新細明體" w:hint="eastAsia"/>
          <w:sz w:val="24"/>
          <w:szCs w:val="24"/>
        </w:rPr>
        <w:t>:</w:t>
      </w:r>
      <w:r w:rsidRPr="00396580">
        <w:rPr>
          <w:rFonts w:ascii="Times New Roman" w:hAnsi="新細明體"/>
          <w:sz w:val="24"/>
          <w:szCs w:val="24"/>
        </w:rPr>
        <w:t>101</w:t>
      </w:r>
      <w:r w:rsidRPr="00396580">
        <w:rPr>
          <w:rFonts w:ascii="Times New Roman" w:hAnsi="新細明體" w:hint="eastAsia"/>
          <w:sz w:val="24"/>
          <w:szCs w:val="24"/>
        </w:rPr>
        <w:t>年</w:t>
      </w:r>
      <w:r w:rsidRPr="00396580">
        <w:rPr>
          <w:rFonts w:ascii="Times New Roman" w:hAnsi="新細明體"/>
          <w:sz w:val="24"/>
          <w:szCs w:val="24"/>
        </w:rPr>
        <w:t>1</w:t>
      </w:r>
      <w:r w:rsidRPr="00396580">
        <w:rPr>
          <w:rFonts w:ascii="Times New Roman" w:hAnsi="新細明體" w:hint="eastAsia"/>
          <w:sz w:val="24"/>
          <w:szCs w:val="24"/>
        </w:rPr>
        <w:t>月</w:t>
      </w:r>
      <w:r w:rsidRPr="00396580">
        <w:rPr>
          <w:rFonts w:ascii="Times New Roman" w:hAnsi="新細明體" w:hint="eastAsia"/>
          <w:sz w:val="24"/>
          <w:szCs w:val="24"/>
        </w:rPr>
        <w:t>15</w:t>
      </w:r>
      <w:r w:rsidRPr="00396580">
        <w:rPr>
          <w:rFonts w:ascii="Times New Roman" w:hAnsi="新細明體" w:hint="eastAsia"/>
          <w:sz w:val="24"/>
          <w:szCs w:val="24"/>
        </w:rPr>
        <w:t>日至</w:t>
      </w:r>
      <w:r w:rsidRPr="00396580">
        <w:rPr>
          <w:rFonts w:ascii="Times New Roman" w:hAnsi="新細明體"/>
          <w:sz w:val="24"/>
          <w:szCs w:val="24"/>
        </w:rPr>
        <w:t>107</w:t>
      </w:r>
      <w:r w:rsidRPr="00396580">
        <w:rPr>
          <w:rFonts w:ascii="Times New Roman" w:hAnsi="新細明體" w:hint="eastAsia"/>
          <w:sz w:val="24"/>
          <w:szCs w:val="24"/>
        </w:rPr>
        <w:t>年</w:t>
      </w:r>
      <w:r w:rsidRPr="00396580">
        <w:rPr>
          <w:rFonts w:ascii="Times New Roman" w:hAnsi="新細明體"/>
          <w:sz w:val="24"/>
          <w:szCs w:val="24"/>
        </w:rPr>
        <w:t>9</w:t>
      </w:r>
      <w:r w:rsidRPr="00396580">
        <w:rPr>
          <w:rFonts w:ascii="Times New Roman" w:hAnsi="新細明體" w:hint="eastAsia"/>
          <w:sz w:val="24"/>
          <w:szCs w:val="24"/>
        </w:rPr>
        <w:t>月</w:t>
      </w:r>
      <w:r w:rsidRPr="00396580">
        <w:rPr>
          <w:rFonts w:ascii="Times New Roman" w:hAnsi="新細明體" w:hint="eastAsia"/>
          <w:sz w:val="24"/>
          <w:szCs w:val="24"/>
        </w:rPr>
        <w:t>28</w:t>
      </w:r>
      <w:r w:rsidRPr="00396580">
        <w:rPr>
          <w:rFonts w:ascii="Times New Roman" w:hAnsi="新細明體" w:hint="eastAsia"/>
          <w:sz w:val="24"/>
          <w:szCs w:val="24"/>
        </w:rPr>
        <w:t>日止</w:t>
      </w:r>
    </w:p>
    <w:p w:rsidR="00995E97" w:rsidRPr="00396580" w:rsidRDefault="00995E97" w:rsidP="00995E97">
      <w:pPr>
        <w:spacing w:line="320" w:lineRule="exact"/>
        <w:ind w:left="1985" w:rightChars="391" w:right="1330" w:firstLine="283"/>
        <w:rPr>
          <w:rFonts w:ascii="Times New Roman" w:hAnsi="新細明體"/>
          <w:sz w:val="24"/>
          <w:szCs w:val="24"/>
        </w:rPr>
      </w:pPr>
      <w:r w:rsidRPr="00396580">
        <w:rPr>
          <w:rFonts w:ascii="Times New Roman" w:hAnsi="新細明體" w:hint="eastAsia"/>
          <w:sz w:val="24"/>
          <w:szCs w:val="24"/>
        </w:rPr>
        <w:t>資料來源</w:t>
      </w:r>
      <w:r w:rsidRPr="00396580">
        <w:rPr>
          <w:rFonts w:ascii="Times New Roman" w:hAnsi="新細明體" w:hint="eastAsia"/>
          <w:sz w:val="24"/>
          <w:szCs w:val="24"/>
        </w:rPr>
        <w:t>:</w:t>
      </w:r>
      <w:r w:rsidRPr="00396580">
        <w:rPr>
          <w:rFonts w:ascii="Times New Roman" w:hAnsi="新細明體" w:hint="eastAsia"/>
          <w:sz w:val="24"/>
          <w:szCs w:val="24"/>
        </w:rPr>
        <w:t>法務部</w:t>
      </w:r>
    </w:p>
    <w:p w:rsidR="00995E97" w:rsidRPr="00396580" w:rsidRDefault="00995E97" w:rsidP="00995E97">
      <w:pPr>
        <w:spacing w:line="240" w:lineRule="exact"/>
        <w:ind w:left="1741" w:firstLineChars="200" w:firstLine="520"/>
        <w:outlineLvl w:val="3"/>
        <w:rPr>
          <w:rFonts w:hAnsi="Arial"/>
          <w:kern w:val="32"/>
          <w:sz w:val="24"/>
          <w:szCs w:val="24"/>
        </w:rPr>
      </w:pPr>
    </w:p>
    <w:p w:rsidR="003E1675" w:rsidRPr="00396580" w:rsidRDefault="003E1675" w:rsidP="00995E97">
      <w:pPr>
        <w:ind w:left="1741" w:firstLineChars="200" w:firstLine="680"/>
        <w:outlineLvl w:val="3"/>
        <w:rPr>
          <w:rFonts w:hAnsi="Arial"/>
          <w:kern w:val="32"/>
          <w:szCs w:val="36"/>
        </w:rPr>
      </w:pPr>
      <w:r w:rsidRPr="00396580">
        <w:rPr>
          <w:rFonts w:hAnsi="Arial" w:hint="eastAsia"/>
          <w:kern w:val="32"/>
          <w:szCs w:val="36"/>
        </w:rPr>
        <w:t>由上表可知，103年法官評鑑委員會收案數計15件、106年度收案數4件；103年檢察官評鑑委員收案數23件、106年收案數3件，是均有相當數量案件進入各該評鑑委員會，則何以法官、檢察官當年度之全面評核，均無查悉應付個案評鑑之案件？致使法官法第31條第2項之規定，完全無適用之機會，形同具文，究其中原因如何？有無應檢視策進之必要？尚待司法院、法務部深入評估。</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lastRenderedPageBreak/>
        <w:t>此外，為全面評核結果不公開，易受透明、開放不足的批評；全面評核作為職務評定的參考，並與年終獎金考評連動，易使法官無法脫離「公務員考績」的舊制思維；又全面評核業務現由司法院與法務部兼辦，專業度與人力資源配置似嫌不足。</w:t>
      </w:r>
    </w:p>
    <w:p w:rsidR="003E1675" w:rsidRPr="00396580" w:rsidRDefault="003E1675" w:rsidP="003E1675">
      <w:pPr>
        <w:numPr>
          <w:ilvl w:val="2"/>
          <w:numId w:val="1"/>
        </w:numPr>
        <w:outlineLvl w:val="2"/>
        <w:rPr>
          <w:rFonts w:hAnsi="Arial"/>
          <w:bCs/>
          <w:kern w:val="32"/>
          <w:szCs w:val="36"/>
        </w:rPr>
      </w:pPr>
      <w:bookmarkStart w:id="793" w:name="_Toc532290771"/>
      <w:r w:rsidRPr="00396580">
        <w:rPr>
          <w:rFonts w:hAnsi="Arial" w:hint="eastAsia"/>
          <w:bCs/>
          <w:kern w:val="32"/>
          <w:szCs w:val="36"/>
        </w:rPr>
        <w:t>承上，本案諮詢專家學者建議：</w:t>
      </w:r>
      <w:bookmarkEnd w:id="793"/>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全面評核制度無論是由司法院（法務部）或評鑑委員會主責辦理，均應有具備評核績效專業者提供協助（例如：具備統計、社會科學調査、組織管理人才），俾能訂定合理且務實之評核指標，以兼採質性與量性研究方式進行全面評核。</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全面評核蒐集與分析後所得結果，應產出對應的評核報告，報告重點尤應著重能夠解釋現下司法（行政）的整體困境，並提出可能的因應對策。蒐集資訊的對象，應包括（但不限於）全體法院與法院的使用者，並以問卷調査、焦點團體訪談、或個別訪談等等適當方式進行，設定相關的重點領域妥予實施。</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實施全面評核的領域設定，可有以下（但不限於）兩種方向：</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一種是衡量司法措施或法官行為，作為歷年比較或各法院（法官）的比較之用，例如：分案機制的透明度、申訴機制的成效、與媒體互動的狀況、法官財產申報、法官訴訟指揮、法官倫理規範落實等。</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另一種是針對如何改進司法行政的評核，例如：評核法院便民措施與民眾接觸法院的經驗、法院的法律專業如何傳承、法院案件的流程管理、法院對科技的運用程度等。</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lastRenderedPageBreak/>
        <w:t>法院體系及檢察體系可參照《德國巴伐利亞邦評定基準》，以專業能力、適任性及資格能力作為評核項目，以更具體的指標內容進行評核：</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專業能力部分：</w:t>
      </w:r>
    </w:p>
    <w:p w:rsidR="003E1675" w:rsidRPr="00396580" w:rsidRDefault="003E1675" w:rsidP="003E1675">
      <w:pPr>
        <w:numPr>
          <w:ilvl w:val="5"/>
          <w:numId w:val="1"/>
        </w:numPr>
        <w:ind w:left="2562" w:hanging="719"/>
        <w:outlineLvl w:val="5"/>
        <w:rPr>
          <w:rFonts w:hAnsi="Arial"/>
          <w:kern w:val="32"/>
          <w:szCs w:val="36"/>
        </w:rPr>
      </w:pPr>
      <w:r w:rsidRPr="00396580">
        <w:rPr>
          <w:rFonts w:hAnsi="Arial"/>
          <w:kern w:val="32"/>
          <w:szCs w:val="36"/>
        </w:rPr>
        <w:t>法官或檢察官就其指派任務完成的細緻度、主動採取必要的調</w:t>
      </w:r>
      <w:r w:rsidRPr="00396580">
        <w:rPr>
          <w:rFonts w:hAnsi="Arial" w:hint="eastAsia"/>
          <w:kern w:val="32"/>
          <w:szCs w:val="36"/>
        </w:rPr>
        <w:t>査或執行的手段、重點事項的提出、在適當時間内提出法律上說理及實際可用的解決方式，特別是在尚未結構化的基礎事實上就法律有重大關連性事項的分析、釐清重點與聚焦在重要爭點上等能力。</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法官或檢察官著眼於給定的時間或事物資源，針對工作進程事先及目標確定的計畫、組織及執行能力，以求完成結構性的工作結果及期日及法定期限的遵守。</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法官就庭期準備的能力：以對卷證詳細且必要的理解迅速為訴訟指揮，完成審理目標，在顧及訴訟參與人權利的情況下，詳述審理素材，並不厭其煩地解釋事實及法律觀點，適當地聽取訴訟參與人及其他人之意見並訊問，以適當的方式致力於有效的衝突調解，或對案件不遲延做出判斷。陪審法官在必要的範圍内協助審理素材之釐清，並適當地支援審判長為訴訟指揮。檢察官在蒞庭案件中以適當方式表達其立場，在必要範圍内促成審理素材之釐清，在論告時對審理結果提出詳細且正確之結論評價，並在符合事實及法律的情況下求刑等能力。</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法官</w:t>
      </w:r>
      <w:r w:rsidRPr="00396580">
        <w:rPr>
          <w:rFonts w:hAnsi="標楷體" w:cs="標楷體" w:hint="eastAsia"/>
          <w:kern w:val="32"/>
          <w:szCs w:val="36"/>
        </w:rPr>
        <w:t>或檢察官對於審</w:t>
      </w:r>
      <w:r w:rsidRPr="00396580">
        <w:rPr>
          <w:rFonts w:hAnsi="Arial" w:hint="eastAsia"/>
          <w:kern w:val="32"/>
          <w:szCs w:val="36"/>
        </w:rPr>
        <w:t>理狀況靈活熟練的操</w:t>
      </w:r>
      <w:r w:rsidRPr="00396580">
        <w:rPr>
          <w:rFonts w:hAnsi="Arial" w:hint="eastAsia"/>
          <w:kern w:val="32"/>
          <w:szCs w:val="36"/>
        </w:rPr>
        <w:lastRenderedPageBreak/>
        <w:t>作反應能力，以及展現必要且重要的態度，在與其他人接觸交流的過程中發揮平衡作用的能力。</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檢察官面對其他偵査機關有效履行事務領導權限之能力，亦即，促成必要之調査，以及適當對待其他機關成員。</w:t>
      </w:r>
    </w:p>
    <w:p w:rsidR="003E1675" w:rsidRPr="00396580" w:rsidRDefault="003E1675" w:rsidP="003E1675">
      <w:pPr>
        <w:numPr>
          <w:ilvl w:val="5"/>
          <w:numId w:val="1"/>
        </w:numPr>
        <w:ind w:left="2562" w:hanging="719"/>
        <w:outlineLvl w:val="5"/>
        <w:rPr>
          <w:rFonts w:hAnsi="Arial"/>
          <w:kern w:val="32"/>
          <w:szCs w:val="36"/>
        </w:rPr>
      </w:pPr>
      <w:r w:rsidRPr="00396580">
        <w:rPr>
          <w:rFonts w:hAnsi="標楷體" w:cs="標楷體" w:hint="eastAsia"/>
          <w:kern w:val="32"/>
          <w:szCs w:val="36"/>
        </w:rPr>
        <w:t>法官或檢察官與上級</w:t>
      </w:r>
      <w:r w:rsidRPr="00396580">
        <w:rPr>
          <w:rFonts w:hAnsi="Arial" w:hint="eastAsia"/>
          <w:kern w:val="32"/>
          <w:szCs w:val="36"/>
        </w:rPr>
        <w:t>及同事間相互信賴且有效率合作、開誠布公且相互理解地溝通、適時傳達必要的訊息及注意到現有事務及人力資源的需求等能力。</w:t>
      </w:r>
    </w:p>
    <w:p w:rsidR="003E1675" w:rsidRPr="00396580" w:rsidRDefault="003E1675" w:rsidP="003E1675">
      <w:pPr>
        <w:numPr>
          <w:ilvl w:val="5"/>
          <w:numId w:val="1"/>
        </w:numPr>
        <w:ind w:left="2562" w:hanging="719"/>
        <w:outlineLvl w:val="5"/>
        <w:rPr>
          <w:rFonts w:hAnsi="Arial"/>
          <w:kern w:val="32"/>
          <w:szCs w:val="36"/>
        </w:rPr>
      </w:pPr>
      <w:r w:rsidRPr="00396580">
        <w:rPr>
          <w:rFonts w:hAnsi="標楷體" w:cs="標楷體" w:hint="eastAsia"/>
          <w:kern w:val="32"/>
          <w:szCs w:val="36"/>
        </w:rPr>
        <w:t>法官或檢察官對合作</w:t>
      </w:r>
      <w:r w:rsidRPr="00396580">
        <w:rPr>
          <w:rFonts w:hAnsi="Arial" w:hint="eastAsia"/>
          <w:kern w:val="32"/>
          <w:szCs w:val="36"/>
        </w:rPr>
        <w:t>事項的領導能力、溝通能力及接受批評能力；積極面對衝突的準備及尋求一致同意解決方式之能力；執行能力；適當讚許同事的成效及責任感之能力，以及在績效與行為有瑕疵時能適時堅定反應之能力；指導同事，做為同事的榜樣，促成同事對案件自我負責的認知及自我發展的能力；思考及實行對業務及機關具有重要性事務的能力；家庭與工作協調能力；致力於兼職及全職同事兩性權益促進的能力。</w:t>
      </w:r>
    </w:p>
    <w:p w:rsidR="003E1675" w:rsidRPr="00396580" w:rsidRDefault="003E1675" w:rsidP="003E1675">
      <w:pPr>
        <w:numPr>
          <w:ilvl w:val="4"/>
          <w:numId w:val="1"/>
        </w:numPr>
        <w:ind w:leftChars="406" w:left="2072" w:hangingChars="203" w:hanging="691"/>
        <w:outlineLvl w:val="4"/>
        <w:rPr>
          <w:rFonts w:hAnsi="Arial"/>
          <w:bCs/>
          <w:kern w:val="32"/>
          <w:szCs w:val="36"/>
        </w:rPr>
      </w:pPr>
      <w:r w:rsidRPr="00396580">
        <w:rPr>
          <w:rFonts w:hAnsi="Arial" w:hint="eastAsia"/>
          <w:bCs/>
          <w:kern w:val="32"/>
          <w:szCs w:val="36"/>
        </w:rPr>
        <w:t>適任性與資格能力：</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法官或檢察官在面對程序參與人、律師、行政機關及大眾時能表現適當之舉止，在與其他人互動的過程中能自我檢討，縱使在有衝突的情況下，也能持開放的態度，以必要的同理心及體諒對待其他人。</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法官或檢察官理解與整理資訊、辨認關連性及處理相關問題的理解能力，對於變化與革新能靈活且開放地反應。</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lastRenderedPageBreak/>
        <w:t>法官或檢察官具有判斷力與決斷力，承擔任務與責任，並理解其與社會、經濟間的相互關係。</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準備承擔附加任務。</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對於新任務的開放接受（專業上的彈性）。</w:t>
      </w:r>
    </w:p>
    <w:p w:rsidR="003E1675" w:rsidRPr="00396580" w:rsidRDefault="003E1675" w:rsidP="003E1675">
      <w:pPr>
        <w:numPr>
          <w:ilvl w:val="5"/>
          <w:numId w:val="1"/>
        </w:numPr>
        <w:ind w:left="2562" w:hanging="719"/>
        <w:outlineLvl w:val="5"/>
        <w:rPr>
          <w:rFonts w:hAnsi="Arial"/>
          <w:kern w:val="32"/>
          <w:szCs w:val="36"/>
        </w:rPr>
      </w:pPr>
      <w:r w:rsidRPr="00396580">
        <w:rPr>
          <w:rFonts w:hAnsi="標楷體" w:cs="標楷體" w:hint="eastAsia"/>
          <w:kern w:val="32"/>
          <w:szCs w:val="36"/>
        </w:rPr>
        <w:t>法官或</w:t>
      </w:r>
      <w:r w:rsidRPr="00396580">
        <w:rPr>
          <w:rFonts w:hAnsi="Arial" w:hint="eastAsia"/>
          <w:kern w:val="32"/>
          <w:szCs w:val="36"/>
        </w:rPr>
        <w:t>檢察官</w:t>
      </w:r>
      <w:r w:rsidRPr="00396580">
        <w:rPr>
          <w:rFonts w:hAnsi="標楷體" w:cs="標楷體" w:hint="eastAsia"/>
          <w:kern w:val="32"/>
          <w:szCs w:val="36"/>
        </w:rPr>
        <w:t>的健康</w:t>
      </w:r>
      <w:r w:rsidRPr="00396580">
        <w:rPr>
          <w:rFonts w:hAnsi="Arial" w:hint="eastAsia"/>
          <w:kern w:val="32"/>
          <w:szCs w:val="36"/>
        </w:rPr>
        <w:t>狀況，不會造成嚴重身體上的障礙，以及身體上或心理上的負荷能力。</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領導潛力或領導力的素質；在做可能安排法官或檢察官擔任具有領導任務的職位的評估時，應注意前述所提到的能力與特質。</w:t>
      </w:r>
    </w:p>
    <w:p w:rsidR="003E1675" w:rsidRPr="00396580" w:rsidRDefault="003E1675" w:rsidP="003E1675">
      <w:pPr>
        <w:numPr>
          <w:ilvl w:val="5"/>
          <w:numId w:val="1"/>
        </w:numPr>
        <w:ind w:left="2562" w:hanging="719"/>
        <w:outlineLvl w:val="5"/>
        <w:rPr>
          <w:rFonts w:hAnsi="Arial"/>
          <w:kern w:val="32"/>
          <w:szCs w:val="36"/>
        </w:rPr>
      </w:pPr>
      <w:r w:rsidRPr="00396580">
        <w:rPr>
          <w:rFonts w:hAnsi="標楷體" w:cs="標楷體" w:hint="eastAsia"/>
          <w:kern w:val="32"/>
          <w:szCs w:val="36"/>
        </w:rPr>
        <w:t>法官或</w:t>
      </w:r>
      <w:r w:rsidRPr="00396580">
        <w:rPr>
          <w:rFonts w:hAnsi="Arial" w:hint="eastAsia"/>
          <w:kern w:val="32"/>
          <w:szCs w:val="36"/>
        </w:rPr>
        <w:t>檢察官</w:t>
      </w:r>
      <w:r w:rsidRPr="00396580">
        <w:rPr>
          <w:rFonts w:hAnsi="標楷體" w:cs="標楷體" w:hint="eastAsia"/>
          <w:kern w:val="32"/>
          <w:szCs w:val="36"/>
        </w:rPr>
        <w:t>的法律</w:t>
      </w:r>
      <w:r w:rsidRPr="00396580">
        <w:rPr>
          <w:rFonts w:hAnsi="Arial" w:hint="eastAsia"/>
          <w:kern w:val="32"/>
          <w:szCs w:val="36"/>
        </w:rPr>
        <w:t>知識以及其進修的準備。</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法官或檢察官能以清楚、簡潔、一般大眾可理解的方式，做口頭或書面的表達，特別是在複雜的案件上。</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其他的知識或能力（例如學術或教育上的資格及經驗、電子數據處理知識或外語能力）。</w:t>
      </w:r>
    </w:p>
    <w:p w:rsidR="003E1675" w:rsidRPr="00396580" w:rsidRDefault="003E1675" w:rsidP="003E1675">
      <w:pPr>
        <w:numPr>
          <w:ilvl w:val="2"/>
          <w:numId w:val="1"/>
        </w:numPr>
        <w:outlineLvl w:val="2"/>
        <w:rPr>
          <w:rFonts w:hAnsi="Arial"/>
          <w:bCs/>
          <w:kern w:val="32"/>
          <w:szCs w:val="36"/>
        </w:rPr>
      </w:pPr>
      <w:bookmarkStart w:id="794" w:name="_Toc532290772"/>
      <w:r w:rsidRPr="00396580">
        <w:rPr>
          <w:rFonts w:hAnsi="Arial" w:hint="eastAsia"/>
          <w:bCs/>
          <w:kern w:val="32"/>
          <w:szCs w:val="36"/>
        </w:rPr>
        <w:t>綜據前述，司法院、法務部已分別於103年及106年辦理2次之各級法院、檢察署法官、檢察官全面評核作業，惟該兩機關之評核作業方式互異，是可相互觀摩參用對方優點，使評核方式益臻妥善；另法官、檢察官之評核項目亦宜隨時檢討修正，並參採《德國巴伐利亞邦評定基準》，以專業能力、適任性及資格能力作為評核項目，俾如實反應審檢人員工作實況並體現工作成效；又兩次評核之回收率均偏低，不無影響評核結果之可信度與有效性，允應積極研謀提升；再者，兩次法官、檢察官之全面評核，均無查悉應付個案評鑑之案件，究其中原因如</w:t>
      </w:r>
      <w:r w:rsidRPr="00396580">
        <w:rPr>
          <w:rFonts w:hAnsi="Arial" w:hint="eastAsia"/>
          <w:bCs/>
          <w:kern w:val="32"/>
          <w:szCs w:val="36"/>
        </w:rPr>
        <w:lastRenderedPageBreak/>
        <w:t>何，亦宜深入檢視評估；此外，目前全面評核業務係由院、部人員兼辦，人力資源配置與專業度與似嫌不足，可考量召訓具有統計、社會科學調査、組織管理等專業人才協助辦理，俾訂定合理且務實之評核指標，兼採質性與量性研究方式進行評核，以提升法官、檢察官全面評核之綜效。</w:t>
      </w:r>
      <w:bookmarkEnd w:id="794"/>
    </w:p>
    <w:p w:rsidR="003E1675" w:rsidRPr="00396580" w:rsidRDefault="003E1675" w:rsidP="003E1675">
      <w:pPr>
        <w:numPr>
          <w:ilvl w:val="1"/>
          <w:numId w:val="1"/>
        </w:numPr>
        <w:ind w:left="993" w:hanging="709"/>
        <w:outlineLvl w:val="1"/>
        <w:rPr>
          <w:rFonts w:hAnsi="Arial"/>
          <w:b/>
          <w:bCs/>
          <w:kern w:val="32"/>
          <w:szCs w:val="48"/>
        </w:rPr>
      </w:pPr>
      <w:bookmarkStart w:id="795" w:name="_Toc532290773"/>
      <w:r w:rsidRPr="00396580">
        <w:rPr>
          <w:rFonts w:hAnsi="Arial" w:hint="eastAsia"/>
          <w:b/>
          <w:bCs/>
          <w:kern w:val="32"/>
          <w:szCs w:val="48"/>
        </w:rPr>
        <w:t>關於各級法院、檢察署之團體績效評比部分，司法院、法務部宜就該項評比作業之內容與方式，</w:t>
      </w:r>
      <w:r w:rsidR="005477ED" w:rsidRPr="00396580">
        <w:rPr>
          <w:rFonts w:hAnsi="Arial" w:hint="eastAsia"/>
          <w:b/>
          <w:bCs/>
          <w:kern w:val="32"/>
          <w:szCs w:val="48"/>
        </w:rPr>
        <w:t>在確保法官獨立審判空間及完善檢察一體前提下，</w:t>
      </w:r>
      <w:r w:rsidRPr="00396580">
        <w:rPr>
          <w:rFonts w:hAnsi="Arial" w:hint="eastAsia"/>
          <w:b/>
          <w:bCs/>
          <w:kern w:val="32"/>
          <w:szCs w:val="48"/>
        </w:rPr>
        <w:t>隨時代脈動滾動檢討，研訂最適當之評比項目、配分及給分標準，並於完成評比後進行必要之因應調整，俾客觀呈現各院檢之工作績效，充分表徵院檢首長之治理成果，以作為機關業務改進及院、檢首長職務評定之參考，落實團體績效評比制度之設計目的。</w:t>
      </w:r>
      <w:bookmarkEnd w:id="795"/>
    </w:p>
    <w:p w:rsidR="003E1675" w:rsidRPr="00396580" w:rsidRDefault="003E1675" w:rsidP="003E1675">
      <w:pPr>
        <w:numPr>
          <w:ilvl w:val="2"/>
          <w:numId w:val="1"/>
        </w:numPr>
        <w:outlineLvl w:val="2"/>
        <w:rPr>
          <w:rFonts w:hAnsi="Arial"/>
          <w:bCs/>
          <w:kern w:val="32"/>
          <w:szCs w:val="36"/>
        </w:rPr>
      </w:pPr>
      <w:bookmarkStart w:id="796" w:name="_Toc532290774"/>
      <w:r w:rsidRPr="00396580">
        <w:rPr>
          <w:rFonts w:hAnsi="Arial" w:hint="eastAsia"/>
          <w:bCs/>
          <w:kern w:val="32"/>
          <w:szCs w:val="36"/>
        </w:rPr>
        <w:t>法官法第32條規定：「司法院應每三年一次進行各級法院之團體績效評比，其結果應公開，並作為各級法院首長職務評定之參考。前項評比之標準、項目及方式，由司法院定之。」揆其立法意旨，即為提升各法院之團體績效及督促法院院長善盡職責，明定司法院應每3年1次進行各級法院團體績效評比，結果應公開並作為首長職務評定之參考。評比之標準、項目及方式，授權司法院定之。司法院於100年12月30日訂定發布「各級法院團體績效評比辦法」，其中第2條第1項規定：「以三年為一期，指定其中一年度辦理各級法院團體績效評比。」爰司法院於102年及105年分別辦理該績效評比，共計辦理2次評比。另</w:t>
      </w:r>
      <w:r w:rsidRPr="00396580">
        <w:rPr>
          <w:rFonts w:hAnsi="標楷體" w:hint="eastAsia"/>
          <w:bCs/>
          <w:kern w:val="32"/>
          <w:szCs w:val="36"/>
        </w:rPr>
        <w:t>依法官法第89條第1項之規定，該法第5章「法官評鑑」之相關規定，於檢察官準用之。法務部為辦理該法第32條有關團體績效評比業務，於101年1月4日公布「各級法院及其分院檢察</w:t>
      </w:r>
      <w:r w:rsidRPr="00396580">
        <w:rPr>
          <w:rFonts w:hAnsi="標楷體" w:hint="eastAsia"/>
          <w:bCs/>
          <w:kern w:val="32"/>
          <w:szCs w:val="36"/>
        </w:rPr>
        <w:lastRenderedPageBreak/>
        <w:t>署團體績效評比辦法」（</w:t>
      </w:r>
      <w:r w:rsidRPr="00396580">
        <w:rPr>
          <w:rFonts w:hAnsi="標楷體" w:hint="eastAsia"/>
          <w:bCs/>
          <w:kern w:val="32"/>
          <w:szCs w:val="32"/>
        </w:rPr>
        <w:t>因應法院組織法之修正，本辦法核定改為「各級檢察署及其檢察分署團體績效評比辦法」，於107年10月27日修正發布</w:t>
      </w:r>
      <w:r w:rsidRPr="00396580">
        <w:rPr>
          <w:rFonts w:hAnsi="標楷體" w:hint="eastAsia"/>
          <w:bCs/>
          <w:kern w:val="32"/>
          <w:szCs w:val="36"/>
        </w:rPr>
        <w:t>），該辦法第2條規定：「法務部應每三年為一期，指定其中一年度，辦理各級法院及其分院檢察署團體績效評比。」目前該部就第一期（101年至103年）已擇定102年為評比年度，並於103年辦理第1次團體績效評比完成，結果已公告於法務部網站及政府資料開放平臺。第二期（104年至106年）擇定106年為評比年度，目前各級檢察署及其檢察分署已完成自評及二審初評，刻由法務部各業務單位辦理初評（或複評），結果將由團體績效評比會議討論後決定，並依規定公告之。</w:t>
      </w:r>
      <w:bookmarkEnd w:id="796"/>
    </w:p>
    <w:p w:rsidR="003E1675" w:rsidRPr="00396580" w:rsidRDefault="003E1675" w:rsidP="003E1675">
      <w:pPr>
        <w:numPr>
          <w:ilvl w:val="2"/>
          <w:numId w:val="1"/>
        </w:numPr>
        <w:outlineLvl w:val="2"/>
        <w:rPr>
          <w:rFonts w:hAnsi="Arial"/>
          <w:bCs/>
          <w:kern w:val="32"/>
          <w:szCs w:val="36"/>
        </w:rPr>
      </w:pPr>
      <w:bookmarkStart w:id="797" w:name="_Toc532290775"/>
      <w:r w:rsidRPr="00396580">
        <w:rPr>
          <w:rFonts w:hAnsi="Arial" w:hint="eastAsia"/>
          <w:bCs/>
          <w:kern w:val="32"/>
          <w:szCs w:val="36"/>
        </w:rPr>
        <w:t>司法院為使各級法院知悉各項評比項目之具體內容及配分方式，2次評比均明訂評比作業說明，除詳載上述事宜外，亦明訂評比期間、報告書格式及相關表件等，並函知各級法院。</w:t>
      </w:r>
      <w:bookmarkEnd w:id="797"/>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「評比項目」部分：</w:t>
      </w:r>
    </w:p>
    <w:p w:rsidR="003E1675" w:rsidRPr="00396580" w:rsidRDefault="003E1675" w:rsidP="003E1675">
      <w:pPr>
        <w:numPr>
          <w:ilvl w:val="4"/>
          <w:numId w:val="1"/>
        </w:numPr>
        <w:ind w:leftChars="406" w:left="1381" w:firstLine="0"/>
        <w:outlineLvl w:val="4"/>
        <w:rPr>
          <w:rFonts w:hAnsi="Arial"/>
          <w:bCs/>
          <w:kern w:val="32"/>
          <w:szCs w:val="36"/>
        </w:rPr>
      </w:pPr>
      <w:r w:rsidRPr="00396580">
        <w:rPr>
          <w:rFonts w:hAnsi="Arial" w:hint="eastAsia"/>
          <w:bCs/>
          <w:kern w:val="32"/>
          <w:szCs w:val="36"/>
        </w:rPr>
        <w:t>「審判績效評比」占50%：</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102年評比項目包含：1.折服率及上訴、 抗告維持率。2.非常上訴撤銷件數。3.調解或和解之成立件數及比率。4.遲延案件處理成效。5.法官平均未結件數。6.其他有關審判事務之成效：逾5年未結件數。</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至105年評比項目，另於上述102年之6.其他有關審判事務之成效：逾5年未結件數之外，增加「庭長法官辦案特殊優劣情形」乙項。</w:t>
      </w:r>
    </w:p>
    <w:p w:rsidR="003E1675" w:rsidRPr="00396580" w:rsidRDefault="003E1675" w:rsidP="003E1675">
      <w:pPr>
        <w:numPr>
          <w:ilvl w:val="4"/>
          <w:numId w:val="1"/>
        </w:numPr>
        <w:ind w:leftChars="406" w:left="1381" w:firstLine="0"/>
        <w:outlineLvl w:val="4"/>
        <w:rPr>
          <w:rFonts w:hAnsi="Arial"/>
          <w:bCs/>
          <w:kern w:val="32"/>
          <w:szCs w:val="36"/>
        </w:rPr>
      </w:pPr>
      <w:r w:rsidRPr="00396580">
        <w:rPr>
          <w:rFonts w:hAnsi="Arial" w:hint="eastAsia"/>
          <w:bCs/>
          <w:kern w:val="32"/>
          <w:szCs w:val="36"/>
        </w:rPr>
        <w:t>「行政績效評比」占40%，評比項目有：</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執行重要行政政策成效：</w:t>
      </w:r>
    </w:p>
    <w:p w:rsidR="003E1675" w:rsidRPr="00396580" w:rsidRDefault="003E1675" w:rsidP="003E1675">
      <w:pPr>
        <w:numPr>
          <w:ilvl w:val="6"/>
          <w:numId w:val="1"/>
        </w:numPr>
        <w:outlineLvl w:val="6"/>
        <w:rPr>
          <w:rFonts w:hAnsi="Arial"/>
          <w:bCs/>
          <w:kern w:val="32"/>
          <w:szCs w:val="36"/>
        </w:rPr>
      </w:pPr>
      <w:r w:rsidRPr="00396580">
        <w:rPr>
          <w:rFonts w:hAnsi="Arial" w:hint="eastAsia"/>
          <w:bCs/>
          <w:kern w:val="32"/>
          <w:szCs w:val="36"/>
        </w:rPr>
        <w:lastRenderedPageBreak/>
        <w:t>就統一法律見解或審判實務重要課題召開庭長、法官聯席會議討論，或就上級審法院撤銷或廢棄發回意旨或考核之具體優缺點指摘召開法官會議討論，或辦理法律座談會之成效（一、二審普通法院，含少家法院免填）。</w:t>
      </w:r>
    </w:p>
    <w:p w:rsidR="003E1675" w:rsidRPr="00396580" w:rsidRDefault="003E1675" w:rsidP="003E1675">
      <w:pPr>
        <w:numPr>
          <w:ilvl w:val="6"/>
          <w:numId w:val="1"/>
        </w:numPr>
        <w:outlineLvl w:val="6"/>
        <w:rPr>
          <w:rFonts w:hAnsi="Arial"/>
          <w:bCs/>
          <w:kern w:val="32"/>
          <w:szCs w:val="36"/>
        </w:rPr>
      </w:pPr>
      <w:r w:rsidRPr="00396580">
        <w:rPr>
          <w:rFonts w:hAnsi="Arial" w:hint="eastAsia"/>
          <w:bCs/>
          <w:kern w:val="32"/>
          <w:szCs w:val="36"/>
        </w:rPr>
        <w:t>各級法院自律實施情形。</w:t>
      </w:r>
    </w:p>
    <w:p w:rsidR="003E1675" w:rsidRPr="00396580" w:rsidRDefault="003E1675" w:rsidP="003E1675">
      <w:pPr>
        <w:numPr>
          <w:ilvl w:val="6"/>
          <w:numId w:val="1"/>
        </w:numPr>
        <w:outlineLvl w:val="6"/>
        <w:rPr>
          <w:rFonts w:hAnsi="Arial"/>
          <w:bCs/>
          <w:kern w:val="32"/>
          <w:szCs w:val="36"/>
        </w:rPr>
      </w:pPr>
      <w:r w:rsidRPr="00396580">
        <w:rPr>
          <w:rFonts w:hAnsi="Arial" w:hint="eastAsia"/>
          <w:bCs/>
          <w:kern w:val="32"/>
          <w:szCs w:val="36"/>
        </w:rPr>
        <w:t>法院辦理法官準時開庭及辦案態度改善措施之成效（三終審機關免填）。</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行政革新與開創措施推行成效。</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「綜合評比」占10</w:t>
      </w:r>
      <w:r w:rsidRPr="00396580">
        <w:rPr>
          <w:rFonts w:hAnsi="標楷體" w:hint="eastAsia"/>
          <w:bCs/>
          <w:kern w:val="32"/>
          <w:szCs w:val="36"/>
        </w:rPr>
        <w:t>%：由司法院召開團體</w:t>
      </w:r>
      <w:r w:rsidRPr="00396580">
        <w:rPr>
          <w:rFonts w:hAnsi="Arial" w:hint="eastAsia"/>
          <w:bCs/>
          <w:kern w:val="32"/>
          <w:szCs w:val="36"/>
        </w:rPr>
        <w:t>績效</w:t>
      </w:r>
      <w:r w:rsidRPr="00396580">
        <w:rPr>
          <w:rFonts w:hAnsi="標楷體" w:hint="eastAsia"/>
          <w:bCs/>
          <w:kern w:val="32"/>
          <w:szCs w:val="36"/>
        </w:rPr>
        <w:t>評比會議，就各級法院團體績效進行討論後評定成績。</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「評比方式」部分：</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「審判</w:t>
      </w:r>
      <w:r w:rsidRPr="00396580">
        <w:rPr>
          <w:rFonts w:hAnsi="標楷體" w:hint="eastAsia"/>
          <w:bCs/>
          <w:kern w:val="32"/>
          <w:szCs w:val="36"/>
        </w:rPr>
        <w:t>績效</w:t>
      </w:r>
      <w:r w:rsidRPr="00396580">
        <w:rPr>
          <w:rFonts w:hAnsi="Arial" w:hint="eastAsia"/>
          <w:bCs/>
          <w:kern w:val="32"/>
          <w:szCs w:val="36"/>
        </w:rPr>
        <w:t>評比」：</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由司法院業務廳審酌各級法院評比年度辦理情形（得參酌同法院就同一評比項目之前一年度績效、法院類別、法院規模大小等），進行初評。</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司法院業務廳為辦理初評，得請司法院統計處或各級法院提供相關資料。</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「行政</w:t>
      </w:r>
      <w:r w:rsidRPr="00396580">
        <w:rPr>
          <w:rFonts w:hAnsi="標楷體" w:hint="eastAsia"/>
          <w:bCs/>
          <w:kern w:val="32"/>
          <w:szCs w:val="36"/>
        </w:rPr>
        <w:t>績效</w:t>
      </w:r>
      <w:r w:rsidRPr="00396580">
        <w:rPr>
          <w:rFonts w:hAnsi="Arial" w:hint="eastAsia"/>
          <w:bCs/>
          <w:kern w:val="32"/>
          <w:szCs w:val="36"/>
        </w:rPr>
        <w:t>評比」：由司法院相關廳處就各級法院自述之辦理情形初評。</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「綜合評比」：亦由司法院召開團體績效評比會議，就各級法院團體績效進行討論後評定成績。</w:t>
      </w:r>
    </w:p>
    <w:p w:rsidR="003E1675" w:rsidRPr="00396580" w:rsidRDefault="003E1675" w:rsidP="003E1675">
      <w:pPr>
        <w:numPr>
          <w:ilvl w:val="2"/>
          <w:numId w:val="1"/>
        </w:numPr>
        <w:outlineLvl w:val="2"/>
        <w:rPr>
          <w:rFonts w:hAnsi="Arial"/>
          <w:bCs/>
          <w:kern w:val="32"/>
          <w:szCs w:val="36"/>
        </w:rPr>
      </w:pPr>
      <w:bookmarkStart w:id="798" w:name="_Toc532290776"/>
      <w:r w:rsidRPr="00396580">
        <w:rPr>
          <w:rFonts w:hAnsi="Arial" w:hint="eastAsia"/>
          <w:bCs/>
          <w:kern w:val="32"/>
          <w:szCs w:val="36"/>
        </w:rPr>
        <w:t>法務部依照各級檢察署及其檢察分署團體績效評比辦法第3條規定，</w:t>
      </w:r>
      <w:r w:rsidRPr="00396580">
        <w:rPr>
          <w:rFonts w:hAnsi="標楷體" w:hint="eastAsia"/>
          <w:bCs/>
          <w:kern w:val="32"/>
          <w:szCs w:val="32"/>
        </w:rPr>
        <w:t>檢察機關團體績效評比之項目，包含「辦案績效評比」、「行政績效評比」及「綜合評比」三大項，其中「辦案績效評比」、「行政績效</w:t>
      </w:r>
      <w:r w:rsidRPr="00396580">
        <w:rPr>
          <w:rFonts w:hAnsi="標楷體" w:hint="eastAsia"/>
          <w:bCs/>
          <w:kern w:val="32"/>
          <w:szCs w:val="32"/>
        </w:rPr>
        <w:lastRenderedPageBreak/>
        <w:t>評比」再各自區分5項，</w:t>
      </w:r>
      <w:r w:rsidRPr="00396580">
        <w:rPr>
          <w:rFonts w:hAnsi="Arial" w:hint="eastAsia"/>
          <w:bCs/>
          <w:kern w:val="32"/>
          <w:szCs w:val="36"/>
        </w:rPr>
        <w:t>如下：</w:t>
      </w:r>
      <w:bookmarkEnd w:id="798"/>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「評比項目」部分：</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「辦案績效評比」占50</w:t>
      </w:r>
      <w:r w:rsidRPr="00396580">
        <w:rPr>
          <w:rFonts w:hAnsi="標楷體" w:hint="eastAsia"/>
          <w:bCs/>
          <w:kern w:val="32"/>
          <w:szCs w:val="36"/>
        </w:rPr>
        <w:t>%，評比項目有</w:t>
      </w:r>
      <w:r w:rsidRPr="00396580">
        <w:rPr>
          <w:rFonts w:hAnsi="Arial" w:hint="eastAsia"/>
          <w:bCs/>
          <w:kern w:val="32"/>
          <w:szCs w:val="36"/>
        </w:rPr>
        <w:t>：</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辦案維持率。</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檢察官逾期未結案件處理成效。</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檢察官未結案件數。</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各類專案執行成效。</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其他有關檢察官辦案事務之成效。</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「行政績效</w:t>
      </w:r>
      <w:r w:rsidRPr="00396580">
        <w:rPr>
          <w:rFonts w:hAnsi="標楷體" w:hint="eastAsia"/>
          <w:bCs/>
          <w:kern w:val="32"/>
          <w:szCs w:val="36"/>
        </w:rPr>
        <w:t>評比」</w:t>
      </w:r>
      <w:r w:rsidRPr="00396580">
        <w:rPr>
          <w:rFonts w:hAnsi="Arial" w:hint="eastAsia"/>
          <w:bCs/>
          <w:kern w:val="32"/>
          <w:szCs w:val="36"/>
        </w:rPr>
        <w:t>占40</w:t>
      </w:r>
      <w:r w:rsidRPr="00396580">
        <w:rPr>
          <w:rFonts w:hAnsi="標楷體" w:hint="eastAsia"/>
          <w:bCs/>
          <w:kern w:val="32"/>
          <w:szCs w:val="36"/>
        </w:rPr>
        <w:t>%，評比項目有</w:t>
      </w:r>
      <w:r w:rsidRPr="00396580">
        <w:rPr>
          <w:rFonts w:hAnsi="Arial" w:hint="eastAsia"/>
          <w:bCs/>
          <w:kern w:val="32"/>
          <w:szCs w:val="36"/>
        </w:rPr>
        <w:t>：</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重要行政政策執行成效。</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檢察行政革新與開創措施。</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司法保護業務執行成效。</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為民服務實施成效。</w:t>
      </w:r>
    </w:p>
    <w:p w:rsidR="003E1675" w:rsidRPr="00396580" w:rsidRDefault="003E1675" w:rsidP="003E1675">
      <w:pPr>
        <w:numPr>
          <w:ilvl w:val="5"/>
          <w:numId w:val="1"/>
        </w:numPr>
        <w:ind w:left="2562" w:hanging="719"/>
        <w:outlineLvl w:val="5"/>
        <w:rPr>
          <w:rFonts w:hAnsi="Arial"/>
          <w:kern w:val="32"/>
          <w:szCs w:val="36"/>
        </w:rPr>
      </w:pPr>
      <w:r w:rsidRPr="00396580">
        <w:rPr>
          <w:rFonts w:hAnsi="Arial" w:hint="eastAsia"/>
          <w:kern w:val="32"/>
          <w:szCs w:val="36"/>
        </w:rPr>
        <w:t>其他有關行政事項之成效。</w:t>
      </w:r>
    </w:p>
    <w:p w:rsidR="003E1675" w:rsidRPr="00396580" w:rsidRDefault="003E1675" w:rsidP="003E1675">
      <w:pPr>
        <w:numPr>
          <w:ilvl w:val="4"/>
          <w:numId w:val="1"/>
        </w:numPr>
        <w:ind w:leftChars="406" w:left="2208" w:hangingChars="243" w:hanging="827"/>
        <w:outlineLvl w:val="4"/>
        <w:rPr>
          <w:rFonts w:hAnsi="Arial"/>
          <w:bCs/>
          <w:kern w:val="32"/>
          <w:szCs w:val="36"/>
        </w:rPr>
      </w:pPr>
      <w:r w:rsidRPr="00396580">
        <w:rPr>
          <w:rFonts w:hAnsi="Arial" w:hint="eastAsia"/>
          <w:bCs/>
          <w:kern w:val="32"/>
          <w:szCs w:val="36"/>
        </w:rPr>
        <w:t>「綜合評比」占10</w:t>
      </w:r>
      <w:r w:rsidRPr="00396580">
        <w:rPr>
          <w:rFonts w:hAnsi="標楷體" w:hint="eastAsia"/>
          <w:bCs/>
          <w:kern w:val="32"/>
          <w:szCs w:val="36"/>
        </w:rPr>
        <w:t>%</w:t>
      </w:r>
      <w:r w:rsidRPr="00396580">
        <w:rPr>
          <w:rFonts w:hAnsi="Arial" w:hint="eastAsia"/>
          <w:bCs/>
          <w:kern w:val="32"/>
          <w:szCs w:val="36"/>
        </w:rPr>
        <w:t>。</w:t>
      </w:r>
    </w:p>
    <w:p w:rsidR="003E1675" w:rsidRPr="00396580" w:rsidRDefault="003E1675" w:rsidP="003E1675">
      <w:pPr>
        <w:numPr>
          <w:ilvl w:val="3"/>
          <w:numId w:val="1"/>
        </w:numPr>
        <w:outlineLvl w:val="3"/>
        <w:rPr>
          <w:rFonts w:hAnsi="Arial"/>
          <w:kern w:val="32"/>
          <w:szCs w:val="36"/>
        </w:rPr>
      </w:pPr>
      <w:r w:rsidRPr="00396580">
        <w:rPr>
          <w:rFonts w:hAnsi="Arial" w:hint="eastAsia"/>
          <w:kern w:val="32"/>
          <w:szCs w:val="36"/>
        </w:rPr>
        <w:t>「評比方式」部分：</w:t>
      </w:r>
    </w:p>
    <w:p w:rsidR="003E1675" w:rsidRPr="00396580" w:rsidRDefault="003E1675" w:rsidP="003E1675">
      <w:pPr>
        <w:numPr>
          <w:ilvl w:val="4"/>
          <w:numId w:val="1"/>
        </w:numPr>
        <w:ind w:leftChars="405" w:left="2069" w:hangingChars="203" w:hanging="691"/>
        <w:outlineLvl w:val="4"/>
        <w:rPr>
          <w:rFonts w:hAnsi="Arial"/>
          <w:bCs/>
          <w:kern w:val="32"/>
          <w:szCs w:val="36"/>
        </w:rPr>
      </w:pPr>
      <w:r w:rsidRPr="00396580">
        <w:rPr>
          <w:rFonts w:hAnsi="Arial" w:hint="eastAsia"/>
          <w:bCs/>
          <w:kern w:val="32"/>
          <w:szCs w:val="36"/>
        </w:rPr>
        <w:t>法務部為辦理各級檢察署及其檢察分署團體績效評比，應召開團體績效評比會議。前項會議由法務部部長指派之代表3人、最高檢察署檢察總長、檢察司司長、保護司司長及臺灣高等檢察署檢察長組成之，由法務部部長指定1人為主席。</w:t>
      </w:r>
    </w:p>
    <w:p w:rsidR="003E1675" w:rsidRPr="00396580" w:rsidRDefault="003E1675" w:rsidP="003E1675">
      <w:pPr>
        <w:numPr>
          <w:ilvl w:val="4"/>
          <w:numId w:val="1"/>
        </w:numPr>
        <w:ind w:leftChars="405" w:left="2069" w:hangingChars="203" w:hanging="691"/>
        <w:outlineLvl w:val="4"/>
        <w:rPr>
          <w:rFonts w:hAnsi="Arial"/>
          <w:bCs/>
          <w:kern w:val="32"/>
          <w:szCs w:val="36"/>
        </w:rPr>
      </w:pPr>
      <w:r w:rsidRPr="00396580">
        <w:rPr>
          <w:rFonts w:hAnsi="Arial" w:hint="eastAsia"/>
          <w:bCs/>
          <w:kern w:val="32"/>
          <w:szCs w:val="36"/>
        </w:rPr>
        <w:t>最高檢察署、臺灣高等檢察署、福建高等檢察署金門檢察分署應於法務部</w:t>
      </w:r>
      <w:r w:rsidRPr="00396580">
        <w:rPr>
          <w:rFonts w:hAnsi="標楷體" w:hint="eastAsia"/>
          <w:bCs/>
          <w:kern w:val="32"/>
          <w:szCs w:val="36"/>
        </w:rPr>
        <w:t>指定</w:t>
      </w:r>
      <w:r w:rsidRPr="00396580">
        <w:rPr>
          <w:rFonts w:hAnsi="Arial" w:hint="eastAsia"/>
          <w:bCs/>
          <w:kern w:val="32"/>
          <w:szCs w:val="36"/>
        </w:rPr>
        <w:t>團體績效評比實施年度後，將第1項第1款第4目、第5目、第2款各目之具體內容及配分方式函報法務部核定後，據以辦理該次團體績效評比。</w:t>
      </w:r>
    </w:p>
    <w:p w:rsidR="003E1675" w:rsidRPr="00396580" w:rsidRDefault="003E1675" w:rsidP="002B6A0B">
      <w:pPr>
        <w:pStyle w:val="3"/>
      </w:pPr>
      <w:bookmarkStart w:id="799" w:name="_Toc532290777"/>
      <w:r w:rsidRPr="00396580">
        <w:rPr>
          <w:rFonts w:hint="eastAsia"/>
        </w:rPr>
        <w:t>按各級法院的團體績效評比，其結果乃是作為各級法院首長職務評定的參考，惟司法院所定的各級法院的團體績效評比項目，關於「審判績效」之考核</w:t>
      </w:r>
      <w:r w:rsidRPr="00396580">
        <w:rPr>
          <w:rFonts w:hint="eastAsia"/>
        </w:rPr>
        <w:lastRenderedPageBreak/>
        <w:t>對象仍是該院辦理司法審判之法官，與院長之職務尚無直接關連；另本院諮詢專家學者認為，目前司法院所定的評比項目過於抽象，且機關人事單位未必有辦理這項評比的專業。爰建議司法院為前項評核時應</w:t>
      </w:r>
      <w:r w:rsidR="002B6A0B" w:rsidRPr="00396580">
        <w:rPr>
          <w:rFonts w:hint="eastAsia"/>
        </w:rPr>
        <w:t>在確保法官獨立審判空間前提下，</w:t>
      </w:r>
      <w:r w:rsidRPr="00396580">
        <w:rPr>
          <w:rFonts w:hint="eastAsia"/>
        </w:rPr>
        <w:t>考慮列入：「1.精進支援審判活動為核心。2.普遍提升裁判品質及效能。3.適時與社會公眾對話並積極回應、調整。4.行政革新與開創措施推行成效。5.精進職務監督功能。」等目標。此外，評核的標準、項目、方式與評核結果的公開方式及範圍，應由司法院徵詢管理學界意見定之，必要時並得委託專業團體進行各級法院的團體績效評核。</w:t>
      </w:r>
      <w:bookmarkEnd w:id="799"/>
    </w:p>
    <w:p w:rsidR="003E1675" w:rsidRPr="00396580" w:rsidRDefault="003E1675" w:rsidP="003E1675">
      <w:pPr>
        <w:ind w:left="1393" w:firstLineChars="200" w:firstLine="680"/>
        <w:outlineLvl w:val="2"/>
        <w:rPr>
          <w:rFonts w:hAnsi="Arial"/>
          <w:bCs/>
          <w:kern w:val="32"/>
          <w:szCs w:val="36"/>
        </w:rPr>
      </w:pPr>
      <w:bookmarkStart w:id="800" w:name="_Toc532290778"/>
      <w:r w:rsidRPr="00396580">
        <w:rPr>
          <w:rFonts w:hAnsi="Arial" w:hint="eastAsia"/>
          <w:bCs/>
          <w:kern w:val="32"/>
          <w:szCs w:val="36"/>
        </w:rPr>
        <w:t>另法務部對於各級檢察署及其檢察分署團體績效評比項目，亦宜</w:t>
      </w:r>
      <w:r w:rsidR="002B6A0B" w:rsidRPr="00396580">
        <w:rPr>
          <w:rFonts w:hAnsi="Arial" w:hint="eastAsia"/>
          <w:bCs/>
          <w:kern w:val="32"/>
          <w:szCs w:val="36"/>
        </w:rPr>
        <w:t>在完善檢察一體前提下，</w:t>
      </w:r>
      <w:r w:rsidRPr="00396580">
        <w:rPr>
          <w:rFonts w:hAnsi="Arial" w:hint="eastAsia"/>
          <w:bCs/>
          <w:kern w:val="32"/>
          <w:szCs w:val="36"/>
        </w:rPr>
        <w:t>針對各檢察署檢察首長核心職能部分，例如「精進支援偵查起訴為核心之行政協助事項」、「落實偵查不公開保障被告人權」、「維護檢察一體提升檢察官偵查職能」、「提升檢察官婦幼權益認知意識」、「洗錢防制工作推動」及「辦理犯罪所得沒收追繳作業」等成效列為評核項目，使之更能貼近檢察首長職務評定之核心精神。</w:t>
      </w:r>
      <w:bookmarkEnd w:id="800"/>
    </w:p>
    <w:p w:rsidR="003E1675" w:rsidRPr="00396580" w:rsidRDefault="003E1675" w:rsidP="003E1675">
      <w:pPr>
        <w:numPr>
          <w:ilvl w:val="2"/>
          <w:numId w:val="1"/>
        </w:numPr>
        <w:outlineLvl w:val="2"/>
        <w:rPr>
          <w:rFonts w:hAnsi="Arial"/>
          <w:bCs/>
          <w:kern w:val="32"/>
          <w:szCs w:val="36"/>
        </w:rPr>
      </w:pPr>
      <w:bookmarkStart w:id="801" w:name="_Toc532290779"/>
      <w:r w:rsidRPr="00396580">
        <w:rPr>
          <w:rFonts w:hAnsi="Arial" w:hint="eastAsia"/>
          <w:bCs/>
          <w:kern w:val="32"/>
          <w:szCs w:val="36"/>
        </w:rPr>
        <w:t>復查，司法院辦理102年各級法院之團體績效評比評分標準為：「極佳」：9分至10分、「次佳」：6分至8分、「普通」：3分至5分、「待改進」：2分以下。辦理結果各級法院總分均落於「次佳」（6分至8分），為予區別，將總分區分為「8分以上，未滿9分」（最高法院等10個法院）、「7.5分以上，未滿8分」（臺灣高等法院等17個法院）及「7分以上，未滿7.5分」（臺灣士林地方法院等8個法院）3區間；105年各級法院之團體績效評比評分標準修正為：「極佳」9</w:t>
      </w:r>
      <w:r w:rsidRPr="00396580">
        <w:rPr>
          <w:rFonts w:hAnsi="Arial" w:hint="eastAsia"/>
          <w:bCs/>
          <w:kern w:val="32"/>
          <w:szCs w:val="36"/>
        </w:rPr>
        <w:lastRenderedPageBreak/>
        <w:t>分至10分、「佳」：6分以上，未滿9分、「普通」：3分以上，未滿6分、「待改進」：未滿3分。辦理結果各級法院總分均落於「佳」（6分以上，未滿9分），為予區別，將總分區分為「8分以上，未滿8.5分」（臺灣高等法院等5個法院）、「7.5分以上，未滿8分」（最高法院等16個法院）、「7分以上，未滿7.5分」（臺灣高等法院花蓮分院等13個法院）、「6.5分以上，未滿7分」（福建高等法院金門分院）4區間。</w:t>
      </w:r>
      <w:bookmarkEnd w:id="801"/>
    </w:p>
    <w:p w:rsidR="003E1675" w:rsidRPr="00396580" w:rsidRDefault="003E1675" w:rsidP="003E1675">
      <w:pPr>
        <w:ind w:left="1393" w:firstLineChars="200" w:firstLine="680"/>
        <w:outlineLvl w:val="2"/>
        <w:rPr>
          <w:rFonts w:hAnsi="Arial"/>
          <w:bCs/>
          <w:kern w:val="32"/>
          <w:szCs w:val="36"/>
        </w:rPr>
      </w:pPr>
      <w:bookmarkStart w:id="802" w:name="_Toc532290780"/>
      <w:r w:rsidRPr="00396580">
        <w:rPr>
          <w:rFonts w:hAnsi="Arial" w:hint="eastAsia"/>
          <w:bCs/>
          <w:kern w:val="32"/>
          <w:szCs w:val="36"/>
        </w:rPr>
        <w:t>另法務部辦理102年各級檢察署之之團體績效評比評分標準為：「極佳」：9分以上10分以下、「次佳」：6分以上9分未滿、「普通」：3分以上6分未滿、「待改進」：3分未滿</w:t>
      </w:r>
      <w:r w:rsidRPr="00396580">
        <w:rPr>
          <w:rFonts w:hAnsi="Arial"/>
          <w:bCs/>
          <w:kern w:val="32"/>
          <w:szCs w:val="36"/>
          <w:vertAlign w:val="superscript"/>
        </w:rPr>
        <w:footnoteReference w:id="28"/>
      </w:r>
      <w:r w:rsidRPr="00396580">
        <w:rPr>
          <w:rFonts w:hAnsi="Arial" w:hint="eastAsia"/>
          <w:bCs/>
          <w:kern w:val="32"/>
          <w:szCs w:val="36"/>
        </w:rPr>
        <w:t>。辦理結果各級檢察署總分均落於「次佳」（6分以上9分未滿），為予區別，將總分區分為「8.5分以上，未滿9分」（原最高法院檢察署等12個檢察署）、「8分以上，未滿8.5分」（原臺灣高等法院花蓮分院檢察署等9個檢察署）、「7.5分以上，未滿8分」（原臺灣新北地方法院檢察署等5個檢察署）、「7分以上，未滿7.5分」（原臺灣士林地方法院檢察署等3個檢察署）。至於第二期（104年至106年）擇定第106年為評比年度，目前已完成各級檢察署及其檢察分署自評、初評、複評工作，並於107年9月7日召開團體績效評比會議，刻由法務部與臺灣高等檢察署及福建高等檢察署金門檢察分署就最後成績進行確認，結果將依規定公告之。</w:t>
      </w:r>
      <w:bookmarkEnd w:id="802"/>
    </w:p>
    <w:p w:rsidR="003E1675" w:rsidRPr="00396580" w:rsidRDefault="003E1675" w:rsidP="003E1675">
      <w:pPr>
        <w:ind w:left="1393" w:firstLineChars="200" w:firstLine="680"/>
        <w:outlineLvl w:val="2"/>
        <w:rPr>
          <w:rFonts w:hAnsi="Arial"/>
          <w:bCs/>
          <w:kern w:val="32"/>
          <w:szCs w:val="36"/>
        </w:rPr>
      </w:pPr>
      <w:bookmarkStart w:id="803" w:name="_Toc532290781"/>
      <w:r w:rsidRPr="00396580">
        <w:rPr>
          <w:rFonts w:hAnsi="Arial" w:hint="eastAsia"/>
          <w:bCs/>
          <w:kern w:val="32"/>
          <w:szCs w:val="36"/>
        </w:rPr>
        <w:t>如前所述，審檢機關團體績效評比之目的，即為提升各法院、檢察署之整體績效及督促院檢首長善盡職責，藉由每3年1次進行各級法院、檢察署之</w:t>
      </w:r>
      <w:r w:rsidRPr="00396580">
        <w:rPr>
          <w:rFonts w:hAnsi="Arial" w:hint="eastAsia"/>
          <w:bCs/>
          <w:kern w:val="32"/>
          <w:szCs w:val="36"/>
        </w:rPr>
        <w:lastRenderedPageBreak/>
        <w:t>團體績效評比，其評比結果應予公開，並作為首長職務評定之參考。惟本院詢問司法院、法務部</w:t>
      </w:r>
      <w:r w:rsidRPr="00396580">
        <w:rPr>
          <w:rFonts w:hAnsi="標楷體" w:hint="eastAsia"/>
          <w:bCs/>
          <w:kern w:val="32"/>
          <w:szCs w:val="32"/>
        </w:rPr>
        <w:t>是否從團體績效評比中發現無法勝任或不適任之院長、檢察長等司法機關首長，如何加以輔導甚而任免等機制？</w:t>
      </w:r>
      <w:r w:rsidRPr="00396580">
        <w:rPr>
          <w:rFonts w:hAnsi="Arial" w:hint="eastAsia"/>
          <w:bCs/>
          <w:kern w:val="32"/>
          <w:szCs w:val="36"/>
        </w:rPr>
        <w:t>據司法院復稱：依102年及105年評比結果，各法院總分均落在同一區間（分數僅有些微差距），分別為「佳」、「次佳」，均為第2高之級距（104年修正評比辦法，將「次佳」之級距名稱修正為「佳」），並無因此發現所屬法院院長有無法勝任或不適任之情形；另最高檢察署檢察官蔡瑞宗接受本院諮詢時，亦坦述：「在法務部目前無具體辦理之績效。」從而，司法院、法務部每3年投入大量經費與人力，動員各院檢機關進行團體績效評比，其辦理結果各院檢機關均屬績效「佳」與「次佳」，成果差距極微，似未能有效鑑別各院檢機關團體績效之優劣，更遑論作為首長職務評定之參考。</w:t>
      </w:r>
      <w:bookmarkEnd w:id="803"/>
    </w:p>
    <w:p w:rsidR="003E1675" w:rsidRPr="00396580" w:rsidRDefault="003E1675" w:rsidP="003E1675">
      <w:pPr>
        <w:ind w:left="1393" w:firstLineChars="200" w:firstLine="680"/>
        <w:outlineLvl w:val="2"/>
        <w:rPr>
          <w:rFonts w:hAnsi="Arial"/>
          <w:bCs/>
          <w:kern w:val="32"/>
          <w:szCs w:val="36"/>
        </w:rPr>
      </w:pPr>
      <w:bookmarkStart w:id="804" w:name="_Toc532290782"/>
      <w:r w:rsidRPr="00396580">
        <w:rPr>
          <w:rFonts w:hAnsi="Arial" w:hint="eastAsia"/>
          <w:bCs/>
          <w:kern w:val="32"/>
          <w:szCs w:val="36"/>
        </w:rPr>
        <w:t>此與《天下雜誌》於520新政府上台前夕，完成「臺灣社會信任度調查」</w:t>
      </w:r>
      <w:r w:rsidRPr="00396580">
        <w:rPr>
          <w:rFonts w:hAnsi="Arial"/>
          <w:bCs/>
          <w:kern w:val="32"/>
          <w:szCs w:val="36"/>
          <w:vertAlign w:val="superscript"/>
        </w:rPr>
        <w:footnoteReference w:id="29"/>
      </w:r>
      <w:r w:rsidRPr="00396580">
        <w:rPr>
          <w:rFonts w:hAnsi="Arial" w:hint="eastAsia"/>
          <w:bCs/>
          <w:kern w:val="32"/>
          <w:szCs w:val="36"/>
        </w:rPr>
        <w:t>，文中指出：「儘管近年醫病關係日益緊張，醫護、健保等議題不斷成為社會的焦點，『醫生』仍然以高達88.4%的信任度拔得頭籌，成為臺灣人民最信賴的特定對象；獲得第二高信任度的是『中、小學老師』，共有79.8%受訪者表示信任，緊接著是『基層公務員』(72.0%)及『警察』(70.5%)等，沒功勞也有苦勞、較貼近人民真實生活的公職人員，而在信任度後段班部分，僅28.4%的民眾表示對『法官』感到信任，成為臺灣民眾最不信任的對象。」再參以國立中正大學犯罪研究中心辦理「107年上半年度臺灣民眾對司法</w:t>
      </w:r>
      <w:r w:rsidRPr="00396580">
        <w:rPr>
          <w:rFonts w:hAnsi="Arial" w:hint="eastAsia"/>
          <w:bCs/>
          <w:kern w:val="32"/>
          <w:szCs w:val="36"/>
        </w:rPr>
        <w:lastRenderedPageBreak/>
        <w:t>與犯罪防制滿意度之調查研究」，指出：「76.9%民眾不相信法官處理案件是公平公正的，然而與前次調查相比信任度上升6.3個百分點。另外，民眾相信檢察官辦理案件之公正性下降了6個百分點（30.6%→24.6%），與兩年前同期相較下降。調查顯示不到3成的民眾相信法官的公平公正性，而民眾對檢察官的信任度在前次調查突破3成後，本次調查又下降至約2.5成。</w:t>
      </w:r>
      <w:r w:rsidRPr="00396580">
        <w:rPr>
          <w:rFonts w:hAnsi="Arial"/>
          <w:bCs/>
          <w:kern w:val="32"/>
          <w:szCs w:val="36"/>
          <w:vertAlign w:val="superscript"/>
        </w:rPr>
        <w:footnoteReference w:id="30"/>
      </w:r>
      <w:r w:rsidRPr="00396580">
        <w:rPr>
          <w:rFonts w:hAnsi="Arial" w:hint="eastAsia"/>
          <w:bCs/>
          <w:kern w:val="32"/>
          <w:szCs w:val="36"/>
        </w:rPr>
        <w:t>」故上述司法院、法務部關於各級院檢機關團體績效評比結果，似與國人普遍認知與情感顯有落差。是以，司法院、法務部允宜深入探討其中成因，並可借重管理學者專家之專業意見，務期研訂更為合宜之團體績效評比標準與方式，以資妥適。</w:t>
      </w:r>
      <w:bookmarkEnd w:id="804"/>
    </w:p>
    <w:p w:rsidR="003E1675" w:rsidRPr="00396580" w:rsidRDefault="003E1675" w:rsidP="003E1675">
      <w:pPr>
        <w:ind w:left="1393" w:firstLineChars="200" w:firstLine="680"/>
        <w:outlineLvl w:val="2"/>
        <w:rPr>
          <w:rFonts w:hAnsi="Arial"/>
          <w:bCs/>
          <w:kern w:val="32"/>
          <w:szCs w:val="36"/>
        </w:rPr>
      </w:pPr>
      <w:bookmarkStart w:id="805" w:name="_Toc532290783"/>
      <w:r w:rsidRPr="00396580">
        <w:rPr>
          <w:rFonts w:hAnsi="Arial" w:hint="eastAsia"/>
          <w:bCs/>
          <w:kern w:val="32"/>
          <w:szCs w:val="36"/>
        </w:rPr>
        <w:t>再以，102年、105年兩次各級法院團體績效評比結果，臺灣桃園地方法院、臺灣苗栗地方法院、臺灣屏東地方法院、臺灣花蓮地方法院、福建金門地方法院、福建連江地方法院均排名在後，則未見司法院有何檢討督責作為，尤其福建高等法院金門分院更從102年列於「7.5分以上，未滿8分」之區間，至105年跌至「6.5分以上，未滿7分」，成為該區間唯一之法院，而敬陪末座。然迄未見司法院對上述情形及如何督導各該法院積極檢討改善有何具體說明，另對於績效排序在前與列後之院檢首長，其職務評定與陞調任免之連動關係，亦乏明確。就此，司法院及法務部允宜有更為周妥之規劃與處置，以杜事後之爭議。</w:t>
      </w:r>
      <w:bookmarkEnd w:id="805"/>
    </w:p>
    <w:p w:rsidR="003E1675" w:rsidRPr="00396580" w:rsidRDefault="003E1675" w:rsidP="003E1675">
      <w:pPr>
        <w:numPr>
          <w:ilvl w:val="2"/>
          <w:numId w:val="29"/>
        </w:numPr>
        <w:outlineLvl w:val="2"/>
        <w:rPr>
          <w:rFonts w:hAnsi="標楷體"/>
          <w:b/>
          <w:bCs/>
          <w:kern w:val="0"/>
          <w:szCs w:val="32"/>
        </w:rPr>
      </w:pPr>
      <w:bookmarkStart w:id="806" w:name="_Toc532290784"/>
      <w:r w:rsidRPr="00396580">
        <w:rPr>
          <w:rFonts w:hAnsi="Arial" w:hint="eastAsia"/>
          <w:bCs/>
          <w:kern w:val="32"/>
          <w:szCs w:val="36"/>
        </w:rPr>
        <w:t>綜合上述，司法院、法務部每3年1次進行各級法院、檢察署之團體績效評比，其結果應予公開，並作為</w:t>
      </w:r>
      <w:r w:rsidRPr="00396580">
        <w:rPr>
          <w:rFonts w:hAnsi="Arial" w:hint="eastAsia"/>
          <w:bCs/>
          <w:kern w:val="32"/>
          <w:szCs w:val="36"/>
        </w:rPr>
        <w:lastRenderedPageBreak/>
        <w:t>各級院檢首長職務評定之參考。惟審判、檢察業務需隨時代脈動持續精進，從而團體績效評比作業之內容與方式，亦應與時俱進滾動調整，方能如實呈現各級院檢機關之工作績效。是以，司法院、法務部辦理團體績效評比，應</w:t>
      </w:r>
      <w:r w:rsidR="002B6A0B" w:rsidRPr="00396580">
        <w:rPr>
          <w:rFonts w:hAnsi="Arial" w:hint="eastAsia"/>
          <w:bCs/>
          <w:kern w:val="32"/>
          <w:szCs w:val="48"/>
        </w:rPr>
        <w:t>在確保法官獨立審判空間及完善檢察一體前提下，</w:t>
      </w:r>
      <w:r w:rsidRPr="00396580">
        <w:rPr>
          <w:rFonts w:hAnsi="Arial" w:hint="eastAsia"/>
          <w:bCs/>
          <w:kern w:val="32"/>
          <w:szCs w:val="36"/>
        </w:rPr>
        <w:t>切實研訂最適當之評比項目、配分及給分標準，並於完成評比後覈實檢討及調整，俾能客觀呈現各院檢之工作績效，充分表徵院檢首長之治理成果，以作為機關業務改進及首長職務評定之參考，落實團體績效評比制度之設計目的。</w:t>
      </w:r>
      <w:bookmarkEnd w:id="806"/>
    </w:p>
    <w:p w:rsidR="003E1675" w:rsidRPr="00396580" w:rsidRDefault="003E1675" w:rsidP="003E1675">
      <w:pPr>
        <w:numPr>
          <w:ilvl w:val="1"/>
          <w:numId w:val="1"/>
        </w:numPr>
        <w:ind w:left="993" w:hanging="709"/>
        <w:outlineLvl w:val="1"/>
        <w:rPr>
          <w:rFonts w:hAnsi="標楷體"/>
          <w:b/>
          <w:bCs/>
          <w:kern w:val="0"/>
          <w:szCs w:val="32"/>
        </w:rPr>
      </w:pPr>
      <w:bookmarkStart w:id="807" w:name="_Toc532290785"/>
      <w:r w:rsidRPr="00396580">
        <w:rPr>
          <w:rFonts w:hAnsi="標楷體" w:hint="eastAsia"/>
          <w:b/>
          <w:bCs/>
          <w:kern w:val="0"/>
          <w:szCs w:val="32"/>
        </w:rPr>
        <w:t>司法機關首長係最熟知所屬司法官工作狀況，並依法能發揮監督職責之人，且不須經過冗長之審查程序即可為立即之處置，如能妥適運用機關人事、研考、政風等管考機制，輔以具名檢舉或意見交流所得經查證之資料，機先處置辦案效率欠佳或操守疑慮之不肖司法官，充分發揮「即時」監督效能；且職務監督權人得依「三振法案」之意旨，就受評鑑人一定期間內之適格性作整體檢視評價，應有助提升評鑑機制汰除不適任司法官之效率，增進人民對於司法信賴。</w:t>
      </w:r>
      <w:bookmarkEnd w:id="807"/>
    </w:p>
    <w:p w:rsidR="003E1675" w:rsidRPr="00396580" w:rsidRDefault="003E1675" w:rsidP="003E1675">
      <w:pPr>
        <w:numPr>
          <w:ilvl w:val="2"/>
          <w:numId w:val="29"/>
        </w:numPr>
        <w:outlineLvl w:val="2"/>
        <w:rPr>
          <w:rFonts w:hAnsi="標楷體"/>
          <w:bCs/>
          <w:kern w:val="0"/>
          <w:szCs w:val="32"/>
        </w:rPr>
      </w:pPr>
      <w:bookmarkStart w:id="808" w:name="_Toc532290786"/>
      <w:r w:rsidRPr="00396580">
        <w:rPr>
          <w:rFonts w:hAnsi="標楷體" w:hint="eastAsia"/>
          <w:bCs/>
          <w:kern w:val="0"/>
          <w:szCs w:val="32"/>
        </w:rPr>
        <w:t>為確保法官於在職期間無所懈怠，依法妥速執行職務，於其獨立審判不受影響限度內，施以必要之監督，乃屬不可或缺。關於法官之監督，依法官法規定，概分為內部監督及外部監督機制，內部監督機制有「首長職務</w:t>
      </w:r>
      <w:r w:rsidRPr="00396580">
        <w:rPr>
          <w:rFonts w:hAnsi="標楷體" w:hint="eastAsia"/>
          <w:bCs/>
          <w:kern w:val="32"/>
          <w:szCs w:val="32"/>
        </w:rPr>
        <w:t>監督</w:t>
      </w:r>
      <w:r w:rsidR="00BE688E" w:rsidRPr="00396580">
        <w:rPr>
          <w:rFonts w:hAnsi="標楷體" w:hint="eastAsia"/>
          <w:bCs/>
          <w:kern w:val="0"/>
          <w:szCs w:val="32"/>
        </w:rPr>
        <w:t>權」、「法官自律制度」；</w:t>
      </w:r>
      <w:r w:rsidRPr="00396580">
        <w:rPr>
          <w:rFonts w:hAnsi="標楷體" w:hint="eastAsia"/>
          <w:bCs/>
          <w:kern w:val="0"/>
          <w:szCs w:val="32"/>
        </w:rPr>
        <w:t>外部監督機制則有「法官個案評鑑制度」、「監察院的彈劾」，並有「職務法庭審理法官的懲戒」機制併同運作。申言之，現行法官法對於法官違失行為之處理，共計有職務監督權人（由各法院法官自律委員會協助院長）、司法院人事審議委員會、法評</w:t>
      </w:r>
      <w:r w:rsidRPr="00396580">
        <w:rPr>
          <w:rFonts w:hAnsi="標楷體" w:hint="eastAsia"/>
          <w:bCs/>
          <w:kern w:val="0"/>
          <w:szCs w:val="32"/>
        </w:rPr>
        <w:lastRenderedPageBreak/>
        <w:t>會、監察院及職務法庭等5個處理機制流程，而檢察官部分亦相符，形成「多頭馬車」的現象，導致處理流程冗長。事實上，司法人事核心應</w:t>
      </w:r>
      <w:r w:rsidR="00BE688E" w:rsidRPr="00396580">
        <w:rPr>
          <w:rFonts w:hAnsi="標楷體" w:hint="eastAsia"/>
          <w:bCs/>
          <w:kern w:val="0"/>
          <w:szCs w:val="32"/>
        </w:rPr>
        <w:t>首</w:t>
      </w:r>
      <w:r w:rsidRPr="00396580">
        <w:rPr>
          <w:rFonts w:hAnsi="標楷體" w:hint="eastAsia"/>
          <w:bCs/>
          <w:kern w:val="0"/>
          <w:szCs w:val="32"/>
        </w:rPr>
        <w:t>置於前階段的人事任命，亦即「選對人」、「將對的人擺在適當的位置」，</w:t>
      </w:r>
      <w:r w:rsidR="00BE688E" w:rsidRPr="00396580">
        <w:rPr>
          <w:rFonts w:hAnsi="標楷體" w:hint="eastAsia"/>
          <w:bCs/>
          <w:kern w:val="0"/>
          <w:szCs w:val="32"/>
        </w:rPr>
        <w:t>爾後</w:t>
      </w:r>
      <w:r w:rsidRPr="00396580">
        <w:rPr>
          <w:rFonts w:hAnsi="標楷體" w:hint="eastAsia"/>
          <w:bCs/>
          <w:kern w:val="0"/>
          <w:szCs w:val="32"/>
        </w:rPr>
        <w:t>如發生法官違失行為或仍有不適任法官，再透過外部監督機制予以處置，如此當能型塑新的審判文化，贏得人民的信賴與尊重。</w:t>
      </w:r>
      <w:bookmarkEnd w:id="808"/>
    </w:p>
    <w:p w:rsidR="003E1675" w:rsidRPr="00396580" w:rsidRDefault="003E1675" w:rsidP="003E1675">
      <w:pPr>
        <w:numPr>
          <w:ilvl w:val="2"/>
          <w:numId w:val="29"/>
        </w:numPr>
        <w:outlineLvl w:val="2"/>
        <w:rPr>
          <w:rFonts w:hAnsi="標楷體"/>
          <w:bCs/>
          <w:kern w:val="0"/>
          <w:szCs w:val="32"/>
        </w:rPr>
      </w:pPr>
      <w:bookmarkStart w:id="809" w:name="_Toc532290787"/>
      <w:r w:rsidRPr="00396580">
        <w:rPr>
          <w:rFonts w:hAnsi="標楷體" w:hint="eastAsia"/>
          <w:bCs/>
          <w:kern w:val="0"/>
          <w:szCs w:val="32"/>
        </w:rPr>
        <w:t>本院諮詢專家學者指出：</w:t>
      </w:r>
      <w:bookmarkEnd w:id="809"/>
    </w:p>
    <w:p w:rsidR="003E1675" w:rsidRPr="00396580" w:rsidRDefault="003E1675" w:rsidP="003E1675">
      <w:pPr>
        <w:numPr>
          <w:ilvl w:val="3"/>
          <w:numId w:val="29"/>
        </w:numPr>
        <w:outlineLvl w:val="3"/>
        <w:rPr>
          <w:rFonts w:hAnsi="標楷體"/>
          <w:kern w:val="0"/>
          <w:szCs w:val="32"/>
        </w:rPr>
      </w:pPr>
      <w:r w:rsidRPr="00396580">
        <w:rPr>
          <w:rFonts w:hAnsi="標楷體" w:hint="eastAsia"/>
          <w:kern w:val="0"/>
          <w:szCs w:val="32"/>
        </w:rPr>
        <w:t>我國現行法制在法官的人事任用上，採取法官本位主義，缺乏民主可問責管道，且在法官的監督與評鑑機制上，誤用法官自治思維，造成官官相護、權責不明現象。同時，因職務監督權人未能及時、有效制止或處理法官違失行為，常使民眾訴訟權益受害而求助無門，或正義遲來，慢慢長路。按司法機關首長（院長/檢察長）應是最熟知所屬司法官，並依法發揮監督職責之人，且不須經過冗長之審查程序即可為立即之處置。故應妥善規劃設計相關機制，強化首長職務監督權責，俾有效發揮「即時」監督機能。若民眾對司法機關首長處理結果仍有不服，才向法評會、檢評會提出評鑑之請求。</w:t>
      </w:r>
    </w:p>
    <w:p w:rsidR="003E1675" w:rsidRPr="00396580" w:rsidRDefault="003E1675" w:rsidP="003E1675">
      <w:pPr>
        <w:numPr>
          <w:ilvl w:val="3"/>
          <w:numId w:val="29"/>
        </w:numPr>
        <w:outlineLvl w:val="3"/>
        <w:rPr>
          <w:rFonts w:hAnsi="標楷體"/>
          <w:kern w:val="0"/>
          <w:szCs w:val="32"/>
        </w:rPr>
      </w:pPr>
      <w:r w:rsidRPr="00396580">
        <w:rPr>
          <w:rFonts w:hAnsi="標楷體" w:hint="eastAsia"/>
          <w:kern w:val="0"/>
          <w:szCs w:val="32"/>
        </w:rPr>
        <w:t>此證諸自法官法施行以來截至目前為止，透過前者（評鑑）加以懲罰或淘汰者計25人次，透過後者（職務監督、自律、懲戒）加以懲罰或淘汰者亦計有56人次，後者遠高於前者。再就不同請求評鑑來源之成立率加以分析，民間司改會就法官個案評鑑制度出手的精準度（成立率34.4%）遠不如受評鑑法官所屬機關及司法院內部對法官監督所主動移送（成立率88.9%）。事實上，得真確發見不適任法官者，厥以職務監督權人（或</w:t>
      </w:r>
      <w:r w:rsidRPr="00396580">
        <w:rPr>
          <w:rFonts w:hAnsi="標楷體" w:hint="eastAsia"/>
          <w:kern w:val="0"/>
          <w:szCs w:val="32"/>
        </w:rPr>
        <w:lastRenderedPageBreak/>
        <w:t>機關）居多，故法官個案評鑑制度是否有成效，不在於人民有無直接請求權，有多少法官個案評鑑移送數，應致力於當民眾或媒體尚未得知前，使真正知情之職務監督權人（或機關）「願意且主動」移送個案評鑑，揪出害群之馬，才能還大部分盡忠職守法官一個純淨且清白之司法環境，並且真正發揮法官個案評鑑功能，達到司法信賴及政府自清之雙贏局面。</w:t>
      </w:r>
    </w:p>
    <w:p w:rsidR="003E1675" w:rsidRPr="00396580" w:rsidRDefault="003E1675" w:rsidP="003E1675">
      <w:pPr>
        <w:numPr>
          <w:ilvl w:val="3"/>
          <w:numId w:val="29"/>
        </w:numPr>
        <w:outlineLvl w:val="3"/>
        <w:rPr>
          <w:rFonts w:hAnsi="標楷體"/>
          <w:kern w:val="32"/>
          <w:szCs w:val="32"/>
        </w:rPr>
      </w:pPr>
      <w:r w:rsidRPr="00396580">
        <w:rPr>
          <w:rFonts w:hAnsi="標楷體" w:hint="eastAsia"/>
          <w:kern w:val="32"/>
          <w:szCs w:val="32"/>
        </w:rPr>
        <w:t>現行評鑑制度設計由於欠缺「三振條款」，以致司法官即使小過不斷，只要大過不犯，還是淘汰不掉，亦即「一棒打不死」，不能一次淘汰不適任司法官，故而與司法官接觸最頻繁之律師，縱然對哪些司法官有問題即使很清楚，也不願意輕易提出評鑑，以免日後於受任案件中被刁難甚至報復。惟本次法官法修正草案，已將受評鑑人相牽連、同類型的案件可為整體評量，例</w:t>
      </w:r>
      <w:r w:rsidRPr="00396580">
        <w:rPr>
          <w:rFonts w:hAnsi="標楷體" w:hint="eastAsia"/>
          <w:kern w:val="0"/>
          <w:szCs w:val="32"/>
        </w:rPr>
        <w:t>如可考量對受評鑑人5年內適格性作整體性的檢視，</w:t>
      </w:r>
      <w:r w:rsidRPr="00396580">
        <w:rPr>
          <w:rFonts w:hAnsi="標楷體" w:hint="eastAsia"/>
          <w:kern w:val="32"/>
          <w:szCs w:val="32"/>
        </w:rPr>
        <w:t>此種違失行為整體評價類似「三振法案」概念，且現行法官法為此亦特別設立不適任法官「轉任機制」，如能妥善運用，對於提升評鑑機制功能應大有助益。</w:t>
      </w:r>
    </w:p>
    <w:p w:rsidR="003E1675" w:rsidRPr="00396580" w:rsidRDefault="003E1675" w:rsidP="003E1675">
      <w:pPr>
        <w:numPr>
          <w:ilvl w:val="2"/>
          <w:numId w:val="29"/>
        </w:numPr>
        <w:outlineLvl w:val="2"/>
        <w:rPr>
          <w:rFonts w:hAnsi="標楷體"/>
          <w:bCs/>
          <w:kern w:val="32"/>
          <w:szCs w:val="32"/>
        </w:rPr>
      </w:pPr>
      <w:bookmarkStart w:id="810" w:name="_Toc532290788"/>
      <w:r w:rsidRPr="00396580">
        <w:rPr>
          <w:rFonts w:hAnsi="標楷體" w:hint="eastAsia"/>
          <w:bCs/>
          <w:kern w:val="32"/>
          <w:szCs w:val="32"/>
        </w:rPr>
        <w:t>綜上，司法機關首長係最熟知所屬司法官工作狀況，並依法能發揮監督職責之人，且不須經過冗長之審查程序即可為立即之處置，如能妥適運用機關人事、研考、政風等管考機制，輔以具名檢舉或意見交流所得經查證之資料，機先處置辦案效率欠佳（如經常遲延辦案）或操守疑慮（如政風黑名單）之不肖司法官，充分發揮「即時」監督效能；且職務監督權人得依「三振法案」之意旨，就受評鑑人一定期間內之適格性作整體檢視評價，應有助提升</w:t>
      </w:r>
      <w:r w:rsidRPr="00396580">
        <w:rPr>
          <w:rFonts w:hAnsi="標楷體" w:hint="eastAsia"/>
          <w:bCs/>
          <w:kern w:val="32"/>
          <w:szCs w:val="32"/>
        </w:rPr>
        <w:lastRenderedPageBreak/>
        <w:t>評鑑機制汰除不適任司法官之效率，增進人民對於司法信賴。</w:t>
      </w:r>
      <w:bookmarkEnd w:id="810"/>
    </w:p>
    <w:p w:rsidR="00EC1777" w:rsidRPr="00396580" w:rsidRDefault="00EC1777" w:rsidP="00EC1777">
      <w:pPr>
        <w:numPr>
          <w:ilvl w:val="1"/>
          <w:numId w:val="1"/>
        </w:numPr>
        <w:ind w:left="993" w:hanging="709"/>
        <w:outlineLvl w:val="1"/>
        <w:rPr>
          <w:rFonts w:hAnsi="標楷體"/>
          <w:b/>
          <w:bCs/>
          <w:kern w:val="0"/>
          <w:szCs w:val="32"/>
        </w:rPr>
      </w:pPr>
      <w:bookmarkStart w:id="811" w:name="_Toc532290789"/>
      <w:r w:rsidRPr="00396580">
        <w:rPr>
          <w:rFonts w:hAnsi="標楷體" w:hint="eastAsia"/>
          <w:b/>
          <w:bCs/>
          <w:kern w:val="0"/>
          <w:szCs w:val="32"/>
        </w:rPr>
        <w:t>經綜整全案各節，本研究案</w:t>
      </w:r>
      <w:r w:rsidR="005477ED" w:rsidRPr="00396580">
        <w:rPr>
          <w:rFonts w:hAnsi="標楷體" w:hint="eastAsia"/>
          <w:b/>
          <w:bCs/>
          <w:kern w:val="0"/>
          <w:szCs w:val="32"/>
        </w:rPr>
        <w:t>之結論與</w:t>
      </w:r>
      <w:r w:rsidRPr="00396580">
        <w:rPr>
          <w:rFonts w:hAnsi="標楷體" w:hint="eastAsia"/>
          <w:b/>
          <w:bCs/>
          <w:kern w:val="0"/>
          <w:szCs w:val="32"/>
        </w:rPr>
        <w:t>建議彙總如下：</w:t>
      </w:r>
      <w:bookmarkEnd w:id="811"/>
    </w:p>
    <w:p w:rsidR="00E04A3F" w:rsidRPr="00396580" w:rsidRDefault="00E04A3F" w:rsidP="00EC1777">
      <w:pPr>
        <w:pStyle w:val="3"/>
      </w:pPr>
      <w:bookmarkStart w:id="812" w:name="_Toc532290370"/>
      <w:bookmarkStart w:id="813" w:name="_Toc532290790"/>
      <w:bookmarkStart w:id="814" w:name="_Toc524902730"/>
      <w:r w:rsidRPr="00396580">
        <w:rPr>
          <w:rFonts w:hint="eastAsia"/>
        </w:rPr>
        <w:t>關於法官、檢察官個案評鑑部分：</w:t>
      </w:r>
      <w:bookmarkEnd w:id="812"/>
      <w:bookmarkEnd w:id="813"/>
    </w:p>
    <w:p w:rsidR="00E04A3F" w:rsidRPr="00396580" w:rsidRDefault="00E04A3F" w:rsidP="00EC1777">
      <w:pPr>
        <w:pStyle w:val="4"/>
      </w:pPr>
      <w:r w:rsidRPr="00396580">
        <w:rPr>
          <w:rFonts w:hint="eastAsia"/>
        </w:rPr>
        <w:t>法官應受評鑑事項不外乎「態度、品質、效率」三種態樣，司法官個案評鑑制度自101年運作迄今，請求評鑑案例多為涉及違法亂紀、私德品操瑕疵及開庭態度言語不當等事由。建議司法院、法務部考量將明顯濫用自由心證及法律見解有重大謬誤，致嚴重影響當事人權益，列為得請求評鑑之事由，藉此強化汰除不適任法官、檢察官之功能；並可將相關評鑑結果及職務法庭判決，製成法官、檢察官養成教育之案例教材，發揮評鑑機制最高之教示意義。</w:t>
      </w:r>
    </w:p>
    <w:p w:rsidR="00E04A3F" w:rsidRPr="00396580" w:rsidRDefault="00E04A3F" w:rsidP="00EC1777">
      <w:pPr>
        <w:pStyle w:val="4"/>
      </w:pPr>
      <w:r w:rsidRPr="00396580">
        <w:rPr>
          <w:rFonts w:hint="eastAsia"/>
        </w:rPr>
        <w:t>提升法官、檢察官評鑑委員會之獨立性與公信力：</w:t>
      </w:r>
    </w:p>
    <w:p w:rsidR="00E04A3F" w:rsidRPr="00396580" w:rsidRDefault="00E04A3F" w:rsidP="00EC1777">
      <w:pPr>
        <w:pStyle w:val="5"/>
      </w:pPr>
      <w:r w:rsidRPr="00396580">
        <w:rPr>
          <w:rFonts w:hint="eastAsia"/>
        </w:rPr>
        <w:t>適當擴充法官、檢察官評鑑委員會組成委員人數，使來自於學者、社會公正人士之名額增加（但應保障非法律背景出身者至少一名），且評鑑委員任一性別不得少於三分之一，確保法評會職權之行使，不囿於專業偏見或意識形態。對於非法律專業背景之評鑑委員，應給予必要之職前講習，使之瞭解法官、檢察官工作及評鑑委員會運作方式。</w:t>
      </w:r>
    </w:p>
    <w:p w:rsidR="00E04A3F" w:rsidRPr="00396580" w:rsidRDefault="00E04A3F" w:rsidP="00EC1777">
      <w:pPr>
        <w:pStyle w:val="5"/>
      </w:pPr>
      <w:r w:rsidRPr="00396580">
        <w:rPr>
          <w:rFonts w:hint="eastAsia"/>
        </w:rPr>
        <w:t>關於學者及社會公正人士評鑑委員產生方式，目前僅由司法院、法務部、律師公會團體推舉，建議增加其他專業公會團體，特別是著重倫理、紀律之人民團體（如新聞從業公會、醫師公會、會計師公會等）或定相當期限公開接受舉薦。至推薦對象以長期關注並推動司法</w:t>
      </w:r>
      <w:r w:rsidRPr="00396580">
        <w:rPr>
          <w:rFonts w:hint="eastAsia"/>
        </w:rPr>
        <w:lastRenderedPageBreak/>
        <w:t>改革、人權保障、公益維護或關懷弱勢的學者或社會團體代表人為優先，並陳請司法院長法務部長遴聘之。</w:t>
      </w:r>
    </w:p>
    <w:p w:rsidR="00E04A3F" w:rsidRPr="00396580" w:rsidRDefault="00E04A3F" w:rsidP="00EC1777">
      <w:pPr>
        <w:pStyle w:val="5"/>
      </w:pPr>
      <w:r w:rsidRPr="00396580">
        <w:rPr>
          <w:rFonts w:hint="eastAsia"/>
        </w:rPr>
        <w:t>增訂擔任評鑑委員消極資格限制，且應明訂評鑑委員迴避規定，至於律師擔任評鑑委員會委員者，對於其曾經承辦其案件之法官、檢察官不能參與，並無需停止到庭執行律師業務。</w:t>
      </w:r>
    </w:p>
    <w:p w:rsidR="00E04A3F" w:rsidRPr="00396580" w:rsidRDefault="00E04A3F" w:rsidP="00EC1777">
      <w:pPr>
        <w:pStyle w:val="5"/>
      </w:pPr>
      <w:r w:rsidRPr="00396580">
        <w:rPr>
          <w:rFonts w:hint="eastAsia"/>
        </w:rPr>
        <w:t>保障法官、檢察官評鑑機制人事聘用與預算之獨立，及獨立之組織設置地點，對於促進評鑑委員會運作順遂及提升評鑑結果公信性至關重要，司法院目前雖有法評會獨立預算及辦公處所，然長期而言相關經費是否足敷使用，仍不無疑問；另法務部則均付之闕如，更有待檢討改善。</w:t>
      </w:r>
    </w:p>
    <w:p w:rsidR="00E04A3F" w:rsidRPr="00396580" w:rsidRDefault="00E04A3F" w:rsidP="00EC1777">
      <w:pPr>
        <w:pStyle w:val="4"/>
      </w:pPr>
      <w:r w:rsidRPr="00396580">
        <w:rPr>
          <w:rFonts w:hint="eastAsia"/>
        </w:rPr>
        <w:t>落實評鑑委員會調查及審理之正當法律程序，及受評鑑人、請求人之程序保障：</w:t>
      </w:r>
    </w:p>
    <w:p w:rsidR="00E04A3F" w:rsidRPr="00396580" w:rsidRDefault="00E04A3F" w:rsidP="00EC1777">
      <w:pPr>
        <w:pStyle w:val="5"/>
      </w:pPr>
      <w:r w:rsidRPr="00396580">
        <w:rPr>
          <w:rFonts w:hint="eastAsia"/>
        </w:rPr>
        <w:t>評鑑委員會得依受評鑑人及請求人之聲請或依職權為必要之調查，並得通知關係人到會說明；調查所得資料，除法令另有規定外，不得提供其他機關、團體、個人，或供人閱覽、抄錄。</w:t>
      </w:r>
    </w:p>
    <w:p w:rsidR="00E04A3F" w:rsidRPr="00396580" w:rsidRDefault="00E04A3F" w:rsidP="00EC1777">
      <w:pPr>
        <w:pStyle w:val="5"/>
      </w:pPr>
      <w:r w:rsidRPr="00396580">
        <w:rPr>
          <w:rFonts w:hint="eastAsia"/>
        </w:rPr>
        <w:t>對受評鑑人的程序保障可將以下幾點列為法官法修正重點加以強化，例如：卷證閱覽權、調證請求權、委任代理人權等以強化個案評鑑事件審議中受評鑑人之程序保障。</w:t>
      </w:r>
    </w:p>
    <w:p w:rsidR="00E04A3F" w:rsidRPr="00396580" w:rsidRDefault="00E04A3F" w:rsidP="00EC1777">
      <w:pPr>
        <w:pStyle w:val="5"/>
      </w:pPr>
      <w:r w:rsidRPr="00396580">
        <w:rPr>
          <w:rFonts w:hint="eastAsia"/>
        </w:rPr>
        <w:t>基於發現真實及協力義務的考量，可使請求權人的程序參與強化，例如：到場陳述請求權、提示卷證請求權、調證請求權等。</w:t>
      </w:r>
    </w:p>
    <w:p w:rsidR="00E04A3F" w:rsidRPr="00396580" w:rsidRDefault="00E04A3F" w:rsidP="00EC1777">
      <w:pPr>
        <w:pStyle w:val="5"/>
      </w:pPr>
      <w:r w:rsidRPr="00396580">
        <w:rPr>
          <w:rFonts w:hint="eastAsia"/>
        </w:rPr>
        <w:t>評鑑過程不宜公開，避免無謂干擾及媒體未審先判，惟應適度公開評鑑決議結果之相關資</w:t>
      </w:r>
      <w:r w:rsidRPr="00396580">
        <w:rPr>
          <w:rFonts w:hint="eastAsia"/>
        </w:rPr>
        <w:lastRenderedPageBreak/>
        <w:t>訊，以使社會各界瞭解評鑑實效，並昭公信。</w:t>
      </w:r>
    </w:p>
    <w:p w:rsidR="00E04A3F" w:rsidRPr="00396580" w:rsidRDefault="00E04A3F" w:rsidP="00EC1777">
      <w:pPr>
        <w:pStyle w:val="4"/>
      </w:pPr>
      <w:r w:rsidRPr="00396580">
        <w:rPr>
          <w:rFonts w:hint="eastAsia"/>
        </w:rPr>
        <w:t>適度強化法官、檢察官評鑑委會權限，以增進其效能：</w:t>
      </w:r>
    </w:p>
    <w:p w:rsidR="00E04A3F" w:rsidRPr="00396580" w:rsidRDefault="00E04A3F" w:rsidP="00EC1777">
      <w:pPr>
        <w:pStyle w:val="5"/>
      </w:pPr>
      <w:r w:rsidRPr="00396580">
        <w:rPr>
          <w:rFonts w:hint="eastAsia"/>
        </w:rPr>
        <w:t>法官、檢察官評鑑委員會固不宜有主動立案調查權，惟仍應賦予一定程度的調查權限，對於已成案審議的個案評議事件，如發現受評鑑人有其他未經請求之相牽連或同類型之整體重大違失行為，為收程序經濟與及時蒐證，評鑑委員會得為一次性整體調查與決議。</w:t>
      </w:r>
    </w:p>
    <w:p w:rsidR="005D0DB1" w:rsidRPr="00396580" w:rsidRDefault="005D0DB1" w:rsidP="005D0DB1">
      <w:pPr>
        <w:pStyle w:val="5"/>
      </w:pPr>
      <w:r w:rsidRPr="00396580">
        <w:rPr>
          <w:rFonts w:hint="eastAsia"/>
        </w:rPr>
        <w:t>評鑑委員會對於受評鑑人違失行為情節重大，認為有懲戒必要者，依法不得逕行移送職務法庭審理；而對於違失情節未達重大程度者，亦不宜賦予懲處權或監督處分權。</w:t>
      </w:r>
    </w:p>
    <w:p w:rsidR="00E04A3F" w:rsidRPr="00396580" w:rsidRDefault="00E04A3F" w:rsidP="00EC1777">
      <w:pPr>
        <w:pStyle w:val="5"/>
      </w:pPr>
      <w:r w:rsidRPr="00396580">
        <w:rPr>
          <w:rFonts w:hint="eastAsia"/>
        </w:rPr>
        <w:t>評鑑委員會對於請求不成立個案評鑑案件，但認有移請行政監督權人或司法院、法務部人審會為適當處分之必要時，行政監督權人應尊重評鑑委員會決議，如有必要，評鑑委員會得派員列席並表示意見；長期而言，宜修正法官法第39條相關規定，使評鑑委員會個案評鑑決議具有一定之拘束力。</w:t>
      </w:r>
    </w:p>
    <w:p w:rsidR="00E04A3F" w:rsidRPr="00396580" w:rsidRDefault="00E04A3F" w:rsidP="00EC1777">
      <w:pPr>
        <w:pStyle w:val="4"/>
      </w:pPr>
      <w:r w:rsidRPr="00396580">
        <w:rPr>
          <w:rFonts w:hint="eastAsia"/>
        </w:rPr>
        <w:t>人民有權直接請求評鑑，無須透過中介民間團體：</w:t>
      </w:r>
    </w:p>
    <w:p w:rsidR="00E04A3F" w:rsidRPr="00396580" w:rsidRDefault="00E04A3F" w:rsidP="00EC1777">
      <w:pPr>
        <w:pStyle w:val="5"/>
      </w:pPr>
      <w:r w:rsidRPr="00396580">
        <w:rPr>
          <w:rFonts w:hint="eastAsia"/>
        </w:rPr>
        <w:t>人民有權直接向評鑑委員會請求評鑑，無須透過律師公會、民間司改會或其他人民團體，以確保人民接近使用法官、檢察官評鑑機制。</w:t>
      </w:r>
    </w:p>
    <w:p w:rsidR="00E04A3F" w:rsidRPr="00396580" w:rsidRDefault="00E04A3F" w:rsidP="00EC1777">
      <w:pPr>
        <w:pStyle w:val="5"/>
      </w:pPr>
      <w:r w:rsidRPr="00396580">
        <w:rPr>
          <w:rFonts w:hint="eastAsia"/>
        </w:rPr>
        <w:t>有鑑於未來人民可以直接請求評鑑，評鑑案件或將陡增，司法院、法務部除應正視是否因而排擠真正需要評鑑之案件，並應未雨綢繆積極規劃相關因應配套，例如規劃增加專職幕僚人員之配置，協助評鑑委員處理案件之過濾、調</w:t>
      </w:r>
      <w:r w:rsidRPr="00396580">
        <w:rPr>
          <w:rFonts w:hint="eastAsia"/>
        </w:rPr>
        <w:lastRenderedPageBreak/>
        <w:t>查、審理、議事等相關事宜，確保屆時法官、檢察官評鑑機制得以正常運作。</w:t>
      </w:r>
    </w:p>
    <w:p w:rsidR="00E04A3F" w:rsidRPr="00396580" w:rsidRDefault="00E04A3F" w:rsidP="00EC1777">
      <w:pPr>
        <w:pStyle w:val="4"/>
      </w:pPr>
      <w:r w:rsidRPr="00396580">
        <w:rPr>
          <w:rFonts w:hint="eastAsia"/>
        </w:rPr>
        <w:t>請求個案評鑑之時效應酌予延長：</w:t>
      </w:r>
    </w:p>
    <w:p w:rsidR="00E04A3F" w:rsidRPr="00396580" w:rsidRDefault="00E04A3F" w:rsidP="00EC1777">
      <w:pPr>
        <w:pStyle w:val="5"/>
      </w:pPr>
      <w:r w:rsidRPr="00396580">
        <w:rPr>
          <w:rFonts w:hint="eastAsia"/>
        </w:rPr>
        <w:t>請求個案評鑑之時效，應從現行2年酌予延長，並視個案案情、類別而為分別規範，職務內行為時效較長，職務外行為則採較短時效。</w:t>
      </w:r>
    </w:p>
    <w:p w:rsidR="00E04A3F" w:rsidRPr="00396580" w:rsidRDefault="00E04A3F" w:rsidP="00EC1777">
      <w:pPr>
        <w:pStyle w:val="5"/>
      </w:pPr>
      <w:r w:rsidRPr="00396580">
        <w:rPr>
          <w:rFonts w:hint="eastAsia"/>
        </w:rPr>
        <w:t>已逾請求評鑑期間，亦不影響機關首長職務監督權之行使。</w:t>
      </w:r>
    </w:p>
    <w:p w:rsidR="00E04A3F" w:rsidRPr="00396580" w:rsidRDefault="00E04A3F" w:rsidP="00EC1777">
      <w:pPr>
        <w:pStyle w:val="3"/>
      </w:pPr>
      <w:bookmarkStart w:id="815" w:name="_Toc532290371"/>
      <w:bookmarkStart w:id="816" w:name="_Toc532290791"/>
      <w:r w:rsidRPr="00396580">
        <w:rPr>
          <w:rFonts w:hint="eastAsia"/>
        </w:rPr>
        <w:t>關於法官、檢察官全面評核部分：</w:t>
      </w:r>
      <w:bookmarkEnd w:id="815"/>
      <w:bookmarkEnd w:id="816"/>
    </w:p>
    <w:p w:rsidR="00E04A3F" w:rsidRPr="00396580" w:rsidRDefault="00E04A3F" w:rsidP="00EC1777">
      <w:pPr>
        <w:pStyle w:val="4"/>
      </w:pPr>
      <w:r w:rsidRPr="00396580">
        <w:rPr>
          <w:rFonts w:hint="eastAsia"/>
        </w:rPr>
        <w:t>司法院、法務部已分別於103年、106年辦理2次之各級法院、檢察署法官、檢察官全面評核作業，司法院103年評核僅採線上評核方式，由評核人自行上網填寫隨案評核表；106年評核係採線上評核及紙本評核2種方式擇一行之，由評核人自行選擇上網填寫隨案評核表或寄回隨案評核表方式以完成評核。至於法務部維持傳統上級長官對下級屬員之評核制度外，亦採行同機關或3年內曾共事主任檢察官、檢察官互評機制，並引進受評檢察官所屬檢察署對應之各級法院、管轄區域律師公會參與實施評核之外部機制。是該兩機關之評核作業方式互異，爰可相互觀摩參用對方優點，使評核方式益臻妥善。</w:t>
      </w:r>
    </w:p>
    <w:p w:rsidR="00E04A3F" w:rsidRPr="00396580" w:rsidRDefault="00E04A3F" w:rsidP="00EC1777">
      <w:pPr>
        <w:pStyle w:val="4"/>
      </w:pPr>
      <w:r w:rsidRPr="00396580">
        <w:rPr>
          <w:rFonts w:hint="eastAsia"/>
        </w:rPr>
        <w:t>法官、檢察官之評核項目宜隨時檢討修正，並得參採《德國巴伐利亞邦評定基準》，以專業能力、適任性及資格能力作為評核項目，如實體現審檢人員工作實況及其優劣。</w:t>
      </w:r>
    </w:p>
    <w:p w:rsidR="00E04A3F" w:rsidRPr="00396580" w:rsidRDefault="00E04A3F" w:rsidP="00EC1777">
      <w:pPr>
        <w:pStyle w:val="4"/>
      </w:pPr>
      <w:r w:rsidRPr="00396580">
        <w:rPr>
          <w:rFonts w:hint="eastAsia"/>
        </w:rPr>
        <w:t>司法院、法務部兩次評核之回收率均偏低，不無影響評核結果之可信度與有效性，自應積極研謀提升。</w:t>
      </w:r>
    </w:p>
    <w:p w:rsidR="00E04A3F" w:rsidRPr="00396580" w:rsidRDefault="00E04A3F" w:rsidP="00EC1777">
      <w:pPr>
        <w:pStyle w:val="4"/>
      </w:pPr>
      <w:r w:rsidRPr="00396580">
        <w:rPr>
          <w:rFonts w:hint="eastAsia"/>
        </w:rPr>
        <w:t>司法院、法務部目前全面評核業務係由機關人員</w:t>
      </w:r>
      <w:r w:rsidRPr="00396580">
        <w:rPr>
          <w:rFonts w:hint="eastAsia"/>
        </w:rPr>
        <w:lastRenderedPageBreak/>
        <w:t>兼辦，人力資源配置與專業度似嫌不足，可考量召訓具有統計、社會科學調査、組織管理等專業人才協助辦理，俾訂定合理務實之評核指標，兼採質性與量性研究方式進行評核，提升法官、檢察官全面評核之綜效。</w:t>
      </w:r>
    </w:p>
    <w:p w:rsidR="00E04A3F" w:rsidRPr="00396580" w:rsidRDefault="00E04A3F" w:rsidP="00EC1777">
      <w:pPr>
        <w:pStyle w:val="3"/>
      </w:pPr>
      <w:bookmarkStart w:id="817" w:name="_Toc532290372"/>
      <w:bookmarkStart w:id="818" w:name="_Toc532290792"/>
      <w:r w:rsidRPr="00396580">
        <w:rPr>
          <w:rFonts w:hint="eastAsia"/>
        </w:rPr>
        <w:t>關於各級法院、檢察署之團體績效評比部分，</w:t>
      </w:r>
      <w:bookmarkEnd w:id="817"/>
      <w:bookmarkEnd w:id="818"/>
    </w:p>
    <w:p w:rsidR="00E04A3F" w:rsidRPr="00396580" w:rsidRDefault="00E04A3F" w:rsidP="00EC1777">
      <w:pPr>
        <w:pStyle w:val="4"/>
      </w:pPr>
      <w:r w:rsidRPr="00396580">
        <w:rPr>
          <w:rFonts w:hint="eastAsia"/>
        </w:rPr>
        <w:t>司法院為本項評核時宜考慮列入：「1.精進支援審判活動為核心。2.普遍提升裁判品質及效能。3.適時與社會公眾對話並積極回應、調整。4.行政革新與開創措施推行成效。5.精進職務監督功能。」等目標。另評核的標準、項目、方式與評核結果的公開方式及範圍，得徵詢管理學界意見定之，必要時並得委託專業團體進行各級法院的團體績效評核。</w:t>
      </w:r>
    </w:p>
    <w:p w:rsidR="00E04A3F" w:rsidRPr="00396580" w:rsidRDefault="00E04A3F" w:rsidP="00EC1777">
      <w:pPr>
        <w:pStyle w:val="4"/>
      </w:pPr>
      <w:r w:rsidRPr="00396580">
        <w:rPr>
          <w:rFonts w:hint="eastAsia"/>
        </w:rPr>
        <w:t>法務部對於各級檢察署及其檢察分署團體績效評比項目，亦宜針對各檢察署檢察首長核心職能部分，例如「精進支援偵查起訴為核心之行政協助事項」、「落實偵查不公開保障被告人權」、「維護檢察一體提升檢察官偵查職能」、「提升檢察官婦幼權益認知意識」、「洗錢防制工作推動」及「辦理犯罪所得沒收追繳作業」等成效列為評核項目。</w:t>
      </w:r>
    </w:p>
    <w:p w:rsidR="00E04A3F" w:rsidRPr="00396580" w:rsidRDefault="00E04A3F" w:rsidP="00EC1777">
      <w:pPr>
        <w:pStyle w:val="4"/>
      </w:pPr>
      <w:r w:rsidRPr="00396580">
        <w:rPr>
          <w:rFonts w:hint="eastAsia"/>
        </w:rPr>
        <w:t>司法院、法務部每3年投入大量經費與人力，動員各院檢機關進行團體績效評比，其辦理結果各院檢機關均屬績效「佳」與「次佳」，成果差距極微，似未能有效鑑別各院檢機關團體績效之優劣，更遑論作為首長職務評定之參考。爰宜深入探討其中成因，並可借重管理學者專家之專業意見，研訂更為合宜之團體績效評比標準與方式。</w:t>
      </w:r>
    </w:p>
    <w:p w:rsidR="00E04A3F" w:rsidRPr="00396580" w:rsidRDefault="00E04A3F" w:rsidP="00EC1777">
      <w:pPr>
        <w:pStyle w:val="4"/>
      </w:pPr>
      <w:r w:rsidRPr="00396580">
        <w:rPr>
          <w:rFonts w:hint="eastAsia"/>
        </w:rPr>
        <w:t>司法院、法務部對於績效排序在前與列後之院檢</w:t>
      </w:r>
      <w:r w:rsidRPr="00396580">
        <w:rPr>
          <w:rFonts w:hint="eastAsia"/>
        </w:rPr>
        <w:lastRenderedPageBreak/>
        <w:t>首長，其職務評定與陞調任免之連動關係，宜有更為周妥之規劃與處置，以杜事後之爭議。</w:t>
      </w:r>
    </w:p>
    <w:p w:rsidR="00320D23" w:rsidRPr="00396580" w:rsidRDefault="00E04A3F" w:rsidP="00F521A9">
      <w:pPr>
        <w:pStyle w:val="3"/>
      </w:pPr>
      <w:bookmarkStart w:id="819" w:name="_Toc532290373"/>
      <w:bookmarkStart w:id="820" w:name="_Toc532290793"/>
      <w:r w:rsidRPr="00396580">
        <w:rPr>
          <w:rFonts w:hint="eastAsia"/>
        </w:rPr>
        <w:t>司法機關首長應妥適運用機關之人事、研考、政風等管考機制，輔以具名檢舉或意見交流所得經查證之資料，機先處置辦案效率欠佳或操守疑慮之不肖司法官，發揮「即時」監督效能</w:t>
      </w:r>
      <w:r w:rsidRPr="00396580">
        <w:rPr>
          <w:rFonts w:hAnsi="標楷體" w:hint="eastAsia"/>
          <w:b/>
          <w:szCs w:val="32"/>
        </w:rPr>
        <w:t>；</w:t>
      </w:r>
      <w:r w:rsidRPr="00396580">
        <w:rPr>
          <w:rFonts w:hint="eastAsia"/>
        </w:rPr>
        <w:t>並得依「三振法案」之意旨，就受評鑑人一定期間內之適格性，作整體檢視與評價，有助於提升評鑑機制汰除不適任司法官之效率</w:t>
      </w:r>
      <w:bookmarkEnd w:id="814"/>
      <w:r w:rsidRPr="00396580">
        <w:rPr>
          <w:rFonts w:hint="eastAsia"/>
        </w:rPr>
        <w:t>；另就請求不成立之個案評鑑事件，司法機關首長除職務監督外，應責成辦案成績優良之庭長、主任檢察官，對該被付個案評鑑法官、檢察官施以實務訓練及輔導，如有必要，首長亦得善用其職務分配調整權，予以妥適之處置。</w:t>
      </w:r>
      <w:bookmarkStart w:id="821" w:name="_Toc524895646"/>
      <w:bookmarkStart w:id="822" w:name="_Toc524896192"/>
      <w:bookmarkStart w:id="823" w:name="_Toc524896222"/>
      <w:bookmarkStart w:id="824" w:name="_Toc524902729"/>
      <w:bookmarkStart w:id="825" w:name="_Toc525066145"/>
      <w:bookmarkStart w:id="826" w:name="_Toc525070836"/>
      <w:bookmarkStart w:id="827" w:name="_Toc525938376"/>
      <w:bookmarkStart w:id="828" w:name="_Toc525939224"/>
      <w:bookmarkStart w:id="829" w:name="_Toc525939729"/>
      <w:bookmarkStart w:id="830" w:name="_Toc529218269"/>
      <w:bookmarkEnd w:id="657"/>
      <w:bookmarkEnd w:id="658"/>
      <w:bookmarkEnd w:id="659"/>
      <w:bookmarkEnd w:id="660"/>
      <w:bookmarkEnd w:id="661"/>
      <w:bookmarkEnd w:id="662"/>
      <w:bookmarkEnd w:id="819"/>
      <w:bookmarkEnd w:id="820"/>
    </w:p>
    <w:p w:rsidR="00320D23" w:rsidRPr="00396580" w:rsidRDefault="00320D23" w:rsidP="00320D23">
      <w:pPr>
        <w:pStyle w:val="1"/>
        <w:numPr>
          <w:ilvl w:val="0"/>
          <w:numId w:val="0"/>
        </w:numPr>
        <w:ind w:left="1701" w:hanging="1701"/>
      </w:pPr>
    </w:p>
    <w:p w:rsidR="00320D23" w:rsidRPr="00396580" w:rsidRDefault="00320D23" w:rsidP="00320D23">
      <w:pPr>
        <w:pStyle w:val="3"/>
        <w:numPr>
          <w:ilvl w:val="0"/>
          <w:numId w:val="0"/>
        </w:numPr>
        <w:kinsoku w:val="0"/>
        <w:ind w:left="1360"/>
        <w:rPr>
          <w:b/>
        </w:rPr>
        <w:sectPr w:rsidR="00320D23" w:rsidRPr="00396580" w:rsidSect="00A1713B">
          <w:pgSz w:w="11907" w:h="16840" w:code="9"/>
          <w:pgMar w:top="1701" w:right="1418" w:bottom="1418" w:left="1418" w:header="851" w:footer="851" w:gutter="227"/>
          <w:pgNumType w:start="1"/>
          <w:cols w:space="425"/>
          <w:docGrid w:type="linesAndChars" w:linePitch="457" w:charSpace="4127"/>
        </w:sectPr>
      </w:pPr>
    </w:p>
    <w:p w:rsidR="00320D23" w:rsidRPr="00396580" w:rsidRDefault="00320D23" w:rsidP="00320D23">
      <w:pPr>
        <w:pStyle w:val="1"/>
        <w:numPr>
          <w:ilvl w:val="0"/>
          <w:numId w:val="1"/>
        </w:numPr>
      </w:pPr>
      <w:bookmarkStart w:id="831" w:name="_Toc499734981"/>
      <w:bookmarkStart w:id="832" w:name="_Toc532290374"/>
      <w:bookmarkStart w:id="833" w:name="_Toc532290794"/>
      <w:r w:rsidRPr="00396580">
        <w:rPr>
          <w:rFonts w:hint="eastAsia"/>
        </w:rPr>
        <w:lastRenderedPageBreak/>
        <w:t>處理辦法</w:t>
      </w:r>
      <w:bookmarkEnd w:id="831"/>
      <w:bookmarkEnd w:id="832"/>
      <w:bookmarkEnd w:id="833"/>
      <w:r w:rsidR="007F3580" w:rsidRPr="00396580">
        <w:rPr>
          <w:rFonts w:hint="eastAsia"/>
        </w:rPr>
        <w:t>：</w:t>
      </w:r>
    </w:p>
    <w:p w:rsidR="001F491C" w:rsidRPr="00EE2A81" w:rsidRDefault="001F491C" w:rsidP="001F491C">
      <w:pPr>
        <w:pStyle w:val="2"/>
        <w:numPr>
          <w:ilvl w:val="1"/>
          <w:numId w:val="1"/>
        </w:numPr>
        <w:rPr>
          <w:spacing w:val="-8"/>
        </w:rPr>
      </w:pPr>
      <w:bookmarkStart w:id="834" w:name="_Toc499125213"/>
      <w:bookmarkStart w:id="835" w:name="_Toc499126941"/>
      <w:bookmarkStart w:id="836" w:name="_Toc499280508"/>
      <w:bookmarkStart w:id="837" w:name="_Toc499734982"/>
      <w:bookmarkStart w:id="838" w:name="_Toc532290375"/>
      <w:bookmarkStart w:id="839" w:name="_Toc532290795"/>
      <w:r w:rsidRPr="00EE2A81">
        <w:rPr>
          <w:rFonts w:hint="eastAsia"/>
          <w:spacing w:val="-8"/>
        </w:rPr>
        <w:t>本調查研究報告，函請</w:t>
      </w:r>
      <w:r>
        <w:rPr>
          <w:rFonts w:hint="eastAsia"/>
          <w:spacing w:val="-8"/>
        </w:rPr>
        <w:t>司法</w:t>
      </w:r>
      <w:r w:rsidRPr="00EE2A81">
        <w:rPr>
          <w:rFonts w:hint="eastAsia"/>
          <w:spacing w:val="-8"/>
        </w:rPr>
        <w:t>院</w:t>
      </w:r>
      <w:r>
        <w:rPr>
          <w:rFonts w:hint="eastAsia"/>
          <w:spacing w:val="-8"/>
        </w:rPr>
        <w:t>、法務部</w:t>
      </w:r>
      <w:r w:rsidRPr="00EE2A81">
        <w:rPr>
          <w:rFonts w:hint="eastAsia"/>
          <w:spacing w:val="-8"/>
        </w:rPr>
        <w:t>參處。</w:t>
      </w:r>
      <w:bookmarkEnd w:id="834"/>
      <w:bookmarkEnd w:id="835"/>
      <w:bookmarkEnd w:id="836"/>
      <w:bookmarkEnd w:id="837"/>
      <w:bookmarkEnd w:id="838"/>
      <w:bookmarkEnd w:id="839"/>
    </w:p>
    <w:p w:rsidR="001F491C" w:rsidRDefault="001F491C" w:rsidP="001F491C">
      <w:pPr>
        <w:pStyle w:val="2"/>
        <w:numPr>
          <w:ilvl w:val="1"/>
          <w:numId w:val="1"/>
        </w:numPr>
      </w:pPr>
      <w:bookmarkStart w:id="840" w:name="_Toc470537076"/>
      <w:bookmarkStart w:id="841" w:name="_Toc499125214"/>
      <w:bookmarkStart w:id="842" w:name="_Toc499126942"/>
      <w:bookmarkStart w:id="843" w:name="_Toc499280509"/>
      <w:bookmarkStart w:id="844" w:name="_Toc499734983"/>
      <w:bookmarkStart w:id="845" w:name="_Toc532290376"/>
      <w:bookmarkStart w:id="846" w:name="_Toc532290796"/>
      <w:r w:rsidRPr="00A35F6F">
        <w:rPr>
          <w:rFonts w:hint="eastAsia"/>
        </w:rPr>
        <w:t>本調查研究報告上網公布</w:t>
      </w:r>
      <w:r>
        <w:rPr>
          <w:rFonts w:hint="eastAsia"/>
        </w:rPr>
        <w:t>，並予以付梓送相關機關、團體參考</w:t>
      </w:r>
      <w:r w:rsidRPr="00A35F6F">
        <w:rPr>
          <w:rFonts w:hint="eastAsia"/>
        </w:rPr>
        <w:t>。</w:t>
      </w:r>
      <w:bookmarkEnd w:id="840"/>
      <w:bookmarkEnd w:id="841"/>
      <w:bookmarkEnd w:id="842"/>
      <w:bookmarkEnd w:id="843"/>
      <w:bookmarkEnd w:id="844"/>
      <w:bookmarkEnd w:id="845"/>
      <w:bookmarkEnd w:id="846"/>
    </w:p>
    <w:p w:rsidR="001F491C" w:rsidRPr="00A35F6F" w:rsidRDefault="001F491C" w:rsidP="001F491C">
      <w:pPr>
        <w:pStyle w:val="2"/>
        <w:numPr>
          <w:ilvl w:val="1"/>
          <w:numId w:val="1"/>
        </w:numPr>
      </w:pPr>
      <w:r>
        <w:rPr>
          <w:rFonts w:hint="eastAsia"/>
        </w:rPr>
        <w:t>本案協查人員備極辛勞，請予以敘獎。</w:t>
      </w:r>
    </w:p>
    <w:p w:rsidR="001F491C" w:rsidRDefault="001F491C" w:rsidP="001F491C">
      <w:pPr>
        <w:pStyle w:val="2"/>
        <w:numPr>
          <w:ilvl w:val="1"/>
          <w:numId w:val="1"/>
        </w:numPr>
        <w:rPr>
          <w:spacing w:val="-4"/>
        </w:rPr>
      </w:pPr>
      <w:bookmarkStart w:id="847" w:name="_Toc499125215"/>
      <w:bookmarkStart w:id="848" w:name="_Toc499126943"/>
      <w:bookmarkStart w:id="849" w:name="_Toc499280510"/>
      <w:bookmarkStart w:id="850" w:name="_Toc499734984"/>
      <w:bookmarkStart w:id="851" w:name="_Toc532290377"/>
      <w:bookmarkStart w:id="852" w:name="_Toc532290797"/>
      <w:r w:rsidRPr="00A35F6F">
        <w:rPr>
          <w:rFonts w:hint="eastAsia"/>
          <w:spacing w:val="-4"/>
        </w:rPr>
        <w:t>檢附派查函及相關附件，送請</w:t>
      </w:r>
      <w:r>
        <w:rPr>
          <w:rFonts w:hint="eastAsia"/>
          <w:spacing w:val="-4"/>
        </w:rPr>
        <w:t>司法及獄政</w:t>
      </w:r>
      <w:r w:rsidRPr="00A35F6F">
        <w:rPr>
          <w:rFonts w:hint="eastAsia"/>
          <w:spacing w:val="-4"/>
        </w:rPr>
        <w:t>委員會處理。</w:t>
      </w:r>
      <w:bookmarkEnd w:id="847"/>
      <w:bookmarkEnd w:id="848"/>
      <w:bookmarkEnd w:id="849"/>
      <w:bookmarkEnd w:id="850"/>
      <w:bookmarkEnd w:id="851"/>
      <w:bookmarkEnd w:id="852"/>
    </w:p>
    <w:p w:rsidR="00320D23" w:rsidRPr="001F491C" w:rsidRDefault="00320D23" w:rsidP="00320D23">
      <w:pPr>
        <w:pStyle w:val="1"/>
        <w:numPr>
          <w:ilvl w:val="0"/>
          <w:numId w:val="0"/>
        </w:numPr>
        <w:ind w:left="1701"/>
      </w:pPr>
    </w:p>
    <w:p w:rsidR="00320D23" w:rsidRPr="00396580" w:rsidRDefault="00320D23" w:rsidP="00320D23">
      <w:pPr>
        <w:pStyle w:val="ab"/>
        <w:ind w:leftChars="1100" w:left="3742"/>
      </w:pPr>
      <w:bookmarkStart w:id="853" w:name="_Toc498538739"/>
      <w:bookmarkStart w:id="854" w:name="_Toc498590305"/>
      <w:bookmarkStart w:id="855" w:name="_Toc498604249"/>
      <w:bookmarkStart w:id="856" w:name="_Toc498616701"/>
      <w:bookmarkStart w:id="857" w:name="_Toc498618599"/>
      <w:bookmarkStart w:id="858" w:name="_Toc498692379"/>
      <w:bookmarkStart w:id="859" w:name="_Toc498693073"/>
      <w:bookmarkEnd w:id="853"/>
      <w:bookmarkEnd w:id="854"/>
      <w:bookmarkEnd w:id="855"/>
      <w:bookmarkEnd w:id="856"/>
      <w:bookmarkEnd w:id="857"/>
      <w:bookmarkEnd w:id="858"/>
      <w:bookmarkEnd w:id="859"/>
      <w:r w:rsidRPr="00396580">
        <w:rPr>
          <w:rFonts w:hint="eastAsia"/>
        </w:rPr>
        <w:t>調查研究委員：</w:t>
      </w:r>
    </w:p>
    <w:p w:rsidR="00320D23" w:rsidRPr="00396580" w:rsidRDefault="00F84349" w:rsidP="00320D23">
      <w:pPr>
        <w:spacing w:afterLines="50" w:after="228"/>
        <w:jc w:val="center"/>
      </w:pPr>
      <w:r>
        <w:rPr>
          <w:rFonts w:hint="eastAsia"/>
        </w:rPr>
        <w:t>方萬富</w:t>
      </w:r>
    </w:p>
    <w:p w:rsidR="00320D23" w:rsidRPr="00396580" w:rsidRDefault="00F84349" w:rsidP="00320D23">
      <w:pPr>
        <w:spacing w:afterLines="50" w:after="228"/>
        <w:jc w:val="center"/>
        <w:rPr>
          <w:b/>
          <w:bCs/>
          <w:spacing w:val="12"/>
          <w:kern w:val="0"/>
        </w:rPr>
      </w:pPr>
      <w:r>
        <w:rPr>
          <w:rFonts w:hint="eastAsia"/>
          <w:b/>
          <w:bCs/>
          <w:spacing w:val="12"/>
          <w:kern w:val="0"/>
        </w:rPr>
        <w:t>仉桂美</w:t>
      </w:r>
    </w:p>
    <w:p w:rsidR="00320D23" w:rsidRDefault="00F84349" w:rsidP="00320D23">
      <w:pPr>
        <w:spacing w:afterLines="50" w:after="228"/>
        <w:jc w:val="center"/>
      </w:pPr>
      <w:r>
        <w:rPr>
          <w:rFonts w:hint="eastAsia"/>
        </w:rPr>
        <w:t>劉德勳</w:t>
      </w:r>
    </w:p>
    <w:p w:rsidR="00F84349" w:rsidRPr="00396580" w:rsidRDefault="00F84349" w:rsidP="00320D23">
      <w:pPr>
        <w:spacing w:afterLines="50" w:after="228"/>
        <w:jc w:val="center"/>
      </w:pPr>
      <w:r>
        <w:rPr>
          <w:rFonts w:hint="eastAsia"/>
        </w:rPr>
        <w:t>高涌誠</w:t>
      </w:r>
    </w:p>
    <w:p w:rsidR="00320D23" w:rsidRPr="00396580" w:rsidRDefault="00F84349" w:rsidP="00320D23">
      <w:pPr>
        <w:spacing w:afterLines="50" w:after="228"/>
        <w:jc w:val="center"/>
      </w:pPr>
      <w:r>
        <w:rPr>
          <w:rFonts w:hint="eastAsia"/>
        </w:rPr>
        <w:t>楊芳玲</w:t>
      </w:r>
    </w:p>
    <w:p w:rsidR="00320D23" w:rsidRPr="00396580" w:rsidRDefault="00F84349" w:rsidP="00320D23">
      <w:pPr>
        <w:spacing w:afterLines="50" w:after="228"/>
        <w:jc w:val="center"/>
      </w:pPr>
      <w:r>
        <w:rPr>
          <w:rFonts w:hint="eastAsia"/>
        </w:rPr>
        <w:t>楊芳婉</w:t>
      </w:r>
    </w:p>
    <w:p w:rsidR="00320D23" w:rsidRPr="00396580" w:rsidRDefault="00F84349" w:rsidP="00320D23">
      <w:pPr>
        <w:spacing w:afterLines="50" w:after="228"/>
        <w:jc w:val="center"/>
      </w:pPr>
      <w:r>
        <w:rPr>
          <w:rFonts w:hint="eastAsia"/>
        </w:rPr>
        <w:t>陳師孟</w:t>
      </w:r>
    </w:p>
    <w:p w:rsidR="00320D23" w:rsidRPr="00396580" w:rsidRDefault="00F84349" w:rsidP="00320D23">
      <w:pPr>
        <w:spacing w:afterLines="50" w:after="228"/>
        <w:jc w:val="center"/>
      </w:pPr>
      <w:r>
        <w:rPr>
          <w:rFonts w:hint="eastAsia"/>
        </w:rPr>
        <w:t>蔡崇義</w:t>
      </w:r>
    </w:p>
    <w:p w:rsidR="00320D23" w:rsidRPr="00396580" w:rsidRDefault="00320D23" w:rsidP="00320D23">
      <w:pPr>
        <w:spacing w:afterLines="50" w:after="228"/>
        <w:jc w:val="center"/>
      </w:pPr>
    </w:p>
    <w:p w:rsidR="00320D23" w:rsidRPr="00396580" w:rsidRDefault="00320D23" w:rsidP="00320D23">
      <w:pPr>
        <w:spacing w:afterLines="50" w:after="228"/>
        <w:jc w:val="center"/>
      </w:pPr>
    </w:p>
    <w:p w:rsidR="00320D23" w:rsidRPr="00396580" w:rsidRDefault="00320D23" w:rsidP="00320D23">
      <w:pPr>
        <w:spacing w:afterLines="50" w:after="228"/>
        <w:jc w:val="center"/>
      </w:pPr>
    </w:p>
    <w:p w:rsidR="00320D23" w:rsidRPr="00396580" w:rsidRDefault="00320D23" w:rsidP="00320D23">
      <w:pPr>
        <w:spacing w:afterLines="50" w:after="228"/>
        <w:jc w:val="center"/>
      </w:pPr>
    </w:p>
    <w:p w:rsidR="00320D23" w:rsidRPr="00396580" w:rsidRDefault="00320D23" w:rsidP="00320D23">
      <w:pPr>
        <w:pStyle w:val="af2"/>
        <w:ind w:left="1361" w:hanging="1361"/>
        <w:rPr>
          <w:rFonts w:hAnsi="標楷體"/>
          <w:bCs/>
        </w:rPr>
      </w:pPr>
      <w:r w:rsidRPr="00396580">
        <w:rPr>
          <w:rFonts w:hAnsi="標楷體" w:hint="eastAsia"/>
          <w:bCs/>
        </w:rPr>
        <w:t>中華民國</w:t>
      </w:r>
      <w:r w:rsidRPr="00396580">
        <w:rPr>
          <w:rFonts w:ascii="Times New Roman"/>
          <w:bCs/>
        </w:rPr>
        <w:t xml:space="preserve">　</w:t>
      </w:r>
      <w:r w:rsidR="00BC49BA" w:rsidRPr="00396580">
        <w:rPr>
          <w:rFonts w:ascii="Times New Roman"/>
          <w:bCs/>
        </w:rPr>
        <w:t>10</w:t>
      </w:r>
      <w:r w:rsidR="00BC49BA" w:rsidRPr="00396580">
        <w:rPr>
          <w:rFonts w:ascii="Times New Roman" w:hint="eastAsia"/>
          <w:bCs/>
        </w:rPr>
        <w:t>7</w:t>
      </w:r>
      <w:r w:rsidRPr="00396580">
        <w:rPr>
          <w:rFonts w:ascii="Times New Roman"/>
          <w:bCs/>
        </w:rPr>
        <w:t xml:space="preserve">　年　</w:t>
      </w:r>
      <w:r w:rsidRPr="00396580">
        <w:rPr>
          <w:rFonts w:ascii="Times New Roman"/>
          <w:bCs/>
        </w:rPr>
        <w:t>1</w:t>
      </w:r>
      <w:r w:rsidR="00BC49BA" w:rsidRPr="00396580">
        <w:rPr>
          <w:rFonts w:ascii="Times New Roman" w:hint="eastAsia"/>
          <w:bCs/>
        </w:rPr>
        <w:t>2</w:t>
      </w:r>
      <w:r w:rsidRPr="00396580">
        <w:rPr>
          <w:rFonts w:ascii="Times New Roman"/>
          <w:bCs/>
        </w:rPr>
        <w:t xml:space="preserve">　</w:t>
      </w:r>
      <w:r w:rsidRPr="00396580">
        <w:rPr>
          <w:rFonts w:hAnsi="標楷體" w:hint="eastAsia"/>
          <w:bCs/>
        </w:rPr>
        <w:t>月　　　日</w:t>
      </w:r>
    </w:p>
    <w:p w:rsidR="003E1675" w:rsidRPr="00396580" w:rsidRDefault="000A5814" w:rsidP="00251554">
      <w:pPr>
        <w:pStyle w:val="af3"/>
        <w:kinsoku/>
        <w:autoSpaceDE w:val="0"/>
        <w:spacing w:beforeLines="50" w:before="228"/>
        <w:ind w:left="1020" w:hanging="1020"/>
        <w:rPr>
          <w:bCs/>
        </w:rPr>
      </w:pPr>
      <w:r w:rsidRPr="00B92201">
        <w:rPr>
          <w:rFonts w:hAnsi="標楷體" w:hint="eastAsia"/>
          <w:bCs/>
        </w:rPr>
        <w:lastRenderedPageBreak/>
        <w:t>附件：本院</w:t>
      </w:r>
      <w:r w:rsidRPr="00B92201">
        <w:rPr>
          <w:rFonts w:hAnsi="標楷體"/>
          <w:bCs/>
        </w:rPr>
        <w:t>10</w:t>
      </w:r>
      <w:r w:rsidRPr="00B92201">
        <w:rPr>
          <w:rFonts w:hAnsi="標楷體" w:hint="eastAsia"/>
          <w:bCs/>
        </w:rPr>
        <w:t>7</w:t>
      </w:r>
      <w:r w:rsidRPr="00B92201">
        <w:rPr>
          <w:rFonts w:hAnsi="標楷體"/>
          <w:bCs/>
        </w:rPr>
        <w:t>年1月1</w:t>
      </w:r>
      <w:r w:rsidRPr="00B92201">
        <w:rPr>
          <w:rFonts w:hAnsi="標楷體" w:hint="eastAsia"/>
          <w:bCs/>
        </w:rPr>
        <w:t>5</w:t>
      </w:r>
      <w:r w:rsidRPr="00B92201">
        <w:rPr>
          <w:rFonts w:hAnsi="標楷體"/>
          <w:bCs/>
        </w:rPr>
        <w:t>日院台調壹字第</w:t>
      </w:r>
      <w:r w:rsidRPr="00B92201">
        <w:rPr>
          <w:rFonts w:hAnsi="標楷體"/>
          <w:color w:val="000000"/>
          <w:szCs w:val="32"/>
        </w:rPr>
        <w:t>10</w:t>
      </w:r>
      <w:r w:rsidRPr="00B92201">
        <w:rPr>
          <w:rFonts w:hAnsi="標楷體" w:hint="eastAsia"/>
          <w:color w:val="000000"/>
          <w:szCs w:val="32"/>
        </w:rPr>
        <w:t>7</w:t>
      </w:r>
      <w:r w:rsidRPr="00B92201">
        <w:rPr>
          <w:rFonts w:hAnsi="標楷體"/>
          <w:color w:val="000000"/>
          <w:szCs w:val="32"/>
        </w:rPr>
        <w:t>08000</w:t>
      </w:r>
      <w:r>
        <w:rPr>
          <w:rFonts w:hAnsi="標楷體" w:hint="eastAsia"/>
          <w:color w:val="000000"/>
          <w:szCs w:val="32"/>
        </w:rPr>
        <w:t>16</w:t>
      </w:r>
      <w:r w:rsidRPr="00B92201">
        <w:rPr>
          <w:rFonts w:hAnsi="標楷體"/>
          <w:bCs/>
        </w:rPr>
        <w:t>號派</w:t>
      </w:r>
      <w:r w:rsidRPr="00B92201">
        <w:rPr>
          <w:rFonts w:hAnsi="標楷體" w:hint="eastAsia"/>
          <w:bCs/>
        </w:rPr>
        <w:t>查函暨相關案卷</w:t>
      </w:r>
      <w:r w:rsidR="00320D23" w:rsidRPr="00396580">
        <w:rPr>
          <w:rFonts w:hint="eastAsia"/>
          <w:bCs/>
        </w:rPr>
        <w:t>。</w:t>
      </w:r>
      <w:r w:rsidR="00320D23" w:rsidRPr="00396580">
        <w:rPr>
          <w:bCs/>
        </w:rPr>
        <w:br w:type="page"/>
      </w:r>
      <w:bookmarkEnd w:id="821"/>
      <w:bookmarkEnd w:id="822"/>
      <w:bookmarkEnd w:id="823"/>
      <w:bookmarkEnd w:id="824"/>
      <w:bookmarkEnd w:id="825"/>
      <w:bookmarkEnd w:id="826"/>
      <w:bookmarkEnd w:id="827"/>
      <w:bookmarkEnd w:id="828"/>
      <w:bookmarkEnd w:id="829"/>
      <w:bookmarkEnd w:id="830"/>
    </w:p>
    <w:p w:rsidR="00505CE4" w:rsidRPr="00396580" w:rsidRDefault="00505CE4" w:rsidP="00505CE4">
      <w:pPr>
        <w:pStyle w:val="1"/>
        <w:numPr>
          <w:ilvl w:val="0"/>
          <w:numId w:val="0"/>
        </w:numPr>
        <w:ind w:left="1550" w:hanging="1550"/>
      </w:pPr>
      <w:bookmarkStart w:id="860" w:name="_Toc408300957"/>
      <w:bookmarkStart w:id="861" w:name="_Toc40902034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396580">
        <w:rPr>
          <w:rFonts w:hint="eastAsia"/>
        </w:rPr>
        <w:lastRenderedPageBreak/>
        <w:t>參考文獻</w:t>
      </w:r>
      <w:bookmarkEnd w:id="860"/>
      <w:bookmarkEnd w:id="861"/>
    </w:p>
    <w:p w:rsidR="00505CE4" w:rsidRPr="00396580" w:rsidRDefault="00505CE4" w:rsidP="00505CE4">
      <w:pPr>
        <w:numPr>
          <w:ilvl w:val="0"/>
          <w:numId w:val="32"/>
        </w:numPr>
        <w:overflowPunct/>
        <w:autoSpaceDE/>
        <w:autoSpaceDN/>
        <w:ind w:left="993"/>
        <w:jc w:val="left"/>
        <w:rPr>
          <w:rFonts w:hAnsi="標楷體"/>
          <w:sz w:val="28"/>
          <w:szCs w:val="28"/>
        </w:rPr>
      </w:pPr>
      <w:r w:rsidRPr="00396580">
        <w:rPr>
          <w:rFonts w:hAnsi="標楷體" w:hint="eastAsia"/>
          <w:sz w:val="28"/>
          <w:szCs w:val="28"/>
        </w:rPr>
        <w:t>林峰正(2011)，法官法的未竟之功，台灣法學雜誌，第179期，頁1-44。</w:t>
      </w:r>
    </w:p>
    <w:p w:rsidR="00505CE4" w:rsidRPr="00396580" w:rsidRDefault="00505CE4" w:rsidP="00505CE4">
      <w:pPr>
        <w:numPr>
          <w:ilvl w:val="0"/>
          <w:numId w:val="32"/>
        </w:numPr>
        <w:overflowPunct/>
        <w:autoSpaceDE/>
        <w:autoSpaceDN/>
        <w:ind w:left="993"/>
        <w:jc w:val="left"/>
        <w:rPr>
          <w:rFonts w:hAnsi="標楷體"/>
          <w:sz w:val="28"/>
          <w:szCs w:val="28"/>
        </w:rPr>
      </w:pPr>
      <w:r w:rsidRPr="00396580">
        <w:rPr>
          <w:rFonts w:hAnsi="標楷體" w:hint="eastAsia"/>
          <w:sz w:val="28"/>
          <w:szCs w:val="28"/>
        </w:rPr>
        <w:t>姜世明(2012)，法官評鑑及職務法庭制度之簡介，人事行政季刊，第81期，頁21-34。</w:t>
      </w:r>
    </w:p>
    <w:p w:rsidR="001953F5" w:rsidRPr="00396580" w:rsidRDefault="002E7065" w:rsidP="005A5745">
      <w:pPr>
        <w:numPr>
          <w:ilvl w:val="0"/>
          <w:numId w:val="32"/>
        </w:numPr>
        <w:overflowPunct/>
        <w:autoSpaceDE/>
        <w:autoSpaceDN/>
        <w:ind w:left="993"/>
        <w:jc w:val="left"/>
        <w:rPr>
          <w:rFonts w:hAnsi="標楷體"/>
          <w:sz w:val="28"/>
          <w:szCs w:val="28"/>
        </w:rPr>
      </w:pPr>
      <w:r w:rsidRPr="00396580">
        <w:rPr>
          <w:rFonts w:hAnsi="標楷體" w:hint="eastAsia"/>
          <w:sz w:val="28"/>
          <w:szCs w:val="28"/>
        </w:rPr>
        <w:t>黎家維(2012)，法官評鑑制度之現況與運作問題分析，財團法人國家政策研究基金會網站專文，</w:t>
      </w:r>
      <w:hyperlink r:id="rId11" w:history="1">
        <w:r w:rsidRPr="00396580">
          <w:rPr>
            <w:rStyle w:val="af1"/>
            <w:rFonts w:hAnsi="標楷體"/>
            <w:color w:val="auto"/>
            <w:sz w:val="28"/>
            <w:szCs w:val="28"/>
          </w:rPr>
          <w:t>https://www.npf.org.tw/1/11325</w:t>
        </w:r>
      </w:hyperlink>
      <w:r w:rsidRPr="00396580">
        <w:rPr>
          <w:rFonts w:hAnsi="標楷體" w:hint="eastAsia"/>
          <w:sz w:val="28"/>
          <w:szCs w:val="28"/>
        </w:rPr>
        <w:t>。</w:t>
      </w:r>
    </w:p>
    <w:p w:rsidR="002E7065" w:rsidRPr="00396580" w:rsidRDefault="002E7065" w:rsidP="005A5745">
      <w:pPr>
        <w:numPr>
          <w:ilvl w:val="0"/>
          <w:numId w:val="32"/>
        </w:numPr>
        <w:overflowPunct/>
        <w:autoSpaceDE/>
        <w:autoSpaceDN/>
        <w:ind w:left="993"/>
        <w:jc w:val="left"/>
        <w:rPr>
          <w:rFonts w:hAnsi="標楷體"/>
          <w:sz w:val="28"/>
          <w:szCs w:val="28"/>
        </w:rPr>
      </w:pPr>
      <w:r w:rsidRPr="00396580">
        <w:rPr>
          <w:rFonts w:hAnsi="標楷體" w:hint="eastAsia"/>
          <w:sz w:val="28"/>
          <w:szCs w:val="28"/>
        </w:rPr>
        <w:t>高涌誠(2014)，</w:t>
      </w:r>
      <w:r w:rsidRPr="00396580">
        <w:rPr>
          <w:rFonts w:hAnsi="標楷體"/>
          <w:sz w:val="28"/>
          <w:szCs w:val="28"/>
        </w:rPr>
        <w:t>透視檢評會</w:t>
      </w:r>
      <w:r w:rsidRPr="00396580">
        <w:rPr>
          <w:rFonts w:hAnsi="標楷體" w:hint="eastAsia"/>
          <w:sz w:val="28"/>
          <w:szCs w:val="28"/>
        </w:rPr>
        <w:t xml:space="preserve"> </w:t>
      </w:r>
      <w:r w:rsidRPr="00396580">
        <w:rPr>
          <w:rFonts w:hAnsi="標楷體"/>
          <w:sz w:val="28"/>
          <w:szCs w:val="28"/>
        </w:rPr>
        <w:t>第一屆檢察官評鑑委員會組織運作訪談紀實</w:t>
      </w:r>
      <w:r w:rsidRPr="00396580">
        <w:rPr>
          <w:rFonts w:hAnsi="標楷體" w:hint="eastAsia"/>
          <w:sz w:val="28"/>
          <w:szCs w:val="28"/>
        </w:rPr>
        <w:t>，司法改革雜誌，第100期</w:t>
      </w:r>
      <w:r w:rsidR="00E903F1" w:rsidRPr="00396580">
        <w:rPr>
          <w:rFonts w:hAnsi="標楷體" w:hint="eastAsia"/>
          <w:sz w:val="28"/>
          <w:szCs w:val="28"/>
        </w:rPr>
        <w:t>，頁12-19。</w:t>
      </w:r>
    </w:p>
    <w:p w:rsidR="007D2918" w:rsidRPr="00396580" w:rsidRDefault="007D2918" w:rsidP="007D2918">
      <w:pPr>
        <w:numPr>
          <w:ilvl w:val="0"/>
          <w:numId w:val="32"/>
        </w:numPr>
        <w:overflowPunct/>
        <w:autoSpaceDE/>
        <w:autoSpaceDN/>
        <w:ind w:left="993"/>
        <w:jc w:val="left"/>
        <w:rPr>
          <w:rFonts w:hAnsi="標楷體"/>
          <w:sz w:val="28"/>
          <w:szCs w:val="28"/>
        </w:rPr>
      </w:pPr>
      <w:r w:rsidRPr="00396580">
        <w:rPr>
          <w:rFonts w:hAnsi="標楷體" w:hint="eastAsia"/>
          <w:sz w:val="28"/>
          <w:szCs w:val="28"/>
        </w:rPr>
        <w:t>王心怡(2017)，我國法官評鑑制度，國立政治大學法學院碩士在職專班碩士論文。</w:t>
      </w:r>
    </w:p>
    <w:p w:rsidR="00E20BD3" w:rsidRPr="00396580" w:rsidRDefault="00E20BD3" w:rsidP="005A5745">
      <w:pPr>
        <w:numPr>
          <w:ilvl w:val="0"/>
          <w:numId w:val="32"/>
        </w:numPr>
        <w:overflowPunct/>
        <w:autoSpaceDE/>
        <w:autoSpaceDN/>
        <w:ind w:left="993"/>
        <w:jc w:val="left"/>
        <w:rPr>
          <w:rFonts w:hAnsi="標楷體"/>
          <w:sz w:val="28"/>
          <w:szCs w:val="28"/>
        </w:rPr>
      </w:pPr>
      <w:r w:rsidRPr="00396580">
        <w:rPr>
          <w:rFonts w:hAnsi="標楷體" w:hint="eastAsia"/>
          <w:sz w:val="28"/>
          <w:szCs w:val="28"/>
        </w:rPr>
        <w:t>尤伯祥</w:t>
      </w:r>
      <w:r w:rsidR="007C24DE" w:rsidRPr="00396580">
        <w:rPr>
          <w:rFonts w:hAnsi="標楷體" w:hint="eastAsia"/>
          <w:sz w:val="28"/>
          <w:szCs w:val="28"/>
        </w:rPr>
        <w:t>(2017)</w:t>
      </w:r>
      <w:r w:rsidRPr="00396580">
        <w:rPr>
          <w:rFonts w:hAnsi="標楷體" w:hint="eastAsia"/>
          <w:sz w:val="28"/>
          <w:szCs w:val="28"/>
        </w:rPr>
        <w:t>，改進法官評鑑機制 病貓變老虎，司法改革國是會議分組會議第3組第4次會議，資料編號：3-4討2。</w:t>
      </w:r>
    </w:p>
    <w:p w:rsidR="00E20BD3" w:rsidRPr="00396580" w:rsidRDefault="00E20BD3" w:rsidP="005A5745">
      <w:pPr>
        <w:numPr>
          <w:ilvl w:val="0"/>
          <w:numId w:val="32"/>
        </w:numPr>
        <w:overflowPunct/>
        <w:autoSpaceDE/>
        <w:autoSpaceDN/>
        <w:ind w:left="993"/>
        <w:jc w:val="left"/>
        <w:rPr>
          <w:rFonts w:hAnsi="標楷體"/>
          <w:sz w:val="28"/>
          <w:szCs w:val="28"/>
        </w:rPr>
      </w:pPr>
      <w:r w:rsidRPr="00396580">
        <w:rPr>
          <w:rFonts w:hAnsi="標楷體"/>
          <w:sz w:val="28"/>
          <w:szCs w:val="28"/>
        </w:rPr>
        <w:t>李佳玟</w:t>
      </w:r>
      <w:r w:rsidR="007C24DE" w:rsidRPr="00396580">
        <w:rPr>
          <w:rFonts w:hAnsi="標楷體" w:hint="eastAsia"/>
          <w:sz w:val="28"/>
          <w:szCs w:val="28"/>
        </w:rPr>
        <w:t>(2017)</w:t>
      </w:r>
      <w:r w:rsidRPr="00396580">
        <w:rPr>
          <w:rFonts w:hAnsi="標楷體" w:hint="eastAsia"/>
          <w:sz w:val="28"/>
          <w:szCs w:val="28"/>
        </w:rPr>
        <w:t>，</w:t>
      </w:r>
      <w:hyperlink r:id="rId12" w:history="1">
        <w:r w:rsidRPr="00396580">
          <w:rPr>
            <w:rFonts w:hAnsi="標楷體"/>
            <w:sz w:val="28"/>
            <w:szCs w:val="28"/>
          </w:rPr>
          <w:t>法官評鑑制度改革方案</w:t>
        </w:r>
        <w:r w:rsidRPr="00396580">
          <w:rPr>
            <w:rFonts w:hAnsi="標楷體" w:hint="eastAsia"/>
            <w:sz w:val="28"/>
            <w:szCs w:val="28"/>
          </w:rPr>
          <w:t>，司法改革國是會議分組會議第3組第4次會議，</w:t>
        </w:r>
        <w:r w:rsidRPr="00396580">
          <w:rPr>
            <w:rFonts w:hAnsi="標楷體"/>
            <w:sz w:val="28"/>
            <w:szCs w:val="28"/>
          </w:rPr>
          <w:t>資料編號3-4-討2</w:t>
        </w:r>
      </w:hyperlink>
      <w:r w:rsidRPr="00396580">
        <w:rPr>
          <w:rFonts w:hAnsi="標楷體" w:hint="eastAsia"/>
          <w:sz w:val="28"/>
          <w:szCs w:val="28"/>
        </w:rPr>
        <w:t>。</w:t>
      </w:r>
    </w:p>
    <w:p w:rsidR="00E20BD3" w:rsidRPr="00396580" w:rsidRDefault="00E20BD3" w:rsidP="005A5745">
      <w:pPr>
        <w:numPr>
          <w:ilvl w:val="0"/>
          <w:numId w:val="32"/>
        </w:numPr>
        <w:overflowPunct/>
        <w:autoSpaceDE/>
        <w:autoSpaceDN/>
        <w:ind w:left="993"/>
        <w:jc w:val="left"/>
        <w:rPr>
          <w:rFonts w:hAnsi="標楷體"/>
          <w:sz w:val="28"/>
          <w:szCs w:val="28"/>
        </w:rPr>
      </w:pPr>
      <w:r w:rsidRPr="00396580">
        <w:rPr>
          <w:rFonts w:hAnsi="標楷體"/>
          <w:sz w:val="28"/>
          <w:szCs w:val="28"/>
        </w:rPr>
        <w:t>陳瑞仁</w:t>
      </w:r>
      <w:r w:rsidR="007C24DE" w:rsidRPr="00396580">
        <w:rPr>
          <w:rFonts w:hAnsi="標楷體" w:hint="eastAsia"/>
          <w:sz w:val="28"/>
          <w:szCs w:val="28"/>
        </w:rPr>
        <w:t>(2017)</w:t>
      </w:r>
      <w:r w:rsidRPr="00396580">
        <w:rPr>
          <w:rFonts w:hAnsi="標楷體" w:hint="eastAsia"/>
          <w:sz w:val="28"/>
          <w:szCs w:val="28"/>
        </w:rPr>
        <w:t>，</w:t>
      </w:r>
      <w:hyperlink r:id="rId13" w:history="1">
        <w:r w:rsidRPr="00396580">
          <w:rPr>
            <w:rFonts w:hAnsi="標楷體"/>
            <w:sz w:val="28"/>
            <w:szCs w:val="28"/>
          </w:rPr>
          <w:t>法官檢察官評鑑委員會功能的檢討</w:t>
        </w:r>
        <w:r w:rsidRPr="00396580">
          <w:rPr>
            <w:rFonts w:hAnsi="標楷體" w:hint="eastAsia"/>
            <w:sz w:val="28"/>
            <w:szCs w:val="28"/>
          </w:rPr>
          <w:t>，司法改革國是會議分組會議第3組第4次會議，</w:t>
        </w:r>
        <w:r w:rsidRPr="00396580">
          <w:rPr>
            <w:rFonts w:hAnsi="標楷體"/>
            <w:sz w:val="28"/>
            <w:szCs w:val="28"/>
          </w:rPr>
          <w:t>資料編號3-4-討2</w:t>
        </w:r>
        <w:r w:rsidRPr="00396580">
          <w:rPr>
            <w:rFonts w:hAnsi="標楷體" w:hint="eastAsia"/>
            <w:sz w:val="28"/>
            <w:szCs w:val="28"/>
          </w:rPr>
          <w:t>。</w:t>
        </w:r>
      </w:hyperlink>
    </w:p>
    <w:p w:rsidR="007D2918" w:rsidRPr="00396580" w:rsidRDefault="007D2918" w:rsidP="007D2918">
      <w:pPr>
        <w:numPr>
          <w:ilvl w:val="0"/>
          <w:numId w:val="32"/>
        </w:numPr>
        <w:overflowPunct/>
        <w:autoSpaceDE/>
        <w:autoSpaceDN/>
        <w:ind w:left="993"/>
        <w:jc w:val="left"/>
        <w:rPr>
          <w:rFonts w:hAnsi="標楷體"/>
          <w:sz w:val="28"/>
          <w:szCs w:val="28"/>
        </w:rPr>
      </w:pPr>
      <w:r w:rsidRPr="00396580">
        <w:rPr>
          <w:rFonts w:hAnsi="標楷體" w:hint="eastAsia"/>
          <w:sz w:val="28"/>
          <w:szCs w:val="28"/>
        </w:rPr>
        <w:t>施泓成(2018)，人民直接請求評鑑法官、檢察官可行性及利弊分析，「法官與檢察官個案評鑑制度六週年研討會」論文。</w:t>
      </w:r>
    </w:p>
    <w:p w:rsidR="007D2918" w:rsidRPr="00396580" w:rsidRDefault="007D2918" w:rsidP="007D2918">
      <w:pPr>
        <w:numPr>
          <w:ilvl w:val="0"/>
          <w:numId w:val="32"/>
        </w:numPr>
        <w:overflowPunct/>
        <w:autoSpaceDE/>
        <w:autoSpaceDN/>
        <w:ind w:left="993"/>
        <w:jc w:val="left"/>
        <w:rPr>
          <w:rFonts w:hAnsi="標楷體"/>
          <w:sz w:val="28"/>
          <w:szCs w:val="28"/>
        </w:rPr>
      </w:pPr>
      <w:r w:rsidRPr="00396580">
        <w:rPr>
          <w:rFonts w:hAnsi="標楷體" w:hint="eastAsia"/>
          <w:sz w:val="28"/>
          <w:szCs w:val="28"/>
        </w:rPr>
        <w:t>李艾倫(2018)，現行評鑑委員會運作之問題與修法建議，「法官與檢察官個案評鑑制度六週年研討會」論文。</w:t>
      </w:r>
    </w:p>
    <w:p w:rsidR="007D2918" w:rsidRPr="00396580" w:rsidRDefault="007D2918" w:rsidP="007D2918">
      <w:pPr>
        <w:numPr>
          <w:ilvl w:val="0"/>
          <w:numId w:val="32"/>
        </w:numPr>
        <w:overflowPunct/>
        <w:autoSpaceDE/>
        <w:autoSpaceDN/>
        <w:ind w:left="993"/>
        <w:jc w:val="left"/>
        <w:rPr>
          <w:rFonts w:hAnsi="標楷體"/>
          <w:sz w:val="28"/>
          <w:szCs w:val="28"/>
        </w:rPr>
      </w:pPr>
      <w:r w:rsidRPr="00396580">
        <w:rPr>
          <w:rFonts w:hAnsi="標楷體" w:hint="eastAsia"/>
          <w:sz w:val="28"/>
          <w:szCs w:val="28"/>
        </w:rPr>
        <w:t>郭皓仁(2018)，法官、檢察官評鑑決議之問題探討，「法官與檢察官個案評鑑制度六週年研討會」論文。</w:t>
      </w:r>
    </w:p>
    <w:p w:rsidR="007C24DE" w:rsidRPr="00396580" w:rsidRDefault="007C24DE" w:rsidP="007C24DE">
      <w:pPr>
        <w:numPr>
          <w:ilvl w:val="0"/>
          <w:numId w:val="32"/>
        </w:numPr>
        <w:overflowPunct/>
        <w:autoSpaceDE/>
        <w:autoSpaceDN/>
        <w:jc w:val="left"/>
        <w:rPr>
          <w:rFonts w:hAnsi="標楷體"/>
          <w:sz w:val="28"/>
          <w:szCs w:val="28"/>
        </w:rPr>
      </w:pPr>
      <w:r w:rsidRPr="00396580">
        <w:rPr>
          <w:rFonts w:hAnsi="標楷體"/>
          <w:sz w:val="28"/>
          <w:szCs w:val="28"/>
        </w:rPr>
        <w:t>林孟皇</w:t>
      </w:r>
      <w:r w:rsidRPr="00396580">
        <w:rPr>
          <w:rFonts w:hAnsi="標楷體" w:hint="eastAsia"/>
          <w:sz w:val="28"/>
          <w:szCs w:val="28"/>
        </w:rPr>
        <w:t>(2018)，建立權責分明、有效能的法官與檢察官評鑑制度，</w:t>
      </w:r>
      <w:r w:rsidR="007D2918" w:rsidRPr="00396580">
        <w:rPr>
          <w:rFonts w:hAnsi="標楷體" w:hint="eastAsia"/>
          <w:sz w:val="28"/>
          <w:szCs w:val="28"/>
        </w:rPr>
        <w:t>本案</w:t>
      </w:r>
      <w:r w:rsidRPr="00396580">
        <w:rPr>
          <w:rFonts w:hAnsi="標楷體" w:hint="eastAsia"/>
          <w:sz w:val="28"/>
          <w:szCs w:val="28"/>
        </w:rPr>
        <w:t>專家諮詢會議文章。</w:t>
      </w:r>
    </w:p>
    <w:p w:rsidR="007C24DE" w:rsidRPr="00396580" w:rsidRDefault="007C24DE" w:rsidP="007C24DE">
      <w:pPr>
        <w:numPr>
          <w:ilvl w:val="0"/>
          <w:numId w:val="32"/>
        </w:numPr>
        <w:overflowPunct/>
        <w:autoSpaceDE/>
        <w:autoSpaceDN/>
        <w:jc w:val="left"/>
        <w:rPr>
          <w:rFonts w:hAnsi="標楷體"/>
          <w:sz w:val="28"/>
          <w:szCs w:val="28"/>
        </w:rPr>
      </w:pPr>
      <w:r w:rsidRPr="00396580">
        <w:rPr>
          <w:rFonts w:hAnsi="標楷體"/>
          <w:sz w:val="28"/>
          <w:szCs w:val="28"/>
        </w:rPr>
        <w:t>林孟皇</w:t>
      </w:r>
      <w:r w:rsidRPr="00396580">
        <w:rPr>
          <w:rFonts w:hAnsi="標楷體" w:hint="eastAsia"/>
          <w:sz w:val="28"/>
          <w:szCs w:val="28"/>
        </w:rPr>
        <w:t>(2018)，建構具備積極面向的法官、檢察官全面評核制度，</w:t>
      </w:r>
      <w:r w:rsidR="007D2918" w:rsidRPr="00396580">
        <w:rPr>
          <w:rFonts w:hAnsi="標楷體" w:hint="eastAsia"/>
          <w:sz w:val="28"/>
          <w:szCs w:val="28"/>
        </w:rPr>
        <w:t>本案</w:t>
      </w:r>
      <w:r w:rsidRPr="00396580">
        <w:rPr>
          <w:rFonts w:hAnsi="標楷體" w:hint="eastAsia"/>
          <w:sz w:val="28"/>
          <w:szCs w:val="28"/>
        </w:rPr>
        <w:t>專家諮詢會議文章。</w:t>
      </w:r>
    </w:p>
    <w:p w:rsidR="007C24DE" w:rsidRPr="00396580" w:rsidRDefault="007C24DE" w:rsidP="007C24DE">
      <w:pPr>
        <w:numPr>
          <w:ilvl w:val="0"/>
          <w:numId w:val="32"/>
        </w:numPr>
        <w:overflowPunct/>
        <w:autoSpaceDE/>
        <w:autoSpaceDN/>
        <w:jc w:val="left"/>
        <w:rPr>
          <w:rFonts w:hAnsi="標楷體"/>
          <w:sz w:val="28"/>
          <w:szCs w:val="28"/>
        </w:rPr>
      </w:pPr>
      <w:r w:rsidRPr="00396580">
        <w:rPr>
          <w:rFonts w:hAnsi="標楷體" w:hint="eastAsia"/>
          <w:sz w:val="28"/>
          <w:szCs w:val="28"/>
        </w:rPr>
        <w:t>梁宏哲、王心怡</w:t>
      </w:r>
      <w:r w:rsidR="007D2918" w:rsidRPr="00396580">
        <w:rPr>
          <w:rFonts w:hAnsi="標楷體" w:hint="eastAsia"/>
          <w:sz w:val="28"/>
          <w:szCs w:val="28"/>
        </w:rPr>
        <w:t>(2018)</w:t>
      </w:r>
      <w:r w:rsidRPr="00396580">
        <w:rPr>
          <w:rFonts w:hAnsi="標楷體" w:hint="eastAsia"/>
          <w:sz w:val="28"/>
          <w:szCs w:val="28"/>
        </w:rPr>
        <w:t>，法官法施行後司法院評鑑制度成效探討報告，</w:t>
      </w:r>
      <w:r w:rsidR="007D2918" w:rsidRPr="00396580">
        <w:rPr>
          <w:rFonts w:hAnsi="標楷體" w:hint="eastAsia"/>
          <w:sz w:val="28"/>
          <w:szCs w:val="28"/>
        </w:rPr>
        <w:t>本案</w:t>
      </w:r>
      <w:r w:rsidRPr="00396580">
        <w:rPr>
          <w:rFonts w:hAnsi="標楷體" w:hint="eastAsia"/>
          <w:sz w:val="28"/>
          <w:szCs w:val="28"/>
        </w:rPr>
        <w:t>專家諮詢會議文章。</w:t>
      </w:r>
    </w:p>
    <w:p w:rsidR="007C24DE" w:rsidRPr="00396580" w:rsidRDefault="007C24DE" w:rsidP="007C24DE">
      <w:pPr>
        <w:numPr>
          <w:ilvl w:val="0"/>
          <w:numId w:val="32"/>
        </w:numPr>
        <w:overflowPunct/>
        <w:autoSpaceDE/>
        <w:autoSpaceDN/>
        <w:jc w:val="left"/>
        <w:rPr>
          <w:rFonts w:hAnsi="標楷體"/>
          <w:sz w:val="28"/>
          <w:szCs w:val="28"/>
        </w:rPr>
      </w:pPr>
      <w:r w:rsidRPr="00396580">
        <w:rPr>
          <w:rFonts w:hAnsi="標楷體" w:hint="eastAsia"/>
          <w:sz w:val="28"/>
          <w:szCs w:val="28"/>
        </w:rPr>
        <w:lastRenderedPageBreak/>
        <w:t>黃瑞華</w:t>
      </w:r>
      <w:r w:rsidR="007D2918" w:rsidRPr="00396580">
        <w:rPr>
          <w:rFonts w:hAnsi="標楷體" w:hint="eastAsia"/>
          <w:sz w:val="28"/>
          <w:szCs w:val="28"/>
        </w:rPr>
        <w:t>(2018)</w:t>
      </w:r>
      <w:r w:rsidRPr="00396580">
        <w:rPr>
          <w:rFonts w:hAnsi="標楷體" w:hint="eastAsia"/>
          <w:sz w:val="28"/>
          <w:szCs w:val="28"/>
        </w:rPr>
        <w:t>，法官法評鑑制度之檢討</w:t>
      </w:r>
      <w:r w:rsidR="007D2918" w:rsidRPr="00396580">
        <w:rPr>
          <w:rFonts w:hAnsi="標楷體" w:hint="eastAsia"/>
          <w:sz w:val="28"/>
          <w:szCs w:val="28"/>
        </w:rPr>
        <w:t>，本案專家諮詢會議文章。</w:t>
      </w:r>
    </w:p>
    <w:p w:rsidR="007D2918" w:rsidRPr="00396580" w:rsidRDefault="007D2918" w:rsidP="007C24DE">
      <w:pPr>
        <w:numPr>
          <w:ilvl w:val="0"/>
          <w:numId w:val="32"/>
        </w:numPr>
        <w:overflowPunct/>
        <w:autoSpaceDE/>
        <w:autoSpaceDN/>
        <w:jc w:val="left"/>
        <w:rPr>
          <w:rFonts w:hAnsi="標楷體"/>
          <w:sz w:val="28"/>
          <w:szCs w:val="28"/>
        </w:rPr>
      </w:pPr>
      <w:r w:rsidRPr="00396580">
        <w:rPr>
          <w:rFonts w:hAnsi="標楷體" w:hint="eastAsia"/>
          <w:sz w:val="28"/>
          <w:szCs w:val="28"/>
        </w:rPr>
        <w:t>蔡瑞宗(2018)，「法官法施行後司法官評鑑制度成效探討」報告，本案專家諮詢會議文章。</w:t>
      </w:r>
    </w:p>
    <w:p w:rsidR="007B7C73" w:rsidRPr="00396580" w:rsidRDefault="007B7C73" w:rsidP="007B7C73">
      <w:pPr>
        <w:overflowPunct/>
        <w:autoSpaceDE/>
        <w:autoSpaceDN/>
        <w:ind w:left="720"/>
        <w:jc w:val="left"/>
        <w:rPr>
          <w:rFonts w:hAnsi="標楷體"/>
          <w:sz w:val="28"/>
          <w:szCs w:val="28"/>
        </w:rPr>
      </w:pPr>
    </w:p>
    <w:p w:rsidR="007B7C73" w:rsidRPr="00396580" w:rsidRDefault="007B7C73" w:rsidP="007B7C73">
      <w:pPr>
        <w:pStyle w:val="1"/>
        <w:numPr>
          <w:ilvl w:val="0"/>
          <w:numId w:val="0"/>
        </w:numPr>
        <w:ind w:left="1550" w:hanging="1550"/>
      </w:pPr>
      <w:r w:rsidRPr="00396580">
        <w:rPr>
          <w:rFonts w:hint="eastAsia"/>
        </w:rPr>
        <w:t>參考網站</w:t>
      </w:r>
    </w:p>
    <w:p w:rsidR="007B7C73" w:rsidRPr="00396580" w:rsidRDefault="007B7C73" w:rsidP="007B7C73">
      <w:pPr>
        <w:overflowPunct/>
        <w:autoSpaceDE/>
        <w:autoSpaceDN/>
        <w:ind w:left="2" w:hanging="2"/>
        <w:jc w:val="left"/>
        <w:rPr>
          <w:rFonts w:hAnsi="標楷體"/>
          <w:sz w:val="28"/>
          <w:szCs w:val="28"/>
        </w:rPr>
      </w:pPr>
      <w:r w:rsidRPr="00396580">
        <w:rPr>
          <w:rFonts w:hAnsi="標楷體" w:hint="eastAsia"/>
          <w:sz w:val="28"/>
          <w:szCs w:val="28"/>
        </w:rPr>
        <w:t>法官評鑑委員會，</w:t>
      </w:r>
      <w:hyperlink r:id="rId14" w:history="1">
        <w:r w:rsidRPr="00396580">
          <w:rPr>
            <w:rStyle w:val="af1"/>
            <w:rFonts w:hAnsi="標楷體"/>
            <w:color w:val="auto"/>
            <w:sz w:val="28"/>
            <w:szCs w:val="28"/>
          </w:rPr>
          <w:t>https://www.judicial.gov.tw/evaluation/analysis.aspx</w:t>
        </w:r>
      </w:hyperlink>
      <w:r w:rsidR="00144685" w:rsidRPr="00396580">
        <w:rPr>
          <w:rFonts w:hAnsi="標楷體" w:hint="eastAsia"/>
          <w:sz w:val="28"/>
          <w:szCs w:val="28"/>
        </w:rPr>
        <w:t>。</w:t>
      </w:r>
    </w:p>
    <w:p w:rsidR="007B7C73" w:rsidRPr="00396580" w:rsidRDefault="007B7C73" w:rsidP="007B7C73">
      <w:pPr>
        <w:overflowPunct/>
        <w:autoSpaceDE/>
        <w:autoSpaceDN/>
        <w:ind w:left="2" w:hanging="2"/>
        <w:jc w:val="left"/>
        <w:rPr>
          <w:rFonts w:hAnsi="標楷體"/>
          <w:sz w:val="28"/>
          <w:szCs w:val="28"/>
        </w:rPr>
      </w:pPr>
      <w:r w:rsidRPr="00396580">
        <w:rPr>
          <w:rFonts w:hAnsi="標楷體" w:hint="eastAsia"/>
          <w:sz w:val="28"/>
          <w:szCs w:val="28"/>
        </w:rPr>
        <w:t>法務部檢察官評鑑委員會專區，</w:t>
      </w:r>
    </w:p>
    <w:p w:rsidR="007B7C73" w:rsidRPr="00396580" w:rsidRDefault="00446B41" w:rsidP="007B7C73">
      <w:pPr>
        <w:overflowPunct/>
        <w:autoSpaceDE/>
        <w:autoSpaceDN/>
        <w:ind w:left="2" w:hanging="2"/>
        <w:jc w:val="left"/>
        <w:rPr>
          <w:rFonts w:hAnsi="標楷體"/>
          <w:sz w:val="28"/>
          <w:szCs w:val="28"/>
        </w:rPr>
      </w:pPr>
      <w:hyperlink r:id="rId15" w:history="1">
        <w:r w:rsidR="007B7C73" w:rsidRPr="00396580">
          <w:rPr>
            <w:rStyle w:val="af1"/>
            <w:rFonts w:hAnsi="標楷體"/>
            <w:color w:val="auto"/>
            <w:sz w:val="28"/>
            <w:szCs w:val="28"/>
          </w:rPr>
          <w:t>https://www.moj.gov.tw/np-65-001.html</w:t>
        </w:r>
      </w:hyperlink>
      <w:r w:rsidR="00144685" w:rsidRPr="00396580">
        <w:rPr>
          <w:rFonts w:hAnsi="標楷體" w:hint="eastAsia"/>
          <w:sz w:val="28"/>
          <w:szCs w:val="28"/>
        </w:rPr>
        <w:t>。</w:t>
      </w:r>
    </w:p>
    <w:p w:rsidR="007B7C73" w:rsidRPr="00396580" w:rsidRDefault="007B7C73" w:rsidP="007B7C73">
      <w:pPr>
        <w:overflowPunct/>
        <w:autoSpaceDE/>
        <w:autoSpaceDN/>
        <w:ind w:left="2" w:hanging="2"/>
        <w:jc w:val="left"/>
        <w:rPr>
          <w:rFonts w:hAnsi="標楷體"/>
          <w:sz w:val="28"/>
          <w:szCs w:val="28"/>
        </w:rPr>
      </w:pPr>
      <w:r w:rsidRPr="00396580">
        <w:rPr>
          <w:rFonts w:hAnsi="標楷體" w:hint="eastAsia"/>
          <w:sz w:val="28"/>
          <w:szCs w:val="28"/>
        </w:rPr>
        <w:t>財團法人民間司法改革基金會</w:t>
      </w:r>
      <w:r w:rsidR="00144685" w:rsidRPr="00396580">
        <w:rPr>
          <w:rFonts w:hAnsi="標楷體" w:hint="eastAsia"/>
          <w:sz w:val="28"/>
          <w:szCs w:val="28"/>
        </w:rPr>
        <w:t>，</w:t>
      </w:r>
    </w:p>
    <w:p w:rsidR="007B7C73" w:rsidRPr="00396580" w:rsidRDefault="00446B41" w:rsidP="007B7C73">
      <w:pPr>
        <w:overflowPunct/>
        <w:autoSpaceDE/>
        <w:autoSpaceDN/>
        <w:ind w:left="2" w:hanging="2"/>
        <w:jc w:val="left"/>
        <w:rPr>
          <w:rFonts w:hAnsi="標楷體"/>
          <w:sz w:val="28"/>
          <w:szCs w:val="28"/>
        </w:rPr>
      </w:pPr>
      <w:hyperlink r:id="rId16" w:history="1">
        <w:r w:rsidR="007B7C73" w:rsidRPr="00396580">
          <w:rPr>
            <w:rStyle w:val="af1"/>
            <w:rFonts w:hAnsi="標楷體"/>
            <w:color w:val="auto"/>
            <w:sz w:val="28"/>
            <w:szCs w:val="28"/>
          </w:rPr>
          <w:t>https://www.jrf.org.tw/</w:t>
        </w:r>
      </w:hyperlink>
      <w:r w:rsidR="00144685" w:rsidRPr="00396580">
        <w:rPr>
          <w:rFonts w:hAnsi="標楷體" w:hint="eastAsia"/>
          <w:sz w:val="28"/>
          <w:szCs w:val="28"/>
        </w:rPr>
        <w:t>。</w:t>
      </w:r>
    </w:p>
    <w:p w:rsidR="007B7C73" w:rsidRPr="00396580" w:rsidRDefault="007B7C73" w:rsidP="007B7C73">
      <w:pPr>
        <w:overflowPunct/>
        <w:autoSpaceDE/>
        <w:autoSpaceDN/>
        <w:ind w:left="2" w:hanging="2"/>
        <w:jc w:val="left"/>
        <w:rPr>
          <w:rFonts w:hAnsi="標楷體"/>
          <w:sz w:val="28"/>
          <w:szCs w:val="28"/>
        </w:rPr>
      </w:pPr>
    </w:p>
    <w:p w:rsidR="007B7C73" w:rsidRPr="00396580" w:rsidRDefault="007B7C73" w:rsidP="007B7C73">
      <w:pPr>
        <w:overflowPunct/>
        <w:autoSpaceDE/>
        <w:autoSpaceDN/>
        <w:ind w:left="2" w:hanging="2"/>
        <w:jc w:val="left"/>
        <w:rPr>
          <w:rFonts w:hAnsi="標楷體"/>
          <w:sz w:val="28"/>
          <w:szCs w:val="28"/>
        </w:rPr>
      </w:pPr>
    </w:p>
    <w:p w:rsidR="007B7C73" w:rsidRPr="00396580" w:rsidRDefault="007B7C73" w:rsidP="007B7C73">
      <w:pPr>
        <w:overflowPunct/>
        <w:autoSpaceDE/>
        <w:autoSpaceDN/>
        <w:ind w:left="2" w:hanging="2"/>
        <w:jc w:val="left"/>
        <w:rPr>
          <w:rFonts w:hAnsi="標楷體"/>
          <w:sz w:val="28"/>
          <w:szCs w:val="28"/>
        </w:rPr>
      </w:pPr>
    </w:p>
    <w:p w:rsidR="00EE690E" w:rsidRPr="00396580" w:rsidRDefault="00EE690E">
      <w:pPr>
        <w:widowControl/>
        <w:overflowPunct/>
        <w:autoSpaceDE/>
        <w:autoSpaceDN/>
        <w:jc w:val="left"/>
        <w:rPr>
          <w:rFonts w:hAnsi="標楷體"/>
          <w:sz w:val="40"/>
          <w:szCs w:val="40"/>
        </w:rPr>
      </w:pPr>
      <w:r w:rsidRPr="00396580">
        <w:rPr>
          <w:rFonts w:hAnsi="標楷體"/>
          <w:sz w:val="40"/>
          <w:szCs w:val="40"/>
        </w:rPr>
        <w:br w:type="page"/>
      </w:r>
    </w:p>
    <w:p w:rsidR="00F521A9" w:rsidRPr="00396580" w:rsidRDefault="00251554" w:rsidP="00F521A9">
      <w:pPr>
        <w:widowControl/>
        <w:overflowPunct/>
        <w:autoSpaceDE/>
        <w:autoSpaceDN/>
        <w:jc w:val="left"/>
        <w:rPr>
          <w:rFonts w:hAnsi="標楷體"/>
          <w:sz w:val="36"/>
          <w:szCs w:val="36"/>
        </w:rPr>
      </w:pPr>
      <w:r w:rsidRPr="00396580">
        <w:rPr>
          <w:rFonts w:hAnsi="標楷體" w:hint="eastAsia"/>
          <w:sz w:val="36"/>
          <w:szCs w:val="36"/>
        </w:rPr>
        <w:lastRenderedPageBreak/>
        <w:t>附錄</w:t>
      </w:r>
      <w:r w:rsidR="00EE690E" w:rsidRPr="00396580">
        <w:rPr>
          <w:rFonts w:hAnsi="標楷體" w:hint="eastAsia"/>
          <w:sz w:val="36"/>
          <w:szCs w:val="36"/>
        </w:rPr>
        <w:t>、法官法部分條文修正草案條文對照表(節略)</w:t>
      </w:r>
    </w:p>
    <w:p w:rsidR="00EE690E" w:rsidRPr="00396580" w:rsidRDefault="00EE690E" w:rsidP="00F521A9">
      <w:pPr>
        <w:widowControl/>
        <w:overflowPunct/>
        <w:autoSpaceDE/>
        <w:autoSpaceDN/>
        <w:jc w:val="left"/>
        <w:rPr>
          <w:rFonts w:hAnsi="標楷體"/>
          <w:sz w:val="28"/>
          <w:szCs w:val="28"/>
        </w:rPr>
      </w:pPr>
      <w:r w:rsidRPr="00396580">
        <w:rPr>
          <w:rFonts w:hint="eastAsia"/>
          <w:sz w:val="28"/>
          <w:szCs w:val="28"/>
        </w:rPr>
        <w:t>司法院107年8月1日函送行政院、考試院會銜發布版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981"/>
        <w:gridCol w:w="2910"/>
      </w:tblGrid>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jc w:val="distribute"/>
              <w:rPr>
                <w:rFonts w:hAnsi="標楷體"/>
                <w:sz w:val="24"/>
                <w:szCs w:val="24"/>
              </w:rPr>
            </w:pPr>
            <w:r w:rsidRPr="00396580">
              <w:rPr>
                <w:rFonts w:hAnsi="標楷體" w:hint="eastAsia"/>
                <w:sz w:val="24"/>
                <w:szCs w:val="24"/>
              </w:rPr>
              <w:t>修正條文</w:t>
            </w:r>
          </w:p>
        </w:tc>
        <w:tc>
          <w:tcPr>
            <w:tcW w:w="2981"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jc w:val="distribute"/>
              <w:rPr>
                <w:rFonts w:hAnsi="標楷體"/>
                <w:sz w:val="24"/>
                <w:szCs w:val="24"/>
              </w:rPr>
            </w:pPr>
            <w:r w:rsidRPr="00396580">
              <w:rPr>
                <w:rFonts w:hAnsi="標楷體" w:hint="eastAsia"/>
                <w:sz w:val="24"/>
                <w:szCs w:val="24"/>
              </w:rPr>
              <w:t>現行條文</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jc w:val="distribute"/>
              <w:rPr>
                <w:rFonts w:hAnsi="標楷體"/>
                <w:sz w:val="24"/>
                <w:szCs w:val="24"/>
              </w:rPr>
            </w:pPr>
            <w:r w:rsidRPr="00396580">
              <w:rPr>
                <w:rFonts w:hAnsi="標楷體" w:hint="eastAsia"/>
                <w:sz w:val="24"/>
                <w:szCs w:val="24"/>
              </w:rPr>
              <w:t>說明</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t>第三十三條  法官評鑑委員會由法官三人、檢察官一人、律師三人、學者及社會公正人士</w:t>
            </w:r>
            <w:r w:rsidRPr="00396580">
              <w:rPr>
                <w:rFonts w:hAnsi="標楷體" w:hint="eastAsia"/>
                <w:sz w:val="24"/>
                <w:szCs w:val="24"/>
                <w:u w:val="single"/>
              </w:rPr>
              <w:t>六</w:t>
            </w:r>
            <w:r w:rsidRPr="00396580">
              <w:rPr>
                <w:rFonts w:hAnsi="標楷體" w:hint="eastAsia"/>
                <w:sz w:val="24"/>
                <w:szCs w:val="24"/>
              </w:rPr>
              <w:t>人組成</w:t>
            </w:r>
            <w:r w:rsidRPr="00396580">
              <w:rPr>
                <w:rFonts w:hAnsi="標楷體" w:hint="eastAsia"/>
                <w:sz w:val="24"/>
                <w:szCs w:val="24"/>
                <w:u w:val="single"/>
              </w:rPr>
              <w:t>；評鑑委員任期二年，得連任一次。</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rPr>
              <w:t>評鑑委員</w:t>
            </w:r>
            <w:r w:rsidRPr="00396580">
              <w:rPr>
                <w:rFonts w:hAnsi="標楷體" w:hint="eastAsia"/>
                <w:sz w:val="24"/>
                <w:szCs w:val="24"/>
                <w:u w:val="single"/>
              </w:rPr>
              <w:t>有下列各款情形之一者，應自行迴避，不得執行職務：</w:t>
            </w:r>
          </w:p>
          <w:p w:rsidR="00F521A9" w:rsidRPr="00396580" w:rsidRDefault="00F521A9" w:rsidP="00251554">
            <w:pPr>
              <w:autoSpaceDE/>
              <w:autoSpaceDN/>
              <w:ind w:leftChars="100" w:left="884" w:hangingChars="209" w:hanging="544"/>
              <w:rPr>
                <w:rFonts w:hAnsi="標楷體"/>
                <w:sz w:val="24"/>
                <w:szCs w:val="24"/>
                <w:u w:val="single"/>
              </w:rPr>
            </w:pPr>
            <w:r w:rsidRPr="00396580">
              <w:rPr>
                <w:rFonts w:hAnsi="標楷體" w:hint="eastAsia"/>
                <w:sz w:val="24"/>
                <w:szCs w:val="24"/>
                <w:u w:val="single"/>
              </w:rPr>
              <w:t>一、評鑑委員或其配偶、前配偶或未婚配偶，為評鑑事件所涉個案之當事人。</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二、評鑑委員為受評鑑法官、請求人八親等內之血親或五親等內之姻親，或曾有此親屬關係。</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三、評鑑委員或其配偶、前配偶或未婚配偶，就評鑑事件所涉個案，與當事人有共同權利人、共同義務人或償還義務人之關係。</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四、評鑑委員於評鑑事件所涉個案，現為或曾為當事人之代理人、辯護人、輔佐人或家長、家屬。</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五、評鑑委員於評鑑事件所涉個案，曾為證人或鑑定</w:t>
            </w:r>
            <w:r w:rsidRPr="00396580">
              <w:rPr>
                <w:rFonts w:hAnsi="標楷體" w:hint="eastAsia"/>
                <w:sz w:val="24"/>
                <w:szCs w:val="24"/>
                <w:u w:val="single"/>
              </w:rPr>
              <w:lastRenderedPageBreak/>
              <w:t>人。</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六、評鑑委員曾參與評鑑事件之法官自律程序。</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七、評鑑委員現受任或三年內曾受任辦理受評鑑法官所承辦之各類案件。</w:t>
            </w:r>
          </w:p>
          <w:p w:rsidR="00F521A9" w:rsidRPr="00396580" w:rsidRDefault="00F521A9" w:rsidP="00251554">
            <w:pPr>
              <w:autoSpaceDE/>
              <w:autoSpaceDN/>
              <w:ind w:leftChars="-1" w:left="161" w:hangingChars="63" w:hanging="164"/>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遇有下列各款情形，請求人或受評鑑法官得聲請評鑑委員迴避：</w:t>
            </w:r>
          </w:p>
          <w:p w:rsidR="00F521A9" w:rsidRPr="00396580" w:rsidRDefault="00F521A9" w:rsidP="00251554">
            <w:pPr>
              <w:autoSpaceDE/>
              <w:autoSpaceDN/>
              <w:ind w:leftChars="-1" w:left="627" w:hangingChars="242" w:hanging="630"/>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一、評鑑委員有前項所定之情形而不自行迴避者。</w:t>
            </w:r>
          </w:p>
          <w:p w:rsidR="00F521A9" w:rsidRPr="00396580" w:rsidRDefault="00F521A9" w:rsidP="00251554">
            <w:pPr>
              <w:autoSpaceDE/>
              <w:autoSpaceDN/>
              <w:ind w:leftChars="-113" w:left="540" w:hangingChars="355" w:hanging="924"/>
              <w:rPr>
                <w:rFonts w:hAnsi="標楷體"/>
                <w:sz w:val="24"/>
                <w:szCs w:val="24"/>
                <w:u w:val="single"/>
              </w:rPr>
            </w:pPr>
            <w:r w:rsidRPr="00396580">
              <w:rPr>
                <w:rFonts w:hAnsi="標楷體" w:hint="eastAsia"/>
                <w:sz w:val="24"/>
                <w:szCs w:val="24"/>
                <w:u w:val="single"/>
              </w:rPr>
              <w:t xml:space="preserve"> </w:t>
            </w:r>
            <w:r w:rsidRPr="00396580">
              <w:rPr>
                <w:rFonts w:hAnsi="標楷體" w:hint="eastAsia"/>
                <w:sz w:val="24"/>
                <w:szCs w:val="24"/>
              </w:rPr>
              <w:t xml:space="preserve">   </w:t>
            </w:r>
            <w:r w:rsidRPr="00396580">
              <w:rPr>
                <w:rFonts w:hAnsi="標楷體" w:hint="eastAsia"/>
                <w:sz w:val="24"/>
                <w:szCs w:val="24"/>
                <w:u w:val="single"/>
              </w:rPr>
              <w:t>二、評鑑委員有前項所定以外之情形，足認其執行職務有偏頗之虞者。</w:t>
            </w:r>
          </w:p>
          <w:p w:rsidR="00F521A9" w:rsidRPr="00396580" w:rsidRDefault="00F521A9" w:rsidP="00251554">
            <w:pPr>
              <w:autoSpaceDE/>
              <w:autoSpaceDN/>
              <w:ind w:left="206" w:hangingChars="79" w:hanging="206"/>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法官評鑑委員會如認評鑑委員有應自行迴避之原因，或受前項之聲請，應為迴避與否之決議。但被聲請迴避之評鑑委員，不得參與該決議。</w:t>
            </w:r>
          </w:p>
          <w:p w:rsidR="00F521A9" w:rsidRPr="00396580" w:rsidRDefault="00F521A9" w:rsidP="00251554">
            <w:pPr>
              <w:autoSpaceDE/>
              <w:autoSpaceDN/>
              <w:ind w:left="206" w:hangingChars="79" w:hanging="206"/>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前項決議，不得聲明不服。</w:t>
            </w:r>
            <w:r w:rsidRPr="00396580">
              <w:rPr>
                <w:rFonts w:hAnsi="標楷體" w:hint="eastAsia"/>
                <w:sz w:val="24"/>
                <w:szCs w:val="24"/>
              </w:rPr>
              <w:t xml:space="preserve">      </w:t>
            </w:r>
          </w:p>
        </w:tc>
        <w:tc>
          <w:tcPr>
            <w:tcW w:w="2981" w:type="dxa"/>
            <w:tcBorders>
              <w:top w:val="single" w:sz="4" w:space="0" w:color="auto"/>
              <w:left w:val="single" w:sz="4" w:space="0" w:color="auto"/>
              <w:bottom w:val="single" w:sz="4" w:space="0" w:color="auto"/>
              <w:right w:val="single" w:sz="4" w:space="0" w:color="auto"/>
            </w:tcBorders>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第三十三條  法官評鑑委員會由法官三人、檢察官一人、律師三人、學者及社會公正人士四人組成。</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評鑑委員之迴避，準用行政訴訟法有關法官迴避之規定。</w:t>
            </w:r>
          </w:p>
          <w:p w:rsidR="00F521A9" w:rsidRPr="00396580" w:rsidRDefault="00F521A9" w:rsidP="00251554">
            <w:pPr>
              <w:overflowPunct/>
              <w:autoSpaceDE/>
              <w:autoSpaceDN/>
              <w:jc w:val="left"/>
              <w:rPr>
                <w:rFonts w:hAnsi="標楷體"/>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4"/>
              </w:numPr>
              <w:overflowPunct/>
              <w:autoSpaceDE/>
              <w:autoSpaceDN/>
              <w:rPr>
                <w:rFonts w:hAnsi="標楷體"/>
                <w:sz w:val="24"/>
                <w:szCs w:val="24"/>
              </w:rPr>
            </w:pPr>
            <w:r w:rsidRPr="00396580">
              <w:rPr>
                <w:rFonts w:hAnsi="標楷體" w:hint="eastAsia"/>
                <w:sz w:val="24"/>
                <w:szCs w:val="24"/>
              </w:rPr>
              <w:t>為擴大外界參與監督司法之表現，提高人民對於法官評鑑委員會客觀性、中立性、獨立性及公正性之信賴，並確保法官評鑑委員會職權之行使，不囿於專業偏見或意識形態，爰修正第一項，提高學者及社會公正人士擔任評鑑委員之人數及所占比例，並將現行條文第三十四條第一項序文有關任期二年，得連任一次之規定移列本項。</w:t>
            </w:r>
          </w:p>
          <w:p w:rsidR="00F521A9" w:rsidRPr="00396580" w:rsidRDefault="00F521A9" w:rsidP="00251554">
            <w:pPr>
              <w:numPr>
                <w:ilvl w:val="0"/>
                <w:numId w:val="24"/>
              </w:numPr>
              <w:overflowPunct/>
              <w:autoSpaceDE/>
              <w:autoSpaceDN/>
              <w:rPr>
                <w:rFonts w:hAnsi="標楷體"/>
                <w:sz w:val="24"/>
                <w:szCs w:val="24"/>
              </w:rPr>
            </w:pPr>
            <w:r w:rsidRPr="00396580">
              <w:rPr>
                <w:rFonts w:hAnsi="標楷體" w:hint="eastAsia"/>
                <w:sz w:val="24"/>
                <w:szCs w:val="24"/>
              </w:rPr>
              <w:t>為確保評鑑委員客觀、中立、公正行使職權，爰參酌民事訴訟法第三十二條、行政訴訟法第十九條等規定，於第二項明定評鑑委員應自行迴避，不得執行職務之具體事由。</w:t>
            </w:r>
          </w:p>
          <w:p w:rsidR="00F521A9" w:rsidRPr="00396580" w:rsidRDefault="00F521A9" w:rsidP="00251554">
            <w:pPr>
              <w:numPr>
                <w:ilvl w:val="0"/>
                <w:numId w:val="24"/>
              </w:numPr>
              <w:overflowPunct/>
              <w:autoSpaceDE/>
              <w:autoSpaceDN/>
              <w:rPr>
                <w:rFonts w:eastAsia="新細明體" w:hAnsi="標楷體"/>
                <w:sz w:val="24"/>
                <w:szCs w:val="24"/>
              </w:rPr>
            </w:pPr>
            <w:r w:rsidRPr="00396580">
              <w:rPr>
                <w:rFonts w:hAnsi="標楷體" w:hint="eastAsia"/>
                <w:sz w:val="24"/>
                <w:szCs w:val="24"/>
              </w:rPr>
              <w:t>為確保法官評鑑委員會係以客觀、中立、獨立及公正之立場行使職權，爰增訂第三項至第五項，明定請求人及受評鑑法官得聲請評鑑委員迴避；法官評鑑委員會如認評鑑委員有應自行迴避之原因，或受第三項迴避之聲請，應為迴避與</w:t>
            </w:r>
            <w:r w:rsidRPr="00396580">
              <w:rPr>
                <w:rFonts w:hAnsi="標楷體" w:hint="eastAsia"/>
                <w:sz w:val="24"/>
                <w:szCs w:val="24"/>
              </w:rPr>
              <w:lastRenderedPageBreak/>
              <w:t>否之決議。但被聲請迴避之評鑑委員，不得參與該決議；第五項規定迴避與否之決議，不得聲明不服。</w:t>
            </w:r>
            <w:r w:rsidRPr="00396580">
              <w:rPr>
                <w:rFonts w:eastAsia="新細明體" w:hAnsi="標楷體" w:hint="eastAsia"/>
                <w:sz w:val="24"/>
                <w:szCs w:val="24"/>
              </w:rPr>
              <w:t xml:space="preserve">    </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第三十四條  評鑑委員產生方式如下：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一、法官代表由全體法官票選之。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二、檢察官代表由全體檢察官票選之。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三、律師代表，由各地律師公會各別推舉一</w:t>
            </w:r>
            <w:r w:rsidRPr="00396580">
              <w:rPr>
                <w:rFonts w:hAnsi="標楷體" w:hint="eastAsia"/>
                <w:sz w:val="24"/>
                <w:szCs w:val="24"/>
                <w:u w:val="single"/>
              </w:rPr>
              <w:t>人</w:t>
            </w:r>
            <w:r w:rsidRPr="00396580">
              <w:rPr>
                <w:rFonts w:hAnsi="標楷體" w:hint="eastAsia"/>
                <w:sz w:val="24"/>
                <w:szCs w:val="24"/>
              </w:rPr>
              <w:t>至三人，由律師公會全國聯合會辦理全國性律師票選。</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rPr>
              <w:lastRenderedPageBreak/>
              <w:t>四、學者及社會公正人士，由</w:t>
            </w:r>
            <w:r w:rsidRPr="00396580">
              <w:rPr>
                <w:rFonts w:hAnsi="標楷體" w:hint="eastAsia"/>
                <w:sz w:val="24"/>
                <w:szCs w:val="24"/>
                <w:u w:val="single"/>
              </w:rPr>
              <w:t>立法院、</w:t>
            </w:r>
            <w:r w:rsidRPr="00396580">
              <w:rPr>
                <w:rFonts w:hAnsi="標楷體" w:hint="eastAsia"/>
                <w:sz w:val="24"/>
                <w:szCs w:val="24"/>
              </w:rPr>
              <w:t>法務部、律師公會全國聯合會各推舉</w:t>
            </w:r>
            <w:r w:rsidRPr="00396580">
              <w:rPr>
                <w:rFonts w:hAnsi="標楷體" w:hint="eastAsia"/>
                <w:sz w:val="24"/>
                <w:szCs w:val="24"/>
                <w:u w:val="single"/>
              </w:rPr>
              <w:t>法官、</w:t>
            </w:r>
            <w:r w:rsidRPr="00396580">
              <w:rPr>
                <w:rFonts w:hAnsi="標楷體" w:hint="eastAsia"/>
                <w:sz w:val="24"/>
                <w:szCs w:val="24"/>
              </w:rPr>
              <w:t>檢察官、律師以外之人四人，送司法院院長遴聘。</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有下列情形之一者，不得擔任</w:t>
            </w:r>
            <w:r w:rsidRPr="00396580">
              <w:rPr>
                <w:rFonts w:hAnsi="標楷體" w:hint="eastAsia"/>
                <w:sz w:val="24"/>
                <w:szCs w:val="24"/>
                <w:u w:val="single"/>
              </w:rPr>
              <w:t>評鑑</w:t>
            </w:r>
            <w:r w:rsidRPr="00396580">
              <w:rPr>
                <w:rFonts w:hAnsi="標楷體" w:hint="eastAsia"/>
                <w:sz w:val="24"/>
                <w:szCs w:val="24"/>
              </w:rPr>
              <w:t>委員：</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w:t>
            </w:r>
            <w:r w:rsidRPr="00396580">
              <w:rPr>
                <w:rFonts w:hAnsi="標楷體" w:hint="eastAsia"/>
                <w:sz w:val="24"/>
                <w:szCs w:val="24"/>
                <w:u w:val="single"/>
              </w:rPr>
              <w:t>各級法院及其分院之現任院長。</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w:t>
            </w:r>
            <w:r w:rsidRPr="00396580">
              <w:rPr>
                <w:rFonts w:hAnsi="標楷體" w:hint="eastAsia"/>
                <w:sz w:val="24"/>
                <w:szCs w:val="24"/>
                <w:u w:val="single"/>
              </w:rPr>
              <w:t>各級檢察署及其分署之現任檢察長。</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三、全國性及各地方律師公會之現任理事長、副理事長、常務理事、秘書長及副秘書長。</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u w:val="single"/>
              </w:rPr>
              <w:t>四、前項第一款及第二款以外之</w:t>
            </w:r>
            <w:r w:rsidRPr="00396580">
              <w:rPr>
                <w:rFonts w:hAnsi="標楷體" w:hint="eastAsia"/>
                <w:sz w:val="24"/>
                <w:szCs w:val="24"/>
              </w:rPr>
              <w:t>公務人員。但公立各級學校及學術研究機構之教學、研究人員不在此限。</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u w:val="single"/>
              </w:rPr>
              <w:t>五、</w:t>
            </w:r>
            <w:r w:rsidRPr="00396580">
              <w:rPr>
                <w:rFonts w:hAnsi="標楷體" w:hint="eastAsia"/>
                <w:sz w:val="24"/>
                <w:szCs w:val="24"/>
              </w:rPr>
              <w:t>政黨黨務工作人員。</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u w:val="single"/>
              </w:rPr>
              <w:t>司法院院長遴聘第一項第四款之委員時，應考量來源多元化。</w:t>
            </w:r>
          </w:p>
          <w:p w:rsidR="00F521A9" w:rsidRPr="00396580" w:rsidRDefault="00F521A9" w:rsidP="00251554">
            <w:pPr>
              <w:overflowPunct/>
              <w:autoSpaceDE/>
              <w:autoSpaceDN/>
              <w:ind w:left="300" w:hangingChars="100" w:hanging="300"/>
              <w:rPr>
                <w:rFonts w:hAnsi="標楷體"/>
                <w:sz w:val="24"/>
                <w:szCs w:val="24"/>
              </w:rPr>
            </w:pPr>
            <w:r w:rsidRPr="00396580">
              <w:rPr>
                <w:rFonts w:hAnsi="標楷體" w:hint="eastAsia"/>
                <w:sz w:val="28"/>
                <w:szCs w:val="28"/>
              </w:rPr>
              <w:t xml:space="preserve">      </w:t>
            </w:r>
            <w:r w:rsidRPr="00396580">
              <w:rPr>
                <w:rFonts w:hAnsi="標楷體" w:hint="eastAsia"/>
                <w:sz w:val="24"/>
                <w:szCs w:val="24"/>
              </w:rPr>
              <w:t>評鑑委員之資格條件、票選程序及委員出缺之遞補等有關事項之辦法，由司法院、行政院、律師公會全國聯合會分別定之。</w:t>
            </w:r>
          </w:p>
          <w:p w:rsidR="00F521A9" w:rsidRPr="00396580" w:rsidRDefault="00F521A9" w:rsidP="00251554">
            <w:pPr>
              <w:overflowPunct/>
              <w:autoSpaceDE/>
              <w:autoSpaceDN/>
              <w:ind w:left="300" w:hangingChars="100" w:hanging="300"/>
              <w:rPr>
                <w:rFonts w:hAnsi="標楷體"/>
                <w:bCs/>
                <w:sz w:val="28"/>
                <w:szCs w:val="28"/>
              </w:rPr>
            </w:pPr>
          </w:p>
        </w:tc>
        <w:tc>
          <w:tcPr>
            <w:tcW w:w="2981"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 xml:space="preserve">第三十四條  </w:t>
            </w:r>
            <w:r w:rsidRPr="00396580">
              <w:rPr>
                <w:rFonts w:hAnsi="標楷體" w:hint="eastAsia"/>
                <w:sz w:val="24"/>
                <w:szCs w:val="24"/>
                <w:u w:val="single"/>
              </w:rPr>
              <w:t>法官</w:t>
            </w:r>
            <w:r w:rsidRPr="00396580">
              <w:rPr>
                <w:rFonts w:hAnsi="標楷體" w:hint="eastAsia"/>
                <w:sz w:val="24"/>
                <w:szCs w:val="24"/>
              </w:rPr>
              <w:t>評鑑委員</w:t>
            </w:r>
            <w:r w:rsidRPr="00396580">
              <w:rPr>
                <w:rFonts w:hAnsi="標楷體" w:hint="eastAsia"/>
                <w:sz w:val="24"/>
                <w:szCs w:val="24"/>
                <w:u w:val="single"/>
              </w:rPr>
              <w:t>任期為二年，得連任一次，其</w:t>
            </w:r>
            <w:r w:rsidRPr="00396580">
              <w:rPr>
                <w:rFonts w:hAnsi="標楷體" w:hint="eastAsia"/>
                <w:sz w:val="24"/>
                <w:szCs w:val="24"/>
              </w:rPr>
              <w:t>產生方式如下：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一、法官代表由全體法官票選之。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二、檢察官代表由全體檢察官票選之。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三、律師代表，由各地律師公會各別推舉一至三人，由律師公會全國聯合會辦理全國</w:t>
            </w:r>
            <w:r w:rsidRPr="00396580">
              <w:rPr>
                <w:rFonts w:hAnsi="標楷體" w:hint="eastAsia"/>
                <w:sz w:val="24"/>
                <w:szCs w:val="24"/>
              </w:rPr>
              <w:lastRenderedPageBreak/>
              <w:t>性律師票選。</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四、學者及社會公正人士，由法務部、律師公會全國聯合會各推舉檢察官、律師以外之人四人，送司法院院長遴聘。</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有下列情形之一者，不得擔任</w:t>
            </w:r>
            <w:r w:rsidRPr="00396580">
              <w:rPr>
                <w:rFonts w:hAnsi="標楷體" w:hint="eastAsia"/>
                <w:sz w:val="24"/>
                <w:szCs w:val="24"/>
                <w:u w:val="single"/>
              </w:rPr>
              <w:t>前項第三、四款</w:t>
            </w:r>
            <w:r w:rsidRPr="00396580">
              <w:rPr>
                <w:rFonts w:hAnsi="標楷體" w:hint="eastAsia"/>
                <w:sz w:val="24"/>
                <w:szCs w:val="24"/>
              </w:rPr>
              <w:t>委員：</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一、公務人員。但公立各級學校及學術研究機構之教學、研究人員不在此限。</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二、政黨黨務工作人員。</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評鑑委員之資格條件、票選程序及委員出缺之遞補等有關事項之辦法，由司法院、行政院、律師公會全國聯合會分別定之</w:t>
            </w:r>
            <w:r w:rsidRPr="00396580">
              <w:rPr>
                <w:rFonts w:hAnsi="標楷體" w:hint="eastAsia"/>
                <w:sz w:val="24"/>
                <w:szCs w:val="24"/>
                <w:u w:val="single"/>
              </w:rPr>
              <w:t>，並各自辦理票選</w:t>
            </w:r>
            <w:r w:rsidRPr="00396580">
              <w:rPr>
                <w:rFonts w:hAnsi="標楷體" w:hint="eastAsia"/>
                <w:sz w:val="24"/>
                <w:szCs w:val="24"/>
              </w:rPr>
              <w:t>。</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18"/>
              </w:numPr>
              <w:overflowPunct/>
              <w:autoSpaceDE/>
              <w:autoSpaceDN/>
              <w:jc w:val="left"/>
              <w:rPr>
                <w:rFonts w:hAnsi="標楷體"/>
                <w:sz w:val="24"/>
                <w:szCs w:val="24"/>
              </w:rPr>
            </w:pPr>
            <w:r w:rsidRPr="00396580">
              <w:rPr>
                <w:rFonts w:hAnsi="標楷體" w:hint="eastAsia"/>
                <w:sz w:val="24"/>
                <w:szCs w:val="24"/>
              </w:rPr>
              <w:lastRenderedPageBreak/>
              <w:t>現行條文第一項序文有關任期二年，得連任一次之規定，移列至第三十三條第一項，爰酌予修正文字。</w:t>
            </w:r>
          </w:p>
          <w:p w:rsidR="00F521A9" w:rsidRPr="00396580" w:rsidRDefault="00F521A9" w:rsidP="00251554">
            <w:pPr>
              <w:autoSpaceDE/>
              <w:autoSpaceDN/>
              <w:ind w:leftChars="4" w:left="597" w:hangingChars="224" w:hanging="583"/>
              <w:rPr>
                <w:rFonts w:hAnsi="標楷體"/>
                <w:sz w:val="28"/>
                <w:szCs w:val="28"/>
              </w:rPr>
            </w:pPr>
            <w:r w:rsidRPr="00396580">
              <w:rPr>
                <w:rFonts w:hAnsi="標楷體" w:hint="eastAsia"/>
                <w:sz w:val="24"/>
                <w:szCs w:val="24"/>
              </w:rPr>
              <w:t>二、為擴大各界舉薦優秀學者及社會公正人士參與監督司法之表現，提高人民對於法官評鑑委員會客觀性、中立性、獨立性及公正性之信賴，並確保</w:t>
            </w:r>
            <w:r w:rsidRPr="00396580">
              <w:rPr>
                <w:rFonts w:hAnsi="標楷體" w:hint="eastAsia"/>
                <w:sz w:val="24"/>
                <w:szCs w:val="24"/>
              </w:rPr>
              <w:lastRenderedPageBreak/>
              <w:t>法官評鑑委員會職權之行使，不囿於專業偏見或意識形態，爰修正第一項第四款，明定評鑑委員中之學者及社會公正人士，由立法院、法務部、律師公會全國聯合會各推舉法官、檢察官、律師以外之人四人，送司法院院長遴聘，俾增進法官評鑑委員會之公開、公正性及透明度。</w:t>
            </w:r>
          </w:p>
          <w:p w:rsidR="00F521A9" w:rsidRPr="00396580" w:rsidRDefault="00F521A9" w:rsidP="00251554">
            <w:pPr>
              <w:overflowPunct/>
              <w:autoSpaceDE/>
              <w:autoSpaceDN/>
              <w:ind w:left="593" w:hangingChars="228" w:hanging="593"/>
              <w:rPr>
                <w:rFonts w:hAnsi="標楷體"/>
                <w:sz w:val="24"/>
                <w:szCs w:val="24"/>
              </w:rPr>
            </w:pPr>
            <w:r w:rsidRPr="00396580">
              <w:rPr>
                <w:rFonts w:hAnsi="標楷體" w:hint="eastAsia"/>
                <w:sz w:val="24"/>
                <w:szCs w:val="24"/>
              </w:rPr>
              <w:t>三、第二項序文，配合該項增訂款次，酌作修正。</w:t>
            </w:r>
          </w:p>
          <w:p w:rsidR="00F521A9" w:rsidRPr="00396580" w:rsidRDefault="00F521A9" w:rsidP="00251554">
            <w:pPr>
              <w:numPr>
                <w:ilvl w:val="0"/>
                <w:numId w:val="22"/>
              </w:numPr>
              <w:overflowPunct/>
              <w:autoSpaceDE/>
              <w:autoSpaceDN/>
              <w:jc w:val="left"/>
              <w:rPr>
                <w:rFonts w:hAnsi="標楷體"/>
                <w:sz w:val="24"/>
                <w:szCs w:val="24"/>
              </w:rPr>
            </w:pPr>
            <w:r w:rsidRPr="00396580">
              <w:rPr>
                <w:rFonts w:hAnsi="標楷體" w:hint="eastAsia"/>
                <w:sz w:val="24"/>
                <w:szCs w:val="24"/>
              </w:rPr>
              <w:t>各級法院及分院之現任院長，或各級法院及其分院檢察署之現任檢察長，均為第三十五條第一項第二款所定請求機關之首長，該機關或其所屬下級機關如係評鑑事件之請求人，自難期其於擔任評鑑委員時為相反之認定，故應就其擔任評鑑委員之資格有所限制，爰於第二項增訂第一、二款，明定為評鑑委員之消極條件。</w:t>
            </w:r>
          </w:p>
          <w:p w:rsidR="00F521A9" w:rsidRPr="00396580" w:rsidRDefault="00F521A9" w:rsidP="00251554">
            <w:pPr>
              <w:numPr>
                <w:ilvl w:val="0"/>
                <w:numId w:val="22"/>
              </w:numPr>
              <w:overflowPunct/>
              <w:autoSpaceDE/>
              <w:autoSpaceDN/>
              <w:jc w:val="left"/>
              <w:rPr>
                <w:rFonts w:hAnsi="標楷體"/>
                <w:sz w:val="24"/>
                <w:szCs w:val="24"/>
              </w:rPr>
            </w:pPr>
            <w:r w:rsidRPr="00396580">
              <w:rPr>
                <w:rFonts w:hAnsi="標楷體" w:hint="eastAsia"/>
                <w:sz w:val="24"/>
                <w:szCs w:val="24"/>
              </w:rPr>
              <w:t>全國性及各地方律師公會之現任理事長、副理事長、常務理事、執行長、秘書長、副秘書長，均為第三十五</w:t>
            </w:r>
            <w:r w:rsidRPr="00396580">
              <w:rPr>
                <w:rFonts w:hAnsi="標楷體" w:hint="eastAsia"/>
                <w:sz w:val="24"/>
                <w:szCs w:val="24"/>
              </w:rPr>
              <w:lastRenderedPageBreak/>
              <w:t>條第一項第三款所定請求團體之主要決策者，該公會如為個案評鑑事件之請求人，自難期其等於擔任評鑑委員時為相反之主張或認定，故應就其等擔任評鑑委員之資格有所限制，爰於第二項增訂第三款，明定為評鑑委員之消極資格。</w:t>
            </w:r>
          </w:p>
          <w:p w:rsidR="00F521A9" w:rsidRPr="00396580" w:rsidRDefault="00F521A9" w:rsidP="00251554">
            <w:pPr>
              <w:numPr>
                <w:ilvl w:val="0"/>
                <w:numId w:val="22"/>
              </w:numPr>
              <w:overflowPunct/>
              <w:autoSpaceDE/>
              <w:autoSpaceDN/>
              <w:jc w:val="left"/>
              <w:rPr>
                <w:rFonts w:hAnsi="標楷體"/>
                <w:sz w:val="24"/>
                <w:szCs w:val="24"/>
              </w:rPr>
            </w:pPr>
            <w:r w:rsidRPr="00396580">
              <w:rPr>
                <w:rFonts w:hAnsi="標楷體" w:hint="eastAsia"/>
                <w:sz w:val="24"/>
                <w:szCs w:val="24"/>
              </w:rPr>
              <w:t>現行條文第二項第一款、第二款移列為第四款、第五款，第四款並酌作文字修正。</w:t>
            </w:r>
          </w:p>
          <w:p w:rsidR="00F521A9" w:rsidRPr="00396580" w:rsidRDefault="00F521A9" w:rsidP="00251554">
            <w:pPr>
              <w:numPr>
                <w:ilvl w:val="0"/>
                <w:numId w:val="22"/>
              </w:numPr>
              <w:overflowPunct/>
              <w:autoSpaceDE/>
              <w:autoSpaceDN/>
              <w:jc w:val="left"/>
              <w:rPr>
                <w:rFonts w:hAnsi="標楷體"/>
                <w:sz w:val="24"/>
                <w:szCs w:val="24"/>
              </w:rPr>
            </w:pPr>
            <w:r w:rsidRPr="00396580">
              <w:rPr>
                <w:rFonts w:hAnsi="標楷體" w:hint="eastAsia"/>
                <w:sz w:val="24"/>
                <w:szCs w:val="24"/>
              </w:rPr>
              <w:t>配合修正條文第一項第四款之規定，增訂第三項，司法院院長於遴聘評鑑委員時應注重評鑑委員來源之多元化，期以更客觀、中立、公正之立場行使職權。</w:t>
            </w:r>
          </w:p>
          <w:p w:rsidR="00F521A9" w:rsidRPr="00396580" w:rsidRDefault="00F521A9" w:rsidP="00251554">
            <w:pPr>
              <w:numPr>
                <w:ilvl w:val="0"/>
                <w:numId w:val="22"/>
              </w:numPr>
              <w:overflowPunct/>
              <w:autoSpaceDE/>
              <w:autoSpaceDN/>
              <w:jc w:val="left"/>
              <w:rPr>
                <w:rFonts w:hAnsi="標楷體"/>
                <w:sz w:val="24"/>
                <w:szCs w:val="24"/>
              </w:rPr>
            </w:pPr>
            <w:r w:rsidRPr="00396580">
              <w:rPr>
                <w:rFonts w:hAnsi="標楷體" w:hint="eastAsia"/>
                <w:sz w:val="24"/>
                <w:szCs w:val="24"/>
              </w:rPr>
              <w:t>現行條文第三項配合移列為第四項，並酌予修正文字。</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第三十五條  法官有第三十條第二項各款情事之一，下列人員或機關、團體認為有個案評鑑之必要時，得請求法官評鑑委員會進行個案評鑑：</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一、受評鑑法官所屬機關法官三人以上。</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二、受評鑑法官所屬機關、上級機關或所屬法院對應</w:t>
            </w:r>
            <w:r w:rsidRPr="00396580">
              <w:rPr>
                <w:rFonts w:hAnsi="標楷體" w:hint="eastAsia"/>
                <w:sz w:val="24"/>
                <w:szCs w:val="24"/>
              </w:rPr>
              <w:lastRenderedPageBreak/>
              <w:t>設置之檢察署。</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三、受評鑑法官所屬法院管轄區域之律師公會或全國性律師公會。</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rPr>
              <w:t>四、</w:t>
            </w:r>
            <w:r w:rsidRPr="00396580">
              <w:rPr>
                <w:rFonts w:hAnsi="標楷體" w:hint="eastAsia"/>
                <w:sz w:val="24"/>
                <w:szCs w:val="24"/>
                <w:u w:val="single"/>
              </w:rPr>
              <w:t>受評鑑法官所承辦已終結案件檢察官以外之當事人或犯罪被害人。</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就第三十條第二項各款情事，法官認有澄清之必要時，得陳請所屬機關請求法官評鑑委員會個案評鑑之。</w:t>
            </w:r>
          </w:p>
          <w:p w:rsidR="00F521A9" w:rsidRPr="00396580" w:rsidRDefault="00F521A9" w:rsidP="00251554">
            <w:pPr>
              <w:autoSpaceDE/>
              <w:autoSpaceDN/>
              <w:ind w:leftChars="71" w:left="242"/>
              <w:rPr>
                <w:rFonts w:hAnsi="標楷體"/>
                <w:sz w:val="24"/>
                <w:szCs w:val="24"/>
              </w:rPr>
            </w:pPr>
            <w:r w:rsidRPr="00396580">
              <w:rPr>
                <w:rFonts w:hAnsi="標楷體" w:hint="eastAsia"/>
                <w:sz w:val="24"/>
                <w:szCs w:val="24"/>
              </w:rPr>
              <w:t xml:space="preserve">    前</w:t>
            </w:r>
            <w:r w:rsidRPr="00396580">
              <w:rPr>
                <w:rFonts w:hAnsi="標楷體" w:hint="eastAsia"/>
                <w:sz w:val="24"/>
                <w:szCs w:val="24"/>
                <w:u w:val="single"/>
              </w:rPr>
              <w:t>二</w:t>
            </w:r>
            <w:r w:rsidRPr="00396580">
              <w:rPr>
                <w:rFonts w:hAnsi="標楷體" w:hint="eastAsia"/>
                <w:sz w:val="24"/>
                <w:szCs w:val="24"/>
              </w:rPr>
              <w:t>項請求，應</w:t>
            </w:r>
            <w:r w:rsidRPr="00396580">
              <w:rPr>
                <w:rFonts w:hAnsi="標楷體" w:hint="eastAsia"/>
                <w:sz w:val="24"/>
                <w:szCs w:val="24"/>
                <w:u w:val="single"/>
              </w:rPr>
              <w:t>提出書狀及繕本，記載下列各款事項，</w:t>
            </w:r>
            <w:r w:rsidRPr="00396580">
              <w:rPr>
                <w:rFonts w:hAnsi="標楷體" w:hint="eastAsia"/>
                <w:sz w:val="24"/>
                <w:szCs w:val="24"/>
              </w:rPr>
              <w:t>並檢附相關資料：</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一、請求人之姓名及住所或居所、所屬機關名稱；請求人為機關、團體者，其名稱、代表人姓名及機關、團體所在地。</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二、受評鑑法官之姓名及所屬或評鑑事實發生機關名稱。</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三、與第三十條第二項各款所列情事有關之具體事實。</w:t>
            </w:r>
          </w:p>
          <w:p w:rsidR="00F521A9" w:rsidRPr="00396580" w:rsidRDefault="00F521A9" w:rsidP="00251554">
            <w:pPr>
              <w:autoSpaceDE/>
              <w:autoSpaceDN/>
              <w:ind w:leftChars="71" w:left="242"/>
              <w:rPr>
                <w:rFonts w:hAnsi="標楷體"/>
                <w:sz w:val="24"/>
                <w:szCs w:val="24"/>
                <w:u w:val="single"/>
              </w:rPr>
            </w:pPr>
            <w:r w:rsidRPr="00396580">
              <w:rPr>
                <w:rFonts w:hAnsi="標楷體" w:hint="eastAsia"/>
                <w:sz w:val="24"/>
                <w:szCs w:val="24"/>
                <w:u w:val="single"/>
              </w:rPr>
              <w:t>四、請求評鑑之日期。</w:t>
            </w:r>
          </w:p>
          <w:p w:rsidR="00F521A9" w:rsidRPr="00396580" w:rsidRDefault="00F521A9" w:rsidP="00251554">
            <w:pPr>
              <w:autoSpaceDE/>
              <w:autoSpaceDN/>
              <w:ind w:leftChars="71" w:left="242"/>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個案評鑑事件之請求有下列情形之一者，法官評鑑委員會應決定不予受理：</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一、無具體之內容或未具真實姓名或住址。</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u w:val="single"/>
              </w:rPr>
              <w:lastRenderedPageBreak/>
              <w:t>二、同一事由，經法官評鑑委員會決議不付評鑑後仍一再請求。</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個案評鑑事件之請求，應先依</w:t>
            </w:r>
            <w:r w:rsidRPr="00396580">
              <w:rPr>
                <w:rFonts w:hAnsi="標楷體" w:hint="eastAsia"/>
                <w:sz w:val="24"/>
                <w:szCs w:val="24"/>
                <w:u w:val="single"/>
              </w:rPr>
              <w:t>前項及</w:t>
            </w:r>
            <w:r w:rsidRPr="00396580">
              <w:rPr>
                <w:rFonts w:hAnsi="標楷體" w:hint="eastAsia"/>
                <w:sz w:val="24"/>
                <w:szCs w:val="24"/>
              </w:rPr>
              <w:t>第三十七條規定審查有無應</w:t>
            </w:r>
            <w:r w:rsidRPr="00396580">
              <w:rPr>
                <w:rFonts w:hAnsi="標楷體" w:hint="eastAsia"/>
                <w:sz w:val="24"/>
                <w:szCs w:val="24"/>
                <w:u w:val="single"/>
              </w:rPr>
              <w:t>不予受理或</w:t>
            </w:r>
            <w:r w:rsidRPr="00396580">
              <w:rPr>
                <w:rFonts w:hAnsi="標楷體" w:hint="eastAsia"/>
                <w:sz w:val="24"/>
                <w:szCs w:val="24"/>
              </w:rPr>
              <w:t>不付評鑑之情事，不得逕予調查或通知受評鑑法官陳述意見。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u w:val="single"/>
              </w:rPr>
              <w:t>法官評鑑委員會於審議個案評鑑事件時，發現受評鑑法官有其他未經請求之相牽連或同類型違失情事，為確定違失行為模式所必要，情節重大者，應併就該部分進行審議。</w:t>
            </w:r>
          </w:p>
        </w:tc>
        <w:tc>
          <w:tcPr>
            <w:tcW w:w="2981"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第三十五條  法官有第三十條第二項各款情事之一，下列人員或機關、團體認為有個案評鑑之必要時，得請求法官評鑑委員會進行個案評鑑：</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一、受評鑑法官所屬機關法官三人以上。</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二、受評鑑法官所屬機關、上級機關或所屬法院對應</w:t>
            </w:r>
            <w:r w:rsidRPr="00396580">
              <w:rPr>
                <w:rFonts w:hAnsi="標楷體" w:hint="eastAsia"/>
                <w:sz w:val="24"/>
                <w:szCs w:val="24"/>
              </w:rPr>
              <w:lastRenderedPageBreak/>
              <w:t>設置之檢察署。</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三、受評鑑法官所屬法院管轄區域之律師公會或全國性律師公會。</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四、</w:t>
            </w:r>
            <w:r w:rsidRPr="00396580">
              <w:rPr>
                <w:rFonts w:hAnsi="標楷體" w:hint="eastAsia"/>
                <w:sz w:val="24"/>
                <w:szCs w:val="24"/>
                <w:u w:val="single"/>
              </w:rPr>
              <w:t>財團法人或以公益為目的之社團法人，經許可設立三年以上，財團法人登記財產總額新臺幣一千萬元以上或社團法人之社員人數二百人以上，且對健全司法具有成效，經目的事業主管機關許可得請求個案評鑑者。</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前項請求，應以書狀敘明與第三十條第二項各款所列情事有關之具體事實，並檢附相關資料。</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u w:val="single"/>
              </w:rPr>
              <w:t>當事人、犯罪被害人得以書面陳請第一項機關、團體請求法官評鑑委員會進行個案評鑑。</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就第三十條第二項各款情事，法官認有澄清之必要時，得陳請所屬機關請求法官評鑑委員會個案評鑑之。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個案評鑑事件之請求，應先依第三十七條規定審查有無應不付評鑑之情事，不得逕予調查或通知受評鑑法官陳述意見。</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u w:val="single"/>
              </w:rPr>
              <w:t>第一項第四款之許可辦法，由司法院</w:t>
            </w:r>
            <w:r w:rsidRPr="00396580">
              <w:rPr>
                <w:rFonts w:hAnsi="標楷體" w:hint="eastAsia"/>
                <w:sz w:val="24"/>
                <w:szCs w:val="24"/>
                <w:u w:val="single"/>
              </w:rPr>
              <w:lastRenderedPageBreak/>
              <w:t>會同行政院定之。</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5"/>
              </w:numPr>
              <w:overflowPunct/>
              <w:autoSpaceDE/>
              <w:autoSpaceDN/>
              <w:ind w:left="520" w:hangingChars="200" w:hanging="520"/>
              <w:jc w:val="left"/>
              <w:rPr>
                <w:rFonts w:hAnsi="標楷體"/>
                <w:sz w:val="24"/>
                <w:szCs w:val="24"/>
              </w:rPr>
            </w:pPr>
            <w:r w:rsidRPr="00396580">
              <w:rPr>
                <w:rFonts w:hAnsi="標楷體" w:hint="eastAsia"/>
                <w:sz w:val="24"/>
                <w:szCs w:val="24"/>
              </w:rPr>
              <w:lastRenderedPageBreak/>
              <w:t>案件之當事人、犯罪被害人對於法官執行職務之表現感受最為直接，宜使其等得直接向法官評鑑委員會請求進行個案評鑑，取代現行其等僅得向第一項各款所列機關、團體陳請提出個案評鑑請求之作法，爰將現行條文第一項第四款之請</w:t>
            </w:r>
            <w:r w:rsidRPr="00396580">
              <w:rPr>
                <w:rFonts w:hAnsi="標楷體" w:hint="eastAsia"/>
                <w:sz w:val="24"/>
                <w:szCs w:val="24"/>
              </w:rPr>
              <w:lastRenderedPageBreak/>
              <w:t>求權人刪除，改以受評鑑法官所承辦案件之當事人、犯罪被害人代之。至檢察官係以官署，而非個人身分成為刑事訴訟之當事人，由其所屬機關提出評鑑請求為已足，故排除檢察官個人請求評鑑之權利。此外，兼對受評鑑法官所承辦案件另附加已終結之限制，避免檢察官以外之當事人、犯罪被害人在案件繫屬中藉請求評鑑對法官施壓，干擾案件之進行；並配合刪除現行條文第三項及第六項規定。又律師身為在野法曹，復為法庭活動之重要成員，應與法官協力提供高品質之司法給付，是其對於端正司法風氣、提升司法公信力亦屬責無旁貸，自不應於法官評鑑制度中缺席，與現行條文第四款規定之評鑑團體尚有不同。故現制下律師得透過律師公會向法官評鑑委員會提出個案評鑑請求之作法，應予維持。</w:t>
            </w:r>
          </w:p>
          <w:p w:rsidR="00F521A9" w:rsidRPr="00396580" w:rsidRDefault="00F521A9" w:rsidP="00251554">
            <w:pPr>
              <w:numPr>
                <w:ilvl w:val="0"/>
                <w:numId w:val="25"/>
              </w:numPr>
              <w:overflowPunct/>
              <w:autoSpaceDE/>
              <w:autoSpaceDN/>
              <w:ind w:left="482" w:hanging="482"/>
              <w:jc w:val="left"/>
              <w:rPr>
                <w:rFonts w:hAnsi="標楷體"/>
                <w:sz w:val="24"/>
                <w:szCs w:val="24"/>
              </w:rPr>
            </w:pPr>
            <w:r w:rsidRPr="00396580">
              <w:rPr>
                <w:rFonts w:hAnsi="標楷體" w:hint="eastAsia"/>
                <w:sz w:val="24"/>
                <w:szCs w:val="24"/>
              </w:rPr>
              <w:t>第二項由現行條文第四項移列。</w:t>
            </w:r>
          </w:p>
          <w:p w:rsidR="00F521A9" w:rsidRPr="00396580" w:rsidRDefault="00F521A9" w:rsidP="00251554">
            <w:pPr>
              <w:numPr>
                <w:ilvl w:val="0"/>
                <w:numId w:val="25"/>
              </w:numPr>
              <w:overflowPunct/>
              <w:autoSpaceDE/>
              <w:autoSpaceDN/>
              <w:ind w:left="482" w:hanging="482"/>
              <w:jc w:val="left"/>
              <w:rPr>
                <w:rFonts w:hAnsi="標楷體"/>
                <w:sz w:val="24"/>
                <w:szCs w:val="24"/>
              </w:rPr>
            </w:pPr>
            <w:r w:rsidRPr="00396580">
              <w:rPr>
                <w:rFonts w:hAnsi="標楷體" w:hint="eastAsia"/>
                <w:sz w:val="24"/>
                <w:szCs w:val="24"/>
              </w:rPr>
              <w:t>為防止評鑑之請求流於浮濫，當明定請</w:t>
            </w:r>
            <w:r w:rsidRPr="00396580">
              <w:rPr>
                <w:rFonts w:hAnsi="標楷體" w:hint="eastAsia"/>
                <w:sz w:val="24"/>
                <w:szCs w:val="24"/>
              </w:rPr>
              <w:lastRenderedPageBreak/>
              <w:t>求人應遵守之程式，爰修正現行條文第二項規定，詳列請求書狀應記載之內容，並移列至第三項；另增訂第四項，明揭法官評鑑委員會對於符合一定要件之請求應決定不予受理，以免該會負擔過重。</w:t>
            </w:r>
          </w:p>
          <w:p w:rsidR="00F521A9" w:rsidRPr="00396580" w:rsidRDefault="00F521A9" w:rsidP="00251554">
            <w:pPr>
              <w:numPr>
                <w:ilvl w:val="0"/>
                <w:numId w:val="25"/>
              </w:numPr>
              <w:overflowPunct/>
              <w:autoSpaceDE/>
              <w:autoSpaceDN/>
              <w:ind w:left="482" w:hanging="482"/>
              <w:jc w:val="left"/>
              <w:rPr>
                <w:rFonts w:hAnsi="標楷體"/>
                <w:sz w:val="24"/>
                <w:szCs w:val="24"/>
              </w:rPr>
            </w:pPr>
            <w:r w:rsidRPr="00396580">
              <w:rPr>
                <w:rFonts w:hAnsi="標楷體" w:hint="eastAsia"/>
                <w:sz w:val="24"/>
                <w:szCs w:val="24"/>
              </w:rPr>
              <w:t>為防止浮濫之評鑑請求增加法官之負擔，壓縮審判獨立空間，爰於第五項增訂個案評鑑事件之請求，應先依本條第四項規定審查有無應不予受理之情事，不得逕予調查或通知受評鑑法官陳述意見。</w:t>
            </w:r>
          </w:p>
          <w:p w:rsidR="00F521A9" w:rsidRPr="00396580" w:rsidRDefault="00F521A9" w:rsidP="00251554">
            <w:pPr>
              <w:numPr>
                <w:ilvl w:val="0"/>
                <w:numId w:val="25"/>
              </w:numPr>
              <w:overflowPunct/>
              <w:autoSpaceDE/>
              <w:autoSpaceDN/>
              <w:ind w:left="482" w:hanging="482"/>
              <w:jc w:val="left"/>
              <w:rPr>
                <w:rFonts w:hAnsi="標楷體"/>
                <w:sz w:val="24"/>
                <w:szCs w:val="24"/>
              </w:rPr>
            </w:pPr>
            <w:r w:rsidRPr="00396580">
              <w:rPr>
                <w:rFonts w:hAnsi="標楷體" w:hint="eastAsia"/>
                <w:sz w:val="24"/>
                <w:szCs w:val="24"/>
              </w:rPr>
              <w:t>法官評鑑委員會於審議個案評鑑事件時，如發現受評鑑法官有其他未經請求評鑑之違失情事，且情節重大者，如需再另移請司法院處理，恐有程序迂迴及未能及時進行證據調查之虞。為落實評鑑制度之精神，增訂第六項，明定法官評鑑委員會於審議個案評鑑事件時，如發現受評鑑法官有其他未經請求之</w:t>
            </w:r>
            <w:r w:rsidRPr="00396580">
              <w:rPr>
                <w:rFonts w:ascii="Times New Roman" w:hint="eastAsia"/>
                <w:sz w:val="24"/>
                <w:szCs w:val="24"/>
              </w:rPr>
              <w:t>相牽連或同類型違失情事，為確定違失行為模式所必要，</w:t>
            </w:r>
            <w:r w:rsidRPr="00396580">
              <w:rPr>
                <w:rFonts w:hAnsi="標楷體" w:hint="eastAsia"/>
                <w:sz w:val="24"/>
                <w:szCs w:val="24"/>
              </w:rPr>
              <w:t>情節重大者，應併就該部分進行審議，俾收程序</w:t>
            </w:r>
            <w:r w:rsidRPr="00396580">
              <w:rPr>
                <w:rFonts w:hAnsi="標楷體" w:hint="eastAsia"/>
                <w:sz w:val="24"/>
                <w:szCs w:val="24"/>
              </w:rPr>
              <w:lastRenderedPageBreak/>
              <w:t>經濟與及時蒐證之效。</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第三十六條  法官個案評鑑之請求，應於</w:t>
            </w:r>
            <w:r w:rsidRPr="00396580">
              <w:rPr>
                <w:rFonts w:hAnsi="標楷體" w:hint="eastAsia"/>
                <w:sz w:val="24"/>
                <w:szCs w:val="24"/>
                <w:u w:val="single"/>
              </w:rPr>
              <w:t>下列期間內為之：</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一、無涉受評鑑法官承辦個案者，自受評鑑事實終了之日起算二年。</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二、牽涉受評鑑法官承辦個案者，自案件辦理終結日起算三年。</w:t>
            </w:r>
          </w:p>
          <w:p w:rsidR="00F521A9" w:rsidRPr="00396580" w:rsidRDefault="00F521A9" w:rsidP="00251554">
            <w:pPr>
              <w:autoSpaceDE/>
              <w:autoSpaceDN/>
              <w:ind w:leftChars="100" w:left="860" w:hangingChars="200" w:hanging="520"/>
              <w:rPr>
                <w:rFonts w:hAnsi="標楷體"/>
                <w:sz w:val="24"/>
                <w:szCs w:val="24"/>
                <w:u w:val="single"/>
              </w:rPr>
            </w:pPr>
            <w:r w:rsidRPr="00396580">
              <w:rPr>
                <w:rFonts w:hAnsi="標楷體" w:hint="eastAsia"/>
                <w:sz w:val="24"/>
                <w:szCs w:val="24"/>
                <w:u w:val="single"/>
              </w:rPr>
              <w:t>三、第三十條第二項第一款情形，自裁判確定或案件繫屬滿六年時起算三年。</w:t>
            </w:r>
          </w:p>
          <w:p w:rsidR="00F521A9" w:rsidRPr="00396580" w:rsidRDefault="00F521A9" w:rsidP="00251554">
            <w:pPr>
              <w:overflowPunct/>
              <w:autoSpaceDE/>
              <w:autoSpaceDN/>
              <w:ind w:left="300" w:hangingChars="100" w:hanging="300"/>
              <w:rPr>
                <w:rFonts w:hAnsi="標楷體"/>
                <w:sz w:val="28"/>
                <w:szCs w:val="28"/>
                <w:u w:val="single"/>
              </w:rPr>
            </w:pPr>
            <w:r w:rsidRPr="00396580">
              <w:rPr>
                <w:rFonts w:hAnsi="標楷體" w:hint="eastAsia"/>
                <w:sz w:val="28"/>
                <w:szCs w:val="28"/>
              </w:rPr>
              <w:t xml:space="preserve">     </w:t>
            </w:r>
            <w:r w:rsidRPr="00396580">
              <w:rPr>
                <w:rFonts w:hAnsi="標楷體" w:hint="eastAsia"/>
                <w:sz w:val="24"/>
                <w:szCs w:val="24"/>
                <w:u w:val="single"/>
              </w:rPr>
              <w:t>受評鑑事實因逾前項請求期間而不付評鑑時，不影響職務監督權之行使。</w:t>
            </w:r>
          </w:p>
        </w:tc>
        <w:tc>
          <w:tcPr>
            <w:tcW w:w="2981"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t>第三十六條  法官個案評鑑之請求，應於二年內為之。</w:t>
            </w:r>
          </w:p>
          <w:p w:rsidR="00F521A9" w:rsidRPr="00396580" w:rsidRDefault="00F521A9" w:rsidP="00251554">
            <w:pPr>
              <w:autoSpaceDE/>
              <w:autoSpaceDN/>
              <w:ind w:leftChars="71" w:left="242"/>
              <w:rPr>
                <w:rFonts w:hAnsi="標楷體"/>
                <w:sz w:val="24"/>
                <w:szCs w:val="24"/>
              </w:rPr>
            </w:pPr>
            <w:r w:rsidRPr="00396580">
              <w:rPr>
                <w:rFonts w:hAnsi="標楷體" w:hint="eastAsia"/>
                <w:sz w:val="28"/>
                <w:szCs w:val="28"/>
              </w:rPr>
              <w:t xml:space="preserve">    </w:t>
            </w:r>
            <w:r w:rsidRPr="00396580">
              <w:rPr>
                <w:rFonts w:hAnsi="標楷體" w:hint="eastAsia"/>
                <w:sz w:val="24"/>
                <w:szCs w:val="24"/>
              </w:rPr>
              <w:t>前項期間，無涉法官承辦個案者，自受評鑑事實終了之日起算，牽涉法官承辦個案者，自該案件辦理終結之日起算。但第三十條第二項第一款情形自裁判確定或滿六年時起算。</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19"/>
              </w:numPr>
              <w:overflowPunct/>
              <w:autoSpaceDE/>
              <w:autoSpaceDN/>
              <w:jc w:val="left"/>
              <w:rPr>
                <w:rFonts w:hAnsi="標楷體"/>
                <w:sz w:val="24"/>
                <w:szCs w:val="24"/>
              </w:rPr>
            </w:pPr>
            <w:r w:rsidRPr="00396580">
              <w:rPr>
                <w:rFonts w:hAnsi="標楷體" w:hint="eastAsia"/>
                <w:sz w:val="24"/>
                <w:szCs w:val="24"/>
              </w:rPr>
              <w:t>現行條文第一項、第二項整合修正，同列為第一項，並就受評鑑事實牽涉法官承辦個案、及依第三十條第二項第一款請求評鑑者，酌予延長得請求評鑑之期間。</w:t>
            </w:r>
          </w:p>
          <w:p w:rsidR="00F521A9" w:rsidRPr="00396580" w:rsidRDefault="00F521A9" w:rsidP="00251554">
            <w:pPr>
              <w:numPr>
                <w:ilvl w:val="0"/>
                <w:numId w:val="19"/>
              </w:numPr>
              <w:overflowPunct/>
              <w:autoSpaceDE/>
              <w:autoSpaceDN/>
              <w:jc w:val="left"/>
              <w:rPr>
                <w:rFonts w:hAnsi="標楷體"/>
                <w:sz w:val="24"/>
                <w:szCs w:val="24"/>
              </w:rPr>
            </w:pPr>
            <w:r w:rsidRPr="00396580">
              <w:rPr>
                <w:rFonts w:hAnsi="標楷體" w:hint="eastAsia"/>
                <w:sz w:val="24"/>
                <w:szCs w:val="24"/>
              </w:rPr>
              <w:t>本法所定之法官課責、監督機制，除法官評鑑外，尚有法官之職務監督及懲戒。即令已逾第一項所定請求期間，如該受評鑑事實確有違失情事，仍得依本法第十九條及第二十一條規定，由職務監督權人對法官為職務監督處分；如違失情事已達應受懲戒之程度，並得由監察院彈劾後移送職務法庭審理。為杜疑義，爰增訂第二項，以臻明確。</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t>第四十一條  法官評鑑委員會會議之決議，除本法另有規定外，以委員總人數二分之一以上出席，出席委員過半數之同意行之。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法官評鑑委員會為</w:t>
            </w:r>
            <w:r w:rsidRPr="00396580">
              <w:rPr>
                <w:rFonts w:hAnsi="標楷體" w:hint="eastAsia"/>
                <w:sz w:val="24"/>
                <w:szCs w:val="24"/>
                <w:u w:val="single"/>
              </w:rPr>
              <w:t>第三十五條第四項之決定及</w:t>
            </w:r>
            <w:r w:rsidRPr="00396580">
              <w:rPr>
                <w:rFonts w:hAnsi="標楷體" w:hint="eastAsia"/>
                <w:sz w:val="24"/>
                <w:szCs w:val="24"/>
              </w:rPr>
              <w:t>第三十七條之決議，得以三名委員之審查及該三名委員</w:t>
            </w:r>
            <w:r w:rsidRPr="00396580">
              <w:rPr>
                <w:rFonts w:hAnsi="標楷體" w:hint="eastAsia"/>
                <w:sz w:val="24"/>
                <w:szCs w:val="24"/>
                <w:u w:val="single"/>
              </w:rPr>
              <w:t>過半數</w:t>
            </w:r>
            <w:r w:rsidRPr="00396580">
              <w:rPr>
                <w:rFonts w:hAnsi="標楷體" w:hint="eastAsia"/>
                <w:sz w:val="24"/>
                <w:szCs w:val="24"/>
              </w:rPr>
              <w:t>之同意行之。該三名委員之組成由委員會決定之。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lastRenderedPageBreak/>
              <w:t>法官評鑑委員會為第三十八條、第三十九條之決議，應以委員總人數三分之二以上出席，出席委員過半數之同意行之。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第一項、第三項委員總人數，應扣除未依規定推派、票選或任期中解職、死亡</w:t>
            </w:r>
            <w:r w:rsidRPr="00396580">
              <w:rPr>
                <w:rFonts w:hAnsi="標楷體" w:hint="eastAsia"/>
                <w:sz w:val="24"/>
                <w:szCs w:val="24"/>
                <w:u w:val="single"/>
              </w:rPr>
              <w:t>或迴避</w:t>
            </w:r>
            <w:r w:rsidRPr="00396580">
              <w:rPr>
                <w:rFonts w:hAnsi="標楷體" w:hint="eastAsia"/>
                <w:sz w:val="24"/>
                <w:szCs w:val="24"/>
              </w:rPr>
              <w:t>致出缺之人數，但不得低於八人。</w:t>
            </w:r>
          </w:p>
          <w:p w:rsidR="00F521A9" w:rsidRPr="00396580" w:rsidRDefault="00F521A9" w:rsidP="00251554">
            <w:pPr>
              <w:overflowPunct/>
              <w:autoSpaceDE/>
              <w:autoSpaceDN/>
              <w:jc w:val="left"/>
              <w:rPr>
                <w:rFonts w:hAnsi="標楷體"/>
                <w:sz w:val="24"/>
                <w:szCs w:val="24"/>
              </w:rPr>
            </w:pPr>
          </w:p>
        </w:tc>
        <w:tc>
          <w:tcPr>
            <w:tcW w:w="2981"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第四十一條  法官評鑑委員會會議之決議，除本法另有規定外，以委員總人數二分之一以上出席，出席委員過半數之同意行之。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法官評鑑委員會為第三十七條之決議，得以三名委員之審查及該三名委員一致之同意行之。該三名委員之組成由委員會決定之。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w:t>
            </w:r>
            <w:r w:rsidRPr="00396580">
              <w:rPr>
                <w:rFonts w:hAnsi="標楷體" w:hint="eastAsia"/>
                <w:sz w:val="24"/>
                <w:szCs w:val="24"/>
              </w:rPr>
              <w:lastRenderedPageBreak/>
              <w:t>為第三十八條、第三十九條之決議，應以委員總人數三分之二以上出席，出席委員過半數之同意行之。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第一項、第三項委員總人數，應扣除未依規定推派、票選或任期中解職、死亡致出缺之人數，但不得低於八人。</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法官評鑑委員會得為必要之調查，</w:t>
            </w:r>
            <w:r w:rsidRPr="00396580">
              <w:rPr>
                <w:rFonts w:hAnsi="標楷體" w:hint="eastAsia"/>
                <w:sz w:val="24"/>
                <w:szCs w:val="24"/>
                <w:u w:val="single"/>
              </w:rPr>
              <w:t>或</w:t>
            </w:r>
            <w:r w:rsidRPr="00396580">
              <w:rPr>
                <w:rFonts w:hAnsi="標楷體" w:hint="eastAsia"/>
                <w:sz w:val="24"/>
                <w:szCs w:val="24"/>
              </w:rPr>
              <w:t>通知關係人到會說明；調查所得資料，除法令另有規定外，不得提供其他機關、團體、個人或供人閱覽、抄錄。</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個案評鑑事件牽涉法官承辦個案尚未終結者，於該法官辦理終結其案件前，停止進行評鑑程序。</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司法院得依法聘用適當人員協助辦理評鑑請求之審查及評鑑事件之調查，並負責其他與評鑑有關之事務。</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法官評鑑委員會行使職權，應兼顧評鑑功能之發揮及受評鑑法官程序上應有之保障，且不得影響審判獨立。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前項職權之行使，非經受評鑑法官之同意或法官評鑑委員會之決議，不得公開。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法官評鑑委員會組織規程及評鑑實施</w:t>
            </w:r>
            <w:r w:rsidRPr="00396580">
              <w:rPr>
                <w:rFonts w:hAnsi="標楷體" w:hint="eastAsia"/>
                <w:sz w:val="24"/>
                <w:szCs w:val="24"/>
              </w:rPr>
              <w:lastRenderedPageBreak/>
              <w:t>辦法，由司法院定之。</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1"/>
              </w:numPr>
              <w:overflowPunct/>
              <w:autoSpaceDE/>
              <w:autoSpaceDN/>
              <w:jc w:val="left"/>
              <w:rPr>
                <w:rFonts w:hAnsi="標楷體"/>
                <w:sz w:val="24"/>
                <w:szCs w:val="24"/>
              </w:rPr>
            </w:pPr>
            <w:r w:rsidRPr="00396580">
              <w:rPr>
                <w:rFonts w:hAnsi="標楷體" w:hint="eastAsia"/>
                <w:sz w:val="24"/>
                <w:szCs w:val="24"/>
              </w:rPr>
              <w:lastRenderedPageBreak/>
              <w:t>第一項及第三項未修正。</w:t>
            </w:r>
          </w:p>
          <w:p w:rsidR="00F521A9" w:rsidRPr="00396580" w:rsidRDefault="00F521A9" w:rsidP="00251554">
            <w:pPr>
              <w:numPr>
                <w:ilvl w:val="0"/>
                <w:numId w:val="21"/>
              </w:numPr>
              <w:overflowPunct/>
              <w:autoSpaceDE/>
              <w:autoSpaceDN/>
              <w:jc w:val="left"/>
              <w:rPr>
                <w:rFonts w:hAnsi="標楷體"/>
                <w:sz w:val="24"/>
                <w:szCs w:val="24"/>
              </w:rPr>
            </w:pPr>
            <w:r w:rsidRPr="00396580">
              <w:rPr>
                <w:rFonts w:hAnsi="標楷體" w:hint="eastAsia"/>
                <w:sz w:val="24"/>
                <w:szCs w:val="24"/>
              </w:rPr>
              <w:t>參酌第一項、第三項均規定法官評鑑委員會得以多數決作成決議，並配合第三十五條第四、五項之修正，爰基此原則修正第二項前段，明定法官評鑑委員會為第三十五條第四項之決定及第三十七條之決議，得以三名委員之審查及該</w:t>
            </w:r>
            <w:r w:rsidRPr="00396580">
              <w:rPr>
                <w:rFonts w:hAnsi="標楷體" w:hint="eastAsia"/>
                <w:sz w:val="24"/>
                <w:szCs w:val="24"/>
              </w:rPr>
              <w:lastRenderedPageBreak/>
              <w:t>三名委員過半數之同意行之。</w:t>
            </w:r>
          </w:p>
          <w:p w:rsidR="00F521A9" w:rsidRPr="00396580" w:rsidRDefault="00F521A9" w:rsidP="00251554">
            <w:pPr>
              <w:numPr>
                <w:ilvl w:val="0"/>
                <w:numId w:val="21"/>
              </w:numPr>
              <w:overflowPunct/>
              <w:autoSpaceDE/>
              <w:autoSpaceDN/>
              <w:jc w:val="left"/>
              <w:rPr>
                <w:rFonts w:hAnsi="標楷體"/>
                <w:sz w:val="24"/>
                <w:szCs w:val="24"/>
              </w:rPr>
            </w:pPr>
            <w:r w:rsidRPr="00396580">
              <w:rPr>
                <w:rFonts w:hAnsi="標楷體" w:hint="eastAsia"/>
                <w:sz w:val="24"/>
                <w:szCs w:val="24"/>
              </w:rPr>
              <w:t>第四項有關評鑑委員出缺人數之計算，增列迴避之事由。</w:t>
            </w:r>
          </w:p>
          <w:p w:rsidR="00F521A9" w:rsidRPr="00396580" w:rsidRDefault="00F521A9" w:rsidP="00251554">
            <w:pPr>
              <w:numPr>
                <w:ilvl w:val="0"/>
                <w:numId w:val="21"/>
              </w:numPr>
              <w:overflowPunct/>
              <w:autoSpaceDE/>
              <w:autoSpaceDN/>
              <w:jc w:val="left"/>
              <w:rPr>
                <w:rFonts w:hAnsi="標楷體"/>
                <w:sz w:val="24"/>
                <w:szCs w:val="24"/>
              </w:rPr>
            </w:pPr>
            <w:r w:rsidRPr="00396580">
              <w:rPr>
                <w:rFonts w:hAnsi="標楷體" w:hint="eastAsia"/>
                <w:sz w:val="24"/>
                <w:szCs w:val="24"/>
              </w:rPr>
              <w:t>現行條文第五項移列至第四十一條之一第一項；現行條文第六項至第十項移列至第四十一條之二第一項至第四項、第六項。</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第四十一條之一  法官評鑑委員會得</w:t>
            </w:r>
            <w:r w:rsidRPr="00396580">
              <w:rPr>
                <w:rFonts w:hAnsi="標楷體" w:hint="eastAsia"/>
                <w:sz w:val="24"/>
                <w:szCs w:val="24"/>
                <w:u w:val="single"/>
              </w:rPr>
              <w:t>依受評鑑法官及請求人之聲請或依職權</w:t>
            </w:r>
            <w:r w:rsidRPr="00396580">
              <w:rPr>
                <w:rFonts w:hAnsi="標楷體" w:hint="eastAsia"/>
                <w:sz w:val="24"/>
                <w:szCs w:val="24"/>
              </w:rPr>
              <w:t>為必要之調查，</w:t>
            </w:r>
            <w:r w:rsidRPr="00396580">
              <w:rPr>
                <w:rFonts w:hAnsi="標楷體" w:hint="eastAsia"/>
                <w:sz w:val="24"/>
                <w:szCs w:val="24"/>
                <w:u w:val="single"/>
              </w:rPr>
              <w:t>並得</w:t>
            </w:r>
            <w:r w:rsidRPr="00396580">
              <w:rPr>
                <w:rFonts w:hAnsi="標楷體" w:hint="eastAsia"/>
                <w:sz w:val="24"/>
                <w:szCs w:val="24"/>
              </w:rPr>
              <w:t>通知關係人到會說明；調查所得資料，除法令另有規定外，不得提供其他機關、團體、個人，或供人閱覽、抄錄。</w:t>
            </w:r>
          </w:p>
          <w:p w:rsidR="00F521A9" w:rsidRPr="00396580" w:rsidRDefault="00F521A9" w:rsidP="00251554">
            <w:pPr>
              <w:overflowPunct/>
              <w:autoSpaceDE/>
              <w:autoSpaceDN/>
              <w:ind w:leftChars="100" w:left="340" w:firstLineChars="200" w:firstLine="520"/>
              <w:rPr>
                <w:rFonts w:hAnsi="標楷體"/>
                <w:sz w:val="24"/>
                <w:szCs w:val="24"/>
              </w:rPr>
            </w:pPr>
            <w:r w:rsidRPr="00396580">
              <w:rPr>
                <w:rFonts w:hAnsi="標楷體" w:hint="eastAsia"/>
                <w:sz w:val="24"/>
                <w:szCs w:val="24"/>
              </w:rPr>
              <w:t>受評鑑法官及請求人聲請到會陳述意見，除顯無必要者外，不得拒絕；其到會陳述如有不當言行，並得制止之。</w:t>
            </w:r>
          </w:p>
          <w:p w:rsidR="00F521A9" w:rsidRPr="00396580" w:rsidRDefault="00F521A9" w:rsidP="00251554">
            <w:pPr>
              <w:overflowPunct/>
              <w:autoSpaceDE/>
              <w:autoSpaceDN/>
              <w:ind w:leftChars="100" w:left="340" w:firstLineChars="200" w:firstLine="520"/>
              <w:rPr>
                <w:rFonts w:hAnsi="標楷體"/>
                <w:sz w:val="24"/>
                <w:szCs w:val="24"/>
              </w:rPr>
            </w:pPr>
            <w:r w:rsidRPr="00396580">
              <w:rPr>
                <w:rFonts w:hAnsi="標楷體" w:hint="eastAsia"/>
                <w:sz w:val="24"/>
                <w:szCs w:val="24"/>
              </w:rPr>
              <w:t>請求人聲請交付受評鑑法官提出之意見書，法官評鑑委員會得限制或拒絕之；如同意交付，並應給予表示意見之合理期間。</w:t>
            </w:r>
          </w:p>
          <w:p w:rsidR="00F521A9" w:rsidRPr="00396580" w:rsidRDefault="00F521A9" w:rsidP="00251554">
            <w:pPr>
              <w:overflowPunct/>
              <w:autoSpaceDE/>
              <w:autoSpaceDN/>
              <w:ind w:leftChars="100" w:left="340" w:firstLineChars="200" w:firstLine="520"/>
              <w:rPr>
                <w:rFonts w:hAnsi="標楷體"/>
                <w:sz w:val="24"/>
                <w:szCs w:val="24"/>
              </w:rPr>
            </w:pPr>
            <w:r w:rsidRPr="00396580">
              <w:rPr>
                <w:rFonts w:hAnsi="標楷體" w:hint="eastAsia"/>
                <w:sz w:val="24"/>
                <w:szCs w:val="24"/>
              </w:rPr>
              <w:t>受評鑑法官得聲請閱覽、抄錄、複印或攝錄前項調查所得資料。但有下列情形之一者，法官評鑑委員會得限制或拒絕之：</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一、個案評鑑事件決    議前擬辦之文稿。</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二、個案評鑑事件決議之準備或審議文件。</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三、為第三人之正當權益有保障之必      要。</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四、其他依法律或基於公益，有保密</w:t>
            </w:r>
            <w:r w:rsidRPr="00396580">
              <w:rPr>
                <w:rFonts w:hAnsi="標楷體" w:hint="eastAsia"/>
                <w:sz w:val="24"/>
                <w:szCs w:val="24"/>
              </w:rPr>
              <w:lastRenderedPageBreak/>
              <w:t>之必要。</w:t>
            </w:r>
          </w:p>
          <w:p w:rsidR="00F521A9" w:rsidRPr="00396580" w:rsidRDefault="00F521A9" w:rsidP="00251554">
            <w:pPr>
              <w:overflowPunct/>
              <w:autoSpaceDE/>
              <w:autoSpaceDN/>
              <w:ind w:leftChars="100" w:left="340" w:firstLineChars="200" w:firstLine="520"/>
              <w:rPr>
                <w:rFonts w:hAnsi="標楷體"/>
                <w:sz w:val="24"/>
                <w:szCs w:val="24"/>
              </w:rPr>
            </w:pPr>
            <w:r w:rsidRPr="00396580">
              <w:rPr>
                <w:rFonts w:hAnsi="標楷體" w:hint="eastAsia"/>
                <w:sz w:val="24"/>
                <w:szCs w:val="24"/>
              </w:rPr>
              <w:t>前項經聲請而取得之資料，應予保密。</w:t>
            </w:r>
          </w:p>
          <w:p w:rsidR="00F521A9" w:rsidRPr="00396580" w:rsidRDefault="00F521A9" w:rsidP="00251554">
            <w:pPr>
              <w:overflowPunct/>
              <w:autoSpaceDE/>
              <w:autoSpaceDN/>
              <w:ind w:leftChars="100" w:left="340" w:firstLineChars="200" w:firstLine="520"/>
              <w:rPr>
                <w:rFonts w:hAnsi="標楷體"/>
                <w:sz w:val="24"/>
                <w:szCs w:val="24"/>
              </w:rPr>
            </w:pPr>
            <w:r w:rsidRPr="00396580">
              <w:rPr>
                <w:rFonts w:hAnsi="標楷體" w:hint="eastAsia"/>
                <w:sz w:val="24"/>
                <w:szCs w:val="24"/>
              </w:rPr>
              <w:t>評鑑程序關於調查事實及證據、期日與期間及送達，除本法另有規定外，準用行政程序法之規定。</w:t>
            </w:r>
          </w:p>
        </w:tc>
        <w:tc>
          <w:tcPr>
            <w:tcW w:w="2981" w:type="dxa"/>
            <w:tcBorders>
              <w:top w:val="single" w:sz="4" w:space="0" w:color="auto"/>
              <w:left w:val="single" w:sz="4" w:space="0" w:color="auto"/>
              <w:bottom w:val="single" w:sz="4" w:space="0" w:color="auto"/>
              <w:right w:val="single" w:sz="4" w:space="0" w:color="auto"/>
            </w:tcBorders>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第四十一條第五項</w:t>
            </w:r>
          </w:p>
          <w:p w:rsidR="00F521A9" w:rsidRPr="00396580" w:rsidRDefault="00F521A9" w:rsidP="00251554">
            <w:pPr>
              <w:overflowPunct/>
              <w:autoSpaceDE/>
              <w:autoSpaceDN/>
              <w:ind w:left="260" w:hangingChars="100" w:hanging="260"/>
              <w:rPr>
                <w:rFonts w:hAnsi="標楷體"/>
                <w:sz w:val="24"/>
                <w:szCs w:val="24"/>
              </w:rPr>
            </w:pPr>
            <w:r w:rsidRPr="00396580">
              <w:rPr>
                <w:rFonts w:ascii="Times New Roman" w:hint="eastAsia"/>
                <w:sz w:val="24"/>
                <w:szCs w:val="24"/>
              </w:rPr>
              <w:t xml:space="preserve">      </w:t>
            </w:r>
            <w:r w:rsidRPr="00396580">
              <w:rPr>
                <w:rFonts w:ascii="Times New Roman" w:hint="eastAsia"/>
                <w:sz w:val="24"/>
                <w:szCs w:val="24"/>
              </w:rPr>
              <w:t>法官評鑑委員會得為必要之調查，</w:t>
            </w:r>
            <w:r w:rsidRPr="00396580">
              <w:rPr>
                <w:rFonts w:ascii="Times New Roman" w:hint="eastAsia"/>
                <w:sz w:val="24"/>
                <w:szCs w:val="24"/>
                <w:u w:val="single"/>
              </w:rPr>
              <w:t>或</w:t>
            </w:r>
            <w:r w:rsidRPr="00396580">
              <w:rPr>
                <w:rFonts w:ascii="Times New Roman" w:hint="eastAsia"/>
                <w:sz w:val="24"/>
                <w:szCs w:val="24"/>
              </w:rPr>
              <w:t>通知關係人到會說明；調查所得資料，除法令另有規定外，不得提供其他機關、團體、個人或供人閱覽、抄錄。</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3"/>
              </w:numPr>
              <w:overflowPunct/>
              <w:autoSpaceDE/>
              <w:autoSpaceDN/>
              <w:jc w:val="left"/>
              <w:rPr>
                <w:rFonts w:hAnsi="標楷體"/>
                <w:sz w:val="24"/>
                <w:szCs w:val="24"/>
              </w:rPr>
            </w:pPr>
            <w:r w:rsidRPr="00396580">
              <w:rPr>
                <w:rFonts w:hAnsi="標楷體" w:hint="eastAsia"/>
                <w:sz w:val="24"/>
                <w:szCs w:val="24"/>
                <w:u w:val="single"/>
              </w:rPr>
              <w:t>本條新增</w:t>
            </w:r>
            <w:r w:rsidRPr="00396580">
              <w:rPr>
                <w:rFonts w:hAnsi="標楷體" w:hint="eastAsia"/>
                <w:sz w:val="24"/>
                <w:szCs w:val="24"/>
              </w:rPr>
              <w:t>。</w:t>
            </w:r>
          </w:p>
          <w:p w:rsidR="00F521A9" w:rsidRPr="00396580" w:rsidRDefault="00F521A9" w:rsidP="00251554">
            <w:pPr>
              <w:numPr>
                <w:ilvl w:val="0"/>
                <w:numId w:val="23"/>
              </w:numPr>
              <w:overflowPunct/>
              <w:autoSpaceDE/>
              <w:autoSpaceDN/>
              <w:jc w:val="left"/>
              <w:rPr>
                <w:rFonts w:hAnsi="標楷體"/>
                <w:sz w:val="24"/>
                <w:szCs w:val="24"/>
              </w:rPr>
            </w:pPr>
            <w:r w:rsidRPr="00396580">
              <w:rPr>
                <w:rFonts w:hAnsi="標楷體" w:hint="eastAsia"/>
                <w:sz w:val="24"/>
                <w:szCs w:val="24"/>
              </w:rPr>
              <w:t>為強化受評鑑法官及請求人在個案評鑑審議中之程序保障，俾評鑑委員於個案評鑑及決議前，充分瞭解相關資訊及各方意見，爰參考訴願法第六十三條第三項、第六十七條第二項規定，修正現行條文第四十一條第五項前段，並移列至本條第一項；另增訂第二項至第四項、第六項，分別規範受評鑑法官及請求人之到場權、請求人之資訊獲取權、受評鑑法官之閱卷權，及評鑑程序關於調查事實及證據、期日與期間及送達，除本法另有規定外，準用行政程序法之規定。</w:t>
            </w:r>
          </w:p>
          <w:p w:rsidR="00F521A9" w:rsidRPr="00396580" w:rsidRDefault="00F521A9" w:rsidP="00251554">
            <w:pPr>
              <w:numPr>
                <w:ilvl w:val="0"/>
                <w:numId w:val="23"/>
              </w:numPr>
              <w:overflowPunct/>
              <w:autoSpaceDE/>
              <w:autoSpaceDN/>
              <w:jc w:val="left"/>
              <w:rPr>
                <w:rFonts w:hAnsi="標楷體"/>
                <w:sz w:val="24"/>
                <w:szCs w:val="24"/>
              </w:rPr>
            </w:pPr>
            <w:r w:rsidRPr="00396580">
              <w:rPr>
                <w:rFonts w:hAnsi="標楷體" w:hint="eastAsia"/>
                <w:sz w:val="24"/>
                <w:szCs w:val="24"/>
              </w:rPr>
              <w:t>為避免受評鑑法官將依聲請所取得之資料作為評鑑目的外之不當使用，爰增訂第五項，明定依前項規定經聲請而取得之資料，應予保密。</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tcPr>
          <w:p w:rsidR="00F521A9" w:rsidRPr="00396580" w:rsidRDefault="00F521A9" w:rsidP="00251554">
            <w:pPr>
              <w:overflowPunct/>
              <w:autoSpaceDE/>
              <w:autoSpaceDN/>
              <w:ind w:left="260" w:hangingChars="100" w:hanging="260"/>
              <w:rPr>
                <w:rFonts w:ascii="Times New Roman"/>
                <w:sz w:val="24"/>
                <w:szCs w:val="24"/>
              </w:rPr>
            </w:pPr>
            <w:r w:rsidRPr="00396580">
              <w:rPr>
                <w:rFonts w:ascii="Times New Roman" w:hint="eastAsia"/>
                <w:sz w:val="24"/>
                <w:szCs w:val="24"/>
              </w:rPr>
              <w:lastRenderedPageBreak/>
              <w:t>第四十一條之二</w:t>
            </w:r>
            <w:r w:rsidRPr="00396580">
              <w:rPr>
                <w:rFonts w:ascii="Times New Roman" w:hint="eastAsia"/>
                <w:sz w:val="24"/>
                <w:szCs w:val="24"/>
              </w:rPr>
              <w:t xml:space="preserve">  </w:t>
            </w:r>
            <w:r w:rsidRPr="00396580">
              <w:rPr>
                <w:rFonts w:ascii="Times New Roman" w:hint="eastAsia"/>
                <w:sz w:val="24"/>
                <w:szCs w:val="24"/>
              </w:rPr>
              <w:t>個案評鑑事件牽涉法官承辦個案尚未終結者，於該法官辦理終結前，停止進行評鑑</w:t>
            </w:r>
            <w:r w:rsidRPr="00396580">
              <w:rPr>
                <w:rFonts w:hAnsi="標楷體" w:hint="eastAsia"/>
                <w:sz w:val="24"/>
                <w:szCs w:val="24"/>
              </w:rPr>
              <w:t>程序</w:t>
            </w:r>
            <w:r w:rsidRPr="00396580">
              <w:rPr>
                <w:rFonts w:ascii="Times New Roman" w:hint="eastAsia"/>
                <w:sz w:val="24"/>
                <w:szCs w:val="24"/>
              </w:rPr>
              <w:t>。</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司法院</w:t>
            </w:r>
            <w:r w:rsidRPr="00396580">
              <w:rPr>
                <w:rFonts w:hAnsi="標楷體" w:hint="eastAsia"/>
                <w:sz w:val="24"/>
                <w:szCs w:val="24"/>
                <w:u w:val="single"/>
              </w:rPr>
              <w:t>應</w:t>
            </w:r>
            <w:r w:rsidRPr="00396580">
              <w:rPr>
                <w:rFonts w:hAnsi="標楷體" w:hint="eastAsia"/>
                <w:sz w:val="24"/>
                <w:szCs w:val="24"/>
              </w:rPr>
              <w:t>依法聘用</w:t>
            </w:r>
            <w:r w:rsidRPr="00396580">
              <w:rPr>
                <w:rFonts w:hAnsi="標楷體" w:hint="eastAsia"/>
                <w:sz w:val="24"/>
                <w:szCs w:val="24"/>
                <w:u w:val="single"/>
              </w:rPr>
              <w:t>專責</w:t>
            </w:r>
            <w:r w:rsidRPr="00396580">
              <w:rPr>
                <w:rFonts w:hAnsi="標楷體" w:hint="eastAsia"/>
                <w:sz w:val="24"/>
                <w:szCs w:val="24"/>
              </w:rPr>
              <w:t>人員</w:t>
            </w:r>
            <w:r w:rsidRPr="00396580">
              <w:rPr>
                <w:rFonts w:hAnsi="標楷體" w:hint="eastAsia"/>
                <w:sz w:val="24"/>
                <w:szCs w:val="24"/>
                <w:u w:val="single"/>
              </w:rPr>
              <w:t>，</w:t>
            </w:r>
            <w:r w:rsidRPr="00396580">
              <w:rPr>
                <w:rFonts w:hAnsi="標楷體" w:hint="eastAsia"/>
                <w:sz w:val="24"/>
                <w:szCs w:val="24"/>
              </w:rPr>
              <w:t>協助辦理評鑑請求之審查</w:t>
            </w:r>
            <w:r w:rsidRPr="00396580">
              <w:rPr>
                <w:rFonts w:hAnsi="標楷體" w:hint="eastAsia"/>
                <w:sz w:val="24"/>
                <w:szCs w:val="24"/>
                <w:u w:val="single"/>
              </w:rPr>
              <w:t>、</w:t>
            </w:r>
            <w:r w:rsidRPr="00396580">
              <w:rPr>
                <w:rFonts w:hAnsi="標楷體" w:hint="eastAsia"/>
                <w:sz w:val="24"/>
                <w:szCs w:val="24"/>
              </w:rPr>
              <w:t>評鑑事件之調查，</w:t>
            </w:r>
            <w:r w:rsidRPr="00396580">
              <w:rPr>
                <w:rFonts w:hAnsi="標楷體" w:hint="eastAsia"/>
                <w:sz w:val="24"/>
                <w:szCs w:val="24"/>
                <w:u w:val="single"/>
              </w:rPr>
              <w:t>及</w:t>
            </w:r>
            <w:r w:rsidRPr="00396580">
              <w:rPr>
                <w:rFonts w:hAnsi="標楷體" w:hint="eastAsia"/>
                <w:sz w:val="24"/>
                <w:szCs w:val="24"/>
              </w:rPr>
              <w:t>其他與評鑑有關之事務。</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法官評鑑委員會行使職權，應兼顧評鑑功能之發揮及受評鑑法官程序上應有之保障，且不得影響審判獨立。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前項職權之行使，非經受評鑑法官之同意或法官評鑑委員會之決議，不得公開。</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u w:val="single"/>
              </w:rPr>
              <w:t>法官評鑑委員會之決議書，應以適當方式公開。但其他法律另有規定者，依其規定。</w:t>
            </w:r>
          </w:p>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t xml:space="preserve">      法官評鑑委員會組織規程、評鑑實施辦法</w:t>
            </w:r>
            <w:r w:rsidRPr="00396580">
              <w:rPr>
                <w:rFonts w:hAnsi="標楷體" w:hint="eastAsia"/>
                <w:sz w:val="24"/>
                <w:szCs w:val="24"/>
                <w:u w:val="single"/>
              </w:rPr>
              <w:t>及評鑑委員倫理規範</w:t>
            </w:r>
            <w:r w:rsidRPr="00396580">
              <w:rPr>
                <w:rFonts w:hAnsi="標楷體" w:hint="eastAsia"/>
                <w:sz w:val="24"/>
                <w:szCs w:val="24"/>
              </w:rPr>
              <w:t>，由司法院定之。</w:t>
            </w:r>
          </w:p>
        </w:tc>
        <w:tc>
          <w:tcPr>
            <w:tcW w:w="2981" w:type="dxa"/>
            <w:tcBorders>
              <w:top w:val="single" w:sz="4" w:space="0" w:color="auto"/>
              <w:left w:val="single" w:sz="4" w:space="0" w:color="auto"/>
              <w:bottom w:val="single" w:sz="4" w:space="0" w:color="auto"/>
              <w:right w:val="single" w:sz="4" w:space="0" w:color="auto"/>
            </w:tcBorders>
          </w:tcPr>
          <w:p w:rsidR="00F521A9" w:rsidRPr="00396580" w:rsidRDefault="00F521A9" w:rsidP="00251554">
            <w:pPr>
              <w:autoSpaceDE/>
              <w:autoSpaceDN/>
              <w:rPr>
                <w:rFonts w:hAnsi="標楷體"/>
                <w:sz w:val="24"/>
                <w:szCs w:val="24"/>
              </w:rPr>
            </w:pPr>
            <w:r w:rsidRPr="00396580">
              <w:rPr>
                <w:rFonts w:hAnsi="標楷體" w:hint="eastAsia"/>
                <w:sz w:val="24"/>
                <w:szCs w:val="24"/>
              </w:rPr>
              <w:t>第四十一條第六項至第十項</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個案評鑑事件牽涉法官承辦個案尚未終結者，於該法官辦理終結其案件前，停止進行評鑑程序。</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司法院得依法聘用適當人員協助辦理評鑑請求之審查及評鑑事件之調查，並</w:t>
            </w:r>
            <w:r w:rsidRPr="00396580">
              <w:rPr>
                <w:rFonts w:hAnsi="標楷體" w:hint="eastAsia"/>
                <w:sz w:val="24"/>
                <w:szCs w:val="24"/>
                <w:u w:val="single"/>
              </w:rPr>
              <w:t>負責</w:t>
            </w:r>
            <w:r w:rsidRPr="00396580">
              <w:rPr>
                <w:rFonts w:hAnsi="標楷體" w:hint="eastAsia"/>
                <w:sz w:val="24"/>
                <w:szCs w:val="24"/>
              </w:rPr>
              <w:t>其他與評鑑有關之事務。</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法官評鑑委員會行使職權，應兼顧評鑑功能之發揮及受評鑑法官程序上應有之保障，且不得影響審判獨立。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前項職權之行使，非經受評鑑法官之同意或法官評鑑委員會之決議，不得公開。</w:t>
            </w:r>
          </w:p>
          <w:p w:rsidR="00F521A9" w:rsidRPr="00396580" w:rsidRDefault="00F521A9" w:rsidP="00251554">
            <w:pPr>
              <w:autoSpaceDE/>
              <w:autoSpaceDN/>
              <w:ind w:leftChars="100" w:left="340" w:firstLineChars="200" w:firstLine="520"/>
              <w:rPr>
                <w:rFonts w:hAnsi="標楷體"/>
                <w:sz w:val="28"/>
                <w:szCs w:val="28"/>
              </w:rPr>
            </w:pPr>
            <w:r w:rsidRPr="00396580">
              <w:rPr>
                <w:rFonts w:hAnsi="標楷體" w:hint="eastAsia"/>
                <w:sz w:val="24"/>
                <w:szCs w:val="24"/>
              </w:rPr>
              <w:t>法官評鑑委員會組織規程及評鑑實施辦法，由司法院定之。</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0"/>
              </w:numPr>
              <w:overflowPunct/>
              <w:autoSpaceDE/>
              <w:autoSpaceDN/>
              <w:jc w:val="left"/>
              <w:rPr>
                <w:rFonts w:hAnsi="標楷體"/>
                <w:sz w:val="24"/>
                <w:szCs w:val="24"/>
              </w:rPr>
            </w:pPr>
            <w:r w:rsidRPr="00396580">
              <w:rPr>
                <w:rFonts w:hAnsi="標楷體" w:hint="eastAsia"/>
                <w:sz w:val="24"/>
                <w:szCs w:val="24"/>
                <w:u w:val="single"/>
              </w:rPr>
              <w:t>本條新增</w:t>
            </w:r>
            <w:r w:rsidRPr="00396580">
              <w:rPr>
                <w:rFonts w:hAnsi="標楷體" w:hint="eastAsia"/>
                <w:sz w:val="24"/>
                <w:szCs w:val="24"/>
              </w:rPr>
              <w:t>。</w:t>
            </w:r>
          </w:p>
          <w:p w:rsidR="00F521A9" w:rsidRPr="00396580" w:rsidRDefault="00F521A9" w:rsidP="00251554">
            <w:pPr>
              <w:numPr>
                <w:ilvl w:val="0"/>
                <w:numId w:val="20"/>
              </w:numPr>
              <w:overflowPunct/>
              <w:autoSpaceDE/>
              <w:autoSpaceDN/>
              <w:jc w:val="left"/>
              <w:rPr>
                <w:rFonts w:hAnsi="標楷體"/>
                <w:sz w:val="24"/>
                <w:szCs w:val="24"/>
              </w:rPr>
            </w:pPr>
            <w:r w:rsidRPr="00396580">
              <w:rPr>
                <w:rFonts w:hAnsi="標楷體" w:hint="eastAsia"/>
                <w:sz w:val="24"/>
                <w:szCs w:val="24"/>
              </w:rPr>
              <w:t>現行條文第四十一條第六項、第八項、第九項未修正，移列至本條第一項、第三項、第四項。</w:t>
            </w:r>
          </w:p>
          <w:p w:rsidR="00F521A9" w:rsidRPr="00396580" w:rsidRDefault="00F521A9" w:rsidP="00251554">
            <w:pPr>
              <w:numPr>
                <w:ilvl w:val="0"/>
                <w:numId w:val="20"/>
              </w:numPr>
              <w:overflowPunct/>
              <w:autoSpaceDE/>
              <w:autoSpaceDN/>
              <w:jc w:val="left"/>
              <w:rPr>
                <w:rFonts w:hAnsi="標楷體"/>
                <w:sz w:val="24"/>
                <w:szCs w:val="24"/>
              </w:rPr>
            </w:pPr>
            <w:r w:rsidRPr="00396580">
              <w:rPr>
                <w:rFonts w:hAnsi="標楷體" w:hint="eastAsia"/>
                <w:sz w:val="24"/>
                <w:szCs w:val="24"/>
              </w:rPr>
              <w:t>為提升法官評鑑委員會之獨立性，爰修正現行條文第四十一條第七項，移列為本條第二項，明定司法院應依法聘用專責人員，協助辦理評鑑請求之審查、評鑑事件之調查，及其他與評鑑有關之事務。</w:t>
            </w:r>
          </w:p>
          <w:p w:rsidR="00F521A9" w:rsidRPr="00396580" w:rsidRDefault="00F521A9" w:rsidP="00251554">
            <w:pPr>
              <w:numPr>
                <w:ilvl w:val="0"/>
                <w:numId w:val="20"/>
              </w:numPr>
              <w:overflowPunct/>
              <w:autoSpaceDE/>
              <w:autoSpaceDN/>
              <w:jc w:val="left"/>
              <w:rPr>
                <w:rFonts w:hAnsi="標楷體"/>
                <w:sz w:val="24"/>
                <w:szCs w:val="24"/>
              </w:rPr>
            </w:pPr>
            <w:r w:rsidRPr="00396580">
              <w:rPr>
                <w:rFonts w:hAnsi="標楷體" w:hint="eastAsia"/>
                <w:sz w:val="24"/>
                <w:szCs w:val="24"/>
              </w:rPr>
              <w:t>法官評鑑結果事涉公益，允宜接受各界檢驗，爰增訂第五項，明定法官評鑑委員會之決議書應以適當方式公開。但其他法律另有規定者，依其規定。</w:t>
            </w:r>
          </w:p>
          <w:p w:rsidR="00F521A9" w:rsidRPr="00396580" w:rsidRDefault="00F521A9" w:rsidP="00251554">
            <w:pPr>
              <w:numPr>
                <w:ilvl w:val="0"/>
                <w:numId w:val="20"/>
              </w:numPr>
              <w:overflowPunct/>
              <w:autoSpaceDE/>
              <w:autoSpaceDN/>
              <w:jc w:val="left"/>
              <w:rPr>
                <w:rFonts w:hAnsi="標楷體"/>
                <w:sz w:val="24"/>
                <w:szCs w:val="24"/>
              </w:rPr>
            </w:pPr>
            <w:r w:rsidRPr="00396580">
              <w:rPr>
                <w:rFonts w:hAnsi="標楷體" w:cs="標楷體" w:hint="eastAsia"/>
                <w:kern w:val="0"/>
                <w:sz w:val="24"/>
                <w:szCs w:val="24"/>
                <w:lang w:val="zh-TW"/>
              </w:rPr>
              <w:t>現行條文第四十一條第十項移列至本條第六項。又評鑑委員職司法官個案評鑑，其於行使職權時</w:t>
            </w:r>
            <w:r w:rsidRPr="00396580">
              <w:rPr>
                <w:rFonts w:hAnsi="標楷體" w:hint="eastAsia"/>
                <w:sz w:val="24"/>
                <w:szCs w:val="24"/>
              </w:rPr>
              <w:t>無偏頗性之倫理要求應與法官相當，應由司法院訂定評鑑委員倫理規範以資遵循，爰於第六項增訂授權條款規範之。</w:t>
            </w:r>
          </w:p>
        </w:tc>
      </w:tr>
      <w:tr w:rsidR="00396580"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第八十九條  本法第一條第二項、第三項、第六條、第十二條、第十三條第二項、第十五條、第十六條第一款、第二款、第四款、第五款、第十七條、第十八條、第四十二條第一項、第二項、第四項、第四十三條第一項至第三項、第四十四條至第四十六條、第四十九條、第五十條、第七十一條、第七十三條至第七十五條、第七十六條第一項、第四項、第五項、第七十七條、第七十八條第一項至第三項、第七十九條、第八十條第一項、第五章、第九章有關法官之規定，於檢察官準用之；其有關司法院、</w:t>
            </w:r>
            <w:r w:rsidRPr="00396580">
              <w:rPr>
                <w:rFonts w:hAnsi="標楷體" w:hint="eastAsia"/>
                <w:sz w:val="24"/>
                <w:szCs w:val="24"/>
                <w:u w:val="single"/>
              </w:rPr>
              <w:t>法官學院</w:t>
            </w:r>
            <w:r w:rsidRPr="00396580">
              <w:rPr>
                <w:rFonts w:hAnsi="標楷體" w:hint="eastAsia"/>
                <w:sz w:val="24"/>
                <w:szCs w:val="24"/>
              </w:rPr>
              <w:t>及審判機關之規定，於法務部、法務部司法官</w:t>
            </w:r>
            <w:r w:rsidRPr="00396580">
              <w:rPr>
                <w:rFonts w:hAnsi="標楷體" w:hint="eastAsia"/>
                <w:sz w:val="24"/>
                <w:szCs w:val="24"/>
                <w:u w:val="single"/>
              </w:rPr>
              <w:t>學院</w:t>
            </w:r>
            <w:r w:rsidRPr="00396580">
              <w:rPr>
                <w:rFonts w:hAnsi="標楷體" w:hint="eastAsia"/>
                <w:sz w:val="24"/>
                <w:szCs w:val="24"/>
              </w:rPr>
              <w:t>及檢察機關準用之。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高等法院以下各級法院及其分院檢察署檢察長、主任檢察官之職期調任辦法，由法務部定之。</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rPr>
              <w:t>檢察官評鑑委員會由檢察官三人、法官一人、律師三人、學者及社會公正人士</w:t>
            </w:r>
            <w:r w:rsidRPr="00396580">
              <w:rPr>
                <w:rFonts w:hAnsi="標楷體" w:hint="eastAsia"/>
                <w:sz w:val="24"/>
                <w:szCs w:val="24"/>
                <w:u w:val="single"/>
              </w:rPr>
              <w:t>六</w:t>
            </w:r>
            <w:r w:rsidRPr="00396580">
              <w:rPr>
                <w:rFonts w:hAnsi="標楷體" w:hint="eastAsia"/>
                <w:sz w:val="24"/>
                <w:szCs w:val="24"/>
              </w:rPr>
              <w:t>人組成</w:t>
            </w:r>
            <w:r w:rsidRPr="00396580">
              <w:rPr>
                <w:rFonts w:hAnsi="標楷體" w:hint="eastAsia"/>
                <w:sz w:val="24"/>
                <w:szCs w:val="24"/>
                <w:u w:val="single"/>
              </w:rPr>
              <w:t>；評鑑委員任期二年，得連任一次。</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檢察官有下列各款情事之一者，應付個案評鑑：</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一、裁判確定後或自</w:t>
            </w:r>
            <w:r w:rsidRPr="00396580">
              <w:rPr>
                <w:rFonts w:hAnsi="標楷體" w:hint="eastAsia"/>
                <w:sz w:val="24"/>
                <w:szCs w:val="24"/>
              </w:rPr>
              <w:lastRenderedPageBreak/>
              <w:t>第一審繫屬日起已逾六年未能裁判確定之案件、不起訴處分或緩起訴處分確定之案件，有事實足認因故意或重大過失，致有明顯重大違誤，而嚴重侵害人民權益者。</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二、有第九十五條第二款情事，情節重大。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三、違反第十五條第二項、第三項規定。</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四、違反第十五條第一項、第十六條或第十八條規定，情節重大。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五、嚴重違反偵查不公開等辦案程序規定或職務規定，情節重大。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六、無正當理由遲延案件之進行，致影響當事人權益，情節重大。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七、違反檢察官倫理規範，情節重大。</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適用法律之見解，不得據為檢察官個案評鑑之事由。</w:t>
            </w:r>
          </w:p>
          <w:p w:rsidR="00F521A9" w:rsidRPr="00396580" w:rsidRDefault="00F521A9" w:rsidP="00251554">
            <w:pPr>
              <w:autoSpaceDE/>
              <w:autoSpaceDN/>
              <w:ind w:left="297" w:hangingChars="114" w:hanging="297"/>
              <w:rPr>
                <w:rFonts w:hAnsi="標楷體"/>
                <w:sz w:val="24"/>
                <w:szCs w:val="24"/>
              </w:rPr>
            </w:pPr>
            <w:r w:rsidRPr="00396580">
              <w:rPr>
                <w:rFonts w:hAnsi="標楷體" w:hint="eastAsia"/>
                <w:sz w:val="24"/>
                <w:szCs w:val="24"/>
              </w:rPr>
              <w:t xml:space="preserve">      第四項第七款檢察官倫理規範，由法務部定之。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檢察官有第四項各款所列情事之一，有懲戒之必要者，應受懲戒。</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檢察官之懲戒，由</w:t>
            </w:r>
            <w:r w:rsidRPr="00396580">
              <w:rPr>
                <w:rFonts w:hAnsi="標楷體" w:hint="eastAsia"/>
                <w:sz w:val="24"/>
                <w:szCs w:val="24"/>
                <w:u w:val="single"/>
              </w:rPr>
              <w:t>公務員懲戒委員會</w:t>
            </w:r>
            <w:r w:rsidRPr="00396580">
              <w:rPr>
                <w:rFonts w:hAnsi="標楷體" w:hint="eastAsia"/>
                <w:sz w:val="24"/>
                <w:szCs w:val="24"/>
              </w:rPr>
              <w:lastRenderedPageBreak/>
              <w:t>職務法庭審理之。其移送及審理程序準用法官之懲戒程序。</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務部部長由法官、檢察官轉任者及最高法院檢察署檢察總長，其俸給準用第七十二條第一項第三款及第二項標準支給。法務部政務次長由法官、檢察官轉任者，其俸給準用政務人員次長級標準支給，並給與第七十一條第一項規定之專業加給。</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法務部部長、政務次長由法官、檢察官轉任者退職時，準用第七十八條第四項規定辦理。最高法院檢察署檢察總長退職時，亦同。</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最高法院檢察署檢察總長在職死亡之撫卹，準用第八十條第二項之規定。</w:t>
            </w:r>
          </w:p>
        </w:tc>
        <w:tc>
          <w:tcPr>
            <w:tcW w:w="2981" w:type="dxa"/>
            <w:tcBorders>
              <w:top w:val="single" w:sz="4" w:space="0" w:color="auto"/>
              <w:left w:val="single" w:sz="4" w:space="0" w:color="auto"/>
              <w:bottom w:val="single" w:sz="4" w:space="0" w:color="auto"/>
              <w:right w:val="single" w:sz="4" w:space="0" w:color="auto"/>
            </w:tcBorders>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第八十九條  本法第一條第二項、第三項、第六條、第十二條、第十三條第二項、第十五條、第十六條第一款、第二款、第四款、第五款、第十七條、第十八條、第四十二條第一項、第二項、第四項、第四十三條第一項至第三項、第四十四條至第四十六條、第四十九條、第五十條、第七十一條、第七十三條至第七十五條、第七十六條第一項、第四項、第五項、第七十七條、第七十八條第一項至第三項、第七十九條、第八十條第一項、第五章、第九章有關法官之規定，於檢察官準用之；其有關司法院、司法院司法人員研習所及審判機關之規定，於法務部、法務部司法官訓練所及檢察機關準用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高等法院以下各級法院及其分院檢察署檢察長、主任檢察官之職期調任辦法，由法務部定之。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檢察官評鑑委員會由檢察官三人、法官一人、律師三人、學者及社會公正人士四人組成。</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檢察官有下列各款情事之一者，應付個案評鑑：</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一、裁判確定後或自第一審繫屬日起已逾六年未能裁</w:t>
            </w:r>
            <w:r w:rsidRPr="00396580">
              <w:rPr>
                <w:rFonts w:hAnsi="標楷體" w:hint="eastAsia"/>
                <w:sz w:val="24"/>
                <w:szCs w:val="24"/>
              </w:rPr>
              <w:lastRenderedPageBreak/>
              <w:t>判確定之案件、不起訴處分或緩起訴處分確定之案件，有事實足認因故意或重大過失，致有明顯重大違誤，而嚴重侵害人民權益者。</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二、有第九十五條第二款情事，情節重大。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三、違反第十五條第二項、第三項規定。</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四、違反第十五條第一項、第十六條或第十八條規定，情節重大。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五、嚴重違反偵查不公開等辦案程序規定或職務規定，情節重大。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六、無正當理由遲延案件之進行，致影響當事人權益，情節重大。</w:t>
            </w:r>
          </w:p>
          <w:p w:rsidR="00F521A9" w:rsidRPr="00396580" w:rsidRDefault="00F521A9" w:rsidP="00251554">
            <w:pPr>
              <w:autoSpaceDE/>
              <w:autoSpaceDN/>
              <w:ind w:leftChars="100" w:left="860" w:hangingChars="200" w:hanging="520"/>
              <w:rPr>
                <w:rFonts w:hAnsi="標楷體"/>
                <w:sz w:val="24"/>
                <w:szCs w:val="24"/>
              </w:rPr>
            </w:pPr>
            <w:r w:rsidRPr="00396580">
              <w:rPr>
                <w:rFonts w:hAnsi="標楷體" w:hint="eastAsia"/>
                <w:sz w:val="24"/>
                <w:szCs w:val="24"/>
              </w:rPr>
              <w:t>七、違反檢察官倫理規範，情節重大。</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適用法律之見解，不得據為檢察官個案評鑑之事由。</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第四項第七款檢察官倫理規範，由法務部定之。</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檢察官有第四項各款所列情事之一，有懲戒之必要者，應受懲戒。</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檢察官之懲戒，由司法院職務法庭審理之。其移送及審理</w:t>
            </w:r>
            <w:r w:rsidRPr="00396580">
              <w:rPr>
                <w:rFonts w:hAnsi="標楷體" w:hint="eastAsia"/>
                <w:sz w:val="24"/>
                <w:szCs w:val="24"/>
              </w:rPr>
              <w:lastRenderedPageBreak/>
              <w:t>程序準用法官之懲戒程序。</w:t>
            </w:r>
          </w:p>
          <w:p w:rsidR="00F521A9" w:rsidRPr="00396580" w:rsidRDefault="00F521A9" w:rsidP="00251554">
            <w:pPr>
              <w:autoSpaceDE/>
              <w:autoSpaceDN/>
              <w:ind w:leftChars="100" w:left="340" w:firstLineChars="200" w:firstLine="520"/>
              <w:rPr>
                <w:rFonts w:hAnsi="標楷體"/>
                <w:sz w:val="24"/>
                <w:szCs w:val="24"/>
                <w:u w:val="single"/>
              </w:rPr>
            </w:pPr>
            <w:r w:rsidRPr="00396580">
              <w:rPr>
                <w:rFonts w:hAnsi="標楷體" w:hint="eastAsia"/>
                <w:sz w:val="24"/>
                <w:szCs w:val="24"/>
                <w:u w:val="single"/>
              </w:rPr>
              <w:t>前項職務法庭之陪席法官，至少一人應與當事人檢察官為同一審級。</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務部部長由法官、檢察官轉任者及最高法院檢察署檢察總長，其俸給準用第七十二條第一項第三款及第二項標準支給。法務部政務次長由法官、檢察官轉任者，其俸給準用政務人員次長級標準支給，並給與第七十一條第一項規定之專業加給。</w:t>
            </w:r>
          </w:p>
          <w:p w:rsidR="00F521A9" w:rsidRPr="00396580" w:rsidRDefault="00F521A9" w:rsidP="00251554">
            <w:pPr>
              <w:autoSpaceDE/>
              <w:autoSpaceDN/>
              <w:ind w:leftChars="100" w:left="340" w:firstLineChars="200" w:firstLine="520"/>
              <w:rPr>
                <w:rFonts w:hAnsi="標楷體"/>
                <w:sz w:val="24"/>
                <w:szCs w:val="24"/>
              </w:rPr>
            </w:pPr>
            <w:r w:rsidRPr="00396580">
              <w:rPr>
                <w:rFonts w:hAnsi="標楷體" w:hint="eastAsia"/>
                <w:sz w:val="24"/>
                <w:szCs w:val="24"/>
              </w:rPr>
              <w:t>法務部部長、政務次長由法官、檢察官轉任者退職時，準用第七十八條第四項規定辦理。最高法院檢察署檢察總長退職時，亦同。</w:t>
            </w:r>
          </w:p>
          <w:p w:rsidR="00F521A9" w:rsidRPr="00396580" w:rsidRDefault="00F521A9" w:rsidP="00251554">
            <w:pPr>
              <w:autoSpaceDE/>
              <w:autoSpaceDN/>
              <w:ind w:leftChars="100" w:left="340" w:firstLineChars="200" w:firstLine="520"/>
              <w:rPr>
                <w:rFonts w:hAnsi="標楷體"/>
                <w:sz w:val="28"/>
                <w:szCs w:val="28"/>
              </w:rPr>
            </w:pPr>
            <w:r w:rsidRPr="00396580">
              <w:rPr>
                <w:rFonts w:hAnsi="標楷體" w:hint="eastAsia"/>
                <w:sz w:val="24"/>
                <w:szCs w:val="24"/>
              </w:rPr>
              <w:t>最高法院檢察署檢察總長在職死亡之撫卹，準用第八十條第二項之規定。</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6"/>
              </w:numPr>
              <w:overflowPunct/>
              <w:autoSpaceDE/>
              <w:autoSpaceDN/>
              <w:jc w:val="left"/>
              <w:rPr>
                <w:rFonts w:hAnsi="標楷體"/>
                <w:sz w:val="24"/>
                <w:szCs w:val="24"/>
              </w:rPr>
            </w:pPr>
            <w:r w:rsidRPr="00396580">
              <w:rPr>
                <w:rFonts w:hAnsi="標楷體" w:hint="eastAsia"/>
                <w:sz w:val="24"/>
                <w:szCs w:val="24"/>
              </w:rPr>
              <w:lastRenderedPageBreak/>
              <w:t>依一百零二年七月一日施行之法官學院組織法以及同日施行之法務部司法官學院組織法，司法院司法人員研習所及法務部司法官訓練所，均已改制更名為法官學院及法務部司法官學院，爰配合修正第一項相關名稱用語。</w:t>
            </w:r>
          </w:p>
          <w:p w:rsidR="00F521A9" w:rsidRPr="00396580" w:rsidRDefault="00F521A9" w:rsidP="00251554">
            <w:pPr>
              <w:numPr>
                <w:ilvl w:val="0"/>
                <w:numId w:val="26"/>
              </w:numPr>
              <w:overflowPunct/>
              <w:autoSpaceDE/>
              <w:autoSpaceDN/>
              <w:jc w:val="left"/>
              <w:rPr>
                <w:rFonts w:hAnsi="標楷體"/>
                <w:sz w:val="24"/>
                <w:szCs w:val="24"/>
              </w:rPr>
            </w:pPr>
            <w:r w:rsidRPr="00396580">
              <w:rPr>
                <w:rFonts w:hAnsi="標楷體" w:hint="eastAsia"/>
                <w:sz w:val="24"/>
                <w:szCs w:val="24"/>
              </w:rPr>
              <w:t>配合第三十三條第一項之修正，將第三項檢察官評鑑委員會中社會公正人士之評鑑委員人數修正為六人。</w:t>
            </w:r>
          </w:p>
          <w:p w:rsidR="00F521A9" w:rsidRPr="00396580" w:rsidRDefault="00F521A9" w:rsidP="00251554">
            <w:pPr>
              <w:numPr>
                <w:ilvl w:val="0"/>
                <w:numId w:val="26"/>
              </w:numPr>
              <w:overflowPunct/>
              <w:autoSpaceDE/>
              <w:autoSpaceDN/>
              <w:jc w:val="left"/>
              <w:rPr>
                <w:rFonts w:hAnsi="標楷體"/>
                <w:sz w:val="24"/>
                <w:szCs w:val="24"/>
              </w:rPr>
            </w:pPr>
            <w:r w:rsidRPr="00396580">
              <w:rPr>
                <w:rFonts w:hAnsi="標楷體" w:hint="eastAsia"/>
                <w:sz w:val="24"/>
                <w:szCs w:val="24"/>
              </w:rPr>
              <w:t>第二項、第四項至第七項未修正。</w:t>
            </w:r>
          </w:p>
          <w:p w:rsidR="00F521A9" w:rsidRPr="00396580" w:rsidRDefault="00F521A9" w:rsidP="00251554">
            <w:pPr>
              <w:numPr>
                <w:ilvl w:val="0"/>
                <w:numId w:val="26"/>
              </w:numPr>
              <w:overflowPunct/>
              <w:autoSpaceDE/>
              <w:autoSpaceDN/>
              <w:jc w:val="left"/>
              <w:rPr>
                <w:rFonts w:hAnsi="標楷體"/>
                <w:sz w:val="24"/>
                <w:szCs w:val="24"/>
              </w:rPr>
            </w:pPr>
            <w:r w:rsidRPr="00396580">
              <w:rPr>
                <w:rFonts w:hAnsi="標楷體" w:hint="eastAsia"/>
                <w:sz w:val="24"/>
                <w:szCs w:val="24"/>
              </w:rPr>
              <w:t>配合第四十七條第一項序文及第四十八條第二項前段之修正，第八項「司法院職務法庭」修正為「公務員懲戒委員會職務法庭」，並刪除現行條文第九項。</w:t>
            </w:r>
          </w:p>
          <w:p w:rsidR="00F521A9" w:rsidRPr="00396580" w:rsidRDefault="00F521A9" w:rsidP="00251554">
            <w:pPr>
              <w:numPr>
                <w:ilvl w:val="0"/>
                <w:numId w:val="26"/>
              </w:numPr>
              <w:overflowPunct/>
              <w:autoSpaceDE/>
              <w:autoSpaceDN/>
              <w:jc w:val="left"/>
              <w:rPr>
                <w:rFonts w:hAnsi="標楷體"/>
                <w:sz w:val="24"/>
                <w:szCs w:val="24"/>
              </w:rPr>
            </w:pPr>
            <w:r w:rsidRPr="00396580">
              <w:rPr>
                <w:rFonts w:hAnsi="標楷體" w:hint="eastAsia"/>
                <w:sz w:val="24"/>
                <w:szCs w:val="24"/>
              </w:rPr>
              <w:t>現行條文第十項至第十二項未修正，項次配合調整為第九項至第十一項。</w:t>
            </w:r>
          </w:p>
        </w:tc>
      </w:tr>
      <w:tr w:rsidR="00F521A9" w:rsidRPr="00396580" w:rsidTr="00251554">
        <w:tc>
          <w:tcPr>
            <w:tcW w:w="3006"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第一百零三條  本法除第五章法官評鑑自公布後半年施行、第七十八條自公布後三年六個月施行外，自公布後一年施行。</w:t>
            </w:r>
          </w:p>
          <w:p w:rsidR="00F521A9" w:rsidRPr="00396580" w:rsidRDefault="00F521A9" w:rsidP="00251554">
            <w:pPr>
              <w:overflowPunct/>
              <w:autoSpaceDE/>
              <w:autoSpaceDN/>
              <w:ind w:left="260" w:hangingChars="100" w:hanging="260"/>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本法中華民國○年○月○日修正之條文，施行日期依下列規定定之：</w:t>
            </w:r>
          </w:p>
          <w:p w:rsidR="00F521A9" w:rsidRPr="00396580" w:rsidRDefault="00F521A9" w:rsidP="00251554">
            <w:pPr>
              <w:overflowPunct/>
              <w:autoSpaceDE/>
              <w:autoSpaceDN/>
              <w:ind w:left="804" w:hangingChars="309" w:hanging="804"/>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一、第七條第二項、第三十四條、第三十五條、第四十一條</w:t>
            </w:r>
            <w:r w:rsidRPr="00396580">
              <w:rPr>
                <w:rFonts w:hAnsi="標楷體" w:hint="eastAsia"/>
                <w:sz w:val="24"/>
                <w:szCs w:val="24"/>
                <w:u w:val="single"/>
              </w:rPr>
              <w:lastRenderedPageBreak/>
              <w:t>第二項、第四十七條、第四十八條、第四十八條之一至第四十八條之三、第五十八條、第五十九條、第五十九條之一至第五十九條之六、第六十一條至第六十三條、</w:t>
            </w:r>
            <w:r w:rsidRPr="00396580">
              <w:rPr>
                <w:rFonts w:hAnsi="標楷體"/>
                <w:sz w:val="24"/>
                <w:szCs w:val="24"/>
                <w:u w:val="single"/>
              </w:rPr>
              <w:t>第六十三條之一、</w:t>
            </w:r>
            <w:r w:rsidRPr="00396580">
              <w:rPr>
                <w:rFonts w:hAnsi="標楷體" w:hint="eastAsia"/>
                <w:sz w:val="24"/>
                <w:szCs w:val="24"/>
                <w:u w:val="single"/>
              </w:rPr>
              <w:t>第六十八條之一及第八十九條第八項，自公布後六個月施行。</w:t>
            </w:r>
          </w:p>
          <w:p w:rsidR="00F521A9" w:rsidRPr="00396580" w:rsidRDefault="00F521A9" w:rsidP="00251554">
            <w:pPr>
              <w:overflowPunct/>
              <w:autoSpaceDE/>
              <w:autoSpaceDN/>
              <w:ind w:left="743" w:hanging="743"/>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二、第三十三條第一項及第八十九條第三項，自一百零九年一月六日施行。</w:t>
            </w:r>
          </w:p>
          <w:p w:rsidR="00F521A9" w:rsidRPr="00396580" w:rsidRDefault="00F521A9" w:rsidP="00251554">
            <w:pPr>
              <w:overflowPunct/>
              <w:autoSpaceDE/>
              <w:autoSpaceDN/>
              <w:ind w:left="804" w:hangingChars="309" w:hanging="804"/>
              <w:rPr>
                <w:rFonts w:hAnsi="標楷體"/>
                <w:sz w:val="24"/>
                <w:szCs w:val="24"/>
                <w:u w:val="single"/>
              </w:rPr>
            </w:pPr>
            <w:r w:rsidRPr="00396580">
              <w:rPr>
                <w:rFonts w:hAnsi="標楷體" w:hint="eastAsia"/>
                <w:sz w:val="24"/>
                <w:szCs w:val="24"/>
              </w:rPr>
              <w:t xml:space="preserve">  </w:t>
            </w:r>
            <w:r w:rsidRPr="00396580">
              <w:rPr>
                <w:rFonts w:hAnsi="標楷體" w:hint="eastAsia"/>
                <w:sz w:val="24"/>
                <w:szCs w:val="24"/>
                <w:u w:val="single"/>
              </w:rPr>
              <w:t>三、第四條第二項、第五條、第五條之一、第五條之二、第七條第一項、第三項、第九條、第十條、第十二條、第七十一條第二項法官俸表、第七十二條及第八十五條之一，自一百十四年七月一日施行。</w:t>
            </w:r>
          </w:p>
          <w:p w:rsidR="00F521A9" w:rsidRPr="00396580" w:rsidRDefault="00F521A9" w:rsidP="00251554">
            <w:pPr>
              <w:overflowPunct/>
              <w:autoSpaceDE/>
              <w:autoSpaceDN/>
              <w:ind w:left="804" w:hangingChars="309" w:hanging="804"/>
              <w:rPr>
                <w:rFonts w:hAnsi="標楷體"/>
                <w:sz w:val="28"/>
                <w:szCs w:val="28"/>
              </w:rPr>
            </w:pPr>
            <w:r w:rsidRPr="00396580">
              <w:rPr>
                <w:rFonts w:hAnsi="標楷體" w:hint="eastAsia"/>
                <w:sz w:val="24"/>
                <w:szCs w:val="24"/>
              </w:rPr>
              <w:t xml:space="preserve">  </w:t>
            </w:r>
            <w:r w:rsidRPr="00396580">
              <w:rPr>
                <w:rFonts w:hAnsi="標楷體" w:hint="eastAsia"/>
                <w:sz w:val="24"/>
                <w:szCs w:val="24"/>
                <w:u w:val="single"/>
              </w:rPr>
              <w:t>四、其餘條文自公布後施行。</w:t>
            </w:r>
          </w:p>
        </w:tc>
        <w:tc>
          <w:tcPr>
            <w:tcW w:w="2981"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overflowPunct/>
              <w:autoSpaceDE/>
              <w:autoSpaceDN/>
              <w:ind w:left="260" w:hangingChars="100" w:hanging="260"/>
              <w:rPr>
                <w:rFonts w:hAnsi="標楷體"/>
                <w:sz w:val="24"/>
                <w:szCs w:val="24"/>
              </w:rPr>
            </w:pPr>
            <w:r w:rsidRPr="00396580">
              <w:rPr>
                <w:rFonts w:hAnsi="標楷體" w:hint="eastAsia"/>
                <w:sz w:val="24"/>
                <w:szCs w:val="24"/>
              </w:rPr>
              <w:lastRenderedPageBreak/>
              <w:t>第一百零三條  本法除第五章法官評鑑自公布後半年施行、第七十八條自公布後三年六個月施行外，自公布後一年施行。</w:t>
            </w:r>
          </w:p>
        </w:tc>
        <w:tc>
          <w:tcPr>
            <w:tcW w:w="2910" w:type="dxa"/>
            <w:tcBorders>
              <w:top w:val="single" w:sz="4" w:space="0" w:color="auto"/>
              <w:left w:val="single" w:sz="4" w:space="0" w:color="auto"/>
              <w:bottom w:val="single" w:sz="4" w:space="0" w:color="auto"/>
              <w:right w:val="single" w:sz="4" w:space="0" w:color="auto"/>
            </w:tcBorders>
            <w:hideMark/>
          </w:tcPr>
          <w:p w:rsidR="00F521A9" w:rsidRPr="00396580" w:rsidRDefault="00F521A9" w:rsidP="00251554">
            <w:pPr>
              <w:numPr>
                <w:ilvl w:val="0"/>
                <w:numId w:val="27"/>
              </w:numPr>
              <w:overflowPunct/>
              <w:autoSpaceDE/>
              <w:autoSpaceDN/>
              <w:jc w:val="left"/>
              <w:rPr>
                <w:rFonts w:hAnsi="標楷體"/>
                <w:sz w:val="24"/>
                <w:szCs w:val="24"/>
              </w:rPr>
            </w:pPr>
            <w:r w:rsidRPr="00396580">
              <w:rPr>
                <w:rFonts w:hAnsi="標楷體" w:hint="eastAsia"/>
                <w:sz w:val="24"/>
                <w:szCs w:val="24"/>
              </w:rPr>
              <w:t>第一項未修正。</w:t>
            </w:r>
          </w:p>
          <w:p w:rsidR="00F521A9" w:rsidRPr="00396580" w:rsidRDefault="00F521A9" w:rsidP="00251554">
            <w:pPr>
              <w:numPr>
                <w:ilvl w:val="0"/>
                <w:numId w:val="27"/>
              </w:numPr>
              <w:overflowPunct/>
              <w:autoSpaceDE/>
              <w:autoSpaceDN/>
              <w:jc w:val="left"/>
              <w:rPr>
                <w:rFonts w:hAnsi="標楷體"/>
                <w:sz w:val="24"/>
                <w:szCs w:val="24"/>
              </w:rPr>
            </w:pPr>
            <w:r w:rsidRPr="00396580">
              <w:rPr>
                <w:rFonts w:hAnsi="標楷體" w:hint="eastAsia"/>
                <w:sz w:val="24"/>
                <w:szCs w:val="24"/>
              </w:rPr>
              <w:t>增訂第二項，明定本次修正條文之施行日期。又金字塔訴訟組織之變革，須待金字塔訴訟新制實施後約五年完成各審級人力配置及原有未結案件之清理，始能完備。而相關訴訟法之修正，預計於一百零八年間完成立法程序，再加</w:t>
            </w:r>
            <w:r w:rsidRPr="00396580">
              <w:rPr>
                <w:rFonts w:hAnsi="標楷體" w:hint="eastAsia"/>
                <w:sz w:val="24"/>
                <w:szCs w:val="24"/>
              </w:rPr>
              <w:lastRenderedPageBreak/>
              <w:t>計各訴訟新制約半年之準備期，爰於本條第二項第三款明定本次關於金字塔訴訟組織之修正條文，自一百十四年七月一日施行。</w:t>
            </w:r>
          </w:p>
        </w:tc>
      </w:tr>
    </w:tbl>
    <w:p w:rsidR="00F521A9" w:rsidRPr="00396580" w:rsidRDefault="00F521A9" w:rsidP="00F521A9">
      <w:pPr>
        <w:pStyle w:val="4"/>
        <w:numPr>
          <w:ilvl w:val="0"/>
          <w:numId w:val="0"/>
        </w:numPr>
        <w:ind w:left="1191"/>
        <w:rPr>
          <w:rFonts w:hAnsi="標楷體"/>
          <w:szCs w:val="32"/>
        </w:rPr>
      </w:pPr>
    </w:p>
    <w:p w:rsidR="004B6166" w:rsidRPr="00396580" w:rsidRDefault="004B6166" w:rsidP="00251554">
      <w:pPr>
        <w:widowControl/>
        <w:overflowPunct/>
        <w:autoSpaceDE/>
        <w:autoSpaceDN/>
        <w:jc w:val="left"/>
        <w:rPr>
          <w:rFonts w:hAnsi="標楷體"/>
          <w:szCs w:val="32"/>
        </w:rPr>
      </w:pPr>
    </w:p>
    <w:sectPr w:rsidR="004B6166" w:rsidRPr="00396580" w:rsidSect="00251554">
      <w:footerReference w:type="default" r:id="rId1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11" w:rsidRDefault="00F97711">
      <w:r>
        <w:separator/>
      </w:r>
    </w:p>
  </w:endnote>
  <w:endnote w:type="continuationSeparator" w:id="0">
    <w:p w:rsidR="00F97711" w:rsidRDefault="00F9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50" w:rsidRDefault="00252B50">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46B41">
      <w:rPr>
        <w:rStyle w:val="ae"/>
        <w:noProof/>
        <w:sz w:val="24"/>
      </w:rPr>
      <w:t>143</w:t>
    </w:r>
    <w:r>
      <w:rPr>
        <w:rStyle w:val="ae"/>
        <w:sz w:val="24"/>
      </w:rPr>
      <w:fldChar w:fldCharType="end"/>
    </w:r>
  </w:p>
  <w:p w:rsidR="00252B50" w:rsidRDefault="00252B50">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50" w:rsidRDefault="00252B50">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46B41">
      <w:rPr>
        <w:rStyle w:val="ae"/>
        <w:noProof/>
        <w:sz w:val="24"/>
      </w:rPr>
      <w:t>161</w:t>
    </w:r>
    <w:r>
      <w:rPr>
        <w:rStyle w:val="ae"/>
        <w:sz w:val="24"/>
      </w:rPr>
      <w:fldChar w:fldCharType="end"/>
    </w:r>
  </w:p>
  <w:p w:rsidR="00252B50" w:rsidRDefault="00252B5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11" w:rsidRDefault="00F97711">
      <w:r>
        <w:separator/>
      </w:r>
    </w:p>
  </w:footnote>
  <w:footnote w:type="continuationSeparator" w:id="0">
    <w:p w:rsidR="00F97711" w:rsidRDefault="00F97711">
      <w:r>
        <w:continuationSeparator/>
      </w:r>
    </w:p>
  </w:footnote>
  <w:footnote w:id="1">
    <w:p w:rsidR="00252B50" w:rsidRPr="007111B0" w:rsidRDefault="00252B50" w:rsidP="000A5814">
      <w:pPr>
        <w:pStyle w:val="afe"/>
        <w:ind w:left="141" w:hangingChars="64" w:hanging="141"/>
      </w:pPr>
      <w:r>
        <w:rPr>
          <w:rStyle w:val="aff0"/>
        </w:rPr>
        <w:footnoteRef/>
      </w:r>
      <w:r>
        <w:rPr>
          <w:rFonts w:hint="eastAsia"/>
        </w:rPr>
        <w:t xml:space="preserve"> 參見</w:t>
      </w:r>
      <w:r w:rsidRPr="007111B0">
        <w:rPr>
          <w:rFonts w:hint="eastAsia"/>
        </w:rPr>
        <w:t>法官、檢察官的監督；法官、</w:t>
      </w:r>
      <w:r>
        <w:rPr>
          <w:rFonts w:hint="eastAsia"/>
        </w:rPr>
        <w:t>檢評會</w:t>
      </w:r>
      <w:r w:rsidRPr="007111B0">
        <w:rPr>
          <w:rFonts w:hint="eastAsia"/>
        </w:rPr>
        <w:t>功能的檢討或法律人評鑑基金會建置的可行性(司法院</w:t>
      </w:r>
      <w:r>
        <w:rPr>
          <w:rFonts w:hint="eastAsia"/>
        </w:rPr>
        <w:t>--</w:t>
      </w:r>
      <w:r w:rsidRPr="007111B0">
        <w:rPr>
          <w:rFonts w:hint="eastAsia"/>
        </w:rPr>
        <w:t>資料編號-3-4-討2)</w:t>
      </w:r>
    </w:p>
  </w:footnote>
  <w:footnote w:id="2">
    <w:p w:rsidR="00252B50" w:rsidRPr="00AA2541" w:rsidRDefault="00252B50">
      <w:pPr>
        <w:pStyle w:val="afe"/>
      </w:pPr>
      <w:r>
        <w:rPr>
          <w:rStyle w:val="aff0"/>
        </w:rPr>
        <w:footnoteRef/>
      </w:r>
      <w:r>
        <w:t xml:space="preserve"> </w:t>
      </w:r>
      <w:r>
        <w:rPr>
          <w:rFonts w:hint="eastAsia"/>
        </w:rPr>
        <w:t>違反職務上之義務、怠於執行職務或</w:t>
      </w:r>
      <w:r w:rsidRPr="00D55249">
        <w:rPr>
          <w:rFonts w:hint="eastAsia"/>
        </w:rPr>
        <w:t>或言行不檢。</w:t>
      </w:r>
    </w:p>
  </w:footnote>
  <w:footnote w:id="3">
    <w:p w:rsidR="00252B50" w:rsidRPr="00CD7D8A" w:rsidRDefault="00252B50" w:rsidP="000A5814">
      <w:pPr>
        <w:pStyle w:val="afe"/>
        <w:ind w:left="141" w:hangingChars="64" w:hanging="141"/>
      </w:pPr>
      <w:r>
        <w:rPr>
          <w:rStyle w:val="aff0"/>
        </w:rPr>
        <w:footnoteRef/>
      </w:r>
      <w:r>
        <w:rPr>
          <w:rFonts w:hint="eastAsia"/>
        </w:rPr>
        <w:t xml:space="preserve"> 法官參與公職人員選舉之限制</w:t>
      </w:r>
      <w:r w:rsidRPr="00D55249">
        <w:rPr>
          <w:rFonts w:hint="eastAsia"/>
        </w:rPr>
        <w:t>。</w:t>
      </w:r>
    </w:p>
  </w:footnote>
  <w:footnote w:id="4">
    <w:p w:rsidR="00252B50" w:rsidRPr="00CD7D8A" w:rsidRDefault="00252B50" w:rsidP="000A5814">
      <w:pPr>
        <w:pStyle w:val="afe"/>
        <w:ind w:left="141" w:hangingChars="64" w:hanging="141"/>
      </w:pPr>
      <w:r>
        <w:rPr>
          <w:rStyle w:val="aff0"/>
        </w:rPr>
        <w:footnoteRef/>
      </w:r>
      <w:r>
        <w:rPr>
          <w:rFonts w:hint="eastAsia"/>
        </w:rPr>
        <w:t xml:space="preserve"> </w:t>
      </w:r>
      <w:r w:rsidRPr="00D55249">
        <w:rPr>
          <w:rFonts w:hint="eastAsia"/>
        </w:rPr>
        <w:t>法官於任職期間不得參加政黨、政治團體及其活動，任職前已參加政黨、政治團體者，應退出之。</w:t>
      </w:r>
    </w:p>
  </w:footnote>
  <w:footnote w:id="5">
    <w:p w:rsidR="00252B50" w:rsidRPr="00CD7D8A" w:rsidRDefault="00252B50" w:rsidP="000A5814">
      <w:pPr>
        <w:pStyle w:val="afe"/>
        <w:ind w:left="141" w:hangingChars="64" w:hanging="141"/>
      </w:pPr>
      <w:r>
        <w:rPr>
          <w:rStyle w:val="aff0"/>
        </w:rPr>
        <w:footnoteRef/>
      </w:r>
      <w:r>
        <w:rPr>
          <w:rFonts w:hint="eastAsia"/>
        </w:rPr>
        <w:t xml:space="preserve"> </w:t>
      </w:r>
      <w:r w:rsidRPr="00D55249">
        <w:rPr>
          <w:rFonts w:hint="eastAsia"/>
        </w:rPr>
        <w:t>法官</w:t>
      </w:r>
      <w:r>
        <w:rPr>
          <w:rFonts w:hint="eastAsia"/>
        </w:rPr>
        <w:t>不得</w:t>
      </w:r>
      <w:r w:rsidRPr="00D55249">
        <w:rPr>
          <w:rFonts w:hint="eastAsia"/>
        </w:rPr>
        <w:t>兼任與其職位不相容之職務。</w:t>
      </w:r>
    </w:p>
  </w:footnote>
  <w:footnote w:id="6">
    <w:p w:rsidR="00252B50" w:rsidRPr="00CD7D8A" w:rsidRDefault="00252B50" w:rsidP="000A5814">
      <w:pPr>
        <w:pStyle w:val="afe"/>
        <w:ind w:left="141" w:hangingChars="64" w:hanging="141"/>
      </w:pPr>
      <w:r>
        <w:rPr>
          <w:rStyle w:val="aff0"/>
        </w:rPr>
        <w:footnoteRef/>
      </w:r>
      <w:r>
        <w:rPr>
          <w:rFonts w:hint="eastAsia"/>
        </w:rPr>
        <w:t xml:space="preserve"> </w:t>
      </w:r>
      <w:r w:rsidRPr="00D55249">
        <w:rPr>
          <w:rFonts w:hint="eastAsia"/>
        </w:rPr>
        <w:t>法官</w:t>
      </w:r>
      <w:r>
        <w:rPr>
          <w:rFonts w:hint="eastAsia"/>
        </w:rPr>
        <w:t>不得為</w:t>
      </w:r>
      <w:r w:rsidRPr="00D55249">
        <w:rPr>
          <w:rFonts w:hint="eastAsia"/>
        </w:rPr>
        <w:t>有損其職位尊嚴</w:t>
      </w:r>
      <w:r>
        <w:rPr>
          <w:rFonts w:hint="eastAsia"/>
        </w:rPr>
        <w:t>或職務信任之行為，並應嚴守職務上之秘密</w:t>
      </w:r>
      <w:r w:rsidRPr="00D55249">
        <w:rPr>
          <w:rFonts w:hint="eastAsia"/>
        </w:rPr>
        <w:t>。</w:t>
      </w:r>
    </w:p>
  </w:footnote>
  <w:footnote w:id="7">
    <w:p w:rsidR="00252B50" w:rsidRDefault="00252B50" w:rsidP="000A5814">
      <w:pPr>
        <w:pStyle w:val="afe"/>
        <w:ind w:left="141" w:hangingChars="64" w:hanging="141"/>
      </w:pPr>
      <w:r>
        <w:rPr>
          <w:rStyle w:val="aff0"/>
        </w:rPr>
        <w:footnoteRef/>
      </w:r>
      <w:r>
        <w:rPr>
          <w:rFonts w:hint="eastAsia"/>
        </w:rPr>
        <w:t xml:space="preserve"> 廢弛職務、侵越權限或行為不檢者。</w:t>
      </w:r>
    </w:p>
  </w:footnote>
  <w:footnote w:id="8">
    <w:p w:rsidR="00252B50" w:rsidRDefault="00252B50" w:rsidP="000A5814">
      <w:pPr>
        <w:pStyle w:val="afe"/>
        <w:ind w:left="141" w:hangingChars="64" w:hanging="141"/>
      </w:pPr>
      <w:r>
        <w:rPr>
          <w:rStyle w:val="aff0"/>
        </w:rPr>
        <w:footnoteRef/>
      </w:r>
      <w:r>
        <w:t xml:space="preserve"> </w:t>
      </w:r>
      <w:r>
        <w:rPr>
          <w:rFonts w:hint="eastAsia"/>
        </w:rPr>
        <w:t>關於職務上之事項，得發命令促其注意。</w:t>
      </w:r>
    </w:p>
    <w:p w:rsidR="00252B50" w:rsidRDefault="00252B50" w:rsidP="000A5814">
      <w:pPr>
        <w:pStyle w:val="afe"/>
        <w:ind w:firstLineChars="64" w:firstLine="141"/>
      </w:pPr>
      <w:r>
        <w:rPr>
          <w:rFonts w:hint="eastAsia"/>
        </w:rPr>
        <w:t>違反職務上之義務、怠於執行職務或言行不檢者，加以警告。</w:t>
      </w:r>
    </w:p>
    <w:p w:rsidR="00252B50" w:rsidRPr="000D2CCF" w:rsidRDefault="00252B50" w:rsidP="000A5814">
      <w:pPr>
        <w:pStyle w:val="afe"/>
        <w:ind w:leftChars="41" w:left="140" w:hanging="1"/>
      </w:pPr>
      <w:r>
        <w:rPr>
          <w:rFonts w:hint="eastAsia"/>
        </w:rPr>
        <w:t>基於保障人民之訴訟權及服公職權益，各法院或分院院長，得對該院法官遲延未結之案件，提經法官會議決議改分同院其他法官辦理，或為其他適當之處理。</w:t>
      </w:r>
    </w:p>
  </w:footnote>
  <w:footnote w:id="9">
    <w:p w:rsidR="00252B50" w:rsidRPr="000E027B" w:rsidRDefault="00252B50">
      <w:pPr>
        <w:pStyle w:val="afe"/>
      </w:pPr>
      <w:r>
        <w:rPr>
          <w:rStyle w:val="aff0"/>
        </w:rPr>
        <w:footnoteRef/>
      </w:r>
      <w:r>
        <w:t xml:space="preserve"> </w:t>
      </w:r>
      <w:r>
        <w:rPr>
          <w:rFonts w:hint="eastAsia"/>
        </w:rPr>
        <w:t>資料來源</w:t>
      </w:r>
      <w:r w:rsidRPr="000E027B">
        <w:rPr>
          <w:rFonts w:hint="eastAsia"/>
        </w:rPr>
        <w:t>：</w:t>
      </w:r>
      <w:r>
        <w:rPr>
          <w:rFonts w:hint="eastAsia"/>
        </w:rPr>
        <w:t>司法院函復</w:t>
      </w:r>
      <w:r w:rsidRPr="002375ED">
        <w:rPr>
          <w:rFonts w:hint="eastAsia"/>
        </w:rPr>
        <w:t>。</w:t>
      </w:r>
    </w:p>
  </w:footnote>
  <w:footnote w:id="10">
    <w:p w:rsidR="00252B50" w:rsidRPr="00497B4E" w:rsidRDefault="00252B50" w:rsidP="000A5814">
      <w:pPr>
        <w:pStyle w:val="afe"/>
        <w:ind w:leftChars="3" w:left="224" w:hangingChars="97" w:hanging="214"/>
        <w:rPr>
          <w:color w:val="000000" w:themeColor="text1"/>
          <w:szCs w:val="36"/>
        </w:rPr>
      </w:pPr>
      <w:r>
        <w:rPr>
          <w:rStyle w:val="aff0"/>
        </w:rPr>
        <w:footnoteRef/>
      </w:r>
      <w:r>
        <w:t xml:space="preserve"> </w:t>
      </w:r>
      <w:r w:rsidRPr="00785A19">
        <w:rPr>
          <w:rFonts w:hint="eastAsia"/>
          <w:color w:val="000000" w:themeColor="text1"/>
          <w:szCs w:val="36"/>
        </w:rPr>
        <w:t>因某些小法院法官橫跨不同系統別</w:t>
      </w:r>
      <w:r>
        <w:rPr>
          <w:rFonts w:hint="eastAsia"/>
          <w:color w:val="000000" w:themeColor="text1"/>
          <w:szCs w:val="36"/>
        </w:rPr>
        <w:t>，將造成</w:t>
      </w:r>
      <w:r w:rsidRPr="00785A19">
        <w:rPr>
          <w:rFonts w:hint="eastAsia"/>
          <w:color w:val="000000" w:themeColor="text1"/>
          <w:szCs w:val="36"/>
        </w:rPr>
        <w:t>實際受評核</w:t>
      </w:r>
      <w:r>
        <w:rPr>
          <w:rFonts w:hint="eastAsia"/>
          <w:color w:val="000000" w:themeColor="text1"/>
          <w:szCs w:val="36"/>
        </w:rPr>
        <w:t>法官總人次大於</w:t>
      </w:r>
      <w:r w:rsidRPr="00785A19">
        <w:rPr>
          <w:rFonts w:hint="eastAsia"/>
          <w:color w:val="000000" w:themeColor="text1"/>
          <w:szCs w:val="36"/>
        </w:rPr>
        <w:t>實際受評核法官</w:t>
      </w:r>
      <w:r>
        <w:rPr>
          <w:rFonts w:hint="eastAsia"/>
          <w:color w:val="000000" w:themeColor="text1"/>
          <w:szCs w:val="36"/>
        </w:rPr>
        <w:t>總人數之情形；以106年評鑑為例，</w:t>
      </w:r>
      <w:r w:rsidRPr="00785A19">
        <w:rPr>
          <w:rFonts w:hint="eastAsia"/>
          <w:color w:val="000000" w:themeColor="text1"/>
          <w:szCs w:val="36"/>
        </w:rPr>
        <w:t>實際受評核法官為1</w:t>
      </w:r>
      <w:r>
        <w:rPr>
          <w:color w:val="000000" w:themeColor="text1"/>
          <w:szCs w:val="36"/>
        </w:rPr>
        <w:t>,</w:t>
      </w:r>
      <w:r w:rsidRPr="00785A19">
        <w:rPr>
          <w:rFonts w:hint="eastAsia"/>
          <w:color w:val="000000" w:themeColor="text1"/>
          <w:szCs w:val="36"/>
        </w:rPr>
        <w:t>959</w:t>
      </w:r>
      <w:r>
        <w:rPr>
          <w:rFonts w:hint="eastAsia"/>
          <w:color w:val="000000" w:themeColor="text1"/>
          <w:szCs w:val="36"/>
        </w:rPr>
        <w:t>人</w:t>
      </w:r>
      <w:r w:rsidRPr="00785A19">
        <w:rPr>
          <w:rFonts w:hint="eastAsia"/>
          <w:color w:val="000000" w:themeColor="text1"/>
          <w:szCs w:val="36"/>
        </w:rPr>
        <w:t>，但受評核</w:t>
      </w:r>
      <w:r>
        <w:rPr>
          <w:rFonts w:hint="eastAsia"/>
          <w:color w:val="000000" w:themeColor="text1"/>
          <w:szCs w:val="36"/>
        </w:rPr>
        <w:t>總數為</w:t>
      </w:r>
      <w:r w:rsidRPr="00497B4E">
        <w:rPr>
          <w:rFonts w:hint="eastAsia"/>
          <w:color w:val="000000" w:themeColor="text1"/>
          <w:szCs w:val="36"/>
        </w:rPr>
        <w:t>2,182</w:t>
      </w:r>
      <w:r>
        <w:rPr>
          <w:rFonts w:hint="eastAsia"/>
          <w:color w:val="000000" w:themeColor="text1"/>
          <w:szCs w:val="36"/>
        </w:rPr>
        <w:t>人次。</w:t>
      </w:r>
    </w:p>
  </w:footnote>
  <w:footnote w:id="11">
    <w:p w:rsidR="00252B50" w:rsidRPr="000E027B" w:rsidRDefault="00252B50" w:rsidP="00971AD9">
      <w:pPr>
        <w:pStyle w:val="afe"/>
      </w:pPr>
      <w:r>
        <w:rPr>
          <w:rStyle w:val="aff0"/>
        </w:rPr>
        <w:footnoteRef/>
      </w:r>
      <w:r>
        <w:t xml:space="preserve"> </w:t>
      </w:r>
      <w:r>
        <w:rPr>
          <w:rFonts w:hint="eastAsia"/>
        </w:rPr>
        <w:t>資料來源</w:t>
      </w:r>
      <w:r w:rsidRPr="000E027B">
        <w:rPr>
          <w:rFonts w:hint="eastAsia"/>
        </w:rPr>
        <w:t>：</w:t>
      </w:r>
      <w:r>
        <w:rPr>
          <w:rFonts w:hint="eastAsia"/>
        </w:rPr>
        <w:t>法務部函復，</w:t>
      </w:r>
    </w:p>
  </w:footnote>
  <w:footnote w:id="12">
    <w:p w:rsidR="00252B50" w:rsidRPr="000F14E4" w:rsidRDefault="00252B50">
      <w:pPr>
        <w:pStyle w:val="afe"/>
      </w:pPr>
      <w:r>
        <w:rPr>
          <w:rStyle w:val="aff0"/>
        </w:rPr>
        <w:footnoteRef/>
      </w:r>
      <w:r>
        <w:t xml:space="preserve"> </w:t>
      </w:r>
      <w:r>
        <w:rPr>
          <w:rFonts w:hint="eastAsia"/>
        </w:rPr>
        <w:t>業於107年10月26日修正為</w:t>
      </w:r>
      <w:r w:rsidRPr="00252B50">
        <w:rPr>
          <w:rFonts w:hint="eastAsia"/>
        </w:rPr>
        <w:t>「</w:t>
      </w:r>
      <w:r w:rsidRPr="00252B50">
        <w:t>各級檢察署及其檢察分署團體績效評比辦法</w:t>
      </w:r>
      <w:r w:rsidRPr="00252B50">
        <w:rPr>
          <w:rFonts w:hint="eastAsia"/>
        </w:rPr>
        <w:t>」。</w:t>
      </w:r>
    </w:p>
  </w:footnote>
  <w:footnote w:id="13">
    <w:p w:rsidR="00252B50" w:rsidRDefault="00252B50">
      <w:pPr>
        <w:pStyle w:val="afe"/>
      </w:pPr>
      <w:r>
        <w:rPr>
          <w:rStyle w:val="aff0"/>
        </w:rPr>
        <w:footnoteRef/>
      </w:r>
      <w:r>
        <w:t xml:space="preserve"> </w:t>
      </w:r>
      <w:r w:rsidRPr="00785A19">
        <w:rPr>
          <w:rFonts w:hAnsi="Arial"/>
          <w:color w:val="000000" w:themeColor="text1"/>
          <w:szCs w:val="36"/>
        </w:rPr>
        <w:t>https://www.moj.gov.tw/lp-352-001-xCat-3-1-20.html</w:t>
      </w:r>
    </w:p>
  </w:footnote>
  <w:footnote w:id="14">
    <w:p w:rsidR="00252B50" w:rsidRDefault="00252B50">
      <w:pPr>
        <w:pStyle w:val="afe"/>
      </w:pPr>
      <w:r>
        <w:rPr>
          <w:rStyle w:val="aff0"/>
        </w:rPr>
        <w:footnoteRef/>
      </w:r>
      <w:r>
        <w:t xml:space="preserve"> </w:t>
      </w:r>
      <w:r w:rsidRPr="00785A19">
        <w:rPr>
          <w:rFonts w:hAnsi="Arial"/>
          <w:color w:val="000000" w:themeColor="text1"/>
          <w:szCs w:val="36"/>
        </w:rPr>
        <w:t>https://data.gov.tw/dataset/1490</w:t>
      </w:r>
    </w:p>
  </w:footnote>
  <w:footnote w:id="15">
    <w:p w:rsidR="00252B50" w:rsidRDefault="00252B50" w:rsidP="000A5814">
      <w:pPr>
        <w:pStyle w:val="afe"/>
        <w:ind w:left="141" w:hangingChars="64" w:hanging="141"/>
      </w:pPr>
      <w:r>
        <w:rPr>
          <w:rStyle w:val="aff0"/>
        </w:rPr>
        <w:footnoteRef/>
      </w:r>
      <w:r>
        <w:rPr>
          <w:rFonts w:hint="eastAsia"/>
        </w:rPr>
        <w:t xml:space="preserve"> 會議主題：</w:t>
      </w:r>
      <w:r>
        <w:rPr>
          <w:rFonts w:hAnsi="標楷體" w:hint="eastAsia"/>
        </w:rPr>
        <w:t>「</w:t>
      </w:r>
      <w:r>
        <w:t>法官、檢察官評鑑委員會功能的檢討 或法律人評鑑基金會建置的可行性</w:t>
      </w:r>
      <w:r w:rsidRPr="00455367">
        <w:t>。</w:t>
      </w:r>
      <w:r>
        <w:rPr>
          <w:rFonts w:hAnsi="標楷體" w:hint="eastAsia"/>
        </w:rPr>
        <w:t>」</w:t>
      </w:r>
    </w:p>
    <w:p w:rsidR="00252B50" w:rsidRPr="00455367" w:rsidRDefault="00252B50" w:rsidP="000A5814">
      <w:pPr>
        <w:pStyle w:val="afe"/>
        <w:ind w:leftChars="41" w:left="139" w:firstLineChars="32" w:firstLine="70"/>
      </w:pPr>
      <w:r>
        <w:rPr>
          <w:rFonts w:hint="eastAsia"/>
        </w:rPr>
        <w:t>資料來源：</w:t>
      </w:r>
      <w:r>
        <w:t>總統府司法改革國是會議</w:t>
      </w:r>
      <w:r>
        <w:rPr>
          <w:rFonts w:hint="eastAsia"/>
        </w:rPr>
        <w:t>網站</w:t>
      </w:r>
      <w:r w:rsidRPr="00DB68CA">
        <w:t>https://justice.president.gov.tw/</w:t>
      </w:r>
    </w:p>
  </w:footnote>
  <w:footnote w:id="16">
    <w:p w:rsidR="00252B50" w:rsidRPr="00B16C75" w:rsidRDefault="00252B50">
      <w:pPr>
        <w:pStyle w:val="afe"/>
        <w:rPr>
          <w:rFonts w:hAnsi="標楷體"/>
          <w:color w:val="000000" w:themeColor="text1"/>
          <w:szCs w:val="32"/>
        </w:rPr>
      </w:pPr>
      <w:r>
        <w:rPr>
          <w:rStyle w:val="aff0"/>
        </w:rPr>
        <w:footnoteRef/>
      </w:r>
      <w:r>
        <w:t xml:space="preserve"> </w:t>
      </w:r>
      <w:r>
        <w:rPr>
          <w:rFonts w:hint="eastAsia"/>
        </w:rPr>
        <w:t>網址：</w:t>
      </w:r>
      <w:hyperlink r:id="rId1" w:history="1">
        <w:r w:rsidRPr="00B16C75">
          <w:rPr>
            <w:rStyle w:val="af1"/>
            <w:rFonts w:hAnsi="標楷體"/>
            <w:color w:val="000000" w:themeColor="text1"/>
            <w:szCs w:val="32"/>
          </w:rPr>
          <w:t>https://www.moj.gov.tw/np-65-001.html</w:t>
        </w:r>
      </w:hyperlink>
    </w:p>
  </w:footnote>
  <w:footnote w:id="17">
    <w:p w:rsidR="00252B50" w:rsidRPr="00B16C75" w:rsidRDefault="00252B50" w:rsidP="003E1675">
      <w:pPr>
        <w:pStyle w:val="afe"/>
      </w:pPr>
      <w:r>
        <w:rPr>
          <w:rStyle w:val="aff0"/>
        </w:rPr>
        <w:footnoteRef/>
      </w:r>
      <w:r>
        <w:t xml:space="preserve"> </w:t>
      </w:r>
      <w:r>
        <w:rPr>
          <w:rFonts w:hint="eastAsia"/>
        </w:rPr>
        <w:t>參考資料來源：</w:t>
      </w:r>
      <w:hyperlink r:id="rId2" w:history="1">
        <w:r w:rsidRPr="001C7EAD">
          <w:rPr>
            <w:rStyle w:val="af1"/>
          </w:rPr>
          <w:t>https://db.lawbank.com.tw/SBAR/RESULTS.aspx?KW=%E8%87%AA%E7%94%B1%E5%BF%83%E8%AD%89#</w:t>
        </w:r>
      </w:hyperlink>
    </w:p>
  </w:footnote>
  <w:footnote w:id="18">
    <w:p w:rsidR="00252B50" w:rsidRPr="00F5290D" w:rsidRDefault="00252B50" w:rsidP="003E1675">
      <w:pPr>
        <w:pStyle w:val="afe"/>
      </w:pPr>
      <w:r>
        <w:rPr>
          <w:rStyle w:val="aff0"/>
        </w:rPr>
        <w:footnoteRef/>
      </w:r>
      <w:r>
        <w:t xml:space="preserve"> </w:t>
      </w:r>
      <w:r>
        <w:rPr>
          <w:rFonts w:hint="eastAsia"/>
        </w:rPr>
        <w:t>資料來源：司法院職務法庭之懲戒案件說明議題「</w:t>
      </w:r>
      <w:hyperlink r:id="rId3" w:tgtFrame="_blank" w:history="1">
        <w:r w:rsidRPr="00075D9C">
          <w:t>法官法第30條第2項第1款，亦為法官應受懲戒之事由，其中「明顯重大違誤」之標準為</w:t>
        </w:r>
      </w:hyperlink>
      <w:hyperlink r:id="rId4" w:tgtFrame="_blank" w:history="1">
        <w:r w:rsidRPr="00075D9C">
          <w:t>何？是否包括法官故意曲解法律之情形？此與法官法第49條第2項適用法律之見解不得</w:t>
        </w:r>
      </w:hyperlink>
      <w:hyperlink r:id="rId5" w:tgtFrame="_blank" w:history="1">
        <w:r w:rsidRPr="00075D9C">
          <w:t>據為懲戒事由之界線為何？</w:t>
        </w:r>
      </w:hyperlink>
      <w:r>
        <w:rPr>
          <w:rFonts w:hint="eastAsia"/>
        </w:rPr>
        <w:t>」</w:t>
      </w:r>
      <w:hyperlink r:id="rId6" w:history="1">
        <w:r w:rsidRPr="00A61317">
          <w:rPr>
            <w:rStyle w:val="af1"/>
          </w:rPr>
          <w:t>https://www.judicial.gov.tw/work/work14-1.asp</w:t>
        </w:r>
      </w:hyperlink>
    </w:p>
  </w:footnote>
  <w:footnote w:id="19">
    <w:p w:rsidR="00252B50" w:rsidRPr="00B27CC3" w:rsidRDefault="00252B50" w:rsidP="000A5814">
      <w:pPr>
        <w:pStyle w:val="afe"/>
        <w:ind w:left="280" w:hangingChars="127" w:hanging="280"/>
      </w:pPr>
      <w:r>
        <w:rPr>
          <w:rStyle w:val="aff0"/>
        </w:rPr>
        <w:footnoteRef/>
      </w:r>
      <w:r>
        <w:rPr>
          <w:rFonts w:hint="eastAsia"/>
          <w:sz w:val="24"/>
          <w:szCs w:val="24"/>
        </w:rPr>
        <w:t xml:space="preserve"> </w:t>
      </w:r>
      <w:r w:rsidRPr="00B27CC3">
        <w:rPr>
          <w:rFonts w:hint="eastAsia"/>
          <w:sz w:val="24"/>
          <w:szCs w:val="24"/>
        </w:rPr>
        <w:t>研擬之法官法第</w:t>
      </w:r>
      <w:r>
        <w:rPr>
          <w:rFonts w:hint="eastAsia"/>
          <w:sz w:val="24"/>
          <w:szCs w:val="24"/>
        </w:rPr>
        <w:t>89</w:t>
      </w:r>
      <w:r w:rsidRPr="00B27CC3">
        <w:rPr>
          <w:rFonts w:hint="eastAsia"/>
          <w:sz w:val="24"/>
          <w:szCs w:val="24"/>
        </w:rPr>
        <w:t>條第</w:t>
      </w:r>
      <w:r>
        <w:rPr>
          <w:rFonts w:hint="eastAsia"/>
          <w:sz w:val="24"/>
          <w:szCs w:val="24"/>
        </w:rPr>
        <w:t>3</w:t>
      </w:r>
      <w:r w:rsidRPr="00B27CC3">
        <w:rPr>
          <w:rFonts w:hint="eastAsia"/>
          <w:sz w:val="24"/>
          <w:szCs w:val="24"/>
        </w:rPr>
        <w:t>項修正條文</w:t>
      </w:r>
      <w:r>
        <w:rPr>
          <w:rFonts w:hint="eastAsia"/>
          <w:sz w:val="24"/>
          <w:szCs w:val="24"/>
        </w:rPr>
        <w:t>：檢察官評鑑委員會由檢察官3人、法官1</w:t>
      </w:r>
      <w:r w:rsidRPr="005B4F95">
        <w:rPr>
          <w:rFonts w:hint="eastAsia"/>
          <w:sz w:val="24"/>
          <w:szCs w:val="24"/>
        </w:rPr>
        <w:t>人、律師三人、學者及社會公正人士</w:t>
      </w:r>
      <w:r>
        <w:rPr>
          <w:rFonts w:hint="eastAsia"/>
          <w:sz w:val="24"/>
          <w:szCs w:val="24"/>
        </w:rPr>
        <w:t>6</w:t>
      </w:r>
      <w:r w:rsidRPr="005B4F95">
        <w:rPr>
          <w:rFonts w:hint="eastAsia"/>
          <w:sz w:val="24"/>
          <w:szCs w:val="24"/>
        </w:rPr>
        <w:t>人組成</w:t>
      </w:r>
      <w:r>
        <w:rPr>
          <w:rFonts w:hint="eastAsia"/>
          <w:sz w:val="24"/>
          <w:szCs w:val="24"/>
        </w:rPr>
        <w:t>；評鑑委員任期2年，得連任1</w:t>
      </w:r>
      <w:r w:rsidRPr="00B27CC3">
        <w:rPr>
          <w:rFonts w:hint="eastAsia"/>
          <w:sz w:val="24"/>
          <w:szCs w:val="24"/>
        </w:rPr>
        <w:t>次。</w:t>
      </w:r>
    </w:p>
  </w:footnote>
  <w:footnote w:id="20">
    <w:p w:rsidR="00252B50" w:rsidRPr="00E21EB9" w:rsidRDefault="00252B50" w:rsidP="000A5814">
      <w:pPr>
        <w:pStyle w:val="afe"/>
        <w:ind w:left="280" w:hangingChars="127" w:hanging="280"/>
      </w:pPr>
      <w:r>
        <w:rPr>
          <w:rStyle w:val="aff0"/>
        </w:rPr>
        <w:footnoteRef/>
      </w:r>
      <w:r>
        <w:rPr>
          <w:rFonts w:hint="eastAsia"/>
        </w:rPr>
        <w:t xml:space="preserve"> </w:t>
      </w:r>
      <w:r w:rsidRPr="00B16C75">
        <w:rPr>
          <w:rFonts w:hint="eastAsia"/>
          <w:sz w:val="24"/>
          <w:szCs w:val="24"/>
        </w:rPr>
        <w:t>立法院</w:t>
      </w:r>
      <w:r w:rsidRPr="00E21EB9">
        <w:rPr>
          <w:rFonts w:hint="eastAsia"/>
        </w:rPr>
        <w:t>第9屆第1會期第18次提案第19321號會議提案文書院總字第445號修正草案亦有此修</w:t>
      </w:r>
      <w:r>
        <w:rPr>
          <w:rFonts w:hint="eastAsia"/>
        </w:rPr>
        <w:t>正</w:t>
      </w:r>
      <w:r w:rsidRPr="00E21EB9">
        <w:rPr>
          <w:rFonts w:hint="eastAsia"/>
        </w:rPr>
        <w:t>建議。</w:t>
      </w:r>
    </w:p>
  </w:footnote>
  <w:footnote w:id="21">
    <w:p w:rsidR="00252B50" w:rsidRPr="00A5576D" w:rsidRDefault="00252B50">
      <w:pPr>
        <w:pStyle w:val="afe"/>
      </w:pPr>
      <w:r>
        <w:rPr>
          <w:rStyle w:val="aff0"/>
        </w:rPr>
        <w:footnoteRef/>
      </w:r>
      <w:r>
        <w:t xml:space="preserve"> </w:t>
      </w:r>
      <w:r>
        <w:rPr>
          <w:rFonts w:hint="eastAsia"/>
        </w:rPr>
        <w:t>司法改革國是會議分組會議第3組第4次會議，資料編號：3-4討2（司法院）。</w:t>
      </w:r>
    </w:p>
  </w:footnote>
  <w:footnote w:id="22">
    <w:p w:rsidR="00252B50" w:rsidRPr="009D3591" w:rsidRDefault="00252B50" w:rsidP="003E1675">
      <w:pPr>
        <w:pStyle w:val="afe"/>
      </w:pPr>
      <w:r>
        <w:rPr>
          <w:rStyle w:val="aff0"/>
        </w:rPr>
        <w:footnoteRef/>
      </w:r>
      <w:r>
        <w:t xml:space="preserve"> </w:t>
      </w:r>
      <w:r>
        <w:rPr>
          <w:rFonts w:hint="eastAsia"/>
        </w:rPr>
        <w:t>立法院公報第100卷第39期3891號院會紀錄第一冊，頁400。</w:t>
      </w:r>
    </w:p>
  </w:footnote>
  <w:footnote w:id="23">
    <w:p w:rsidR="00252B50" w:rsidRPr="00117438" w:rsidRDefault="00252B50" w:rsidP="000A5814">
      <w:pPr>
        <w:pStyle w:val="afe"/>
        <w:ind w:left="196" w:hangingChars="89" w:hanging="196"/>
      </w:pPr>
      <w:r>
        <w:rPr>
          <w:rStyle w:val="aff0"/>
        </w:rPr>
        <w:footnoteRef/>
      </w:r>
      <w:r>
        <w:rPr>
          <w:rFonts w:hint="eastAsia"/>
        </w:rPr>
        <w:t xml:space="preserve"> </w:t>
      </w:r>
      <w:r w:rsidRPr="006D6DDD">
        <w:rPr>
          <w:rFonts w:hint="eastAsia"/>
        </w:rPr>
        <w:t>司改會</w:t>
      </w:r>
      <w:r>
        <w:rPr>
          <w:rFonts w:hint="eastAsia"/>
        </w:rPr>
        <w:t>舉辦「法官與檢察官個案評鑑制度6週年研討會」施泓成律師提報</w:t>
      </w:r>
      <w:r>
        <w:rPr>
          <w:rFonts w:ascii="Batang" w:eastAsia="Batang" w:hAnsi="Batang" w:hint="eastAsia"/>
        </w:rPr>
        <w:t>〈</w:t>
      </w:r>
      <w:r>
        <w:rPr>
          <w:rFonts w:hint="eastAsia"/>
        </w:rPr>
        <w:t>人民直接請求評鑑法官、檢察官可行性及利弊分析</w:t>
      </w:r>
      <w:r>
        <w:rPr>
          <w:rFonts w:ascii="Batang" w:eastAsia="Batang" w:hAnsi="Batang" w:hint="eastAsia"/>
        </w:rPr>
        <w:t>〉</w:t>
      </w:r>
      <w:r>
        <w:rPr>
          <w:rFonts w:hint="eastAsia"/>
        </w:rPr>
        <w:t>，頁7-8。</w:t>
      </w:r>
    </w:p>
  </w:footnote>
  <w:footnote w:id="24">
    <w:p w:rsidR="00252B50" w:rsidRPr="006E3C49" w:rsidRDefault="00252B50" w:rsidP="000A5814">
      <w:pPr>
        <w:pStyle w:val="afe"/>
        <w:ind w:left="196" w:hangingChars="89" w:hanging="196"/>
      </w:pPr>
      <w:r>
        <w:rPr>
          <w:rStyle w:val="aff0"/>
        </w:rPr>
        <w:footnoteRef/>
      </w:r>
      <w:r>
        <w:t xml:space="preserve"> </w:t>
      </w:r>
      <w:r>
        <w:rPr>
          <w:rFonts w:hint="eastAsia"/>
        </w:rPr>
        <w:t>司法院資料統計至106年10月；司改會資料統計至106年12月21日。</w:t>
      </w:r>
    </w:p>
  </w:footnote>
  <w:footnote w:id="25">
    <w:p w:rsidR="00252B50" w:rsidRPr="00EA430A" w:rsidRDefault="00252B50" w:rsidP="000A5814">
      <w:pPr>
        <w:pStyle w:val="afe"/>
        <w:ind w:left="196" w:hangingChars="89" w:hanging="196"/>
      </w:pPr>
      <w:r>
        <w:rPr>
          <w:rStyle w:val="aff0"/>
        </w:rPr>
        <w:footnoteRef/>
      </w:r>
      <w:r>
        <w:t xml:space="preserve"> </w:t>
      </w:r>
      <w:r>
        <w:rPr>
          <w:rFonts w:hint="eastAsia"/>
        </w:rPr>
        <w:t>各地檢署資料統計至106年10月31日，且類型上僅包含以問卷及檢察長信箱投訴各地檢署檢察官態度不佳之類型</w:t>
      </w:r>
      <w:r w:rsidRPr="00EA430A">
        <w:rPr>
          <w:rFonts w:hint="eastAsia"/>
        </w:rPr>
        <w:t>；司改會資料統計至106年12月21日。</w:t>
      </w:r>
    </w:p>
  </w:footnote>
  <w:footnote w:id="26">
    <w:p w:rsidR="00252B50" w:rsidRPr="002A5FAC" w:rsidRDefault="00252B50" w:rsidP="000A5814">
      <w:pPr>
        <w:pStyle w:val="afe"/>
        <w:ind w:left="196" w:hangingChars="89" w:hanging="196"/>
      </w:pPr>
      <w:r>
        <w:rPr>
          <w:rStyle w:val="aff0"/>
        </w:rPr>
        <w:footnoteRef/>
      </w:r>
      <w:r>
        <w:t xml:space="preserve"> </w:t>
      </w:r>
      <w:r>
        <w:rPr>
          <w:rFonts w:hint="eastAsia"/>
        </w:rPr>
        <w:t>尤伯祥，「改進法官評鑑機制，病貓變老虎」，司法改革國是會議分組會議第3組第4次會議，資料編號：3-4討2。</w:t>
      </w:r>
    </w:p>
  </w:footnote>
  <w:footnote w:id="27">
    <w:p w:rsidR="00252B50" w:rsidRPr="00D039B7" w:rsidRDefault="00252B50" w:rsidP="00B16C75">
      <w:pPr>
        <w:pStyle w:val="afe"/>
        <w:ind w:left="224" w:hanging="224"/>
      </w:pPr>
      <w:r>
        <w:rPr>
          <w:rStyle w:val="aff0"/>
        </w:rPr>
        <w:footnoteRef/>
      </w:r>
      <w:r>
        <w:rPr>
          <w:rFonts w:hint="eastAsia"/>
        </w:rPr>
        <w:t xml:space="preserve"> </w:t>
      </w:r>
      <w:r w:rsidRPr="00D039B7">
        <w:rPr>
          <w:rFonts w:hint="eastAsia"/>
        </w:rPr>
        <w:t>實際受評核法官為1959位，但因某些小法院法官橫跨不同系統別，造成以下總數高於1959位</w:t>
      </w:r>
      <w:r>
        <w:rPr>
          <w:rFonts w:hint="eastAsia"/>
        </w:rPr>
        <w:t>。</w:t>
      </w:r>
    </w:p>
  </w:footnote>
  <w:footnote w:id="28">
    <w:p w:rsidR="00252B50" w:rsidRDefault="00252B50" w:rsidP="00B16C75">
      <w:pPr>
        <w:pStyle w:val="afe"/>
        <w:ind w:left="210" w:hanging="210"/>
      </w:pPr>
      <w:r>
        <w:rPr>
          <w:rStyle w:val="aff0"/>
        </w:rPr>
        <w:footnoteRef/>
      </w:r>
      <w:r>
        <w:t xml:space="preserve"> </w:t>
      </w:r>
      <w:r>
        <w:rPr>
          <w:rFonts w:hint="eastAsia"/>
        </w:rPr>
        <w:t>107年評分標準修改為：</w:t>
      </w:r>
      <w:r w:rsidRPr="00817EB1">
        <w:rPr>
          <w:rFonts w:hint="eastAsia"/>
        </w:rPr>
        <w:t>「極佳」：9分以上10分以下、「佳」：6分以上9分未滿、「普通」：3分以上6分未滿、「待改進」：3分未滿。</w:t>
      </w:r>
    </w:p>
  </w:footnote>
  <w:footnote w:id="29">
    <w:p w:rsidR="00252B50" w:rsidRDefault="00252B50" w:rsidP="003E1675">
      <w:pPr>
        <w:pStyle w:val="afe"/>
        <w:ind w:left="1361" w:hanging="1361"/>
      </w:pPr>
      <w:r>
        <w:rPr>
          <w:rStyle w:val="aff0"/>
        </w:rPr>
        <w:footnoteRef/>
      </w:r>
      <w:r>
        <w:rPr>
          <w:rFonts w:hAnsi="Arial" w:hint="eastAsia"/>
          <w:bCs/>
          <w:kern w:val="32"/>
          <w:szCs w:val="36"/>
        </w:rPr>
        <w:t xml:space="preserve"> </w:t>
      </w:r>
      <w:hyperlink r:id="rId7" w:history="1">
        <w:r w:rsidRPr="00DD5C71">
          <w:rPr>
            <w:rStyle w:val="af1"/>
          </w:rPr>
          <w:t>https://www.cw.com.tw/article/article.action?id=5076475</w:t>
        </w:r>
      </w:hyperlink>
      <w:r>
        <w:rPr>
          <w:rFonts w:hint="eastAsia"/>
        </w:rPr>
        <w:t>。</w:t>
      </w:r>
    </w:p>
  </w:footnote>
  <w:footnote w:id="30">
    <w:p w:rsidR="00252B50" w:rsidRDefault="00252B50" w:rsidP="00392489">
      <w:pPr>
        <w:pStyle w:val="afe"/>
        <w:ind w:left="284" w:hanging="284"/>
      </w:pPr>
      <w:r>
        <w:rPr>
          <w:rStyle w:val="aff0"/>
        </w:rPr>
        <w:footnoteRef/>
      </w:r>
      <w:hyperlink r:id="rId8" w:history="1">
        <w:r w:rsidRPr="001C7EAD">
          <w:rPr>
            <w:rStyle w:val="af1"/>
          </w:rPr>
          <w:t>http://deptcrc.ccu.edu.tw/index.php?option=module&amp;lang=cht&amp;task=pageinfo&amp;id=62&amp;index=1</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37E036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F824A5"/>
    <w:multiLevelType w:val="hybridMultilevel"/>
    <w:tmpl w:val="E1703E7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67A15DF"/>
    <w:multiLevelType w:val="hybridMultilevel"/>
    <w:tmpl w:val="EB826DA8"/>
    <w:lvl w:ilvl="0" w:tplc="293E944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0E010C"/>
    <w:multiLevelType w:val="multilevel"/>
    <w:tmpl w:val="00E4A2C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B579DF"/>
    <w:multiLevelType w:val="hybridMultilevel"/>
    <w:tmpl w:val="857081A0"/>
    <w:lvl w:ilvl="0" w:tplc="841A82D4">
      <w:start w:val="1"/>
      <w:numFmt w:val="decimal"/>
      <w:lvlText w:val="%1."/>
      <w:lvlJc w:val="left"/>
      <w:pPr>
        <w:ind w:left="360" w:hanging="360"/>
      </w:pPr>
      <w:rPr>
        <w:rFonts w:hint="default"/>
      </w:rPr>
    </w:lvl>
    <w:lvl w:ilvl="1" w:tplc="80441D54">
      <w:start w:val="1"/>
      <w:numFmt w:val="taiwaneseCountingThousand"/>
      <w:lvlText w:val="%2、"/>
      <w:lvlJc w:val="left"/>
      <w:pPr>
        <w:ind w:left="1200" w:hanging="720"/>
      </w:pPr>
      <w:rPr>
        <w:rFonts w:hint="default"/>
      </w:rPr>
    </w:lvl>
    <w:lvl w:ilvl="2" w:tplc="728021E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385B75"/>
    <w:multiLevelType w:val="hybridMultilevel"/>
    <w:tmpl w:val="521C8C7E"/>
    <w:lvl w:ilvl="0" w:tplc="AF1AFE0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6401BA"/>
    <w:multiLevelType w:val="hybridMultilevel"/>
    <w:tmpl w:val="D864F7A4"/>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2D930C68"/>
    <w:multiLevelType w:val="hybridMultilevel"/>
    <w:tmpl w:val="4462BBB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2176BBD"/>
    <w:multiLevelType w:val="hybridMultilevel"/>
    <w:tmpl w:val="77464700"/>
    <w:lvl w:ilvl="0" w:tplc="ADC4B648">
      <w:start w:val="4"/>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3C6CD0"/>
    <w:multiLevelType w:val="hybridMultilevel"/>
    <w:tmpl w:val="521C8C7E"/>
    <w:lvl w:ilvl="0" w:tplc="AF1AFE0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58D27DD"/>
    <w:multiLevelType w:val="hybridMultilevel"/>
    <w:tmpl w:val="7DB03588"/>
    <w:lvl w:ilvl="0" w:tplc="F7308EDA">
      <w:start w:val="1"/>
      <w:numFmt w:val="decimal"/>
      <w:lvlText w:val="(%1)"/>
      <w:lvlJc w:val="left"/>
      <w:pPr>
        <w:ind w:left="720" w:hanging="720"/>
      </w:pPr>
      <w:rPr>
        <w:rFonts w:hint="default"/>
      </w:rPr>
    </w:lvl>
    <w:lvl w:ilvl="1" w:tplc="22AEF9C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DAE7C13"/>
    <w:multiLevelType w:val="hybridMultilevel"/>
    <w:tmpl w:val="9308160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E0F73B5"/>
    <w:multiLevelType w:val="hybridMultilevel"/>
    <w:tmpl w:val="B2C83916"/>
    <w:lvl w:ilvl="0" w:tplc="6EF2B998">
      <w:start w:val="1"/>
      <w:numFmt w:val="taiwaneseCountingThousand"/>
      <w:lvlText w:val="%1、"/>
      <w:lvlJc w:val="left"/>
      <w:pPr>
        <w:tabs>
          <w:tab w:val="num" w:pos="720"/>
        </w:tabs>
        <w:ind w:left="720" w:hanging="72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A525E1B"/>
    <w:multiLevelType w:val="hybridMultilevel"/>
    <w:tmpl w:val="12D48D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ED0FDB"/>
    <w:multiLevelType w:val="hybridMultilevel"/>
    <w:tmpl w:val="A7003C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5E3323B8"/>
    <w:multiLevelType w:val="hybridMultilevel"/>
    <w:tmpl w:val="0B143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E441B87"/>
    <w:multiLevelType w:val="hybridMultilevel"/>
    <w:tmpl w:val="857081A0"/>
    <w:lvl w:ilvl="0" w:tplc="841A82D4">
      <w:start w:val="1"/>
      <w:numFmt w:val="decimal"/>
      <w:lvlText w:val="%1."/>
      <w:lvlJc w:val="left"/>
      <w:pPr>
        <w:ind w:left="360" w:hanging="360"/>
      </w:pPr>
      <w:rPr>
        <w:rFonts w:hint="default"/>
      </w:rPr>
    </w:lvl>
    <w:lvl w:ilvl="1" w:tplc="80441D54">
      <w:start w:val="1"/>
      <w:numFmt w:val="taiwaneseCountingThousand"/>
      <w:lvlText w:val="%2、"/>
      <w:lvlJc w:val="left"/>
      <w:pPr>
        <w:ind w:left="1200" w:hanging="720"/>
      </w:pPr>
      <w:rPr>
        <w:rFonts w:hint="default"/>
      </w:rPr>
    </w:lvl>
    <w:lvl w:ilvl="2" w:tplc="728021E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7237650"/>
    <w:multiLevelType w:val="hybridMultilevel"/>
    <w:tmpl w:val="7DB03588"/>
    <w:lvl w:ilvl="0" w:tplc="F7308EDA">
      <w:start w:val="1"/>
      <w:numFmt w:val="decimal"/>
      <w:lvlText w:val="(%1)"/>
      <w:lvlJc w:val="left"/>
      <w:pPr>
        <w:ind w:left="720" w:hanging="720"/>
      </w:pPr>
      <w:rPr>
        <w:rFonts w:hint="default"/>
      </w:rPr>
    </w:lvl>
    <w:lvl w:ilvl="1" w:tplc="22AEF9C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8A674CB"/>
    <w:multiLevelType w:val="hybridMultilevel"/>
    <w:tmpl w:val="9EBE6D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1949B1"/>
    <w:multiLevelType w:val="hybridMultilevel"/>
    <w:tmpl w:val="7DB03588"/>
    <w:lvl w:ilvl="0" w:tplc="F7308EDA">
      <w:start w:val="1"/>
      <w:numFmt w:val="decimal"/>
      <w:lvlText w:val="(%1)"/>
      <w:lvlJc w:val="left"/>
      <w:pPr>
        <w:ind w:left="720" w:hanging="720"/>
      </w:pPr>
      <w:rPr>
        <w:rFonts w:hint="default"/>
      </w:rPr>
    </w:lvl>
    <w:lvl w:ilvl="1" w:tplc="22AEF9C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18"/>
  </w:num>
  <w:num w:numId="5">
    <w:abstractNumId w:val="13"/>
  </w:num>
  <w:num w:numId="6">
    <w:abstractNumId w:val="19"/>
  </w:num>
  <w:num w:numId="7">
    <w:abstractNumId w:val="4"/>
  </w:num>
  <w:num w:numId="8">
    <w:abstractNumId w:val="20"/>
  </w:num>
  <w:num w:numId="9">
    <w:abstractNumId w:val="16"/>
  </w:num>
  <w:num w:numId="10">
    <w:abstractNumId w:val="23"/>
  </w:num>
  <w:num w:numId="11">
    <w:abstractNumId w:val="24"/>
  </w:num>
  <w:num w:numId="12">
    <w:abstractNumId w:val="11"/>
  </w:num>
  <w:num w:numId="13">
    <w:abstractNumId w:val="0"/>
  </w:num>
  <w:num w:numId="14">
    <w:abstractNumId w:val="6"/>
  </w:num>
  <w:num w:numId="15">
    <w:abstractNumId w:val="26"/>
  </w:num>
  <w:num w:numId="16">
    <w:abstractNumId w:val="7"/>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25"/>
  </w:num>
  <w:num w:numId="24">
    <w:abstractNumId w:val="2"/>
  </w:num>
  <w:num w:numId="25">
    <w:abstractNumId w:val="8"/>
  </w:num>
  <w:num w:numId="26">
    <w:abstractNumId w:val="17"/>
  </w:num>
  <w:num w:numId="27">
    <w:abstractNumId w:val="21"/>
  </w:num>
  <w:num w:numId="28">
    <w:abstractNumId w:val="5"/>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19"/>
    <w:rsid w:val="00001AE7"/>
    <w:rsid w:val="000035B3"/>
    <w:rsid w:val="000046D0"/>
    <w:rsid w:val="000057AC"/>
    <w:rsid w:val="00005D0E"/>
    <w:rsid w:val="00006961"/>
    <w:rsid w:val="000104D3"/>
    <w:rsid w:val="000112BF"/>
    <w:rsid w:val="00011AE0"/>
    <w:rsid w:val="00012233"/>
    <w:rsid w:val="000129AC"/>
    <w:rsid w:val="00016630"/>
    <w:rsid w:val="00017318"/>
    <w:rsid w:val="00020DB7"/>
    <w:rsid w:val="00021908"/>
    <w:rsid w:val="000233FA"/>
    <w:rsid w:val="000246F7"/>
    <w:rsid w:val="00027286"/>
    <w:rsid w:val="00027D2D"/>
    <w:rsid w:val="00030A39"/>
    <w:rsid w:val="0003114D"/>
    <w:rsid w:val="000350C8"/>
    <w:rsid w:val="00036D76"/>
    <w:rsid w:val="00040AB1"/>
    <w:rsid w:val="00045B07"/>
    <w:rsid w:val="00057F32"/>
    <w:rsid w:val="00062A25"/>
    <w:rsid w:val="00062FE1"/>
    <w:rsid w:val="00065E98"/>
    <w:rsid w:val="0006645D"/>
    <w:rsid w:val="00067DB9"/>
    <w:rsid w:val="00070342"/>
    <w:rsid w:val="00073CB5"/>
    <w:rsid w:val="0007425C"/>
    <w:rsid w:val="00077553"/>
    <w:rsid w:val="00077F1D"/>
    <w:rsid w:val="00081C0A"/>
    <w:rsid w:val="0008259F"/>
    <w:rsid w:val="000828CB"/>
    <w:rsid w:val="000851A2"/>
    <w:rsid w:val="0009352E"/>
    <w:rsid w:val="00096B96"/>
    <w:rsid w:val="00096EB4"/>
    <w:rsid w:val="00097B0F"/>
    <w:rsid w:val="00097CD5"/>
    <w:rsid w:val="000A24A5"/>
    <w:rsid w:val="000A2F3F"/>
    <w:rsid w:val="000A305C"/>
    <w:rsid w:val="000A3988"/>
    <w:rsid w:val="000A5814"/>
    <w:rsid w:val="000B0B4A"/>
    <w:rsid w:val="000B248E"/>
    <w:rsid w:val="000B279A"/>
    <w:rsid w:val="000B52B7"/>
    <w:rsid w:val="000B61D2"/>
    <w:rsid w:val="000B70A7"/>
    <w:rsid w:val="000B73DD"/>
    <w:rsid w:val="000C01C6"/>
    <w:rsid w:val="000C495F"/>
    <w:rsid w:val="000D2CCF"/>
    <w:rsid w:val="000D3F7E"/>
    <w:rsid w:val="000D4452"/>
    <w:rsid w:val="000D5B56"/>
    <w:rsid w:val="000E027B"/>
    <w:rsid w:val="000E6431"/>
    <w:rsid w:val="000E6D75"/>
    <w:rsid w:val="000E766A"/>
    <w:rsid w:val="000E7C4E"/>
    <w:rsid w:val="000F14E4"/>
    <w:rsid w:val="000F21A5"/>
    <w:rsid w:val="000F300E"/>
    <w:rsid w:val="00102B9F"/>
    <w:rsid w:val="00106CAF"/>
    <w:rsid w:val="001072C5"/>
    <w:rsid w:val="00107ADC"/>
    <w:rsid w:val="00112637"/>
    <w:rsid w:val="00112ABC"/>
    <w:rsid w:val="00115DF6"/>
    <w:rsid w:val="0012001E"/>
    <w:rsid w:val="00126A55"/>
    <w:rsid w:val="00131106"/>
    <w:rsid w:val="00131F23"/>
    <w:rsid w:val="00133F08"/>
    <w:rsid w:val="00134166"/>
    <w:rsid w:val="001345E6"/>
    <w:rsid w:val="00135F22"/>
    <w:rsid w:val="001378B0"/>
    <w:rsid w:val="00141917"/>
    <w:rsid w:val="001422AE"/>
    <w:rsid w:val="00142E00"/>
    <w:rsid w:val="00144685"/>
    <w:rsid w:val="00146DA5"/>
    <w:rsid w:val="00150260"/>
    <w:rsid w:val="001511CB"/>
    <w:rsid w:val="00152793"/>
    <w:rsid w:val="00153B7E"/>
    <w:rsid w:val="001545A9"/>
    <w:rsid w:val="00155CD2"/>
    <w:rsid w:val="001573AA"/>
    <w:rsid w:val="001608EB"/>
    <w:rsid w:val="0016208D"/>
    <w:rsid w:val="001637C7"/>
    <w:rsid w:val="0016480E"/>
    <w:rsid w:val="001669CF"/>
    <w:rsid w:val="00174297"/>
    <w:rsid w:val="001768B4"/>
    <w:rsid w:val="00180E06"/>
    <w:rsid w:val="0018133C"/>
    <w:rsid w:val="001817B3"/>
    <w:rsid w:val="00181BFB"/>
    <w:rsid w:val="00182794"/>
    <w:rsid w:val="00183014"/>
    <w:rsid w:val="00184084"/>
    <w:rsid w:val="001953F5"/>
    <w:rsid w:val="001959C2"/>
    <w:rsid w:val="001A51E3"/>
    <w:rsid w:val="001A7968"/>
    <w:rsid w:val="001B1580"/>
    <w:rsid w:val="001B2E98"/>
    <w:rsid w:val="001B3483"/>
    <w:rsid w:val="001B3C1E"/>
    <w:rsid w:val="001B4494"/>
    <w:rsid w:val="001B56DA"/>
    <w:rsid w:val="001B7204"/>
    <w:rsid w:val="001C0D8B"/>
    <w:rsid w:val="001C0DA8"/>
    <w:rsid w:val="001C452D"/>
    <w:rsid w:val="001C67A6"/>
    <w:rsid w:val="001D23DD"/>
    <w:rsid w:val="001D4371"/>
    <w:rsid w:val="001D4AD7"/>
    <w:rsid w:val="001E0D8A"/>
    <w:rsid w:val="001E1C26"/>
    <w:rsid w:val="001E4D60"/>
    <w:rsid w:val="001E67BA"/>
    <w:rsid w:val="001E6CCC"/>
    <w:rsid w:val="001E709F"/>
    <w:rsid w:val="001E74C2"/>
    <w:rsid w:val="001F129D"/>
    <w:rsid w:val="001F1CD1"/>
    <w:rsid w:val="001F491C"/>
    <w:rsid w:val="001F4F82"/>
    <w:rsid w:val="001F5A48"/>
    <w:rsid w:val="001F6260"/>
    <w:rsid w:val="001F7536"/>
    <w:rsid w:val="00200007"/>
    <w:rsid w:val="00201FFF"/>
    <w:rsid w:val="002030A5"/>
    <w:rsid w:val="00203131"/>
    <w:rsid w:val="00210EF5"/>
    <w:rsid w:val="00211A68"/>
    <w:rsid w:val="00212E88"/>
    <w:rsid w:val="00213C9C"/>
    <w:rsid w:val="00216E0A"/>
    <w:rsid w:val="0022009E"/>
    <w:rsid w:val="002207E6"/>
    <w:rsid w:val="00223241"/>
    <w:rsid w:val="0022425C"/>
    <w:rsid w:val="002246DE"/>
    <w:rsid w:val="00224D18"/>
    <w:rsid w:val="00227BBD"/>
    <w:rsid w:val="00233DE8"/>
    <w:rsid w:val="00235894"/>
    <w:rsid w:val="0023613C"/>
    <w:rsid w:val="002375ED"/>
    <w:rsid w:val="00237B98"/>
    <w:rsid w:val="002423E4"/>
    <w:rsid w:val="0024671E"/>
    <w:rsid w:val="00251554"/>
    <w:rsid w:val="00252B50"/>
    <w:rsid w:val="00252BC4"/>
    <w:rsid w:val="00253F2C"/>
    <w:rsid w:val="00254014"/>
    <w:rsid w:val="00254B39"/>
    <w:rsid w:val="00263E4C"/>
    <w:rsid w:val="00264460"/>
    <w:rsid w:val="0026504D"/>
    <w:rsid w:val="00273A2F"/>
    <w:rsid w:val="00280986"/>
    <w:rsid w:val="00281ECE"/>
    <w:rsid w:val="002831C7"/>
    <w:rsid w:val="002840C6"/>
    <w:rsid w:val="00290211"/>
    <w:rsid w:val="00290F32"/>
    <w:rsid w:val="0029135B"/>
    <w:rsid w:val="0029403C"/>
    <w:rsid w:val="00295174"/>
    <w:rsid w:val="00296172"/>
    <w:rsid w:val="00296B92"/>
    <w:rsid w:val="002A0023"/>
    <w:rsid w:val="002A0F91"/>
    <w:rsid w:val="002A2C22"/>
    <w:rsid w:val="002A4F31"/>
    <w:rsid w:val="002A61F0"/>
    <w:rsid w:val="002A6697"/>
    <w:rsid w:val="002B02EB"/>
    <w:rsid w:val="002B5116"/>
    <w:rsid w:val="002B6A0B"/>
    <w:rsid w:val="002C0602"/>
    <w:rsid w:val="002D0C27"/>
    <w:rsid w:val="002D1909"/>
    <w:rsid w:val="002D5C16"/>
    <w:rsid w:val="002E4F55"/>
    <w:rsid w:val="002E7065"/>
    <w:rsid w:val="002F05CB"/>
    <w:rsid w:val="002F2476"/>
    <w:rsid w:val="002F29B5"/>
    <w:rsid w:val="002F3DFF"/>
    <w:rsid w:val="002F506C"/>
    <w:rsid w:val="002F5E05"/>
    <w:rsid w:val="002F5F75"/>
    <w:rsid w:val="00300CCB"/>
    <w:rsid w:val="003031EB"/>
    <w:rsid w:val="00307A76"/>
    <w:rsid w:val="003153C3"/>
    <w:rsid w:val="00315A16"/>
    <w:rsid w:val="00317053"/>
    <w:rsid w:val="00320D23"/>
    <w:rsid w:val="0032109C"/>
    <w:rsid w:val="00322B45"/>
    <w:rsid w:val="00323809"/>
    <w:rsid w:val="00323D41"/>
    <w:rsid w:val="00324855"/>
    <w:rsid w:val="00325414"/>
    <w:rsid w:val="00327698"/>
    <w:rsid w:val="003302F1"/>
    <w:rsid w:val="00331DAE"/>
    <w:rsid w:val="00332165"/>
    <w:rsid w:val="00332AB1"/>
    <w:rsid w:val="00333B44"/>
    <w:rsid w:val="00334679"/>
    <w:rsid w:val="0034411E"/>
    <w:rsid w:val="0034470E"/>
    <w:rsid w:val="00344857"/>
    <w:rsid w:val="00345922"/>
    <w:rsid w:val="00346E2E"/>
    <w:rsid w:val="00347439"/>
    <w:rsid w:val="00347F91"/>
    <w:rsid w:val="00350560"/>
    <w:rsid w:val="00351C38"/>
    <w:rsid w:val="0035273A"/>
    <w:rsid w:val="00352DB0"/>
    <w:rsid w:val="00356932"/>
    <w:rsid w:val="0035731C"/>
    <w:rsid w:val="00361063"/>
    <w:rsid w:val="00365927"/>
    <w:rsid w:val="003662EF"/>
    <w:rsid w:val="0037094A"/>
    <w:rsid w:val="00371ED3"/>
    <w:rsid w:val="00372299"/>
    <w:rsid w:val="00372FFC"/>
    <w:rsid w:val="0037728A"/>
    <w:rsid w:val="00377F79"/>
    <w:rsid w:val="00380B7D"/>
    <w:rsid w:val="0038107C"/>
    <w:rsid w:val="00381644"/>
    <w:rsid w:val="00381A99"/>
    <w:rsid w:val="0038230E"/>
    <w:rsid w:val="003829C2"/>
    <w:rsid w:val="003830B2"/>
    <w:rsid w:val="00384691"/>
    <w:rsid w:val="00384724"/>
    <w:rsid w:val="00386CE0"/>
    <w:rsid w:val="003919B7"/>
    <w:rsid w:val="00391BAB"/>
    <w:rsid w:val="00391D57"/>
    <w:rsid w:val="00392292"/>
    <w:rsid w:val="00392489"/>
    <w:rsid w:val="003925AB"/>
    <w:rsid w:val="00396580"/>
    <w:rsid w:val="00397C75"/>
    <w:rsid w:val="003A3028"/>
    <w:rsid w:val="003A4D36"/>
    <w:rsid w:val="003A5927"/>
    <w:rsid w:val="003B1017"/>
    <w:rsid w:val="003B3C07"/>
    <w:rsid w:val="003B6081"/>
    <w:rsid w:val="003B6775"/>
    <w:rsid w:val="003B6EBC"/>
    <w:rsid w:val="003B7638"/>
    <w:rsid w:val="003C29E1"/>
    <w:rsid w:val="003C4C57"/>
    <w:rsid w:val="003C5FE2"/>
    <w:rsid w:val="003C7B44"/>
    <w:rsid w:val="003D05FB"/>
    <w:rsid w:val="003D1B16"/>
    <w:rsid w:val="003D45BF"/>
    <w:rsid w:val="003D508A"/>
    <w:rsid w:val="003D537F"/>
    <w:rsid w:val="003D7B75"/>
    <w:rsid w:val="003E0208"/>
    <w:rsid w:val="003E1675"/>
    <w:rsid w:val="003E2369"/>
    <w:rsid w:val="003E4B57"/>
    <w:rsid w:val="003E4F75"/>
    <w:rsid w:val="003E53FA"/>
    <w:rsid w:val="003F0E56"/>
    <w:rsid w:val="003F27E1"/>
    <w:rsid w:val="003F34A0"/>
    <w:rsid w:val="003F437A"/>
    <w:rsid w:val="003F5C2B"/>
    <w:rsid w:val="00400B62"/>
    <w:rsid w:val="00402240"/>
    <w:rsid w:val="004023E9"/>
    <w:rsid w:val="0040454A"/>
    <w:rsid w:val="00413F83"/>
    <w:rsid w:val="0041490C"/>
    <w:rsid w:val="00416191"/>
    <w:rsid w:val="00416721"/>
    <w:rsid w:val="0041688C"/>
    <w:rsid w:val="004168C3"/>
    <w:rsid w:val="0041701E"/>
    <w:rsid w:val="00421EF0"/>
    <w:rsid w:val="004224FA"/>
    <w:rsid w:val="00423D07"/>
    <w:rsid w:val="004249B4"/>
    <w:rsid w:val="00427936"/>
    <w:rsid w:val="004312E7"/>
    <w:rsid w:val="00433708"/>
    <w:rsid w:val="00433BE6"/>
    <w:rsid w:val="0043518C"/>
    <w:rsid w:val="004407FF"/>
    <w:rsid w:val="0044346F"/>
    <w:rsid w:val="00446B41"/>
    <w:rsid w:val="00446B6F"/>
    <w:rsid w:val="00455CDE"/>
    <w:rsid w:val="00464863"/>
    <w:rsid w:val="0046520A"/>
    <w:rsid w:val="004672AB"/>
    <w:rsid w:val="00467D25"/>
    <w:rsid w:val="004714FE"/>
    <w:rsid w:val="00477BAA"/>
    <w:rsid w:val="004844B4"/>
    <w:rsid w:val="004855CC"/>
    <w:rsid w:val="004936F3"/>
    <w:rsid w:val="00494A40"/>
    <w:rsid w:val="00495053"/>
    <w:rsid w:val="00496674"/>
    <w:rsid w:val="00497B4E"/>
    <w:rsid w:val="004A1572"/>
    <w:rsid w:val="004A1DD6"/>
    <w:rsid w:val="004A1F59"/>
    <w:rsid w:val="004A29BE"/>
    <w:rsid w:val="004A3225"/>
    <w:rsid w:val="004A33EE"/>
    <w:rsid w:val="004A3AA8"/>
    <w:rsid w:val="004A552A"/>
    <w:rsid w:val="004A7ED6"/>
    <w:rsid w:val="004B13C7"/>
    <w:rsid w:val="004B6166"/>
    <w:rsid w:val="004B778F"/>
    <w:rsid w:val="004C0609"/>
    <w:rsid w:val="004C256D"/>
    <w:rsid w:val="004C483E"/>
    <w:rsid w:val="004C7711"/>
    <w:rsid w:val="004D141F"/>
    <w:rsid w:val="004D23AE"/>
    <w:rsid w:val="004D2742"/>
    <w:rsid w:val="004D6310"/>
    <w:rsid w:val="004D6379"/>
    <w:rsid w:val="004E0062"/>
    <w:rsid w:val="004E05A1"/>
    <w:rsid w:val="004E4FEE"/>
    <w:rsid w:val="004F3362"/>
    <w:rsid w:val="004F4080"/>
    <w:rsid w:val="004F5E57"/>
    <w:rsid w:val="004F6710"/>
    <w:rsid w:val="00500C3E"/>
    <w:rsid w:val="00502849"/>
    <w:rsid w:val="005042CF"/>
    <w:rsid w:val="00504334"/>
    <w:rsid w:val="0050498D"/>
    <w:rsid w:val="00505CE4"/>
    <w:rsid w:val="00506AC2"/>
    <w:rsid w:val="00507455"/>
    <w:rsid w:val="00507F2B"/>
    <w:rsid w:val="005104D7"/>
    <w:rsid w:val="00510B9E"/>
    <w:rsid w:val="00510DF6"/>
    <w:rsid w:val="0051134D"/>
    <w:rsid w:val="00527E9C"/>
    <w:rsid w:val="00533728"/>
    <w:rsid w:val="00533C0C"/>
    <w:rsid w:val="00535CAC"/>
    <w:rsid w:val="00536BC2"/>
    <w:rsid w:val="005370D2"/>
    <w:rsid w:val="005425E1"/>
    <w:rsid w:val="005427C5"/>
    <w:rsid w:val="00542BC9"/>
    <w:rsid w:val="00542CF6"/>
    <w:rsid w:val="00544488"/>
    <w:rsid w:val="005477ED"/>
    <w:rsid w:val="00553C03"/>
    <w:rsid w:val="00562EE2"/>
    <w:rsid w:val="00563692"/>
    <w:rsid w:val="00571679"/>
    <w:rsid w:val="00576EC0"/>
    <w:rsid w:val="00576F5F"/>
    <w:rsid w:val="00577D70"/>
    <w:rsid w:val="005844E7"/>
    <w:rsid w:val="00585FBB"/>
    <w:rsid w:val="005908B8"/>
    <w:rsid w:val="0059244A"/>
    <w:rsid w:val="00593C5F"/>
    <w:rsid w:val="0059445F"/>
    <w:rsid w:val="0059512E"/>
    <w:rsid w:val="005972DA"/>
    <w:rsid w:val="005A5745"/>
    <w:rsid w:val="005A6DD2"/>
    <w:rsid w:val="005B29B1"/>
    <w:rsid w:val="005B3BCF"/>
    <w:rsid w:val="005C385D"/>
    <w:rsid w:val="005C4A09"/>
    <w:rsid w:val="005D0DB1"/>
    <w:rsid w:val="005D2825"/>
    <w:rsid w:val="005D3B20"/>
    <w:rsid w:val="005E4189"/>
    <w:rsid w:val="005E4759"/>
    <w:rsid w:val="005E509C"/>
    <w:rsid w:val="005E5C68"/>
    <w:rsid w:val="005E65C0"/>
    <w:rsid w:val="005F0059"/>
    <w:rsid w:val="005F0390"/>
    <w:rsid w:val="006009CA"/>
    <w:rsid w:val="006072CD"/>
    <w:rsid w:val="00607448"/>
    <w:rsid w:val="00610659"/>
    <w:rsid w:val="00611D2A"/>
    <w:rsid w:val="00612023"/>
    <w:rsid w:val="00614185"/>
    <w:rsid w:val="00614190"/>
    <w:rsid w:val="006208D8"/>
    <w:rsid w:val="00622A99"/>
    <w:rsid w:val="00622E67"/>
    <w:rsid w:val="00625011"/>
    <w:rsid w:val="00626EDC"/>
    <w:rsid w:val="00631548"/>
    <w:rsid w:val="00634AE6"/>
    <w:rsid w:val="006431D2"/>
    <w:rsid w:val="00645F52"/>
    <w:rsid w:val="006470EC"/>
    <w:rsid w:val="00651298"/>
    <w:rsid w:val="006542D6"/>
    <w:rsid w:val="006545E9"/>
    <w:rsid w:val="0065598E"/>
    <w:rsid w:val="00655AF2"/>
    <w:rsid w:val="00655BC5"/>
    <w:rsid w:val="006568BE"/>
    <w:rsid w:val="0066025D"/>
    <w:rsid w:val="0066091A"/>
    <w:rsid w:val="00670252"/>
    <w:rsid w:val="0067057D"/>
    <w:rsid w:val="00675FC6"/>
    <w:rsid w:val="006773EC"/>
    <w:rsid w:val="00680504"/>
    <w:rsid w:val="00681CD9"/>
    <w:rsid w:val="00683E30"/>
    <w:rsid w:val="00687024"/>
    <w:rsid w:val="0069363E"/>
    <w:rsid w:val="00695E22"/>
    <w:rsid w:val="00696A4A"/>
    <w:rsid w:val="006B0FD0"/>
    <w:rsid w:val="006B1749"/>
    <w:rsid w:val="006B26ED"/>
    <w:rsid w:val="006B446D"/>
    <w:rsid w:val="006B7093"/>
    <w:rsid w:val="006B7417"/>
    <w:rsid w:val="006C2EE8"/>
    <w:rsid w:val="006C439C"/>
    <w:rsid w:val="006C6D6F"/>
    <w:rsid w:val="006D3691"/>
    <w:rsid w:val="006D76EC"/>
    <w:rsid w:val="006E1AE3"/>
    <w:rsid w:val="006E20A0"/>
    <w:rsid w:val="006E5EF0"/>
    <w:rsid w:val="006F23E0"/>
    <w:rsid w:val="006F2A37"/>
    <w:rsid w:val="006F3563"/>
    <w:rsid w:val="006F3A14"/>
    <w:rsid w:val="006F42B9"/>
    <w:rsid w:val="006F6103"/>
    <w:rsid w:val="007006FE"/>
    <w:rsid w:val="00700760"/>
    <w:rsid w:val="00704E00"/>
    <w:rsid w:val="0070727F"/>
    <w:rsid w:val="00710099"/>
    <w:rsid w:val="00716044"/>
    <w:rsid w:val="00720830"/>
    <w:rsid w:val="007209E7"/>
    <w:rsid w:val="00722265"/>
    <w:rsid w:val="00726182"/>
    <w:rsid w:val="00727635"/>
    <w:rsid w:val="00727BCE"/>
    <w:rsid w:val="00732329"/>
    <w:rsid w:val="00732B1C"/>
    <w:rsid w:val="007337CA"/>
    <w:rsid w:val="00734CE4"/>
    <w:rsid w:val="00735000"/>
    <w:rsid w:val="00735123"/>
    <w:rsid w:val="00741837"/>
    <w:rsid w:val="0074204B"/>
    <w:rsid w:val="00744AA7"/>
    <w:rsid w:val="00745194"/>
    <w:rsid w:val="007453E6"/>
    <w:rsid w:val="00754F3E"/>
    <w:rsid w:val="007570F8"/>
    <w:rsid w:val="00764836"/>
    <w:rsid w:val="0076663F"/>
    <w:rsid w:val="00770F4F"/>
    <w:rsid w:val="0077309D"/>
    <w:rsid w:val="00773FD5"/>
    <w:rsid w:val="007774EE"/>
    <w:rsid w:val="00781822"/>
    <w:rsid w:val="00783F21"/>
    <w:rsid w:val="00784B34"/>
    <w:rsid w:val="00785A19"/>
    <w:rsid w:val="00787159"/>
    <w:rsid w:val="0079043A"/>
    <w:rsid w:val="00791668"/>
    <w:rsid w:val="00791AA1"/>
    <w:rsid w:val="00791F50"/>
    <w:rsid w:val="007934E5"/>
    <w:rsid w:val="00793555"/>
    <w:rsid w:val="00794CB0"/>
    <w:rsid w:val="00796CC5"/>
    <w:rsid w:val="0079752E"/>
    <w:rsid w:val="007A33E7"/>
    <w:rsid w:val="007A3793"/>
    <w:rsid w:val="007A609B"/>
    <w:rsid w:val="007B1446"/>
    <w:rsid w:val="007B14B8"/>
    <w:rsid w:val="007B2C92"/>
    <w:rsid w:val="007B7C73"/>
    <w:rsid w:val="007C1BA2"/>
    <w:rsid w:val="007C24DE"/>
    <w:rsid w:val="007C2B48"/>
    <w:rsid w:val="007C517A"/>
    <w:rsid w:val="007C5885"/>
    <w:rsid w:val="007C59AB"/>
    <w:rsid w:val="007D0CB0"/>
    <w:rsid w:val="007D20E9"/>
    <w:rsid w:val="007D27CB"/>
    <w:rsid w:val="007D2918"/>
    <w:rsid w:val="007D7881"/>
    <w:rsid w:val="007D7E3A"/>
    <w:rsid w:val="007E00BC"/>
    <w:rsid w:val="007E0E10"/>
    <w:rsid w:val="007E12E0"/>
    <w:rsid w:val="007E2835"/>
    <w:rsid w:val="007E4768"/>
    <w:rsid w:val="007E588A"/>
    <w:rsid w:val="007E777B"/>
    <w:rsid w:val="007F2070"/>
    <w:rsid w:val="007F3580"/>
    <w:rsid w:val="007F52FB"/>
    <w:rsid w:val="0080499C"/>
    <w:rsid w:val="008053F5"/>
    <w:rsid w:val="00807AF7"/>
    <w:rsid w:val="00810198"/>
    <w:rsid w:val="0081153A"/>
    <w:rsid w:val="008128F8"/>
    <w:rsid w:val="00814E5C"/>
    <w:rsid w:val="00815DA8"/>
    <w:rsid w:val="008177C1"/>
    <w:rsid w:val="00817CA4"/>
    <w:rsid w:val="00820BC7"/>
    <w:rsid w:val="0082194D"/>
    <w:rsid w:val="008221F9"/>
    <w:rsid w:val="00826894"/>
    <w:rsid w:val="00826EF5"/>
    <w:rsid w:val="00831693"/>
    <w:rsid w:val="00831740"/>
    <w:rsid w:val="00831C1B"/>
    <w:rsid w:val="00833DE7"/>
    <w:rsid w:val="008341C9"/>
    <w:rsid w:val="00836D16"/>
    <w:rsid w:val="00840104"/>
    <w:rsid w:val="008405A8"/>
    <w:rsid w:val="00840C1F"/>
    <w:rsid w:val="00840E60"/>
    <w:rsid w:val="00841FC5"/>
    <w:rsid w:val="00843F8D"/>
    <w:rsid w:val="008444B7"/>
    <w:rsid w:val="00845709"/>
    <w:rsid w:val="00847FE9"/>
    <w:rsid w:val="00856F41"/>
    <w:rsid w:val="008576BD"/>
    <w:rsid w:val="00860463"/>
    <w:rsid w:val="00860A27"/>
    <w:rsid w:val="00860F55"/>
    <w:rsid w:val="00865A9E"/>
    <w:rsid w:val="00866CAB"/>
    <w:rsid w:val="00867757"/>
    <w:rsid w:val="008733DA"/>
    <w:rsid w:val="008741D0"/>
    <w:rsid w:val="00876284"/>
    <w:rsid w:val="00884A7B"/>
    <w:rsid w:val="008850E4"/>
    <w:rsid w:val="0088755A"/>
    <w:rsid w:val="00890717"/>
    <w:rsid w:val="008939AB"/>
    <w:rsid w:val="008A12F5"/>
    <w:rsid w:val="008B1587"/>
    <w:rsid w:val="008B1B01"/>
    <w:rsid w:val="008B3BCD"/>
    <w:rsid w:val="008B494B"/>
    <w:rsid w:val="008B6870"/>
    <w:rsid w:val="008B6DF8"/>
    <w:rsid w:val="008C106C"/>
    <w:rsid w:val="008C10F1"/>
    <w:rsid w:val="008C1926"/>
    <w:rsid w:val="008C1E99"/>
    <w:rsid w:val="008C5226"/>
    <w:rsid w:val="008C7315"/>
    <w:rsid w:val="008D41F7"/>
    <w:rsid w:val="008E0085"/>
    <w:rsid w:val="008E2AA6"/>
    <w:rsid w:val="008E311B"/>
    <w:rsid w:val="008E5293"/>
    <w:rsid w:val="008F46E7"/>
    <w:rsid w:val="008F4E9E"/>
    <w:rsid w:val="008F6F0B"/>
    <w:rsid w:val="00900C53"/>
    <w:rsid w:val="00904B85"/>
    <w:rsid w:val="00905BBC"/>
    <w:rsid w:val="0090717E"/>
    <w:rsid w:val="00907BA7"/>
    <w:rsid w:val="0091064E"/>
    <w:rsid w:val="00911FC5"/>
    <w:rsid w:val="00912C9E"/>
    <w:rsid w:val="00913597"/>
    <w:rsid w:val="0091586C"/>
    <w:rsid w:val="00916FC4"/>
    <w:rsid w:val="00921650"/>
    <w:rsid w:val="00923156"/>
    <w:rsid w:val="009233D8"/>
    <w:rsid w:val="009233F6"/>
    <w:rsid w:val="00925957"/>
    <w:rsid w:val="00925958"/>
    <w:rsid w:val="00930E9F"/>
    <w:rsid w:val="00931A10"/>
    <w:rsid w:val="009322BA"/>
    <w:rsid w:val="00933414"/>
    <w:rsid w:val="00937442"/>
    <w:rsid w:val="0093754A"/>
    <w:rsid w:val="009400FC"/>
    <w:rsid w:val="00942525"/>
    <w:rsid w:val="00947967"/>
    <w:rsid w:val="0095214E"/>
    <w:rsid w:val="00955201"/>
    <w:rsid w:val="00961333"/>
    <w:rsid w:val="00964242"/>
    <w:rsid w:val="00965200"/>
    <w:rsid w:val="00965DB0"/>
    <w:rsid w:val="009662A7"/>
    <w:rsid w:val="009668B3"/>
    <w:rsid w:val="00970DFE"/>
    <w:rsid w:val="00971471"/>
    <w:rsid w:val="00971AD9"/>
    <w:rsid w:val="0097296F"/>
    <w:rsid w:val="00972C4D"/>
    <w:rsid w:val="00975A7E"/>
    <w:rsid w:val="00975B00"/>
    <w:rsid w:val="00976E0D"/>
    <w:rsid w:val="00977DC9"/>
    <w:rsid w:val="00980258"/>
    <w:rsid w:val="00984387"/>
    <w:rsid w:val="009845C4"/>
    <w:rsid w:val="009849C2"/>
    <w:rsid w:val="00984D24"/>
    <w:rsid w:val="009858EB"/>
    <w:rsid w:val="00990C8E"/>
    <w:rsid w:val="009911A3"/>
    <w:rsid w:val="00992F3C"/>
    <w:rsid w:val="009938C2"/>
    <w:rsid w:val="00994670"/>
    <w:rsid w:val="0099579A"/>
    <w:rsid w:val="00995E97"/>
    <w:rsid w:val="009A3F47"/>
    <w:rsid w:val="009B0046"/>
    <w:rsid w:val="009B3A20"/>
    <w:rsid w:val="009B4132"/>
    <w:rsid w:val="009B7C8D"/>
    <w:rsid w:val="009C1440"/>
    <w:rsid w:val="009C2107"/>
    <w:rsid w:val="009C4271"/>
    <w:rsid w:val="009C5D9E"/>
    <w:rsid w:val="009D26EF"/>
    <w:rsid w:val="009D2AC4"/>
    <w:rsid w:val="009D2C3E"/>
    <w:rsid w:val="009D60A6"/>
    <w:rsid w:val="009E0625"/>
    <w:rsid w:val="009E1E48"/>
    <w:rsid w:val="009E208C"/>
    <w:rsid w:val="009E3034"/>
    <w:rsid w:val="009E549F"/>
    <w:rsid w:val="009F28A8"/>
    <w:rsid w:val="009F473E"/>
    <w:rsid w:val="009F682A"/>
    <w:rsid w:val="00A010DC"/>
    <w:rsid w:val="00A022BE"/>
    <w:rsid w:val="00A03793"/>
    <w:rsid w:val="00A03989"/>
    <w:rsid w:val="00A07B4B"/>
    <w:rsid w:val="00A10E65"/>
    <w:rsid w:val="00A1191C"/>
    <w:rsid w:val="00A1539D"/>
    <w:rsid w:val="00A1713B"/>
    <w:rsid w:val="00A2249B"/>
    <w:rsid w:val="00A24C95"/>
    <w:rsid w:val="00A2599A"/>
    <w:rsid w:val="00A26094"/>
    <w:rsid w:val="00A263FE"/>
    <w:rsid w:val="00A275EA"/>
    <w:rsid w:val="00A301BF"/>
    <w:rsid w:val="00A302B2"/>
    <w:rsid w:val="00A331B4"/>
    <w:rsid w:val="00A34129"/>
    <w:rsid w:val="00A3484E"/>
    <w:rsid w:val="00A356D3"/>
    <w:rsid w:val="00A36ADA"/>
    <w:rsid w:val="00A36EF6"/>
    <w:rsid w:val="00A438D8"/>
    <w:rsid w:val="00A473F5"/>
    <w:rsid w:val="00A51F9D"/>
    <w:rsid w:val="00A5416A"/>
    <w:rsid w:val="00A5576D"/>
    <w:rsid w:val="00A6168C"/>
    <w:rsid w:val="00A639F4"/>
    <w:rsid w:val="00A64791"/>
    <w:rsid w:val="00A64F49"/>
    <w:rsid w:val="00A65AE6"/>
    <w:rsid w:val="00A70878"/>
    <w:rsid w:val="00A71400"/>
    <w:rsid w:val="00A73412"/>
    <w:rsid w:val="00A74FAA"/>
    <w:rsid w:val="00A77583"/>
    <w:rsid w:val="00A80211"/>
    <w:rsid w:val="00A81A32"/>
    <w:rsid w:val="00A81DB1"/>
    <w:rsid w:val="00A835BD"/>
    <w:rsid w:val="00A84F45"/>
    <w:rsid w:val="00A85D1D"/>
    <w:rsid w:val="00A8791C"/>
    <w:rsid w:val="00A87E44"/>
    <w:rsid w:val="00A97B15"/>
    <w:rsid w:val="00A97EF7"/>
    <w:rsid w:val="00AA08BD"/>
    <w:rsid w:val="00AA2541"/>
    <w:rsid w:val="00AA42D5"/>
    <w:rsid w:val="00AA46F7"/>
    <w:rsid w:val="00AA66C6"/>
    <w:rsid w:val="00AA6C34"/>
    <w:rsid w:val="00AB06B3"/>
    <w:rsid w:val="00AB13B5"/>
    <w:rsid w:val="00AB1C0A"/>
    <w:rsid w:val="00AB1F1C"/>
    <w:rsid w:val="00AB2FAB"/>
    <w:rsid w:val="00AB4610"/>
    <w:rsid w:val="00AB5C14"/>
    <w:rsid w:val="00AB5E6F"/>
    <w:rsid w:val="00AC1EE7"/>
    <w:rsid w:val="00AC333F"/>
    <w:rsid w:val="00AC497E"/>
    <w:rsid w:val="00AC585C"/>
    <w:rsid w:val="00AC6A39"/>
    <w:rsid w:val="00AD06C2"/>
    <w:rsid w:val="00AD1925"/>
    <w:rsid w:val="00AD1C0A"/>
    <w:rsid w:val="00AD28D7"/>
    <w:rsid w:val="00AD727C"/>
    <w:rsid w:val="00AE067D"/>
    <w:rsid w:val="00AE157D"/>
    <w:rsid w:val="00AE5B1E"/>
    <w:rsid w:val="00AF1181"/>
    <w:rsid w:val="00AF2F79"/>
    <w:rsid w:val="00AF4653"/>
    <w:rsid w:val="00AF59A5"/>
    <w:rsid w:val="00AF7DB7"/>
    <w:rsid w:val="00B0243E"/>
    <w:rsid w:val="00B0352F"/>
    <w:rsid w:val="00B10D02"/>
    <w:rsid w:val="00B128FC"/>
    <w:rsid w:val="00B16C75"/>
    <w:rsid w:val="00B201E2"/>
    <w:rsid w:val="00B22810"/>
    <w:rsid w:val="00B22FE9"/>
    <w:rsid w:val="00B300DF"/>
    <w:rsid w:val="00B3449F"/>
    <w:rsid w:val="00B34950"/>
    <w:rsid w:val="00B37C16"/>
    <w:rsid w:val="00B433BE"/>
    <w:rsid w:val="00B443E4"/>
    <w:rsid w:val="00B45453"/>
    <w:rsid w:val="00B5484D"/>
    <w:rsid w:val="00B55313"/>
    <w:rsid w:val="00B563EA"/>
    <w:rsid w:val="00B56CDF"/>
    <w:rsid w:val="00B60E51"/>
    <w:rsid w:val="00B62689"/>
    <w:rsid w:val="00B63A54"/>
    <w:rsid w:val="00B703F3"/>
    <w:rsid w:val="00B70D66"/>
    <w:rsid w:val="00B71470"/>
    <w:rsid w:val="00B72504"/>
    <w:rsid w:val="00B7299C"/>
    <w:rsid w:val="00B76439"/>
    <w:rsid w:val="00B77D18"/>
    <w:rsid w:val="00B80768"/>
    <w:rsid w:val="00B81B62"/>
    <w:rsid w:val="00B8313A"/>
    <w:rsid w:val="00B87513"/>
    <w:rsid w:val="00B93503"/>
    <w:rsid w:val="00B95637"/>
    <w:rsid w:val="00B97B81"/>
    <w:rsid w:val="00BA0F82"/>
    <w:rsid w:val="00BA31E8"/>
    <w:rsid w:val="00BA4B3A"/>
    <w:rsid w:val="00BA55E0"/>
    <w:rsid w:val="00BA6BD4"/>
    <w:rsid w:val="00BA6C7A"/>
    <w:rsid w:val="00BA70BA"/>
    <w:rsid w:val="00BB17D1"/>
    <w:rsid w:val="00BB1A7A"/>
    <w:rsid w:val="00BB34DD"/>
    <w:rsid w:val="00BB3726"/>
    <w:rsid w:val="00BB3752"/>
    <w:rsid w:val="00BB6113"/>
    <w:rsid w:val="00BB6688"/>
    <w:rsid w:val="00BC00CF"/>
    <w:rsid w:val="00BC26D4"/>
    <w:rsid w:val="00BC49BA"/>
    <w:rsid w:val="00BC706C"/>
    <w:rsid w:val="00BD1BBA"/>
    <w:rsid w:val="00BD3542"/>
    <w:rsid w:val="00BD4EEC"/>
    <w:rsid w:val="00BD74AF"/>
    <w:rsid w:val="00BD7ACC"/>
    <w:rsid w:val="00BE0C80"/>
    <w:rsid w:val="00BE549C"/>
    <w:rsid w:val="00BE688E"/>
    <w:rsid w:val="00BE6A25"/>
    <w:rsid w:val="00BF052F"/>
    <w:rsid w:val="00BF17B2"/>
    <w:rsid w:val="00BF1C8F"/>
    <w:rsid w:val="00BF2A42"/>
    <w:rsid w:val="00BF2A81"/>
    <w:rsid w:val="00BF3271"/>
    <w:rsid w:val="00BF49CB"/>
    <w:rsid w:val="00C03D8C"/>
    <w:rsid w:val="00C055EC"/>
    <w:rsid w:val="00C05723"/>
    <w:rsid w:val="00C10DC9"/>
    <w:rsid w:val="00C12FB3"/>
    <w:rsid w:val="00C13708"/>
    <w:rsid w:val="00C14C37"/>
    <w:rsid w:val="00C17341"/>
    <w:rsid w:val="00C24EEF"/>
    <w:rsid w:val="00C25CF6"/>
    <w:rsid w:val="00C26C36"/>
    <w:rsid w:val="00C32768"/>
    <w:rsid w:val="00C33D58"/>
    <w:rsid w:val="00C37AF2"/>
    <w:rsid w:val="00C431DF"/>
    <w:rsid w:val="00C44D28"/>
    <w:rsid w:val="00C456BD"/>
    <w:rsid w:val="00C45E97"/>
    <w:rsid w:val="00C530DC"/>
    <w:rsid w:val="00C5350D"/>
    <w:rsid w:val="00C553A8"/>
    <w:rsid w:val="00C60D7B"/>
    <w:rsid w:val="00C6123C"/>
    <w:rsid w:val="00C6311A"/>
    <w:rsid w:val="00C639D8"/>
    <w:rsid w:val="00C7084D"/>
    <w:rsid w:val="00C7315E"/>
    <w:rsid w:val="00C733F7"/>
    <w:rsid w:val="00C751FE"/>
    <w:rsid w:val="00C75895"/>
    <w:rsid w:val="00C765BF"/>
    <w:rsid w:val="00C77F10"/>
    <w:rsid w:val="00C8256A"/>
    <w:rsid w:val="00C8307F"/>
    <w:rsid w:val="00C83C9F"/>
    <w:rsid w:val="00C90FB8"/>
    <w:rsid w:val="00C94840"/>
    <w:rsid w:val="00CA38BF"/>
    <w:rsid w:val="00CA4EE3"/>
    <w:rsid w:val="00CA6719"/>
    <w:rsid w:val="00CB027F"/>
    <w:rsid w:val="00CB230F"/>
    <w:rsid w:val="00CB5991"/>
    <w:rsid w:val="00CB7BDC"/>
    <w:rsid w:val="00CB7D95"/>
    <w:rsid w:val="00CC0EBB"/>
    <w:rsid w:val="00CC6297"/>
    <w:rsid w:val="00CC7690"/>
    <w:rsid w:val="00CC7E78"/>
    <w:rsid w:val="00CD1986"/>
    <w:rsid w:val="00CD1F55"/>
    <w:rsid w:val="00CD5030"/>
    <w:rsid w:val="00CD541B"/>
    <w:rsid w:val="00CD54BF"/>
    <w:rsid w:val="00CD5C23"/>
    <w:rsid w:val="00CD7D8A"/>
    <w:rsid w:val="00CE16CD"/>
    <w:rsid w:val="00CE3608"/>
    <w:rsid w:val="00CE4D5C"/>
    <w:rsid w:val="00CE4E01"/>
    <w:rsid w:val="00CF05DA"/>
    <w:rsid w:val="00CF58EB"/>
    <w:rsid w:val="00CF5C0F"/>
    <w:rsid w:val="00CF6FEC"/>
    <w:rsid w:val="00D002E8"/>
    <w:rsid w:val="00D0106E"/>
    <w:rsid w:val="00D040BB"/>
    <w:rsid w:val="00D06383"/>
    <w:rsid w:val="00D066B0"/>
    <w:rsid w:val="00D1031C"/>
    <w:rsid w:val="00D12A9E"/>
    <w:rsid w:val="00D1370F"/>
    <w:rsid w:val="00D144E6"/>
    <w:rsid w:val="00D14554"/>
    <w:rsid w:val="00D16446"/>
    <w:rsid w:val="00D20E85"/>
    <w:rsid w:val="00D20EB5"/>
    <w:rsid w:val="00D24615"/>
    <w:rsid w:val="00D30121"/>
    <w:rsid w:val="00D33881"/>
    <w:rsid w:val="00D37842"/>
    <w:rsid w:val="00D42DC2"/>
    <w:rsid w:val="00D47261"/>
    <w:rsid w:val="00D537E1"/>
    <w:rsid w:val="00D53E70"/>
    <w:rsid w:val="00D55BB2"/>
    <w:rsid w:val="00D55BC5"/>
    <w:rsid w:val="00D57B34"/>
    <w:rsid w:val="00D60596"/>
    <w:rsid w:val="00D6091A"/>
    <w:rsid w:val="00D62F17"/>
    <w:rsid w:val="00D6605A"/>
    <w:rsid w:val="00D6695F"/>
    <w:rsid w:val="00D74205"/>
    <w:rsid w:val="00D75469"/>
    <w:rsid w:val="00D75644"/>
    <w:rsid w:val="00D80711"/>
    <w:rsid w:val="00D81656"/>
    <w:rsid w:val="00D83D6E"/>
    <w:rsid w:val="00D83D87"/>
    <w:rsid w:val="00D84A6D"/>
    <w:rsid w:val="00D85118"/>
    <w:rsid w:val="00D8528E"/>
    <w:rsid w:val="00D86A30"/>
    <w:rsid w:val="00D97CB4"/>
    <w:rsid w:val="00D97DD4"/>
    <w:rsid w:val="00DA5A8A"/>
    <w:rsid w:val="00DB1170"/>
    <w:rsid w:val="00DB26CD"/>
    <w:rsid w:val="00DB441C"/>
    <w:rsid w:val="00DB44AF"/>
    <w:rsid w:val="00DB4E2A"/>
    <w:rsid w:val="00DB5C9E"/>
    <w:rsid w:val="00DC0252"/>
    <w:rsid w:val="00DC1F58"/>
    <w:rsid w:val="00DC339B"/>
    <w:rsid w:val="00DC5D40"/>
    <w:rsid w:val="00DC647B"/>
    <w:rsid w:val="00DC69A7"/>
    <w:rsid w:val="00DD30E9"/>
    <w:rsid w:val="00DD351B"/>
    <w:rsid w:val="00DD432E"/>
    <w:rsid w:val="00DD4F47"/>
    <w:rsid w:val="00DD7FBB"/>
    <w:rsid w:val="00DE0B9F"/>
    <w:rsid w:val="00DE15A3"/>
    <w:rsid w:val="00DE2A9E"/>
    <w:rsid w:val="00DE4238"/>
    <w:rsid w:val="00DE50E1"/>
    <w:rsid w:val="00DE657F"/>
    <w:rsid w:val="00DE7114"/>
    <w:rsid w:val="00DF1218"/>
    <w:rsid w:val="00DF36F8"/>
    <w:rsid w:val="00DF6462"/>
    <w:rsid w:val="00E02FA0"/>
    <w:rsid w:val="00E036DC"/>
    <w:rsid w:val="00E04679"/>
    <w:rsid w:val="00E04710"/>
    <w:rsid w:val="00E04A3F"/>
    <w:rsid w:val="00E05C35"/>
    <w:rsid w:val="00E10454"/>
    <w:rsid w:val="00E112E5"/>
    <w:rsid w:val="00E122D8"/>
    <w:rsid w:val="00E12CC8"/>
    <w:rsid w:val="00E14B7D"/>
    <w:rsid w:val="00E14DD1"/>
    <w:rsid w:val="00E15352"/>
    <w:rsid w:val="00E17DED"/>
    <w:rsid w:val="00E20BD3"/>
    <w:rsid w:val="00E21CC7"/>
    <w:rsid w:val="00E23B4A"/>
    <w:rsid w:val="00E24D9E"/>
    <w:rsid w:val="00E25849"/>
    <w:rsid w:val="00E3197E"/>
    <w:rsid w:val="00E31E80"/>
    <w:rsid w:val="00E342F8"/>
    <w:rsid w:val="00E351ED"/>
    <w:rsid w:val="00E366A6"/>
    <w:rsid w:val="00E4346E"/>
    <w:rsid w:val="00E530F6"/>
    <w:rsid w:val="00E6034B"/>
    <w:rsid w:val="00E606D7"/>
    <w:rsid w:val="00E6549E"/>
    <w:rsid w:val="00E65EDE"/>
    <w:rsid w:val="00E70F81"/>
    <w:rsid w:val="00E73785"/>
    <w:rsid w:val="00E77055"/>
    <w:rsid w:val="00E77209"/>
    <w:rsid w:val="00E77460"/>
    <w:rsid w:val="00E83ABC"/>
    <w:rsid w:val="00E844F2"/>
    <w:rsid w:val="00E903F1"/>
    <w:rsid w:val="00E9075C"/>
    <w:rsid w:val="00E90AD0"/>
    <w:rsid w:val="00E92FCB"/>
    <w:rsid w:val="00E97A57"/>
    <w:rsid w:val="00EA147F"/>
    <w:rsid w:val="00EA3749"/>
    <w:rsid w:val="00EA48A6"/>
    <w:rsid w:val="00EA4A27"/>
    <w:rsid w:val="00EA4FA6"/>
    <w:rsid w:val="00EA5A31"/>
    <w:rsid w:val="00EB0261"/>
    <w:rsid w:val="00EB1A25"/>
    <w:rsid w:val="00EB6F9E"/>
    <w:rsid w:val="00EC039A"/>
    <w:rsid w:val="00EC1777"/>
    <w:rsid w:val="00EC18E9"/>
    <w:rsid w:val="00EC2FE5"/>
    <w:rsid w:val="00EC5439"/>
    <w:rsid w:val="00EC5EB7"/>
    <w:rsid w:val="00EC6A5C"/>
    <w:rsid w:val="00EC7046"/>
    <w:rsid w:val="00EC7363"/>
    <w:rsid w:val="00ED03AB"/>
    <w:rsid w:val="00ED16C7"/>
    <w:rsid w:val="00ED1963"/>
    <w:rsid w:val="00ED196C"/>
    <w:rsid w:val="00ED1CD4"/>
    <w:rsid w:val="00ED1D2B"/>
    <w:rsid w:val="00ED64B5"/>
    <w:rsid w:val="00ED66F4"/>
    <w:rsid w:val="00EE0F66"/>
    <w:rsid w:val="00EE3940"/>
    <w:rsid w:val="00EE50B5"/>
    <w:rsid w:val="00EE690E"/>
    <w:rsid w:val="00EE72A6"/>
    <w:rsid w:val="00EE7CCA"/>
    <w:rsid w:val="00EF439A"/>
    <w:rsid w:val="00F00A56"/>
    <w:rsid w:val="00F011B3"/>
    <w:rsid w:val="00F14102"/>
    <w:rsid w:val="00F16A14"/>
    <w:rsid w:val="00F1753A"/>
    <w:rsid w:val="00F205F8"/>
    <w:rsid w:val="00F23404"/>
    <w:rsid w:val="00F2739C"/>
    <w:rsid w:val="00F329D8"/>
    <w:rsid w:val="00F338D9"/>
    <w:rsid w:val="00F348A7"/>
    <w:rsid w:val="00F362D7"/>
    <w:rsid w:val="00F37D7B"/>
    <w:rsid w:val="00F4159D"/>
    <w:rsid w:val="00F429F8"/>
    <w:rsid w:val="00F44E9E"/>
    <w:rsid w:val="00F465B8"/>
    <w:rsid w:val="00F51BFC"/>
    <w:rsid w:val="00F521A9"/>
    <w:rsid w:val="00F5314C"/>
    <w:rsid w:val="00F5688C"/>
    <w:rsid w:val="00F60048"/>
    <w:rsid w:val="00F603F7"/>
    <w:rsid w:val="00F60C8A"/>
    <w:rsid w:val="00F612C2"/>
    <w:rsid w:val="00F619CA"/>
    <w:rsid w:val="00F62B7D"/>
    <w:rsid w:val="00F635DD"/>
    <w:rsid w:val="00F6384F"/>
    <w:rsid w:val="00F63864"/>
    <w:rsid w:val="00F64FAA"/>
    <w:rsid w:val="00F6627B"/>
    <w:rsid w:val="00F66B05"/>
    <w:rsid w:val="00F66D2E"/>
    <w:rsid w:val="00F7336E"/>
    <w:rsid w:val="00F734F2"/>
    <w:rsid w:val="00F75052"/>
    <w:rsid w:val="00F804D3"/>
    <w:rsid w:val="00F80ED3"/>
    <w:rsid w:val="00F816CB"/>
    <w:rsid w:val="00F81CD2"/>
    <w:rsid w:val="00F82641"/>
    <w:rsid w:val="00F84349"/>
    <w:rsid w:val="00F84376"/>
    <w:rsid w:val="00F857A6"/>
    <w:rsid w:val="00F9056C"/>
    <w:rsid w:val="00F90F18"/>
    <w:rsid w:val="00F937E4"/>
    <w:rsid w:val="00F93E38"/>
    <w:rsid w:val="00F95EE7"/>
    <w:rsid w:val="00F97711"/>
    <w:rsid w:val="00F9783D"/>
    <w:rsid w:val="00FA39E6"/>
    <w:rsid w:val="00FA6B6D"/>
    <w:rsid w:val="00FA727C"/>
    <w:rsid w:val="00FA7BC9"/>
    <w:rsid w:val="00FB1DC0"/>
    <w:rsid w:val="00FB2FE2"/>
    <w:rsid w:val="00FB378E"/>
    <w:rsid w:val="00FB37F1"/>
    <w:rsid w:val="00FB44C0"/>
    <w:rsid w:val="00FB47C0"/>
    <w:rsid w:val="00FB4D90"/>
    <w:rsid w:val="00FB501B"/>
    <w:rsid w:val="00FB7770"/>
    <w:rsid w:val="00FC000A"/>
    <w:rsid w:val="00FC0813"/>
    <w:rsid w:val="00FC11E9"/>
    <w:rsid w:val="00FC1D92"/>
    <w:rsid w:val="00FC2715"/>
    <w:rsid w:val="00FC6062"/>
    <w:rsid w:val="00FD0678"/>
    <w:rsid w:val="00FD06A7"/>
    <w:rsid w:val="00FD0C42"/>
    <w:rsid w:val="00FD3B91"/>
    <w:rsid w:val="00FD5687"/>
    <w:rsid w:val="00FD576B"/>
    <w:rsid w:val="00FD579E"/>
    <w:rsid w:val="00FD5EC9"/>
    <w:rsid w:val="00FD6845"/>
    <w:rsid w:val="00FE1112"/>
    <w:rsid w:val="00FE4516"/>
    <w:rsid w:val="00FE64C8"/>
    <w:rsid w:val="00FF1572"/>
    <w:rsid w:val="00FF3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uiPriority w:val="9"/>
    <w:qFormat/>
    <w:rsid w:val="005E509C"/>
    <w:pPr>
      <w:numPr>
        <w:numId w:val="7"/>
      </w:numPr>
      <w:outlineLvl w:val="0"/>
    </w:pPr>
    <w:rPr>
      <w:rFonts w:hAnsi="Arial"/>
      <w:bCs/>
      <w:kern w:val="32"/>
      <w:szCs w:val="52"/>
    </w:rPr>
  </w:style>
  <w:style w:type="paragraph" w:styleId="2">
    <w:name w:val="heading 2"/>
    <w:aliases w:val="標題110/111,節,節1"/>
    <w:basedOn w:val="a7"/>
    <w:link w:val="20"/>
    <w:uiPriority w:val="9"/>
    <w:qFormat/>
    <w:rsid w:val="004F5E57"/>
    <w:pPr>
      <w:numPr>
        <w:ilvl w:val="1"/>
        <w:numId w:val="7"/>
      </w:numPr>
      <w:outlineLvl w:val="1"/>
    </w:pPr>
    <w:rPr>
      <w:rFonts w:hAnsi="Arial"/>
      <w:bCs/>
      <w:kern w:val="32"/>
      <w:szCs w:val="48"/>
    </w:rPr>
  </w:style>
  <w:style w:type="paragraph" w:styleId="3">
    <w:name w:val="heading 3"/>
    <w:aliases w:val="(一)"/>
    <w:basedOn w:val="a7"/>
    <w:link w:val="30"/>
    <w:uiPriority w:val="9"/>
    <w:qFormat/>
    <w:rsid w:val="004F5E57"/>
    <w:pPr>
      <w:numPr>
        <w:ilvl w:val="2"/>
        <w:numId w:val="7"/>
      </w:numPr>
      <w:outlineLvl w:val="2"/>
    </w:pPr>
    <w:rPr>
      <w:rFonts w:hAnsi="Arial"/>
      <w:bCs/>
      <w:kern w:val="32"/>
      <w:szCs w:val="36"/>
    </w:rPr>
  </w:style>
  <w:style w:type="paragraph" w:styleId="4">
    <w:name w:val="heading 4"/>
    <w:aliases w:val="表格,一"/>
    <w:basedOn w:val="a7"/>
    <w:link w:val="40"/>
    <w:uiPriority w:val="9"/>
    <w:qFormat/>
    <w:rsid w:val="004F5E57"/>
    <w:pPr>
      <w:numPr>
        <w:ilvl w:val="3"/>
        <w:numId w:val="7"/>
      </w:numPr>
      <w:outlineLvl w:val="3"/>
    </w:pPr>
    <w:rPr>
      <w:rFonts w:hAnsi="Arial"/>
      <w:kern w:val="32"/>
      <w:szCs w:val="36"/>
    </w:rPr>
  </w:style>
  <w:style w:type="paragraph" w:styleId="5">
    <w:name w:val="heading 5"/>
    <w:basedOn w:val="a7"/>
    <w:link w:val="50"/>
    <w:uiPriority w:val="9"/>
    <w:qFormat/>
    <w:rsid w:val="004F5E57"/>
    <w:pPr>
      <w:numPr>
        <w:ilvl w:val="4"/>
        <w:numId w:val="7"/>
      </w:numPr>
      <w:outlineLvl w:val="4"/>
    </w:pPr>
    <w:rPr>
      <w:rFonts w:hAnsi="Arial"/>
      <w:bCs/>
      <w:kern w:val="32"/>
      <w:szCs w:val="36"/>
    </w:rPr>
  </w:style>
  <w:style w:type="paragraph" w:styleId="6">
    <w:name w:val="heading 6"/>
    <w:aliases w:val="1"/>
    <w:basedOn w:val="a7"/>
    <w:link w:val="60"/>
    <w:uiPriority w:val="9"/>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3E4F75"/>
    <w:pPr>
      <w:snapToGrid w:val="0"/>
      <w:spacing w:before="480" w:after="720"/>
      <w:ind w:left="4423"/>
    </w:pPr>
    <w:rPr>
      <w:b/>
      <w:snapToGrid w:val="0"/>
      <w:spacing w:val="1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uiPriority w:val="99"/>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uiPriority w:val="99"/>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uiPriority w:val="99"/>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semiHidden/>
    <w:rsid w:val="00C530DC"/>
    <w:rPr>
      <w:rFonts w:asciiTheme="majorHAnsi" w:eastAsiaTheme="majorEastAsia" w:hAnsiTheme="majorHAnsi" w:cstheme="majorBidi"/>
      <w:kern w:val="2"/>
      <w:sz w:val="18"/>
      <w:szCs w:val="18"/>
    </w:rPr>
  </w:style>
  <w:style w:type="paragraph" w:customStyle="1" w:styleId="a6">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10">
    <w:name w:val="標題 1 字元"/>
    <w:aliases w:val="壹 字元,題號1 字元"/>
    <w:link w:val="1"/>
    <w:uiPriority w:val="9"/>
    <w:rsid w:val="00332165"/>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332165"/>
    <w:rPr>
      <w:rFonts w:ascii="標楷體" w:eastAsia="標楷體" w:hAnsi="Arial"/>
      <w:bCs/>
      <w:kern w:val="32"/>
      <w:sz w:val="32"/>
      <w:szCs w:val="48"/>
    </w:rPr>
  </w:style>
  <w:style w:type="character" w:customStyle="1" w:styleId="30">
    <w:name w:val="標題 3 字元"/>
    <w:aliases w:val="(一) 字元"/>
    <w:link w:val="3"/>
    <w:uiPriority w:val="9"/>
    <w:rsid w:val="00332165"/>
    <w:rPr>
      <w:rFonts w:ascii="標楷體" w:eastAsia="標楷體" w:hAnsi="Arial"/>
      <w:bCs/>
      <w:kern w:val="32"/>
      <w:sz w:val="32"/>
      <w:szCs w:val="36"/>
    </w:rPr>
  </w:style>
  <w:style w:type="character" w:customStyle="1" w:styleId="af0">
    <w:name w:val="頁首 字元"/>
    <w:link w:val="af"/>
    <w:rsid w:val="00332165"/>
    <w:rPr>
      <w:rFonts w:ascii="標楷體" w:eastAsia="標楷體"/>
      <w:kern w:val="2"/>
    </w:rPr>
  </w:style>
  <w:style w:type="character" w:customStyle="1" w:styleId="af7">
    <w:name w:val="頁尾 字元"/>
    <w:link w:val="af6"/>
    <w:rsid w:val="00332165"/>
    <w:rPr>
      <w:rFonts w:ascii="標楷體" w:eastAsia="標楷體"/>
      <w:kern w:val="2"/>
    </w:rPr>
  </w:style>
  <w:style w:type="paragraph" w:styleId="afe">
    <w:name w:val="footnote text"/>
    <w:basedOn w:val="a7"/>
    <w:link w:val="aff"/>
    <w:uiPriority w:val="99"/>
    <w:unhideWhenUsed/>
    <w:rsid w:val="00332165"/>
    <w:pPr>
      <w:snapToGrid w:val="0"/>
      <w:jc w:val="left"/>
    </w:pPr>
    <w:rPr>
      <w:sz w:val="20"/>
    </w:rPr>
  </w:style>
  <w:style w:type="character" w:customStyle="1" w:styleId="aff">
    <w:name w:val="註腳文字 字元"/>
    <w:basedOn w:val="a8"/>
    <w:link w:val="afe"/>
    <w:uiPriority w:val="99"/>
    <w:rsid w:val="00332165"/>
    <w:rPr>
      <w:rFonts w:ascii="標楷體" w:eastAsia="標楷體"/>
      <w:kern w:val="2"/>
    </w:rPr>
  </w:style>
  <w:style w:type="character" w:styleId="aff0">
    <w:name w:val="footnote reference"/>
    <w:uiPriority w:val="99"/>
    <w:unhideWhenUsed/>
    <w:rsid w:val="00332165"/>
    <w:rPr>
      <w:vertAlign w:val="superscript"/>
    </w:rPr>
  </w:style>
  <w:style w:type="paragraph" w:styleId="aff1">
    <w:name w:val="Plain Text"/>
    <w:basedOn w:val="a7"/>
    <w:link w:val="aff2"/>
    <w:uiPriority w:val="99"/>
    <w:unhideWhenUsed/>
    <w:rsid w:val="00332165"/>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rsid w:val="00332165"/>
    <w:rPr>
      <w:rFonts w:ascii="Calibri" w:hAnsi="Courier New" w:cs="Courier New"/>
      <w:kern w:val="2"/>
      <w:sz w:val="24"/>
      <w:szCs w:val="24"/>
    </w:rPr>
  </w:style>
  <w:style w:type="paragraph" w:styleId="HTML">
    <w:name w:val="HTML Preformatted"/>
    <w:basedOn w:val="a7"/>
    <w:link w:val="HTML0"/>
    <w:uiPriority w:val="99"/>
    <w:rsid w:val="00332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after="120"/>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32165"/>
    <w:rPr>
      <w:rFonts w:ascii="細明體" w:eastAsia="細明體" w:hAnsi="細明體" w:cs="細明體"/>
      <w:sz w:val="24"/>
      <w:szCs w:val="24"/>
    </w:rPr>
  </w:style>
  <w:style w:type="character" w:styleId="aff3">
    <w:name w:val="Strong"/>
    <w:qFormat/>
    <w:rsid w:val="00332165"/>
    <w:rPr>
      <w:rFonts w:cs="Times New Roman"/>
      <w:b/>
      <w:bCs/>
    </w:rPr>
  </w:style>
  <w:style w:type="character" w:styleId="aff4">
    <w:name w:val="annotation reference"/>
    <w:rsid w:val="00332165"/>
    <w:rPr>
      <w:sz w:val="18"/>
      <w:szCs w:val="18"/>
    </w:rPr>
  </w:style>
  <w:style w:type="paragraph" w:styleId="aff5">
    <w:name w:val="annotation text"/>
    <w:basedOn w:val="a7"/>
    <w:link w:val="aff6"/>
    <w:rsid w:val="00332165"/>
    <w:pPr>
      <w:overflowPunct/>
      <w:autoSpaceDE/>
      <w:autoSpaceDN/>
      <w:jc w:val="left"/>
    </w:pPr>
    <w:rPr>
      <w:rFonts w:ascii="Times New Roman" w:eastAsia="新細明體"/>
      <w:sz w:val="24"/>
      <w:szCs w:val="24"/>
    </w:rPr>
  </w:style>
  <w:style w:type="character" w:customStyle="1" w:styleId="aff6">
    <w:name w:val="註解文字 字元"/>
    <w:basedOn w:val="a8"/>
    <w:link w:val="aff5"/>
    <w:rsid w:val="00332165"/>
    <w:rPr>
      <w:kern w:val="2"/>
      <w:sz w:val="24"/>
      <w:szCs w:val="24"/>
    </w:rPr>
  </w:style>
  <w:style w:type="paragraph" w:styleId="aff7">
    <w:name w:val="annotation subject"/>
    <w:basedOn w:val="aff5"/>
    <w:next w:val="aff5"/>
    <w:link w:val="aff8"/>
    <w:rsid w:val="00332165"/>
    <w:rPr>
      <w:b/>
      <w:bCs/>
    </w:rPr>
  </w:style>
  <w:style w:type="character" w:customStyle="1" w:styleId="aff8">
    <w:name w:val="註解主旨 字元"/>
    <w:basedOn w:val="aff6"/>
    <w:link w:val="aff7"/>
    <w:rsid w:val="00332165"/>
    <w:rPr>
      <w:b/>
      <w:bCs/>
      <w:kern w:val="2"/>
      <w:sz w:val="24"/>
      <w:szCs w:val="24"/>
    </w:rPr>
  </w:style>
  <w:style w:type="paragraph" w:styleId="aff9">
    <w:name w:val="Note Heading"/>
    <w:basedOn w:val="a7"/>
    <w:next w:val="a7"/>
    <w:link w:val="affa"/>
    <w:rsid w:val="00332165"/>
    <w:pPr>
      <w:overflowPunct/>
      <w:autoSpaceDE/>
      <w:autoSpaceDN/>
      <w:jc w:val="center"/>
    </w:pPr>
    <w:rPr>
      <w:rFonts w:ascii="Times New Roman" w:hAnsi="標楷體"/>
      <w:b/>
      <w:color w:val="000000"/>
      <w:kern w:val="0"/>
      <w:sz w:val="28"/>
      <w:szCs w:val="28"/>
    </w:rPr>
  </w:style>
  <w:style w:type="character" w:customStyle="1" w:styleId="affa">
    <w:name w:val="註釋標題 字元"/>
    <w:basedOn w:val="a8"/>
    <w:link w:val="aff9"/>
    <w:rsid w:val="00332165"/>
    <w:rPr>
      <w:rFonts w:eastAsia="標楷體" w:hAnsi="標楷體"/>
      <w:b/>
      <w:color w:val="000000"/>
      <w:sz w:val="28"/>
      <w:szCs w:val="28"/>
    </w:rPr>
  </w:style>
  <w:style w:type="paragraph" w:styleId="affb">
    <w:name w:val="Closing"/>
    <w:basedOn w:val="a7"/>
    <w:link w:val="affc"/>
    <w:rsid w:val="00332165"/>
    <w:pPr>
      <w:overflowPunct/>
      <w:autoSpaceDE/>
      <w:autoSpaceDN/>
      <w:ind w:leftChars="1800" w:left="100"/>
      <w:jc w:val="left"/>
    </w:pPr>
    <w:rPr>
      <w:rFonts w:ascii="Times New Roman" w:hAnsi="標楷體"/>
      <w:b/>
      <w:color w:val="000000"/>
      <w:kern w:val="0"/>
      <w:sz w:val="28"/>
      <w:szCs w:val="28"/>
    </w:rPr>
  </w:style>
  <w:style w:type="character" w:customStyle="1" w:styleId="affc">
    <w:name w:val="結語 字元"/>
    <w:basedOn w:val="a8"/>
    <w:link w:val="affb"/>
    <w:rsid w:val="00332165"/>
    <w:rPr>
      <w:rFonts w:eastAsia="標楷體" w:hAnsi="標楷體"/>
      <w:b/>
      <w:color w:val="000000"/>
      <w:sz w:val="28"/>
      <w:szCs w:val="28"/>
    </w:rPr>
  </w:style>
  <w:style w:type="paragraph" w:customStyle="1" w:styleId="Default">
    <w:name w:val="Default"/>
    <w:rsid w:val="00332165"/>
    <w:pPr>
      <w:widowControl w:val="0"/>
      <w:autoSpaceDE w:val="0"/>
      <w:autoSpaceDN w:val="0"/>
      <w:adjustRightInd w:val="0"/>
    </w:pPr>
    <w:rPr>
      <w:rFonts w:ascii="標楷體" w:eastAsia="標楷體" w:cs="標楷體"/>
      <w:color w:val="000000"/>
      <w:sz w:val="24"/>
      <w:szCs w:val="24"/>
    </w:rPr>
  </w:style>
  <w:style w:type="paragraph" w:styleId="affd">
    <w:name w:val="TOC Heading"/>
    <w:basedOn w:val="1"/>
    <w:next w:val="a7"/>
    <w:uiPriority w:val="39"/>
    <w:semiHidden/>
    <w:unhideWhenUsed/>
    <w:qFormat/>
    <w:rsid w:val="00332165"/>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customStyle="1" w:styleId="60">
    <w:name w:val="標題 6 字元"/>
    <w:aliases w:val="1 字元"/>
    <w:basedOn w:val="a8"/>
    <w:link w:val="6"/>
    <w:uiPriority w:val="9"/>
    <w:rsid w:val="00D8528E"/>
    <w:rPr>
      <w:rFonts w:ascii="標楷體" w:eastAsia="標楷體" w:hAnsi="Arial"/>
      <w:kern w:val="32"/>
      <w:sz w:val="32"/>
      <w:szCs w:val="36"/>
    </w:rPr>
  </w:style>
  <w:style w:type="paragraph" w:customStyle="1" w:styleId="affe">
    <w:name w:val="公文(後續段落_段落)"/>
    <w:basedOn w:val="a7"/>
    <w:rsid w:val="00115DF6"/>
    <w:pPr>
      <w:widowControl/>
      <w:overflowPunct/>
      <w:autoSpaceDE/>
      <w:autoSpaceDN/>
      <w:snapToGrid w:val="0"/>
      <w:jc w:val="left"/>
    </w:pPr>
    <w:rPr>
      <w:rFonts w:ascii="Times New Roman"/>
      <w:noProof/>
      <w:kern w:val="0"/>
      <w:lang w:bidi="he-IL"/>
    </w:rPr>
  </w:style>
  <w:style w:type="character" w:customStyle="1" w:styleId="40">
    <w:name w:val="標題 4 字元"/>
    <w:aliases w:val="表格 字元,一 字元"/>
    <w:link w:val="4"/>
    <w:uiPriority w:val="9"/>
    <w:rsid w:val="00B703F3"/>
    <w:rPr>
      <w:rFonts w:ascii="標楷體" w:eastAsia="標楷體" w:hAnsi="Arial"/>
      <w:kern w:val="32"/>
      <w:sz w:val="32"/>
      <w:szCs w:val="36"/>
    </w:rPr>
  </w:style>
  <w:style w:type="character" w:customStyle="1" w:styleId="50">
    <w:name w:val="標題 5 字元"/>
    <w:link w:val="5"/>
    <w:uiPriority w:val="9"/>
    <w:rsid w:val="00B703F3"/>
    <w:rPr>
      <w:rFonts w:ascii="標楷體" w:eastAsia="標楷體" w:hAnsi="Arial"/>
      <w:bCs/>
      <w:kern w:val="32"/>
      <w:sz w:val="32"/>
      <w:szCs w:val="36"/>
    </w:rPr>
  </w:style>
  <w:style w:type="paragraph" w:styleId="a">
    <w:name w:val="List Bullet"/>
    <w:basedOn w:val="a7"/>
    <w:uiPriority w:val="99"/>
    <w:unhideWhenUsed/>
    <w:rsid w:val="00E04710"/>
    <w:pPr>
      <w:numPr>
        <w:numId w:val="13"/>
      </w:numPr>
      <w:overflowPunct/>
      <w:autoSpaceDE/>
      <w:autoSpaceDN/>
      <w:spacing w:line="500" w:lineRule="exact"/>
      <w:contextualSpacing/>
    </w:pPr>
    <w:rPr>
      <w:rFonts w:ascii="Calibri" w:eastAsia="新細明體" w:hAnsi="Calibri"/>
      <w:sz w:val="24"/>
      <w:szCs w:val="22"/>
    </w:rPr>
  </w:style>
  <w:style w:type="paragraph" w:customStyle="1" w:styleId="afff">
    <w:name w:val="樣式１"/>
    <w:basedOn w:val="a7"/>
    <w:rsid w:val="00A65AE6"/>
    <w:pPr>
      <w:tabs>
        <w:tab w:val="num" w:pos="1758"/>
      </w:tabs>
      <w:overflowPunct/>
      <w:autoSpaceDE/>
      <w:autoSpaceDN/>
      <w:spacing w:before="240" w:line="420" w:lineRule="exact"/>
      <w:ind w:left="1758" w:hanging="737"/>
    </w:pPr>
    <w:rPr>
      <w:b/>
      <w:color w:val="000000"/>
    </w:rPr>
  </w:style>
  <w:style w:type="character" w:customStyle="1" w:styleId="70">
    <w:name w:val="標題 7 字元"/>
    <w:aliases w:val="(1) 字元"/>
    <w:basedOn w:val="a8"/>
    <w:link w:val="7"/>
    <w:rsid w:val="00645F52"/>
    <w:rPr>
      <w:rFonts w:ascii="標楷體" w:eastAsia="標楷體" w:hAnsi="Arial"/>
      <w:bCs/>
      <w:kern w:val="32"/>
      <w:sz w:val="32"/>
      <w:szCs w:val="36"/>
    </w:rPr>
  </w:style>
  <w:style w:type="paragraph" w:customStyle="1" w:styleId="01N">
    <w:name w:val="01 第N條"/>
    <w:basedOn w:val="a7"/>
    <w:rsid w:val="00253F2C"/>
    <w:pPr>
      <w:overflowPunct/>
      <w:autoSpaceDE/>
      <w:autoSpaceDN/>
      <w:spacing w:line="420" w:lineRule="exact"/>
      <w:ind w:left="280" w:hangingChars="100" w:hanging="280"/>
    </w:pPr>
    <w:rPr>
      <w:rFonts w:ascii="Times New Roman"/>
      <w:color w:val="000000"/>
      <w:sz w:val="28"/>
      <w:szCs w:val="28"/>
    </w:rPr>
  </w:style>
  <w:style w:type="paragraph" w:customStyle="1" w:styleId="01N-">
    <w:name w:val="01 第N條-一"/>
    <w:basedOn w:val="a7"/>
    <w:rsid w:val="00253F2C"/>
    <w:pPr>
      <w:autoSpaceDE/>
      <w:autoSpaceDN/>
      <w:spacing w:line="420" w:lineRule="exact"/>
      <w:ind w:leftChars="120" w:left="330" w:hangingChars="210" w:hanging="210"/>
    </w:pPr>
    <w:rPr>
      <w:rFonts w:ascii="Times New Roman"/>
      <w:color w:val="000000"/>
      <w:sz w:val="28"/>
      <w:szCs w:val="28"/>
    </w:rPr>
  </w:style>
  <w:style w:type="character" w:customStyle="1" w:styleId="01N-0">
    <w:name w:val="01 第N條-內文 字元"/>
    <w:link w:val="01N-1"/>
    <w:locked/>
    <w:rsid w:val="00253F2C"/>
    <w:rPr>
      <w:rFonts w:ascii="標楷體" w:eastAsia="標楷體" w:hAnsi="標楷體"/>
      <w:color w:val="000000"/>
      <w:sz w:val="28"/>
      <w:szCs w:val="28"/>
    </w:rPr>
  </w:style>
  <w:style w:type="paragraph" w:customStyle="1" w:styleId="01N-1">
    <w:name w:val="01 第N條-內文"/>
    <w:basedOn w:val="a7"/>
    <w:link w:val="01N-0"/>
    <w:rsid w:val="00253F2C"/>
    <w:pPr>
      <w:autoSpaceDE/>
      <w:autoSpaceDN/>
      <w:spacing w:line="420" w:lineRule="exact"/>
      <w:ind w:leftChars="120" w:left="120" w:firstLineChars="210" w:firstLine="210"/>
    </w:pPr>
    <w:rPr>
      <w:rFonts w:hAnsi="標楷體"/>
      <w:color w:val="000000"/>
      <w:kern w:val="0"/>
      <w:sz w:val="28"/>
      <w:szCs w:val="28"/>
    </w:rPr>
  </w:style>
  <w:style w:type="character" w:styleId="afff0">
    <w:name w:val="FollowedHyperlink"/>
    <w:basedOn w:val="a8"/>
    <w:uiPriority w:val="99"/>
    <w:semiHidden/>
    <w:unhideWhenUsed/>
    <w:rsid w:val="003E1675"/>
    <w:rPr>
      <w:color w:val="800080" w:themeColor="followedHyperlink"/>
      <w:u w:val="single"/>
    </w:rPr>
  </w:style>
  <w:style w:type="character" w:customStyle="1" w:styleId="ac">
    <w:name w:val="簽名 字元"/>
    <w:basedOn w:val="a8"/>
    <w:link w:val="ab"/>
    <w:rsid w:val="00320D23"/>
    <w:rPr>
      <w:rFonts w:ascii="標楷體" w:eastAsia="標楷體"/>
      <w:b/>
      <w:snapToGrid w:val="0"/>
      <w:spacing w:val="12"/>
      <w:kern w:val="2"/>
      <w:sz w:val="36"/>
    </w:rPr>
  </w:style>
  <w:style w:type="character" w:customStyle="1" w:styleId="etdd1">
    <w:name w:val="etd_d1"/>
    <w:rsid w:val="00505CE4"/>
    <w:rPr>
      <w:b/>
      <w:bCs/>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uiPriority w:val="9"/>
    <w:qFormat/>
    <w:rsid w:val="005E509C"/>
    <w:pPr>
      <w:numPr>
        <w:numId w:val="7"/>
      </w:numPr>
      <w:outlineLvl w:val="0"/>
    </w:pPr>
    <w:rPr>
      <w:rFonts w:hAnsi="Arial"/>
      <w:bCs/>
      <w:kern w:val="32"/>
      <w:szCs w:val="52"/>
    </w:rPr>
  </w:style>
  <w:style w:type="paragraph" w:styleId="2">
    <w:name w:val="heading 2"/>
    <w:aliases w:val="標題110/111,節,節1"/>
    <w:basedOn w:val="a7"/>
    <w:link w:val="20"/>
    <w:uiPriority w:val="9"/>
    <w:qFormat/>
    <w:rsid w:val="004F5E57"/>
    <w:pPr>
      <w:numPr>
        <w:ilvl w:val="1"/>
        <w:numId w:val="7"/>
      </w:numPr>
      <w:outlineLvl w:val="1"/>
    </w:pPr>
    <w:rPr>
      <w:rFonts w:hAnsi="Arial"/>
      <w:bCs/>
      <w:kern w:val="32"/>
      <w:szCs w:val="48"/>
    </w:rPr>
  </w:style>
  <w:style w:type="paragraph" w:styleId="3">
    <w:name w:val="heading 3"/>
    <w:aliases w:val="(一)"/>
    <w:basedOn w:val="a7"/>
    <w:link w:val="30"/>
    <w:uiPriority w:val="9"/>
    <w:qFormat/>
    <w:rsid w:val="004F5E57"/>
    <w:pPr>
      <w:numPr>
        <w:ilvl w:val="2"/>
        <w:numId w:val="7"/>
      </w:numPr>
      <w:outlineLvl w:val="2"/>
    </w:pPr>
    <w:rPr>
      <w:rFonts w:hAnsi="Arial"/>
      <w:bCs/>
      <w:kern w:val="32"/>
      <w:szCs w:val="36"/>
    </w:rPr>
  </w:style>
  <w:style w:type="paragraph" w:styleId="4">
    <w:name w:val="heading 4"/>
    <w:aliases w:val="表格,一"/>
    <w:basedOn w:val="a7"/>
    <w:link w:val="40"/>
    <w:uiPriority w:val="9"/>
    <w:qFormat/>
    <w:rsid w:val="004F5E57"/>
    <w:pPr>
      <w:numPr>
        <w:ilvl w:val="3"/>
        <w:numId w:val="7"/>
      </w:numPr>
      <w:outlineLvl w:val="3"/>
    </w:pPr>
    <w:rPr>
      <w:rFonts w:hAnsi="Arial"/>
      <w:kern w:val="32"/>
      <w:szCs w:val="36"/>
    </w:rPr>
  </w:style>
  <w:style w:type="paragraph" w:styleId="5">
    <w:name w:val="heading 5"/>
    <w:basedOn w:val="a7"/>
    <w:link w:val="50"/>
    <w:uiPriority w:val="9"/>
    <w:qFormat/>
    <w:rsid w:val="004F5E57"/>
    <w:pPr>
      <w:numPr>
        <w:ilvl w:val="4"/>
        <w:numId w:val="7"/>
      </w:numPr>
      <w:outlineLvl w:val="4"/>
    </w:pPr>
    <w:rPr>
      <w:rFonts w:hAnsi="Arial"/>
      <w:bCs/>
      <w:kern w:val="32"/>
      <w:szCs w:val="36"/>
    </w:rPr>
  </w:style>
  <w:style w:type="paragraph" w:styleId="6">
    <w:name w:val="heading 6"/>
    <w:aliases w:val="1"/>
    <w:basedOn w:val="a7"/>
    <w:link w:val="60"/>
    <w:uiPriority w:val="9"/>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3E4F75"/>
    <w:pPr>
      <w:snapToGrid w:val="0"/>
      <w:spacing w:before="480" w:after="720"/>
      <w:ind w:left="4423"/>
    </w:pPr>
    <w:rPr>
      <w:b/>
      <w:snapToGrid w:val="0"/>
      <w:spacing w:val="1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uiPriority w:val="99"/>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uiPriority w:val="99"/>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uiPriority w:val="99"/>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semiHidden/>
    <w:rsid w:val="00C530DC"/>
    <w:rPr>
      <w:rFonts w:asciiTheme="majorHAnsi" w:eastAsiaTheme="majorEastAsia" w:hAnsiTheme="majorHAnsi" w:cstheme="majorBidi"/>
      <w:kern w:val="2"/>
      <w:sz w:val="18"/>
      <w:szCs w:val="18"/>
    </w:rPr>
  </w:style>
  <w:style w:type="paragraph" w:customStyle="1" w:styleId="a6">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10">
    <w:name w:val="標題 1 字元"/>
    <w:aliases w:val="壹 字元,題號1 字元"/>
    <w:link w:val="1"/>
    <w:uiPriority w:val="9"/>
    <w:rsid w:val="00332165"/>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332165"/>
    <w:rPr>
      <w:rFonts w:ascii="標楷體" w:eastAsia="標楷體" w:hAnsi="Arial"/>
      <w:bCs/>
      <w:kern w:val="32"/>
      <w:sz w:val="32"/>
      <w:szCs w:val="48"/>
    </w:rPr>
  </w:style>
  <w:style w:type="character" w:customStyle="1" w:styleId="30">
    <w:name w:val="標題 3 字元"/>
    <w:aliases w:val="(一) 字元"/>
    <w:link w:val="3"/>
    <w:uiPriority w:val="9"/>
    <w:rsid w:val="00332165"/>
    <w:rPr>
      <w:rFonts w:ascii="標楷體" w:eastAsia="標楷體" w:hAnsi="Arial"/>
      <w:bCs/>
      <w:kern w:val="32"/>
      <w:sz w:val="32"/>
      <w:szCs w:val="36"/>
    </w:rPr>
  </w:style>
  <w:style w:type="character" w:customStyle="1" w:styleId="af0">
    <w:name w:val="頁首 字元"/>
    <w:link w:val="af"/>
    <w:rsid w:val="00332165"/>
    <w:rPr>
      <w:rFonts w:ascii="標楷體" w:eastAsia="標楷體"/>
      <w:kern w:val="2"/>
    </w:rPr>
  </w:style>
  <w:style w:type="character" w:customStyle="1" w:styleId="af7">
    <w:name w:val="頁尾 字元"/>
    <w:link w:val="af6"/>
    <w:rsid w:val="00332165"/>
    <w:rPr>
      <w:rFonts w:ascii="標楷體" w:eastAsia="標楷體"/>
      <w:kern w:val="2"/>
    </w:rPr>
  </w:style>
  <w:style w:type="paragraph" w:styleId="afe">
    <w:name w:val="footnote text"/>
    <w:basedOn w:val="a7"/>
    <w:link w:val="aff"/>
    <w:uiPriority w:val="99"/>
    <w:unhideWhenUsed/>
    <w:rsid w:val="00332165"/>
    <w:pPr>
      <w:snapToGrid w:val="0"/>
      <w:jc w:val="left"/>
    </w:pPr>
    <w:rPr>
      <w:sz w:val="20"/>
    </w:rPr>
  </w:style>
  <w:style w:type="character" w:customStyle="1" w:styleId="aff">
    <w:name w:val="註腳文字 字元"/>
    <w:basedOn w:val="a8"/>
    <w:link w:val="afe"/>
    <w:uiPriority w:val="99"/>
    <w:rsid w:val="00332165"/>
    <w:rPr>
      <w:rFonts w:ascii="標楷體" w:eastAsia="標楷體"/>
      <w:kern w:val="2"/>
    </w:rPr>
  </w:style>
  <w:style w:type="character" w:styleId="aff0">
    <w:name w:val="footnote reference"/>
    <w:uiPriority w:val="99"/>
    <w:unhideWhenUsed/>
    <w:rsid w:val="00332165"/>
    <w:rPr>
      <w:vertAlign w:val="superscript"/>
    </w:rPr>
  </w:style>
  <w:style w:type="paragraph" w:styleId="aff1">
    <w:name w:val="Plain Text"/>
    <w:basedOn w:val="a7"/>
    <w:link w:val="aff2"/>
    <w:uiPriority w:val="99"/>
    <w:unhideWhenUsed/>
    <w:rsid w:val="00332165"/>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rsid w:val="00332165"/>
    <w:rPr>
      <w:rFonts w:ascii="Calibri" w:hAnsi="Courier New" w:cs="Courier New"/>
      <w:kern w:val="2"/>
      <w:sz w:val="24"/>
      <w:szCs w:val="24"/>
    </w:rPr>
  </w:style>
  <w:style w:type="paragraph" w:styleId="HTML">
    <w:name w:val="HTML Preformatted"/>
    <w:basedOn w:val="a7"/>
    <w:link w:val="HTML0"/>
    <w:uiPriority w:val="99"/>
    <w:rsid w:val="00332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after="120"/>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32165"/>
    <w:rPr>
      <w:rFonts w:ascii="細明體" w:eastAsia="細明體" w:hAnsi="細明體" w:cs="細明體"/>
      <w:sz w:val="24"/>
      <w:szCs w:val="24"/>
    </w:rPr>
  </w:style>
  <w:style w:type="character" w:styleId="aff3">
    <w:name w:val="Strong"/>
    <w:qFormat/>
    <w:rsid w:val="00332165"/>
    <w:rPr>
      <w:rFonts w:cs="Times New Roman"/>
      <w:b/>
      <w:bCs/>
    </w:rPr>
  </w:style>
  <w:style w:type="character" w:styleId="aff4">
    <w:name w:val="annotation reference"/>
    <w:rsid w:val="00332165"/>
    <w:rPr>
      <w:sz w:val="18"/>
      <w:szCs w:val="18"/>
    </w:rPr>
  </w:style>
  <w:style w:type="paragraph" w:styleId="aff5">
    <w:name w:val="annotation text"/>
    <w:basedOn w:val="a7"/>
    <w:link w:val="aff6"/>
    <w:rsid w:val="00332165"/>
    <w:pPr>
      <w:overflowPunct/>
      <w:autoSpaceDE/>
      <w:autoSpaceDN/>
      <w:jc w:val="left"/>
    </w:pPr>
    <w:rPr>
      <w:rFonts w:ascii="Times New Roman" w:eastAsia="新細明體"/>
      <w:sz w:val="24"/>
      <w:szCs w:val="24"/>
    </w:rPr>
  </w:style>
  <w:style w:type="character" w:customStyle="1" w:styleId="aff6">
    <w:name w:val="註解文字 字元"/>
    <w:basedOn w:val="a8"/>
    <w:link w:val="aff5"/>
    <w:rsid w:val="00332165"/>
    <w:rPr>
      <w:kern w:val="2"/>
      <w:sz w:val="24"/>
      <w:szCs w:val="24"/>
    </w:rPr>
  </w:style>
  <w:style w:type="paragraph" w:styleId="aff7">
    <w:name w:val="annotation subject"/>
    <w:basedOn w:val="aff5"/>
    <w:next w:val="aff5"/>
    <w:link w:val="aff8"/>
    <w:rsid w:val="00332165"/>
    <w:rPr>
      <w:b/>
      <w:bCs/>
    </w:rPr>
  </w:style>
  <w:style w:type="character" w:customStyle="1" w:styleId="aff8">
    <w:name w:val="註解主旨 字元"/>
    <w:basedOn w:val="aff6"/>
    <w:link w:val="aff7"/>
    <w:rsid w:val="00332165"/>
    <w:rPr>
      <w:b/>
      <w:bCs/>
      <w:kern w:val="2"/>
      <w:sz w:val="24"/>
      <w:szCs w:val="24"/>
    </w:rPr>
  </w:style>
  <w:style w:type="paragraph" w:styleId="aff9">
    <w:name w:val="Note Heading"/>
    <w:basedOn w:val="a7"/>
    <w:next w:val="a7"/>
    <w:link w:val="affa"/>
    <w:rsid w:val="00332165"/>
    <w:pPr>
      <w:overflowPunct/>
      <w:autoSpaceDE/>
      <w:autoSpaceDN/>
      <w:jc w:val="center"/>
    </w:pPr>
    <w:rPr>
      <w:rFonts w:ascii="Times New Roman" w:hAnsi="標楷體"/>
      <w:b/>
      <w:color w:val="000000"/>
      <w:kern w:val="0"/>
      <w:sz w:val="28"/>
      <w:szCs w:val="28"/>
    </w:rPr>
  </w:style>
  <w:style w:type="character" w:customStyle="1" w:styleId="affa">
    <w:name w:val="註釋標題 字元"/>
    <w:basedOn w:val="a8"/>
    <w:link w:val="aff9"/>
    <w:rsid w:val="00332165"/>
    <w:rPr>
      <w:rFonts w:eastAsia="標楷體" w:hAnsi="標楷體"/>
      <w:b/>
      <w:color w:val="000000"/>
      <w:sz w:val="28"/>
      <w:szCs w:val="28"/>
    </w:rPr>
  </w:style>
  <w:style w:type="paragraph" w:styleId="affb">
    <w:name w:val="Closing"/>
    <w:basedOn w:val="a7"/>
    <w:link w:val="affc"/>
    <w:rsid w:val="00332165"/>
    <w:pPr>
      <w:overflowPunct/>
      <w:autoSpaceDE/>
      <w:autoSpaceDN/>
      <w:ind w:leftChars="1800" w:left="100"/>
      <w:jc w:val="left"/>
    </w:pPr>
    <w:rPr>
      <w:rFonts w:ascii="Times New Roman" w:hAnsi="標楷體"/>
      <w:b/>
      <w:color w:val="000000"/>
      <w:kern w:val="0"/>
      <w:sz w:val="28"/>
      <w:szCs w:val="28"/>
    </w:rPr>
  </w:style>
  <w:style w:type="character" w:customStyle="1" w:styleId="affc">
    <w:name w:val="結語 字元"/>
    <w:basedOn w:val="a8"/>
    <w:link w:val="affb"/>
    <w:rsid w:val="00332165"/>
    <w:rPr>
      <w:rFonts w:eastAsia="標楷體" w:hAnsi="標楷體"/>
      <w:b/>
      <w:color w:val="000000"/>
      <w:sz w:val="28"/>
      <w:szCs w:val="28"/>
    </w:rPr>
  </w:style>
  <w:style w:type="paragraph" w:customStyle="1" w:styleId="Default">
    <w:name w:val="Default"/>
    <w:rsid w:val="00332165"/>
    <w:pPr>
      <w:widowControl w:val="0"/>
      <w:autoSpaceDE w:val="0"/>
      <w:autoSpaceDN w:val="0"/>
      <w:adjustRightInd w:val="0"/>
    </w:pPr>
    <w:rPr>
      <w:rFonts w:ascii="標楷體" w:eastAsia="標楷體" w:cs="標楷體"/>
      <w:color w:val="000000"/>
      <w:sz w:val="24"/>
      <w:szCs w:val="24"/>
    </w:rPr>
  </w:style>
  <w:style w:type="paragraph" w:styleId="affd">
    <w:name w:val="TOC Heading"/>
    <w:basedOn w:val="1"/>
    <w:next w:val="a7"/>
    <w:uiPriority w:val="39"/>
    <w:semiHidden/>
    <w:unhideWhenUsed/>
    <w:qFormat/>
    <w:rsid w:val="00332165"/>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customStyle="1" w:styleId="60">
    <w:name w:val="標題 6 字元"/>
    <w:aliases w:val="1 字元"/>
    <w:basedOn w:val="a8"/>
    <w:link w:val="6"/>
    <w:uiPriority w:val="9"/>
    <w:rsid w:val="00D8528E"/>
    <w:rPr>
      <w:rFonts w:ascii="標楷體" w:eastAsia="標楷體" w:hAnsi="Arial"/>
      <w:kern w:val="32"/>
      <w:sz w:val="32"/>
      <w:szCs w:val="36"/>
    </w:rPr>
  </w:style>
  <w:style w:type="paragraph" w:customStyle="1" w:styleId="affe">
    <w:name w:val="公文(後續段落_段落)"/>
    <w:basedOn w:val="a7"/>
    <w:rsid w:val="00115DF6"/>
    <w:pPr>
      <w:widowControl/>
      <w:overflowPunct/>
      <w:autoSpaceDE/>
      <w:autoSpaceDN/>
      <w:snapToGrid w:val="0"/>
      <w:jc w:val="left"/>
    </w:pPr>
    <w:rPr>
      <w:rFonts w:ascii="Times New Roman"/>
      <w:noProof/>
      <w:kern w:val="0"/>
      <w:lang w:bidi="he-IL"/>
    </w:rPr>
  </w:style>
  <w:style w:type="character" w:customStyle="1" w:styleId="40">
    <w:name w:val="標題 4 字元"/>
    <w:aliases w:val="表格 字元,一 字元"/>
    <w:link w:val="4"/>
    <w:uiPriority w:val="9"/>
    <w:rsid w:val="00B703F3"/>
    <w:rPr>
      <w:rFonts w:ascii="標楷體" w:eastAsia="標楷體" w:hAnsi="Arial"/>
      <w:kern w:val="32"/>
      <w:sz w:val="32"/>
      <w:szCs w:val="36"/>
    </w:rPr>
  </w:style>
  <w:style w:type="character" w:customStyle="1" w:styleId="50">
    <w:name w:val="標題 5 字元"/>
    <w:link w:val="5"/>
    <w:uiPriority w:val="9"/>
    <w:rsid w:val="00B703F3"/>
    <w:rPr>
      <w:rFonts w:ascii="標楷體" w:eastAsia="標楷體" w:hAnsi="Arial"/>
      <w:bCs/>
      <w:kern w:val="32"/>
      <w:sz w:val="32"/>
      <w:szCs w:val="36"/>
    </w:rPr>
  </w:style>
  <w:style w:type="paragraph" w:styleId="a">
    <w:name w:val="List Bullet"/>
    <w:basedOn w:val="a7"/>
    <w:uiPriority w:val="99"/>
    <w:unhideWhenUsed/>
    <w:rsid w:val="00E04710"/>
    <w:pPr>
      <w:numPr>
        <w:numId w:val="13"/>
      </w:numPr>
      <w:overflowPunct/>
      <w:autoSpaceDE/>
      <w:autoSpaceDN/>
      <w:spacing w:line="500" w:lineRule="exact"/>
      <w:contextualSpacing/>
    </w:pPr>
    <w:rPr>
      <w:rFonts w:ascii="Calibri" w:eastAsia="新細明體" w:hAnsi="Calibri"/>
      <w:sz w:val="24"/>
      <w:szCs w:val="22"/>
    </w:rPr>
  </w:style>
  <w:style w:type="paragraph" w:customStyle="1" w:styleId="afff">
    <w:name w:val="樣式１"/>
    <w:basedOn w:val="a7"/>
    <w:rsid w:val="00A65AE6"/>
    <w:pPr>
      <w:tabs>
        <w:tab w:val="num" w:pos="1758"/>
      </w:tabs>
      <w:overflowPunct/>
      <w:autoSpaceDE/>
      <w:autoSpaceDN/>
      <w:spacing w:before="240" w:line="420" w:lineRule="exact"/>
      <w:ind w:left="1758" w:hanging="737"/>
    </w:pPr>
    <w:rPr>
      <w:b/>
      <w:color w:val="000000"/>
    </w:rPr>
  </w:style>
  <w:style w:type="character" w:customStyle="1" w:styleId="70">
    <w:name w:val="標題 7 字元"/>
    <w:aliases w:val="(1) 字元"/>
    <w:basedOn w:val="a8"/>
    <w:link w:val="7"/>
    <w:rsid w:val="00645F52"/>
    <w:rPr>
      <w:rFonts w:ascii="標楷體" w:eastAsia="標楷體" w:hAnsi="Arial"/>
      <w:bCs/>
      <w:kern w:val="32"/>
      <w:sz w:val="32"/>
      <w:szCs w:val="36"/>
    </w:rPr>
  </w:style>
  <w:style w:type="paragraph" w:customStyle="1" w:styleId="01N">
    <w:name w:val="01 第N條"/>
    <w:basedOn w:val="a7"/>
    <w:rsid w:val="00253F2C"/>
    <w:pPr>
      <w:overflowPunct/>
      <w:autoSpaceDE/>
      <w:autoSpaceDN/>
      <w:spacing w:line="420" w:lineRule="exact"/>
      <w:ind w:left="280" w:hangingChars="100" w:hanging="280"/>
    </w:pPr>
    <w:rPr>
      <w:rFonts w:ascii="Times New Roman"/>
      <w:color w:val="000000"/>
      <w:sz w:val="28"/>
      <w:szCs w:val="28"/>
    </w:rPr>
  </w:style>
  <w:style w:type="paragraph" w:customStyle="1" w:styleId="01N-">
    <w:name w:val="01 第N條-一"/>
    <w:basedOn w:val="a7"/>
    <w:rsid w:val="00253F2C"/>
    <w:pPr>
      <w:autoSpaceDE/>
      <w:autoSpaceDN/>
      <w:spacing w:line="420" w:lineRule="exact"/>
      <w:ind w:leftChars="120" w:left="330" w:hangingChars="210" w:hanging="210"/>
    </w:pPr>
    <w:rPr>
      <w:rFonts w:ascii="Times New Roman"/>
      <w:color w:val="000000"/>
      <w:sz w:val="28"/>
      <w:szCs w:val="28"/>
    </w:rPr>
  </w:style>
  <w:style w:type="character" w:customStyle="1" w:styleId="01N-0">
    <w:name w:val="01 第N條-內文 字元"/>
    <w:link w:val="01N-1"/>
    <w:locked/>
    <w:rsid w:val="00253F2C"/>
    <w:rPr>
      <w:rFonts w:ascii="標楷體" w:eastAsia="標楷體" w:hAnsi="標楷體"/>
      <w:color w:val="000000"/>
      <w:sz w:val="28"/>
      <w:szCs w:val="28"/>
    </w:rPr>
  </w:style>
  <w:style w:type="paragraph" w:customStyle="1" w:styleId="01N-1">
    <w:name w:val="01 第N條-內文"/>
    <w:basedOn w:val="a7"/>
    <w:link w:val="01N-0"/>
    <w:rsid w:val="00253F2C"/>
    <w:pPr>
      <w:autoSpaceDE/>
      <w:autoSpaceDN/>
      <w:spacing w:line="420" w:lineRule="exact"/>
      <w:ind w:leftChars="120" w:left="120" w:firstLineChars="210" w:firstLine="210"/>
    </w:pPr>
    <w:rPr>
      <w:rFonts w:hAnsi="標楷體"/>
      <w:color w:val="000000"/>
      <w:kern w:val="0"/>
      <w:sz w:val="28"/>
      <w:szCs w:val="28"/>
    </w:rPr>
  </w:style>
  <w:style w:type="character" w:styleId="afff0">
    <w:name w:val="FollowedHyperlink"/>
    <w:basedOn w:val="a8"/>
    <w:uiPriority w:val="99"/>
    <w:semiHidden/>
    <w:unhideWhenUsed/>
    <w:rsid w:val="003E1675"/>
    <w:rPr>
      <w:color w:val="800080" w:themeColor="followedHyperlink"/>
      <w:u w:val="single"/>
    </w:rPr>
  </w:style>
  <w:style w:type="character" w:customStyle="1" w:styleId="ac">
    <w:name w:val="簽名 字元"/>
    <w:basedOn w:val="a8"/>
    <w:link w:val="ab"/>
    <w:rsid w:val="00320D23"/>
    <w:rPr>
      <w:rFonts w:ascii="標楷體" w:eastAsia="標楷體"/>
      <w:b/>
      <w:snapToGrid w:val="0"/>
      <w:spacing w:val="12"/>
      <w:kern w:val="2"/>
      <w:sz w:val="36"/>
    </w:rPr>
  </w:style>
  <w:style w:type="character" w:customStyle="1" w:styleId="etdd1">
    <w:name w:val="etd_d1"/>
    <w:rsid w:val="00505CE4"/>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6919">
      <w:bodyDiv w:val="1"/>
      <w:marLeft w:val="0"/>
      <w:marRight w:val="0"/>
      <w:marTop w:val="0"/>
      <w:marBottom w:val="0"/>
      <w:divBdr>
        <w:top w:val="none" w:sz="0" w:space="0" w:color="auto"/>
        <w:left w:val="none" w:sz="0" w:space="0" w:color="auto"/>
        <w:bottom w:val="none" w:sz="0" w:space="0" w:color="auto"/>
        <w:right w:val="none" w:sz="0" w:space="0" w:color="auto"/>
      </w:divBdr>
    </w:div>
    <w:div w:id="254441121">
      <w:bodyDiv w:val="1"/>
      <w:marLeft w:val="0"/>
      <w:marRight w:val="0"/>
      <w:marTop w:val="0"/>
      <w:marBottom w:val="0"/>
      <w:divBdr>
        <w:top w:val="none" w:sz="0" w:space="0" w:color="auto"/>
        <w:left w:val="none" w:sz="0" w:space="0" w:color="auto"/>
        <w:bottom w:val="none" w:sz="0" w:space="0" w:color="auto"/>
        <w:right w:val="none" w:sz="0" w:space="0" w:color="auto"/>
      </w:divBdr>
    </w:div>
    <w:div w:id="332143656">
      <w:bodyDiv w:val="1"/>
      <w:marLeft w:val="0"/>
      <w:marRight w:val="0"/>
      <w:marTop w:val="0"/>
      <w:marBottom w:val="0"/>
      <w:divBdr>
        <w:top w:val="none" w:sz="0" w:space="0" w:color="auto"/>
        <w:left w:val="none" w:sz="0" w:space="0" w:color="auto"/>
        <w:bottom w:val="none" w:sz="0" w:space="0" w:color="auto"/>
        <w:right w:val="none" w:sz="0" w:space="0" w:color="auto"/>
      </w:divBdr>
    </w:div>
    <w:div w:id="337847566">
      <w:bodyDiv w:val="1"/>
      <w:marLeft w:val="0"/>
      <w:marRight w:val="0"/>
      <w:marTop w:val="0"/>
      <w:marBottom w:val="0"/>
      <w:divBdr>
        <w:top w:val="none" w:sz="0" w:space="0" w:color="auto"/>
        <w:left w:val="none" w:sz="0" w:space="0" w:color="auto"/>
        <w:bottom w:val="none" w:sz="0" w:space="0" w:color="auto"/>
        <w:right w:val="none" w:sz="0" w:space="0" w:color="auto"/>
      </w:divBdr>
    </w:div>
    <w:div w:id="386224933">
      <w:bodyDiv w:val="1"/>
      <w:marLeft w:val="0"/>
      <w:marRight w:val="0"/>
      <w:marTop w:val="0"/>
      <w:marBottom w:val="0"/>
      <w:divBdr>
        <w:top w:val="none" w:sz="0" w:space="0" w:color="auto"/>
        <w:left w:val="none" w:sz="0" w:space="0" w:color="auto"/>
        <w:bottom w:val="none" w:sz="0" w:space="0" w:color="auto"/>
        <w:right w:val="none" w:sz="0" w:space="0" w:color="auto"/>
      </w:divBdr>
    </w:div>
    <w:div w:id="537664200">
      <w:bodyDiv w:val="1"/>
      <w:marLeft w:val="0"/>
      <w:marRight w:val="0"/>
      <w:marTop w:val="0"/>
      <w:marBottom w:val="0"/>
      <w:divBdr>
        <w:top w:val="none" w:sz="0" w:space="0" w:color="auto"/>
        <w:left w:val="none" w:sz="0" w:space="0" w:color="auto"/>
        <w:bottom w:val="none" w:sz="0" w:space="0" w:color="auto"/>
        <w:right w:val="none" w:sz="0" w:space="0" w:color="auto"/>
      </w:divBdr>
    </w:div>
    <w:div w:id="709691371">
      <w:bodyDiv w:val="1"/>
      <w:marLeft w:val="0"/>
      <w:marRight w:val="0"/>
      <w:marTop w:val="0"/>
      <w:marBottom w:val="0"/>
      <w:divBdr>
        <w:top w:val="none" w:sz="0" w:space="0" w:color="auto"/>
        <w:left w:val="none" w:sz="0" w:space="0" w:color="auto"/>
        <w:bottom w:val="none" w:sz="0" w:space="0" w:color="auto"/>
        <w:right w:val="none" w:sz="0" w:space="0" w:color="auto"/>
      </w:divBdr>
    </w:div>
    <w:div w:id="777331985">
      <w:bodyDiv w:val="1"/>
      <w:marLeft w:val="0"/>
      <w:marRight w:val="0"/>
      <w:marTop w:val="0"/>
      <w:marBottom w:val="0"/>
      <w:divBdr>
        <w:top w:val="none" w:sz="0" w:space="0" w:color="auto"/>
        <w:left w:val="none" w:sz="0" w:space="0" w:color="auto"/>
        <w:bottom w:val="none" w:sz="0" w:space="0" w:color="auto"/>
        <w:right w:val="none" w:sz="0" w:space="0" w:color="auto"/>
      </w:divBdr>
    </w:div>
    <w:div w:id="839388335">
      <w:bodyDiv w:val="1"/>
      <w:marLeft w:val="0"/>
      <w:marRight w:val="0"/>
      <w:marTop w:val="0"/>
      <w:marBottom w:val="0"/>
      <w:divBdr>
        <w:top w:val="none" w:sz="0" w:space="0" w:color="auto"/>
        <w:left w:val="none" w:sz="0" w:space="0" w:color="auto"/>
        <w:bottom w:val="none" w:sz="0" w:space="0" w:color="auto"/>
        <w:right w:val="none" w:sz="0" w:space="0" w:color="auto"/>
      </w:divBdr>
      <w:divsChild>
        <w:div w:id="1512380526">
          <w:marLeft w:val="0"/>
          <w:marRight w:val="0"/>
          <w:marTop w:val="0"/>
          <w:marBottom w:val="0"/>
          <w:divBdr>
            <w:top w:val="none" w:sz="0" w:space="0" w:color="auto"/>
            <w:left w:val="none" w:sz="0" w:space="0" w:color="auto"/>
            <w:bottom w:val="none" w:sz="0" w:space="0" w:color="auto"/>
            <w:right w:val="none" w:sz="0" w:space="0" w:color="auto"/>
          </w:divBdr>
          <w:divsChild>
            <w:div w:id="1963656001">
              <w:marLeft w:val="0"/>
              <w:marRight w:val="0"/>
              <w:marTop w:val="0"/>
              <w:marBottom w:val="0"/>
              <w:divBdr>
                <w:top w:val="none" w:sz="0" w:space="0" w:color="auto"/>
                <w:left w:val="none" w:sz="0" w:space="0" w:color="auto"/>
                <w:bottom w:val="none" w:sz="0" w:space="0" w:color="auto"/>
                <w:right w:val="none" w:sz="0" w:space="0" w:color="auto"/>
              </w:divBdr>
              <w:divsChild>
                <w:div w:id="4711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4373">
      <w:bodyDiv w:val="1"/>
      <w:marLeft w:val="0"/>
      <w:marRight w:val="0"/>
      <w:marTop w:val="0"/>
      <w:marBottom w:val="0"/>
      <w:divBdr>
        <w:top w:val="none" w:sz="0" w:space="0" w:color="auto"/>
        <w:left w:val="none" w:sz="0" w:space="0" w:color="auto"/>
        <w:bottom w:val="none" w:sz="0" w:space="0" w:color="auto"/>
        <w:right w:val="none" w:sz="0" w:space="0" w:color="auto"/>
      </w:divBdr>
    </w:div>
    <w:div w:id="961960531">
      <w:bodyDiv w:val="1"/>
      <w:marLeft w:val="0"/>
      <w:marRight w:val="0"/>
      <w:marTop w:val="0"/>
      <w:marBottom w:val="0"/>
      <w:divBdr>
        <w:top w:val="none" w:sz="0" w:space="0" w:color="auto"/>
        <w:left w:val="none" w:sz="0" w:space="0" w:color="auto"/>
        <w:bottom w:val="none" w:sz="0" w:space="0" w:color="auto"/>
        <w:right w:val="none" w:sz="0" w:space="0" w:color="auto"/>
      </w:divBdr>
      <w:divsChild>
        <w:div w:id="710962299">
          <w:marLeft w:val="0"/>
          <w:marRight w:val="0"/>
          <w:marTop w:val="0"/>
          <w:marBottom w:val="0"/>
          <w:divBdr>
            <w:top w:val="none" w:sz="0" w:space="0" w:color="auto"/>
            <w:left w:val="none" w:sz="0" w:space="0" w:color="auto"/>
            <w:bottom w:val="none" w:sz="0" w:space="0" w:color="auto"/>
            <w:right w:val="none" w:sz="0" w:space="0" w:color="auto"/>
          </w:divBdr>
        </w:div>
        <w:div w:id="1530678277">
          <w:marLeft w:val="0"/>
          <w:marRight w:val="0"/>
          <w:marTop w:val="0"/>
          <w:marBottom w:val="0"/>
          <w:divBdr>
            <w:top w:val="none" w:sz="0" w:space="0" w:color="auto"/>
            <w:left w:val="none" w:sz="0" w:space="0" w:color="auto"/>
            <w:bottom w:val="none" w:sz="0" w:space="0" w:color="auto"/>
            <w:right w:val="none" w:sz="0" w:space="0" w:color="auto"/>
          </w:divBdr>
        </w:div>
        <w:div w:id="2056461897">
          <w:marLeft w:val="0"/>
          <w:marRight w:val="0"/>
          <w:marTop w:val="0"/>
          <w:marBottom w:val="0"/>
          <w:divBdr>
            <w:top w:val="none" w:sz="0" w:space="0" w:color="auto"/>
            <w:left w:val="none" w:sz="0" w:space="0" w:color="auto"/>
            <w:bottom w:val="none" w:sz="0" w:space="0" w:color="auto"/>
            <w:right w:val="none" w:sz="0" w:space="0" w:color="auto"/>
          </w:divBdr>
          <w:divsChild>
            <w:div w:id="1240795300">
              <w:marLeft w:val="0"/>
              <w:marRight w:val="0"/>
              <w:marTop w:val="75"/>
              <w:marBottom w:val="100"/>
              <w:divBdr>
                <w:top w:val="none" w:sz="0" w:space="0" w:color="auto"/>
                <w:left w:val="none" w:sz="0" w:space="0" w:color="auto"/>
                <w:bottom w:val="none" w:sz="0" w:space="0" w:color="auto"/>
                <w:right w:val="none" w:sz="0" w:space="0" w:color="auto"/>
              </w:divBdr>
              <w:divsChild>
                <w:div w:id="5059510">
                  <w:marLeft w:val="0"/>
                  <w:marRight w:val="0"/>
                  <w:marTop w:val="0"/>
                  <w:marBottom w:val="0"/>
                  <w:divBdr>
                    <w:top w:val="none" w:sz="0" w:space="0" w:color="auto"/>
                    <w:left w:val="none" w:sz="0" w:space="0" w:color="auto"/>
                    <w:bottom w:val="none" w:sz="0" w:space="0" w:color="auto"/>
                    <w:right w:val="none" w:sz="0" w:space="0" w:color="auto"/>
                  </w:divBdr>
                </w:div>
                <w:div w:id="16747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8107">
          <w:marLeft w:val="0"/>
          <w:marRight w:val="0"/>
          <w:marTop w:val="0"/>
          <w:marBottom w:val="0"/>
          <w:divBdr>
            <w:top w:val="none" w:sz="0" w:space="0" w:color="auto"/>
            <w:left w:val="none" w:sz="0" w:space="0" w:color="auto"/>
            <w:bottom w:val="none" w:sz="0" w:space="0" w:color="auto"/>
            <w:right w:val="none" w:sz="0" w:space="0" w:color="auto"/>
          </w:divBdr>
        </w:div>
        <w:div w:id="233396792">
          <w:marLeft w:val="0"/>
          <w:marRight w:val="0"/>
          <w:marTop w:val="0"/>
          <w:marBottom w:val="0"/>
          <w:divBdr>
            <w:top w:val="none" w:sz="0" w:space="0" w:color="auto"/>
            <w:left w:val="none" w:sz="0" w:space="0" w:color="auto"/>
            <w:bottom w:val="none" w:sz="0" w:space="0" w:color="auto"/>
            <w:right w:val="none" w:sz="0" w:space="0" w:color="auto"/>
          </w:divBdr>
          <w:divsChild>
            <w:div w:id="1674917412">
              <w:marLeft w:val="0"/>
              <w:marRight w:val="0"/>
              <w:marTop w:val="100"/>
              <w:marBottom w:val="100"/>
              <w:divBdr>
                <w:top w:val="none" w:sz="0" w:space="0" w:color="auto"/>
                <w:left w:val="none" w:sz="0" w:space="0" w:color="auto"/>
                <w:bottom w:val="none" w:sz="0" w:space="0" w:color="auto"/>
                <w:right w:val="none" w:sz="0" w:space="0" w:color="auto"/>
              </w:divBdr>
              <w:divsChild>
                <w:div w:id="2093432515">
                  <w:marLeft w:val="0"/>
                  <w:marRight w:val="0"/>
                  <w:marTop w:val="0"/>
                  <w:marBottom w:val="0"/>
                  <w:divBdr>
                    <w:top w:val="none" w:sz="0" w:space="0" w:color="auto"/>
                    <w:left w:val="none" w:sz="0" w:space="0" w:color="auto"/>
                    <w:bottom w:val="none" w:sz="0" w:space="0" w:color="auto"/>
                    <w:right w:val="none" w:sz="0" w:space="0" w:color="auto"/>
                  </w:divBdr>
                </w:div>
                <w:div w:id="1019551342">
                  <w:marLeft w:val="0"/>
                  <w:marRight w:val="0"/>
                  <w:marTop w:val="45"/>
                  <w:marBottom w:val="120"/>
                  <w:divBdr>
                    <w:top w:val="none" w:sz="0" w:space="0" w:color="auto"/>
                    <w:left w:val="none" w:sz="0" w:space="0" w:color="auto"/>
                    <w:bottom w:val="none" w:sz="0" w:space="0" w:color="auto"/>
                    <w:right w:val="none" w:sz="0" w:space="0" w:color="auto"/>
                  </w:divBdr>
                  <w:divsChild>
                    <w:div w:id="1973242873">
                      <w:marLeft w:val="0"/>
                      <w:marRight w:val="0"/>
                      <w:marTop w:val="0"/>
                      <w:marBottom w:val="120"/>
                      <w:divBdr>
                        <w:top w:val="single" w:sz="6" w:space="0" w:color="61ADEB"/>
                        <w:left w:val="single" w:sz="6" w:space="0" w:color="61ADEB"/>
                        <w:bottom w:val="single" w:sz="6" w:space="0" w:color="61ADEB"/>
                        <w:right w:val="single" w:sz="6" w:space="0" w:color="61ADEB"/>
                      </w:divBdr>
                      <w:divsChild>
                        <w:div w:id="1678582685">
                          <w:marLeft w:val="0"/>
                          <w:marRight w:val="0"/>
                          <w:marTop w:val="0"/>
                          <w:marBottom w:val="0"/>
                          <w:divBdr>
                            <w:top w:val="none" w:sz="0" w:space="0" w:color="auto"/>
                            <w:left w:val="none" w:sz="0" w:space="0" w:color="auto"/>
                            <w:bottom w:val="single" w:sz="6" w:space="4" w:color="4EA3E9"/>
                            <w:right w:val="none" w:sz="0" w:space="0" w:color="auto"/>
                          </w:divBdr>
                          <w:divsChild>
                            <w:div w:id="120647910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935062">
      <w:bodyDiv w:val="1"/>
      <w:marLeft w:val="0"/>
      <w:marRight w:val="0"/>
      <w:marTop w:val="0"/>
      <w:marBottom w:val="0"/>
      <w:divBdr>
        <w:top w:val="none" w:sz="0" w:space="0" w:color="auto"/>
        <w:left w:val="none" w:sz="0" w:space="0" w:color="auto"/>
        <w:bottom w:val="none" w:sz="0" w:space="0" w:color="auto"/>
        <w:right w:val="none" w:sz="0" w:space="0" w:color="auto"/>
      </w:divBdr>
    </w:div>
    <w:div w:id="1093669639">
      <w:bodyDiv w:val="1"/>
      <w:marLeft w:val="0"/>
      <w:marRight w:val="0"/>
      <w:marTop w:val="0"/>
      <w:marBottom w:val="0"/>
      <w:divBdr>
        <w:top w:val="none" w:sz="0" w:space="0" w:color="auto"/>
        <w:left w:val="none" w:sz="0" w:space="0" w:color="auto"/>
        <w:bottom w:val="none" w:sz="0" w:space="0" w:color="auto"/>
        <w:right w:val="none" w:sz="0" w:space="0" w:color="auto"/>
      </w:divBdr>
    </w:div>
    <w:div w:id="1249853821">
      <w:bodyDiv w:val="1"/>
      <w:marLeft w:val="0"/>
      <w:marRight w:val="0"/>
      <w:marTop w:val="0"/>
      <w:marBottom w:val="0"/>
      <w:divBdr>
        <w:top w:val="none" w:sz="0" w:space="0" w:color="auto"/>
        <w:left w:val="none" w:sz="0" w:space="0" w:color="auto"/>
        <w:bottom w:val="none" w:sz="0" w:space="0" w:color="auto"/>
        <w:right w:val="none" w:sz="0" w:space="0" w:color="auto"/>
      </w:divBdr>
    </w:div>
    <w:div w:id="1261331665">
      <w:bodyDiv w:val="1"/>
      <w:marLeft w:val="0"/>
      <w:marRight w:val="0"/>
      <w:marTop w:val="0"/>
      <w:marBottom w:val="0"/>
      <w:divBdr>
        <w:top w:val="none" w:sz="0" w:space="0" w:color="auto"/>
        <w:left w:val="none" w:sz="0" w:space="0" w:color="auto"/>
        <w:bottom w:val="none" w:sz="0" w:space="0" w:color="auto"/>
        <w:right w:val="none" w:sz="0" w:space="0" w:color="auto"/>
      </w:divBdr>
    </w:div>
    <w:div w:id="1284076616">
      <w:bodyDiv w:val="1"/>
      <w:marLeft w:val="0"/>
      <w:marRight w:val="0"/>
      <w:marTop w:val="0"/>
      <w:marBottom w:val="0"/>
      <w:divBdr>
        <w:top w:val="none" w:sz="0" w:space="0" w:color="auto"/>
        <w:left w:val="none" w:sz="0" w:space="0" w:color="auto"/>
        <w:bottom w:val="none" w:sz="0" w:space="0" w:color="auto"/>
        <w:right w:val="none" w:sz="0" w:space="0" w:color="auto"/>
      </w:divBdr>
    </w:div>
    <w:div w:id="1441335393">
      <w:bodyDiv w:val="1"/>
      <w:marLeft w:val="0"/>
      <w:marRight w:val="0"/>
      <w:marTop w:val="0"/>
      <w:marBottom w:val="0"/>
      <w:divBdr>
        <w:top w:val="none" w:sz="0" w:space="0" w:color="auto"/>
        <w:left w:val="none" w:sz="0" w:space="0" w:color="auto"/>
        <w:bottom w:val="none" w:sz="0" w:space="0" w:color="auto"/>
        <w:right w:val="none" w:sz="0" w:space="0" w:color="auto"/>
      </w:divBdr>
    </w:div>
    <w:div w:id="1487745470">
      <w:bodyDiv w:val="1"/>
      <w:marLeft w:val="0"/>
      <w:marRight w:val="0"/>
      <w:marTop w:val="0"/>
      <w:marBottom w:val="0"/>
      <w:divBdr>
        <w:top w:val="none" w:sz="0" w:space="0" w:color="auto"/>
        <w:left w:val="none" w:sz="0" w:space="0" w:color="auto"/>
        <w:bottom w:val="none" w:sz="0" w:space="0" w:color="auto"/>
        <w:right w:val="none" w:sz="0" w:space="0" w:color="auto"/>
      </w:divBdr>
    </w:div>
    <w:div w:id="1686784021">
      <w:bodyDiv w:val="1"/>
      <w:marLeft w:val="0"/>
      <w:marRight w:val="0"/>
      <w:marTop w:val="0"/>
      <w:marBottom w:val="0"/>
      <w:divBdr>
        <w:top w:val="none" w:sz="0" w:space="0" w:color="auto"/>
        <w:left w:val="none" w:sz="0" w:space="0" w:color="auto"/>
        <w:bottom w:val="none" w:sz="0" w:space="0" w:color="auto"/>
        <w:right w:val="none" w:sz="0" w:space="0" w:color="auto"/>
      </w:divBdr>
    </w:div>
    <w:div w:id="196781359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open?id=0ByAtzol2R1UkbUE4eWRJS1ZPd1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rive.google.com/open?id=0ByAtzol2R1UkdzVvcU42THB6UE0"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jrf.org.tw/"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npf.org.tw/1/11325" TargetMode="External"/><Relationship Id="rId5" Type="http://schemas.microsoft.com/office/2007/relationships/stylesWithEffects" Target="stylesWithEffects.xml"/><Relationship Id="rId15" Type="http://schemas.openxmlformats.org/officeDocument/2006/relationships/hyperlink" Target="https://www.moj.gov.tw/np-65-001.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judicial.gov.tw/evaluation/analysis.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eptcrc.ccu.edu.tw/index.php?option=module&amp;lang=cht&amp;task=pageinfo&amp;id=62&amp;index=1" TargetMode="External"/><Relationship Id="rId3" Type="http://schemas.openxmlformats.org/officeDocument/2006/relationships/hyperlink" Target="https://www.judicial.gov.tw/work/work14/QA/2-4.doc" TargetMode="External"/><Relationship Id="rId7" Type="http://schemas.openxmlformats.org/officeDocument/2006/relationships/hyperlink" Target="https://www.cw.com.tw/article/article.action?id=5076475" TargetMode="External"/><Relationship Id="rId2" Type="http://schemas.openxmlformats.org/officeDocument/2006/relationships/hyperlink" Target="https://db.lawbank.com.tw/SBAR/RESULTS.aspx?KW=%E8%87%AA%E7%94%B1%E5%BF%83%E8%AD%89" TargetMode="External"/><Relationship Id="rId1" Type="http://schemas.openxmlformats.org/officeDocument/2006/relationships/hyperlink" Target="https://www.moj.gov.tw/np-65-001.html" TargetMode="External"/><Relationship Id="rId6" Type="http://schemas.openxmlformats.org/officeDocument/2006/relationships/hyperlink" Target="https://www.judicial.gov.tw/work/work14-1.asp" TargetMode="External"/><Relationship Id="rId5" Type="http://schemas.openxmlformats.org/officeDocument/2006/relationships/hyperlink" Target="https://www.judicial.gov.tw/work/work14/QA/2-4.doc" TargetMode="External"/><Relationship Id="rId4" Type="http://schemas.openxmlformats.org/officeDocument/2006/relationships/hyperlink" Target="https://www.judicial.gov.tw/work/work14/QA/2-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D4D49-B9FB-45D5-BA76-44A23D4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Pages>
  <Words>15647</Words>
  <Characters>89191</Characters>
  <Application>Microsoft Office Word</Application>
  <DocSecurity>0</DocSecurity>
  <Lines>743</Lines>
  <Paragraphs>209</Paragraphs>
  <ScaleCrop>false</ScaleCrop>
  <Company>cy</Company>
  <LinksUpToDate>false</LinksUpToDate>
  <CharactersWithSpaces>104629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wctsai</cp:lastModifiedBy>
  <cp:revision>3</cp:revision>
  <cp:lastPrinted>2021-04-19T02:01:00Z</cp:lastPrinted>
  <dcterms:created xsi:type="dcterms:W3CDTF">2019-05-09T03:51:00Z</dcterms:created>
  <dcterms:modified xsi:type="dcterms:W3CDTF">2021-04-19T02:01:00Z</dcterms:modified>
</cp:coreProperties>
</file>