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6248B2" w:rsidRDefault="00D75644" w:rsidP="00F37D7B">
      <w:pPr>
        <w:pStyle w:val="af3"/>
      </w:pPr>
      <w:r w:rsidRPr="006248B2">
        <w:rPr>
          <w:rFonts w:hint="eastAsia"/>
        </w:rPr>
        <w:t>調查報告</w:t>
      </w:r>
    </w:p>
    <w:p w:rsidR="00E25849" w:rsidRPr="006248B2" w:rsidRDefault="00E25849" w:rsidP="00154488">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248B2">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54488" w:rsidRPr="006248B2">
        <w:rPr>
          <w:rFonts w:hint="eastAsia"/>
        </w:rPr>
        <w:t>我國地震頻傳，相關中小學部分校舍耐震能力不足，然辦理改善速度遲緩，致使中小學童繼續在經結構鑑定為待拆除或待補強之危險教室上課，嚴重危及學童生命安全，教育部有無善盡職責督導辦理，均有詳加調查之必要案。</w:t>
      </w:r>
    </w:p>
    <w:p w:rsidR="00E25849" w:rsidRPr="006248B2"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248B2">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27C23" w:rsidRPr="006248B2" w:rsidRDefault="00352AFF" w:rsidP="00F9111D">
      <w:pPr>
        <w:pStyle w:val="2"/>
        <w:rPr>
          <w:b/>
        </w:rPr>
      </w:pPr>
      <w:bookmarkStart w:id="49" w:name="_Toc524902730"/>
      <w:r w:rsidRPr="006248B2">
        <w:rPr>
          <w:rFonts w:hint="eastAsia"/>
          <w:b/>
        </w:rPr>
        <w:t>教育部自95至108年共計編列</w:t>
      </w:r>
      <w:r w:rsidR="00C324F1" w:rsidRPr="006248B2">
        <w:rPr>
          <w:rFonts w:hint="eastAsia"/>
          <w:b/>
        </w:rPr>
        <w:t>新臺幣</w:t>
      </w:r>
      <w:r w:rsidRPr="006248B2">
        <w:rPr>
          <w:rFonts w:hint="eastAsia"/>
          <w:b/>
        </w:rPr>
        <w:t>940億餘元經費</w:t>
      </w:r>
      <w:r w:rsidR="00CB5BC9" w:rsidRPr="006248B2">
        <w:rPr>
          <w:rFonts w:hint="eastAsia"/>
          <w:b/>
        </w:rPr>
        <w:t>，</w:t>
      </w:r>
      <w:r w:rsidRPr="006248B2">
        <w:rPr>
          <w:rFonts w:hint="eastAsia"/>
          <w:b/>
        </w:rPr>
        <w:t>辦理公立國中小校舍耐震能力評估、補強及拆除重建事宜</w:t>
      </w:r>
      <w:r w:rsidR="00CB5BC9" w:rsidRPr="006248B2">
        <w:rPr>
          <w:rFonts w:hint="eastAsia"/>
          <w:b/>
        </w:rPr>
        <w:t>，</w:t>
      </w:r>
      <w:r w:rsidRPr="006248B2">
        <w:rPr>
          <w:rFonts w:hint="eastAsia"/>
          <w:b/>
        </w:rPr>
        <w:t>惟</w:t>
      </w:r>
      <w:r w:rsidR="00CB5BC9" w:rsidRPr="006248B2">
        <w:rPr>
          <w:rFonts w:hint="eastAsia"/>
          <w:b/>
        </w:rPr>
        <w:t>迄至107年10月</w:t>
      </w:r>
      <w:r w:rsidR="002665DD" w:rsidRPr="006248B2">
        <w:rPr>
          <w:rFonts w:hint="eastAsia"/>
          <w:b/>
        </w:rPr>
        <w:t>2日</w:t>
      </w:r>
      <w:r w:rsidRPr="006248B2">
        <w:rPr>
          <w:rFonts w:hint="eastAsia"/>
          <w:b/>
          <w:szCs w:val="32"/>
        </w:rPr>
        <w:t>，尚有</w:t>
      </w:r>
      <w:r w:rsidRPr="006248B2">
        <w:rPr>
          <w:rFonts w:hint="eastAsia"/>
          <w:b/>
        </w:rPr>
        <w:t>25棟校舍(292間教室)未完成</w:t>
      </w:r>
      <w:r w:rsidR="00E10CD7" w:rsidRPr="006248B2">
        <w:rPr>
          <w:rFonts w:hint="eastAsia"/>
          <w:b/>
        </w:rPr>
        <w:t>耐震能力</w:t>
      </w:r>
      <w:r w:rsidRPr="006248B2">
        <w:rPr>
          <w:rFonts w:hint="eastAsia"/>
          <w:b/>
        </w:rPr>
        <w:t>詳</w:t>
      </w:r>
      <w:r w:rsidR="00E10CD7" w:rsidRPr="006248B2">
        <w:rPr>
          <w:rFonts w:hint="eastAsia"/>
          <w:b/>
        </w:rPr>
        <w:t>細</w:t>
      </w:r>
      <w:r w:rsidRPr="006248B2">
        <w:rPr>
          <w:rFonts w:hint="eastAsia"/>
          <w:b/>
        </w:rPr>
        <w:t>評</w:t>
      </w:r>
      <w:r w:rsidR="00E10CD7" w:rsidRPr="006248B2">
        <w:rPr>
          <w:rFonts w:hint="eastAsia"/>
          <w:b/>
        </w:rPr>
        <w:t>估</w:t>
      </w:r>
      <w:r w:rsidRPr="006248B2">
        <w:rPr>
          <w:rFonts w:hint="eastAsia"/>
          <w:b/>
        </w:rPr>
        <w:t>，</w:t>
      </w:r>
      <w:r w:rsidR="000335FD" w:rsidRPr="006248B2">
        <w:rPr>
          <w:rFonts w:hint="eastAsia"/>
          <w:b/>
        </w:rPr>
        <w:t>且</w:t>
      </w:r>
      <w:r w:rsidRPr="006248B2">
        <w:rPr>
          <w:rFonts w:hint="eastAsia"/>
          <w:b/>
          <w:szCs w:val="32"/>
        </w:rPr>
        <w:t>部分縣市待補強校舍棟數仍高，全國計有1,569棟校舍</w:t>
      </w:r>
      <w:r w:rsidRPr="006248B2">
        <w:rPr>
          <w:b/>
          <w:szCs w:val="32"/>
        </w:rPr>
        <w:t>(23,456</w:t>
      </w:r>
      <w:r w:rsidRPr="006248B2">
        <w:rPr>
          <w:rFonts w:hint="eastAsia"/>
          <w:b/>
          <w:szCs w:val="32"/>
        </w:rPr>
        <w:t>間教室)待補強、401棟校舍待拆除</w:t>
      </w:r>
      <w:r w:rsidR="001D27C4" w:rsidRPr="006248B2">
        <w:rPr>
          <w:rFonts w:hint="eastAsia"/>
          <w:b/>
          <w:szCs w:val="32"/>
        </w:rPr>
        <w:t>(</w:t>
      </w:r>
      <w:r w:rsidRPr="006248B2">
        <w:rPr>
          <w:rFonts w:hint="eastAsia"/>
          <w:b/>
          <w:szCs w:val="32"/>
        </w:rPr>
        <w:t>其中尚在使用中之校舍有226棟</w:t>
      </w:r>
      <w:r w:rsidR="001D27C4" w:rsidRPr="006248B2">
        <w:rPr>
          <w:rFonts w:hint="eastAsia"/>
          <w:b/>
          <w:szCs w:val="32"/>
        </w:rPr>
        <w:t>&lt;</w:t>
      </w:r>
      <w:r w:rsidRPr="006248B2">
        <w:rPr>
          <w:b/>
          <w:szCs w:val="32"/>
        </w:rPr>
        <w:t>2,879</w:t>
      </w:r>
      <w:r w:rsidRPr="006248B2">
        <w:rPr>
          <w:rFonts w:hint="eastAsia"/>
          <w:b/>
          <w:szCs w:val="32"/>
        </w:rPr>
        <w:t>間教室</w:t>
      </w:r>
      <w:r w:rsidR="001D27C4" w:rsidRPr="006248B2">
        <w:rPr>
          <w:rFonts w:hint="eastAsia"/>
          <w:b/>
          <w:szCs w:val="32"/>
        </w:rPr>
        <w:t>&gt;</w:t>
      </w:r>
      <w:r w:rsidRPr="006248B2">
        <w:rPr>
          <w:rFonts w:hint="eastAsia"/>
          <w:b/>
          <w:szCs w:val="32"/>
        </w:rPr>
        <w:t>)，國教署並推估106學年度全國仍有11萬餘學童於待補強校舍上課、2萬餘學童於待拆除校舍上課，合計有14萬餘學童</w:t>
      </w:r>
      <w:r w:rsidRPr="006248B2">
        <w:rPr>
          <w:rFonts w:hint="eastAsia"/>
          <w:b/>
        </w:rPr>
        <w:t>於安全堪慮之校舍環境中上課。國教署雖</w:t>
      </w:r>
      <w:r w:rsidR="00DC7704" w:rsidRPr="006248B2">
        <w:rPr>
          <w:rFonts w:hint="eastAsia"/>
          <w:b/>
        </w:rPr>
        <w:t>稱</w:t>
      </w:r>
      <w:r w:rsidRPr="006248B2">
        <w:rPr>
          <w:rFonts w:hint="eastAsia"/>
          <w:b/>
        </w:rPr>
        <w:t>已擬定校舍未完成補強或拆除前之因應作為，惟學童就學安全刻不容緩，</w:t>
      </w:r>
      <w:r w:rsidRPr="006248B2">
        <w:rPr>
          <w:rFonts w:hint="eastAsia"/>
          <w:b/>
          <w:szCs w:val="32"/>
        </w:rPr>
        <w:t>教育部身為中央主管教育機關，負有</w:t>
      </w:r>
      <w:r w:rsidRPr="006248B2">
        <w:rPr>
          <w:rFonts w:hint="eastAsia"/>
          <w:b/>
        </w:rPr>
        <w:t>校園安全政策之規劃、輔導與行政監督之職責</w:t>
      </w:r>
      <w:r w:rsidRPr="006248B2">
        <w:rPr>
          <w:rFonts w:hint="eastAsia"/>
          <w:b/>
          <w:szCs w:val="32"/>
        </w:rPr>
        <w:t>，實應強化督導各地方政府儘速完成國中小校舍耐震能力評估及改善，</w:t>
      </w:r>
      <w:r w:rsidR="000B145D" w:rsidRPr="006248B2">
        <w:rPr>
          <w:rFonts w:hint="eastAsia"/>
          <w:b/>
          <w:szCs w:val="32"/>
        </w:rPr>
        <w:t>並</w:t>
      </w:r>
      <w:r w:rsidRPr="006248B2">
        <w:rPr>
          <w:rFonts w:hint="eastAsia"/>
          <w:b/>
          <w:szCs w:val="32"/>
        </w:rPr>
        <w:t>於校舍未完成補強、拆除或改建前，加強維護學童與教師</w:t>
      </w:r>
      <w:r w:rsidR="002D09E2" w:rsidRPr="006248B2">
        <w:rPr>
          <w:rFonts w:hint="eastAsia"/>
          <w:b/>
          <w:szCs w:val="32"/>
        </w:rPr>
        <w:t>之</w:t>
      </w:r>
      <w:r w:rsidRPr="006248B2">
        <w:rPr>
          <w:rFonts w:hint="eastAsia"/>
          <w:b/>
          <w:szCs w:val="32"/>
        </w:rPr>
        <w:t>上課安全。</w:t>
      </w:r>
    </w:p>
    <w:p w:rsidR="000033AB" w:rsidRPr="006248B2" w:rsidRDefault="006606F3" w:rsidP="007D2EE0">
      <w:pPr>
        <w:pStyle w:val="3"/>
      </w:pPr>
      <w:r w:rsidRPr="006248B2">
        <w:rPr>
          <w:rFonts w:hint="eastAsia"/>
        </w:rPr>
        <w:t>按</w:t>
      </w:r>
      <w:r w:rsidRPr="006248B2">
        <w:rPr>
          <w:rFonts w:hAnsi="標楷體" w:hint="eastAsia"/>
        </w:rPr>
        <w:t>《</w:t>
      </w:r>
      <w:r w:rsidR="000033AB" w:rsidRPr="006248B2">
        <w:rPr>
          <w:rFonts w:hint="eastAsia"/>
        </w:rPr>
        <w:t>教育部組織法</w:t>
      </w:r>
      <w:r w:rsidRPr="006248B2">
        <w:rPr>
          <w:rFonts w:hAnsi="標楷體" w:hint="eastAsia"/>
        </w:rPr>
        <w:t>》</w:t>
      </w:r>
      <w:r w:rsidR="000033AB" w:rsidRPr="006248B2">
        <w:rPr>
          <w:rFonts w:hint="eastAsia"/>
        </w:rPr>
        <w:t>第2條</w:t>
      </w:r>
      <w:r w:rsidRPr="006248B2">
        <w:rPr>
          <w:rFonts w:hint="eastAsia"/>
        </w:rPr>
        <w:t>規定</w:t>
      </w:r>
      <w:r w:rsidR="000033AB" w:rsidRPr="006248B2">
        <w:rPr>
          <w:rFonts w:hint="eastAsia"/>
        </w:rPr>
        <w:t>：「本部掌理下列事項：…</w:t>
      </w:r>
      <w:r w:rsidR="00C32640" w:rsidRPr="006248B2">
        <w:rPr>
          <w:rFonts w:hint="eastAsia"/>
        </w:rPr>
        <w:t>…</w:t>
      </w:r>
      <w:r w:rsidR="000033AB" w:rsidRPr="006248B2">
        <w:rPr>
          <w:rFonts w:hint="eastAsia"/>
        </w:rPr>
        <w:t>六、學生事務之輔導及行政監督、學校全民國防教育、校園安全政策之規劃、輔導與行政監督…</w:t>
      </w:r>
      <w:r w:rsidR="00017639" w:rsidRPr="006248B2">
        <w:rPr>
          <w:rFonts w:hint="eastAsia"/>
        </w:rPr>
        <w:t>…。</w:t>
      </w:r>
      <w:r w:rsidR="000033AB" w:rsidRPr="006248B2">
        <w:rPr>
          <w:rFonts w:hint="eastAsia"/>
        </w:rPr>
        <w:t>十、其他有關教育事項。」</w:t>
      </w:r>
      <w:r w:rsidR="002310A2" w:rsidRPr="006248B2">
        <w:rPr>
          <w:rFonts w:hint="eastAsia"/>
        </w:rPr>
        <w:t>及</w:t>
      </w:r>
      <w:r w:rsidRPr="006248B2">
        <w:rPr>
          <w:rFonts w:hAnsi="標楷體" w:hint="eastAsia"/>
        </w:rPr>
        <w:t>《</w:t>
      </w:r>
      <w:r w:rsidR="000033AB" w:rsidRPr="006248B2">
        <w:rPr>
          <w:rFonts w:hint="eastAsia"/>
        </w:rPr>
        <w:t>教育部國民及學前教育署組織法</w:t>
      </w:r>
      <w:r w:rsidRPr="006248B2">
        <w:rPr>
          <w:rFonts w:hAnsi="標楷體" w:hint="eastAsia"/>
        </w:rPr>
        <w:t>》</w:t>
      </w:r>
      <w:r w:rsidR="000033AB" w:rsidRPr="006248B2">
        <w:rPr>
          <w:rFonts w:hint="eastAsia"/>
        </w:rPr>
        <w:t>第2條</w:t>
      </w:r>
      <w:r w:rsidR="00D65484" w:rsidRPr="006248B2">
        <w:rPr>
          <w:rFonts w:hint="eastAsia"/>
        </w:rPr>
        <w:t>規定</w:t>
      </w:r>
      <w:r w:rsidR="000033AB" w:rsidRPr="006248B2">
        <w:rPr>
          <w:rFonts w:hint="eastAsia"/>
        </w:rPr>
        <w:t>：「本署</w:t>
      </w:r>
      <w:r w:rsidR="007D2EE0" w:rsidRPr="006248B2">
        <w:rPr>
          <w:rFonts w:hint="eastAsia"/>
        </w:rPr>
        <w:t>(國教</w:t>
      </w:r>
      <w:r w:rsidR="007D2EE0" w:rsidRPr="006248B2">
        <w:rPr>
          <w:rFonts w:hint="eastAsia"/>
        </w:rPr>
        <w:lastRenderedPageBreak/>
        <w:t>署)</w:t>
      </w:r>
      <w:r w:rsidR="000033AB" w:rsidRPr="006248B2">
        <w:rPr>
          <w:rFonts w:hint="eastAsia"/>
        </w:rPr>
        <w:t>掌理下列事項：</w:t>
      </w:r>
      <w:r w:rsidR="00F34AC9" w:rsidRPr="006248B2">
        <w:rPr>
          <w:rFonts w:hint="eastAsia"/>
        </w:rPr>
        <w:t>……</w:t>
      </w:r>
      <w:r w:rsidR="000033AB" w:rsidRPr="006248B2">
        <w:rPr>
          <w:rFonts w:hint="eastAsia"/>
        </w:rPr>
        <w:t>八、高級中等以下學校與學前教育階段校園安全事項之規劃、執行及督導</w:t>
      </w:r>
      <w:r w:rsidRPr="006248B2">
        <w:rPr>
          <w:rFonts w:hint="eastAsia"/>
        </w:rPr>
        <w:t>。</w:t>
      </w:r>
      <w:r w:rsidR="000033AB" w:rsidRPr="006248B2">
        <w:rPr>
          <w:rFonts w:hint="eastAsia"/>
        </w:rPr>
        <w:t>」是以，教育部</w:t>
      </w:r>
      <w:r w:rsidR="00B522AB" w:rsidRPr="006248B2">
        <w:rPr>
          <w:rFonts w:hint="eastAsia"/>
        </w:rPr>
        <w:t>暨所屬</w:t>
      </w:r>
      <w:r w:rsidR="000033AB" w:rsidRPr="006248B2">
        <w:rPr>
          <w:rFonts w:hint="eastAsia"/>
        </w:rPr>
        <w:t>國教署對於校園安全政策與事項顯有規劃、執行及督導職責，合先敘明。</w:t>
      </w:r>
    </w:p>
    <w:p w:rsidR="001F0701" w:rsidRPr="006248B2" w:rsidRDefault="0037463E" w:rsidP="001F0701">
      <w:pPr>
        <w:pStyle w:val="3"/>
      </w:pPr>
      <w:r w:rsidRPr="006248B2">
        <w:rPr>
          <w:noProof/>
        </w:rPr>
        <w:drawing>
          <wp:anchor distT="0" distB="0" distL="114300" distR="114300" simplePos="0" relativeHeight="251662336" behindDoc="1" locked="0" layoutInCell="1" allowOverlap="1" wp14:anchorId="4423DC74" wp14:editId="2ECD352B">
            <wp:simplePos x="0" y="0"/>
            <wp:positionH relativeFrom="column">
              <wp:posOffset>3238500</wp:posOffset>
            </wp:positionH>
            <wp:positionV relativeFrom="paragraph">
              <wp:posOffset>582930</wp:posOffset>
            </wp:positionV>
            <wp:extent cx="2339975" cy="3186430"/>
            <wp:effectExtent l="0" t="0" r="3175" b="0"/>
            <wp:wrapTight wrapText="bothSides">
              <wp:wrapPolygon edited="0">
                <wp:start x="0" y="0"/>
                <wp:lineTo x="0" y="21436"/>
                <wp:lineTo x="21453" y="21436"/>
                <wp:lineTo x="21453" y="0"/>
                <wp:lineTo x="0" y="0"/>
              </wp:wrapPolygon>
            </wp:wrapTight>
            <wp:docPr id="1" name="內容版面配置區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內容版面配置區 8"/>
                    <pic:cNvPicPr>
                      <a:picLocks noGrp="1"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339975" cy="3186430"/>
                    </a:xfrm>
                    <a:prstGeom prst="rect">
                      <a:avLst/>
                    </a:prstGeom>
                  </pic:spPr>
                </pic:pic>
              </a:graphicData>
            </a:graphic>
            <wp14:sizeRelH relativeFrom="margin">
              <wp14:pctWidth>0</wp14:pctWidth>
            </wp14:sizeRelH>
            <wp14:sizeRelV relativeFrom="margin">
              <wp14:pctHeight>0</wp14:pctHeight>
            </wp14:sizeRelV>
          </wp:anchor>
        </w:drawing>
      </w:r>
      <w:r w:rsidR="001F0701" w:rsidRPr="006248B2">
        <w:rPr>
          <w:rFonts w:hint="eastAsia"/>
        </w:rPr>
        <w:t>有關國中小校舍耐震能力評估</w:t>
      </w:r>
      <w:r w:rsidR="003E774D" w:rsidRPr="006248B2">
        <w:rPr>
          <w:rFonts w:hint="eastAsia"/>
        </w:rPr>
        <w:t>補強</w:t>
      </w:r>
      <w:r w:rsidR="001F0701" w:rsidRPr="006248B2">
        <w:rPr>
          <w:rFonts w:hint="eastAsia"/>
        </w:rPr>
        <w:t>之辦理流程，</w:t>
      </w:r>
      <w:r w:rsidRPr="006248B2">
        <w:rPr>
          <w:rFonts w:hint="eastAsia"/>
        </w:rPr>
        <w:t>因公立國中小學數量龐大，</w:t>
      </w:r>
      <w:r w:rsidR="003E774D" w:rsidRPr="006248B2">
        <w:rPr>
          <w:rFonts w:hint="eastAsia"/>
        </w:rPr>
        <w:t>國教署</w:t>
      </w:r>
      <w:r w:rsidRPr="006248B2">
        <w:rPr>
          <w:rFonts w:hint="eastAsia"/>
        </w:rPr>
        <w:t>為有效提升校舍耐震能力，</w:t>
      </w:r>
      <w:r w:rsidR="003E774D" w:rsidRPr="006248B2">
        <w:rPr>
          <w:rFonts w:hint="eastAsia"/>
        </w:rPr>
        <w:t>乃</w:t>
      </w:r>
      <w:r w:rsidRPr="006248B2">
        <w:rPr>
          <w:rFonts w:hint="eastAsia"/>
        </w:rPr>
        <w:t>透過「現地普查」、「初步評估(下稱初評)」、「詳細評估(下稱詳評)」、「補強設計」及「補強工程」等階段，系統化確認校舍</w:t>
      </w:r>
      <w:r w:rsidR="006B583F" w:rsidRPr="006248B2">
        <w:rPr>
          <w:rFonts w:hint="eastAsia"/>
        </w:rPr>
        <w:t>結構</w:t>
      </w:r>
      <w:r w:rsidRPr="006248B2">
        <w:rPr>
          <w:rFonts w:hint="eastAsia"/>
        </w:rPr>
        <w:t>耐震能力，逐步篩選出耐震能力不足之校舍，依評估結果進行補強工程或拆除重建。</w:t>
      </w:r>
      <w:r w:rsidR="00DD0A61" w:rsidRPr="006248B2">
        <w:br/>
      </w:r>
      <w:r w:rsidR="00DD0A61" w:rsidRPr="006248B2">
        <w:rPr>
          <w:rFonts w:hint="eastAsia"/>
        </w:rPr>
        <w:t>(流程圖如右)</w:t>
      </w:r>
    </w:p>
    <w:p w:rsidR="002F6830" w:rsidRPr="006248B2" w:rsidRDefault="00024D54" w:rsidP="002F6830">
      <w:pPr>
        <w:pStyle w:val="3"/>
      </w:pPr>
      <w:r w:rsidRPr="006248B2">
        <w:rPr>
          <w:rFonts w:hint="eastAsia"/>
        </w:rPr>
        <w:t>有關</w:t>
      </w:r>
      <w:r w:rsidR="002F6830" w:rsidRPr="006248B2">
        <w:rPr>
          <w:rFonts w:hint="eastAsia"/>
        </w:rPr>
        <w:t>全國</w:t>
      </w:r>
      <w:r w:rsidR="008B4CAC" w:rsidRPr="006248B2">
        <w:rPr>
          <w:rFonts w:hint="eastAsia"/>
        </w:rPr>
        <w:t>公立</w:t>
      </w:r>
      <w:r w:rsidR="002F6830" w:rsidRPr="006248B2">
        <w:rPr>
          <w:rFonts w:hint="eastAsia"/>
        </w:rPr>
        <w:t>國中小校舍耐震能力評估</w:t>
      </w:r>
      <w:r w:rsidR="002E4232" w:rsidRPr="006248B2">
        <w:rPr>
          <w:rFonts w:hint="eastAsia"/>
        </w:rPr>
        <w:t>、</w:t>
      </w:r>
      <w:r w:rsidR="002F6830" w:rsidRPr="006248B2">
        <w:rPr>
          <w:rFonts w:hint="eastAsia"/>
        </w:rPr>
        <w:t>補強</w:t>
      </w:r>
      <w:r w:rsidR="002E4232" w:rsidRPr="006248B2">
        <w:rPr>
          <w:rFonts w:hint="eastAsia"/>
        </w:rPr>
        <w:t>及拆建</w:t>
      </w:r>
      <w:r w:rsidR="002F6830" w:rsidRPr="006248B2">
        <w:rPr>
          <w:rFonts w:hint="eastAsia"/>
        </w:rPr>
        <w:t>經費</w:t>
      </w:r>
      <w:r w:rsidR="002E4232" w:rsidRPr="006248B2">
        <w:rPr>
          <w:rFonts w:hint="eastAsia"/>
        </w:rPr>
        <w:t>之</w:t>
      </w:r>
      <w:r w:rsidR="002F6830" w:rsidRPr="006248B2">
        <w:rPr>
          <w:rFonts w:hint="eastAsia"/>
        </w:rPr>
        <w:t>編列情形，據教育部</w:t>
      </w:r>
      <w:r w:rsidRPr="006248B2">
        <w:rPr>
          <w:rFonts w:hint="eastAsia"/>
        </w:rPr>
        <w:t>函復</w:t>
      </w:r>
      <w:r w:rsidR="002E4232" w:rsidRPr="006248B2">
        <w:t>(</w:t>
      </w:r>
      <w:r w:rsidR="002E4232" w:rsidRPr="006248B2">
        <w:rPr>
          <w:rFonts w:hint="eastAsia"/>
        </w:rPr>
        <w:t>詳附表一</w:t>
      </w:r>
      <w:r w:rsidR="002E4232" w:rsidRPr="006248B2">
        <w:t>)</w:t>
      </w:r>
      <w:r w:rsidRPr="006248B2">
        <w:rPr>
          <w:rFonts w:hint="eastAsia"/>
        </w:rPr>
        <w:t>，</w:t>
      </w:r>
      <w:r w:rsidR="002F6830" w:rsidRPr="006248B2">
        <w:rPr>
          <w:rFonts w:hint="eastAsia"/>
        </w:rPr>
        <w:t>9</w:t>
      </w:r>
      <w:r w:rsidR="00D37AD3" w:rsidRPr="006248B2">
        <w:rPr>
          <w:rFonts w:hint="eastAsia"/>
        </w:rPr>
        <w:t>5</w:t>
      </w:r>
      <w:r w:rsidR="002F6830" w:rsidRPr="006248B2">
        <w:rPr>
          <w:rFonts w:hint="eastAsia"/>
        </w:rPr>
        <w:t>至108年</w:t>
      </w:r>
      <w:r w:rsidR="00D37AD3" w:rsidRPr="006248B2">
        <w:rPr>
          <w:rFonts w:hint="eastAsia"/>
        </w:rPr>
        <w:t>補強經費</w:t>
      </w:r>
      <w:r w:rsidRPr="006248B2">
        <w:rPr>
          <w:rFonts w:hint="eastAsia"/>
        </w:rPr>
        <w:t>共</w:t>
      </w:r>
      <w:r w:rsidR="00D37AD3" w:rsidRPr="006248B2">
        <w:rPr>
          <w:rFonts w:hint="eastAsia"/>
        </w:rPr>
        <w:t>計</w:t>
      </w:r>
      <w:r w:rsidR="00D84F96" w:rsidRPr="006248B2">
        <w:rPr>
          <w:rFonts w:hint="eastAsia"/>
        </w:rPr>
        <w:t>新臺幣(下同)</w:t>
      </w:r>
      <w:r w:rsidR="00D37AD3" w:rsidRPr="006248B2">
        <w:rPr>
          <w:rFonts w:hint="eastAsia"/>
        </w:rPr>
        <w:t>3</w:t>
      </w:r>
      <w:r w:rsidR="00AF1282" w:rsidRPr="006248B2">
        <w:rPr>
          <w:rFonts w:hint="eastAsia"/>
        </w:rPr>
        <w:t>01</w:t>
      </w:r>
      <w:r w:rsidR="00D37AD3" w:rsidRPr="006248B2">
        <w:rPr>
          <w:rFonts w:hint="eastAsia"/>
        </w:rPr>
        <w:t>.</w:t>
      </w:r>
      <w:r w:rsidR="00AF1282" w:rsidRPr="006248B2">
        <w:rPr>
          <w:rFonts w:hint="eastAsia"/>
        </w:rPr>
        <w:t>497</w:t>
      </w:r>
      <w:r w:rsidR="00D37AD3" w:rsidRPr="006248B2">
        <w:rPr>
          <w:rFonts w:hint="eastAsia"/>
        </w:rPr>
        <w:t>億元</w:t>
      </w:r>
      <w:r w:rsidR="00495D1C" w:rsidRPr="006248B2">
        <w:rPr>
          <w:rFonts w:hint="eastAsia"/>
        </w:rPr>
        <w:t>、</w:t>
      </w:r>
      <w:r w:rsidR="00D37AD3" w:rsidRPr="006248B2">
        <w:rPr>
          <w:rFonts w:hint="eastAsia"/>
        </w:rPr>
        <w:t>拆除與重建經費</w:t>
      </w:r>
      <w:r w:rsidR="00CE6A2D" w:rsidRPr="006248B2">
        <w:rPr>
          <w:rFonts w:hint="eastAsia"/>
        </w:rPr>
        <w:t>共</w:t>
      </w:r>
      <w:r w:rsidR="00D37AD3" w:rsidRPr="006248B2">
        <w:rPr>
          <w:rFonts w:hint="eastAsia"/>
        </w:rPr>
        <w:t>計</w:t>
      </w:r>
      <w:r w:rsidR="00AF1282" w:rsidRPr="006248B2">
        <w:rPr>
          <w:rFonts w:hint="eastAsia"/>
        </w:rPr>
        <w:t>639</w:t>
      </w:r>
      <w:r w:rsidR="00D37AD3" w:rsidRPr="006248B2">
        <w:rPr>
          <w:rFonts w:hint="eastAsia"/>
        </w:rPr>
        <w:t>.</w:t>
      </w:r>
      <w:r w:rsidR="00AF1282" w:rsidRPr="006248B2">
        <w:rPr>
          <w:rFonts w:hint="eastAsia"/>
        </w:rPr>
        <w:t>216</w:t>
      </w:r>
      <w:r w:rsidR="00D37AD3" w:rsidRPr="006248B2">
        <w:rPr>
          <w:rFonts w:hint="eastAsia"/>
        </w:rPr>
        <w:t>億元</w:t>
      </w:r>
      <w:r w:rsidR="002F6830" w:rsidRPr="006248B2">
        <w:rPr>
          <w:rFonts w:hint="eastAsia"/>
        </w:rPr>
        <w:t>。</w:t>
      </w:r>
      <w:r w:rsidR="00CE6A2D" w:rsidRPr="006248B2">
        <w:rPr>
          <w:rFonts w:hint="eastAsia"/>
        </w:rPr>
        <w:t>其中，</w:t>
      </w:r>
      <w:r w:rsidR="002F6830" w:rsidRPr="006248B2">
        <w:rPr>
          <w:rFonts w:hint="eastAsia"/>
        </w:rPr>
        <w:t>102</w:t>
      </w:r>
      <w:r w:rsidR="00CE6A2D" w:rsidRPr="006248B2">
        <w:rPr>
          <w:rFonts w:hint="eastAsia"/>
        </w:rPr>
        <w:t>至</w:t>
      </w:r>
      <w:r w:rsidR="002F6830" w:rsidRPr="006248B2">
        <w:rPr>
          <w:rFonts w:hint="eastAsia"/>
        </w:rPr>
        <w:t>105年專案計畫爭取80億元公共建設經費，加速執行校舍</w:t>
      </w:r>
      <w:r w:rsidR="00017EDB" w:rsidRPr="006248B2">
        <w:rPr>
          <w:rFonts w:hint="eastAsia"/>
        </w:rPr>
        <w:t>耐震能力</w:t>
      </w:r>
      <w:r w:rsidR="002F6830" w:rsidRPr="006248B2">
        <w:rPr>
          <w:rFonts w:hint="eastAsia"/>
        </w:rPr>
        <w:t>評估，確認校舍耐震能力，優先辦理高震損校舍(CDR≦0.5)補強工程</w:t>
      </w:r>
      <w:r w:rsidR="00466D81" w:rsidRPr="006248B2">
        <w:rPr>
          <w:rFonts w:hint="eastAsia"/>
        </w:rPr>
        <w:t>；</w:t>
      </w:r>
      <w:r w:rsidR="002F6830" w:rsidRPr="006248B2">
        <w:rPr>
          <w:rFonts w:hint="eastAsia"/>
        </w:rPr>
        <w:t>106</w:t>
      </w:r>
      <w:r w:rsidR="00466D81" w:rsidRPr="006248B2">
        <w:rPr>
          <w:rFonts w:hint="eastAsia"/>
        </w:rPr>
        <w:t>至</w:t>
      </w:r>
      <w:r w:rsidR="002F6830" w:rsidRPr="006248B2">
        <w:rPr>
          <w:rFonts w:hint="eastAsia"/>
        </w:rPr>
        <w:t>108年專案計畫</w:t>
      </w:r>
      <w:r w:rsidR="00466D81" w:rsidRPr="006248B2">
        <w:rPr>
          <w:rFonts w:hint="eastAsia"/>
        </w:rPr>
        <w:t>除</w:t>
      </w:r>
      <w:r w:rsidR="002F6830" w:rsidRPr="006248B2">
        <w:rPr>
          <w:rFonts w:hint="eastAsia"/>
        </w:rPr>
        <w:t>接續辦理CDR＞0.5之校舍補強工程</w:t>
      </w:r>
      <w:r w:rsidR="00466D81" w:rsidRPr="006248B2">
        <w:rPr>
          <w:rFonts w:hint="eastAsia"/>
        </w:rPr>
        <w:t>外</w:t>
      </w:r>
      <w:r w:rsidR="002F6830" w:rsidRPr="006248B2">
        <w:rPr>
          <w:rFonts w:hint="eastAsia"/>
        </w:rPr>
        <w:t>，並爭取拆除重建經費，以協助地方政府加速更新老舊校舍。</w:t>
      </w:r>
    </w:p>
    <w:p w:rsidR="001174DF" w:rsidRPr="006248B2" w:rsidRDefault="00B44762" w:rsidP="00527C23">
      <w:pPr>
        <w:pStyle w:val="3"/>
      </w:pPr>
      <w:r w:rsidRPr="006248B2">
        <w:rPr>
          <w:rFonts w:hint="eastAsia"/>
        </w:rPr>
        <w:t>至於</w:t>
      </w:r>
      <w:r w:rsidR="00313301" w:rsidRPr="006248B2">
        <w:rPr>
          <w:rFonts w:hint="eastAsia"/>
        </w:rPr>
        <w:t>公立</w:t>
      </w:r>
      <w:r w:rsidR="00205EDC" w:rsidRPr="006248B2">
        <w:rPr>
          <w:rFonts w:hint="eastAsia"/>
        </w:rPr>
        <w:t>國中小校舍耐震能力評</w:t>
      </w:r>
      <w:r w:rsidR="00B80F70" w:rsidRPr="006248B2">
        <w:rPr>
          <w:rFonts w:hint="eastAsia"/>
        </w:rPr>
        <w:t>估及改善</w:t>
      </w:r>
      <w:r w:rsidR="002F6830" w:rsidRPr="006248B2">
        <w:rPr>
          <w:rFonts w:hint="eastAsia"/>
        </w:rPr>
        <w:t>之辦理情形</w:t>
      </w:r>
      <w:r w:rsidR="00205EDC" w:rsidRPr="006248B2">
        <w:rPr>
          <w:rFonts w:hint="eastAsia"/>
        </w:rPr>
        <w:t>，</w:t>
      </w:r>
      <w:r w:rsidR="00A33D23" w:rsidRPr="006248B2">
        <w:rPr>
          <w:rFonts w:hint="eastAsia"/>
        </w:rPr>
        <w:t>據</w:t>
      </w:r>
      <w:r w:rsidR="00C92D06" w:rsidRPr="006248B2">
        <w:rPr>
          <w:rFonts w:hint="eastAsia"/>
        </w:rPr>
        <w:t>本院調查，</w:t>
      </w:r>
      <w:r w:rsidR="0042272C" w:rsidRPr="006248B2">
        <w:rPr>
          <w:rFonts w:hint="eastAsia"/>
        </w:rPr>
        <w:t>國教署</w:t>
      </w:r>
      <w:r w:rsidR="00D87EC1" w:rsidRPr="006248B2">
        <w:rPr>
          <w:rFonts w:hint="eastAsia"/>
        </w:rPr>
        <w:t>統計</w:t>
      </w:r>
      <w:r w:rsidR="00205EDC" w:rsidRPr="006248B2">
        <w:rPr>
          <w:rFonts w:hint="eastAsia"/>
        </w:rPr>
        <w:t>至10</w:t>
      </w:r>
      <w:r w:rsidR="00F67FFB" w:rsidRPr="006248B2">
        <w:rPr>
          <w:rFonts w:hint="eastAsia"/>
        </w:rPr>
        <w:t>7</w:t>
      </w:r>
      <w:r w:rsidR="00205EDC" w:rsidRPr="006248B2">
        <w:rPr>
          <w:rFonts w:hint="eastAsia"/>
        </w:rPr>
        <w:t>年</w:t>
      </w:r>
      <w:r w:rsidR="00F67FFB" w:rsidRPr="006248B2">
        <w:rPr>
          <w:rFonts w:hint="eastAsia"/>
        </w:rPr>
        <w:t>10</w:t>
      </w:r>
      <w:r w:rsidR="00205EDC" w:rsidRPr="006248B2">
        <w:rPr>
          <w:rFonts w:hint="eastAsia"/>
        </w:rPr>
        <w:t>月</w:t>
      </w:r>
      <w:r w:rsidR="00F67FFB" w:rsidRPr="006248B2">
        <w:rPr>
          <w:rFonts w:hint="eastAsia"/>
        </w:rPr>
        <w:t>2日</w:t>
      </w:r>
      <w:r w:rsidR="00205EDC" w:rsidRPr="006248B2">
        <w:rPr>
          <w:rFonts w:hint="eastAsia"/>
        </w:rPr>
        <w:t>止，</w:t>
      </w:r>
      <w:r w:rsidR="00DA51A0" w:rsidRPr="006248B2">
        <w:rPr>
          <w:rFonts w:hint="eastAsia"/>
        </w:rPr>
        <w:t>全國各縣市</w:t>
      </w:r>
      <w:r w:rsidR="00D87EC1" w:rsidRPr="006248B2">
        <w:rPr>
          <w:rFonts w:hint="eastAsia"/>
        </w:rPr>
        <w:t>需辦理耐震能力詳評</w:t>
      </w:r>
      <w:r w:rsidR="003F2172" w:rsidRPr="006248B2">
        <w:rPr>
          <w:rFonts w:hint="eastAsia"/>
        </w:rPr>
        <w:t>之</w:t>
      </w:r>
      <w:r w:rsidR="00FC7EEE" w:rsidRPr="006248B2">
        <w:rPr>
          <w:rFonts w:hint="eastAsia"/>
        </w:rPr>
        <w:t>校舍共計8,123</w:t>
      </w:r>
      <w:r w:rsidR="00FC7EEE" w:rsidRPr="006248B2">
        <w:rPr>
          <w:rFonts w:hint="eastAsia"/>
        </w:rPr>
        <w:lastRenderedPageBreak/>
        <w:t>棟</w:t>
      </w:r>
      <w:r w:rsidR="003279FC" w:rsidRPr="006248B2">
        <w:rPr>
          <w:rFonts w:hint="eastAsia"/>
        </w:rPr>
        <w:t>(113,784間教室)</w:t>
      </w:r>
      <w:r w:rsidR="00FC7EEE" w:rsidRPr="006248B2">
        <w:rPr>
          <w:rFonts w:hint="eastAsia"/>
        </w:rPr>
        <w:t>，</w:t>
      </w:r>
      <w:r w:rsidR="007051C0" w:rsidRPr="006248B2">
        <w:rPr>
          <w:rFonts w:hint="eastAsia"/>
        </w:rPr>
        <w:t>其中</w:t>
      </w:r>
      <w:r w:rsidR="00FC7EEE" w:rsidRPr="006248B2">
        <w:rPr>
          <w:rFonts w:hint="eastAsia"/>
        </w:rPr>
        <w:t>已完成</w:t>
      </w:r>
      <w:r w:rsidR="003B1E3D" w:rsidRPr="006248B2">
        <w:rPr>
          <w:rFonts w:hint="eastAsia"/>
        </w:rPr>
        <w:t>詳評</w:t>
      </w:r>
      <w:r w:rsidR="00FC7EEE" w:rsidRPr="006248B2">
        <w:rPr>
          <w:rFonts w:hint="eastAsia"/>
        </w:rPr>
        <w:t>8,098棟</w:t>
      </w:r>
      <w:r w:rsidR="006F7548" w:rsidRPr="006248B2">
        <w:rPr>
          <w:rFonts w:hint="eastAsia"/>
        </w:rPr>
        <w:t>(113,492間教室)</w:t>
      </w:r>
      <w:r w:rsidR="007D25DB" w:rsidRPr="006248B2">
        <w:rPr>
          <w:rFonts w:hint="eastAsia"/>
        </w:rPr>
        <w:t>、</w:t>
      </w:r>
      <w:r w:rsidR="003B1E3D" w:rsidRPr="006248B2">
        <w:rPr>
          <w:rFonts w:hint="eastAsia"/>
        </w:rPr>
        <w:t>未完成(待詳評)25棟</w:t>
      </w:r>
      <w:r w:rsidR="006F7548" w:rsidRPr="006248B2">
        <w:rPr>
          <w:rFonts w:hint="eastAsia"/>
        </w:rPr>
        <w:t>(292間教室)</w:t>
      </w:r>
      <w:r w:rsidR="003B1E3D" w:rsidRPr="006248B2">
        <w:rPr>
          <w:rFonts w:hint="eastAsia"/>
        </w:rPr>
        <w:t>，</w:t>
      </w:r>
      <w:r w:rsidR="007D25DB" w:rsidRPr="006248B2">
        <w:rPr>
          <w:rFonts w:hint="eastAsia"/>
        </w:rPr>
        <w:t>待詳評</w:t>
      </w:r>
      <w:r w:rsidR="003B1E3D" w:rsidRPr="006248B2">
        <w:rPr>
          <w:rFonts w:hint="eastAsia"/>
        </w:rPr>
        <w:t>占需詳評棟數</w:t>
      </w:r>
      <w:r w:rsidR="00770A63" w:rsidRPr="006248B2">
        <w:rPr>
          <w:rFonts w:hint="eastAsia"/>
        </w:rPr>
        <w:t>比率</w:t>
      </w:r>
      <w:r w:rsidR="008768B6" w:rsidRPr="006248B2">
        <w:rPr>
          <w:rFonts w:hint="eastAsia"/>
        </w:rPr>
        <w:t>約</w:t>
      </w:r>
      <w:r w:rsidR="00E07E2D" w:rsidRPr="006248B2">
        <w:rPr>
          <w:rFonts w:hint="eastAsia"/>
        </w:rPr>
        <w:t>為</w:t>
      </w:r>
      <w:r w:rsidR="003B1E3D" w:rsidRPr="006248B2">
        <w:rPr>
          <w:rFonts w:hint="eastAsia"/>
        </w:rPr>
        <w:t>0.31%</w:t>
      </w:r>
      <w:r w:rsidR="006F7548" w:rsidRPr="006248B2">
        <w:rPr>
          <w:rFonts w:hint="eastAsia"/>
        </w:rPr>
        <w:t>(</w:t>
      </w:r>
      <w:r w:rsidR="00770A63" w:rsidRPr="006248B2">
        <w:rPr>
          <w:rFonts w:hint="eastAsia"/>
        </w:rPr>
        <w:t>教室間數比率約</w:t>
      </w:r>
      <w:r w:rsidR="00E07E2D" w:rsidRPr="006248B2">
        <w:rPr>
          <w:rFonts w:hint="eastAsia"/>
        </w:rPr>
        <w:t>為</w:t>
      </w:r>
      <w:r w:rsidR="00770A63" w:rsidRPr="006248B2">
        <w:rPr>
          <w:rFonts w:hint="eastAsia"/>
        </w:rPr>
        <w:t>0.26%</w:t>
      </w:r>
      <w:r w:rsidR="006F7548" w:rsidRPr="006248B2">
        <w:rPr>
          <w:rFonts w:hint="eastAsia"/>
        </w:rPr>
        <w:t>)</w:t>
      </w:r>
      <w:r w:rsidR="00694EDD" w:rsidRPr="006248B2">
        <w:rPr>
          <w:rFonts w:hint="eastAsia"/>
        </w:rPr>
        <w:t>，</w:t>
      </w:r>
      <w:r w:rsidR="00C67A8C" w:rsidRPr="006248B2">
        <w:rPr>
          <w:rFonts w:hint="eastAsia"/>
        </w:rPr>
        <w:t>待詳評校舍又</w:t>
      </w:r>
      <w:r w:rsidR="00FA505A" w:rsidRPr="006248B2">
        <w:rPr>
          <w:rFonts w:hint="eastAsia"/>
        </w:rPr>
        <w:t>以</w:t>
      </w:r>
      <w:r w:rsidR="00F026BA" w:rsidRPr="006248B2">
        <w:rPr>
          <w:rFonts w:hint="eastAsia"/>
        </w:rPr>
        <w:t>高雄市6棟(217間教室)、臺東縣7棟(</w:t>
      </w:r>
      <w:r w:rsidR="000D1ED6" w:rsidRPr="006248B2">
        <w:rPr>
          <w:rFonts w:hint="eastAsia"/>
        </w:rPr>
        <w:t>24間教室</w:t>
      </w:r>
      <w:r w:rsidR="00F026BA" w:rsidRPr="006248B2">
        <w:rPr>
          <w:rFonts w:hint="eastAsia"/>
        </w:rPr>
        <w:t>)</w:t>
      </w:r>
      <w:r w:rsidR="00C67A8C" w:rsidRPr="006248B2">
        <w:rPr>
          <w:rFonts w:hint="eastAsia"/>
        </w:rPr>
        <w:t>數量最多</w:t>
      </w:r>
      <w:r w:rsidR="00050B13" w:rsidRPr="006248B2">
        <w:rPr>
          <w:rFonts w:hint="eastAsia"/>
        </w:rPr>
        <w:t>，合計13棟(241間教室)，占全部待詳評校舍25棟</w:t>
      </w:r>
      <w:r w:rsidR="00050B13" w:rsidRPr="006248B2">
        <w:t>(</w:t>
      </w:r>
      <w:r w:rsidR="00050B13" w:rsidRPr="006248B2">
        <w:rPr>
          <w:rFonts w:hint="eastAsia"/>
        </w:rPr>
        <w:t>292間教室</w:t>
      </w:r>
      <w:r w:rsidR="00050B13" w:rsidRPr="006248B2">
        <w:t>)</w:t>
      </w:r>
      <w:r w:rsidR="00050B13" w:rsidRPr="006248B2">
        <w:rPr>
          <w:rFonts w:hint="eastAsia"/>
        </w:rPr>
        <w:t>比率</w:t>
      </w:r>
      <w:r w:rsidR="00196BAA" w:rsidRPr="006248B2">
        <w:rPr>
          <w:rFonts w:hint="eastAsia"/>
        </w:rPr>
        <w:t>約</w:t>
      </w:r>
      <w:r w:rsidR="00050B13" w:rsidRPr="006248B2">
        <w:rPr>
          <w:rFonts w:hint="eastAsia"/>
        </w:rPr>
        <w:t>為52%(教室間數比率</w:t>
      </w:r>
      <w:r w:rsidR="000B5A1F" w:rsidRPr="006248B2">
        <w:rPr>
          <w:rFonts w:hint="eastAsia"/>
        </w:rPr>
        <w:t>達</w:t>
      </w:r>
      <w:r w:rsidR="00050B13" w:rsidRPr="006248B2">
        <w:rPr>
          <w:rFonts w:hint="eastAsia"/>
        </w:rPr>
        <w:t>82</w:t>
      </w:r>
      <w:r w:rsidR="00050B13" w:rsidRPr="006248B2">
        <w:t>.</w:t>
      </w:r>
      <w:r w:rsidR="00050B13" w:rsidRPr="006248B2">
        <w:rPr>
          <w:rFonts w:hint="eastAsia"/>
        </w:rPr>
        <w:t>53</w:t>
      </w:r>
      <w:r w:rsidR="00050B13" w:rsidRPr="006248B2">
        <w:t>%)</w:t>
      </w:r>
      <w:r w:rsidR="003F2172" w:rsidRPr="006248B2">
        <w:t>(</w:t>
      </w:r>
      <w:r w:rsidR="003F2172" w:rsidRPr="006248B2">
        <w:rPr>
          <w:rFonts w:hint="eastAsia"/>
        </w:rPr>
        <w:t>詳附表二</w:t>
      </w:r>
      <w:r w:rsidR="003F2172" w:rsidRPr="006248B2">
        <w:t>)</w:t>
      </w:r>
      <w:r w:rsidR="00DA51A0" w:rsidRPr="006248B2">
        <w:rPr>
          <w:rFonts w:hint="eastAsia"/>
        </w:rPr>
        <w:t>；全國各縣市</w:t>
      </w:r>
      <w:r w:rsidR="00F405D3" w:rsidRPr="006248B2">
        <w:rPr>
          <w:rFonts w:hint="eastAsia"/>
        </w:rPr>
        <w:t>經評</w:t>
      </w:r>
      <w:r w:rsidR="004C00F4" w:rsidRPr="006248B2">
        <w:rPr>
          <w:rFonts w:hint="eastAsia"/>
        </w:rPr>
        <w:t>估</w:t>
      </w:r>
      <w:r w:rsidR="00F405D3" w:rsidRPr="006248B2">
        <w:rPr>
          <w:rFonts w:hint="eastAsia"/>
        </w:rPr>
        <w:t>需辦理耐震能力補強之校舍共計5,501棟</w:t>
      </w:r>
      <w:r w:rsidR="00864799" w:rsidRPr="006248B2">
        <w:rPr>
          <w:rFonts w:hint="eastAsia"/>
        </w:rPr>
        <w:t>(83,084間教室)</w:t>
      </w:r>
      <w:r w:rsidR="00F405D3" w:rsidRPr="006248B2">
        <w:rPr>
          <w:rFonts w:hint="eastAsia"/>
        </w:rPr>
        <w:t>，</w:t>
      </w:r>
      <w:r w:rsidR="007523A0" w:rsidRPr="006248B2">
        <w:rPr>
          <w:rFonts w:hint="eastAsia"/>
        </w:rPr>
        <w:t>其中</w:t>
      </w:r>
      <w:r w:rsidR="00F405D3" w:rsidRPr="006248B2">
        <w:rPr>
          <w:rFonts w:hint="eastAsia"/>
        </w:rPr>
        <w:t>已完成補強3,932棟</w:t>
      </w:r>
      <w:r w:rsidR="00864799" w:rsidRPr="006248B2">
        <w:rPr>
          <w:rFonts w:hint="eastAsia"/>
        </w:rPr>
        <w:t>(59,619間教室)、</w:t>
      </w:r>
      <w:r w:rsidR="00F405D3" w:rsidRPr="006248B2">
        <w:rPr>
          <w:rFonts w:hint="eastAsia"/>
        </w:rPr>
        <w:t>待補強1,569棟</w:t>
      </w:r>
      <w:r w:rsidR="00864799" w:rsidRPr="006248B2">
        <w:rPr>
          <w:rFonts w:hint="eastAsia"/>
        </w:rPr>
        <w:t>(23,465間教室)</w:t>
      </w:r>
      <w:r w:rsidR="00F405D3" w:rsidRPr="006248B2">
        <w:rPr>
          <w:rFonts w:hint="eastAsia"/>
        </w:rPr>
        <w:t>，</w:t>
      </w:r>
      <w:r w:rsidR="00E07E2D" w:rsidRPr="006248B2">
        <w:rPr>
          <w:rFonts w:hint="eastAsia"/>
        </w:rPr>
        <w:t>待補強</w:t>
      </w:r>
      <w:r w:rsidR="00F405D3" w:rsidRPr="006248B2">
        <w:rPr>
          <w:rFonts w:hint="eastAsia"/>
        </w:rPr>
        <w:t>占需補強棟數</w:t>
      </w:r>
      <w:r w:rsidR="00E07E2D" w:rsidRPr="006248B2">
        <w:rPr>
          <w:rFonts w:hint="eastAsia"/>
        </w:rPr>
        <w:t>比率約為</w:t>
      </w:r>
      <w:r w:rsidR="00F405D3" w:rsidRPr="006248B2">
        <w:rPr>
          <w:rFonts w:hint="eastAsia"/>
        </w:rPr>
        <w:t>28.52%</w:t>
      </w:r>
      <w:r w:rsidR="00116D98" w:rsidRPr="006248B2">
        <w:rPr>
          <w:rFonts w:hint="eastAsia"/>
        </w:rPr>
        <w:t>(教室間數比率約為28.24%)</w:t>
      </w:r>
      <w:r w:rsidR="00F405D3" w:rsidRPr="006248B2">
        <w:rPr>
          <w:rFonts w:hint="eastAsia"/>
        </w:rPr>
        <w:t>，</w:t>
      </w:r>
      <w:r w:rsidR="00E20E8F" w:rsidRPr="006248B2">
        <w:rPr>
          <w:rFonts w:hint="eastAsia"/>
        </w:rPr>
        <w:t>而</w:t>
      </w:r>
      <w:r w:rsidR="00205EDC" w:rsidRPr="006248B2">
        <w:rPr>
          <w:rFonts w:hint="eastAsia"/>
        </w:rPr>
        <w:t>待補強棟數最多之前5個縣市，依序為新北市</w:t>
      </w:r>
      <w:r w:rsidR="006B14D9" w:rsidRPr="006248B2">
        <w:rPr>
          <w:rFonts w:hint="eastAsia"/>
        </w:rPr>
        <w:t>338</w:t>
      </w:r>
      <w:r w:rsidR="00205EDC" w:rsidRPr="006248B2">
        <w:rPr>
          <w:rFonts w:hint="eastAsia"/>
        </w:rPr>
        <w:t>棟</w:t>
      </w:r>
      <w:r w:rsidR="00F405D3" w:rsidRPr="006248B2">
        <w:t>(7</w:t>
      </w:r>
      <w:r w:rsidR="00F405D3" w:rsidRPr="006248B2">
        <w:rPr>
          <w:rFonts w:hint="eastAsia"/>
        </w:rPr>
        <w:t>,</w:t>
      </w:r>
      <w:r w:rsidR="00F405D3" w:rsidRPr="006248B2">
        <w:t>300</w:t>
      </w:r>
      <w:r w:rsidR="00F405D3" w:rsidRPr="006248B2">
        <w:rPr>
          <w:rFonts w:hint="eastAsia"/>
        </w:rPr>
        <w:t>間教室</w:t>
      </w:r>
      <w:r w:rsidR="00F405D3" w:rsidRPr="006248B2">
        <w:t>)</w:t>
      </w:r>
      <w:r w:rsidR="00205EDC" w:rsidRPr="006248B2">
        <w:rPr>
          <w:rFonts w:hint="eastAsia"/>
        </w:rPr>
        <w:t>、臺中市</w:t>
      </w:r>
      <w:r w:rsidR="006B14D9" w:rsidRPr="006248B2">
        <w:rPr>
          <w:rFonts w:hint="eastAsia"/>
        </w:rPr>
        <w:t>223</w:t>
      </w:r>
      <w:r w:rsidR="00205EDC" w:rsidRPr="006248B2">
        <w:rPr>
          <w:rFonts w:hint="eastAsia"/>
        </w:rPr>
        <w:t>棟</w:t>
      </w:r>
      <w:r w:rsidR="00F405D3" w:rsidRPr="006248B2">
        <w:t>(4</w:t>
      </w:r>
      <w:r w:rsidR="00F405D3" w:rsidRPr="006248B2">
        <w:rPr>
          <w:rFonts w:hint="eastAsia"/>
        </w:rPr>
        <w:t>,</w:t>
      </w:r>
      <w:r w:rsidR="00F405D3" w:rsidRPr="006248B2">
        <w:t>577</w:t>
      </w:r>
      <w:r w:rsidR="00F405D3" w:rsidRPr="006248B2">
        <w:rPr>
          <w:rFonts w:hint="eastAsia"/>
        </w:rPr>
        <w:t>間教室</w:t>
      </w:r>
      <w:r w:rsidR="00F405D3" w:rsidRPr="006248B2">
        <w:t>)</w:t>
      </w:r>
      <w:r w:rsidR="00205EDC" w:rsidRPr="006248B2">
        <w:rPr>
          <w:rFonts w:hint="eastAsia"/>
        </w:rPr>
        <w:t>、高雄市</w:t>
      </w:r>
      <w:r w:rsidR="006B14D9" w:rsidRPr="006248B2">
        <w:rPr>
          <w:rFonts w:hint="eastAsia"/>
        </w:rPr>
        <w:t>156</w:t>
      </w:r>
      <w:r w:rsidR="00205EDC" w:rsidRPr="006248B2">
        <w:rPr>
          <w:rFonts w:hint="eastAsia"/>
        </w:rPr>
        <w:t>棟</w:t>
      </w:r>
      <w:r w:rsidR="00F405D3" w:rsidRPr="006248B2">
        <w:rPr>
          <w:rFonts w:hint="eastAsia"/>
        </w:rPr>
        <w:t>(</w:t>
      </w:r>
      <w:r w:rsidR="00F405D3" w:rsidRPr="006248B2">
        <w:t>2345</w:t>
      </w:r>
      <w:r w:rsidR="00F405D3" w:rsidRPr="006248B2">
        <w:rPr>
          <w:rFonts w:hint="eastAsia"/>
        </w:rPr>
        <w:t>間教室)</w:t>
      </w:r>
      <w:r w:rsidR="00205EDC" w:rsidRPr="006248B2">
        <w:rPr>
          <w:rFonts w:hint="eastAsia"/>
        </w:rPr>
        <w:t>、雲林縣</w:t>
      </w:r>
      <w:r w:rsidR="006B14D9" w:rsidRPr="006248B2">
        <w:rPr>
          <w:rFonts w:hint="eastAsia"/>
        </w:rPr>
        <w:t>131</w:t>
      </w:r>
      <w:r w:rsidR="00205EDC" w:rsidRPr="006248B2">
        <w:rPr>
          <w:rFonts w:hint="eastAsia"/>
        </w:rPr>
        <w:t>棟</w:t>
      </w:r>
      <w:r w:rsidR="00F405D3" w:rsidRPr="006248B2">
        <w:rPr>
          <w:rFonts w:hint="eastAsia"/>
        </w:rPr>
        <w:t>(</w:t>
      </w:r>
      <w:r w:rsidR="00F405D3" w:rsidRPr="006248B2">
        <w:t>1</w:t>
      </w:r>
      <w:r w:rsidR="00F405D3" w:rsidRPr="006248B2">
        <w:rPr>
          <w:rFonts w:hint="eastAsia"/>
        </w:rPr>
        <w:t>,</w:t>
      </w:r>
      <w:r w:rsidR="00F405D3" w:rsidRPr="006248B2">
        <w:t>310</w:t>
      </w:r>
      <w:r w:rsidR="00F405D3" w:rsidRPr="006248B2">
        <w:rPr>
          <w:rFonts w:hint="eastAsia"/>
        </w:rPr>
        <w:t>間教室)</w:t>
      </w:r>
      <w:r w:rsidR="00205EDC" w:rsidRPr="006248B2">
        <w:rPr>
          <w:rFonts w:hint="eastAsia"/>
        </w:rPr>
        <w:t>及臺南市1</w:t>
      </w:r>
      <w:r w:rsidR="00B04FF3" w:rsidRPr="006248B2">
        <w:rPr>
          <w:rFonts w:hint="eastAsia"/>
        </w:rPr>
        <w:t>1</w:t>
      </w:r>
      <w:r w:rsidR="006B14D9" w:rsidRPr="006248B2">
        <w:rPr>
          <w:rFonts w:hint="eastAsia"/>
        </w:rPr>
        <w:t>5</w:t>
      </w:r>
      <w:r w:rsidR="00205EDC" w:rsidRPr="006248B2">
        <w:rPr>
          <w:rFonts w:hint="eastAsia"/>
        </w:rPr>
        <w:t>棟</w:t>
      </w:r>
      <w:r w:rsidR="00CA6003" w:rsidRPr="006248B2">
        <w:rPr>
          <w:rFonts w:hint="eastAsia"/>
        </w:rPr>
        <w:t>(</w:t>
      </w:r>
      <w:r w:rsidR="00CA6003" w:rsidRPr="006248B2">
        <w:t>1</w:t>
      </w:r>
      <w:r w:rsidR="00CA6003" w:rsidRPr="006248B2">
        <w:rPr>
          <w:rFonts w:hint="eastAsia"/>
        </w:rPr>
        <w:t>,</w:t>
      </w:r>
      <w:r w:rsidR="00CA6003" w:rsidRPr="006248B2">
        <w:t>678</w:t>
      </w:r>
      <w:r w:rsidR="00CA6003" w:rsidRPr="006248B2">
        <w:rPr>
          <w:rFonts w:hint="eastAsia"/>
        </w:rPr>
        <w:t>間教室)</w:t>
      </w:r>
      <w:r w:rsidR="00205EDC" w:rsidRPr="006248B2">
        <w:rPr>
          <w:rFonts w:hint="eastAsia"/>
        </w:rPr>
        <w:t>，合計</w:t>
      </w:r>
      <w:r w:rsidR="006B14D9" w:rsidRPr="006248B2">
        <w:rPr>
          <w:rFonts w:hint="eastAsia"/>
        </w:rPr>
        <w:t>963</w:t>
      </w:r>
      <w:r w:rsidR="00205EDC" w:rsidRPr="006248B2">
        <w:rPr>
          <w:rFonts w:hint="eastAsia"/>
        </w:rPr>
        <w:t>棟</w:t>
      </w:r>
      <w:r w:rsidR="00E254E6" w:rsidRPr="006248B2">
        <w:t>(17,210</w:t>
      </w:r>
      <w:r w:rsidR="00E254E6" w:rsidRPr="006248B2">
        <w:rPr>
          <w:rFonts w:hint="eastAsia"/>
        </w:rPr>
        <w:t>間教室</w:t>
      </w:r>
      <w:r w:rsidR="00E254E6" w:rsidRPr="006248B2">
        <w:t>)</w:t>
      </w:r>
      <w:r w:rsidR="00205EDC" w:rsidRPr="006248B2">
        <w:rPr>
          <w:rFonts w:hint="eastAsia"/>
        </w:rPr>
        <w:t>，占</w:t>
      </w:r>
      <w:r w:rsidR="00815810" w:rsidRPr="006248B2">
        <w:rPr>
          <w:rFonts w:hint="eastAsia"/>
        </w:rPr>
        <w:t>全部</w:t>
      </w:r>
      <w:r w:rsidR="00205EDC" w:rsidRPr="006248B2">
        <w:rPr>
          <w:rFonts w:hint="eastAsia"/>
        </w:rPr>
        <w:t>待補強</w:t>
      </w:r>
      <w:r w:rsidR="00815810" w:rsidRPr="006248B2">
        <w:rPr>
          <w:rFonts w:hint="eastAsia"/>
        </w:rPr>
        <w:t>校舍</w:t>
      </w:r>
      <w:r w:rsidR="006B14D9" w:rsidRPr="006248B2">
        <w:rPr>
          <w:rFonts w:hint="eastAsia"/>
        </w:rPr>
        <w:t>1</w:t>
      </w:r>
      <w:r w:rsidR="00815810" w:rsidRPr="006248B2">
        <w:rPr>
          <w:rFonts w:hint="eastAsia"/>
        </w:rPr>
        <w:t>,</w:t>
      </w:r>
      <w:r w:rsidR="006B14D9" w:rsidRPr="006248B2">
        <w:rPr>
          <w:rFonts w:hint="eastAsia"/>
        </w:rPr>
        <w:t>569</w:t>
      </w:r>
      <w:r w:rsidR="00205EDC" w:rsidRPr="006248B2">
        <w:rPr>
          <w:rFonts w:hint="eastAsia"/>
        </w:rPr>
        <w:t>棟</w:t>
      </w:r>
      <w:r w:rsidR="00815810" w:rsidRPr="006248B2">
        <w:t>(23,456</w:t>
      </w:r>
      <w:r w:rsidR="00815810" w:rsidRPr="006248B2">
        <w:rPr>
          <w:rFonts w:hint="eastAsia"/>
        </w:rPr>
        <w:t>間教室</w:t>
      </w:r>
      <w:r w:rsidR="00815810" w:rsidRPr="006248B2">
        <w:t>)</w:t>
      </w:r>
      <w:r w:rsidR="00205EDC" w:rsidRPr="006248B2">
        <w:rPr>
          <w:rFonts w:hint="eastAsia"/>
        </w:rPr>
        <w:t>比</w:t>
      </w:r>
      <w:r w:rsidR="00815810" w:rsidRPr="006248B2">
        <w:rPr>
          <w:rFonts w:hint="eastAsia"/>
        </w:rPr>
        <w:t>率</w:t>
      </w:r>
      <w:r w:rsidR="00196BAA" w:rsidRPr="006248B2">
        <w:rPr>
          <w:rFonts w:hint="eastAsia"/>
        </w:rPr>
        <w:t>約</w:t>
      </w:r>
      <w:r w:rsidR="00205EDC" w:rsidRPr="006248B2">
        <w:rPr>
          <w:rFonts w:hint="eastAsia"/>
        </w:rPr>
        <w:t>為6</w:t>
      </w:r>
      <w:r w:rsidR="00B04FF3" w:rsidRPr="006248B2">
        <w:rPr>
          <w:rFonts w:hint="eastAsia"/>
        </w:rPr>
        <w:t>1.</w:t>
      </w:r>
      <w:r w:rsidR="006B14D9" w:rsidRPr="006248B2">
        <w:rPr>
          <w:rFonts w:hint="eastAsia"/>
        </w:rPr>
        <w:t>37</w:t>
      </w:r>
      <w:r w:rsidR="00205EDC" w:rsidRPr="006248B2">
        <w:rPr>
          <w:rFonts w:hint="eastAsia"/>
        </w:rPr>
        <w:t>%</w:t>
      </w:r>
      <w:r w:rsidR="000729C6" w:rsidRPr="006248B2">
        <w:rPr>
          <w:rFonts w:hint="eastAsia"/>
        </w:rPr>
        <w:t>(教室間數比</w:t>
      </w:r>
      <w:r w:rsidR="0052780F" w:rsidRPr="006248B2">
        <w:rPr>
          <w:rFonts w:hint="eastAsia"/>
        </w:rPr>
        <w:t>率</w:t>
      </w:r>
      <w:r w:rsidR="007523A0" w:rsidRPr="006248B2">
        <w:rPr>
          <w:rFonts w:hint="eastAsia"/>
        </w:rPr>
        <w:t>達</w:t>
      </w:r>
      <w:r w:rsidR="000729C6" w:rsidRPr="006248B2">
        <w:t>73.37%)</w:t>
      </w:r>
      <w:r w:rsidR="007051C0" w:rsidRPr="006248B2">
        <w:t>(</w:t>
      </w:r>
      <w:r w:rsidR="007051C0" w:rsidRPr="006248B2">
        <w:rPr>
          <w:rFonts w:hint="eastAsia"/>
        </w:rPr>
        <w:t>詳附表三</w:t>
      </w:r>
      <w:r w:rsidR="007051C0" w:rsidRPr="006248B2">
        <w:t>)</w:t>
      </w:r>
      <w:r w:rsidR="00EC6CD0" w:rsidRPr="006248B2">
        <w:rPr>
          <w:rFonts w:hint="eastAsia"/>
        </w:rPr>
        <w:t>；</w:t>
      </w:r>
      <w:r w:rsidR="00F17112" w:rsidRPr="006248B2">
        <w:rPr>
          <w:rFonts w:hint="eastAsia"/>
        </w:rPr>
        <w:t>全國各縣市</w:t>
      </w:r>
      <w:r w:rsidR="004C00F4" w:rsidRPr="006248B2">
        <w:rPr>
          <w:rFonts w:hint="eastAsia"/>
        </w:rPr>
        <w:t>經評估需拆除之校舍</w:t>
      </w:r>
      <w:r w:rsidR="00E2718E" w:rsidRPr="006248B2">
        <w:rPr>
          <w:rFonts w:hint="eastAsia"/>
        </w:rPr>
        <w:t>共計1,672棟</w:t>
      </w:r>
      <w:r w:rsidR="00EC6CD0" w:rsidRPr="006248B2">
        <w:rPr>
          <w:rFonts w:hint="eastAsia"/>
        </w:rPr>
        <w:t>(17,349間教室)</w:t>
      </w:r>
      <w:r w:rsidR="00E2718E" w:rsidRPr="006248B2">
        <w:rPr>
          <w:rFonts w:hint="eastAsia"/>
        </w:rPr>
        <w:t>，</w:t>
      </w:r>
      <w:r w:rsidR="00F17112" w:rsidRPr="006248B2">
        <w:rPr>
          <w:rFonts w:hint="eastAsia"/>
        </w:rPr>
        <w:t>其中</w:t>
      </w:r>
      <w:r w:rsidR="00E2718E" w:rsidRPr="006248B2">
        <w:rPr>
          <w:rFonts w:hint="eastAsia"/>
        </w:rPr>
        <w:t>待拆除401棟</w:t>
      </w:r>
      <w:r w:rsidR="00E80572" w:rsidRPr="006248B2">
        <w:rPr>
          <w:rFonts w:hint="eastAsia"/>
        </w:rPr>
        <w:t>(</w:t>
      </w:r>
      <w:r w:rsidR="00F17112" w:rsidRPr="006248B2">
        <w:rPr>
          <w:rFonts w:hint="eastAsia"/>
        </w:rPr>
        <w:t>包括尚</w:t>
      </w:r>
      <w:r w:rsidR="00EC6CD0" w:rsidRPr="006248B2">
        <w:rPr>
          <w:rFonts w:hint="eastAsia"/>
        </w:rPr>
        <w:t>在</w:t>
      </w:r>
      <w:r w:rsidR="008219A0" w:rsidRPr="006248B2">
        <w:rPr>
          <w:rFonts w:hint="eastAsia"/>
        </w:rPr>
        <w:t>使用中226棟</w:t>
      </w:r>
      <w:r w:rsidR="00E80572" w:rsidRPr="006248B2">
        <w:rPr>
          <w:rFonts w:hint="eastAsia"/>
        </w:rPr>
        <w:t>&lt;</w:t>
      </w:r>
      <w:r w:rsidR="00EC6CD0" w:rsidRPr="006248B2">
        <w:rPr>
          <w:rFonts w:hint="eastAsia"/>
        </w:rPr>
        <w:t>2,879間教室</w:t>
      </w:r>
      <w:r w:rsidR="00E80572" w:rsidRPr="006248B2">
        <w:rPr>
          <w:rFonts w:hint="eastAsia"/>
        </w:rPr>
        <w:t>&gt;</w:t>
      </w:r>
      <w:r w:rsidR="00F17112" w:rsidRPr="006248B2">
        <w:rPr>
          <w:rFonts w:hint="eastAsia"/>
        </w:rPr>
        <w:t>及已停用175棟</w:t>
      </w:r>
      <w:r w:rsidR="00E80572" w:rsidRPr="006248B2">
        <w:rPr>
          <w:rFonts w:hint="eastAsia"/>
        </w:rPr>
        <w:t>&lt;</w:t>
      </w:r>
      <w:r w:rsidR="00EC6CD0" w:rsidRPr="006248B2">
        <w:rPr>
          <w:rFonts w:hint="eastAsia"/>
        </w:rPr>
        <w:t>無統計教室間數</w:t>
      </w:r>
      <w:r w:rsidR="00E80572" w:rsidRPr="006248B2">
        <w:rPr>
          <w:rFonts w:hint="eastAsia"/>
        </w:rPr>
        <w:t>&gt;</w:t>
      </w:r>
      <w:r w:rsidR="00EC6CD0" w:rsidRPr="006248B2">
        <w:rPr>
          <w:rFonts w:hint="eastAsia"/>
        </w:rPr>
        <w:t>)</w:t>
      </w:r>
      <w:r w:rsidR="00337EBA" w:rsidRPr="006248B2">
        <w:rPr>
          <w:rFonts w:hint="eastAsia"/>
        </w:rPr>
        <w:t>，</w:t>
      </w:r>
      <w:r w:rsidR="004E208F" w:rsidRPr="006248B2">
        <w:rPr>
          <w:rFonts w:hint="eastAsia"/>
        </w:rPr>
        <w:t>待拆除占需拆除棟數比率約為</w:t>
      </w:r>
      <w:r w:rsidR="00C3097D" w:rsidRPr="006248B2">
        <w:rPr>
          <w:rFonts w:hint="eastAsia"/>
        </w:rPr>
        <w:t>23.98</w:t>
      </w:r>
      <w:r w:rsidR="004E208F" w:rsidRPr="006248B2">
        <w:rPr>
          <w:rFonts w:hint="eastAsia"/>
        </w:rPr>
        <w:t>%，而</w:t>
      </w:r>
      <w:r w:rsidR="00E20E8F" w:rsidRPr="006248B2">
        <w:rPr>
          <w:rFonts w:hint="eastAsia"/>
        </w:rPr>
        <w:t>待拆除且在使用中</w:t>
      </w:r>
      <w:r w:rsidR="009E4A1B" w:rsidRPr="006248B2">
        <w:rPr>
          <w:rFonts w:hint="eastAsia"/>
        </w:rPr>
        <w:t>棟數</w:t>
      </w:r>
      <w:r w:rsidR="008219A0" w:rsidRPr="006248B2">
        <w:rPr>
          <w:rFonts w:hint="eastAsia"/>
        </w:rPr>
        <w:t>最多之前</w:t>
      </w:r>
      <w:r w:rsidR="00A74FE0" w:rsidRPr="006248B2">
        <w:rPr>
          <w:rFonts w:hint="eastAsia"/>
        </w:rPr>
        <w:t>6</w:t>
      </w:r>
      <w:r w:rsidR="008219A0" w:rsidRPr="006248B2">
        <w:rPr>
          <w:rFonts w:hint="eastAsia"/>
        </w:rPr>
        <w:t>個縣市，依序為臺南市38棟</w:t>
      </w:r>
      <w:r w:rsidR="00B32A54" w:rsidRPr="006248B2">
        <w:rPr>
          <w:rFonts w:hint="eastAsia"/>
        </w:rPr>
        <w:t>(</w:t>
      </w:r>
      <w:r w:rsidR="00B32A54" w:rsidRPr="006248B2">
        <w:t>481</w:t>
      </w:r>
      <w:r w:rsidR="00B32A54" w:rsidRPr="006248B2">
        <w:rPr>
          <w:rFonts w:hint="eastAsia"/>
        </w:rPr>
        <w:t>間教室)</w:t>
      </w:r>
      <w:r w:rsidR="008219A0" w:rsidRPr="006248B2">
        <w:rPr>
          <w:rFonts w:hint="eastAsia"/>
        </w:rPr>
        <w:t>、新北市32棟</w:t>
      </w:r>
      <w:r w:rsidR="00D76171" w:rsidRPr="006248B2">
        <w:rPr>
          <w:rFonts w:hint="eastAsia"/>
        </w:rPr>
        <w:t>(</w:t>
      </w:r>
      <w:r w:rsidR="00D76171" w:rsidRPr="006248B2">
        <w:t>548</w:t>
      </w:r>
      <w:r w:rsidR="00D76171" w:rsidRPr="006248B2">
        <w:rPr>
          <w:rFonts w:hint="eastAsia"/>
        </w:rPr>
        <w:t>間教室)</w:t>
      </w:r>
      <w:r w:rsidR="008219A0" w:rsidRPr="006248B2">
        <w:rPr>
          <w:rFonts w:hint="eastAsia"/>
        </w:rPr>
        <w:t>、臺中市24棟</w:t>
      </w:r>
      <w:r w:rsidR="00D76171" w:rsidRPr="006248B2">
        <w:rPr>
          <w:rFonts w:hint="eastAsia"/>
        </w:rPr>
        <w:t>(</w:t>
      </w:r>
      <w:r w:rsidR="00D76171" w:rsidRPr="006248B2">
        <w:t>361</w:t>
      </w:r>
      <w:r w:rsidR="00D76171" w:rsidRPr="006248B2">
        <w:rPr>
          <w:rFonts w:hint="eastAsia"/>
        </w:rPr>
        <w:t>間教室)</w:t>
      </w:r>
      <w:r w:rsidR="008219A0" w:rsidRPr="006248B2">
        <w:rPr>
          <w:rFonts w:hint="eastAsia"/>
        </w:rPr>
        <w:t>、</w:t>
      </w:r>
      <w:r w:rsidR="00E53ED5" w:rsidRPr="006248B2">
        <w:rPr>
          <w:rFonts w:hint="eastAsia"/>
        </w:rPr>
        <w:t>屏東縣20棟(255間教室)、</w:t>
      </w:r>
      <w:r w:rsidR="00473F94" w:rsidRPr="006248B2">
        <w:rPr>
          <w:rFonts w:hint="eastAsia"/>
        </w:rPr>
        <w:t>苗栗縣16棟(</w:t>
      </w:r>
      <w:r w:rsidR="00473F94" w:rsidRPr="006248B2">
        <w:t>198</w:t>
      </w:r>
      <w:r w:rsidR="00473F94" w:rsidRPr="006248B2">
        <w:rPr>
          <w:rFonts w:hint="eastAsia"/>
        </w:rPr>
        <w:t>間教室)及</w:t>
      </w:r>
      <w:r w:rsidR="008219A0" w:rsidRPr="006248B2">
        <w:rPr>
          <w:rFonts w:hint="eastAsia"/>
        </w:rPr>
        <w:t>高雄市16棟</w:t>
      </w:r>
      <w:r w:rsidR="00E53ED5" w:rsidRPr="006248B2">
        <w:rPr>
          <w:rFonts w:hint="eastAsia"/>
        </w:rPr>
        <w:t>(</w:t>
      </w:r>
      <w:r w:rsidR="00E53ED5" w:rsidRPr="006248B2">
        <w:t>178</w:t>
      </w:r>
      <w:r w:rsidR="00E53ED5" w:rsidRPr="006248B2">
        <w:rPr>
          <w:rFonts w:hint="eastAsia"/>
        </w:rPr>
        <w:t>間教室)</w:t>
      </w:r>
      <w:r w:rsidR="008219A0" w:rsidRPr="006248B2">
        <w:rPr>
          <w:rFonts w:hint="eastAsia"/>
        </w:rPr>
        <w:t>，合計</w:t>
      </w:r>
      <w:r w:rsidR="002603EC" w:rsidRPr="006248B2">
        <w:rPr>
          <w:rFonts w:hint="eastAsia"/>
        </w:rPr>
        <w:t>14</w:t>
      </w:r>
      <w:r w:rsidR="008219A0" w:rsidRPr="006248B2">
        <w:rPr>
          <w:rFonts w:hint="eastAsia"/>
        </w:rPr>
        <w:t>6棟</w:t>
      </w:r>
      <w:r w:rsidR="002603EC" w:rsidRPr="006248B2">
        <w:rPr>
          <w:rFonts w:hint="eastAsia"/>
        </w:rPr>
        <w:t>(2,021間教室)</w:t>
      </w:r>
      <w:r w:rsidR="001174DF" w:rsidRPr="006248B2">
        <w:rPr>
          <w:rFonts w:hint="eastAsia"/>
        </w:rPr>
        <w:t>，占</w:t>
      </w:r>
      <w:r w:rsidR="00E20E8F" w:rsidRPr="006248B2">
        <w:rPr>
          <w:rFonts w:hint="eastAsia"/>
        </w:rPr>
        <w:t>全部</w:t>
      </w:r>
      <w:r w:rsidR="001174DF" w:rsidRPr="006248B2">
        <w:rPr>
          <w:rFonts w:hint="eastAsia"/>
        </w:rPr>
        <w:t>待拆除且在使用中棟數226棟</w:t>
      </w:r>
      <w:r w:rsidR="00FB501D" w:rsidRPr="006248B2">
        <w:t>(2</w:t>
      </w:r>
      <w:r w:rsidR="00FB501D" w:rsidRPr="006248B2">
        <w:rPr>
          <w:rFonts w:hint="eastAsia"/>
        </w:rPr>
        <w:t>,</w:t>
      </w:r>
      <w:r w:rsidR="00FB501D" w:rsidRPr="006248B2">
        <w:t>879</w:t>
      </w:r>
      <w:r w:rsidR="00FB501D" w:rsidRPr="006248B2">
        <w:rPr>
          <w:rFonts w:hint="eastAsia"/>
        </w:rPr>
        <w:t>間教室</w:t>
      </w:r>
      <w:r w:rsidR="00FB501D" w:rsidRPr="006248B2">
        <w:t>)</w:t>
      </w:r>
      <w:r w:rsidR="001174DF" w:rsidRPr="006248B2">
        <w:rPr>
          <w:rFonts w:hint="eastAsia"/>
        </w:rPr>
        <w:t>之比率</w:t>
      </w:r>
      <w:r w:rsidR="00196BAA" w:rsidRPr="006248B2">
        <w:rPr>
          <w:rFonts w:hint="eastAsia"/>
        </w:rPr>
        <w:t>約</w:t>
      </w:r>
      <w:r w:rsidR="001174DF" w:rsidRPr="006248B2">
        <w:rPr>
          <w:rFonts w:hint="eastAsia"/>
        </w:rPr>
        <w:t>為64.60%</w:t>
      </w:r>
      <w:r w:rsidR="000844FD" w:rsidRPr="006248B2">
        <w:rPr>
          <w:rFonts w:hint="eastAsia"/>
        </w:rPr>
        <w:t>(教室間數比率</w:t>
      </w:r>
      <w:r w:rsidR="007C161A" w:rsidRPr="006248B2">
        <w:rPr>
          <w:rFonts w:hint="eastAsia"/>
        </w:rPr>
        <w:t>達</w:t>
      </w:r>
      <w:r w:rsidR="00187DCA" w:rsidRPr="006248B2">
        <w:rPr>
          <w:rFonts w:hint="eastAsia"/>
        </w:rPr>
        <w:t>70.20</w:t>
      </w:r>
      <w:r w:rsidR="000844FD" w:rsidRPr="006248B2">
        <w:t>%)</w:t>
      </w:r>
      <w:r w:rsidR="0044119D" w:rsidRPr="006248B2">
        <w:t>(</w:t>
      </w:r>
      <w:r w:rsidR="0044119D" w:rsidRPr="006248B2">
        <w:rPr>
          <w:rFonts w:hint="eastAsia"/>
        </w:rPr>
        <w:t>詳附表四</w:t>
      </w:r>
      <w:r w:rsidR="0044119D" w:rsidRPr="006248B2">
        <w:t>)</w:t>
      </w:r>
      <w:r w:rsidR="001174DF" w:rsidRPr="006248B2">
        <w:rPr>
          <w:rFonts w:hint="eastAsia"/>
        </w:rPr>
        <w:t>。</w:t>
      </w:r>
    </w:p>
    <w:p w:rsidR="00527C23" w:rsidRPr="006248B2" w:rsidRDefault="004252F9" w:rsidP="00527C23">
      <w:pPr>
        <w:pStyle w:val="3"/>
        <w:rPr>
          <w:b/>
        </w:rPr>
      </w:pPr>
      <w:r w:rsidRPr="006248B2">
        <w:rPr>
          <w:rFonts w:hint="eastAsia"/>
        </w:rPr>
        <w:t>又</w:t>
      </w:r>
      <w:r w:rsidR="000C565B" w:rsidRPr="006248B2">
        <w:rPr>
          <w:rFonts w:hint="eastAsia"/>
        </w:rPr>
        <w:t>據國教署</w:t>
      </w:r>
      <w:r w:rsidRPr="006248B2">
        <w:rPr>
          <w:rFonts w:hint="eastAsia"/>
        </w:rPr>
        <w:t>推估，</w:t>
      </w:r>
      <w:r w:rsidR="000C565B" w:rsidRPr="006248B2">
        <w:rPr>
          <w:rFonts w:hint="eastAsia"/>
        </w:rPr>
        <w:t>106學年度</w:t>
      </w:r>
      <w:r w:rsidR="00576407" w:rsidRPr="006248B2">
        <w:rPr>
          <w:rFonts w:hint="eastAsia"/>
        </w:rPr>
        <w:t>全國公立國中小校舍總</w:t>
      </w:r>
      <w:r w:rsidR="00576407" w:rsidRPr="006248B2">
        <w:rPr>
          <w:rFonts w:hint="eastAsia"/>
        </w:rPr>
        <w:lastRenderedPageBreak/>
        <w:t>數</w:t>
      </w:r>
      <w:r w:rsidR="00BF5DCD" w:rsidRPr="006248B2">
        <w:rPr>
          <w:rFonts w:hint="eastAsia"/>
        </w:rPr>
        <w:t>為</w:t>
      </w:r>
      <w:r w:rsidR="00576407" w:rsidRPr="006248B2">
        <w:rPr>
          <w:rFonts w:hint="eastAsia"/>
        </w:rPr>
        <w:t>22,374棟</w:t>
      </w:r>
      <w:r w:rsidR="00BF5DCD" w:rsidRPr="006248B2">
        <w:rPr>
          <w:rFonts w:hint="eastAsia"/>
        </w:rPr>
        <w:t>、</w:t>
      </w:r>
      <w:r w:rsidR="000C565B" w:rsidRPr="006248B2">
        <w:rPr>
          <w:rFonts w:hint="eastAsia"/>
        </w:rPr>
        <w:t>學生數共計167萬7,815人，在待補強及待拆除教室</w:t>
      </w:r>
      <w:r w:rsidR="00DF7AAE" w:rsidRPr="006248B2">
        <w:rPr>
          <w:rFonts w:hint="eastAsia"/>
        </w:rPr>
        <w:t>上課</w:t>
      </w:r>
      <w:r w:rsidR="00EF6CE5" w:rsidRPr="006248B2">
        <w:rPr>
          <w:rFonts w:hint="eastAsia"/>
        </w:rPr>
        <w:t>之</w:t>
      </w:r>
      <w:r w:rsidR="000C565B" w:rsidRPr="006248B2">
        <w:t>學</w:t>
      </w:r>
      <w:r w:rsidR="00DF7AAE" w:rsidRPr="006248B2">
        <w:rPr>
          <w:rFonts w:hint="eastAsia"/>
        </w:rPr>
        <w:t>生</w:t>
      </w:r>
      <w:r w:rsidR="000C565B" w:rsidRPr="006248B2">
        <w:t>數</w:t>
      </w:r>
      <w:r w:rsidR="000C565B" w:rsidRPr="006248B2">
        <w:rPr>
          <w:rFonts w:hint="eastAsia"/>
        </w:rPr>
        <w:t>估</w:t>
      </w:r>
      <w:r w:rsidR="00DF7AAE" w:rsidRPr="006248B2">
        <w:rPr>
          <w:rFonts w:hint="eastAsia"/>
        </w:rPr>
        <w:t>算</w:t>
      </w:r>
      <w:r w:rsidR="000C565B" w:rsidRPr="006248B2">
        <w:rPr>
          <w:rFonts w:hint="eastAsia"/>
        </w:rPr>
        <w:t>約14</w:t>
      </w:r>
      <w:r w:rsidR="00DF7AAE" w:rsidRPr="006248B2">
        <w:rPr>
          <w:rFonts w:hint="eastAsia"/>
        </w:rPr>
        <w:t>萬</w:t>
      </w:r>
      <w:r w:rsidR="000C565B" w:rsidRPr="006248B2">
        <w:rPr>
          <w:rFonts w:hint="eastAsia"/>
        </w:rPr>
        <w:t>7,479人</w:t>
      </w:r>
      <w:r w:rsidR="00DF7AAE" w:rsidRPr="006248B2">
        <w:rPr>
          <w:rFonts w:hint="eastAsia"/>
        </w:rPr>
        <w:t>(其中在待補強校舍上課學生數約</w:t>
      </w:r>
      <w:r w:rsidR="00DF7AAE" w:rsidRPr="006248B2">
        <w:t>11</w:t>
      </w:r>
      <w:r w:rsidR="00DF7AAE" w:rsidRPr="006248B2">
        <w:rPr>
          <w:rFonts w:hint="eastAsia"/>
        </w:rPr>
        <w:t>萬</w:t>
      </w:r>
      <w:r w:rsidR="00DF7AAE" w:rsidRPr="006248B2">
        <w:t>7,614</w:t>
      </w:r>
      <w:r w:rsidR="00DF7AAE" w:rsidRPr="006248B2">
        <w:rPr>
          <w:rFonts w:hint="eastAsia"/>
        </w:rPr>
        <w:t>人、在待拆除校舍上課學生數約</w:t>
      </w:r>
      <w:r w:rsidR="00DF7AAE" w:rsidRPr="006248B2">
        <w:t>2</w:t>
      </w:r>
      <w:r w:rsidR="00DF7AAE" w:rsidRPr="006248B2">
        <w:rPr>
          <w:rFonts w:hint="eastAsia"/>
        </w:rPr>
        <w:t>萬</w:t>
      </w:r>
      <w:r w:rsidR="00DF7AAE" w:rsidRPr="006248B2">
        <w:t>9,865</w:t>
      </w:r>
      <w:r w:rsidR="00DF7AAE" w:rsidRPr="006248B2">
        <w:rPr>
          <w:rFonts w:hint="eastAsia"/>
        </w:rPr>
        <w:t>人)</w:t>
      </w:r>
      <w:r w:rsidR="000C565B" w:rsidRPr="006248B2">
        <w:rPr>
          <w:rFonts w:hint="eastAsia"/>
        </w:rPr>
        <w:t>，</w:t>
      </w:r>
      <w:r w:rsidR="00FA0220" w:rsidRPr="006248B2">
        <w:rPr>
          <w:rFonts w:hint="eastAsia"/>
        </w:rPr>
        <w:t>顯見</w:t>
      </w:r>
      <w:r w:rsidR="000C565B" w:rsidRPr="006248B2">
        <w:rPr>
          <w:rFonts w:hint="eastAsia"/>
        </w:rPr>
        <w:t>全國</w:t>
      </w:r>
      <w:r w:rsidR="00FA0220" w:rsidRPr="006248B2">
        <w:rPr>
          <w:rFonts w:hint="eastAsia"/>
        </w:rPr>
        <w:t>仍有</w:t>
      </w:r>
      <w:r w:rsidR="000C565B" w:rsidRPr="006248B2">
        <w:rPr>
          <w:rFonts w:hint="eastAsia"/>
        </w:rPr>
        <w:t>14</w:t>
      </w:r>
      <w:r w:rsidR="00FA0220" w:rsidRPr="006248B2">
        <w:rPr>
          <w:rFonts w:hint="eastAsia"/>
        </w:rPr>
        <w:t>萬餘學童</w:t>
      </w:r>
      <w:r w:rsidR="000C565B" w:rsidRPr="006248B2">
        <w:rPr>
          <w:rFonts w:hint="eastAsia"/>
        </w:rPr>
        <w:t>於安全堪慮之校舍環境中上課。</w:t>
      </w:r>
      <w:r w:rsidR="0080224A" w:rsidRPr="006248B2">
        <w:rPr>
          <w:rFonts w:hint="eastAsia"/>
        </w:rPr>
        <w:t>對此</w:t>
      </w:r>
      <w:r w:rsidR="00775C1A" w:rsidRPr="006248B2">
        <w:rPr>
          <w:rFonts w:hint="eastAsia"/>
        </w:rPr>
        <w:t>，</w:t>
      </w:r>
      <w:r w:rsidR="0033794B" w:rsidRPr="006248B2">
        <w:rPr>
          <w:rFonts w:hint="eastAsia"/>
        </w:rPr>
        <w:t>據國教署稱，該署於</w:t>
      </w:r>
      <w:r w:rsidR="00AA0E9A" w:rsidRPr="006248B2">
        <w:rPr>
          <w:rFonts w:hint="eastAsia"/>
        </w:rPr>
        <w:t>校舍未完成補強或拆除前之因應作為</w:t>
      </w:r>
      <w:r w:rsidR="0033794B" w:rsidRPr="006248B2">
        <w:rPr>
          <w:rFonts w:hint="eastAsia"/>
        </w:rPr>
        <w:t>包括，</w:t>
      </w:r>
      <w:r w:rsidR="00AA0E9A" w:rsidRPr="006248B2">
        <w:rPr>
          <w:rFonts w:hint="eastAsia"/>
        </w:rPr>
        <w:t>於相關場合加強宣導，並督導地方政府定期辦理校舍「建築物公共安全檢查」</w:t>
      </w:r>
      <w:r w:rsidR="00E831B0" w:rsidRPr="006248B2">
        <w:rPr>
          <w:rFonts w:hint="eastAsia"/>
        </w:rPr>
        <w:t>(含防火避難設施及設備安全</w:t>
      </w:r>
      <w:r w:rsidR="00E831B0" w:rsidRPr="006248B2">
        <w:t>)</w:t>
      </w:r>
      <w:r w:rsidR="00AA0E9A" w:rsidRPr="006248B2">
        <w:rPr>
          <w:rFonts w:hint="eastAsia"/>
        </w:rPr>
        <w:t>，如經發現建築物有危險疑慮，應立即停止使用，並另覓替代場所使用；及請各校加強辦理師生防震、防災逃生演練，期將防災演練融入日常學習，以提升校園自主減災能力。</w:t>
      </w:r>
      <w:r w:rsidR="00E831B0" w:rsidRPr="006248B2">
        <w:rPr>
          <w:rFonts w:hint="eastAsia"/>
        </w:rPr>
        <w:t>又，</w:t>
      </w:r>
      <w:r w:rsidR="00710DCC" w:rsidRPr="006248B2">
        <w:rPr>
          <w:rFonts w:hint="eastAsia"/>
        </w:rPr>
        <w:t>各地方政府</w:t>
      </w:r>
      <w:r w:rsidR="00AA0E9A" w:rsidRPr="006248B2">
        <w:rPr>
          <w:rFonts w:hint="eastAsia"/>
        </w:rPr>
        <w:t>係</w:t>
      </w:r>
      <w:r w:rsidR="00710DCC" w:rsidRPr="006248B2">
        <w:rPr>
          <w:rFonts w:hint="eastAsia"/>
        </w:rPr>
        <w:t>以行政院一般性補助款辦理校舍整建，教育部則自98年起爭取公務預算辦理老舊校舍補強</w:t>
      </w:r>
      <w:r w:rsidR="00AA0E9A" w:rsidRPr="006248B2">
        <w:rPr>
          <w:rFonts w:hint="eastAsia"/>
        </w:rPr>
        <w:t>，</w:t>
      </w:r>
      <w:r w:rsidR="00E831B0" w:rsidRPr="006248B2">
        <w:rPr>
          <w:rFonts w:hint="eastAsia"/>
        </w:rPr>
        <w:t>目前</w:t>
      </w:r>
      <w:r w:rsidR="00710DCC" w:rsidRPr="006248B2">
        <w:rPr>
          <w:rFonts w:hint="eastAsia"/>
        </w:rPr>
        <w:t>解除列管率</w:t>
      </w:r>
      <w:r w:rsidR="00AA0E9A" w:rsidRPr="006248B2">
        <w:rPr>
          <w:rFonts w:hint="eastAsia"/>
        </w:rPr>
        <w:t>已</w:t>
      </w:r>
      <w:r w:rsidR="00710DCC" w:rsidRPr="006248B2">
        <w:rPr>
          <w:rFonts w:hint="eastAsia"/>
        </w:rPr>
        <w:t>達92.67%(20,000餘棟)，其餘待補強整建之校舍預計於108年底前完成</w:t>
      </w:r>
      <w:r w:rsidR="00E831B0" w:rsidRPr="006248B2">
        <w:rPr>
          <w:rFonts w:hint="eastAsia"/>
        </w:rPr>
        <w:t>；該</w:t>
      </w:r>
      <w:r w:rsidR="00710DCC" w:rsidRPr="006248B2">
        <w:rPr>
          <w:rFonts w:hint="eastAsia"/>
        </w:rPr>
        <w:t>教署業積極督導地方政府加速辦理補強工程，並加強防災演練，以降低致災風險</w:t>
      </w:r>
      <w:r w:rsidR="0080224A" w:rsidRPr="006248B2">
        <w:rPr>
          <w:rFonts w:hint="eastAsia"/>
        </w:rPr>
        <w:t>等語</w:t>
      </w:r>
      <w:r w:rsidR="00527C23" w:rsidRPr="006248B2">
        <w:rPr>
          <w:rFonts w:hint="eastAsia"/>
        </w:rPr>
        <w:t>。</w:t>
      </w:r>
    </w:p>
    <w:p w:rsidR="0080224A" w:rsidRPr="006248B2" w:rsidRDefault="0080224A" w:rsidP="000C565B">
      <w:pPr>
        <w:pStyle w:val="3"/>
      </w:pPr>
      <w:r w:rsidRPr="006248B2">
        <w:rPr>
          <w:rFonts w:hint="eastAsia"/>
        </w:rPr>
        <w:t>綜上，</w:t>
      </w:r>
      <w:r w:rsidR="008A34AD" w:rsidRPr="006248B2">
        <w:rPr>
          <w:rFonts w:hint="eastAsia"/>
        </w:rPr>
        <w:t>教育部</w:t>
      </w:r>
      <w:r w:rsidR="000335FD" w:rsidRPr="006248B2">
        <w:rPr>
          <w:rFonts w:hint="eastAsia"/>
        </w:rPr>
        <w:t>雖</w:t>
      </w:r>
      <w:r w:rsidR="008A34AD" w:rsidRPr="006248B2">
        <w:rPr>
          <w:rFonts w:hint="eastAsia"/>
        </w:rPr>
        <w:t>自95至108年</w:t>
      </w:r>
      <w:r w:rsidR="0072383E" w:rsidRPr="006248B2">
        <w:rPr>
          <w:rFonts w:hint="eastAsia"/>
        </w:rPr>
        <w:t>共計</w:t>
      </w:r>
      <w:r w:rsidR="00753117" w:rsidRPr="006248B2">
        <w:rPr>
          <w:rFonts w:hint="eastAsia"/>
        </w:rPr>
        <w:t>編列</w:t>
      </w:r>
      <w:r w:rsidR="000335FD" w:rsidRPr="006248B2">
        <w:rPr>
          <w:rFonts w:hint="eastAsia"/>
        </w:rPr>
        <w:t>940</w:t>
      </w:r>
      <w:r w:rsidR="008A34AD" w:rsidRPr="006248B2">
        <w:rPr>
          <w:rFonts w:hint="eastAsia"/>
        </w:rPr>
        <w:t>億</w:t>
      </w:r>
      <w:r w:rsidR="00321977" w:rsidRPr="006248B2">
        <w:rPr>
          <w:rFonts w:hint="eastAsia"/>
        </w:rPr>
        <w:t>餘</w:t>
      </w:r>
      <w:r w:rsidR="008A34AD" w:rsidRPr="006248B2">
        <w:rPr>
          <w:rFonts w:hint="eastAsia"/>
        </w:rPr>
        <w:t>元經費</w:t>
      </w:r>
      <w:r w:rsidR="00BD4C84" w:rsidRPr="006248B2">
        <w:rPr>
          <w:rFonts w:hint="eastAsia"/>
        </w:rPr>
        <w:t>辦理</w:t>
      </w:r>
      <w:r w:rsidR="000335FD" w:rsidRPr="006248B2">
        <w:rPr>
          <w:rFonts w:hint="eastAsia"/>
        </w:rPr>
        <w:t>公立國中小校舍耐震能力評估、補強及拆除重建事宜，</w:t>
      </w:r>
      <w:r w:rsidR="00A659F4" w:rsidRPr="006248B2">
        <w:rPr>
          <w:rFonts w:hint="eastAsia"/>
        </w:rPr>
        <w:t>惟</w:t>
      </w:r>
      <w:r w:rsidR="000335FD" w:rsidRPr="006248B2">
        <w:rPr>
          <w:rFonts w:hint="eastAsia"/>
        </w:rPr>
        <w:t>迄至107年10月</w:t>
      </w:r>
      <w:r w:rsidR="002665DD" w:rsidRPr="006248B2">
        <w:rPr>
          <w:rFonts w:hint="eastAsia"/>
        </w:rPr>
        <w:t>2日</w:t>
      </w:r>
      <w:r w:rsidR="000335FD" w:rsidRPr="006248B2">
        <w:rPr>
          <w:rFonts w:hint="eastAsia"/>
          <w:szCs w:val="32"/>
        </w:rPr>
        <w:t>，</w:t>
      </w:r>
      <w:r w:rsidR="00ED5E68" w:rsidRPr="006248B2">
        <w:rPr>
          <w:rFonts w:hint="eastAsia"/>
          <w:szCs w:val="32"/>
        </w:rPr>
        <w:t>尚有</w:t>
      </w:r>
      <w:r w:rsidR="00ED5E68" w:rsidRPr="006248B2">
        <w:rPr>
          <w:rFonts w:hint="eastAsia"/>
        </w:rPr>
        <w:t>25棟校舍(292間教室)未完成</w:t>
      </w:r>
      <w:r w:rsidR="00E10CD7" w:rsidRPr="006248B2">
        <w:rPr>
          <w:rFonts w:hint="eastAsia"/>
        </w:rPr>
        <w:t>耐震能力</w:t>
      </w:r>
      <w:r w:rsidR="00ED5E68" w:rsidRPr="006248B2">
        <w:rPr>
          <w:rFonts w:hint="eastAsia"/>
        </w:rPr>
        <w:t>詳評，</w:t>
      </w:r>
      <w:r w:rsidR="000335FD" w:rsidRPr="006248B2">
        <w:rPr>
          <w:rFonts w:hint="eastAsia"/>
        </w:rPr>
        <w:t>且</w:t>
      </w:r>
      <w:r w:rsidR="000C565B" w:rsidRPr="006248B2">
        <w:rPr>
          <w:rFonts w:hint="eastAsia"/>
          <w:szCs w:val="32"/>
        </w:rPr>
        <w:t>部分縣市待補強</w:t>
      </w:r>
      <w:r w:rsidR="00A659F4" w:rsidRPr="006248B2">
        <w:rPr>
          <w:rFonts w:hint="eastAsia"/>
          <w:szCs w:val="32"/>
        </w:rPr>
        <w:t>校舍</w:t>
      </w:r>
      <w:r w:rsidR="000C565B" w:rsidRPr="006248B2">
        <w:rPr>
          <w:rFonts w:hint="eastAsia"/>
          <w:szCs w:val="32"/>
        </w:rPr>
        <w:t>棟數仍高，全國計有1,569棟校舍</w:t>
      </w:r>
      <w:r w:rsidR="00B00E6F" w:rsidRPr="006248B2">
        <w:rPr>
          <w:szCs w:val="32"/>
        </w:rPr>
        <w:t>(23,456</w:t>
      </w:r>
      <w:r w:rsidR="00B00E6F" w:rsidRPr="006248B2">
        <w:rPr>
          <w:rFonts w:hint="eastAsia"/>
          <w:szCs w:val="32"/>
        </w:rPr>
        <w:t>間教室)</w:t>
      </w:r>
      <w:r w:rsidR="000C565B" w:rsidRPr="006248B2">
        <w:rPr>
          <w:rFonts w:hint="eastAsia"/>
          <w:szCs w:val="32"/>
        </w:rPr>
        <w:t>待補強</w:t>
      </w:r>
      <w:r w:rsidR="00267D92" w:rsidRPr="006248B2">
        <w:rPr>
          <w:rFonts w:hint="eastAsia"/>
          <w:szCs w:val="32"/>
        </w:rPr>
        <w:t>、</w:t>
      </w:r>
      <w:r w:rsidR="000C565B" w:rsidRPr="006248B2">
        <w:rPr>
          <w:rFonts w:hint="eastAsia"/>
          <w:szCs w:val="32"/>
        </w:rPr>
        <w:t>401棟校舍待拆除</w:t>
      </w:r>
      <w:r w:rsidR="00E80572" w:rsidRPr="006248B2">
        <w:rPr>
          <w:rFonts w:hint="eastAsia"/>
          <w:szCs w:val="32"/>
        </w:rPr>
        <w:t>(</w:t>
      </w:r>
      <w:r w:rsidR="000C565B" w:rsidRPr="006248B2">
        <w:rPr>
          <w:rFonts w:hint="eastAsia"/>
          <w:szCs w:val="32"/>
        </w:rPr>
        <w:t>其中</w:t>
      </w:r>
      <w:r w:rsidR="00B266B4" w:rsidRPr="006248B2">
        <w:rPr>
          <w:rFonts w:hint="eastAsia"/>
          <w:szCs w:val="32"/>
        </w:rPr>
        <w:t>尚</w:t>
      </w:r>
      <w:r w:rsidR="000C565B" w:rsidRPr="006248B2">
        <w:rPr>
          <w:rFonts w:hint="eastAsia"/>
          <w:szCs w:val="32"/>
        </w:rPr>
        <w:t>在使用中之校舍</w:t>
      </w:r>
      <w:r w:rsidR="00B266B4" w:rsidRPr="006248B2">
        <w:rPr>
          <w:rFonts w:hint="eastAsia"/>
          <w:szCs w:val="32"/>
        </w:rPr>
        <w:t>有</w:t>
      </w:r>
      <w:r w:rsidR="000C565B" w:rsidRPr="006248B2">
        <w:rPr>
          <w:rFonts w:hint="eastAsia"/>
          <w:szCs w:val="32"/>
        </w:rPr>
        <w:t>226棟</w:t>
      </w:r>
      <w:r w:rsidR="00E80572" w:rsidRPr="006248B2">
        <w:rPr>
          <w:rFonts w:hint="eastAsia"/>
          <w:szCs w:val="32"/>
        </w:rPr>
        <w:t>&lt;</w:t>
      </w:r>
      <w:r w:rsidR="00B00E6F" w:rsidRPr="006248B2">
        <w:rPr>
          <w:szCs w:val="32"/>
        </w:rPr>
        <w:t>2,879</w:t>
      </w:r>
      <w:r w:rsidR="00B00E6F" w:rsidRPr="006248B2">
        <w:rPr>
          <w:rFonts w:hint="eastAsia"/>
          <w:szCs w:val="32"/>
        </w:rPr>
        <w:t>間</w:t>
      </w:r>
      <w:r w:rsidR="00B266B4" w:rsidRPr="006248B2">
        <w:rPr>
          <w:rFonts w:hint="eastAsia"/>
          <w:szCs w:val="32"/>
        </w:rPr>
        <w:t>教室</w:t>
      </w:r>
      <w:r w:rsidR="00E80572" w:rsidRPr="006248B2">
        <w:rPr>
          <w:rFonts w:hint="eastAsia"/>
          <w:szCs w:val="32"/>
        </w:rPr>
        <w:t>&gt;</w:t>
      </w:r>
      <w:r w:rsidR="00B00E6F" w:rsidRPr="006248B2">
        <w:rPr>
          <w:rFonts w:hint="eastAsia"/>
          <w:szCs w:val="32"/>
        </w:rPr>
        <w:t>)</w:t>
      </w:r>
      <w:r w:rsidR="000C565B" w:rsidRPr="006248B2">
        <w:rPr>
          <w:rFonts w:hint="eastAsia"/>
          <w:szCs w:val="32"/>
        </w:rPr>
        <w:t>，</w:t>
      </w:r>
      <w:r w:rsidR="005C66FA" w:rsidRPr="006248B2">
        <w:rPr>
          <w:rFonts w:hint="eastAsia"/>
          <w:szCs w:val="32"/>
        </w:rPr>
        <w:t>國教署並</w:t>
      </w:r>
      <w:r w:rsidR="000C565B" w:rsidRPr="006248B2">
        <w:rPr>
          <w:rFonts w:hint="eastAsia"/>
          <w:szCs w:val="32"/>
        </w:rPr>
        <w:t>推估</w:t>
      </w:r>
      <w:r w:rsidR="003F1C5E" w:rsidRPr="006248B2">
        <w:rPr>
          <w:rFonts w:hint="eastAsia"/>
          <w:szCs w:val="32"/>
        </w:rPr>
        <w:t>106學年度全國</w:t>
      </w:r>
      <w:r w:rsidR="000C565B" w:rsidRPr="006248B2">
        <w:rPr>
          <w:rFonts w:hint="eastAsia"/>
          <w:szCs w:val="32"/>
        </w:rPr>
        <w:t>仍有11</w:t>
      </w:r>
      <w:r w:rsidR="00B00E6F" w:rsidRPr="006248B2">
        <w:rPr>
          <w:rFonts w:hint="eastAsia"/>
          <w:szCs w:val="32"/>
        </w:rPr>
        <w:t>萬</w:t>
      </w:r>
      <w:r w:rsidR="003F1C5E" w:rsidRPr="006248B2">
        <w:rPr>
          <w:rFonts w:hint="eastAsia"/>
          <w:szCs w:val="32"/>
        </w:rPr>
        <w:t>餘</w:t>
      </w:r>
      <w:r w:rsidR="000C565B" w:rsidRPr="006248B2">
        <w:rPr>
          <w:rFonts w:hint="eastAsia"/>
          <w:szCs w:val="32"/>
        </w:rPr>
        <w:t>學童於待補強校舍上課</w:t>
      </w:r>
      <w:r w:rsidR="003F1C5E" w:rsidRPr="006248B2">
        <w:rPr>
          <w:rFonts w:hint="eastAsia"/>
          <w:szCs w:val="32"/>
        </w:rPr>
        <w:t>、</w:t>
      </w:r>
      <w:r w:rsidR="000C565B" w:rsidRPr="006248B2">
        <w:rPr>
          <w:rFonts w:hint="eastAsia"/>
          <w:szCs w:val="32"/>
        </w:rPr>
        <w:t>2</w:t>
      </w:r>
      <w:r w:rsidR="00B00E6F" w:rsidRPr="006248B2">
        <w:rPr>
          <w:rFonts w:hint="eastAsia"/>
          <w:szCs w:val="32"/>
        </w:rPr>
        <w:t>萬</w:t>
      </w:r>
      <w:r w:rsidR="003F1C5E" w:rsidRPr="006248B2">
        <w:rPr>
          <w:rFonts w:hint="eastAsia"/>
          <w:szCs w:val="32"/>
        </w:rPr>
        <w:t>餘</w:t>
      </w:r>
      <w:r w:rsidR="000C565B" w:rsidRPr="006248B2">
        <w:rPr>
          <w:rFonts w:hint="eastAsia"/>
          <w:szCs w:val="32"/>
        </w:rPr>
        <w:t>學童於待拆除校舍上課，合計有14</w:t>
      </w:r>
      <w:r w:rsidR="003F1C5E" w:rsidRPr="006248B2">
        <w:rPr>
          <w:rFonts w:hint="eastAsia"/>
          <w:szCs w:val="32"/>
        </w:rPr>
        <w:t>萬餘</w:t>
      </w:r>
      <w:r w:rsidR="000C565B" w:rsidRPr="006248B2">
        <w:rPr>
          <w:rFonts w:hint="eastAsia"/>
          <w:szCs w:val="32"/>
        </w:rPr>
        <w:t>學童</w:t>
      </w:r>
      <w:r w:rsidR="003F1C5E" w:rsidRPr="006248B2">
        <w:rPr>
          <w:rFonts w:hint="eastAsia"/>
        </w:rPr>
        <w:t>於安全堪慮之校舍環境中上課</w:t>
      </w:r>
      <w:r w:rsidR="00667610" w:rsidRPr="006248B2">
        <w:rPr>
          <w:rFonts w:hint="eastAsia"/>
        </w:rPr>
        <w:t>。</w:t>
      </w:r>
      <w:r w:rsidR="009A5539" w:rsidRPr="006248B2">
        <w:rPr>
          <w:rFonts w:hint="eastAsia"/>
        </w:rPr>
        <w:t>國教署雖</w:t>
      </w:r>
      <w:r w:rsidR="00DC7704" w:rsidRPr="006248B2">
        <w:rPr>
          <w:rFonts w:hint="eastAsia"/>
        </w:rPr>
        <w:t>稱</w:t>
      </w:r>
      <w:r w:rsidR="00180217" w:rsidRPr="006248B2">
        <w:rPr>
          <w:rFonts w:hint="eastAsia"/>
        </w:rPr>
        <w:t>已</w:t>
      </w:r>
      <w:r w:rsidR="009A5539" w:rsidRPr="006248B2">
        <w:rPr>
          <w:rFonts w:hint="eastAsia"/>
        </w:rPr>
        <w:t>擬定校舍未完成補強或拆除前之因應作為，惟</w:t>
      </w:r>
      <w:r w:rsidR="00180217" w:rsidRPr="006248B2">
        <w:rPr>
          <w:rFonts w:hint="eastAsia"/>
        </w:rPr>
        <w:t>學童就學安全刻不容緩，</w:t>
      </w:r>
      <w:r w:rsidR="000C565B" w:rsidRPr="006248B2">
        <w:rPr>
          <w:rFonts w:hint="eastAsia"/>
          <w:szCs w:val="32"/>
        </w:rPr>
        <w:t>教育部身為中央</w:t>
      </w:r>
      <w:r w:rsidR="0090462A" w:rsidRPr="006248B2">
        <w:rPr>
          <w:rFonts w:hint="eastAsia"/>
          <w:szCs w:val="32"/>
        </w:rPr>
        <w:t>主管</w:t>
      </w:r>
      <w:r w:rsidR="000C565B" w:rsidRPr="006248B2">
        <w:rPr>
          <w:rFonts w:hint="eastAsia"/>
          <w:szCs w:val="32"/>
        </w:rPr>
        <w:t>教育機關</w:t>
      </w:r>
      <w:r w:rsidR="0090462A" w:rsidRPr="006248B2">
        <w:rPr>
          <w:rFonts w:hint="eastAsia"/>
          <w:szCs w:val="32"/>
        </w:rPr>
        <w:t>，</w:t>
      </w:r>
      <w:r w:rsidR="0090462A" w:rsidRPr="006248B2">
        <w:rPr>
          <w:rFonts w:hint="eastAsia"/>
          <w:szCs w:val="32"/>
        </w:rPr>
        <w:lastRenderedPageBreak/>
        <w:t>負有</w:t>
      </w:r>
      <w:r w:rsidR="0090462A" w:rsidRPr="006248B2">
        <w:rPr>
          <w:rFonts w:hint="eastAsia"/>
        </w:rPr>
        <w:t>校園安全政策之規劃、輔導與行政監督之</w:t>
      </w:r>
      <w:r w:rsidR="0035319B" w:rsidRPr="006248B2">
        <w:rPr>
          <w:rFonts w:hint="eastAsia"/>
        </w:rPr>
        <w:t>職</w:t>
      </w:r>
      <w:r w:rsidR="0090462A" w:rsidRPr="006248B2">
        <w:rPr>
          <w:rFonts w:hint="eastAsia"/>
        </w:rPr>
        <w:t>責</w:t>
      </w:r>
      <w:r w:rsidR="0090462A" w:rsidRPr="006248B2">
        <w:rPr>
          <w:rFonts w:hint="eastAsia"/>
          <w:szCs w:val="32"/>
        </w:rPr>
        <w:t>，</w:t>
      </w:r>
      <w:r w:rsidR="00667610" w:rsidRPr="006248B2">
        <w:rPr>
          <w:rFonts w:hint="eastAsia"/>
          <w:szCs w:val="32"/>
        </w:rPr>
        <w:t>實</w:t>
      </w:r>
      <w:r w:rsidR="000C565B" w:rsidRPr="006248B2">
        <w:rPr>
          <w:rFonts w:hint="eastAsia"/>
          <w:szCs w:val="32"/>
        </w:rPr>
        <w:t>應強化督導各</w:t>
      </w:r>
      <w:r w:rsidR="00ED6A96" w:rsidRPr="006248B2">
        <w:rPr>
          <w:rFonts w:hint="eastAsia"/>
          <w:szCs w:val="32"/>
        </w:rPr>
        <w:t>地方政府</w:t>
      </w:r>
      <w:r w:rsidR="0047103F" w:rsidRPr="006248B2">
        <w:rPr>
          <w:rFonts w:hint="eastAsia"/>
          <w:szCs w:val="32"/>
        </w:rPr>
        <w:t>儘速完成國中小校舍耐震能力評估及改善</w:t>
      </w:r>
      <w:r w:rsidR="00ED6A96" w:rsidRPr="006248B2">
        <w:rPr>
          <w:rFonts w:hint="eastAsia"/>
          <w:szCs w:val="32"/>
        </w:rPr>
        <w:t>，</w:t>
      </w:r>
      <w:r w:rsidR="000B145D" w:rsidRPr="006248B2">
        <w:rPr>
          <w:rFonts w:hint="eastAsia"/>
          <w:szCs w:val="32"/>
        </w:rPr>
        <w:t>並</w:t>
      </w:r>
      <w:r w:rsidR="0035319B" w:rsidRPr="006248B2">
        <w:rPr>
          <w:rFonts w:hint="eastAsia"/>
          <w:szCs w:val="32"/>
        </w:rPr>
        <w:t>於校舍未完成補強</w:t>
      </w:r>
      <w:r w:rsidR="003D6AC5" w:rsidRPr="006248B2">
        <w:rPr>
          <w:rFonts w:hint="eastAsia"/>
          <w:szCs w:val="32"/>
        </w:rPr>
        <w:t>、</w:t>
      </w:r>
      <w:r w:rsidR="0035319B" w:rsidRPr="006248B2">
        <w:rPr>
          <w:rFonts w:hint="eastAsia"/>
          <w:szCs w:val="32"/>
        </w:rPr>
        <w:t>拆除</w:t>
      </w:r>
      <w:r w:rsidR="003D6AC5" w:rsidRPr="006248B2">
        <w:rPr>
          <w:rFonts w:hint="eastAsia"/>
          <w:szCs w:val="32"/>
        </w:rPr>
        <w:t>或</w:t>
      </w:r>
      <w:r w:rsidR="0035319B" w:rsidRPr="006248B2">
        <w:rPr>
          <w:rFonts w:hint="eastAsia"/>
          <w:szCs w:val="32"/>
        </w:rPr>
        <w:t>改建前，</w:t>
      </w:r>
      <w:r w:rsidR="00ED6A96" w:rsidRPr="006248B2">
        <w:rPr>
          <w:rFonts w:hint="eastAsia"/>
          <w:szCs w:val="32"/>
        </w:rPr>
        <w:t>加強</w:t>
      </w:r>
      <w:r w:rsidR="000C565B" w:rsidRPr="006248B2">
        <w:rPr>
          <w:rFonts w:hint="eastAsia"/>
          <w:szCs w:val="32"/>
        </w:rPr>
        <w:t>維護學童與教師上課安全。</w:t>
      </w:r>
    </w:p>
    <w:p w:rsidR="00073CB5" w:rsidRPr="006248B2" w:rsidRDefault="003D1C6D" w:rsidP="00603BA5">
      <w:pPr>
        <w:pStyle w:val="2"/>
        <w:rPr>
          <w:b/>
        </w:rPr>
      </w:pPr>
      <w:r w:rsidRPr="006248B2">
        <w:rPr>
          <w:rFonts w:hint="eastAsia"/>
          <w:b/>
        </w:rPr>
        <w:t>教育部對私立國中小校舍耐震能力與安全性掌握不足，經本院調查始發函各直轄市、縣(市)調查統計，且相關統計資料仍有不全，以現有資料推估</w:t>
      </w:r>
      <w:r w:rsidR="00E80572" w:rsidRPr="006248B2">
        <w:rPr>
          <w:rFonts w:hint="eastAsia"/>
          <w:b/>
        </w:rPr>
        <w:t>，</w:t>
      </w:r>
      <w:r w:rsidRPr="006248B2">
        <w:rPr>
          <w:rFonts w:hint="eastAsia"/>
          <w:b/>
        </w:rPr>
        <w:t>全國私立國中小校舍恐約有</w:t>
      </w:r>
      <w:r w:rsidR="00730388">
        <w:rPr>
          <w:rFonts w:hint="eastAsia"/>
          <w:b/>
        </w:rPr>
        <w:t>三分之一</w:t>
      </w:r>
      <w:r w:rsidRPr="006248B2">
        <w:rPr>
          <w:rFonts w:hint="eastAsia"/>
          <w:b/>
        </w:rPr>
        <w:t>以上需辦理耐震能力補強，惟迄107年8月底止，卻仍有約31.71%校舍尚未完成初評，其中桃園市、臺中市、新竹市、新竹縣、屏東縣</w:t>
      </w:r>
      <w:r w:rsidR="00406D68" w:rsidRPr="006248B2">
        <w:rPr>
          <w:rFonts w:hint="eastAsia"/>
          <w:b/>
        </w:rPr>
        <w:t>及</w:t>
      </w:r>
      <w:r w:rsidRPr="006248B2">
        <w:rPr>
          <w:rFonts w:hint="eastAsia"/>
          <w:b/>
        </w:rPr>
        <w:t>花蓮縣均未完成初評，致無法估算待補強棟數，執行率為0。顯見國中小校舍耐震能力改善作業未能全面落實，教育部未善盡中央主管教育機關督導職責。另內政部雖已修法要求108年7月1日起私有供公眾使用建築物需辦理公共安全檢查簽證及申報，惟對於私有校舍尚無強制補強規定，難以確保學童上課安全及維護公眾利益，制度面仍有欠缺，均亟待檢討改進。</w:t>
      </w:r>
    </w:p>
    <w:p w:rsidR="009A607C" w:rsidRPr="006248B2" w:rsidRDefault="00197F27" w:rsidP="009A607C">
      <w:pPr>
        <w:pStyle w:val="3"/>
      </w:pPr>
      <w:r w:rsidRPr="006248B2">
        <w:rPr>
          <w:rFonts w:hint="eastAsia"/>
        </w:rPr>
        <w:t>按</w:t>
      </w:r>
      <w:r w:rsidR="00874E69" w:rsidRPr="006248B2">
        <w:rPr>
          <w:rFonts w:hAnsi="標楷體" w:hint="eastAsia"/>
        </w:rPr>
        <w:t>《</w:t>
      </w:r>
      <w:r w:rsidR="006F1B88" w:rsidRPr="006248B2">
        <w:rPr>
          <w:rFonts w:hint="eastAsia"/>
        </w:rPr>
        <w:t>建築法</w:t>
      </w:r>
      <w:r w:rsidR="00874E69" w:rsidRPr="006248B2">
        <w:rPr>
          <w:rFonts w:hAnsi="標楷體" w:hint="eastAsia"/>
        </w:rPr>
        <w:t>》</w:t>
      </w:r>
      <w:r w:rsidR="006F1B88" w:rsidRPr="006248B2">
        <w:rPr>
          <w:rFonts w:hint="eastAsia"/>
        </w:rPr>
        <w:t>第5條規定</w:t>
      </w:r>
      <w:r w:rsidR="006F1B88" w:rsidRPr="006248B2">
        <w:rPr>
          <w:rFonts w:hAnsi="標楷體" w:hint="eastAsia"/>
        </w:rPr>
        <w:t>：</w:t>
      </w:r>
      <w:r w:rsidR="006F1B88" w:rsidRPr="006248B2">
        <w:rPr>
          <w:rFonts w:hint="eastAsia"/>
        </w:rPr>
        <w:t>「本法所稱供公眾使用之建築物，為供公眾工作、營業、居住、遊覽、娛樂及其他供公眾使用之建築物。」同法</w:t>
      </w:r>
      <w:r w:rsidR="008F5E16" w:rsidRPr="006248B2">
        <w:rPr>
          <w:rFonts w:hint="eastAsia"/>
        </w:rPr>
        <w:t>第77條</w:t>
      </w:r>
      <w:r w:rsidR="006606F4" w:rsidRPr="006248B2">
        <w:rPr>
          <w:rFonts w:hint="eastAsia"/>
        </w:rPr>
        <w:t>第1</w:t>
      </w:r>
      <w:r w:rsidR="006F1B88" w:rsidRPr="006248B2">
        <w:rPr>
          <w:rFonts w:hint="eastAsia"/>
        </w:rPr>
        <w:t>項</w:t>
      </w:r>
      <w:r w:rsidR="006606F4" w:rsidRPr="006248B2">
        <w:rPr>
          <w:rFonts w:hint="eastAsia"/>
        </w:rPr>
        <w:t>至</w:t>
      </w:r>
      <w:r w:rsidR="006F1B88" w:rsidRPr="006248B2">
        <w:rPr>
          <w:rFonts w:hint="eastAsia"/>
        </w:rPr>
        <w:t>第</w:t>
      </w:r>
      <w:r w:rsidR="006606F4" w:rsidRPr="006248B2">
        <w:rPr>
          <w:rFonts w:hint="eastAsia"/>
        </w:rPr>
        <w:t>3項</w:t>
      </w:r>
      <w:r w:rsidRPr="006248B2">
        <w:rPr>
          <w:rFonts w:hint="eastAsia"/>
        </w:rPr>
        <w:t>規定</w:t>
      </w:r>
      <w:r w:rsidR="008F5E16" w:rsidRPr="006248B2">
        <w:rPr>
          <w:rFonts w:hint="eastAsia"/>
        </w:rPr>
        <w:t>：「建築物所有權人、使用人應維護建築物合法使用與其構造及設備安全。</w:t>
      </w:r>
      <w:r w:rsidR="006606F4" w:rsidRPr="006248B2">
        <w:rPr>
          <w:rFonts w:hint="eastAsia"/>
        </w:rPr>
        <w:t>」「</w:t>
      </w:r>
      <w:r w:rsidR="008F5E16" w:rsidRPr="006248B2">
        <w:rPr>
          <w:rFonts w:hint="eastAsia"/>
        </w:rPr>
        <w:t>直轄市、縣</w:t>
      </w:r>
      <w:r w:rsidR="006606F4" w:rsidRPr="006248B2">
        <w:rPr>
          <w:rFonts w:hint="eastAsia"/>
        </w:rPr>
        <w:t>(市)(局)</w:t>
      </w:r>
      <w:r w:rsidR="008F5E16" w:rsidRPr="006248B2">
        <w:rPr>
          <w:rFonts w:hint="eastAsia"/>
        </w:rPr>
        <w:t>主管建築機關對於建築物得隨時派員檢查其有關公共安全與公共衛生之構造與設備。</w:t>
      </w:r>
      <w:r w:rsidR="006606F4" w:rsidRPr="006248B2">
        <w:rPr>
          <w:rFonts w:hint="eastAsia"/>
        </w:rPr>
        <w:t>」「</w:t>
      </w:r>
      <w:r w:rsidR="008F5E16" w:rsidRPr="006248B2">
        <w:rPr>
          <w:rFonts w:hint="eastAsia"/>
        </w:rPr>
        <w:t>供公眾使用之建築物，應由建築物所有權人、使用人定期委託中央主管建築機關認可之專業機構或人員檢查簽證，其檢查簽證結果應向當地主管建築機關申報。</w:t>
      </w:r>
      <w:r w:rsidR="006606F4" w:rsidRPr="006248B2">
        <w:rPr>
          <w:rFonts w:hint="eastAsia"/>
        </w:rPr>
        <w:t>……</w:t>
      </w:r>
      <w:r w:rsidR="008F5E16" w:rsidRPr="006248B2">
        <w:rPr>
          <w:rFonts w:hint="eastAsia"/>
        </w:rPr>
        <w:t>」第91條</w:t>
      </w:r>
      <w:r w:rsidR="00FA762B" w:rsidRPr="006248B2">
        <w:rPr>
          <w:rFonts w:hint="eastAsia"/>
        </w:rPr>
        <w:t>第1項第2款及第4款</w:t>
      </w:r>
      <w:r w:rsidR="00DF5A83" w:rsidRPr="006248B2">
        <w:rPr>
          <w:rFonts w:hint="eastAsia"/>
        </w:rPr>
        <w:t>並</w:t>
      </w:r>
      <w:r w:rsidR="00256B34" w:rsidRPr="006248B2">
        <w:rPr>
          <w:rFonts w:hint="eastAsia"/>
        </w:rPr>
        <w:t>規定</w:t>
      </w:r>
      <w:r w:rsidR="008F5E16" w:rsidRPr="006248B2">
        <w:rPr>
          <w:rFonts w:hint="eastAsia"/>
        </w:rPr>
        <w:t>：「有左列情形之一者，處建築物所有權人、</w:t>
      </w:r>
      <w:r w:rsidR="008F5E16" w:rsidRPr="006248B2">
        <w:rPr>
          <w:rFonts w:hint="eastAsia"/>
        </w:rPr>
        <w:lastRenderedPageBreak/>
        <w:t>使用人、機械遊樂設施之經營者新</w:t>
      </w:r>
      <w:r w:rsidR="00FA762B" w:rsidRPr="006248B2">
        <w:rPr>
          <w:rFonts w:hint="eastAsia"/>
        </w:rPr>
        <w:t>臺</w:t>
      </w:r>
      <w:r w:rsidR="008F5E16" w:rsidRPr="006248B2">
        <w:rPr>
          <w:rFonts w:hint="eastAsia"/>
        </w:rPr>
        <w:t>幣6萬元以上30萬元以下罰鍰，並限期改善或補辦手續，屆期仍未改善或補辦手續而繼續使用者，得連續處罰，並限期停止其使用。必要時，並停止供水供電、封閉或命其於期限內自行拆除，恢復原狀或強制拆除：</w:t>
      </w:r>
      <w:r w:rsidR="00FA762B" w:rsidRPr="006248B2">
        <w:rPr>
          <w:rFonts w:hint="eastAsia"/>
        </w:rPr>
        <w:t>…</w:t>
      </w:r>
      <w:r w:rsidR="008F5E16" w:rsidRPr="006248B2">
        <w:rPr>
          <w:rFonts w:hint="eastAsia"/>
        </w:rPr>
        <w:t>…二、未依第77條第1項規定維護建築物合法使用與其構造及設備安全者。</w:t>
      </w:r>
      <w:r w:rsidR="00FA762B" w:rsidRPr="006248B2">
        <w:rPr>
          <w:rFonts w:hint="eastAsia"/>
        </w:rPr>
        <w:t>…</w:t>
      </w:r>
      <w:r w:rsidR="008F5E16" w:rsidRPr="006248B2">
        <w:rPr>
          <w:rFonts w:hint="eastAsia"/>
        </w:rPr>
        <w:t>…四、未依第77條第3項、第4項規定辦理建築物公共安全檢查簽證或申報者。」</w:t>
      </w:r>
      <w:r w:rsidR="00874E69" w:rsidRPr="006248B2">
        <w:rPr>
          <w:rFonts w:hint="eastAsia"/>
        </w:rPr>
        <w:t>又按前開</w:t>
      </w:r>
      <w:r w:rsidR="00874E69" w:rsidRPr="006248B2">
        <w:rPr>
          <w:rFonts w:hAnsi="標楷體" w:hint="eastAsia"/>
        </w:rPr>
        <w:t>《</w:t>
      </w:r>
      <w:r w:rsidR="00874E69" w:rsidRPr="006248B2">
        <w:rPr>
          <w:rFonts w:hint="eastAsia"/>
        </w:rPr>
        <w:t>教育部組織法</w:t>
      </w:r>
      <w:r w:rsidR="00874E69" w:rsidRPr="006248B2">
        <w:rPr>
          <w:rFonts w:hAnsi="標楷體" w:hint="eastAsia"/>
        </w:rPr>
        <w:t>》</w:t>
      </w:r>
      <w:r w:rsidR="00874E69" w:rsidRPr="006248B2">
        <w:rPr>
          <w:rFonts w:hint="eastAsia"/>
        </w:rPr>
        <w:t>第2條及</w:t>
      </w:r>
      <w:r w:rsidR="00874E69" w:rsidRPr="006248B2">
        <w:rPr>
          <w:rFonts w:hAnsi="標楷體" w:hint="eastAsia"/>
        </w:rPr>
        <w:t>《</w:t>
      </w:r>
      <w:r w:rsidR="00874E69" w:rsidRPr="006248B2">
        <w:rPr>
          <w:rFonts w:hint="eastAsia"/>
        </w:rPr>
        <w:t>教育部國民及學前教育署組織法</w:t>
      </w:r>
      <w:r w:rsidR="00874E69" w:rsidRPr="006248B2">
        <w:rPr>
          <w:rFonts w:hAnsi="標楷體" w:hint="eastAsia"/>
        </w:rPr>
        <w:t>》</w:t>
      </w:r>
      <w:r w:rsidR="00874E69" w:rsidRPr="006248B2">
        <w:rPr>
          <w:rFonts w:hint="eastAsia"/>
        </w:rPr>
        <w:t>第2條規定，教育部暨所屬國教署對於校園安全政策與事項負有規劃、執行及督導之職責。</w:t>
      </w:r>
      <w:r w:rsidR="003675AB" w:rsidRPr="006248B2">
        <w:rPr>
          <w:rFonts w:hint="eastAsia"/>
        </w:rPr>
        <w:t>是故，</w:t>
      </w:r>
      <w:r w:rsidR="00874E69" w:rsidRPr="006248B2">
        <w:rPr>
          <w:rFonts w:hint="eastAsia"/>
        </w:rPr>
        <w:t>國中小校舍係屬</w:t>
      </w:r>
      <w:r w:rsidR="005F4CF3" w:rsidRPr="006248B2">
        <w:rPr>
          <w:rFonts w:hint="eastAsia"/>
        </w:rPr>
        <w:t>供公眾使用之建築物</w:t>
      </w:r>
      <w:r w:rsidR="00874E69" w:rsidRPr="006248B2">
        <w:rPr>
          <w:rFonts w:hint="eastAsia"/>
        </w:rPr>
        <w:t>，其</w:t>
      </w:r>
      <w:r w:rsidR="008F5E16" w:rsidRPr="006248B2">
        <w:rPr>
          <w:rFonts w:hint="eastAsia"/>
        </w:rPr>
        <w:t>所有權人、使用人</w:t>
      </w:r>
      <w:r w:rsidR="00355949" w:rsidRPr="006248B2">
        <w:rPr>
          <w:rFonts w:hint="eastAsia"/>
        </w:rPr>
        <w:t>除</w:t>
      </w:r>
      <w:r w:rsidR="008F5E16" w:rsidRPr="006248B2">
        <w:rPr>
          <w:rFonts w:hint="eastAsia"/>
        </w:rPr>
        <w:t>應維護建築物合法使用與其構造安全</w:t>
      </w:r>
      <w:r w:rsidR="00355949" w:rsidRPr="006248B2">
        <w:rPr>
          <w:rFonts w:hint="eastAsia"/>
        </w:rPr>
        <w:t>外</w:t>
      </w:r>
      <w:r w:rsidR="008F5E16" w:rsidRPr="006248B2">
        <w:rPr>
          <w:rFonts w:hint="eastAsia"/>
        </w:rPr>
        <w:t>，並應定期辦理公共安全檢查簽證及申報作業</w:t>
      </w:r>
      <w:r w:rsidR="00355949" w:rsidRPr="006248B2">
        <w:rPr>
          <w:rFonts w:hint="eastAsia"/>
        </w:rPr>
        <w:t>。</w:t>
      </w:r>
    </w:p>
    <w:p w:rsidR="00B368A1" w:rsidRPr="006248B2" w:rsidRDefault="00BE2E80" w:rsidP="00BE2E80">
      <w:pPr>
        <w:pStyle w:val="3"/>
      </w:pPr>
      <w:r w:rsidRPr="006248B2">
        <w:rPr>
          <w:rFonts w:hint="eastAsia"/>
        </w:rPr>
        <w:t>據內政部說明，該部</w:t>
      </w:r>
      <w:r w:rsidR="00B368A1" w:rsidRPr="006248B2">
        <w:rPr>
          <w:rFonts w:hint="eastAsia"/>
        </w:rPr>
        <w:t>業</w:t>
      </w:r>
      <w:r w:rsidRPr="006248B2">
        <w:rPr>
          <w:rFonts w:hint="eastAsia"/>
        </w:rPr>
        <w:t>於107年2月21日修正發布</w:t>
      </w:r>
      <w:r w:rsidR="00BB2260" w:rsidRPr="006248B2">
        <w:rPr>
          <w:rFonts w:hAnsi="標楷體" w:hint="eastAsia"/>
        </w:rPr>
        <w:t>《</w:t>
      </w:r>
      <w:r w:rsidRPr="006248B2">
        <w:rPr>
          <w:rFonts w:hint="eastAsia"/>
        </w:rPr>
        <w:t>建築物公共安全檢查簽證及申報辦法</w:t>
      </w:r>
      <w:r w:rsidR="00BB2260" w:rsidRPr="006248B2">
        <w:rPr>
          <w:rFonts w:hAnsi="標楷體" w:hint="eastAsia"/>
        </w:rPr>
        <w:t>》</w:t>
      </w:r>
      <w:r w:rsidRPr="006248B2">
        <w:rPr>
          <w:rFonts w:hint="eastAsia"/>
        </w:rPr>
        <w:t>，明定建築物所有權人、使用人定期檢查及申報義務，以全面落實建築物耐震能力定期評估檢查，加強保障民眾的居住安全。針對88年12月31日以前領得建造執照</w:t>
      </w:r>
      <w:r w:rsidR="00ED4CDA" w:rsidRPr="006248B2">
        <w:rPr>
          <w:rFonts w:hint="eastAsia"/>
        </w:rPr>
        <w:t>者</w:t>
      </w:r>
      <w:r w:rsidRPr="006248B2">
        <w:rPr>
          <w:rFonts w:hint="eastAsia"/>
        </w:rPr>
        <w:t>，要求私有供公眾使用建築物，如學校、醫院、旅館、社福機構、電影院、百貨公司</w:t>
      </w:r>
      <w:r w:rsidR="00827F37" w:rsidRPr="006248B2">
        <w:t>(</w:t>
      </w:r>
      <w:r w:rsidR="00827F37" w:rsidRPr="006248B2">
        <w:rPr>
          <w:rFonts w:hint="eastAsia"/>
        </w:rPr>
        <w:t>商場、量販店</w:t>
      </w:r>
      <w:r w:rsidR="00827F37" w:rsidRPr="006248B2">
        <w:t>)</w:t>
      </w:r>
      <w:r w:rsidRPr="006248B2">
        <w:rPr>
          <w:rFonts w:hint="eastAsia"/>
        </w:rPr>
        <w:t>、運動休閒場所等，樓地板面積累計達1,000平方公尺以上之建築物，應辦理耐震能力評估檢查，並納入建築物公共安全檢查簽證及申報項目</w:t>
      </w:r>
      <w:r w:rsidR="00ED4CDA" w:rsidRPr="006248B2">
        <w:rPr>
          <w:rFonts w:hint="eastAsia"/>
        </w:rPr>
        <w:t>，</w:t>
      </w:r>
      <w:r w:rsidR="00B368A1" w:rsidRPr="006248B2">
        <w:rPr>
          <w:rFonts w:hint="eastAsia"/>
        </w:rPr>
        <w:t>已強制規定私有供公眾使用建築物自108年7月1日起需辦理公共安全檢查簽證及申報。</w:t>
      </w:r>
      <w:r w:rsidR="00890AC6" w:rsidRPr="006248B2">
        <w:rPr>
          <w:rFonts w:hint="eastAsia"/>
        </w:rPr>
        <w:t>是以</w:t>
      </w:r>
      <w:r w:rsidR="00A14C0A" w:rsidRPr="006248B2">
        <w:rPr>
          <w:rFonts w:hAnsi="標楷體" w:hint="eastAsia"/>
        </w:rPr>
        <w:t>，</w:t>
      </w:r>
      <w:r w:rsidR="00B368A1" w:rsidRPr="006248B2">
        <w:rPr>
          <w:rFonts w:hint="eastAsia"/>
        </w:rPr>
        <w:t>私立國中小校舍屬D-3及D-4組建築物，</w:t>
      </w:r>
      <w:r w:rsidR="00A14C0A" w:rsidRPr="006248B2">
        <w:rPr>
          <w:rFonts w:hint="eastAsia"/>
        </w:rPr>
        <w:t>其耐震管理及公共安全檢查申報</w:t>
      </w:r>
      <w:r w:rsidR="004D2240" w:rsidRPr="006248B2">
        <w:rPr>
          <w:rFonts w:hint="eastAsia"/>
        </w:rPr>
        <w:t>，</w:t>
      </w:r>
      <w:r w:rsidR="00C5420B" w:rsidRPr="006248B2">
        <w:rPr>
          <w:rFonts w:hint="eastAsia"/>
        </w:rPr>
        <w:t>必</w:t>
      </w:r>
      <w:r w:rsidR="004D2240" w:rsidRPr="006248B2">
        <w:rPr>
          <w:rFonts w:hint="eastAsia"/>
        </w:rPr>
        <w:t>須依</w:t>
      </w:r>
      <w:r w:rsidR="00ED4CDA" w:rsidRPr="006248B2">
        <w:rPr>
          <w:rFonts w:hint="eastAsia"/>
        </w:rPr>
        <w:t>該</w:t>
      </w:r>
      <w:r w:rsidR="004D2240" w:rsidRPr="006248B2">
        <w:rPr>
          <w:rFonts w:hint="eastAsia"/>
        </w:rPr>
        <w:t>修正之</w:t>
      </w:r>
      <w:r w:rsidR="004D2240" w:rsidRPr="006248B2">
        <w:rPr>
          <w:rFonts w:hAnsi="標楷體" w:hint="eastAsia"/>
        </w:rPr>
        <w:t>《</w:t>
      </w:r>
      <w:r w:rsidR="004D2240" w:rsidRPr="006248B2">
        <w:rPr>
          <w:rFonts w:hint="eastAsia"/>
        </w:rPr>
        <w:t>建築物公共安全檢查簽證及申報辦法</w:t>
      </w:r>
      <w:r w:rsidR="004D2240" w:rsidRPr="006248B2">
        <w:rPr>
          <w:rFonts w:hAnsi="標楷體" w:hint="eastAsia"/>
        </w:rPr>
        <w:t>》辦理</w:t>
      </w:r>
      <w:r w:rsidR="00B368A1" w:rsidRPr="006248B2">
        <w:rPr>
          <w:rFonts w:hint="eastAsia"/>
        </w:rPr>
        <w:t>。</w:t>
      </w:r>
    </w:p>
    <w:p w:rsidR="00086C23" w:rsidRPr="006248B2" w:rsidRDefault="00086C23" w:rsidP="00086C23">
      <w:pPr>
        <w:pStyle w:val="3"/>
      </w:pPr>
      <w:r w:rsidRPr="006248B2">
        <w:rPr>
          <w:rFonts w:hint="eastAsia"/>
        </w:rPr>
        <w:lastRenderedPageBreak/>
        <w:t>有關教育部督導各地方政府對所轄私立國中小辦理校舍評估補強之督導機制，據國教署稱，該署已於107年3月27日</w:t>
      </w:r>
      <w:r w:rsidRPr="006248B2">
        <w:rPr>
          <w:rStyle w:val="afd"/>
        </w:rPr>
        <w:footnoteReference w:id="1"/>
      </w:r>
      <w:r w:rsidRPr="006248B2">
        <w:rPr>
          <w:rFonts w:hint="eastAsia"/>
        </w:rPr>
        <w:t>函請所轄私立國中小應依內政部107年2月21日修正之</w:t>
      </w:r>
      <w:r w:rsidRPr="006248B2">
        <w:rPr>
          <w:rFonts w:hAnsi="標楷體" w:hint="eastAsia"/>
        </w:rPr>
        <w:t>《</w:t>
      </w:r>
      <w:r w:rsidRPr="006248B2">
        <w:rPr>
          <w:rFonts w:hint="eastAsia"/>
        </w:rPr>
        <w:t>建築物公共安全檢查簽證及申報辦法</w:t>
      </w:r>
      <w:r w:rsidRPr="006248B2">
        <w:rPr>
          <w:rFonts w:hAnsi="標楷體" w:hint="eastAsia"/>
        </w:rPr>
        <w:t>》</w:t>
      </w:r>
      <w:r w:rsidRPr="006248B2">
        <w:rPr>
          <w:rFonts w:hint="eastAsia"/>
        </w:rPr>
        <w:t>辦理「耐震能力評估檢查」；對於督導地方政府私立學校辦理評估補強之執行情形，依據地方制度法之規定，直轄市、縣(市)各級學校教育之興辦與管理，係屬直轄市、縣(市)政府權屬，另依私立學校法規定，學校法人主管機關為學校所在地之直轄市、縣(市)政府，爰私立國中小之管理係屬地方政府之權責。考量國中小係屬義務教育階段，爰各地方政府相關資源之投入，均以公立國中學為優先，各地方政府並配合該署相關計畫及補助經費逐年改善中小學老舊校舍，以維學生安全。至私立學校部分，因相關設校及校舍建築經費均由私立學校自行籌措，非公部門資源直接挹注，目前臺北市政府教育局以提高私立學校獎補助經費機制督導私立學校積極辦理耐震評估補強，惟囿於財力，多數地方政府無私校獎補助金，對私校管控難發揮。惟為確保校舍耐震能力，維護師生安全，該署將引導地方政府納入私校預決算報核機制，並研議將各地方政府督導私校辦理耐震評估補強之機制及作為納入行政院一般性補助款考核指標，以引導地方政府妥予管控私立學校耐震能力改善情形等語。再據中小學校長協會代表表示，私立國中小部分如果無政府補助經費補助要辦理建築物耐震能力評估、補強等工程，對某些私立學校而言恐力有未逮</w:t>
      </w:r>
      <w:r w:rsidR="003E20EB" w:rsidRPr="006248B2">
        <w:rPr>
          <w:rFonts w:hint="eastAsia"/>
        </w:rPr>
        <w:t>；</w:t>
      </w:r>
      <w:r w:rsidRPr="006248B2">
        <w:rPr>
          <w:rFonts w:hint="eastAsia"/>
        </w:rPr>
        <w:t>另私立學校校舍不安全等資料如果公開出來，將會</w:t>
      </w:r>
      <w:r w:rsidRPr="006248B2">
        <w:rPr>
          <w:rFonts w:hint="eastAsia"/>
        </w:rPr>
        <w:lastRenderedPageBreak/>
        <w:t>造成該校招生、使用之困擾等語。顯見多數地方政府對於私立學校校舍管控難以發揮實質監督力量。</w:t>
      </w:r>
    </w:p>
    <w:p w:rsidR="002B4496" w:rsidRPr="006248B2" w:rsidRDefault="000C3536" w:rsidP="00A32D2F">
      <w:pPr>
        <w:pStyle w:val="3"/>
        <w:kinsoku/>
        <w:ind w:left="1360" w:hanging="680"/>
      </w:pPr>
      <w:r w:rsidRPr="006248B2">
        <w:rPr>
          <w:rFonts w:hint="eastAsia"/>
        </w:rPr>
        <w:t>據本院調查，國教署統計至107年8月23日止，</w:t>
      </w:r>
      <w:r w:rsidR="00E635BC" w:rsidRPr="006248B2">
        <w:rPr>
          <w:rFonts w:hint="eastAsia"/>
        </w:rPr>
        <w:t>全國私立國中小(無高中部者)校舍耐震能力評估及補強</w:t>
      </w:r>
      <w:r w:rsidR="00D377DB" w:rsidRPr="006248B2">
        <w:rPr>
          <w:rFonts w:hint="eastAsia"/>
        </w:rPr>
        <w:t>之辦理情形</w:t>
      </w:r>
      <w:r w:rsidR="00AE3A44" w:rsidRPr="006248B2">
        <w:rPr>
          <w:rFonts w:hint="eastAsia"/>
        </w:rPr>
        <w:t>(</w:t>
      </w:r>
      <w:r w:rsidR="00D377DB" w:rsidRPr="006248B2">
        <w:rPr>
          <w:rFonts w:hint="eastAsia"/>
        </w:rPr>
        <w:t>詳</w:t>
      </w:r>
      <w:r w:rsidR="00AE3A44" w:rsidRPr="006248B2">
        <w:rPr>
          <w:rFonts w:hint="eastAsia"/>
        </w:rPr>
        <w:t>附表五)</w:t>
      </w:r>
      <w:r w:rsidR="00E635BC" w:rsidRPr="006248B2">
        <w:rPr>
          <w:rFonts w:hint="eastAsia"/>
        </w:rPr>
        <w:t>，</w:t>
      </w:r>
      <w:r w:rsidR="005B1407" w:rsidRPr="006248B2">
        <w:rPr>
          <w:rFonts w:hint="eastAsia"/>
        </w:rPr>
        <w:t>除</w:t>
      </w:r>
      <w:r w:rsidR="00C40C7E" w:rsidRPr="006248B2">
        <w:rPr>
          <w:rFonts w:hint="eastAsia"/>
        </w:rPr>
        <w:t>高雄市、嘉義市、苗栗縣、彰化縣、</w:t>
      </w:r>
      <w:r w:rsidR="00645AB6" w:rsidRPr="006248B2">
        <w:rPr>
          <w:rFonts w:hint="eastAsia"/>
        </w:rPr>
        <w:t>嘉義縣、宜蘭縣、臺東縣、澎湖縣、金門縣及連江縣等縣市之私立學校設有高中部，</w:t>
      </w:r>
      <w:r w:rsidR="0088026D" w:rsidRPr="006248B2">
        <w:rPr>
          <w:rFonts w:hint="eastAsia"/>
        </w:rPr>
        <w:t>未納入</w:t>
      </w:r>
      <w:r w:rsidR="00A6618F" w:rsidRPr="006248B2">
        <w:rPr>
          <w:rFonts w:hint="eastAsia"/>
        </w:rPr>
        <w:t>統計</w:t>
      </w:r>
      <w:r w:rsidR="005B1407" w:rsidRPr="006248B2">
        <w:rPr>
          <w:rFonts w:hint="eastAsia"/>
        </w:rPr>
        <w:t>外</w:t>
      </w:r>
      <w:r w:rsidR="004F6806" w:rsidRPr="006248B2">
        <w:rPr>
          <w:rFonts w:hint="eastAsia"/>
        </w:rPr>
        <w:t>，</w:t>
      </w:r>
      <w:r w:rsidR="00045497" w:rsidRPr="006248B2">
        <w:rPr>
          <w:rFonts w:hint="eastAsia"/>
        </w:rPr>
        <w:t>其餘縣市私立國中小校舍總計143棟，其中82棟</w:t>
      </w:r>
      <w:r w:rsidR="004F6806" w:rsidRPr="006248B2">
        <w:rPr>
          <w:rFonts w:hint="eastAsia"/>
        </w:rPr>
        <w:t>(因部分縣市</w:t>
      </w:r>
      <w:r w:rsidR="00E24BE1" w:rsidRPr="006248B2">
        <w:rPr>
          <w:rFonts w:hint="eastAsia"/>
        </w:rPr>
        <w:t>無</w:t>
      </w:r>
      <w:r w:rsidR="004F6806" w:rsidRPr="006248B2">
        <w:rPr>
          <w:rFonts w:hint="eastAsia"/>
        </w:rPr>
        <w:t>教室間數</w:t>
      </w:r>
      <w:r w:rsidR="00E24BE1" w:rsidRPr="006248B2">
        <w:rPr>
          <w:rFonts w:hint="eastAsia"/>
        </w:rPr>
        <w:t>資料</w:t>
      </w:r>
      <w:r w:rsidR="004F6806" w:rsidRPr="006248B2">
        <w:rPr>
          <w:rFonts w:hint="eastAsia"/>
        </w:rPr>
        <w:t>，故無法統計教室間數)</w:t>
      </w:r>
      <w:r w:rsidR="00045497" w:rsidRPr="006248B2">
        <w:rPr>
          <w:rFonts w:hint="eastAsia"/>
        </w:rPr>
        <w:t>需辦理初評</w:t>
      </w:r>
      <w:r w:rsidR="005C175A" w:rsidRPr="006248B2">
        <w:rPr>
          <w:rFonts w:hint="eastAsia"/>
        </w:rPr>
        <w:t>，並</w:t>
      </w:r>
      <w:r w:rsidR="004F6806" w:rsidRPr="006248B2">
        <w:rPr>
          <w:rFonts w:hint="eastAsia"/>
        </w:rPr>
        <w:t>已完成56棟校舍初評</w:t>
      </w:r>
      <w:r w:rsidR="00E24BE1" w:rsidRPr="006248B2">
        <w:rPr>
          <w:rFonts w:hint="eastAsia"/>
        </w:rPr>
        <w:t>，完成初評</w:t>
      </w:r>
      <w:r w:rsidR="005C175A" w:rsidRPr="006248B2">
        <w:rPr>
          <w:rFonts w:hint="eastAsia"/>
        </w:rPr>
        <w:t>占需初評棟數</w:t>
      </w:r>
      <w:r w:rsidR="00E24BE1" w:rsidRPr="006248B2">
        <w:rPr>
          <w:rFonts w:hint="eastAsia"/>
        </w:rPr>
        <w:t>比率約為68.29%</w:t>
      </w:r>
      <w:r w:rsidR="00D84226" w:rsidRPr="006248B2">
        <w:rPr>
          <w:rFonts w:hint="eastAsia"/>
        </w:rPr>
        <w:t>(</w:t>
      </w:r>
      <w:r w:rsidR="00A07F15" w:rsidRPr="006248B2">
        <w:rPr>
          <w:rFonts w:hint="eastAsia"/>
        </w:rPr>
        <w:t>亦</w:t>
      </w:r>
      <w:r w:rsidR="00D84226" w:rsidRPr="006248B2">
        <w:rPr>
          <w:rFonts w:hint="eastAsia"/>
        </w:rPr>
        <w:t>即尚有31.71%校舍未完成初評)</w:t>
      </w:r>
      <w:r w:rsidR="0088026D" w:rsidRPr="006248B2">
        <w:rPr>
          <w:rFonts w:hint="eastAsia"/>
        </w:rPr>
        <w:t>；</w:t>
      </w:r>
      <w:r w:rsidR="00EF0908" w:rsidRPr="006248B2">
        <w:rPr>
          <w:rFonts w:hint="eastAsia"/>
        </w:rPr>
        <w:t>完成初評校舍中，有35棟需辦理詳評</w:t>
      </w:r>
      <w:r w:rsidR="005C175A" w:rsidRPr="006248B2">
        <w:rPr>
          <w:rFonts w:hint="eastAsia"/>
        </w:rPr>
        <w:t>(約占62.5%</w:t>
      </w:r>
      <w:r w:rsidR="004E5BB5" w:rsidRPr="006248B2">
        <w:t>=</w:t>
      </w:r>
      <w:r w:rsidR="005C175A" w:rsidRPr="006248B2">
        <w:rPr>
          <w:rFonts w:hint="eastAsia"/>
        </w:rPr>
        <w:t>35/56)</w:t>
      </w:r>
      <w:r w:rsidR="00A86EDB" w:rsidRPr="006248B2">
        <w:rPr>
          <w:rFonts w:hint="eastAsia"/>
        </w:rPr>
        <w:t>，並</w:t>
      </w:r>
      <w:r w:rsidR="005C175A" w:rsidRPr="006248B2">
        <w:rPr>
          <w:rFonts w:hint="eastAsia"/>
        </w:rPr>
        <w:t>已完成27棟</w:t>
      </w:r>
      <w:r w:rsidR="00A86EDB" w:rsidRPr="006248B2">
        <w:rPr>
          <w:rFonts w:hint="eastAsia"/>
        </w:rPr>
        <w:t>校舍詳評</w:t>
      </w:r>
      <w:r w:rsidR="005C175A" w:rsidRPr="006248B2">
        <w:rPr>
          <w:rFonts w:hint="eastAsia"/>
        </w:rPr>
        <w:t>，完成詳評</w:t>
      </w:r>
      <w:r w:rsidR="00A86EDB" w:rsidRPr="006248B2">
        <w:rPr>
          <w:rFonts w:hint="eastAsia"/>
        </w:rPr>
        <w:t>占需詳評棟數</w:t>
      </w:r>
      <w:r w:rsidR="005C175A" w:rsidRPr="006248B2">
        <w:rPr>
          <w:rFonts w:hint="eastAsia"/>
        </w:rPr>
        <w:t>比率約為77.14%</w:t>
      </w:r>
      <w:r w:rsidR="00A86EDB" w:rsidRPr="006248B2">
        <w:rPr>
          <w:rFonts w:hint="eastAsia"/>
        </w:rPr>
        <w:t>；</w:t>
      </w:r>
      <w:r w:rsidR="005C175A" w:rsidRPr="006248B2">
        <w:rPr>
          <w:rFonts w:hint="eastAsia"/>
        </w:rPr>
        <w:t>而完成詳評校舍中，高達19棟需辦理</w:t>
      </w:r>
      <w:r w:rsidR="00A86EDB" w:rsidRPr="006248B2">
        <w:rPr>
          <w:rFonts w:hint="eastAsia"/>
        </w:rPr>
        <w:t>補強</w:t>
      </w:r>
      <w:r w:rsidR="00C9075C" w:rsidRPr="006248B2">
        <w:rPr>
          <w:rFonts w:hint="eastAsia"/>
        </w:rPr>
        <w:t>(約占70.73%</w:t>
      </w:r>
      <w:r w:rsidR="00C9075C" w:rsidRPr="006248B2">
        <w:t>=</w:t>
      </w:r>
      <w:r w:rsidR="00C9075C" w:rsidRPr="006248B2">
        <w:rPr>
          <w:rFonts w:hint="eastAsia"/>
        </w:rPr>
        <w:t>19/27)</w:t>
      </w:r>
      <w:r w:rsidR="00B173CB" w:rsidRPr="006248B2">
        <w:rPr>
          <w:rFonts w:hint="eastAsia"/>
        </w:rPr>
        <w:t>，並已完成15棟校舍補強</w:t>
      </w:r>
      <w:r w:rsidR="002B23A7" w:rsidRPr="006248B2">
        <w:rPr>
          <w:rFonts w:hint="eastAsia"/>
        </w:rPr>
        <w:t>，完成補強占需補強棟數比率約為78.9</w:t>
      </w:r>
      <w:r w:rsidR="00C46841" w:rsidRPr="006248B2">
        <w:rPr>
          <w:rFonts w:hint="eastAsia"/>
        </w:rPr>
        <w:t>5</w:t>
      </w:r>
      <w:r w:rsidR="002B23A7" w:rsidRPr="006248B2">
        <w:rPr>
          <w:rFonts w:hint="eastAsia"/>
        </w:rPr>
        <w:t>%</w:t>
      </w:r>
      <w:r w:rsidR="00B173CB" w:rsidRPr="006248B2">
        <w:rPr>
          <w:rFonts w:hint="eastAsia"/>
        </w:rPr>
        <w:t>。</w:t>
      </w:r>
      <w:r w:rsidR="00813833" w:rsidRPr="006248B2">
        <w:rPr>
          <w:rFonts w:hint="eastAsia"/>
        </w:rPr>
        <w:t>由需補強校舍棟數(19棟)占已完成初評校舍棟數(56棟)比率約為33.92%，可推估</w:t>
      </w:r>
      <w:r w:rsidR="00D72BC3" w:rsidRPr="006248B2">
        <w:rPr>
          <w:rFonts w:hint="eastAsia"/>
        </w:rPr>
        <w:t>全國</w:t>
      </w:r>
      <w:r w:rsidR="00813833" w:rsidRPr="006248B2">
        <w:rPr>
          <w:rFonts w:hint="eastAsia"/>
        </w:rPr>
        <w:t>私立國中小校舍恐約有</w:t>
      </w:r>
      <w:r w:rsidR="005F4D6E">
        <w:rPr>
          <w:rFonts w:hint="eastAsia"/>
        </w:rPr>
        <w:t>三分之一</w:t>
      </w:r>
      <w:r w:rsidR="00813833" w:rsidRPr="006248B2">
        <w:rPr>
          <w:rFonts w:hint="eastAsia"/>
        </w:rPr>
        <w:t>以上</w:t>
      </w:r>
      <w:r w:rsidR="009F2A19" w:rsidRPr="006248B2">
        <w:rPr>
          <w:rFonts w:hint="eastAsia"/>
        </w:rPr>
        <w:t>需辦理耐震能力補強，</w:t>
      </w:r>
      <w:r w:rsidR="004B5241" w:rsidRPr="006248B2">
        <w:rPr>
          <w:rFonts w:hint="eastAsia"/>
        </w:rPr>
        <w:t>惟迄107年8月底止，</w:t>
      </w:r>
      <w:r w:rsidR="00C21FB2" w:rsidRPr="006248B2">
        <w:rPr>
          <w:rFonts w:hint="eastAsia"/>
        </w:rPr>
        <w:t>卻仍</w:t>
      </w:r>
      <w:r w:rsidR="009F2A19" w:rsidRPr="006248B2">
        <w:rPr>
          <w:rFonts w:hint="eastAsia"/>
        </w:rPr>
        <w:t>有約31.71%</w:t>
      </w:r>
      <w:r w:rsidR="00C21FB2" w:rsidRPr="006248B2">
        <w:rPr>
          <w:rFonts w:hint="eastAsia"/>
        </w:rPr>
        <w:t>校舍尚</w:t>
      </w:r>
      <w:r w:rsidR="009F2A19" w:rsidRPr="006248B2">
        <w:rPr>
          <w:rFonts w:hint="eastAsia"/>
        </w:rPr>
        <w:t>未完成初評</w:t>
      </w:r>
      <w:r w:rsidR="006116E0" w:rsidRPr="006248B2">
        <w:rPr>
          <w:rFonts w:hint="eastAsia"/>
        </w:rPr>
        <w:t>，</w:t>
      </w:r>
      <w:r w:rsidR="009F2A19" w:rsidRPr="006248B2">
        <w:rPr>
          <w:rFonts w:hint="eastAsia"/>
        </w:rPr>
        <w:t>其中</w:t>
      </w:r>
      <w:r w:rsidR="00DB13E2" w:rsidRPr="006248B2">
        <w:rPr>
          <w:rFonts w:hint="eastAsia"/>
        </w:rPr>
        <w:t>桃園市</w:t>
      </w:r>
      <w:r w:rsidR="00781B6E" w:rsidRPr="006248B2">
        <w:rPr>
          <w:rFonts w:hint="eastAsia"/>
        </w:rPr>
        <w:t>(8棟)</w:t>
      </w:r>
      <w:r w:rsidR="00DB13E2" w:rsidRPr="006248B2">
        <w:rPr>
          <w:rFonts w:hint="eastAsia"/>
        </w:rPr>
        <w:t>、臺中市</w:t>
      </w:r>
      <w:r w:rsidR="00781B6E" w:rsidRPr="006248B2">
        <w:rPr>
          <w:rFonts w:hint="eastAsia"/>
        </w:rPr>
        <w:t>(2棟)</w:t>
      </w:r>
      <w:r w:rsidR="00DB13E2" w:rsidRPr="006248B2">
        <w:rPr>
          <w:rFonts w:hint="eastAsia"/>
        </w:rPr>
        <w:t>、</w:t>
      </w:r>
      <w:r w:rsidR="00E635BC" w:rsidRPr="006248B2">
        <w:rPr>
          <w:rFonts w:hint="eastAsia"/>
        </w:rPr>
        <w:t>新竹市</w:t>
      </w:r>
      <w:r w:rsidR="00781B6E" w:rsidRPr="006248B2">
        <w:rPr>
          <w:rFonts w:hint="eastAsia"/>
        </w:rPr>
        <w:t>(2棟)</w:t>
      </w:r>
      <w:r w:rsidR="00E635BC" w:rsidRPr="006248B2">
        <w:rPr>
          <w:rFonts w:hint="eastAsia"/>
        </w:rPr>
        <w:t>、新竹縣</w:t>
      </w:r>
      <w:r w:rsidR="00781B6E" w:rsidRPr="006248B2">
        <w:rPr>
          <w:rFonts w:hint="eastAsia"/>
        </w:rPr>
        <w:t>(1棟)</w:t>
      </w:r>
      <w:r w:rsidR="00E635BC" w:rsidRPr="006248B2">
        <w:rPr>
          <w:rFonts w:hint="eastAsia"/>
        </w:rPr>
        <w:t>、屏東縣</w:t>
      </w:r>
      <w:r w:rsidR="00781B6E" w:rsidRPr="006248B2">
        <w:rPr>
          <w:rFonts w:hint="eastAsia"/>
        </w:rPr>
        <w:t>(4棟)</w:t>
      </w:r>
      <w:r w:rsidR="001A08B6" w:rsidRPr="006248B2">
        <w:rPr>
          <w:rFonts w:hint="eastAsia"/>
        </w:rPr>
        <w:t>及</w:t>
      </w:r>
      <w:r w:rsidR="00E635BC" w:rsidRPr="006248B2">
        <w:rPr>
          <w:rFonts w:hint="eastAsia"/>
        </w:rPr>
        <w:t>花蓮縣</w:t>
      </w:r>
      <w:r w:rsidR="00781B6E" w:rsidRPr="006248B2">
        <w:rPr>
          <w:rFonts w:hint="eastAsia"/>
        </w:rPr>
        <w:t>(1棟)</w:t>
      </w:r>
      <w:r w:rsidR="004B5241" w:rsidRPr="006248B2">
        <w:rPr>
          <w:rFonts w:hint="eastAsia"/>
        </w:rPr>
        <w:t>均</w:t>
      </w:r>
      <w:r w:rsidR="006116E0" w:rsidRPr="006248B2">
        <w:rPr>
          <w:rFonts w:hint="eastAsia"/>
        </w:rPr>
        <w:t>未完成初評，</w:t>
      </w:r>
      <w:r w:rsidR="004B5241" w:rsidRPr="006248B2">
        <w:rPr>
          <w:rFonts w:hint="eastAsia"/>
        </w:rPr>
        <w:t>致</w:t>
      </w:r>
      <w:r w:rsidR="00E635BC" w:rsidRPr="006248B2">
        <w:rPr>
          <w:rFonts w:hint="eastAsia"/>
        </w:rPr>
        <w:t>無法估算待補強棟數，執行率為0</w:t>
      </w:r>
      <w:r w:rsidR="00B25DC8" w:rsidRPr="006248B2">
        <w:rPr>
          <w:rFonts w:hint="eastAsia"/>
        </w:rPr>
        <w:t>；</w:t>
      </w:r>
      <w:r w:rsidR="00E635BC" w:rsidRPr="006248B2">
        <w:rPr>
          <w:rFonts w:hint="eastAsia"/>
        </w:rPr>
        <w:t>新北市需初評19棟、</w:t>
      </w:r>
      <w:r w:rsidR="00F16FCF" w:rsidRPr="006248B2">
        <w:rPr>
          <w:rFonts w:hint="eastAsia"/>
        </w:rPr>
        <w:t>已</w:t>
      </w:r>
      <w:r w:rsidR="00E635BC" w:rsidRPr="006248B2">
        <w:rPr>
          <w:rFonts w:hint="eastAsia"/>
        </w:rPr>
        <w:t>完成11棟，執行率</w:t>
      </w:r>
      <w:r w:rsidR="004B5241" w:rsidRPr="006248B2">
        <w:rPr>
          <w:rFonts w:hint="eastAsia"/>
        </w:rPr>
        <w:t>亦僅有</w:t>
      </w:r>
      <w:r w:rsidR="00E635BC" w:rsidRPr="006248B2">
        <w:rPr>
          <w:rFonts w:hint="eastAsia"/>
        </w:rPr>
        <w:t>57.89%</w:t>
      </w:r>
      <w:r w:rsidR="002E56C0" w:rsidRPr="006248B2">
        <w:rPr>
          <w:rFonts w:hint="eastAsia"/>
        </w:rPr>
        <w:t>。</w:t>
      </w:r>
      <w:r w:rsidR="004B5241" w:rsidRPr="006248B2">
        <w:rPr>
          <w:rFonts w:hint="eastAsia"/>
        </w:rPr>
        <w:t>又，</w:t>
      </w:r>
      <w:r w:rsidR="0089297E" w:rsidRPr="006248B2">
        <w:rPr>
          <w:rFonts w:hint="eastAsia"/>
        </w:rPr>
        <w:t>已完成評估校舍中，</w:t>
      </w:r>
      <w:r w:rsidR="00E635BC" w:rsidRPr="006248B2">
        <w:rPr>
          <w:rFonts w:hint="eastAsia"/>
        </w:rPr>
        <w:t>臺北市需補強9棟、已完成5棟，尚有4棟</w:t>
      </w:r>
      <w:r w:rsidR="006514D3" w:rsidRPr="006248B2">
        <w:rPr>
          <w:rFonts w:hint="eastAsia"/>
        </w:rPr>
        <w:t>(</w:t>
      </w:r>
      <w:r w:rsidR="006514D3" w:rsidRPr="006248B2">
        <w:t>38</w:t>
      </w:r>
      <w:r w:rsidR="006514D3" w:rsidRPr="006248B2">
        <w:rPr>
          <w:rFonts w:hint="eastAsia"/>
        </w:rPr>
        <w:t>間教室)</w:t>
      </w:r>
      <w:r w:rsidR="00E635BC" w:rsidRPr="006248B2">
        <w:rPr>
          <w:rFonts w:hint="eastAsia"/>
        </w:rPr>
        <w:t>未完成，執行率</w:t>
      </w:r>
      <w:r w:rsidR="00F16FCF" w:rsidRPr="006248B2">
        <w:rPr>
          <w:rFonts w:hint="eastAsia"/>
        </w:rPr>
        <w:t>約為</w:t>
      </w:r>
      <w:r w:rsidR="00E635BC" w:rsidRPr="006248B2">
        <w:rPr>
          <w:rFonts w:hint="eastAsia"/>
        </w:rPr>
        <w:t>55.56%。</w:t>
      </w:r>
    </w:p>
    <w:p w:rsidR="00686AC6" w:rsidRPr="006248B2" w:rsidRDefault="00686AC6" w:rsidP="00686AC6">
      <w:pPr>
        <w:pStyle w:val="3"/>
      </w:pPr>
      <w:r w:rsidRPr="006248B2">
        <w:rPr>
          <w:rFonts w:hint="eastAsia"/>
        </w:rPr>
        <w:t>由上顯見，內政部雖已修正</w:t>
      </w:r>
      <w:r w:rsidRPr="006248B2">
        <w:rPr>
          <w:rFonts w:hAnsi="標楷體" w:hint="eastAsia"/>
        </w:rPr>
        <w:t>《</w:t>
      </w:r>
      <w:r w:rsidRPr="006248B2">
        <w:rPr>
          <w:rFonts w:hint="eastAsia"/>
        </w:rPr>
        <w:t>建築物公共安全檢查簽證及申報辦法</w:t>
      </w:r>
      <w:r w:rsidRPr="006248B2">
        <w:rPr>
          <w:rFonts w:hAnsi="標楷體" w:hint="eastAsia"/>
        </w:rPr>
        <w:t>》，用以</w:t>
      </w:r>
      <w:r w:rsidRPr="006248B2">
        <w:rPr>
          <w:rFonts w:hint="eastAsia"/>
        </w:rPr>
        <w:t>管理私立國中小校舍耐震及公共安全檢查申報，惟私有校舍如經耐震能力評</w:t>
      </w:r>
      <w:r w:rsidRPr="006248B2">
        <w:rPr>
          <w:rFonts w:hint="eastAsia"/>
        </w:rPr>
        <w:lastRenderedPageBreak/>
        <w:t>估檢查結果為「需補強」之建築物，有公共安全疑慮者，本應由當地主管建築機關通知學校提具補強計畫書，但現行建築法規並無強制補強規定，難以確保學童上課安全，維護公眾利益</w:t>
      </w:r>
      <w:r w:rsidRPr="006248B2">
        <w:rPr>
          <w:rFonts w:hint="eastAsia"/>
          <w:b/>
        </w:rPr>
        <w:t>，</w:t>
      </w:r>
      <w:r w:rsidRPr="006248B2">
        <w:rPr>
          <w:rFonts w:hint="eastAsia"/>
        </w:rPr>
        <w:t>制度面顯有闕漏，有待檢討</w:t>
      </w:r>
      <w:r w:rsidRPr="006248B2">
        <w:rPr>
          <w:rStyle w:val="afd"/>
        </w:rPr>
        <w:footnoteReference w:id="2"/>
      </w:r>
      <w:r w:rsidRPr="006248B2">
        <w:rPr>
          <w:rFonts w:hint="eastAsia"/>
        </w:rPr>
        <w:t>。教育部及國教署身為主管教育機關，對於私立學校之</w:t>
      </w:r>
      <w:r w:rsidRPr="006248B2">
        <w:rPr>
          <w:rFonts w:hint="eastAsia"/>
          <w:b/>
        </w:rPr>
        <w:t>「</w:t>
      </w:r>
      <w:r w:rsidRPr="006248B2">
        <w:rPr>
          <w:rFonts w:hint="eastAsia"/>
        </w:rPr>
        <w:t>校園安全政策」與事項仍有規劃、執行及督導職責，卻對私立學校校舍耐震能力情形掌握度不足，經本院調查始發函各直轄市、縣(市)調查統計，且相關統計資料仍有不全，部分校舍尚未辦理耐震能力初評，校舍耐震改善作業亦未全面落實，均有待檢討改進，而地方主管教育機關亦應善盡督促私立中小學所有權人及使用人維護校舍安全使用與其構造安全之職責。</w:t>
      </w:r>
    </w:p>
    <w:p w:rsidR="00D47586" w:rsidRPr="006248B2" w:rsidRDefault="00D47586" w:rsidP="003223FD">
      <w:pPr>
        <w:pStyle w:val="3"/>
      </w:pPr>
      <w:r w:rsidRPr="006248B2">
        <w:rPr>
          <w:rFonts w:hint="eastAsia"/>
        </w:rPr>
        <w:t>綜上，</w:t>
      </w:r>
      <w:r w:rsidR="009A607C" w:rsidRPr="006248B2">
        <w:rPr>
          <w:rFonts w:hint="eastAsia"/>
        </w:rPr>
        <w:t>教育部對私立國中小校舍耐震能力與安全性掌握不足，經本院調查始發函各直轄市、縣</w:t>
      </w:r>
      <w:r w:rsidR="003202DA" w:rsidRPr="006248B2">
        <w:rPr>
          <w:rFonts w:hint="eastAsia"/>
        </w:rPr>
        <w:t>(市)</w:t>
      </w:r>
      <w:r w:rsidR="009A607C" w:rsidRPr="006248B2">
        <w:rPr>
          <w:rFonts w:hint="eastAsia"/>
        </w:rPr>
        <w:t>調查統計，且相關統計資料仍有不全</w:t>
      </w:r>
      <w:r w:rsidR="003223FD" w:rsidRPr="006248B2">
        <w:rPr>
          <w:rFonts w:hint="eastAsia"/>
        </w:rPr>
        <w:t>，以現有資料推估</w:t>
      </w:r>
      <w:r w:rsidR="00FA7A54" w:rsidRPr="006248B2">
        <w:rPr>
          <w:rFonts w:hint="eastAsia"/>
        </w:rPr>
        <w:t>，</w:t>
      </w:r>
      <w:r w:rsidR="003223FD" w:rsidRPr="006248B2">
        <w:rPr>
          <w:rFonts w:hint="eastAsia"/>
        </w:rPr>
        <w:t>全國私立國中小校舍恐約有</w:t>
      </w:r>
      <w:r w:rsidR="005F4D6E">
        <w:rPr>
          <w:rFonts w:hint="eastAsia"/>
        </w:rPr>
        <w:t>三分之一</w:t>
      </w:r>
      <w:r w:rsidR="003223FD" w:rsidRPr="006248B2">
        <w:rPr>
          <w:rFonts w:hint="eastAsia"/>
        </w:rPr>
        <w:t>以上需辦理耐震能力補強，惟迄107年8月底止，卻仍有約31.71%校舍尚未完成初評，其中桃園市(8棟)、臺中市(2棟)、新竹市(2棟)、新竹縣(1棟)、屏東縣(4棟)</w:t>
      </w:r>
      <w:r w:rsidR="00406D68" w:rsidRPr="006248B2">
        <w:rPr>
          <w:rFonts w:hint="eastAsia"/>
        </w:rPr>
        <w:t>及</w:t>
      </w:r>
      <w:r w:rsidR="003223FD" w:rsidRPr="006248B2">
        <w:rPr>
          <w:rFonts w:hint="eastAsia"/>
        </w:rPr>
        <w:t>花蓮縣(1棟)均未完成初評，致無法估算待補強棟數，執行率為0</w:t>
      </w:r>
      <w:r w:rsidR="009A607C" w:rsidRPr="006248B2">
        <w:rPr>
          <w:rFonts w:hint="eastAsia"/>
        </w:rPr>
        <w:t>。</w:t>
      </w:r>
      <w:r w:rsidR="002C62A6" w:rsidRPr="006248B2">
        <w:rPr>
          <w:rFonts w:hint="eastAsia"/>
        </w:rPr>
        <w:t>顯見</w:t>
      </w:r>
      <w:r w:rsidR="003223FD" w:rsidRPr="006248B2">
        <w:rPr>
          <w:rFonts w:hint="eastAsia"/>
        </w:rPr>
        <w:t>國中小</w:t>
      </w:r>
      <w:r w:rsidR="009A607C" w:rsidRPr="006248B2">
        <w:rPr>
          <w:rFonts w:hint="eastAsia"/>
        </w:rPr>
        <w:t>校舍耐震</w:t>
      </w:r>
      <w:r w:rsidR="003223FD" w:rsidRPr="006248B2">
        <w:rPr>
          <w:rFonts w:hint="eastAsia"/>
        </w:rPr>
        <w:t>能力</w:t>
      </w:r>
      <w:r w:rsidR="009A607C" w:rsidRPr="006248B2">
        <w:rPr>
          <w:rFonts w:hint="eastAsia"/>
        </w:rPr>
        <w:t>改善作業未能全面落實，</w:t>
      </w:r>
      <w:r w:rsidR="003223FD" w:rsidRPr="006248B2">
        <w:rPr>
          <w:rFonts w:hint="eastAsia"/>
        </w:rPr>
        <w:t>教育部</w:t>
      </w:r>
      <w:r w:rsidR="009A607C" w:rsidRPr="006248B2">
        <w:rPr>
          <w:rFonts w:hint="eastAsia"/>
        </w:rPr>
        <w:t>未善盡中央主管</w:t>
      </w:r>
      <w:r w:rsidR="003223FD" w:rsidRPr="006248B2">
        <w:rPr>
          <w:rFonts w:hint="eastAsia"/>
        </w:rPr>
        <w:t>教育</w:t>
      </w:r>
      <w:r w:rsidR="009A607C" w:rsidRPr="006248B2">
        <w:rPr>
          <w:rFonts w:hint="eastAsia"/>
        </w:rPr>
        <w:t>機關督導職責。另內政部雖已修法要求108年7月1日起私有供公眾使用建築物需</w:t>
      </w:r>
      <w:r w:rsidR="00DA0B9C" w:rsidRPr="006248B2">
        <w:rPr>
          <w:rFonts w:hint="eastAsia"/>
        </w:rPr>
        <w:t>辦理</w:t>
      </w:r>
      <w:r w:rsidR="009A607C" w:rsidRPr="006248B2">
        <w:rPr>
          <w:rFonts w:hint="eastAsia"/>
        </w:rPr>
        <w:t>公共安全檢查</w:t>
      </w:r>
      <w:r w:rsidR="00DA0B9C" w:rsidRPr="006248B2">
        <w:rPr>
          <w:rFonts w:hint="eastAsia"/>
        </w:rPr>
        <w:t>簽證及</w:t>
      </w:r>
      <w:r w:rsidR="009A607C" w:rsidRPr="006248B2">
        <w:rPr>
          <w:rFonts w:hint="eastAsia"/>
        </w:rPr>
        <w:t>申報，惟對於私有校舍</w:t>
      </w:r>
      <w:r w:rsidR="00DA0B9C" w:rsidRPr="006248B2">
        <w:rPr>
          <w:rFonts w:hint="eastAsia"/>
        </w:rPr>
        <w:t>尚</w:t>
      </w:r>
      <w:r w:rsidR="009A607C" w:rsidRPr="006248B2">
        <w:rPr>
          <w:rFonts w:hint="eastAsia"/>
        </w:rPr>
        <w:t>無強制補強規定，難以確保學童上課安全</w:t>
      </w:r>
      <w:r w:rsidR="00DA0B9C" w:rsidRPr="006248B2">
        <w:rPr>
          <w:rFonts w:hint="eastAsia"/>
        </w:rPr>
        <w:t>及</w:t>
      </w:r>
      <w:r w:rsidR="009A607C" w:rsidRPr="006248B2">
        <w:rPr>
          <w:rFonts w:hint="eastAsia"/>
        </w:rPr>
        <w:t>維護公眾利益，制度面仍有欠缺，</w:t>
      </w:r>
      <w:r w:rsidR="003223FD" w:rsidRPr="006248B2">
        <w:rPr>
          <w:rFonts w:hint="eastAsia"/>
        </w:rPr>
        <w:t>均</w:t>
      </w:r>
      <w:r w:rsidR="009A607C" w:rsidRPr="006248B2">
        <w:rPr>
          <w:rFonts w:hint="eastAsia"/>
        </w:rPr>
        <w:t>亟待檢討改進。</w:t>
      </w:r>
    </w:p>
    <w:p w:rsidR="00527C23" w:rsidRPr="006248B2" w:rsidRDefault="007E7F05" w:rsidP="00527C23">
      <w:pPr>
        <w:pStyle w:val="2"/>
        <w:rPr>
          <w:b/>
        </w:rPr>
      </w:pPr>
      <w:r w:rsidRPr="006248B2">
        <w:rPr>
          <w:rFonts w:hint="eastAsia"/>
          <w:b/>
        </w:rPr>
        <w:lastRenderedPageBreak/>
        <w:t>各縣市公立國中小校舍耐震能力改善工程，大部分仍委由非具工程背景之教育人員辦理，不僅造成承辦教育人員之壓力及困擾，亦易陷教育人員於法律</w:t>
      </w:r>
      <w:r w:rsidR="003E20EB" w:rsidRPr="006248B2">
        <w:rPr>
          <w:rFonts w:hint="eastAsia"/>
          <w:b/>
        </w:rPr>
        <w:t>責任</w:t>
      </w:r>
      <w:r w:rsidRPr="006248B2">
        <w:rPr>
          <w:rFonts w:hint="eastAsia"/>
          <w:b/>
        </w:rPr>
        <w:t>危機中，主管教育機關教育部雖稱已辦理相關教育訓練及講習，惟制度面仍有檢討改善空間。</w:t>
      </w:r>
    </w:p>
    <w:p w:rsidR="00FB5C69" w:rsidRPr="006248B2" w:rsidRDefault="00FB5C69" w:rsidP="00FB5C69">
      <w:pPr>
        <w:pStyle w:val="3"/>
      </w:pPr>
      <w:r w:rsidRPr="006248B2">
        <w:rPr>
          <w:rFonts w:hint="eastAsia"/>
        </w:rPr>
        <w:t>按</w:t>
      </w:r>
      <w:r w:rsidR="00FD18C0" w:rsidRPr="006248B2">
        <w:rPr>
          <w:rFonts w:hAnsi="標楷體" w:hint="eastAsia"/>
        </w:rPr>
        <w:t>《</w:t>
      </w:r>
      <w:r w:rsidRPr="006248B2">
        <w:rPr>
          <w:rFonts w:hint="eastAsia"/>
        </w:rPr>
        <w:t>政府採購法</w:t>
      </w:r>
      <w:r w:rsidR="00FD18C0" w:rsidRPr="006248B2">
        <w:rPr>
          <w:rFonts w:hAnsi="標楷體" w:hint="eastAsia"/>
        </w:rPr>
        <w:t>》</w:t>
      </w:r>
      <w:r w:rsidRPr="006248B2">
        <w:rPr>
          <w:rFonts w:hint="eastAsia"/>
        </w:rPr>
        <w:t>第3條規定：「政府機關、公立學校、公營事業</w:t>
      </w:r>
      <w:r w:rsidR="00FD18C0" w:rsidRPr="006248B2">
        <w:rPr>
          <w:rFonts w:hint="eastAsia"/>
        </w:rPr>
        <w:t>(以下簡稱機關)</w:t>
      </w:r>
      <w:r w:rsidRPr="006248B2">
        <w:rPr>
          <w:rFonts w:hint="eastAsia"/>
        </w:rPr>
        <w:t>辦理採購，依本法之規定；本法未規定者，適用其他法律之規定。」第6條規定：「機關辦理採購，應以維護公共利益及公平合理為原則，對廠商不得為無正當理由之差別待遇(第1項)。辦理採購人員於不違反本法規定之範圍內，得基於公共利益、採購效益或專業判斷之考量，為適當之採購決定(第2項)……」</w:t>
      </w:r>
      <w:r w:rsidR="00FD18C0" w:rsidRPr="006248B2">
        <w:rPr>
          <w:rFonts w:hAnsi="標楷體" w:hint="eastAsia"/>
        </w:rPr>
        <w:t>《</w:t>
      </w:r>
      <w:r w:rsidRPr="006248B2">
        <w:rPr>
          <w:rFonts w:hint="eastAsia"/>
        </w:rPr>
        <w:t>採購人員倫理準則</w:t>
      </w:r>
      <w:r w:rsidR="00FD18C0" w:rsidRPr="006248B2">
        <w:rPr>
          <w:rFonts w:hAnsi="標楷體" w:hint="eastAsia"/>
        </w:rPr>
        <w:t>》</w:t>
      </w:r>
      <w:r w:rsidRPr="006248B2">
        <w:rPr>
          <w:rFonts w:hint="eastAsia"/>
        </w:rPr>
        <w:t>第7條第5款規定：「採購人員不得有下列行為：五、浪費國家資源。」第12條規定：「機關發現採購人員有違反本準則之情事者，應審酌其情狀，並給予申辯機會後，迅速採取下列必要之處置：一、依公務員服務法、公務員懲戒法、公務人員考績法及其他相關規定處置。其觸犯刑事法令者，應移送司法機關處理。二、調離與採購有關之職務。三、施予與採購有關之訓練(第1項)。採購人員違反本準則，其情節重大者，機關於作成前項處置前，應先將其調離與採購有關之職務(第2項)。機關未依前二項規定處置或處置不當者，主管機關得通知該機關或其上級機關另為適當之處置(第3項)」。由上觀之，公立學校辦理校舍耐震改善工程依法須按</w:t>
      </w:r>
      <w:r w:rsidR="001E2ACD" w:rsidRPr="006248B2">
        <w:rPr>
          <w:rFonts w:hAnsi="標楷體" w:hint="eastAsia"/>
        </w:rPr>
        <w:t>《</w:t>
      </w:r>
      <w:r w:rsidRPr="006248B2">
        <w:rPr>
          <w:rFonts w:hint="eastAsia"/>
        </w:rPr>
        <w:t>政府採購法</w:t>
      </w:r>
      <w:r w:rsidR="001E2ACD" w:rsidRPr="006248B2">
        <w:rPr>
          <w:rFonts w:hAnsi="標楷體" w:hint="eastAsia"/>
        </w:rPr>
        <w:t>》</w:t>
      </w:r>
      <w:r w:rsidRPr="006248B2">
        <w:rPr>
          <w:rFonts w:hint="eastAsia"/>
        </w:rPr>
        <w:t>等相關規定辦理，承辦人員無論是否受過政府採購法訓練抑或是有無工程專業背景，如涉有不法或不忠於職務情事，皆有行政、刑事責任，辦理校舍耐震</w:t>
      </w:r>
      <w:r w:rsidR="00E72099" w:rsidRPr="006248B2">
        <w:rPr>
          <w:rFonts w:hint="eastAsia"/>
        </w:rPr>
        <w:t>能力</w:t>
      </w:r>
      <w:r w:rsidRPr="006248B2">
        <w:rPr>
          <w:rFonts w:hint="eastAsia"/>
        </w:rPr>
        <w:t>改善</w:t>
      </w:r>
      <w:r w:rsidR="00E72099" w:rsidRPr="006248B2">
        <w:rPr>
          <w:rFonts w:hint="eastAsia"/>
        </w:rPr>
        <w:t>工程</w:t>
      </w:r>
      <w:r w:rsidRPr="006248B2">
        <w:rPr>
          <w:rFonts w:hint="eastAsia"/>
        </w:rPr>
        <w:t>之壓力不</w:t>
      </w:r>
      <w:r w:rsidRPr="006248B2">
        <w:rPr>
          <w:rFonts w:hint="eastAsia"/>
        </w:rPr>
        <w:lastRenderedPageBreak/>
        <w:t>可謂不大，先予敘明。</w:t>
      </w:r>
    </w:p>
    <w:p w:rsidR="00B26E27" w:rsidRPr="006248B2" w:rsidRDefault="00E72099" w:rsidP="00827B44">
      <w:pPr>
        <w:pStyle w:val="3"/>
      </w:pPr>
      <w:r w:rsidRPr="006248B2">
        <w:rPr>
          <w:rFonts w:hint="eastAsia"/>
        </w:rPr>
        <w:t>據本院實地履勘</w:t>
      </w:r>
      <w:r w:rsidR="00827B44" w:rsidRPr="006248B2">
        <w:rPr>
          <w:rFonts w:hint="eastAsia"/>
        </w:rPr>
        <w:t>，</w:t>
      </w:r>
      <w:r w:rsidRPr="006248B2">
        <w:rPr>
          <w:rFonts w:hint="eastAsia"/>
        </w:rPr>
        <w:t>各</w:t>
      </w:r>
      <w:r w:rsidR="00827B44" w:rsidRPr="006248B2">
        <w:rPr>
          <w:rFonts w:hint="eastAsia"/>
        </w:rPr>
        <w:t>縣</w:t>
      </w:r>
      <w:r w:rsidR="001E2ACD" w:rsidRPr="006248B2">
        <w:rPr>
          <w:rFonts w:hint="eastAsia"/>
        </w:rPr>
        <w:t>市</w:t>
      </w:r>
      <w:r w:rsidRPr="006248B2">
        <w:rPr>
          <w:rFonts w:hint="eastAsia"/>
        </w:rPr>
        <w:t>公立國中小校舍耐震能力改善工程大</w:t>
      </w:r>
      <w:r w:rsidR="00827B44" w:rsidRPr="006248B2">
        <w:rPr>
          <w:rFonts w:hint="eastAsia"/>
        </w:rPr>
        <w:t>部分仍由非具工程背景之教育人員辦理，</w:t>
      </w:r>
      <w:r w:rsidR="00426B87" w:rsidRPr="006248B2">
        <w:rPr>
          <w:rFonts w:hint="eastAsia"/>
        </w:rPr>
        <w:t>部分</w:t>
      </w:r>
      <w:r w:rsidR="001E2ACD" w:rsidRPr="006248B2">
        <w:rPr>
          <w:rFonts w:hint="eastAsia"/>
        </w:rPr>
        <w:t>由</w:t>
      </w:r>
      <w:r w:rsidR="00827B44" w:rsidRPr="006248B2">
        <w:rPr>
          <w:rFonts w:hint="eastAsia"/>
        </w:rPr>
        <w:t>僅受過採購人員訓練卻非工程專業背景人員辦理，</w:t>
      </w:r>
      <w:r w:rsidR="00426B87" w:rsidRPr="006248B2">
        <w:rPr>
          <w:rFonts w:hint="eastAsia"/>
        </w:rPr>
        <w:t>僅少數由地方政府工程單位代辦，不僅</w:t>
      </w:r>
      <w:r w:rsidR="00827B44" w:rsidRPr="006248B2">
        <w:rPr>
          <w:rFonts w:hint="eastAsia"/>
        </w:rPr>
        <w:t>造成承辦教育人員</w:t>
      </w:r>
      <w:r w:rsidR="00426B87" w:rsidRPr="006248B2">
        <w:rPr>
          <w:rFonts w:hint="eastAsia"/>
        </w:rPr>
        <w:t>之</w:t>
      </w:r>
      <w:r w:rsidR="00827B44" w:rsidRPr="006248B2">
        <w:rPr>
          <w:rFonts w:hint="eastAsia"/>
        </w:rPr>
        <w:t>壓力及困擾，亦陷教育人員於法律</w:t>
      </w:r>
      <w:r w:rsidR="003E20EB" w:rsidRPr="006248B2">
        <w:rPr>
          <w:rFonts w:hint="eastAsia"/>
        </w:rPr>
        <w:t>責任</w:t>
      </w:r>
      <w:r w:rsidR="00827B44" w:rsidRPr="006248B2">
        <w:rPr>
          <w:rFonts w:hint="eastAsia"/>
        </w:rPr>
        <w:t>危機之中。另</w:t>
      </w:r>
      <w:r w:rsidR="00B26E27" w:rsidRPr="006248B2">
        <w:rPr>
          <w:rFonts w:hint="eastAsia"/>
        </w:rPr>
        <w:t>據中小</w:t>
      </w:r>
      <w:r w:rsidR="00660D50" w:rsidRPr="006248B2">
        <w:rPr>
          <w:rFonts w:hint="eastAsia"/>
        </w:rPr>
        <w:t>學</w:t>
      </w:r>
      <w:r w:rsidR="00B26E27" w:rsidRPr="006248B2">
        <w:rPr>
          <w:rFonts w:hint="eastAsia"/>
        </w:rPr>
        <w:t>校長協會代表表示，學校工程承辦人員流動性很高，業務包山包海，行政人員激勵與專業支持需要配套措施，不然都是新手在做，做一件就跑，都是幾億工程，設計圖幾百張，我們僅能看幾次而已，給的時間很少，無法充分提供專業意見，像臺北市就有請結構、空調等相關專家會審，有助於專業整合等語。</w:t>
      </w:r>
      <w:r w:rsidR="00426B87" w:rsidRPr="006248B2">
        <w:rPr>
          <w:rFonts w:hint="eastAsia"/>
        </w:rPr>
        <w:t>更</w:t>
      </w:r>
      <w:r w:rsidR="00827B44" w:rsidRPr="006248B2">
        <w:rPr>
          <w:rFonts w:hint="eastAsia"/>
        </w:rPr>
        <w:t>突顯學校工程承辦人員之困境，制度面有待檢討改進。</w:t>
      </w:r>
    </w:p>
    <w:p w:rsidR="00C851E4" w:rsidRPr="006248B2" w:rsidRDefault="00827B44" w:rsidP="00C851E4">
      <w:pPr>
        <w:pStyle w:val="3"/>
      </w:pPr>
      <w:r w:rsidRPr="006248B2">
        <w:rPr>
          <w:rFonts w:hint="eastAsia"/>
        </w:rPr>
        <w:t>對於耐震</w:t>
      </w:r>
      <w:r w:rsidR="00C851E4" w:rsidRPr="006248B2">
        <w:rPr>
          <w:rFonts w:hint="eastAsia"/>
        </w:rPr>
        <w:t>補強或重建工程</w:t>
      </w:r>
      <w:r w:rsidRPr="006248B2">
        <w:rPr>
          <w:rFonts w:hint="eastAsia"/>
        </w:rPr>
        <w:t>，</w:t>
      </w:r>
      <w:r w:rsidR="00C851E4" w:rsidRPr="006248B2">
        <w:rPr>
          <w:rFonts w:hint="eastAsia"/>
        </w:rPr>
        <w:t>校方人力主要為教育專業，仍存有工程專業人力不足等問題</w:t>
      </w:r>
      <w:r w:rsidRPr="006248B2">
        <w:rPr>
          <w:rFonts w:hint="eastAsia"/>
        </w:rPr>
        <w:t>，</w:t>
      </w:r>
      <w:r w:rsidR="006B4E13" w:rsidRPr="006248B2">
        <w:rPr>
          <w:rFonts w:hint="eastAsia"/>
        </w:rPr>
        <w:t>詢據主管教育機關教育部</w:t>
      </w:r>
      <w:r w:rsidRPr="006248B2">
        <w:rPr>
          <w:rFonts w:hint="eastAsia"/>
        </w:rPr>
        <w:t>稱</w:t>
      </w:r>
      <w:r w:rsidR="00C851E4" w:rsidRPr="006248B2">
        <w:rPr>
          <w:rFonts w:hint="eastAsia"/>
        </w:rPr>
        <w:t>，考量各縣市政府及學校之業務承辦人，往往因老</w:t>
      </w:r>
      <w:r w:rsidRPr="006248B2">
        <w:rPr>
          <w:rFonts w:hint="eastAsia"/>
        </w:rPr>
        <w:t>舊校舍整建工程業務過於繁重，以致人員異動頻繁，經驗無法傳承，故國教</w:t>
      </w:r>
      <w:r w:rsidR="00C851E4" w:rsidRPr="006248B2">
        <w:rPr>
          <w:rFonts w:hint="eastAsia"/>
        </w:rPr>
        <w:t>署除擬定相關作業規範，以利承辦人瞭解其相關行政流程外，同時也專案補助地方政府增置1至2名</w:t>
      </w:r>
      <w:r w:rsidR="00075013" w:rsidRPr="006248B2">
        <w:rPr>
          <w:rFonts w:hint="eastAsia"/>
        </w:rPr>
        <w:t>人力</w:t>
      </w:r>
      <w:r w:rsidR="00C851E4" w:rsidRPr="006248B2">
        <w:rPr>
          <w:rFonts w:hint="eastAsia"/>
        </w:rPr>
        <w:t>，以減輕其工作負擔，該名專案增置人力並可協助學校解決各項耐震</w:t>
      </w:r>
      <w:r w:rsidR="00321649" w:rsidRPr="006248B2">
        <w:rPr>
          <w:rFonts w:hint="eastAsia"/>
        </w:rPr>
        <w:t>能力</w:t>
      </w:r>
      <w:r w:rsidR="00C851E4" w:rsidRPr="006248B2">
        <w:rPr>
          <w:rFonts w:hint="eastAsia"/>
        </w:rPr>
        <w:t>評估、規劃設計、重建或補強施工等相關問題，避免因業務承辦人異動頻繁導致工程延宕。至補強或重建工程主辦單位一節，經查部分地方政府係由新工處或工務局之專業人員代辦學校一定金額以上之校舍拆除重建或補強工程採購事宜，惟地方政府工程業務相關分工係屬各地方政府權責，仍需依各地方政府規定辦</w:t>
      </w:r>
      <w:r w:rsidRPr="006248B2">
        <w:rPr>
          <w:rFonts w:hint="eastAsia"/>
        </w:rPr>
        <w:t>理。爰此，該</w:t>
      </w:r>
      <w:r w:rsidR="00C851E4" w:rsidRPr="006248B2">
        <w:rPr>
          <w:rFonts w:hint="eastAsia"/>
        </w:rPr>
        <w:t>署考量多數縣市所轄學校之補強或重建工程係由校</w:t>
      </w:r>
      <w:r w:rsidR="00C851E4" w:rsidRPr="006248B2">
        <w:rPr>
          <w:rFonts w:hint="eastAsia"/>
        </w:rPr>
        <w:lastRenderedPageBreak/>
        <w:t>方自行辦理，除委託專業團隊訂定相關作業規範及契約範本供地方政府及學校承辦人員參酌外，並請委託團</w:t>
      </w:r>
      <w:r w:rsidRPr="006248B2">
        <w:rPr>
          <w:rFonts w:hint="eastAsia"/>
        </w:rPr>
        <w:t>隊辦理相關說明會及作業講習會，俾提升學校及縣市承辦人之相關知能等語。</w:t>
      </w:r>
    </w:p>
    <w:p w:rsidR="00827B44" w:rsidRPr="006248B2" w:rsidRDefault="007E7F05" w:rsidP="00827B44">
      <w:pPr>
        <w:pStyle w:val="3"/>
      </w:pPr>
      <w:r w:rsidRPr="006248B2">
        <w:rPr>
          <w:rFonts w:hint="eastAsia"/>
        </w:rPr>
        <w:t>綜上，各縣市</w:t>
      </w:r>
      <w:r w:rsidR="00827B44" w:rsidRPr="006248B2">
        <w:rPr>
          <w:rFonts w:hint="eastAsia"/>
        </w:rPr>
        <w:t>公</w:t>
      </w:r>
      <w:r w:rsidR="004C4A15" w:rsidRPr="006248B2">
        <w:rPr>
          <w:rFonts w:hint="eastAsia"/>
        </w:rPr>
        <w:t>立</w:t>
      </w:r>
      <w:r w:rsidR="00827B44" w:rsidRPr="006248B2">
        <w:rPr>
          <w:rFonts w:hint="eastAsia"/>
        </w:rPr>
        <w:t>國中小校舍耐震</w:t>
      </w:r>
      <w:r w:rsidR="004C4A15" w:rsidRPr="006248B2">
        <w:rPr>
          <w:rFonts w:hint="eastAsia"/>
        </w:rPr>
        <w:t>能力</w:t>
      </w:r>
      <w:r w:rsidR="00827B44" w:rsidRPr="006248B2">
        <w:rPr>
          <w:rFonts w:hint="eastAsia"/>
        </w:rPr>
        <w:t>改善工程，</w:t>
      </w:r>
      <w:r w:rsidRPr="006248B2">
        <w:rPr>
          <w:rFonts w:hint="eastAsia"/>
        </w:rPr>
        <w:t>大</w:t>
      </w:r>
      <w:r w:rsidR="00827B44" w:rsidRPr="006248B2">
        <w:rPr>
          <w:rFonts w:hint="eastAsia"/>
        </w:rPr>
        <w:t>部分仍委由非具工程背景之教育人員辦理，</w:t>
      </w:r>
      <w:r w:rsidRPr="006248B2">
        <w:rPr>
          <w:rFonts w:hint="eastAsia"/>
        </w:rPr>
        <w:t>不僅造成承辦教育人員之壓力及困擾，亦易陷教育人員於法律</w:t>
      </w:r>
      <w:r w:rsidR="0047463C" w:rsidRPr="006248B2">
        <w:rPr>
          <w:rFonts w:hint="eastAsia"/>
        </w:rPr>
        <w:t>責任</w:t>
      </w:r>
      <w:r w:rsidRPr="006248B2">
        <w:rPr>
          <w:rFonts w:hint="eastAsia"/>
        </w:rPr>
        <w:t>危機中</w:t>
      </w:r>
      <w:r w:rsidR="00827B44" w:rsidRPr="006248B2">
        <w:rPr>
          <w:rFonts w:hint="eastAsia"/>
        </w:rPr>
        <w:t>，</w:t>
      </w:r>
      <w:r w:rsidR="00DB40C1" w:rsidRPr="006248B2">
        <w:rPr>
          <w:rFonts w:hint="eastAsia"/>
        </w:rPr>
        <w:t>主管教育機關</w:t>
      </w:r>
      <w:r w:rsidR="00827B44" w:rsidRPr="006248B2">
        <w:rPr>
          <w:rFonts w:hint="eastAsia"/>
        </w:rPr>
        <w:t>教育部雖稱</w:t>
      </w:r>
      <w:r w:rsidRPr="006248B2">
        <w:rPr>
          <w:rFonts w:hint="eastAsia"/>
        </w:rPr>
        <w:t>已</w:t>
      </w:r>
      <w:r w:rsidR="00827B44" w:rsidRPr="006248B2">
        <w:rPr>
          <w:rFonts w:hint="eastAsia"/>
        </w:rPr>
        <w:t>辦理</w:t>
      </w:r>
      <w:r w:rsidRPr="006248B2">
        <w:rPr>
          <w:rFonts w:hint="eastAsia"/>
        </w:rPr>
        <w:t>相關</w:t>
      </w:r>
      <w:r w:rsidR="00827B44" w:rsidRPr="006248B2">
        <w:rPr>
          <w:rFonts w:hint="eastAsia"/>
        </w:rPr>
        <w:t>教育訓練及講習，惟制度面仍有檢討</w:t>
      </w:r>
      <w:r w:rsidRPr="006248B2">
        <w:rPr>
          <w:rFonts w:hint="eastAsia"/>
        </w:rPr>
        <w:t>改善空間</w:t>
      </w:r>
      <w:r w:rsidR="00827B44" w:rsidRPr="006248B2">
        <w:rPr>
          <w:rFonts w:hint="eastAsia"/>
        </w:rPr>
        <w:t>。</w:t>
      </w:r>
    </w:p>
    <w:p w:rsidR="00527C23" w:rsidRPr="006248B2" w:rsidRDefault="009C7915" w:rsidP="00527C23">
      <w:pPr>
        <w:pStyle w:val="2"/>
        <w:rPr>
          <w:b/>
        </w:rPr>
      </w:pPr>
      <w:r w:rsidRPr="006248B2">
        <w:rPr>
          <w:rFonts w:hint="eastAsia"/>
          <w:b/>
        </w:rPr>
        <w:t>據本院實地履勘臺中市、南投</w:t>
      </w:r>
      <w:r w:rsidR="005C6F1C">
        <w:rPr>
          <w:rFonts w:hint="eastAsia"/>
          <w:b/>
        </w:rPr>
        <w:t>縣</w:t>
      </w:r>
      <w:r w:rsidRPr="006248B2">
        <w:rPr>
          <w:rFonts w:hint="eastAsia"/>
          <w:b/>
        </w:rPr>
        <w:t>、臺南市、新北市、臺北市等縣市公立國中小校舍耐震能力改善工程辦理情形，發現承辦工程採購發包單位皆有「預算單價偏低」、「單價不符市場行情」，以及「工期過短」、「預算控管」等困難，導致發包不易、流標等情，對此，</w:t>
      </w:r>
      <w:r w:rsidR="005B6043" w:rsidRPr="006248B2">
        <w:rPr>
          <w:rFonts w:hint="eastAsia"/>
          <w:b/>
        </w:rPr>
        <w:t>行政院</w:t>
      </w:r>
      <w:r w:rsidRPr="006248B2">
        <w:rPr>
          <w:rFonts w:hint="eastAsia"/>
          <w:b/>
        </w:rPr>
        <w:t>公共工程委員會及主計總處雖說明「共同性費用編列基準」係僅考慮達可使用程度之一般條件基本需求，其餘如規劃設計監造費、智慧綠建築設施等，工程主辦機關應研析另列相關費用，並不以前述編列基準為限等語，惟是否符合工程發包實際需求並確實可行，主管機關教育部允應充分探究實情，於合法前提下排除困難，加速完成校舍耐震能力改善工程。</w:t>
      </w:r>
    </w:p>
    <w:p w:rsidR="00874816" w:rsidRPr="006248B2" w:rsidRDefault="00725ED8" w:rsidP="00BC6B58">
      <w:pPr>
        <w:pStyle w:val="3"/>
      </w:pPr>
      <w:r w:rsidRPr="006248B2">
        <w:rPr>
          <w:rFonts w:hint="eastAsia"/>
        </w:rPr>
        <w:t>據</w:t>
      </w:r>
      <w:r w:rsidR="00BC6B58" w:rsidRPr="006248B2">
        <w:rPr>
          <w:rFonts w:hint="eastAsia"/>
        </w:rPr>
        <w:t>本院實地履勘臺中市、南投</w:t>
      </w:r>
      <w:r w:rsidRPr="006248B2">
        <w:rPr>
          <w:rFonts w:hint="eastAsia"/>
        </w:rPr>
        <w:t>縣</w:t>
      </w:r>
      <w:r w:rsidR="00BC6B58" w:rsidRPr="006248B2">
        <w:rPr>
          <w:rFonts w:hint="eastAsia"/>
        </w:rPr>
        <w:t>、臺南市、新北市、臺北市等</w:t>
      </w:r>
      <w:r w:rsidRPr="006248B2">
        <w:rPr>
          <w:rFonts w:hint="eastAsia"/>
        </w:rPr>
        <w:t>縣市</w:t>
      </w:r>
      <w:r w:rsidR="00BC6B58" w:rsidRPr="006248B2">
        <w:rPr>
          <w:rFonts w:hint="eastAsia"/>
        </w:rPr>
        <w:t>公立</w:t>
      </w:r>
      <w:r w:rsidRPr="006248B2">
        <w:rPr>
          <w:rFonts w:hint="eastAsia"/>
        </w:rPr>
        <w:t>國</w:t>
      </w:r>
      <w:r w:rsidR="00BC6B58" w:rsidRPr="006248B2">
        <w:rPr>
          <w:rFonts w:hint="eastAsia"/>
        </w:rPr>
        <w:t>中小校舍耐震</w:t>
      </w:r>
      <w:r w:rsidRPr="006248B2">
        <w:rPr>
          <w:rFonts w:hint="eastAsia"/>
        </w:rPr>
        <w:t>能力</w:t>
      </w:r>
      <w:r w:rsidR="00BC6B58" w:rsidRPr="006248B2">
        <w:rPr>
          <w:rFonts w:hint="eastAsia"/>
        </w:rPr>
        <w:t>改善</w:t>
      </w:r>
      <w:r w:rsidRPr="006248B2">
        <w:rPr>
          <w:rFonts w:hint="eastAsia"/>
        </w:rPr>
        <w:t>工程</w:t>
      </w:r>
      <w:r w:rsidR="00BC6B58" w:rsidRPr="006248B2">
        <w:rPr>
          <w:rFonts w:hint="eastAsia"/>
        </w:rPr>
        <w:t>辦理情形，發現承辦工程採購發包單位皆有「預算單價偏低」、「單價不符市場行情」，以及「工期過短」、「預算控管」等困難，導致發包不易、流標等情</w:t>
      </w:r>
      <w:r w:rsidR="00874816" w:rsidRPr="006248B2">
        <w:rPr>
          <w:rFonts w:hint="eastAsia"/>
        </w:rPr>
        <w:t>，另據</w:t>
      </w:r>
      <w:r w:rsidR="00456717" w:rsidRPr="006248B2">
        <w:rPr>
          <w:rFonts w:hint="eastAsia"/>
        </w:rPr>
        <w:t>臺</w:t>
      </w:r>
      <w:r w:rsidR="00874816" w:rsidRPr="006248B2">
        <w:rPr>
          <w:rFonts w:hint="eastAsia"/>
        </w:rPr>
        <w:t>南市</w:t>
      </w:r>
      <w:r w:rsidR="00841832" w:rsidRPr="006248B2">
        <w:rPr>
          <w:rFonts w:hint="eastAsia"/>
        </w:rPr>
        <w:t>政府(教育局)</w:t>
      </w:r>
      <w:r w:rsidR="00874816" w:rsidRPr="006248B2">
        <w:rPr>
          <w:rFonts w:hint="eastAsia"/>
        </w:rPr>
        <w:t>稱</w:t>
      </w:r>
      <w:r w:rsidR="008F37A7" w:rsidRPr="006248B2">
        <w:rPr>
          <w:rFonts w:hint="eastAsia"/>
        </w:rPr>
        <w:t>，</w:t>
      </w:r>
      <w:r w:rsidR="000F5F57" w:rsidRPr="006248B2">
        <w:rPr>
          <w:rFonts w:hint="eastAsia"/>
        </w:rPr>
        <w:t>107年度校舍重建工程已有22校決標，決標金額平均值約23,229元/平方公尺(不含設計費)，而主計總處(106年)共同</w:t>
      </w:r>
      <w:r w:rsidR="000F5F57" w:rsidRPr="006248B2">
        <w:rPr>
          <w:rFonts w:hint="eastAsia"/>
        </w:rPr>
        <w:lastRenderedPageBreak/>
        <w:t>費用編列標準，教室單位造價(不含設計費)僅為18,860元/平方公尺，顯著偏低，</w:t>
      </w:r>
      <w:r w:rsidR="00874816" w:rsidRPr="006248B2">
        <w:rPr>
          <w:rFonts w:hint="eastAsia"/>
        </w:rPr>
        <w:t>造成</w:t>
      </w:r>
      <w:r w:rsidR="000F5F57" w:rsidRPr="006248B2">
        <w:rPr>
          <w:rFonts w:hint="eastAsia"/>
        </w:rPr>
        <w:t>尚未決標案件陷入招標不易困境</w:t>
      </w:r>
      <w:r w:rsidR="00874816" w:rsidRPr="006248B2">
        <w:rPr>
          <w:rFonts w:hint="eastAsia"/>
        </w:rPr>
        <w:t>等情</w:t>
      </w:r>
      <w:r w:rsidR="00BC6B58" w:rsidRPr="006248B2">
        <w:rPr>
          <w:rFonts w:hint="eastAsia"/>
        </w:rPr>
        <w:t>。</w:t>
      </w:r>
    </w:p>
    <w:p w:rsidR="00A04081" w:rsidRPr="006248B2" w:rsidRDefault="00D27F91" w:rsidP="00BC6B58">
      <w:pPr>
        <w:pStyle w:val="3"/>
      </w:pPr>
      <w:r w:rsidRPr="006248B2">
        <w:rPr>
          <w:rFonts w:hint="eastAsia"/>
        </w:rPr>
        <w:t>經</w:t>
      </w:r>
      <w:r w:rsidR="00D02999" w:rsidRPr="006248B2">
        <w:rPr>
          <w:rFonts w:hint="eastAsia"/>
        </w:rPr>
        <w:t>詢據工程會說明，工程採購發生流廢標常見之原因包含物價上漲、預算不足、地區偏遠、施工技術或風險</w:t>
      </w:r>
      <w:r w:rsidR="00874816" w:rsidRPr="006248B2">
        <w:rPr>
          <w:rFonts w:hint="eastAsia"/>
        </w:rPr>
        <w:t>較高、場地動線不良或施工時間受限，工期不足等。</w:t>
      </w:r>
      <w:r w:rsidR="001603F2" w:rsidRPr="006248B2">
        <w:rPr>
          <w:rFonts w:hint="eastAsia"/>
        </w:rPr>
        <w:t>該會</w:t>
      </w:r>
      <w:r w:rsidR="00874816" w:rsidRPr="006248B2">
        <w:rPr>
          <w:rFonts w:hint="eastAsia"/>
        </w:rPr>
        <w:t>為強化源頭管理，</w:t>
      </w:r>
      <w:r w:rsidR="001603F2" w:rsidRPr="006248B2">
        <w:rPr>
          <w:rFonts w:hint="eastAsia"/>
        </w:rPr>
        <w:t>已</w:t>
      </w:r>
      <w:r w:rsidR="00874816" w:rsidRPr="006248B2">
        <w:rPr>
          <w:rFonts w:hint="eastAsia"/>
        </w:rPr>
        <w:t>於</w:t>
      </w:r>
      <w:r w:rsidR="00D02999" w:rsidRPr="006248B2">
        <w:rPr>
          <w:rFonts w:hint="eastAsia"/>
        </w:rPr>
        <w:t>107年8月10日</w:t>
      </w:r>
      <w:r w:rsidR="00874816" w:rsidRPr="006248B2">
        <w:rPr>
          <w:rStyle w:val="afd"/>
        </w:rPr>
        <w:footnoteReference w:id="3"/>
      </w:r>
      <w:r w:rsidR="00D02999" w:rsidRPr="006248B2">
        <w:rPr>
          <w:rFonts w:hint="eastAsia"/>
        </w:rPr>
        <w:t>要求各機關督促技術服務廠商務實周延辦理設計相關作業，例如對工期之訂定應考量工程內容、現地施工條件、可工作時間、工率及天候狀況等因素進行詳細估算，分析合理工期。另關於「預算單價偏低」</w:t>
      </w:r>
      <w:r w:rsidR="00326308">
        <w:rPr>
          <w:rFonts w:hint="eastAsia"/>
        </w:rPr>
        <w:t>一</w:t>
      </w:r>
      <w:r w:rsidR="00D02999" w:rsidRPr="006248B2">
        <w:rPr>
          <w:rFonts w:hint="eastAsia"/>
        </w:rPr>
        <w:t>節，該會106年9月20日第124次委員會議曾旭正委員表示「</w:t>
      </w:r>
      <w:r w:rsidR="002F1F6C" w:rsidRPr="006248B2">
        <w:rPr>
          <w:rFonts w:hint="eastAsia"/>
        </w:rPr>
        <w:t>…</w:t>
      </w:r>
      <w:r w:rsidR="00D02999" w:rsidRPr="006248B2">
        <w:rPr>
          <w:rFonts w:hint="eastAsia"/>
        </w:rPr>
        <w:t>…部分涉及工程單價太低…</w:t>
      </w:r>
      <w:r w:rsidR="002F1F6C" w:rsidRPr="006248B2">
        <w:rPr>
          <w:rFonts w:hint="eastAsia"/>
        </w:rPr>
        <w:t>…</w:t>
      </w:r>
      <w:r w:rsidR="00D02999" w:rsidRPr="006248B2">
        <w:rPr>
          <w:rFonts w:hint="eastAsia"/>
        </w:rPr>
        <w:t>建議共同性費用編列標準有效反映物價以利招標…</w:t>
      </w:r>
      <w:r w:rsidR="002F1F6C" w:rsidRPr="006248B2">
        <w:rPr>
          <w:rFonts w:hint="eastAsia"/>
        </w:rPr>
        <w:t>…</w:t>
      </w:r>
      <w:r w:rsidR="00D02999" w:rsidRPr="006248B2">
        <w:rPr>
          <w:rFonts w:hint="eastAsia"/>
        </w:rPr>
        <w:t>」，及國家發展委員會106年12月6日函送「中央與地方落實前瞻基礎建設暨長期照顧業務座談會」花蓮縣場次建議事項「</w:t>
      </w:r>
      <w:r w:rsidR="002F1F6C" w:rsidRPr="006248B2">
        <w:rPr>
          <w:rFonts w:hint="eastAsia"/>
        </w:rPr>
        <w:t>…</w:t>
      </w:r>
      <w:r w:rsidR="00D02999" w:rsidRPr="006248B2">
        <w:rPr>
          <w:rFonts w:hint="eastAsia"/>
        </w:rPr>
        <w:t>…原核定經費過低</w:t>
      </w:r>
      <w:r w:rsidR="00874816" w:rsidRPr="006248B2">
        <w:rPr>
          <w:rFonts w:hint="eastAsia"/>
        </w:rPr>
        <w:t>致招標流標，建議放寬偏遠地區的編列基準</w:t>
      </w:r>
      <w:r w:rsidR="002F1F6C" w:rsidRPr="006248B2">
        <w:rPr>
          <w:rFonts w:hint="eastAsia"/>
        </w:rPr>
        <w:t>…</w:t>
      </w:r>
      <w:r w:rsidR="00874816" w:rsidRPr="006248B2">
        <w:rPr>
          <w:rFonts w:hint="eastAsia"/>
        </w:rPr>
        <w:t>…」。另</w:t>
      </w:r>
      <w:r w:rsidR="00D02999" w:rsidRPr="006248B2">
        <w:rPr>
          <w:rFonts w:hint="eastAsia"/>
        </w:rPr>
        <w:t>查主計總處訂頒之建築及設備編列基準，係僅考慮達可使用程度之一般條件基本需求，其餘如規劃設計監造費、智慧綠建築設施等，工程主辦機關應研析另列相關費用，並不以前述編列基準為限。另該會業於107年5月14日檢送108年度「共同性費用編列基準表之一般房屋建築費及辦公室翻修費」之建議予主計總處，已就較常用之外加項目</w:t>
      </w:r>
      <w:r w:rsidR="004D40B9" w:rsidRPr="006248B2">
        <w:rPr>
          <w:rFonts w:hint="eastAsia"/>
        </w:rPr>
        <w:t>(如偏鄉地區、智慧建築、綠建築等)</w:t>
      </w:r>
      <w:r w:rsidR="00D02999" w:rsidRPr="006248B2">
        <w:rPr>
          <w:rFonts w:hint="eastAsia"/>
        </w:rPr>
        <w:t>提出費率參考建議值，並獲採用。</w:t>
      </w:r>
      <w:r w:rsidR="00A04081" w:rsidRPr="006248B2">
        <w:rPr>
          <w:rFonts w:hint="eastAsia"/>
        </w:rPr>
        <w:t>另關於「單價不符市場行情」</w:t>
      </w:r>
      <w:r w:rsidR="00326308">
        <w:rPr>
          <w:rFonts w:hint="eastAsia"/>
        </w:rPr>
        <w:t>一</w:t>
      </w:r>
      <w:r w:rsidR="00A04081" w:rsidRPr="006248B2">
        <w:rPr>
          <w:rFonts w:hint="eastAsia"/>
        </w:rPr>
        <w:t>節，該會建置之公共工程價格資料庫，係依據</w:t>
      </w:r>
      <w:r w:rsidR="004D40B9" w:rsidRPr="006248B2">
        <w:rPr>
          <w:rFonts w:hAnsi="標楷體" w:hint="eastAsia"/>
        </w:rPr>
        <w:t>《</w:t>
      </w:r>
      <w:r w:rsidR="00A04081" w:rsidRPr="006248B2">
        <w:rPr>
          <w:rFonts w:hint="eastAsia"/>
        </w:rPr>
        <w:t>政府採</w:t>
      </w:r>
      <w:r w:rsidR="00A04081" w:rsidRPr="006248B2">
        <w:rPr>
          <w:rFonts w:hint="eastAsia"/>
        </w:rPr>
        <w:lastRenderedPageBreak/>
        <w:t>購法</w:t>
      </w:r>
      <w:r w:rsidR="004D40B9" w:rsidRPr="006248B2">
        <w:rPr>
          <w:rFonts w:hAnsi="標楷體" w:hint="eastAsia"/>
        </w:rPr>
        <w:t>》</w:t>
      </w:r>
      <w:r w:rsidR="00A04081" w:rsidRPr="006248B2">
        <w:rPr>
          <w:rFonts w:hint="eastAsia"/>
        </w:rPr>
        <w:t>第</w:t>
      </w:r>
      <w:r w:rsidR="00A04081" w:rsidRPr="006248B2">
        <w:t>11</w:t>
      </w:r>
      <w:r w:rsidR="00A04081" w:rsidRPr="006248B2">
        <w:rPr>
          <w:rFonts w:hint="eastAsia"/>
        </w:rPr>
        <w:t>條及</w:t>
      </w:r>
      <w:r w:rsidR="004D40B9" w:rsidRPr="006248B2">
        <w:rPr>
          <w:rFonts w:hAnsi="標楷體" w:hint="eastAsia"/>
        </w:rPr>
        <w:t>《</w:t>
      </w:r>
      <w:r w:rsidR="00A04081" w:rsidRPr="006248B2">
        <w:rPr>
          <w:rFonts w:hint="eastAsia"/>
        </w:rPr>
        <w:t>工程價格資料庫作業辦法</w:t>
      </w:r>
      <w:r w:rsidR="004D40B9" w:rsidRPr="006248B2">
        <w:rPr>
          <w:rFonts w:hAnsi="標楷體" w:hint="eastAsia"/>
        </w:rPr>
        <w:t>》</w:t>
      </w:r>
      <w:r w:rsidR="00A04081" w:rsidRPr="006248B2">
        <w:rPr>
          <w:rFonts w:hint="eastAsia"/>
        </w:rPr>
        <w:t>，由國內工程主辦機關於決標後</w:t>
      </w:r>
      <w:r w:rsidR="00A04081" w:rsidRPr="006248B2">
        <w:t>1</w:t>
      </w:r>
      <w:r w:rsidR="00A04081" w:rsidRPr="006248B2">
        <w:rPr>
          <w:rFonts w:hint="eastAsia"/>
        </w:rPr>
        <w:t>個月內，提供預算達一千萬元以上工程標案之預算及決標資料</w:t>
      </w:r>
      <w:r w:rsidR="00874816" w:rsidRPr="006248B2">
        <w:rPr>
          <w:rFonts w:hint="eastAsia"/>
        </w:rPr>
        <w:t>，再經該</w:t>
      </w:r>
      <w:r w:rsidR="00A04081" w:rsidRPr="006248B2">
        <w:rPr>
          <w:rFonts w:hint="eastAsia"/>
        </w:rPr>
        <w:t>會系統就所用工項、材料自動化彙整及統計後，分別提供包括「預算」及「決標」共兩種常用工項及材料平均單價之歷史查詢功能，亦提供縣市、時間區間、工程種類、工程規模等篩選條件，可供工程主辦機關及受託之規劃設計單位編列細部設計預算及訂定底價之參考資料之一，並於查詢網頁提醒使用者</w:t>
      </w:r>
      <w:r w:rsidR="004D40B9" w:rsidRPr="006248B2">
        <w:rPr>
          <w:rFonts w:hAnsi="標楷體" w:hint="eastAsia"/>
        </w:rPr>
        <w:t>：</w:t>
      </w:r>
      <w:r w:rsidR="00A04081" w:rsidRPr="006248B2">
        <w:rPr>
          <w:rFonts w:hint="eastAsia"/>
        </w:rPr>
        <w:t>「請依使用目的，並考量工程規模、性質、規範要求、施工地點及工期等因素，配合工程專業判斷，予以調整，以符實際個案需求</w:t>
      </w:r>
      <w:r w:rsidR="004D40B9" w:rsidRPr="006248B2">
        <w:rPr>
          <w:rFonts w:hint="eastAsia"/>
        </w:rPr>
        <w:t>。</w:t>
      </w:r>
      <w:r w:rsidR="00A04081" w:rsidRPr="006248B2">
        <w:rPr>
          <w:rFonts w:hint="eastAsia"/>
        </w:rPr>
        <w:t>」</w:t>
      </w:r>
      <w:r w:rsidR="004D40B9" w:rsidRPr="006248B2">
        <w:rPr>
          <w:rFonts w:hint="eastAsia"/>
        </w:rPr>
        <w:t>等語。</w:t>
      </w:r>
    </w:p>
    <w:p w:rsidR="00A04081" w:rsidRPr="006248B2" w:rsidRDefault="00874816" w:rsidP="00A04081">
      <w:pPr>
        <w:pStyle w:val="3"/>
      </w:pPr>
      <w:r w:rsidRPr="006248B2">
        <w:rPr>
          <w:rFonts w:hint="eastAsia"/>
        </w:rPr>
        <w:t>再</w:t>
      </w:r>
      <w:r w:rsidR="00A04081" w:rsidRPr="006248B2">
        <w:rPr>
          <w:rFonts w:hint="eastAsia"/>
        </w:rPr>
        <w:t>查，關於預算單價是否過低</w:t>
      </w:r>
      <w:r w:rsidR="00326308">
        <w:rPr>
          <w:rFonts w:hint="eastAsia"/>
        </w:rPr>
        <w:t>一</w:t>
      </w:r>
      <w:r w:rsidR="00A04081" w:rsidRPr="006248B2">
        <w:rPr>
          <w:rFonts w:hint="eastAsia"/>
        </w:rPr>
        <w:t>節，行政院主計總對於工程發包單價稱，依直轄市及縣(市)地方總預算編製要點第32點規定，各直轄市、縣(市)、鄉(鎮、市)、直轄市山地原住民區預算共同性費用編列基準，由行政院主計總處統一訂定。爰該總處據以訂定共同性費用編列基準表，就各機關具普遍性需求及一般性費用項目，劃一編列基準，以作為中央、直轄市及縣(市)政府編列概(預)算之依據。另共同性費用編列基準表(以下簡稱基準表)之「一般房屋建築費」費用項目所列辦公大樓、住宅、宿舍及教室等編列基準，係就各機關具普遍性需求及一般性費用項目，劃一編列基準，作為各機關編列預(概)算之依據，爰建築及設備編列基準所列單價尚難逐一考量各種特殊需求項目，故說明欄規定該單價係考量一般條件基準。本案之補助計畫主管機關得視個案考量上述因素，予以專案研析計列。另，每年於檢討訂修編製作業手冊時，均會函請中央各機關及各地方政府表示意見，近年尚無機關反映房</w:t>
      </w:r>
      <w:r w:rsidR="00A04081" w:rsidRPr="006248B2">
        <w:rPr>
          <w:rFonts w:hint="eastAsia"/>
        </w:rPr>
        <w:lastRenderedPageBreak/>
        <w:t>屋建築費單價偏低之情形。爰該總處每年度於檢討訂修編製作業手冊時，均函請工程會就基準表之「</w:t>
      </w:r>
      <w:r w:rsidR="008E0A52" w:rsidRPr="006248B2">
        <w:rPr>
          <w:rFonts w:hint="eastAsia"/>
        </w:rPr>
        <w:t>一般房屋建築費」等費用項目提供建議修正意見，該會並以其專業協助該總處提供相關工程費用項目未來因物價變動因素影響之調整建議，該</w:t>
      </w:r>
      <w:r w:rsidR="00A04081" w:rsidRPr="006248B2">
        <w:rPr>
          <w:rFonts w:hint="eastAsia"/>
        </w:rPr>
        <w:t>總處亦依該會建</w:t>
      </w:r>
      <w:r w:rsidR="008E0A52" w:rsidRPr="006248B2">
        <w:rPr>
          <w:rFonts w:hint="eastAsia"/>
        </w:rPr>
        <w:t>議據以修正各年度基準表之「一般房屋建築費」等費用項目之編列基準</w:t>
      </w:r>
      <w:r w:rsidR="00A04081" w:rsidRPr="006248B2">
        <w:rPr>
          <w:rFonts w:hint="eastAsia"/>
        </w:rPr>
        <w:t>等語。</w:t>
      </w:r>
    </w:p>
    <w:p w:rsidR="0025385A" w:rsidRPr="006248B2" w:rsidRDefault="00A04081" w:rsidP="008E0A52">
      <w:pPr>
        <w:pStyle w:val="3"/>
      </w:pPr>
      <w:r w:rsidRPr="006248B2">
        <w:rPr>
          <w:rFonts w:hint="eastAsia"/>
        </w:rPr>
        <w:t>工程會</w:t>
      </w:r>
      <w:r w:rsidR="0057404E" w:rsidRPr="006248B2">
        <w:rPr>
          <w:rFonts w:hint="eastAsia"/>
        </w:rPr>
        <w:t>復</w:t>
      </w:r>
      <w:r w:rsidRPr="006248B2">
        <w:rPr>
          <w:rFonts w:hint="eastAsia"/>
        </w:rPr>
        <w:t>稱，經查主計總處所訂定共同性費用編列標準，係供各機關及受委託之規劃設計單位於先期規劃階段概估經費，所列單價僅考量一般條件基準，惟其他項目如特殊設備(包括機械停車、空調設備）、特殊工法或行政單位要求、智慧綠建築</w:t>
      </w:r>
      <w:r w:rsidR="0057404E" w:rsidRPr="006248B2">
        <w:rPr>
          <w:rFonts w:hint="eastAsia"/>
        </w:rPr>
        <w:t>…</w:t>
      </w:r>
      <w:r w:rsidRPr="006248B2">
        <w:rPr>
          <w:rFonts w:hint="eastAsia"/>
        </w:rPr>
        <w:t>…等，得專案研析、說明另外計列，該會於審核各校之基本設計時，均會考量同意該等不列入共同性費用項目之經費。</w:t>
      </w:r>
      <w:r w:rsidR="008E0A52" w:rsidRPr="006248B2">
        <w:rPr>
          <w:rFonts w:hint="eastAsia"/>
        </w:rPr>
        <w:t>另據主計總處稱，該總處每年度均依各機關之實際需要檢討修正基準表，以反映實況。例如工程會考量各地區之偏遠地區一般房屋建築費率較其他地區為高，該會於107年5月14日以工程技字第10700143340號函，建議108年度基準表之一般房屋建築及辦公室翻修標準，增列外加偏遠地區(55個原住民地區)加列11%。經該總處考量30個山地原住民地區似較25個平地原住民地區之工項價格為高，經電請工程會就山地原住民地區統計其工程價格結果，較全國工項平均值高出12%，爰修訂108年度基準表之「一般房屋建築費」等費用項目，增列山地原住民地區按編列之單價基準增加12%範圍內編列及平地原住民地區按編列之單價基準增加10%範圍內編列之規定等語。</w:t>
      </w:r>
    </w:p>
    <w:p w:rsidR="00073CB5" w:rsidRPr="006248B2" w:rsidRDefault="00B54116" w:rsidP="00874816">
      <w:pPr>
        <w:pStyle w:val="3"/>
      </w:pPr>
      <w:r w:rsidRPr="006248B2">
        <w:rPr>
          <w:rFonts w:hint="eastAsia"/>
        </w:rPr>
        <w:t>綜上，</w:t>
      </w:r>
      <w:r w:rsidR="00A66B3D" w:rsidRPr="006248B2">
        <w:rPr>
          <w:rFonts w:hint="eastAsia"/>
        </w:rPr>
        <w:t>據</w:t>
      </w:r>
      <w:r w:rsidR="00874816" w:rsidRPr="006248B2">
        <w:rPr>
          <w:rFonts w:hint="eastAsia"/>
        </w:rPr>
        <w:t>本院實地履勘臺中市、南投</w:t>
      </w:r>
      <w:r w:rsidR="005C6F1C">
        <w:rPr>
          <w:rFonts w:hint="eastAsia"/>
        </w:rPr>
        <w:t>縣</w:t>
      </w:r>
      <w:r w:rsidR="00874816" w:rsidRPr="006248B2">
        <w:rPr>
          <w:rFonts w:hint="eastAsia"/>
        </w:rPr>
        <w:t>、臺南市、新北市、臺北市等</w:t>
      </w:r>
      <w:r w:rsidR="00A66B3D" w:rsidRPr="006248B2">
        <w:rPr>
          <w:rFonts w:hint="eastAsia"/>
        </w:rPr>
        <w:t>縣市</w:t>
      </w:r>
      <w:r w:rsidR="00874816" w:rsidRPr="006248B2">
        <w:rPr>
          <w:rFonts w:hint="eastAsia"/>
        </w:rPr>
        <w:t>公立</w:t>
      </w:r>
      <w:r w:rsidR="00A66B3D" w:rsidRPr="006248B2">
        <w:rPr>
          <w:rFonts w:hint="eastAsia"/>
        </w:rPr>
        <w:t>國</w:t>
      </w:r>
      <w:r w:rsidR="00874816" w:rsidRPr="006248B2">
        <w:rPr>
          <w:rFonts w:hint="eastAsia"/>
        </w:rPr>
        <w:t>中小校舍耐震</w:t>
      </w:r>
      <w:r w:rsidR="00A66B3D" w:rsidRPr="006248B2">
        <w:rPr>
          <w:rFonts w:hint="eastAsia"/>
        </w:rPr>
        <w:t>能力</w:t>
      </w:r>
      <w:r w:rsidR="00874816" w:rsidRPr="006248B2">
        <w:rPr>
          <w:rFonts w:hint="eastAsia"/>
        </w:rPr>
        <w:t>改</w:t>
      </w:r>
      <w:r w:rsidR="00874816" w:rsidRPr="006248B2">
        <w:rPr>
          <w:rFonts w:hint="eastAsia"/>
        </w:rPr>
        <w:lastRenderedPageBreak/>
        <w:t>善</w:t>
      </w:r>
      <w:r w:rsidR="00A66B3D" w:rsidRPr="006248B2">
        <w:rPr>
          <w:rFonts w:hint="eastAsia"/>
        </w:rPr>
        <w:t>工程</w:t>
      </w:r>
      <w:r w:rsidR="00874816" w:rsidRPr="006248B2">
        <w:rPr>
          <w:rFonts w:hint="eastAsia"/>
        </w:rPr>
        <w:t>辦理情形，發現承辦工程採購發包單位皆有「預算單價偏低」、「單價不符市場行情」，以及「工期過短」、「預算控管」等困難，導致發包不易、流標等情，</w:t>
      </w:r>
      <w:r w:rsidR="007507BC" w:rsidRPr="006248B2">
        <w:rPr>
          <w:rFonts w:hint="eastAsia"/>
        </w:rPr>
        <w:t>對此，工程會及主計總處雖</w:t>
      </w:r>
      <w:r w:rsidR="00E64226" w:rsidRPr="006248B2">
        <w:rPr>
          <w:rFonts w:hint="eastAsia"/>
        </w:rPr>
        <w:t>說明「共同性費用編列基準」係僅考慮達可使用程度之一般條件基本需求，其餘如規劃設計監造費、智慧綠建築設施等，工程主辦機關應研析另列相關費用，並不以前述編列基準為限等語，惟是否符合工程發包實際需求並確實可行，</w:t>
      </w:r>
      <w:r w:rsidR="0041693A" w:rsidRPr="006248B2">
        <w:rPr>
          <w:rFonts w:hint="eastAsia"/>
        </w:rPr>
        <w:t>主管機關</w:t>
      </w:r>
      <w:r w:rsidR="00874816" w:rsidRPr="006248B2">
        <w:rPr>
          <w:rFonts w:hint="eastAsia"/>
        </w:rPr>
        <w:t>教育部允應充分探究實情，於合法前提下排除困難，加速完成校舍耐震</w:t>
      </w:r>
      <w:r w:rsidR="0041693A" w:rsidRPr="006248B2">
        <w:rPr>
          <w:rFonts w:hint="eastAsia"/>
        </w:rPr>
        <w:t>能力</w:t>
      </w:r>
      <w:r w:rsidR="00874816" w:rsidRPr="006248B2">
        <w:rPr>
          <w:rFonts w:hint="eastAsia"/>
        </w:rPr>
        <w:t>改善工程。</w:t>
      </w:r>
    </w:p>
    <w:p w:rsidR="00EE29E0" w:rsidRPr="006248B2" w:rsidRDefault="00724147" w:rsidP="00EE29E0">
      <w:pPr>
        <w:pStyle w:val="2"/>
        <w:rPr>
          <w:b/>
        </w:rPr>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6248B2">
        <w:rPr>
          <w:rFonts w:hint="eastAsia"/>
          <w:b/>
        </w:rPr>
        <w:t>本院調查發現教育部辦理各直轄市、縣(市)國中小校舍耐震能力改善計畫遭遇之困難，存有不符耐震標準待改善之國中小校舍棟數多、施工期間有限、中央機關控管時程肇致不合理工期與期待、施作廠商量能不足、補強及拆建工程業務繁重，承辦人員異動頻繁等困境，行政院允應跨機關研商協助教育部解決，加速完成校舍耐震能力改善工程；而校舍工程辦理期間，並應加強施工安全圍籬防護、妥擬施工動線、職</w:t>
      </w:r>
      <w:r w:rsidR="001A0622" w:rsidRPr="006248B2">
        <w:rPr>
          <w:rFonts w:hint="eastAsia"/>
          <w:b/>
        </w:rPr>
        <w:t>業安全衛生</w:t>
      </w:r>
      <w:r w:rsidRPr="006248B2">
        <w:rPr>
          <w:rFonts w:hint="eastAsia"/>
          <w:b/>
        </w:rPr>
        <w:t>等相關事宜，維護校園公共安全。</w:t>
      </w:r>
    </w:p>
    <w:p w:rsidR="00AC4500" w:rsidRPr="006248B2" w:rsidRDefault="00C81B48" w:rsidP="00100935">
      <w:pPr>
        <w:pStyle w:val="3"/>
      </w:pPr>
      <w:r w:rsidRPr="006248B2">
        <w:rPr>
          <w:rFonts w:hint="eastAsia"/>
        </w:rPr>
        <w:t>有</w:t>
      </w:r>
      <w:r w:rsidR="00100935" w:rsidRPr="006248B2">
        <w:rPr>
          <w:rFonts w:hint="eastAsia"/>
        </w:rPr>
        <w:t>關</w:t>
      </w:r>
      <w:r w:rsidR="00F702DA" w:rsidRPr="006248B2">
        <w:rPr>
          <w:rFonts w:hint="eastAsia"/>
        </w:rPr>
        <w:t>教育部辦理</w:t>
      </w:r>
      <w:r w:rsidR="00100935" w:rsidRPr="006248B2">
        <w:rPr>
          <w:rFonts w:hint="eastAsia"/>
        </w:rPr>
        <w:t>各直轄市、縣</w:t>
      </w:r>
      <w:r w:rsidR="00743F9F" w:rsidRPr="006248B2">
        <w:rPr>
          <w:rFonts w:hint="eastAsia"/>
        </w:rPr>
        <w:t>(市)</w:t>
      </w:r>
      <w:r w:rsidR="00100935" w:rsidRPr="006248B2">
        <w:rPr>
          <w:rFonts w:hint="eastAsia"/>
        </w:rPr>
        <w:t>國中小校舍耐震</w:t>
      </w:r>
      <w:r w:rsidRPr="006248B2">
        <w:rPr>
          <w:rFonts w:hint="eastAsia"/>
        </w:rPr>
        <w:t>能力</w:t>
      </w:r>
      <w:r w:rsidR="00100935" w:rsidRPr="006248B2">
        <w:rPr>
          <w:rFonts w:hint="eastAsia"/>
        </w:rPr>
        <w:t>改善</w:t>
      </w:r>
      <w:r w:rsidRPr="006248B2">
        <w:rPr>
          <w:rFonts w:hint="eastAsia"/>
        </w:rPr>
        <w:t>計畫遭</w:t>
      </w:r>
      <w:r w:rsidR="00100935" w:rsidRPr="006248B2">
        <w:rPr>
          <w:rFonts w:hint="eastAsia"/>
        </w:rPr>
        <w:t>遇</w:t>
      </w:r>
      <w:r w:rsidRPr="006248B2">
        <w:rPr>
          <w:rFonts w:hint="eastAsia"/>
        </w:rPr>
        <w:t>之</w:t>
      </w:r>
      <w:r w:rsidR="00100935" w:rsidRPr="006248B2">
        <w:rPr>
          <w:rFonts w:hint="eastAsia"/>
        </w:rPr>
        <w:t>困難，經本院多場次履勘聽取縣市政府說明及約詢所得，</w:t>
      </w:r>
      <w:r w:rsidR="007E71EB" w:rsidRPr="006248B2">
        <w:rPr>
          <w:rFonts w:hint="eastAsia"/>
        </w:rPr>
        <w:t>綜整</w:t>
      </w:r>
      <w:r w:rsidR="00100935" w:rsidRPr="006248B2">
        <w:rPr>
          <w:rFonts w:hint="eastAsia"/>
        </w:rPr>
        <w:t>臚列</w:t>
      </w:r>
      <w:r w:rsidR="00AC4500" w:rsidRPr="006248B2">
        <w:rPr>
          <w:rFonts w:hint="eastAsia"/>
        </w:rPr>
        <w:t>如下：</w:t>
      </w:r>
    </w:p>
    <w:p w:rsidR="00AC4500" w:rsidRPr="006248B2" w:rsidRDefault="00AC4500" w:rsidP="00AC4500">
      <w:pPr>
        <w:pStyle w:val="4"/>
      </w:pPr>
      <w:r w:rsidRPr="006248B2">
        <w:rPr>
          <w:rFonts w:hint="eastAsia"/>
        </w:rPr>
        <w:t>國中小校舍棟數多：</w:t>
      </w:r>
      <w:r w:rsidR="00802B30" w:rsidRPr="006248B2">
        <w:rPr>
          <w:rFonts w:hint="eastAsia"/>
        </w:rPr>
        <w:t>國教</w:t>
      </w:r>
      <w:r w:rsidRPr="006248B2">
        <w:rPr>
          <w:rFonts w:hint="eastAsia"/>
        </w:rPr>
        <w:t>署自98年起，即陸續爭取專案計畫經費協助地方政府辦理校舍耐震</w:t>
      </w:r>
      <w:r w:rsidR="00802B30" w:rsidRPr="006248B2">
        <w:rPr>
          <w:rFonts w:hint="eastAsia"/>
        </w:rPr>
        <w:t>能力</w:t>
      </w:r>
      <w:r w:rsidRPr="006248B2">
        <w:rPr>
          <w:rFonts w:hint="eastAsia"/>
        </w:rPr>
        <w:t>評估、補強</w:t>
      </w:r>
      <w:r w:rsidR="00100935" w:rsidRPr="006248B2">
        <w:rPr>
          <w:rFonts w:hint="eastAsia"/>
        </w:rPr>
        <w:t>等相關作業。惟國中小校舍棟數眾多，為有效提升校舍耐震能力，該</w:t>
      </w:r>
      <w:r w:rsidRPr="006248B2">
        <w:rPr>
          <w:rFonts w:hint="eastAsia"/>
        </w:rPr>
        <w:t>署業委託專業單位(國震中心)規劃，透過「現地普查」、「初評」、「詳評」、「補強設計」及「補強工程」等</w:t>
      </w:r>
      <w:r w:rsidR="00077D98" w:rsidRPr="006248B2">
        <w:rPr>
          <w:rFonts w:hint="eastAsia"/>
        </w:rPr>
        <w:t>階段</w:t>
      </w:r>
      <w:r w:rsidRPr="006248B2">
        <w:rPr>
          <w:rFonts w:hint="eastAsia"/>
        </w:rPr>
        <w:t>，逐步篩選出耐震</w:t>
      </w:r>
      <w:r w:rsidR="00077D98" w:rsidRPr="006248B2">
        <w:rPr>
          <w:rFonts w:hint="eastAsia"/>
        </w:rPr>
        <w:t>能</w:t>
      </w:r>
      <w:r w:rsidRPr="006248B2">
        <w:rPr>
          <w:rFonts w:hint="eastAsia"/>
        </w:rPr>
        <w:t>力不足之校舍，並依評估結</w:t>
      </w:r>
      <w:r w:rsidRPr="006248B2">
        <w:rPr>
          <w:rFonts w:hint="eastAsia"/>
        </w:rPr>
        <w:lastRenderedPageBreak/>
        <w:t>果賡續進行補強工程或朝拆除重建(</w:t>
      </w:r>
      <w:r w:rsidR="00077D98" w:rsidRPr="006248B2">
        <w:rPr>
          <w:rFonts w:hint="eastAsia"/>
        </w:rPr>
        <w:t>或</w:t>
      </w:r>
      <w:r w:rsidRPr="006248B2">
        <w:rPr>
          <w:rFonts w:hint="eastAsia"/>
        </w:rPr>
        <w:t>整地)方式辦理。該</w:t>
      </w:r>
      <w:r w:rsidR="00100935" w:rsidRPr="006248B2">
        <w:rPr>
          <w:rFonts w:hint="eastAsia"/>
        </w:rPr>
        <w:t>署</w:t>
      </w:r>
      <w:r w:rsidRPr="006248B2">
        <w:rPr>
          <w:rFonts w:hint="eastAsia"/>
        </w:rPr>
        <w:t>督導地方政府於105年底前優先完成高震損風險校舍之補強或拆除重建工程，俾降低致災風險，</w:t>
      </w:r>
      <w:r w:rsidR="00100935" w:rsidRPr="006248B2">
        <w:rPr>
          <w:rFonts w:hint="eastAsia"/>
        </w:rPr>
        <w:t>惟仍存有待補強1</w:t>
      </w:r>
      <w:r w:rsidR="00077D98" w:rsidRPr="006248B2">
        <w:rPr>
          <w:rFonts w:hint="eastAsia"/>
        </w:rPr>
        <w:t>,</w:t>
      </w:r>
      <w:r w:rsidR="00100935" w:rsidRPr="006248B2">
        <w:rPr>
          <w:rFonts w:hint="eastAsia"/>
        </w:rPr>
        <w:t>569棟、待拆除409棟</w:t>
      </w:r>
      <w:r w:rsidR="00EA4DAC" w:rsidRPr="006248B2">
        <w:rPr>
          <w:rFonts w:hint="eastAsia"/>
        </w:rPr>
        <w:t>，</w:t>
      </w:r>
      <w:r w:rsidR="00100935" w:rsidRPr="006248B2">
        <w:rPr>
          <w:rFonts w:hint="eastAsia"/>
        </w:rPr>
        <w:t>有待改善</w:t>
      </w:r>
      <w:r w:rsidRPr="006248B2">
        <w:rPr>
          <w:rFonts w:hint="eastAsia"/>
        </w:rPr>
        <w:t>。</w:t>
      </w:r>
    </w:p>
    <w:p w:rsidR="00AC4500" w:rsidRPr="006248B2" w:rsidRDefault="00C22BC7" w:rsidP="001A0622">
      <w:pPr>
        <w:pStyle w:val="4"/>
      </w:pPr>
      <w:r w:rsidRPr="006248B2">
        <w:rPr>
          <w:rFonts w:hint="eastAsia"/>
        </w:rPr>
        <w:t>中央機關控管時程肇致不合理工期與期待以及</w:t>
      </w:r>
      <w:r w:rsidR="00AC4500" w:rsidRPr="006248B2">
        <w:rPr>
          <w:rFonts w:hint="eastAsia"/>
        </w:rPr>
        <w:t>施工期間有限：</w:t>
      </w:r>
      <w:r w:rsidR="00EA4DAC" w:rsidRPr="006248B2">
        <w:rPr>
          <w:rFonts w:hint="eastAsia"/>
        </w:rPr>
        <w:t>國教</w:t>
      </w:r>
      <w:r w:rsidR="00AC4500" w:rsidRPr="006248B2">
        <w:rPr>
          <w:rFonts w:hint="eastAsia"/>
        </w:rPr>
        <w:t>署自106起執行「公立國中小校舍耐震能力及設施設備改善計畫」，為利受補助各校可依施工期程妥擬師生安置計畫，業於106年1月一次核定補強及拆除重建校舍名單，分</w:t>
      </w:r>
      <w:r w:rsidR="00EA4DAC" w:rsidRPr="006248B2">
        <w:rPr>
          <w:rFonts w:hint="eastAsia"/>
        </w:rPr>
        <w:t>3</w:t>
      </w:r>
      <w:r w:rsidR="00AC4500" w:rsidRPr="006248B2">
        <w:rPr>
          <w:rFonts w:hint="eastAsia"/>
        </w:rPr>
        <w:t>年編列經費辦理，並積極督導各地方政府應於106年完成補強設計及拆除重建規劃設計，並於107年及108年度完成相關工程。為減低對師生教學環境影響，多數工程多安排在暑假期間施作，工期較短者，或可安排於寒假期間辦理。惟106起執行之</w:t>
      </w:r>
      <w:r w:rsidR="00EA4DAC" w:rsidRPr="006248B2">
        <w:rPr>
          <w:rFonts w:hint="eastAsia"/>
        </w:rPr>
        <w:t>3</w:t>
      </w:r>
      <w:r w:rsidR="00AC4500" w:rsidRPr="006248B2">
        <w:rPr>
          <w:rFonts w:hint="eastAsia"/>
        </w:rPr>
        <w:t>年計畫，部分學校需施作之校舍棟數較多，倘僅</w:t>
      </w:r>
      <w:r w:rsidRPr="006248B2">
        <w:rPr>
          <w:rFonts w:hint="eastAsia"/>
        </w:rPr>
        <w:t>安排於暑假期間施工，無法於</w:t>
      </w:r>
      <w:r w:rsidR="00EA4DAC" w:rsidRPr="006248B2">
        <w:rPr>
          <w:rFonts w:hint="eastAsia"/>
        </w:rPr>
        <w:t>3</w:t>
      </w:r>
      <w:r w:rsidRPr="006248B2">
        <w:rPr>
          <w:rFonts w:hint="eastAsia"/>
        </w:rPr>
        <w:t>年內完成所有校舍補強或拆除重建工程。另中央機關控管時程，肇致各直轄市、縣</w:t>
      </w:r>
      <w:r w:rsidR="00EA4DAC" w:rsidRPr="006248B2">
        <w:rPr>
          <w:rFonts w:hint="eastAsia"/>
        </w:rPr>
        <w:t>(市)</w:t>
      </w:r>
      <w:r w:rsidRPr="006248B2">
        <w:rPr>
          <w:rFonts w:hint="eastAsia"/>
        </w:rPr>
        <w:t>政府預估不合理之工期與期待，壓縮工期亦造成教育單位承辦人員壓力，衍生廠商履約困擾，皆不利施工品質之確保。</w:t>
      </w:r>
      <w:r w:rsidR="00100935" w:rsidRPr="006248B2">
        <w:rPr>
          <w:rFonts w:hint="eastAsia"/>
        </w:rPr>
        <w:t>另</w:t>
      </w:r>
      <w:r w:rsidR="00AC4500" w:rsidRPr="006248B2">
        <w:rPr>
          <w:rFonts w:hint="eastAsia"/>
        </w:rPr>
        <w:t>校舍工程</w:t>
      </w:r>
      <w:r w:rsidR="00E45443" w:rsidRPr="006248B2">
        <w:rPr>
          <w:rFonts w:hint="eastAsia"/>
        </w:rPr>
        <w:t>倘</w:t>
      </w:r>
      <w:r w:rsidR="00AC4500" w:rsidRPr="006248B2">
        <w:rPr>
          <w:rFonts w:hint="eastAsia"/>
        </w:rPr>
        <w:t>於學期間進行施作，應加強施工安全圍籬防護、妥擬施工動線</w:t>
      </w:r>
      <w:r w:rsidR="00100935" w:rsidRPr="006248B2">
        <w:rPr>
          <w:rFonts w:hint="eastAsia"/>
        </w:rPr>
        <w:t>、</w:t>
      </w:r>
      <w:r w:rsidR="001A0622" w:rsidRPr="006248B2">
        <w:rPr>
          <w:rFonts w:hint="eastAsia"/>
        </w:rPr>
        <w:t>職業安全衛生</w:t>
      </w:r>
      <w:r w:rsidR="00AC4500" w:rsidRPr="006248B2">
        <w:rPr>
          <w:rFonts w:hint="eastAsia"/>
        </w:rPr>
        <w:t>等相關事宜。</w:t>
      </w:r>
    </w:p>
    <w:p w:rsidR="00AC4500" w:rsidRPr="006248B2" w:rsidRDefault="00AC4500" w:rsidP="00AC4500">
      <w:pPr>
        <w:pStyle w:val="4"/>
      </w:pPr>
      <w:r w:rsidRPr="006248B2">
        <w:rPr>
          <w:rFonts w:hint="eastAsia"/>
        </w:rPr>
        <w:t>施作廠商量能不足：專案計畫3年需辦理之校舍棟數多，各縣市能承攬校舍補強或拆除重建工程之廠商能量有限，且有缺工、缺料情形。</w:t>
      </w:r>
    </w:p>
    <w:p w:rsidR="00AC4500" w:rsidRPr="006248B2" w:rsidRDefault="00AC4500" w:rsidP="00AC4500">
      <w:pPr>
        <w:pStyle w:val="4"/>
      </w:pPr>
      <w:r w:rsidRPr="006248B2">
        <w:rPr>
          <w:rFonts w:hint="eastAsia"/>
        </w:rPr>
        <w:t>補強、拆建工程業務繁重，人員異動頻繁：</w:t>
      </w:r>
      <w:r w:rsidR="00E45443" w:rsidRPr="006248B2">
        <w:rPr>
          <w:rFonts w:hint="eastAsia"/>
        </w:rPr>
        <w:t>國教</w:t>
      </w:r>
      <w:r w:rsidRPr="006248B2">
        <w:rPr>
          <w:rFonts w:hint="eastAsia"/>
        </w:rPr>
        <w:t>署</w:t>
      </w:r>
      <w:r w:rsidR="00C22BC7" w:rsidRPr="006248B2">
        <w:rPr>
          <w:rFonts w:hint="eastAsia"/>
        </w:rPr>
        <w:t>稱</w:t>
      </w:r>
      <w:r w:rsidRPr="006248B2">
        <w:rPr>
          <w:rFonts w:hint="eastAsia"/>
        </w:rPr>
        <w:t>業以專案方式補助地方政府增置人力，協助所轄學校處理招標發包、規劃設計、重建或補強</w:t>
      </w:r>
      <w:r w:rsidRPr="006248B2">
        <w:rPr>
          <w:rFonts w:hint="eastAsia"/>
        </w:rPr>
        <w:lastRenderedPageBreak/>
        <w:t>施工等相關問題，避免因業務承辦人異動頻繁導致工程延宕，影響校舍安全。</w:t>
      </w:r>
      <w:r w:rsidR="00C22BC7" w:rsidRPr="006248B2">
        <w:rPr>
          <w:rFonts w:hint="eastAsia"/>
        </w:rPr>
        <w:t>該</w:t>
      </w:r>
      <w:r w:rsidRPr="006248B2">
        <w:rPr>
          <w:rFonts w:hint="eastAsia"/>
        </w:rPr>
        <w:t>署並</w:t>
      </w:r>
      <w:r w:rsidR="00C22BC7" w:rsidRPr="006248B2">
        <w:rPr>
          <w:rFonts w:hint="eastAsia"/>
        </w:rPr>
        <w:t>專</w:t>
      </w:r>
      <w:r w:rsidR="005A4189" w:rsidRPr="006248B2">
        <w:rPr>
          <w:rFonts w:hint="eastAsia"/>
        </w:rPr>
        <w:t>案</w:t>
      </w:r>
      <w:r w:rsidR="00C22BC7" w:rsidRPr="006248B2">
        <w:rPr>
          <w:rFonts w:hint="eastAsia"/>
        </w:rPr>
        <w:t>委託國震中心及雲科大團隊</w:t>
      </w:r>
      <w:r w:rsidRPr="006248B2">
        <w:rPr>
          <w:rFonts w:hint="eastAsia"/>
        </w:rPr>
        <w:t>，透過制定規範及相關範本、辦理說明會及增能研習、強化有效審查機制、落實管考及輔導措施、建置資料庫等策略，協助地方政府督導所屬學校推動校舍補強及拆除重建，並藉由辦理說明會及增能研習，提升相關人員之專業知能</w:t>
      </w:r>
      <w:r w:rsidR="00C22BC7" w:rsidRPr="006248B2">
        <w:rPr>
          <w:rFonts w:hint="eastAsia"/>
        </w:rPr>
        <w:t>，提升整體辦理進度及確保工程品質</w:t>
      </w:r>
      <w:r w:rsidRPr="006248B2">
        <w:rPr>
          <w:rFonts w:hint="eastAsia"/>
        </w:rPr>
        <w:t>。</w:t>
      </w:r>
      <w:r w:rsidR="00C22BC7" w:rsidRPr="006248B2">
        <w:rPr>
          <w:rFonts w:hint="eastAsia"/>
        </w:rPr>
        <w:t>並</w:t>
      </w:r>
      <w:r w:rsidRPr="006248B2">
        <w:rPr>
          <w:rFonts w:hint="eastAsia"/>
        </w:rPr>
        <w:t>請委辦團隊建立拆除重建分區諮詢專家名單及補強設計審查人才庫，並督請各地方政府轉知學校善用工程管理費</w:t>
      </w:r>
      <w:r w:rsidR="00C22BC7" w:rsidRPr="006248B2">
        <w:rPr>
          <w:rFonts w:hint="eastAsia"/>
        </w:rPr>
        <w:t>，於施工停留點，聘請專家學者到校協助督導工程進度，確保施工品質，</w:t>
      </w:r>
      <w:r w:rsidRPr="006248B2">
        <w:rPr>
          <w:rFonts w:hint="eastAsia"/>
        </w:rPr>
        <w:t>並督請各地方政府針對新任校長及總務人員每年度辦理2次工程專業訓練研習</w:t>
      </w:r>
      <w:r w:rsidR="00C22BC7" w:rsidRPr="006248B2">
        <w:rPr>
          <w:rFonts w:hint="eastAsia"/>
        </w:rPr>
        <w:t>，以有效提升工程及採購品質</w:t>
      </w:r>
      <w:r w:rsidRPr="006248B2">
        <w:rPr>
          <w:rFonts w:hint="eastAsia"/>
        </w:rPr>
        <w:t>。</w:t>
      </w:r>
      <w:r w:rsidR="00C22BC7" w:rsidRPr="006248B2">
        <w:rPr>
          <w:rFonts w:hint="eastAsia"/>
        </w:rPr>
        <w:t>惟對於補強、拆建工程業務繁重，以及人員異動頻繁等情，</w:t>
      </w:r>
      <w:r w:rsidR="00B12452" w:rsidRPr="006248B2">
        <w:rPr>
          <w:rFonts w:hint="eastAsia"/>
        </w:rPr>
        <w:t>似</w:t>
      </w:r>
      <w:r w:rsidR="00C22BC7" w:rsidRPr="006248B2">
        <w:rPr>
          <w:rFonts w:hint="eastAsia"/>
        </w:rPr>
        <w:t>仍難以解決。</w:t>
      </w:r>
    </w:p>
    <w:p w:rsidR="00100935" w:rsidRPr="006248B2" w:rsidRDefault="00164439" w:rsidP="001A0622">
      <w:pPr>
        <w:pStyle w:val="3"/>
      </w:pPr>
      <w:r w:rsidRPr="006248B2">
        <w:rPr>
          <w:rFonts w:hint="eastAsia"/>
        </w:rPr>
        <w:t>綜上</w:t>
      </w:r>
      <w:r w:rsidR="00C22BC7" w:rsidRPr="006248B2">
        <w:rPr>
          <w:rFonts w:hint="eastAsia"/>
        </w:rPr>
        <w:t>，</w:t>
      </w:r>
      <w:r w:rsidRPr="006248B2">
        <w:rPr>
          <w:rFonts w:hint="eastAsia"/>
        </w:rPr>
        <w:t>本院調查發現</w:t>
      </w:r>
      <w:r w:rsidR="00F702DA" w:rsidRPr="006248B2">
        <w:rPr>
          <w:rFonts w:hint="eastAsia"/>
        </w:rPr>
        <w:t>教育部辦理</w:t>
      </w:r>
      <w:r w:rsidR="00100935" w:rsidRPr="006248B2">
        <w:rPr>
          <w:rFonts w:hint="eastAsia"/>
        </w:rPr>
        <w:t>各直轄市、縣</w:t>
      </w:r>
      <w:r w:rsidR="007E71EB" w:rsidRPr="006248B2">
        <w:rPr>
          <w:rFonts w:hint="eastAsia"/>
        </w:rPr>
        <w:t>(市)</w:t>
      </w:r>
      <w:r w:rsidR="00100935" w:rsidRPr="006248B2">
        <w:rPr>
          <w:rFonts w:hint="eastAsia"/>
        </w:rPr>
        <w:t>國中小校舍耐震</w:t>
      </w:r>
      <w:r w:rsidRPr="006248B2">
        <w:rPr>
          <w:rFonts w:hint="eastAsia"/>
        </w:rPr>
        <w:t>能力</w:t>
      </w:r>
      <w:r w:rsidR="00100935" w:rsidRPr="006248B2">
        <w:rPr>
          <w:rFonts w:hint="eastAsia"/>
        </w:rPr>
        <w:t>改善</w:t>
      </w:r>
      <w:r w:rsidRPr="006248B2">
        <w:rPr>
          <w:rFonts w:hint="eastAsia"/>
        </w:rPr>
        <w:t>計畫遭</w:t>
      </w:r>
      <w:r w:rsidR="00100935" w:rsidRPr="006248B2">
        <w:rPr>
          <w:rFonts w:hint="eastAsia"/>
        </w:rPr>
        <w:t>遇</w:t>
      </w:r>
      <w:r w:rsidRPr="006248B2">
        <w:rPr>
          <w:rFonts w:hint="eastAsia"/>
        </w:rPr>
        <w:t>之</w:t>
      </w:r>
      <w:r w:rsidR="00100935" w:rsidRPr="006248B2">
        <w:rPr>
          <w:rFonts w:hint="eastAsia"/>
        </w:rPr>
        <w:t>困難，存有不符耐震標準待改善之國中小校舍棟數多、施工期間有限、中央機關控管時程肇致不合理工期與期待、施作廠商量能不足、補強及拆建工程業務繁重，承辦人員異動頻繁等困境，行政院允應跨機關研商協助教育部解決，加速完成校舍耐震</w:t>
      </w:r>
      <w:r w:rsidR="009347C4" w:rsidRPr="006248B2">
        <w:rPr>
          <w:rFonts w:hint="eastAsia"/>
        </w:rPr>
        <w:t>能力</w:t>
      </w:r>
      <w:r w:rsidR="00100935" w:rsidRPr="006248B2">
        <w:rPr>
          <w:rFonts w:hint="eastAsia"/>
        </w:rPr>
        <w:t>改善工程</w:t>
      </w:r>
      <w:r w:rsidR="009347C4" w:rsidRPr="006248B2">
        <w:rPr>
          <w:rFonts w:hint="eastAsia"/>
        </w:rPr>
        <w:t>；而</w:t>
      </w:r>
      <w:r w:rsidR="00100935" w:rsidRPr="006248B2">
        <w:rPr>
          <w:rFonts w:hint="eastAsia"/>
        </w:rPr>
        <w:t>校舍工程辦理期間，</w:t>
      </w:r>
      <w:r w:rsidR="009347C4" w:rsidRPr="006248B2">
        <w:rPr>
          <w:rFonts w:hint="eastAsia"/>
        </w:rPr>
        <w:t>並</w:t>
      </w:r>
      <w:r w:rsidR="00100935" w:rsidRPr="006248B2">
        <w:rPr>
          <w:rFonts w:hint="eastAsia"/>
        </w:rPr>
        <w:t>應加強施工安全圍籬防護、妥擬施工動線、</w:t>
      </w:r>
      <w:r w:rsidR="001A0622" w:rsidRPr="006248B2">
        <w:rPr>
          <w:rFonts w:hint="eastAsia"/>
        </w:rPr>
        <w:t>職業安全衛生</w:t>
      </w:r>
      <w:r w:rsidR="00100935" w:rsidRPr="006248B2">
        <w:rPr>
          <w:rFonts w:hint="eastAsia"/>
        </w:rPr>
        <w:t>等相關事宜，維護校園公共安全。</w:t>
      </w:r>
    </w:p>
    <w:p w:rsidR="00E25849" w:rsidRPr="006248B2" w:rsidRDefault="00E25849" w:rsidP="00CA6A29">
      <w:pPr>
        <w:pStyle w:val="1"/>
      </w:pPr>
      <w:r w:rsidRPr="006248B2">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6248B2">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E25849" w:rsidRPr="006248B2" w:rsidRDefault="00E25849">
      <w:pPr>
        <w:pStyle w:val="2"/>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6248B2">
        <w:rPr>
          <w:rFonts w:hint="eastAsia"/>
        </w:rPr>
        <w:t>調查意見</w:t>
      </w:r>
      <w:r w:rsidR="002E5365" w:rsidRPr="006248B2">
        <w:rPr>
          <w:rFonts w:hint="eastAsia"/>
        </w:rPr>
        <w:t>一至</w:t>
      </w:r>
      <w:r w:rsidR="00CA6A29" w:rsidRPr="006248B2">
        <w:rPr>
          <w:rFonts w:hint="eastAsia"/>
        </w:rPr>
        <w:t>五</w:t>
      </w:r>
      <w:r w:rsidRPr="006248B2">
        <w:rPr>
          <w:rFonts w:hint="eastAsia"/>
        </w:rPr>
        <w:t>，函請</w:t>
      </w:r>
      <w:r w:rsidR="00EE29E0" w:rsidRPr="006248B2">
        <w:rPr>
          <w:rFonts w:hint="eastAsia"/>
        </w:rPr>
        <w:t>教育部暨</w:t>
      </w:r>
      <w:r w:rsidR="002E5365" w:rsidRPr="006248B2">
        <w:rPr>
          <w:rFonts w:hint="eastAsia"/>
        </w:rPr>
        <w:t>國民及學前教育署</w:t>
      </w:r>
      <w:r w:rsidRPr="006248B2">
        <w:rPr>
          <w:rFonts w:hint="eastAsia"/>
        </w:rPr>
        <w:t>確實檢討改進見復。</w:t>
      </w:r>
      <w:bookmarkEnd w:id="77"/>
      <w:bookmarkEnd w:id="78"/>
      <w:bookmarkEnd w:id="79"/>
      <w:bookmarkEnd w:id="80"/>
      <w:bookmarkEnd w:id="81"/>
      <w:bookmarkEnd w:id="82"/>
      <w:bookmarkEnd w:id="83"/>
      <w:bookmarkEnd w:id="84"/>
      <w:bookmarkEnd w:id="85"/>
      <w:bookmarkEnd w:id="86"/>
      <w:bookmarkEnd w:id="87"/>
      <w:bookmarkEnd w:id="88"/>
      <w:bookmarkEnd w:id="89"/>
    </w:p>
    <w:p w:rsidR="002D2871" w:rsidRPr="006248B2" w:rsidRDefault="002D2871">
      <w:pPr>
        <w:pStyle w:val="2"/>
      </w:pPr>
      <w:r w:rsidRPr="006248B2">
        <w:rPr>
          <w:rFonts w:hint="eastAsia"/>
        </w:rPr>
        <w:t>調查意見</w:t>
      </w:r>
      <w:r w:rsidR="00527C23" w:rsidRPr="006248B2">
        <w:rPr>
          <w:rFonts w:hint="eastAsia"/>
        </w:rPr>
        <w:t>二</w:t>
      </w:r>
      <w:r w:rsidRPr="006248B2">
        <w:rPr>
          <w:rFonts w:hint="eastAsia"/>
        </w:rPr>
        <w:t>，函請內政部檢討</w:t>
      </w:r>
      <w:r w:rsidR="00527C23" w:rsidRPr="006248B2">
        <w:rPr>
          <w:rFonts w:hint="eastAsia"/>
        </w:rPr>
        <w:t>研商</w:t>
      </w:r>
      <w:r w:rsidRPr="006248B2">
        <w:rPr>
          <w:rFonts w:hint="eastAsia"/>
        </w:rPr>
        <w:t>見復。</w:t>
      </w:r>
    </w:p>
    <w:p w:rsidR="00CA6A29" w:rsidRPr="006248B2" w:rsidRDefault="00CA6A29">
      <w:pPr>
        <w:pStyle w:val="2"/>
      </w:pPr>
      <w:r w:rsidRPr="006248B2">
        <w:rPr>
          <w:rFonts w:hint="eastAsia"/>
        </w:rPr>
        <w:t>調查意見五，函請行政院</w:t>
      </w:r>
      <w:r w:rsidR="008002BF">
        <w:rPr>
          <w:rFonts w:hint="eastAsia"/>
        </w:rPr>
        <w:t>及行政院公共工程委員會</w:t>
      </w:r>
      <w:r w:rsidRPr="006248B2">
        <w:rPr>
          <w:rFonts w:hint="eastAsia"/>
        </w:rPr>
        <w:t>研商見復。</w:t>
      </w:r>
    </w:p>
    <w:bookmarkEnd w:id="90"/>
    <w:bookmarkEnd w:id="91"/>
    <w:bookmarkEnd w:id="92"/>
    <w:bookmarkEnd w:id="93"/>
    <w:bookmarkEnd w:id="94"/>
    <w:bookmarkEnd w:id="95"/>
    <w:bookmarkEnd w:id="96"/>
    <w:bookmarkEnd w:id="97"/>
    <w:bookmarkEnd w:id="98"/>
    <w:bookmarkEnd w:id="99"/>
    <w:bookmarkEnd w:id="100"/>
    <w:p w:rsidR="00896ABA" w:rsidRDefault="00896ABA" w:rsidP="00896ABA">
      <w:pPr>
        <w:pStyle w:val="ab"/>
        <w:spacing w:beforeLines="50" w:before="228" w:after="0"/>
        <w:ind w:leftChars="1100" w:left="3742"/>
        <w:rPr>
          <w:b w:val="0"/>
          <w:bCs/>
          <w:snapToGrid/>
          <w:spacing w:val="12"/>
          <w:kern w:val="0"/>
          <w:sz w:val="40"/>
        </w:rPr>
      </w:pPr>
    </w:p>
    <w:p w:rsidR="00896ABA" w:rsidRPr="006248B2" w:rsidRDefault="00896ABA" w:rsidP="00896ABA">
      <w:pPr>
        <w:pStyle w:val="ab"/>
        <w:spacing w:beforeLines="50" w:before="228" w:after="0"/>
        <w:ind w:leftChars="1100" w:left="3742"/>
        <w:rPr>
          <w:rFonts w:ascii="Times New Roman"/>
          <w:b w:val="0"/>
          <w:bCs/>
          <w:snapToGrid/>
          <w:spacing w:val="0"/>
          <w:kern w:val="0"/>
          <w:sz w:val="40"/>
        </w:rPr>
      </w:pPr>
      <w:bookmarkStart w:id="101" w:name="_GoBack"/>
      <w:bookmarkEnd w:id="101"/>
      <w:r w:rsidRPr="006248B2">
        <w:rPr>
          <w:rFonts w:hint="eastAsia"/>
          <w:b w:val="0"/>
          <w:bCs/>
          <w:snapToGrid/>
          <w:spacing w:val="12"/>
          <w:kern w:val="0"/>
          <w:sz w:val="40"/>
        </w:rPr>
        <w:t>調查委員：</w:t>
      </w:r>
      <w:r>
        <w:rPr>
          <w:rFonts w:hint="eastAsia"/>
          <w:b w:val="0"/>
          <w:bCs/>
          <w:snapToGrid/>
          <w:spacing w:val="12"/>
          <w:kern w:val="0"/>
          <w:sz w:val="40"/>
        </w:rPr>
        <w:t>包宗和</w:t>
      </w:r>
    </w:p>
    <w:p w:rsidR="00896ABA" w:rsidRPr="008002BF" w:rsidRDefault="00896ABA" w:rsidP="00896ABA">
      <w:pPr>
        <w:pStyle w:val="ab"/>
        <w:spacing w:before="0" w:after="0"/>
        <w:ind w:leftChars="1750" w:left="5953"/>
        <w:rPr>
          <w:b w:val="0"/>
          <w:bCs/>
          <w:snapToGrid/>
          <w:spacing w:val="12"/>
          <w:kern w:val="0"/>
          <w:sz w:val="40"/>
        </w:rPr>
      </w:pPr>
      <w:r w:rsidRPr="008002BF">
        <w:rPr>
          <w:rFonts w:hint="eastAsia"/>
          <w:b w:val="0"/>
          <w:bCs/>
          <w:snapToGrid/>
          <w:spacing w:val="12"/>
          <w:kern w:val="0"/>
          <w:sz w:val="40"/>
        </w:rPr>
        <w:t>江明蒼</w:t>
      </w:r>
    </w:p>
    <w:p w:rsidR="00416721" w:rsidRPr="006248B2" w:rsidRDefault="00896ABA" w:rsidP="00896ABA">
      <w:pPr>
        <w:widowControl/>
        <w:overflowPunct/>
        <w:autoSpaceDE/>
        <w:autoSpaceDN/>
        <w:ind w:leftChars="1751" w:left="5956"/>
        <w:jc w:val="left"/>
        <w:rPr>
          <w:bCs/>
          <w:kern w:val="0"/>
        </w:rPr>
      </w:pPr>
      <w:r w:rsidRPr="008002BF">
        <w:rPr>
          <w:rFonts w:hint="eastAsia"/>
          <w:bCs/>
          <w:spacing w:val="12"/>
          <w:kern w:val="0"/>
          <w:sz w:val="40"/>
        </w:rPr>
        <w:t>林盛豐</w:t>
      </w:r>
    </w:p>
    <w:p w:rsidR="006A2BBF" w:rsidRPr="006248B2" w:rsidRDefault="006A2BBF" w:rsidP="006A2BBF">
      <w:pPr>
        <w:pStyle w:val="a1"/>
        <w:pageBreakBefore/>
        <w:numPr>
          <w:ilvl w:val="0"/>
          <w:numId w:val="0"/>
        </w:numPr>
        <w:ind w:left="695" w:hanging="695"/>
        <w:rPr>
          <w:bCs/>
        </w:rPr>
      </w:pPr>
      <w:bookmarkStart w:id="102" w:name="_Toc421794883"/>
      <w:bookmarkStart w:id="103" w:name="_Toc4467127"/>
      <w:bookmarkEnd w:id="102"/>
      <w:r>
        <w:rPr>
          <w:rFonts w:hint="eastAsia"/>
        </w:rPr>
        <w:lastRenderedPageBreak/>
        <w:t>附表二</w:t>
      </w:r>
      <w:r>
        <w:rPr>
          <w:rFonts w:hAnsi="標楷體" w:hint="eastAsia"/>
        </w:rPr>
        <w:t>、</w:t>
      </w:r>
      <w:r w:rsidRPr="006248B2">
        <w:rPr>
          <w:rFonts w:hint="eastAsia"/>
        </w:rPr>
        <w:t>全國公立國中小校舍耐震能力</w:t>
      </w:r>
      <w:r w:rsidRPr="006248B2">
        <w:rPr>
          <w:rFonts w:hint="eastAsia"/>
          <w:bCs/>
        </w:rPr>
        <w:t>詳評辦理情形</w:t>
      </w:r>
    </w:p>
    <w:p w:rsidR="006A2BBF" w:rsidRPr="006248B2" w:rsidRDefault="006A2BBF" w:rsidP="00E74B8C">
      <w:pPr>
        <w:pStyle w:val="140"/>
        <w:wordWrap w:val="0"/>
        <w:jc w:val="right"/>
      </w:pPr>
      <w:r w:rsidRPr="006248B2">
        <w:rPr>
          <w:rFonts w:hint="eastAsia"/>
        </w:rPr>
        <w:t xml:space="preserve">(統計至107年10月2日止)   </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134"/>
        <w:gridCol w:w="850"/>
        <w:gridCol w:w="1021"/>
        <w:gridCol w:w="850"/>
        <w:gridCol w:w="1021"/>
        <w:gridCol w:w="850"/>
        <w:gridCol w:w="1020"/>
        <w:gridCol w:w="1474"/>
      </w:tblGrid>
      <w:tr w:rsidR="006A2BBF" w:rsidRPr="006248B2" w:rsidTr="00D80D88">
        <w:trPr>
          <w:cantSplit/>
          <w:jc w:val="center"/>
        </w:trPr>
        <w:tc>
          <w:tcPr>
            <w:tcW w:w="1134" w:type="dxa"/>
            <w:vMerge w:val="restart"/>
            <w:shd w:val="clear" w:color="auto" w:fill="auto"/>
            <w:noWrap/>
            <w:vAlign w:val="center"/>
          </w:tcPr>
          <w:p w:rsidR="006A2BBF" w:rsidRPr="006248B2" w:rsidRDefault="006A2BBF" w:rsidP="00987744">
            <w:pPr>
              <w:pStyle w:val="12"/>
            </w:pPr>
            <w:r w:rsidRPr="006248B2">
              <w:rPr>
                <w:rFonts w:hint="eastAsia"/>
              </w:rPr>
              <w:t>縣市</w:t>
            </w:r>
          </w:p>
        </w:tc>
        <w:tc>
          <w:tcPr>
            <w:tcW w:w="1871" w:type="dxa"/>
            <w:gridSpan w:val="2"/>
            <w:shd w:val="clear" w:color="auto" w:fill="auto"/>
            <w:noWrap/>
            <w:vAlign w:val="center"/>
          </w:tcPr>
          <w:p w:rsidR="006A2BBF" w:rsidRPr="006248B2" w:rsidRDefault="006A2BBF" w:rsidP="006B7EBD">
            <w:pPr>
              <w:pStyle w:val="12"/>
            </w:pPr>
            <w:r w:rsidRPr="006248B2">
              <w:rPr>
                <w:rFonts w:hint="eastAsia"/>
              </w:rPr>
              <w:t>需詳評</w:t>
            </w:r>
          </w:p>
        </w:tc>
        <w:tc>
          <w:tcPr>
            <w:tcW w:w="1871" w:type="dxa"/>
            <w:gridSpan w:val="2"/>
            <w:shd w:val="clear" w:color="auto" w:fill="auto"/>
            <w:noWrap/>
            <w:vAlign w:val="center"/>
          </w:tcPr>
          <w:p w:rsidR="006A2BBF" w:rsidRPr="006248B2" w:rsidRDefault="006A2BBF" w:rsidP="006B7EBD">
            <w:pPr>
              <w:pStyle w:val="12"/>
            </w:pPr>
            <w:r w:rsidRPr="006248B2">
              <w:rPr>
                <w:rFonts w:hint="eastAsia"/>
              </w:rPr>
              <w:t>已完成</w:t>
            </w:r>
          </w:p>
        </w:tc>
        <w:tc>
          <w:tcPr>
            <w:tcW w:w="1870" w:type="dxa"/>
            <w:gridSpan w:val="2"/>
            <w:vAlign w:val="center"/>
          </w:tcPr>
          <w:p w:rsidR="006A2BBF" w:rsidRPr="006248B2" w:rsidRDefault="006A2BBF" w:rsidP="00D80D88">
            <w:pPr>
              <w:pStyle w:val="12"/>
            </w:pPr>
            <w:r w:rsidRPr="006248B2">
              <w:rPr>
                <w:rFonts w:hint="eastAsia"/>
              </w:rPr>
              <w:t>未完成</w:t>
            </w:r>
          </w:p>
        </w:tc>
        <w:tc>
          <w:tcPr>
            <w:tcW w:w="1474" w:type="dxa"/>
            <w:vMerge w:val="restart"/>
            <w:shd w:val="clear" w:color="auto" w:fill="auto"/>
            <w:noWrap/>
            <w:vAlign w:val="center"/>
          </w:tcPr>
          <w:p w:rsidR="006A2BBF" w:rsidRPr="006248B2" w:rsidRDefault="006A2BBF" w:rsidP="00987744">
            <w:pPr>
              <w:pStyle w:val="12"/>
            </w:pPr>
            <w:r w:rsidRPr="006248B2">
              <w:rPr>
                <w:rFonts w:hint="eastAsia"/>
              </w:rPr>
              <w:t>完成率百分比(以棟數計算)</w:t>
            </w:r>
          </w:p>
        </w:tc>
      </w:tr>
      <w:tr w:rsidR="006A2BBF" w:rsidRPr="006248B2" w:rsidTr="00D80D88">
        <w:trPr>
          <w:cantSplit/>
          <w:jc w:val="center"/>
        </w:trPr>
        <w:tc>
          <w:tcPr>
            <w:tcW w:w="1134" w:type="dxa"/>
            <w:vMerge/>
            <w:shd w:val="clear" w:color="auto" w:fill="auto"/>
            <w:noWrap/>
            <w:vAlign w:val="center"/>
          </w:tcPr>
          <w:p w:rsidR="006A2BBF" w:rsidRPr="006248B2" w:rsidRDefault="006A2BBF" w:rsidP="00987744">
            <w:pPr>
              <w:pStyle w:val="12"/>
            </w:pPr>
          </w:p>
        </w:tc>
        <w:tc>
          <w:tcPr>
            <w:tcW w:w="850" w:type="dxa"/>
            <w:shd w:val="clear" w:color="auto" w:fill="auto"/>
            <w:noWrap/>
            <w:vAlign w:val="center"/>
          </w:tcPr>
          <w:p w:rsidR="006A2BBF" w:rsidRPr="006248B2" w:rsidRDefault="006A2BBF" w:rsidP="00987744">
            <w:pPr>
              <w:pStyle w:val="12"/>
            </w:pPr>
            <w:r w:rsidRPr="006248B2">
              <w:rPr>
                <w:rFonts w:hint="eastAsia"/>
              </w:rPr>
              <w:t>棟數</w:t>
            </w:r>
          </w:p>
        </w:tc>
        <w:tc>
          <w:tcPr>
            <w:tcW w:w="1021" w:type="dxa"/>
            <w:shd w:val="clear" w:color="auto" w:fill="auto"/>
            <w:noWrap/>
            <w:vAlign w:val="center"/>
          </w:tcPr>
          <w:p w:rsidR="006A2BBF" w:rsidRPr="006248B2" w:rsidRDefault="006A2BBF" w:rsidP="00987744">
            <w:pPr>
              <w:pStyle w:val="12"/>
            </w:pPr>
            <w:r w:rsidRPr="006248B2">
              <w:rPr>
                <w:rFonts w:hint="eastAsia"/>
              </w:rPr>
              <w:t>教室間數</w:t>
            </w:r>
          </w:p>
        </w:tc>
        <w:tc>
          <w:tcPr>
            <w:tcW w:w="850" w:type="dxa"/>
            <w:shd w:val="clear" w:color="auto" w:fill="auto"/>
            <w:noWrap/>
            <w:vAlign w:val="center"/>
          </w:tcPr>
          <w:p w:rsidR="006A2BBF" w:rsidRPr="006248B2" w:rsidRDefault="006A2BBF" w:rsidP="00987744">
            <w:pPr>
              <w:pStyle w:val="12"/>
            </w:pPr>
            <w:r w:rsidRPr="006248B2">
              <w:rPr>
                <w:rFonts w:hint="eastAsia"/>
              </w:rPr>
              <w:t>棟數</w:t>
            </w:r>
          </w:p>
        </w:tc>
        <w:tc>
          <w:tcPr>
            <w:tcW w:w="1021" w:type="dxa"/>
            <w:shd w:val="clear" w:color="auto" w:fill="auto"/>
            <w:noWrap/>
            <w:vAlign w:val="center"/>
          </w:tcPr>
          <w:p w:rsidR="006A2BBF" w:rsidRPr="006248B2" w:rsidRDefault="006A2BBF" w:rsidP="00987744">
            <w:pPr>
              <w:pStyle w:val="12"/>
            </w:pPr>
            <w:r w:rsidRPr="006248B2">
              <w:rPr>
                <w:rFonts w:hint="eastAsia"/>
              </w:rPr>
              <w:t>教室間數</w:t>
            </w:r>
          </w:p>
        </w:tc>
        <w:tc>
          <w:tcPr>
            <w:tcW w:w="850" w:type="dxa"/>
            <w:vAlign w:val="center"/>
          </w:tcPr>
          <w:p w:rsidR="006A2BBF" w:rsidRPr="006248B2" w:rsidRDefault="006A2BBF" w:rsidP="00D80D88">
            <w:pPr>
              <w:pStyle w:val="12"/>
            </w:pPr>
            <w:r w:rsidRPr="006248B2">
              <w:rPr>
                <w:rFonts w:hint="eastAsia"/>
              </w:rPr>
              <w:t>棟數</w:t>
            </w:r>
          </w:p>
        </w:tc>
        <w:tc>
          <w:tcPr>
            <w:tcW w:w="1020" w:type="dxa"/>
            <w:vAlign w:val="center"/>
          </w:tcPr>
          <w:p w:rsidR="006A2BBF" w:rsidRPr="006248B2" w:rsidRDefault="006A2BBF" w:rsidP="00D80D88">
            <w:pPr>
              <w:pStyle w:val="12"/>
            </w:pPr>
            <w:r w:rsidRPr="006248B2">
              <w:rPr>
                <w:rFonts w:hint="eastAsia"/>
              </w:rPr>
              <w:t>教室間數</w:t>
            </w:r>
          </w:p>
        </w:tc>
        <w:tc>
          <w:tcPr>
            <w:tcW w:w="1474" w:type="dxa"/>
            <w:vMerge/>
            <w:shd w:val="clear" w:color="auto" w:fill="auto"/>
            <w:noWrap/>
            <w:vAlign w:val="center"/>
          </w:tcPr>
          <w:p w:rsidR="006A2BBF" w:rsidRPr="006248B2" w:rsidRDefault="006A2BBF" w:rsidP="00987744">
            <w:pPr>
              <w:pStyle w:val="12"/>
            </w:pPr>
          </w:p>
        </w:tc>
      </w:tr>
      <w:tr w:rsidR="006A2BBF" w:rsidRPr="006248B2" w:rsidTr="006B7EBD">
        <w:trPr>
          <w:cantSplit/>
          <w:jc w:val="center"/>
        </w:trPr>
        <w:tc>
          <w:tcPr>
            <w:tcW w:w="1134" w:type="dxa"/>
            <w:shd w:val="clear" w:color="auto" w:fill="auto"/>
            <w:noWrap/>
            <w:vAlign w:val="center"/>
            <w:hideMark/>
          </w:tcPr>
          <w:p w:rsidR="006A2BBF" w:rsidRPr="006248B2" w:rsidRDefault="006A2BBF" w:rsidP="00D80D88">
            <w:pPr>
              <w:pStyle w:val="120"/>
              <w:jc w:val="center"/>
            </w:pPr>
            <w:r w:rsidRPr="006248B2">
              <w:rPr>
                <w:rFonts w:hint="eastAsia"/>
              </w:rPr>
              <w:t>國立附小</w:t>
            </w:r>
          </w:p>
        </w:tc>
        <w:tc>
          <w:tcPr>
            <w:tcW w:w="850" w:type="dxa"/>
            <w:shd w:val="clear" w:color="auto" w:fill="auto"/>
            <w:noWrap/>
            <w:vAlign w:val="center"/>
            <w:hideMark/>
          </w:tcPr>
          <w:p w:rsidR="006A2BBF" w:rsidRPr="006248B2" w:rsidRDefault="006A2BBF" w:rsidP="00D80D88">
            <w:pPr>
              <w:pStyle w:val="120"/>
              <w:jc w:val="center"/>
            </w:pPr>
            <w:r w:rsidRPr="006248B2">
              <w:rPr>
                <w:rFonts w:hint="eastAsia"/>
              </w:rPr>
              <w:t>25</w:t>
            </w:r>
          </w:p>
        </w:tc>
        <w:tc>
          <w:tcPr>
            <w:tcW w:w="1021" w:type="dxa"/>
            <w:shd w:val="clear" w:color="auto" w:fill="auto"/>
            <w:noWrap/>
            <w:vAlign w:val="center"/>
            <w:hideMark/>
          </w:tcPr>
          <w:p w:rsidR="006A2BBF" w:rsidRPr="006248B2" w:rsidRDefault="006A2BBF" w:rsidP="00D80D88">
            <w:pPr>
              <w:pStyle w:val="120"/>
              <w:jc w:val="center"/>
            </w:pPr>
            <w:r w:rsidRPr="006248B2">
              <w:rPr>
                <w:rFonts w:hint="eastAsia"/>
              </w:rPr>
              <w:t>26</w:t>
            </w:r>
          </w:p>
        </w:tc>
        <w:tc>
          <w:tcPr>
            <w:tcW w:w="850" w:type="dxa"/>
            <w:shd w:val="clear" w:color="auto" w:fill="auto"/>
            <w:noWrap/>
            <w:vAlign w:val="center"/>
            <w:hideMark/>
          </w:tcPr>
          <w:p w:rsidR="006A2BBF" w:rsidRPr="006248B2" w:rsidRDefault="006A2BBF" w:rsidP="00D80D88">
            <w:pPr>
              <w:pStyle w:val="120"/>
              <w:jc w:val="center"/>
            </w:pPr>
            <w:r w:rsidRPr="006248B2">
              <w:rPr>
                <w:rFonts w:hint="eastAsia"/>
              </w:rPr>
              <w:t>25</w:t>
            </w:r>
          </w:p>
        </w:tc>
        <w:tc>
          <w:tcPr>
            <w:tcW w:w="1021" w:type="dxa"/>
            <w:shd w:val="clear" w:color="auto" w:fill="auto"/>
            <w:noWrap/>
            <w:vAlign w:val="center"/>
            <w:hideMark/>
          </w:tcPr>
          <w:p w:rsidR="006A2BBF" w:rsidRPr="006248B2" w:rsidRDefault="006A2BBF" w:rsidP="00D80D88">
            <w:pPr>
              <w:pStyle w:val="120"/>
              <w:jc w:val="center"/>
            </w:pPr>
            <w:r w:rsidRPr="006248B2">
              <w:rPr>
                <w:rFonts w:hint="eastAsia"/>
              </w:rPr>
              <w:t>26</w:t>
            </w:r>
          </w:p>
        </w:tc>
        <w:tc>
          <w:tcPr>
            <w:tcW w:w="850" w:type="dxa"/>
          </w:tcPr>
          <w:p w:rsidR="006A2BBF" w:rsidRPr="006248B2" w:rsidRDefault="006A2BBF" w:rsidP="00D80D88">
            <w:pPr>
              <w:pStyle w:val="120"/>
              <w:jc w:val="center"/>
            </w:pPr>
            <w:r w:rsidRPr="006248B2">
              <w:rPr>
                <w:rFonts w:hint="eastAsia"/>
              </w:rPr>
              <w:t>0</w:t>
            </w:r>
          </w:p>
        </w:tc>
        <w:tc>
          <w:tcPr>
            <w:tcW w:w="1020" w:type="dxa"/>
          </w:tcPr>
          <w:p w:rsidR="006A2BBF" w:rsidRPr="006248B2" w:rsidRDefault="006A2BBF" w:rsidP="00D80D88">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D80D88">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臺北市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762</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14,749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762</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14,749</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新北市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1,054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21,094</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1,053</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21,071</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23</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99.91%</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桃園市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503</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7,379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503</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7,379</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臺中市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840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14,948</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839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14,945</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3</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99.88%</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臺南市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639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8,646</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638</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8,640</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6</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99.84%</w:t>
            </w:r>
          </w:p>
        </w:tc>
      </w:tr>
      <w:tr w:rsidR="006A2BBF" w:rsidRPr="00D65B63" w:rsidTr="006B7EBD">
        <w:trPr>
          <w:cantSplit/>
          <w:jc w:val="center"/>
        </w:trPr>
        <w:tc>
          <w:tcPr>
            <w:tcW w:w="1134" w:type="dxa"/>
            <w:shd w:val="clear" w:color="auto" w:fill="auto"/>
            <w:noWrap/>
            <w:vAlign w:val="center"/>
            <w:hideMark/>
          </w:tcPr>
          <w:p w:rsidR="006A2BBF" w:rsidRPr="00D65B63" w:rsidRDefault="006A2BBF" w:rsidP="0042272C">
            <w:pPr>
              <w:pStyle w:val="120"/>
              <w:jc w:val="center"/>
            </w:pPr>
            <w:r w:rsidRPr="00D65B63">
              <w:rPr>
                <w:rFonts w:hint="eastAsia"/>
              </w:rPr>
              <w:t>高雄市</w:t>
            </w:r>
          </w:p>
        </w:tc>
        <w:tc>
          <w:tcPr>
            <w:tcW w:w="850" w:type="dxa"/>
            <w:shd w:val="clear" w:color="auto" w:fill="auto"/>
            <w:noWrap/>
            <w:vAlign w:val="center"/>
            <w:hideMark/>
          </w:tcPr>
          <w:p w:rsidR="006A2BBF" w:rsidRPr="00D65B63" w:rsidRDefault="006A2BBF" w:rsidP="0042272C">
            <w:pPr>
              <w:pStyle w:val="120"/>
              <w:jc w:val="center"/>
            </w:pPr>
            <w:r w:rsidRPr="00D65B63">
              <w:rPr>
                <w:rFonts w:hint="eastAsia"/>
              </w:rPr>
              <w:t>761</w:t>
            </w:r>
          </w:p>
        </w:tc>
        <w:tc>
          <w:tcPr>
            <w:tcW w:w="1021" w:type="dxa"/>
            <w:shd w:val="clear" w:color="auto" w:fill="auto"/>
            <w:noWrap/>
            <w:vAlign w:val="center"/>
            <w:hideMark/>
          </w:tcPr>
          <w:p w:rsidR="006A2BBF" w:rsidRPr="00D65B63" w:rsidRDefault="006A2BBF" w:rsidP="0042272C">
            <w:pPr>
              <w:pStyle w:val="120"/>
              <w:jc w:val="center"/>
            </w:pPr>
            <w:r w:rsidRPr="00D65B63">
              <w:rPr>
                <w:rFonts w:hint="eastAsia"/>
              </w:rPr>
              <w:t>12,485</w:t>
            </w:r>
          </w:p>
        </w:tc>
        <w:tc>
          <w:tcPr>
            <w:tcW w:w="850" w:type="dxa"/>
            <w:shd w:val="clear" w:color="auto" w:fill="auto"/>
            <w:noWrap/>
            <w:vAlign w:val="center"/>
            <w:hideMark/>
          </w:tcPr>
          <w:p w:rsidR="006A2BBF" w:rsidRPr="00D65B63" w:rsidRDefault="006A2BBF" w:rsidP="0042272C">
            <w:pPr>
              <w:pStyle w:val="120"/>
              <w:jc w:val="center"/>
            </w:pPr>
            <w:r w:rsidRPr="00D65B63">
              <w:rPr>
                <w:rFonts w:hint="eastAsia"/>
              </w:rPr>
              <w:t>755</w:t>
            </w:r>
          </w:p>
        </w:tc>
        <w:tc>
          <w:tcPr>
            <w:tcW w:w="1021" w:type="dxa"/>
            <w:shd w:val="clear" w:color="auto" w:fill="auto"/>
            <w:noWrap/>
            <w:vAlign w:val="center"/>
            <w:hideMark/>
          </w:tcPr>
          <w:p w:rsidR="006A2BBF" w:rsidRPr="00D65B63" w:rsidRDefault="006A2BBF" w:rsidP="0042272C">
            <w:pPr>
              <w:pStyle w:val="120"/>
              <w:jc w:val="center"/>
            </w:pPr>
            <w:r w:rsidRPr="00D65B63">
              <w:rPr>
                <w:rFonts w:hint="eastAsia"/>
              </w:rPr>
              <w:t>12,268</w:t>
            </w:r>
          </w:p>
        </w:tc>
        <w:tc>
          <w:tcPr>
            <w:tcW w:w="850" w:type="dxa"/>
          </w:tcPr>
          <w:p w:rsidR="006A2BBF" w:rsidRPr="00D65B63" w:rsidRDefault="006A2BBF" w:rsidP="0042272C">
            <w:pPr>
              <w:pStyle w:val="120"/>
              <w:jc w:val="center"/>
            </w:pPr>
            <w:r w:rsidRPr="00D65B63">
              <w:rPr>
                <w:rFonts w:hint="eastAsia"/>
              </w:rPr>
              <w:t>6</w:t>
            </w:r>
          </w:p>
        </w:tc>
        <w:tc>
          <w:tcPr>
            <w:tcW w:w="1020" w:type="dxa"/>
          </w:tcPr>
          <w:p w:rsidR="006A2BBF" w:rsidRPr="00D65B63" w:rsidRDefault="006A2BBF" w:rsidP="0042272C">
            <w:pPr>
              <w:pStyle w:val="120"/>
              <w:jc w:val="center"/>
            </w:pPr>
            <w:r w:rsidRPr="00D65B63">
              <w:rPr>
                <w:rFonts w:hint="eastAsia"/>
              </w:rPr>
              <w:t>217</w:t>
            </w:r>
          </w:p>
        </w:tc>
        <w:tc>
          <w:tcPr>
            <w:tcW w:w="1474" w:type="dxa"/>
            <w:shd w:val="clear" w:color="auto" w:fill="auto"/>
            <w:noWrap/>
            <w:vAlign w:val="center"/>
            <w:hideMark/>
          </w:tcPr>
          <w:p w:rsidR="006A2BBF" w:rsidRPr="00D65B63" w:rsidRDefault="006A2BBF" w:rsidP="0042272C">
            <w:pPr>
              <w:pStyle w:val="120"/>
              <w:jc w:val="center"/>
            </w:pPr>
            <w:r w:rsidRPr="00D65B63">
              <w:rPr>
                <w:rFonts w:hint="eastAsia"/>
              </w:rPr>
              <w:t>99.21%</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基隆市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139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1,686</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139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1,686</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新竹市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90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1,416</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90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1,416</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嘉義市</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60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602</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60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602</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新竹縣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181</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1,865</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181</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1,865</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苗栗縣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2,859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267</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2,855</w:t>
            </w:r>
          </w:p>
        </w:tc>
        <w:tc>
          <w:tcPr>
            <w:tcW w:w="850" w:type="dxa"/>
          </w:tcPr>
          <w:p w:rsidR="006A2BBF" w:rsidRPr="006248B2" w:rsidRDefault="006A2BBF" w:rsidP="0042272C">
            <w:pPr>
              <w:pStyle w:val="120"/>
              <w:jc w:val="center"/>
            </w:pPr>
            <w:r w:rsidRPr="006248B2">
              <w:rPr>
                <w:rFonts w:hint="eastAsia"/>
              </w:rPr>
              <w:t>2</w:t>
            </w:r>
          </w:p>
        </w:tc>
        <w:tc>
          <w:tcPr>
            <w:tcW w:w="1020" w:type="dxa"/>
          </w:tcPr>
          <w:p w:rsidR="006A2BBF" w:rsidRPr="006248B2" w:rsidRDefault="006A2BBF" w:rsidP="0042272C">
            <w:pPr>
              <w:pStyle w:val="120"/>
              <w:jc w:val="center"/>
            </w:pPr>
            <w:r w:rsidRPr="006248B2">
              <w:rPr>
                <w:rFonts w:hint="eastAsia"/>
              </w:rPr>
              <w:t>4</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99.26%</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彰化縣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477</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6,375</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476</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6,373</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2</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99.79%</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南投縣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359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2,763</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359</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2,763</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雲林縣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434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4,539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434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4,539</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嘉義縣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261</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2,119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260</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2,117</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2</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99.62%</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屏東縣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366</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4,169</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364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4,167</w:t>
            </w:r>
          </w:p>
        </w:tc>
        <w:tc>
          <w:tcPr>
            <w:tcW w:w="850" w:type="dxa"/>
          </w:tcPr>
          <w:p w:rsidR="006A2BBF" w:rsidRPr="006248B2" w:rsidRDefault="006A2BBF" w:rsidP="0042272C">
            <w:pPr>
              <w:pStyle w:val="120"/>
              <w:jc w:val="center"/>
            </w:pPr>
            <w:r w:rsidRPr="006248B2">
              <w:rPr>
                <w:rFonts w:hint="eastAsia"/>
              </w:rPr>
              <w:t>2</w:t>
            </w:r>
          </w:p>
        </w:tc>
        <w:tc>
          <w:tcPr>
            <w:tcW w:w="1020" w:type="dxa"/>
          </w:tcPr>
          <w:p w:rsidR="006A2BBF" w:rsidRPr="006248B2" w:rsidRDefault="006A2BBF" w:rsidP="0042272C">
            <w:pPr>
              <w:pStyle w:val="120"/>
              <w:jc w:val="center"/>
            </w:pPr>
            <w:r w:rsidRPr="006248B2">
              <w:rPr>
                <w:rFonts w:hint="eastAsia"/>
              </w:rPr>
              <w:t>2</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99.45%</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宜蘭縣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167</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1,505</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166</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1,503</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2</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99.40%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花蓮縣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263</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1,906</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262</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1,906</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99.62%</w:t>
            </w:r>
          </w:p>
        </w:tc>
      </w:tr>
      <w:tr w:rsidR="006A2BBF" w:rsidRPr="00D65B63" w:rsidTr="006B7EBD">
        <w:trPr>
          <w:cantSplit/>
          <w:jc w:val="center"/>
        </w:trPr>
        <w:tc>
          <w:tcPr>
            <w:tcW w:w="1134" w:type="dxa"/>
            <w:shd w:val="clear" w:color="auto" w:fill="auto"/>
            <w:noWrap/>
            <w:vAlign w:val="center"/>
            <w:hideMark/>
          </w:tcPr>
          <w:p w:rsidR="006A2BBF" w:rsidRPr="00D65B63" w:rsidRDefault="006A2BBF" w:rsidP="0042272C">
            <w:pPr>
              <w:pStyle w:val="120"/>
              <w:jc w:val="center"/>
            </w:pPr>
            <w:r w:rsidRPr="00D65B63">
              <w:rPr>
                <w:rFonts w:hint="eastAsia"/>
              </w:rPr>
              <w:t>臺東縣</w:t>
            </w:r>
          </w:p>
        </w:tc>
        <w:tc>
          <w:tcPr>
            <w:tcW w:w="850" w:type="dxa"/>
            <w:shd w:val="clear" w:color="auto" w:fill="auto"/>
            <w:noWrap/>
            <w:vAlign w:val="center"/>
            <w:hideMark/>
          </w:tcPr>
          <w:p w:rsidR="006A2BBF" w:rsidRPr="00D65B63" w:rsidRDefault="006A2BBF" w:rsidP="0042272C">
            <w:pPr>
              <w:pStyle w:val="120"/>
              <w:jc w:val="center"/>
            </w:pPr>
            <w:r w:rsidRPr="00D65B63">
              <w:rPr>
                <w:rFonts w:hint="eastAsia"/>
              </w:rPr>
              <w:t>347</w:t>
            </w:r>
          </w:p>
        </w:tc>
        <w:tc>
          <w:tcPr>
            <w:tcW w:w="1021" w:type="dxa"/>
            <w:shd w:val="clear" w:color="auto" w:fill="auto"/>
            <w:noWrap/>
            <w:vAlign w:val="center"/>
            <w:hideMark/>
          </w:tcPr>
          <w:p w:rsidR="006A2BBF" w:rsidRPr="00D65B63" w:rsidRDefault="006A2BBF" w:rsidP="0042272C">
            <w:pPr>
              <w:pStyle w:val="120"/>
              <w:jc w:val="center"/>
            </w:pPr>
            <w:r w:rsidRPr="00D65B63">
              <w:rPr>
                <w:rFonts w:hint="eastAsia"/>
              </w:rPr>
              <w:t>2,100</w:t>
            </w:r>
          </w:p>
        </w:tc>
        <w:tc>
          <w:tcPr>
            <w:tcW w:w="850" w:type="dxa"/>
            <w:shd w:val="clear" w:color="auto" w:fill="auto"/>
            <w:noWrap/>
            <w:vAlign w:val="center"/>
            <w:hideMark/>
          </w:tcPr>
          <w:p w:rsidR="006A2BBF" w:rsidRPr="00D65B63" w:rsidRDefault="006A2BBF" w:rsidP="0042272C">
            <w:pPr>
              <w:pStyle w:val="120"/>
              <w:jc w:val="center"/>
            </w:pPr>
            <w:r w:rsidRPr="00D65B63">
              <w:rPr>
                <w:rFonts w:hint="eastAsia"/>
              </w:rPr>
              <w:t>340</w:t>
            </w:r>
          </w:p>
        </w:tc>
        <w:tc>
          <w:tcPr>
            <w:tcW w:w="1021" w:type="dxa"/>
            <w:shd w:val="clear" w:color="auto" w:fill="auto"/>
            <w:noWrap/>
            <w:vAlign w:val="center"/>
            <w:hideMark/>
          </w:tcPr>
          <w:p w:rsidR="006A2BBF" w:rsidRPr="00D65B63" w:rsidRDefault="006A2BBF" w:rsidP="0042272C">
            <w:pPr>
              <w:pStyle w:val="120"/>
              <w:jc w:val="center"/>
            </w:pPr>
            <w:r w:rsidRPr="00D65B63">
              <w:rPr>
                <w:rFonts w:hint="eastAsia"/>
              </w:rPr>
              <w:t>2,076</w:t>
            </w:r>
          </w:p>
        </w:tc>
        <w:tc>
          <w:tcPr>
            <w:tcW w:w="850" w:type="dxa"/>
          </w:tcPr>
          <w:p w:rsidR="006A2BBF" w:rsidRPr="00D65B63" w:rsidRDefault="006A2BBF" w:rsidP="0042272C">
            <w:pPr>
              <w:pStyle w:val="120"/>
              <w:jc w:val="center"/>
            </w:pPr>
            <w:r w:rsidRPr="00D65B63">
              <w:rPr>
                <w:rFonts w:hint="eastAsia"/>
              </w:rPr>
              <w:t>7</w:t>
            </w:r>
          </w:p>
        </w:tc>
        <w:tc>
          <w:tcPr>
            <w:tcW w:w="1020" w:type="dxa"/>
          </w:tcPr>
          <w:p w:rsidR="006A2BBF" w:rsidRPr="00D65B63" w:rsidRDefault="006A2BBF" w:rsidP="0042272C">
            <w:pPr>
              <w:pStyle w:val="120"/>
              <w:jc w:val="center"/>
            </w:pPr>
            <w:r w:rsidRPr="00D65B63">
              <w:rPr>
                <w:rFonts w:hint="eastAsia"/>
              </w:rPr>
              <w:t>24</w:t>
            </w:r>
          </w:p>
        </w:tc>
        <w:tc>
          <w:tcPr>
            <w:tcW w:w="1474" w:type="dxa"/>
            <w:shd w:val="clear" w:color="auto" w:fill="auto"/>
            <w:noWrap/>
            <w:vAlign w:val="center"/>
            <w:hideMark/>
          </w:tcPr>
          <w:p w:rsidR="006A2BBF" w:rsidRPr="00D65B63" w:rsidRDefault="006A2BBF" w:rsidP="0042272C">
            <w:pPr>
              <w:pStyle w:val="120"/>
              <w:jc w:val="center"/>
            </w:pPr>
            <w:r w:rsidRPr="00D65B63">
              <w:rPr>
                <w:rFonts w:hint="eastAsia"/>
              </w:rPr>
              <w:t>97.98%</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澎湖縣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35</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231</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34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224</w:t>
            </w:r>
          </w:p>
        </w:tc>
        <w:tc>
          <w:tcPr>
            <w:tcW w:w="850" w:type="dxa"/>
          </w:tcPr>
          <w:p w:rsidR="006A2BBF" w:rsidRPr="006248B2" w:rsidRDefault="006A2BBF" w:rsidP="0042272C">
            <w:pPr>
              <w:pStyle w:val="120"/>
              <w:jc w:val="center"/>
            </w:pPr>
            <w:r w:rsidRPr="006248B2">
              <w:rPr>
                <w:rFonts w:hint="eastAsia"/>
              </w:rPr>
              <w:t>1</w:t>
            </w:r>
          </w:p>
        </w:tc>
        <w:tc>
          <w:tcPr>
            <w:tcW w:w="1020" w:type="dxa"/>
          </w:tcPr>
          <w:p w:rsidR="006A2BBF" w:rsidRPr="006248B2" w:rsidRDefault="006A2BBF" w:rsidP="0042272C">
            <w:pPr>
              <w:pStyle w:val="120"/>
              <w:jc w:val="center"/>
            </w:pPr>
            <w:r w:rsidRPr="006248B2">
              <w:rPr>
                <w:rFonts w:hint="eastAsia"/>
              </w:rPr>
              <w:t>7</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97.14%</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金門縣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181</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44</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181</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B7EBD">
        <w:trPr>
          <w:cantSplit/>
          <w:jc w:val="center"/>
        </w:trPr>
        <w:tc>
          <w:tcPr>
            <w:tcW w:w="1134" w:type="dxa"/>
            <w:shd w:val="clear" w:color="auto" w:fill="auto"/>
            <w:noWrap/>
            <w:vAlign w:val="center"/>
            <w:hideMark/>
          </w:tcPr>
          <w:p w:rsidR="006A2BBF" w:rsidRPr="006248B2" w:rsidRDefault="006A2BBF" w:rsidP="0042272C">
            <w:pPr>
              <w:pStyle w:val="120"/>
              <w:jc w:val="center"/>
            </w:pPr>
            <w:r w:rsidRPr="006248B2">
              <w:rPr>
                <w:rFonts w:hint="eastAsia"/>
              </w:rPr>
              <w:t>連江縣</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47</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141</w:t>
            </w:r>
          </w:p>
        </w:tc>
        <w:tc>
          <w:tcPr>
            <w:tcW w:w="850" w:type="dxa"/>
            <w:shd w:val="clear" w:color="auto" w:fill="auto"/>
            <w:noWrap/>
            <w:vAlign w:val="center"/>
            <w:hideMark/>
          </w:tcPr>
          <w:p w:rsidR="006A2BBF" w:rsidRPr="006248B2" w:rsidRDefault="006A2BBF" w:rsidP="0042272C">
            <w:pPr>
              <w:pStyle w:val="120"/>
              <w:jc w:val="center"/>
            </w:pPr>
            <w:r w:rsidRPr="006248B2">
              <w:rPr>
                <w:rFonts w:hint="eastAsia"/>
              </w:rPr>
              <w:t>47</w:t>
            </w:r>
          </w:p>
        </w:tc>
        <w:tc>
          <w:tcPr>
            <w:tcW w:w="1021" w:type="dxa"/>
            <w:shd w:val="clear" w:color="auto" w:fill="auto"/>
            <w:noWrap/>
            <w:vAlign w:val="center"/>
            <w:hideMark/>
          </w:tcPr>
          <w:p w:rsidR="006A2BBF" w:rsidRPr="006248B2" w:rsidRDefault="006A2BBF" w:rsidP="0042272C">
            <w:pPr>
              <w:pStyle w:val="120"/>
              <w:jc w:val="center"/>
            </w:pPr>
            <w:r w:rsidRPr="006248B2">
              <w:rPr>
                <w:rFonts w:hint="eastAsia"/>
              </w:rPr>
              <w:t>141</w:t>
            </w:r>
          </w:p>
        </w:tc>
        <w:tc>
          <w:tcPr>
            <w:tcW w:w="850" w:type="dxa"/>
          </w:tcPr>
          <w:p w:rsidR="006A2BBF" w:rsidRPr="006248B2" w:rsidRDefault="006A2BBF" w:rsidP="0042272C">
            <w:pPr>
              <w:pStyle w:val="120"/>
              <w:jc w:val="center"/>
            </w:pPr>
            <w:r w:rsidRPr="006248B2">
              <w:rPr>
                <w:rFonts w:hint="eastAsia"/>
              </w:rPr>
              <w:t>0</w:t>
            </w:r>
          </w:p>
        </w:tc>
        <w:tc>
          <w:tcPr>
            <w:tcW w:w="1020" w:type="dxa"/>
          </w:tcPr>
          <w:p w:rsidR="006A2BBF" w:rsidRPr="006248B2" w:rsidRDefault="006A2BBF" w:rsidP="0042272C">
            <w:pPr>
              <w:pStyle w:val="120"/>
              <w:jc w:val="center"/>
            </w:pPr>
            <w:r w:rsidRPr="006248B2">
              <w:rPr>
                <w:rFonts w:hint="eastAsia"/>
              </w:rPr>
              <w:t>0</w:t>
            </w:r>
          </w:p>
        </w:tc>
        <w:tc>
          <w:tcPr>
            <w:tcW w:w="1474" w:type="dxa"/>
            <w:shd w:val="clear" w:color="auto" w:fill="auto"/>
            <w:noWrap/>
            <w:vAlign w:val="center"/>
            <w:hideMark/>
          </w:tcPr>
          <w:p w:rsidR="006A2BBF" w:rsidRPr="006248B2" w:rsidRDefault="006A2BBF" w:rsidP="0042272C">
            <w:pPr>
              <w:pStyle w:val="120"/>
              <w:jc w:val="center"/>
            </w:pPr>
            <w:r w:rsidRPr="006248B2">
              <w:rPr>
                <w:rFonts w:hint="eastAsia"/>
              </w:rPr>
              <w:t>100.00%</w:t>
            </w:r>
          </w:p>
        </w:tc>
      </w:tr>
      <w:tr w:rsidR="006A2BBF" w:rsidRPr="006248B2" w:rsidTr="00615693">
        <w:trPr>
          <w:cantSplit/>
          <w:jc w:val="center"/>
        </w:trPr>
        <w:tc>
          <w:tcPr>
            <w:tcW w:w="1134" w:type="dxa"/>
            <w:shd w:val="clear" w:color="auto" w:fill="DAEEF3" w:themeFill="accent5" w:themeFillTint="33"/>
            <w:noWrap/>
            <w:vAlign w:val="center"/>
            <w:hideMark/>
          </w:tcPr>
          <w:p w:rsidR="006A2BBF" w:rsidRPr="006248B2" w:rsidRDefault="006A2BBF" w:rsidP="0042272C">
            <w:pPr>
              <w:pStyle w:val="120"/>
              <w:jc w:val="center"/>
            </w:pPr>
            <w:r w:rsidRPr="006248B2">
              <w:rPr>
                <w:rFonts w:hint="eastAsia"/>
              </w:rPr>
              <w:t>總計</w:t>
            </w:r>
          </w:p>
        </w:tc>
        <w:tc>
          <w:tcPr>
            <w:tcW w:w="850" w:type="dxa"/>
            <w:shd w:val="clear" w:color="auto" w:fill="DAEEF3" w:themeFill="accent5" w:themeFillTint="33"/>
            <w:noWrap/>
            <w:vAlign w:val="center"/>
            <w:hideMark/>
          </w:tcPr>
          <w:p w:rsidR="006A2BBF" w:rsidRPr="006248B2" w:rsidRDefault="006A2BBF" w:rsidP="001B185F">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8,123</w:t>
            </w:r>
            <w:r w:rsidRPr="006248B2">
              <w:fldChar w:fldCharType="end"/>
            </w:r>
          </w:p>
        </w:tc>
        <w:tc>
          <w:tcPr>
            <w:tcW w:w="1021" w:type="dxa"/>
            <w:shd w:val="clear" w:color="auto" w:fill="DAEEF3" w:themeFill="accent5" w:themeFillTint="33"/>
            <w:noWrap/>
            <w:vAlign w:val="center"/>
            <w:hideMark/>
          </w:tcPr>
          <w:p w:rsidR="006A2BBF" w:rsidRPr="006248B2" w:rsidRDefault="006A2BBF" w:rsidP="001B185F">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113,784</w:t>
            </w:r>
            <w:r w:rsidRPr="006248B2">
              <w:fldChar w:fldCharType="end"/>
            </w:r>
          </w:p>
        </w:tc>
        <w:tc>
          <w:tcPr>
            <w:tcW w:w="850" w:type="dxa"/>
            <w:shd w:val="clear" w:color="auto" w:fill="DAEEF3" w:themeFill="accent5" w:themeFillTint="33"/>
            <w:noWrap/>
            <w:vAlign w:val="center"/>
            <w:hideMark/>
          </w:tcPr>
          <w:p w:rsidR="006A2BBF" w:rsidRPr="006248B2" w:rsidRDefault="006A2BBF" w:rsidP="001B185F">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8,098</w:t>
            </w:r>
            <w:r w:rsidRPr="006248B2">
              <w:fldChar w:fldCharType="end"/>
            </w:r>
          </w:p>
        </w:tc>
        <w:tc>
          <w:tcPr>
            <w:tcW w:w="1021" w:type="dxa"/>
            <w:shd w:val="clear" w:color="auto" w:fill="DAEEF3" w:themeFill="accent5" w:themeFillTint="33"/>
            <w:noWrap/>
            <w:vAlign w:val="center"/>
            <w:hideMark/>
          </w:tcPr>
          <w:p w:rsidR="006A2BBF" w:rsidRPr="006248B2" w:rsidRDefault="006A2BBF" w:rsidP="001B185F">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113,492</w:t>
            </w:r>
            <w:r w:rsidRPr="006248B2">
              <w:fldChar w:fldCharType="end"/>
            </w:r>
          </w:p>
        </w:tc>
        <w:tc>
          <w:tcPr>
            <w:tcW w:w="850" w:type="dxa"/>
            <w:shd w:val="clear" w:color="auto" w:fill="DAEEF3" w:themeFill="accent5" w:themeFillTint="33"/>
          </w:tcPr>
          <w:p w:rsidR="006A2BBF" w:rsidRPr="006248B2" w:rsidRDefault="006A2BBF" w:rsidP="0042272C">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25</w:t>
            </w:r>
            <w:r w:rsidRPr="006248B2">
              <w:fldChar w:fldCharType="end"/>
            </w:r>
          </w:p>
        </w:tc>
        <w:tc>
          <w:tcPr>
            <w:tcW w:w="1020" w:type="dxa"/>
            <w:shd w:val="clear" w:color="auto" w:fill="DAEEF3" w:themeFill="accent5" w:themeFillTint="33"/>
          </w:tcPr>
          <w:p w:rsidR="006A2BBF" w:rsidRPr="006248B2" w:rsidRDefault="006A2BBF" w:rsidP="0042272C">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292</w:t>
            </w:r>
            <w:r w:rsidRPr="006248B2">
              <w:fldChar w:fldCharType="end"/>
            </w:r>
          </w:p>
        </w:tc>
        <w:tc>
          <w:tcPr>
            <w:tcW w:w="1474" w:type="dxa"/>
            <w:shd w:val="clear" w:color="auto" w:fill="DAEEF3" w:themeFill="accent5" w:themeFillTint="33"/>
            <w:noWrap/>
            <w:vAlign w:val="center"/>
            <w:hideMark/>
          </w:tcPr>
          <w:p w:rsidR="006A2BBF" w:rsidRPr="006248B2" w:rsidRDefault="006A2BBF" w:rsidP="0042272C">
            <w:pPr>
              <w:pStyle w:val="120"/>
              <w:jc w:val="center"/>
            </w:pPr>
            <w:r w:rsidRPr="006248B2">
              <w:rPr>
                <w:rFonts w:hint="eastAsia"/>
              </w:rPr>
              <w:t>99.69%</w:t>
            </w:r>
          </w:p>
        </w:tc>
      </w:tr>
    </w:tbl>
    <w:p w:rsidR="006A2BBF" w:rsidRPr="006248B2" w:rsidRDefault="006A2BBF" w:rsidP="0080586E">
      <w:pPr>
        <w:pStyle w:val="af6"/>
        <w:ind w:leftChars="100" w:left="340"/>
      </w:pPr>
      <w:r w:rsidRPr="006248B2">
        <w:rPr>
          <w:rFonts w:hint="eastAsia"/>
        </w:rPr>
        <w:t>資料來源</w:t>
      </w:r>
      <w:r w:rsidRPr="006248B2">
        <w:rPr>
          <w:rFonts w:hAnsi="標楷體" w:hint="eastAsia"/>
        </w:rPr>
        <w:t>：</w:t>
      </w:r>
      <w:r w:rsidRPr="006248B2">
        <w:rPr>
          <w:rFonts w:hint="eastAsia"/>
        </w:rPr>
        <w:t>國教署。</w:t>
      </w:r>
    </w:p>
    <w:p w:rsidR="006A2BBF" w:rsidRPr="006248B2" w:rsidRDefault="006A2BBF" w:rsidP="006A2BBF">
      <w:pPr>
        <w:pStyle w:val="a1"/>
        <w:pageBreakBefore/>
        <w:numPr>
          <w:ilvl w:val="0"/>
          <w:numId w:val="0"/>
        </w:numPr>
        <w:spacing w:before="120"/>
        <w:jc w:val="left"/>
        <w:rPr>
          <w:bCs/>
        </w:rPr>
      </w:pPr>
      <w:r>
        <w:rPr>
          <w:rFonts w:hint="eastAsia"/>
        </w:rPr>
        <w:lastRenderedPageBreak/>
        <w:t>附表三</w:t>
      </w:r>
      <w:r>
        <w:rPr>
          <w:rFonts w:hAnsi="標楷體" w:hint="eastAsia"/>
        </w:rPr>
        <w:t>、</w:t>
      </w:r>
      <w:r w:rsidRPr="006248B2">
        <w:rPr>
          <w:rFonts w:hint="eastAsia"/>
        </w:rPr>
        <w:t>全國公立國中小校舍耐震能力補強辦理情形</w:t>
      </w:r>
    </w:p>
    <w:p w:rsidR="006A2BBF" w:rsidRPr="006248B2" w:rsidRDefault="006A2BBF" w:rsidP="003946C0">
      <w:pPr>
        <w:pStyle w:val="140"/>
        <w:wordWrap w:val="0"/>
        <w:jc w:val="right"/>
        <w:rPr>
          <w:bCs/>
        </w:rPr>
      </w:pPr>
      <w:r w:rsidRPr="006248B2">
        <w:rPr>
          <w:rFonts w:hint="eastAsia"/>
        </w:rPr>
        <w:t>(統計至</w:t>
      </w:r>
      <w:r w:rsidRPr="006248B2">
        <w:t>10</w:t>
      </w:r>
      <w:r w:rsidRPr="006248B2">
        <w:rPr>
          <w:rFonts w:hint="eastAsia"/>
        </w:rPr>
        <w:t xml:space="preserve">7年10月2日止)   </w:t>
      </w:r>
    </w:p>
    <w:tbl>
      <w:tblPr>
        <w:tblStyle w:val="af7"/>
        <w:tblW w:w="8104" w:type="dxa"/>
        <w:jc w:val="center"/>
        <w:tblLayout w:type="fixed"/>
        <w:tblCellMar>
          <w:top w:w="28" w:type="dxa"/>
          <w:left w:w="57" w:type="dxa"/>
          <w:bottom w:w="28" w:type="dxa"/>
          <w:right w:w="57" w:type="dxa"/>
        </w:tblCellMar>
        <w:tblLook w:val="04A0" w:firstRow="1" w:lastRow="0" w:firstColumn="1" w:lastColumn="0" w:noHBand="0" w:noVBand="1"/>
      </w:tblPr>
      <w:tblGrid>
        <w:gridCol w:w="1020"/>
        <w:gridCol w:w="850"/>
        <w:gridCol w:w="1020"/>
        <w:gridCol w:w="850"/>
        <w:gridCol w:w="1020"/>
        <w:gridCol w:w="850"/>
        <w:gridCol w:w="1020"/>
        <w:gridCol w:w="1474"/>
      </w:tblGrid>
      <w:tr w:rsidR="006A2BBF" w:rsidRPr="006248B2" w:rsidTr="00D80D88">
        <w:trPr>
          <w:jc w:val="center"/>
        </w:trPr>
        <w:tc>
          <w:tcPr>
            <w:tcW w:w="1020" w:type="dxa"/>
            <w:vMerge w:val="restart"/>
            <w:noWrap/>
            <w:vAlign w:val="center"/>
          </w:tcPr>
          <w:p w:rsidR="006A2BBF" w:rsidRPr="006248B2" w:rsidRDefault="006A2BBF" w:rsidP="002F0BBC">
            <w:pPr>
              <w:pStyle w:val="12"/>
            </w:pPr>
            <w:r w:rsidRPr="006248B2">
              <w:t>縣市</w:t>
            </w:r>
          </w:p>
        </w:tc>
        <w:tc>
          <w:tcPr>
            <w:tcW w:w="1870" w:type="dxa"/>
            <w:gridSpan w:val="2"/>
            <w:noWrap/>
            <w:vAlign w:val="center"/>
          </w:tcPr>
          <w:p w:rsidR="006A2BBF" w:rsidRPr="006248B2" w:rsidRDefault="006A2BBF" w:rsidP="002F0BBC">
            <w:pPr>
              <w:pStyle w:val="12"/>
            </w:pPr>
            <w:r w:rsidRPr="006248B2">
              <w:rPr>
                <w:rFonts w:hint="eastAsia"/>
              </w:rPr>
              <w:t>經評估</w:t>
            </w:r>
            <w:r w:rsidRPr="006248B2">
              <w:t>需補強</w:t>
            </w:r>
          </w:p>
        </w:tc>
        <w:tc>
          <w:tcPr>
            <w:tcW w:w="1870" w:type="dxa"/>
            <w:gridSpan w:val="2"/>
            <w:noWrap/>
            <w:vAlign w:val="center"/>
          </w:tcPr>
          <w:p w:rsidR="006A2BBF" w:rsidRPr="006248B2" w:rsidRDefault="006A2BBF" w:rsidP="002F0BBC">
            <w:pPr>
              <w:pStyle w:val="12"/>
            </w:pPr>
            <w:r w:rsidRPr="006248B2">
              <w:t>已完成</w:t>
            </w:r>
            <w:r w:rsidRPr="006248B2">
              <w:rPr>
                <w:rFonts w:hint="eastAsia"/>
              </w:rPr>
              <w:t>補強</w:t>
            </w:r>
          </w:p>
        </w:tc>
        <w:tc>
          <w:tcPr>
            <w:tcW w:w="1870" w:type="dxa"/>
            <w:gridSpan w:val="2"/>
            <w:vAlign w:val="center"/>
          </w:tcPr>
          <w:p w:rsidR="006A2BBF" w:rsidRPr="006248B2" w:rsidRDefault="006A2BBF" w:rsidP="002F0BBC">
            <w:pPr>
              <w:pStyle w:val="12"/>
            </w:pPr>
            <w:r w:rsidRPr="006248B2">
              <w:rPr>
                <w:rFonts w:hint="eastAsia"/>
              </w:rPr>
              <w:t>未</w:t>
            </w:r>
            <w:r w:rsidRPr="006248B2">
              <w:t>完成</w:t>
            </w:r>
            <w:r w:rsidRPr="006248B2">
              <w:rPr>
                <w:rFonts w:hint="eastAsia"/>
              </w:rPr>
              <w:t>(待補強)</w:t>
            </w:r>
          </w:p>
        </w:tc>
        <w:tc>
          <w:tcPr>
            <w:tcW w:w="1474" w:type="dxa"/>
            <w:vMerge w:val="restart"/>
            <w:noWrap/>
            <w:vAlign w:val="center"/>
          </w:tcPr>
          <w:p w:rsidR="006A2BBF" w:rsidRPr="006248B2" w:rsidRDefault="006A2BBF" w:rsidP="002F0BBC">
            <w:pPr>
              <w:pStyle w:val="12"/>
            </w:pPr>
            <w:r w:rsidRPr="006248B2">
              <w:t>完成率百分比(以棟數計算)</w:t>
            </w:r>
          </w:p>
        </w:tc>
      </w:tr>
      <w:tr w:rsidR="006A2BBF" w:rsidRPr="006248B2" w:rsidTr="0052458C">
        <w:trPr>
          <w:jc w:val="center"/>
        </w:trPr>
        <w:tc>
          <w:tcPr>
            <w:tcW w:w="1020" w:type="dxa"/>
            <w:vMerge/>
            <w:noWrap/>
            <w:vAlign w:val="center"/>
          </w:tcPr>
          <w:p w:rsidR="006A2BBF" w:rsidRPr="006248B2" w:rsidRDefault="006A2BBF" w:rsidP="002F0BBC">
            <w:pPr>
              <w:pStyle w:val="12"/>
            </w:pPr>
          </w:p>
        </w:tc>
        <w:tc>
          <w:tcPr>
            <w:tcW w:w="850" w:type="dxa"/>
            <w:noWrap/>
            <w:vAlign w:val="center"/>
          </w:tcPr>
          <w:p w:rsidR="006A2BBF" w:rsidRPr="006248B2" w:rsidRDefault="006A2BBF" w:rsidP="002F0BBC">
            <w:pPr>
              <w:pStyle w:val="12"/>
            </w:pPr>
            <w:r w:rsidRPr="006248B2">
              <w:t>棟數</w:t>
            </w:r>
          </w:p>
        </w:tc>
        <w:tc>
          <w:tcPr>
            <w:tcW w:w="1020" w:type="dxa"/>
            <w:noWrap/>
            <w:vAlign w:val="center"/>
          </w:tcPr>
          <w:p w:rsidR="006A2BBF" w:rsidRPr="006248B2" w:rsidRDefault="006A2BBF" w:rsidP="002F0BBC">
            <w:pPr>
              <w:pStyle w:val="12"/>
            </w:pPr>
            <w:r w:rsidRPr="006248B2">
              <w:t>教室間數</w:t>
            </w:r>
          </w:p>
        </w:tc>
        <w:tc>
          <w:tcPr>
            <w:tcW w:w="850" w:type="dxa"/>
            <w:noWrap/>
            <w:vAlign w:val="center"/>
          </w:tcPr>
          <w:p w:rsidR="006A2BBF" w:rsidRPr="006248B2" w:rsidRDefault="006A2BBF" w:rsidP="002F0BBC">
            <w:pPr>
              <w:pStyle w:val="12"/>
            </w:pPr>
            <w:r w:rsidRPr="006248B2">
              <w:t>棟數</w:t>
            </w:r>
          </w:p>
        </w:tc>
        <w:tc>
          <w:tcPr>
            <w:tcW w:w="1020" w:type="dxa"/>
            <w:noWrap/>
            <w:vAlign w:val="center"/>
          </w:tcPr>
          <w:p w:rsidR="006A2BBF" w:rsidRPr="006248B2" w:rsidRDefault="006A2BBF" w:rsidP="002F0BBC">
            <w:pPr>
              <w:pStyle w:val="12"/>
            </w:pPr>
            <w:r w:rsidRPr="006248B2">
              <w:t>教室間數</w:t>
            </w:r>
          </w:p>
        </w:tc>
        <w:tc>
          <w:tcPr>
            <w:tcW w:w="850" w:type="dxa"/>
            <w:vAlign w:val="center"/>
          </w:tcPr>
          <w:p w:rsidR="006A2BBF" w:rsidRPr="006248B2" w:rsidRDefault="006A2BBF" w:rsidP="002F0BBC">
            <w:pPr>
              <w:pStyle w:val="12"/>
            </w:pPr>
            <w:r w:rsidRPr="006248B2">
              <w:t>棟數</w:t>
            </w:r>
          </w:p>
        </w:tc>
        <w:tc>
          <w:tcPr>
            <w:tcW w:w="1020" w:type="dxa"/>
            <w:vAlign w:val="center"/>
          </w:tcPr>
          <w:p w:rsidR="006A2BBF" w:rsidRPr="006248B2" w:rsidRDefault="006A2BBF" w:rsidP="002F0BBC">
            <w:pPr>
              <w:pStyle w:val="12"/>
            </w:pPr>
            <w:r w:rsidRPr="006248B2">
              <w:t>教室間數</w:t>
            </w:r>
          </w:p>
        </w:tc>
        <w:tc>
          <w:tcPr>
            <w:tcW w:w="1474" w:type="dxa"/>
            <w:vMerge/>
            <w:noWrap/>
            <w:vAlign w:val="center"/>
          </w:tcPr>
          <w:p w:rsidR="006A2BBF" w:rsidRPr="006248B2" w:rsidRDefault="006A2BBF" w:rsidP="002F0BBC">
            <w:pPr>
              <w:pStyle w:val="12"/>
            </w:pPr>
          </w:p>
        </w:tc>
      </w:tr>
      <w:tr w:rsidR="006A2BBF" w:rsidRPr="006248B2" w:rsidTr="0052458C">
        <w:trPr>
          <w:jc w:val="center"/>
        </w:trPr>
        <w:tc>
          <w:tcPr>
            <w:tcW w:w="1020" w:type="dxa"/>
            <w:noWrap/>
            <w:vAlign w:val="center"/>
            <w:hideMark/>
          </w:tcPr>
          <w:p w:rsidR="006A2BBF" w:rsidRPr="006248B2" w:rsidRDefault="006A2BBF" w:rsidP="00D80D88">
            <w:pPr>
              <w:pStyle w:val="120"/>
              <w:jc w:val="center"/>
            </w:pPr>
            <w:r w:rsidRPr="006248B2">
              <w:t>國立附小</w:t>
            </w:r>
          </w:p>
        </w:tc>
        <w:tc>
          <w:tcPr>
            <w:tcW w:w="850" w:type="dxa"/>
            <w:noWrap/>
            <w:vAlign w:val="center"/>
            <w:hideMark/>
          </w:tcPr>
          <w:p w:rsidR="006A2BBF" w:rsidRPr="006248B2" w:rsidRDefault="006A2BBF" w:rsidP="00D80D88">
            <w:pPr>
              <w:pStyle w:val="120"/>
              <w:jc w:val="center"/>
            </w:pPr>
            <w:r w:rsidRPr="006248B2">
              <w:t>15</w:t>
            </w:r>
          </w:p>
        </w:tc>
        <w:tc>
          <w:tcPr>
            <w:tcW w:w="1020" w:type="dxa"/>
            <w:noWrap/>
            <w:vAlign w:val="center"/>
            <w:hideMark/>
          </w:tcPr>
          <w:p w:rsidR="006A2BBF" w:rsidRPr="006248B2" w:rsidRDefault="006A2BBF" w:rsidP="00D80D88">
            <w:pPr>
              <w:pStyle w:val="120"/>
              <w:jc w:val="center"/>
            </w:pPr>
            <w:r w:rsidRPr="006248B2">
              <w:t>122</w:t>
            </w:r>
          </w:p>
        </w:tc>
        <w:tc>
          <w:tcPr>
            <w:tcW w:w="850" w:type="dxa"/>
            <w:noWrap/>
            <w:vAlign w:val="center"/>
            <w:hideMark/>
          </w:tcPr>
          <w:p w:rsidR="006A2BBF" w:rsidRPr="006248B2" w:rsidRDefault="006A2BBF" w:rsidP="00D80D88">
            <w:pPr>
              <w:pStyle w:val="120"/>
              <w:jc w:val="center"/>
            </w:pPr>
            <w:r w:rsidRPr="006248B2">
              <w:t>12</w:t>
            </w:r>
          </w:p>
        </w:tc>
        <w:tc>
          <w:tcPr>
            <w:tcW w:w="1020" w:type="dxa"/>
            <w:noWrap/>
            <w:vAlign w:val="center"/>
            <w:hideMark/>
          </w:tcPr>
          <w:p w:rsidR="006A2BBF" w:rsidRPr="006248B2" w:rsidRDefault="006A2BBF" w:rsidP="00D80D88">
            <w:pPr>
              <w:pStyle w:val="120"/>
              <w:jc w:val="center"/>
            </w:pPr>
            <w:r w:rsidRPr="006248B2">
              <w:t>86</w:t>
            </w:r>
          </w:p>
        </w:tc>
        <w:tc>
          <w:tcPr>
            <w:tcW w:w="850" w:type="dxa"/>
            <w:vAlign w:val="center"/>
          </w:tcPr>
          <w:p w:rsidR="006A2BBF" w:rsidRPr="006248B2" w:rsidRDefault="006A2BBF" w:rsidP="00D80D88">
            <w:pPr>
              <w:pStyle w:val="120"/>
              <w:jc w:val="center"/>
            </w:pPr>
            <w:r w:rsidRPr="006248B2">
              <w:rPr>
                <w:rFonts w:hint="eastAsia"/>
              </w:rPr>
              <w:t>3</w:t>
            </w:r>
          </w:p>
        </w:tc>
        <w:tc>
          <w:tcPr>
            <w:tcW w:w="1020" w:type="dxa"/>
            <w:vAlign w:val="center"/>
          </w:tcPr>
          <w:p w:rsidR="006A2BBF" w:rsidRPr="006248B2" w:rsidRDefault="006A2BBF" w:rsidP="00D80D88">
            <w:pPr>
              <w:pStyle w:val="120"/>
              <w:jc w:val="center"/>
            </w:pPr>
            <w:r w:rsidRPr="006248B2">
              <w:rPr>
                <w:rFonts w:hint="eastAsia"/>
              </w:rPr>
              <w:t>36</w:t>
            </w:r>
          </w:p>
        </w:tc>
        <w:tc>
          <w:tcPr>
            <w:tcW w:w="1474" w:type="dxa"/>
            <w:noWrap/>
            <w:vAlign w:val="center"/>
            <w:hideMark/>
          </w:tcPr>
          <w:p w:rsidR="006A2BBF" w:rsidRPr="006248B2" w:rsidRDefault="006A2BBF" w:rsidP="00D80D88">
            <w:pPr>
              <w:pStyle w:val="120"/>
              <w:jc w:val="center"/>
            </w:pPr>
            <w:r w:rsidRPr="006248B2">
              <w:t>80.00%</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臺北市</w:t>
            </w:r>
          </w:p>
        </w:tc>
        <w:tc>
          <w:tcPr>
            <w:tcW w:w="850" w:type="dxa"/>
            <w:noWrap/>
            <w:vAlign w:val="center"/>
            <w:hideMark/>
          </w:tcPr>
          <w:p w:rsidR="006A2BBF" w:rsidRPr="006248B2" w:rsidRDefault="006A2BBF" w:rsidP="002F0BBC">
            <w:pPr>
              <w:pStyle w:val="120"/>
              <w:jc w:val="center"/>
            </w:pPr>
            <w:r w:rsidRPr="006248B2">
              <w:t>613</w:t>
            </w:r>
          </w:p>
        </w:tc>
        <w:tc>
          <w:tcPr>
            <w:tcW w:w="1020" w:type="dxa"/>
            <w:noWrap/>
            <w:vAlign w:val="center"/>
            <w:hideMark/>
          </w:tcPr>
          <w:p w:rsidR="006A2BBF" w:rsidRPr="006248B2" w:rsidRDefault="006A2BBF" w:rsidP="002F0BBC">
            <w:pPr>
              <w:pStyle w:val="120"/>
              <w:jc w:val="center"/>
            </w:pPr>
            <w:r w:rsidRPr="006248B2">
              <w:t>12,091</w:t>
            </w:r>
          </w:p>
        </w:tc>
        <w:tc>
          <w:tcPr>
            <w:tcW w:w="850" w:type="dxa"/>
            <w:noWrap/>
            <w:vAlign w:val="center"/>
            <w:hideMark/>
          </w:tcPr>
          <w:p w:rsidR="006A2BBF" w:rsidRPr="006248B2" w:rsidRDefault="006A2BBF" w:rsidP="002F0BBC">
            <w:pPr>
              <w:pStyle w:val="120"/>
              <w:jc w:val="center"/>
            </w:pPr>
            <w:r w:rsidRPr="006248B2">
              <w:t>594</w:t>
            </w:r>
          </w:p>
        </w:tc>
        <w:tc>
          <w:tcPr>
            <w:tcW w:w="1020" w:type="dxa"/>
            <w:noWrap/>
            <w:vAlign w:val="center"/>
            <w:hideMark/>
          </w:tcPr>
          <w:p w:rsidR="006A2BBF" w:rsidRPr="006248B2" w:rsidRDefault="006A2BBF" w:rsidP="002F0BBC">
            <w:pPr>
              <w:pStyle w:val="120"/>
              <w:jc w:val="center"/>
            </w:pPr>
            <w:r w:rsidRPr="006248B2">
              <w:t>12,020</w:t>
            </w:r>
          </w:p>
        </w:tc>
        <w:tc>
          <w:tcPr>
            <w:tcW w:w="850" w:type="dxa"/>
            <w:vAlign w:val="center"/>
          </w:tcPr>
          <w:p w:rsidR="006A2BBF" w:rsidRPr="006248B2" w:rsidRDefault="006A2BBF" w:rsidP="002F0BBC">
            <w:pPr>
              <w:pStyle w:val="120"/>
              <w:jc w:val="center"/>
            </w:pPr>
            <w:r w:rsidRPr="006248B2">
              <w:rPr>
                <w:rFonts w:hint="eastAsia"/>
              </w:rPr>
              <w:t>19</w:t>
            </w:r>
          </w:p>
        </w:tc>
        <w:tc>
          <w:tcPr>
            <w:tcW w:w="1020" w:type="dxa"/>
            <w:vAlign w:val="center"/>
          </w:tcPr>
          <w:p w:rsidR="006A2BBF" w:rsidRPr="006248B2" w:rsidRDefault="006A2BBF" w:rsidP="002F0BBC">
            <w:pPr>
              <w:pStyle w:val="120"/>
              <w:jc w:val="center"/>
            </w:pPr>
            <w:r w:rsidRPr="006248B2">
              <w:rPr>
                <w:rFonts w:hint="eastAsia"/>
              </w:rPr>
              <w:t>71</w:t>
            </w:r>
          </w:p>
        </w:tc>
        <w:tc>
          <w:tcPr>
            <w:tcW w:w="1474" w:type="dxa"/>
            <w:noWrap/>
            <w:vAlign w:val="center"/>
            <w:hideMark/>
          </w:tcPr>
          <w:p w:rsidR="006A2BBF" w:rsidRPr="006248B2" w:rsidRDefault="006A2BBF" w:rsidP="002F0BBC">
            <w:pPr>
              <w:pStyle w:val="120"/>
              <w:jc w:val="center"/>
            </w:pPr>
            <w:r w:rsidRPr="006248B2">
              <w:t>96.90%</w:t>
            </w:r>
          </w:p>
        </w:tc>
      </w:tr>
      <w:tr w:rsidR="006A2BBF" w:rsidRPr="00D65B63" w:rsidTr="0052458C">
        <w:trPr>
          <w:jc w:val="center"/>
        </w:trPr>
        <w:tc>
          <w:tcPr>
            <w:tcW w:w="1020" w:type="dxa"/>
            <w:noWrap/>
            <w:vAlign w:val="center"/>
            <w:hideMark/>
          </w:tcPr>
          <w:p w:rsidR="006A2BBF" w:rsidRPr="00D65B63" w:rsidRDefault="006A2BBF" w:rsidP="002F0BBC">
            <w:pPr>
              <w:pStyle w:val="120"/>
              <w:jc w:val="center"/>
            </w:pPr>
            <w:r w:rsidRPr="00D65B63">
              <w:t>新北市</w:t>
            </w:r>
          </w:p>
        </w:tc>
        <w:tc>
          <w:tcPr>
            <w:tcW w:w="850" w:type="dxa"/>
            <w:noWrap/>
            <w:vAlign w:val="center"/>
            <w:hideMark/>
          </w:tcPr>
          <w:p w:rsidR="006A2BBF" w:rsidRPr="00D65B63" w:rsidRDefault="006A2BBF" w:rsidP="002F0BBC">
            <w:pPr>
              <w:pStyle w:val="120"/>
              <w:jc w:val="center"/>
            </w:pPr>
            <w:r w:rsidRPr="00D65B63">
              <w:t>774</w:t>
            </w:r>
          </w:p>
        </w:tc>
        <w:tc>
          <w:tcPr>
            <w:tcW w:w="1020" w:type="dxa"/>
            <w:noWrap/>
            <w:vAlign w:val="center"/>
            <w:hideMark/>
          </w:tcPr>
          <w:p w:rsidR="006A2BBF" w:rsidRPr="00D65B63" w:rsidRDefault="006A2BBF" w:rsidP="002F0BBC">
            <w:pPr>
              <w:pStyle w:val="120"/>
              <w:jc w:val="center"/>
            </w:pPr>
            <w:r w:rsidRPr="00D65B63">
              <w:t>16,313</w:t>
            </w:r>
          </w:p>
        </w:tc>
        <w:tc>
          <w:tcPr>
            <w:tcW w:w="850" w:type="dxa"/>
            <w:noWrap/>
            <w:vAlign w:val="center"/>
            <w:hideMark/>
          </w:tcPr>
          <w:p w:rsidR="006A2BBF" w:rsidRPr="00D65B63" w:rsidRDefault="006A2BBF" w:rsidP="002F0BBC">
            <w:pPr>
              <w:pStyle w:val="120"/>
              <w:jc w:val="center"/>
            </w:pPr>
            <w:r w:rsidRPr="00D65B63">
              <w:t>436</w:t>
            </w:r>
          </w:p>
        </w:tc>
        <w:tc>
          <w:tcPr>
            <w:tcW w:w="1020" w:type="dxa"/>
            <w:noWrap/>
            <w:vAlign w:val="center"/>
            <w:hideMark/>
          </w:tcPr>
          <w:p w:rsidR="006A2BBF" w:rsidRPr="00D65B63" w:rsidRDefault="006A2BBF" w:rsidP="002F0BBC">
            <w:pPr>
              <w:pStyle w:val="120"/>
              <w:jc w:val="center"/>
            </w:pPr>
            <w:r w:rsidRPr="00D65B63">
              <w:t>9,013</w:t>
            </w:r>
          </w:p>
        </w:tc>
        <w:tc>
          <w:tcPr>
            <w:tcW w:w="850" w:type="dxa"/>
            <w:vAlign w:val="center"/>
          </w:tcPr>
          <w:p w:rsidR="006A2BBF" w:rsidRPr="00D65B63" w:rsidRDefault="006A2BBF" w:rsidP="002F0BBC">
            <w:pPr>
              <w:pStyle w:val="120"/>
              <w:jc w:val="center"/>
            </w:pPr>
            <w:r w:rsidRPr="00D65B63">
              <w:rPr>
                <w:rFonts w:hint="eastAsia"/>
              </w:rPr>
              <w:t>338</w:t>
            </w:r>
          </w:p>
        </w:tc>
        <w:tc>
          <w:tcPr>
            <w:tcW w:w="1020" w:type="dxa"/>
            <w:vAlign w:val="center"/>
          </w:tcPr>
          <w:p w:rsidR="006A2BBF" w:rsidRPr="00D65B63" w:rsidRDefault="006A2BBF" w:rsidP="002F0BBC">
            <w:pPr>
              <w:pStyle w:val="120"/>
              <w:jc w:val="center"/>
            </w:pPr>
            <w:r w:rsidRPr="00D65B63">
              <w:rPr>
                <w:rFonts w:hint="eastAsia"/>
              </w:rPr>
              <w:t>7,300</w:t>
            </w:r>
          </w:p>
        </w:tc>
        <w:tc>
          <w:tcPr>
            <w:tcW w:w="1474" w:type="dxa"/>
            <w:noWrap/>
            <w:vAlign w:val="center"/>
            <w:hideMark/>
          </w:tcPr>
          <w:p w:rsidR="006A2BBF" w:rsidRPr="00D65B63" w:rsidRDefault="006A2BBF" w:rsidP="002F0BBC">
            <w:pPr>
              <w:pStyle w:val="120"/>
              <w:jc w:val="center"/>
            </w:pPr>
            <w:r w:rsidRPr="00D65B63">
              <w:t>56.33%</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桃園市</w:t>
            </w:r>
          </w:p>
        </w:tc>
        <w:tc>
          <w:tcPr>
            <w:tcW w:w="850" w:type="dxa"/>
            <w:noWrap/>
            <w:vAlign w:val="center"/>
            <w:hideMark/>
          </w:tcPr>
          <w:p w:rsidR="006A2BBF" w:rsidRPr="006248B2" w:rsidRDefault="006A2BBF" w:rsidP="002F0BBC">
            <w:pPr>
              <w:pStyle w:val="120"/>
              <w:jc w:val="center"/>
            </w:pPr>
            <w:r w:rsidRPr="006248B2">
              <w:t>360</w:t>
            </w:r>
          </w:p>
        </w:tc>
        <w:tc>
          <w:tcPr>
            <w:tcW w:w="1020" w:type="dxa"/>
            <w:noWrap/>
            <w:vAlign w:val="center"/>
            <w:hideMark/>
          </w:tcPr>
          <w:p w:rsidR="006A2BBF" w:rsidRPr="006248B2" w:rsidRDefault="006A2BBF" w:rsidP="002F0BBC">
            <w:pPr>
              <w:pStyle w:val="120"/>
              <w:jc w:val="center"/>
            </w:pPr>
            <w:r w:rsidRPr="006248B2">
              <w:t>5,593</w:t>
            </w:r>
          </w:p>
        </w:tc>
        <w:tc>
          <w:tcPr>
            <w:tcW w:w="850" w:type="dxa"/>
            <w:noWrap/>
            <w:vAlign w:val="center"/>
            <w:hideMark/>
          </w:tcPr>
          <w:p w:rsidR="006A2BBF" w:rsidRPr="006248B2" w:rsidRDefault="006A2BBF" w:rsidP="002F0BBC">
            <w:pPr>
              <w:pStyle w:val="120"/>
              <w:jc w:val="center"/>
            </w:pPr>
            <w:r w:rsidRPr="006248B2">
              <w:t>273</w:t>
            </w:r>
          </w:p>
        </w:tc>
        <w:tc>
          <w:tcPr>
            <w:tcW w:w="1020" w:type="dxa"/>
            <w:noWrap/>
            <w:vAlign w:val="center"/>
            <w:hideMark/>
          </w:tcPr>
          <w:p w:rsidR="006A2BBF" w:rsidRPr="006248B2" w:rsidRDefault="006A2BBF" w:rsidP="002F0BBC">
            <w:pPr>
              <w:pStyle w:val="120"/>
              <w:jc w:val="center"/>
            </w:pPr>
            <w:r w:rsidRPr="006248B2">
              <w:t>4,232</w:t>
            </w:r>
          </w:p>
        </w:tc>
        <w:tc>
          <w:tcPr>
            <w:tcW w:w="850" w:type="dxa"/>
            <w:vAlign w:val="center"/>
          </w:tcPr>
          <w:p w:rsidR="006A2BBF" w:rsidRPr="006248B2" w:rsidRDefault="006A2BBF" w:rsidP="002F0BBC">
            <w:pPr>
              <w:pStyle w:val="120"/>
              <w:jc w:val="center"/>
            </w:pPr>
            <w:r w:rsidRPr="006248B2">
              <w:rPr>
                <w:rFonts w:hint="eastAsia"/>
              </w:rPr>
              <w:t>87</w:t>
            </w:r>
          </w:p>
        </w:tc>
        <w:tc>
          <w:tcPr>
            <w:tcW w:w="1020" w:type="dxa"/>
            <w:vAlign w:val="center"/>
          </w:tcPr>
          <w:p w:rsidR="006A2BBF" w:rsidRPr="006248B2" w:rsidRDefault="006A2BBF" w:rsidP="002F0BBC">
            <w:pPr>
              <w:pStyle w:val="120"/>
              <w:jc w:val="center"/>
            </w:pPr>
            <w:r w:rsidRPr="006248B2">
              <w:rPr>
                <w:rFonts w:hint="eastAsia"/>
              </w:rPr>
              <w:t>1,361</w:t>
            </w:r>
          </w:p>
        </w:tc>
        <w:tc>
          <w:tcPr>
            <w:tcW w:w="1474" w:type="dxa"/>
            <w:noWrap/>
            <w:vAlign w:val="center"/>
            <w:hideMark/>
          </w:tcPr>
          <w:p w:rsidR="006A2BBF" w:rsidRPr="006248B2" w:rsidRDefault="006A2BBF" w:rsidP="002F0BBC">
            <w:pPr>
              <w:pStyle w:val="120"/>
              <w:jc w:val="center"/>
            </w:pPr>
            <w:r w:rsidRPr="006248B2">
              <w:t>75.83%</w:t>
            </w:r>
          </w:p>
        </w:tc>
      </w:tr>
      <w:tr w:rsidR="006A2BBF" w:rsidRPr="00D65B63" w:rsidTr="0052458C">
        <w:trPr>
          <w:jc w:val="center"/>
        </w:trPr>
        <w:tc>
          <w:tcPr>
            <w:tcW w:w="1020" w:type="dxa"/>
            <w:noWrap/>
            <w:vAlign w:val="center"/>
            <w:hideMark/>
          </w:tcPr>
          <w:p w:rsidR="006A2BBF" w:rsidRPr="00D65B63" w:rsidRDefault="006A2BBF" w:rsidP="002F0BBC">
            <w:pPr>
              <w:pStyle w:val="120"/>
              <w:jc w:val="center"/>
            </w:pPr>
            <w:r w:rsidRPr="00D65B63">
              <w:t>臺中市</w:t>
            </w:r>
          </w:p>
        </w:tc>
        <w:tc>
          <w:tcPr>
            <w:tcW w:w="850" w:type="dxa"/>
            <w:noWrap/>
            <w:vAlign w:val="center"/>
            <w:hideMark/>
          </w:tcPr>
          <w:p w:rsidR="006A2BBF" w:rsidRPr="00D65B63" w:rsidRDefault="006A2BBF" w:rsidP="002F0BBC">
            <w:pPr>
              <w:pStyle w:val="120"/>
              <w:jc w:val="center"/>
            </w:pPr>
            <w:r w:rsidRPr="00D65B63">
              <w:t>563</w:t>
            </w:r>
          </w:p>
        </w:tc>
        <w:tc>
          <w:tcPr>
            <w:tcW w:w="1020" w:type="dxa"/>
            <w:noWrap/>
            <w:vAlign w:val="center"/>
            <w:hideMark/>
          </w:tcPr>
          <w:p w:rsidR="006A2BBF" w:rsidRPr="00D65B63" w:rsidRDefault="006A2BBF" w:rsidP="002F0BBC">
            <w:pPr>
              <w:pStyle w:val="120"/>
              <w:jc w:val="center"/>
            </w:pPr>
            <w:r w:rsidRPr="00D65B63">
              <w:t>10,681</w:t>
            </w:r>
          </w:p>
        </w:tc>
        <w:tc>
          <w:tcPr>
            <w:tcW w:w="850" w:type="dxa"/>
            <w:noWrap/>
            <w:vAlign w:val="center"/>
            <w:hideMark/>
          </w:tcPr>
          <w:p w:rsidR="006A2BBF" w:rsidRPr="00D65B63" w:rsidRDefault="006A2BBF" w:rsidP="002F0BBC">
            <w:pPr>
              <w:pStyle w:val="120"/>
              <w:jc w:val="center"/>
            </w:pPr>
            <w:r w:rsidRPr="00D65B63">
              <w:t>340</w:t>
            </w:r>
          </w:p>
        </w:tc>
        <w:tc>
          <w:tcPr>
            <w:tcW w:w="1020" w:type="dxa"/>
            <w:noWrap/>
            <w:vAlign w:val="center"/>
            <w:hideMark/>
          </w:tcPr>
          <w:p w:rsidR="006A2BBF" w:rsidRPr="00D65B63" w:rsidRDefault="006A2BBF" w:rsidP="002F0BBC">
            <w:pPr>
              <w:pStyle w:val="120"/>
              <w:jc w:val="center"/>
            </w:pPr>
            <w:r w:rsidRPr="00D65B63">
              <w:t>6,104</w:t>
            </w:r>
          </w:p>
        </w:tc>
        <w:tc>
          <w:tcPr>
            <w:tcW w:w="850" w:type="dxa"/>
            <w:vAlign w:val="center"/>
          </w:tcPr>
          <w:p w:rsidR="006A2BBF" w:rsidRPr="00D65B63" w:rsidRDefault="006A2BBF" w:rsidP="002F0BBC">
            <w:pPr>
              <w:pStyle w:val="120"/>
              <w:jc w:val="center"/>
            </w:pPr>
            <w:r w:rsidRPr="00D65B63">
              <w:rPr>
                <w:rFonts w:hint="eastAsia"/>
              </w:rPr>
              <w:t>223</w:t>
            </w:r>
          </w:p>
        </w:tc>
        <w:tc>
          <w:tcPr>
            <w:tcW w:w="1020" w:type="dxa"/>
            <w:vAlign w:val="center"/>
          </w:tcPr>
          <w:p w:rsidR="006A2BBF" w:rsidRPr="00D65B63" w:rsidRDefault="006A2BBF" w:rsidP="002F0BBC">
            <w:pPr>
              <w:pStyle w:val="120"/>
              <w:jc w:val="center"/>
            </w:pPr>
            <w:r w:rsidRPr="00D65B63">
              <w:rPr>
                <w:rFonts w:hint="eastAsia"/>
              </w:rPr>
              <w:t>4,577</w:t>
            </w:r>
          </w:p>
        </w:tc>
        <w:tc>
          <w:tcPr>
            <w:tcW w:w="1474" w:type="dxa"/>
            <w:noWrap/>
            <w:vAlign w:val="center"/>
            <w:hideMark/>
          </w:tcPr>
          <w:p w:rsidR="006A2BBF" w:rsidRPr="00D65B63" w:rsidRDefault="006A2BBF" w:rsidP="002F0BBC">
            <w:pPr>
              <w:pStyle w:val="120"/>
              <w:jc w:val="center"/>
            </w:pPr>
            <w:r w:rsidRPr="00D65B63">
              <w:t>60.39%</w:t>
            </w:r>
          </w:p>
        </w:tc>
      </w:tr>
      <w:tr w:rsidR="006A2BBF" w:rsidRPr="00D65B63" w:rsidTr="0052458C">
        <w:trPr>
          <w:jc w:val="center"/>
        </w:trPr>
        <w:tc>
          <w:tcPr>
            <w:tcW w:w="1020" w:type="dxa"/>
            <w:noWrap/>
            <w:vAlign w:val="center"/>
            <w:hideMark/>
          </w:tcPr>
          <w:p w:rsidR="006A2BBF" w:rsidRPr="00D65B63" w:rsidRDefault="006A2BBF" w:rsidP="002F0BBC">
            <w:pPr>
              <w:pStyle w:val="120"/>
              <w:jc w:val="center"/>
            </w:pPr>
            <w:r w:rsidRPr="00D65B63">
              <w:t>臺南市</w:t>
            </w:r>
          </w:p>
        </w:tc>
        <w:tc>
          <w:tcPr>
            <w:tcW w:w="850" w:type="dxa"/>
            <w:noWrap/>
            <w:vAlign w:val="center"/>
            <w:hideMark/>
          </w:tcPr>
          <w:p w:rsidR="006A2BBF" w:rsidRPr="00D65B63" w:rsidRDefault="006A2BBF" w:rsidP="002F0BBC">
            <w:pPr>
              <w:pStyle w:val="120"/>
              <w:jc w:val="center"/>
            </w:pPr>
            <w:r w:rsidRPr="00D65B63">
              <w:t>408</w:t>
            </w:r>
          </w:p>
        </w:tc>
        <w:tc>
          <w:tcPr>
            <w:tcW w:w="1020" w:type="dxa"/>
            <w:noWrap/>
            <w:vAlign w:val="center"/>
            <w:hideMark/>
          </w:tcPr>
          <w:p w:rsidR="006A2BBF" w:rsidRPr="00D65B63" w:rsidRDefault="006A2BBF" w:rsidP="002F0BBC">
            <w:pPr>
              <w:pStyle w:val="120"/>
              <w:jc w:val="center"/>
            </w:pPr>
            <w:r w:rsidRPr="00D65B63">
              <w:t>6,034</w:t>
            </w:r>
          </w:p>
        </w:tc>
        <w:tc>
          <w:tcPr>
            <w:tcW w:w="850" w:type="dxa"/>
            <w:noWrap/>
            <w:vAlign w:val="center"/>
            <w:hideMark/>
          </w:tcPr>
          <w:p w:rsidR="006A2BBF" w:rsidRPr="00D65B63" w:rsidRDefault="006A2BBF" w:rsidP="002F0BBC">
            <w:pPr>
              <w:pStyle w:val="120"/>
              <w:jc w:val="center"/>
            </w:pPr>
            <w:r w:rsidRPr="00D65B63">
              <w:t>293</w:t>
            </w:r>
          </w:p>
        </w:tc>
        <w:tc>
          <w:tcPr>
            <w:tcW w:w="1020" w:type="dxa"/>
            <w:noWrap/>
            <w:vAlign w:val="center"/>
            <w:hideMark/>
          </w:tcPr>
          <w:p w:rsidR="006A2BBF" w:rsidRPr="00D65B63" w:rsidRDefault="006A2BBF" w:rsidP="002F0BBC">
            <w:pPr>
              <w:pStyle w:val="120"/>
              <w:jc w:val="center"/>
            </w:pPr>
            <w:r w:rsidRPr="00D65B63">
              <w:t>4,356</w:t>
            </w:r>
          </w:p>
        </w:tc>
        <w:tc>
          <w:tcPr>
            <w:tcW w:w="850" w:type="dxa"/>
            <w:vAlign w:val="center"/>
          </w:tcPr>
          <w:p w:rsidR="006A2BBF" w:rsidRPr="00D65B63" w:rsidRDefault="006A2BBF" w:rsidP="002F0BBC">
            <w:pPr>
              <w:pStyle w:val="120"/>
              <w:jc w:val="center"/>
            </w:pPr>
            <w:r w:rsidRPr="00D65B63">
              <w:rPr>
                <w:rFonts w:hint="eastAsia"/>
              </w:rPr>
              <w:t>115</w:t>
            </w:r>
          </w:p>
        </w:tc>
        <w:tc>
          <w:tcPr>
            <w:tcW w:w="1020" w:type="dxa"/>
            <w:vAlign w:val="center"/>
          </w:tcPr>
          <w:p w:rsidR="006A2BBF" w:rsidRPr="00D65B63" w:rsidRDefault="006A2BBF" w:rsidP="002F0BBC">
            <w:pPr>
              <w:pStyle w:val="120"/>
              <w:jc w:val="center"/>
            </w:pPr>
            <w:r w:rsidRPr="00D65B63">
              <w:rPr>
                <w:rFonts w:hint="eastAsia"/>
              </w:rPr>
              <w:t>1,678</w:t>
            </w:r>
          </w:p>
        </w:tc>
        <w:tc>
          <w:tcPr>
            <w:tcW w:w="1474" w:type="dxa"/>
            <w:noWrap/>
            <w:vAlign w:val="center"/>
            <w:hideMark/>
          </w:tcPr>
          <w:p w:rsidR="006A2BBF" w:rsidRPr="00D65B63" w:rsidRDefault="006A2BBF" w:rsidP="002F0BBC">
            <w:pPr>
              <w:pStyle w:val="120"/>
              <w:jc w:val="center"/>
            </w:pPr>
            <w:r w:rsidRPr="00D65B63">
              <w:t>71.81%</w:t>
            </w:r>
          </w:p>
        </w:tc>
      </w:tr>
      <w:tr w:rsidR="006A2BBF" w:rsidRPr="00D65B63" w:rsidTr="0052458C">
        <w:trPr>
          <w:jc w:val="center"/>
        </w:trPr>
        <w:tc>
          <w:tcPr>
            <w:tcW w:w="1020" w:type="dxa"/>
            <w:noWrap/>
            <w:vAlign w:val="center"/>
            <w:hideMark/>
          </w:tcPr>
          <w:p w:rsidR="006A2BBF" w:rsidRPr="00D65B63" w:rsidRDefault="006A2BBF" w:rsidP="002F0BBC">
            <w:pPr>
              <w:pStyle w:val="120"/>
              <w:jc w:val="center"/>
            </w:pPr>
            <w:r w:rsidRPr="00D65B63">
              <w:t>高雄市</w:t>
            </w:r>
          </w:p>
        </w:tc>
        <w:tc>
          <w:tcPr>
            <w:tcW w:w="850" w:type="dxa"/>
            <w:noWrap/>
            <w:vAlign w:val="center"/>
            <w:hideMark/>
          </w:tcPr>
          <w:p w:rsidR="006A2BBF" w:rsidRPr="00D65B63" w:rsidRDefault="006A2BBF" w:rsidP="002F0BBC">
            <w:pPr>
              <w:pStyle w:val="120"/>
              <w:jc w:val="center"/>
            </w:pPr>
            <w:r w:rsidRPr="00D65B63">
              <w:t>441</w:t>
            </w:r>
          </w:p>
        </w:tc>
        <w:tc>
          <w:tcPr>
            <w:tcW w:w="1020" w:type="dxa"/>
            <w:noWrap/>
            <w:vAlign w:val="center"/>
            <w:hideMark/>
          </w:tcPr>
          <w:p w:rsidR="006A2BBF" w:rsidRPr="00D65B63" w:rsidRDefault="006A2BBF" w:rsidP="002F0BBC">
            <w:pPr>
              <w:pStyle w:val="120"/>
              <w:jc w:val="center"/>
            </w:pPr>
            <w:r w:rsidRPr="00D65B63">
              <w:t>7,782</w:t>
            </w:r>
          </w:p>
        </w:tc>
        <w:tc>
          <w:tcPr>
            <w:tcW w:w="850" w:type="dxa"/>
            <w:noWrap/>
            <w:vAlign w:val="center"/>
            <w:hideMark/>
          </w:tcPr>
          <w:p w:rsidR="006A2BBF" w:rsidRPr="00D65B63" w:rsidRDefault="006A2BBF" w:rsidP="002F0BBC">
            <w:pPr>
              <w:pStyle w:val="120"/>
              <w:jc w:val="center"/>
            </w:pPr>
            <w:r w:rsidRPr="00D65B63">
              <w:t>285</w:t>
            </w:r>
          </w:p>
        </w:tc>
        <w:tc>
          <w:tcPr>
            <w:tcW w:w="1020" w:type="dxa"/>
            <w:noWrap/>
            <w:vAlign w:val="center"/>
            <w:hideMark/>
          </w:tcPr>
          <w:p w:rsidR="006A2BBF" w:rsidRPr="00D65B63" w:rsidRDefault="006A2BBF" w:rsidP="002F0BBC">
            <w:pPr>
              <w:pStyle w:val="120"/>
              <w:jc w:val="center"/>
            </w:pPr>
            <w:r w:rsidRPr="00D65B63">
              <w:t>5,437</w:t>
            </w:r>
          </w:p>
        </w:tc>
        <w:tc>
          <w:tcPr>
            <w:tcW w:w="850" w:type="dxa"/>
            <w:vAlign w:val="center"/>
          </w:tcPr>
          <w:p w:rsidR="006A2BBF" w:rsidRPr="00D65B63" w:rsidRDefault="006A2BBF" w:rsidP="002F0BBC">
            <w:pPr>
              <w:pStyle w:val="120"/>
              <w:jc w:val="center"/>
            </w:pPr>
            <w:r w:rsidRPr="00D65B63">
              <w:rPr>
                <w:rFonts w:hint="eastAsia"/>
              </w:rPr>
              <w:t>156</w:t>
            </w:r>
          </w:p>
        </w:tc>
        <w:tc>
          <w:tcPr>
            <w:tcW w:w="1020" w:type="dxa"/>
            <w:vAlign w:val="center"/>
          </w:tcPr>
          <w:p w:rsidR="006A2BBF" w:rsidRPr="00D65B63" w:rsidRDefault="006A2BBF" w:rsidP="002F0BBC">
            <w:pPr>
              <w:pStyle w:val="120"/>
              <w:jc w:val="center"/>
            </w:pPr>
            <w:r w:rsidRPr="00D65B63">
              <w:rPr>
                <w:rFonts w:hint="eastAsia"/>
              </w:rPr>
              <w:t>2,345</w:t>
            </w:r>
          </w:p>
        </w:tc>
        <w:tc>
          <w:tcPr>
            <w:tcW w:w="1474" w:type="dxa"/>
            <w:noWrap/>
            <w:vAlign w:val="center"/>
            <w:hideMark/>
          </w:tcPr>
          <w:p w:rsidR="006A2BBF" w:rsidRPr="00D65B63" w:rsidRDefault="006A2BBF" w:rsidP="002F0BBC">
            <w:pPr>
              <w:pStyle w:val="120"/>
              <w:jc w:val="center"/>
            </w:pPr>
            <w:r w:rsidRPr="00D65B63">
              <w:t>64.63%</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基隆市</w:t>
            </w:r>
          </w:p>
        </w:tc>
        <w:tc>
          <w:tcPr>
            <w:tcW w:w="850" w:type="dxa"/>
            <w:noWrap/>
            <w:vAlign w:val="center"/>
            <w:hideMark/>
          </w:tcPr>
          <w:p w:rsidR="006A2BBF" w:rsidRPr="006248B2" w:rsidRDefault="006A2BBF" w:rsidP="002F0BBC">
            <w:pPr>
              <w:pStyle w:val="120"/>
              <w:jc w:val="center"/>
            </w:pPr>
            <w:r w:rsidRPr="006248B2">
              <w:t>85</w:t>
            </w:r>
          </w:p>
        </w:tc>
        <w:tc>
          <w:tcPr>
            <w:tcW w:w="1020" w:type="dxa"/>
            <w:noWrap/>
            <w:vAlign w:val="center"/>
            <w:hideMark/>
          </w:tcPr>
          <w:p w:rsidR="006A2BBF" w:rsidRPr="006248B2" w:rsidRDefault="006A2BBF" w:rsidP="002F0BBC">
            <w:pPr>
              <w:pStyle w:val="120"/>
              <w:jc w:val="center"/>
            </w:pPr>
            <w:r w:rsidRPr="006248B2">
              <w:t>1,086</w:t>
            </w:r>
          </w:p>
        </w:tc>
        <w:tc>
          <w:tcPr>
            <w:tcW w:w="850" w:type="dxa"/>
            <w:noWrap/>
            <w:vAlign w:val="center"/>
            <w:hideMark/>
          </w:tcPr>
          <w:p w:rsidR="006A2BBF" w:rsidRPr="006248B2" w:rsidRDefault="006A2BBF" w:rsidP="002F0BBC">
            <w:pPr>
              <w:pStyle w:val="120"/>
              <w:jc w:val="center"/>
            </w:pPr>
            <w:r w:rsidRPr="006248B2">
              <w:t>60</w:t>
            </w:r>
          </w:p>
        </w:tc>
        <w:tc>
          <w:tcPr>
            <w:tcW w:w="1020" w:type="dxa"/>
            <w:noWrap/>
            <w:vAlign w:val="center"/>
            <w:hideMark/>
          </w:tcPr>
          <w:p w:rsidR="006A2BBF" w:rsidRPr="006248B2" w:rsidRDefault="006A2BBF" w:rsidP="002F0BBC">
            <w:pPr>
              <w:pStyle w:val="120"/>
              <w:jc w:val="center"/>
            </w:pPr>
            <w:r w:rsidRPr="006248B2">
              <w:t>865</w:t>
            </w:r>
          </w:p>
        </w:tc>
        <w:tc>
          <w:tcPr>
            <w:tcW w:w="850" w:type="dxa"/>
            <w:vAlign w:val="center"/>
          </w:tcPr>
          <w:p w:rsidR="006A2BBF" w:rsidRPr="006248B2" w:rsidRDefault="006A2BBF" w:rsidP="002F0BBC">
            <w:pPr>
              <w:pStyle w:val="120"/>
              <w:jc w:val="center"/>
            </w:pPr>
            <w:r w:rsidRPr="006248B2">
              <w:rPr>
                <w:rFonts w:hint="eastAsia"/>
              </w:rPr>
              <w:t>25</w:t>
            </w:r>
          </w:p>
        </w:tc>
        <w:tc>
          <w:tcPr>
            <w:tcW w:w="1020" w:type="dxa"/>
            <w:vAlign w:val="center"/>
          </w:tcPr>
          <w:p w:rsidR="006A2BBF" w:rsidRPr="006248B2" w:rsidRDefault="006A2BBF" w:rsidP="002F0BBC">
            <w:pPr>
              <w:pStyle w:val="120"/>
              <w:jc w:val="center"/>
            </w:pPr>
            <w:r w:rsidRPr="006248B2">
              <w:rPr>
                <w:rFonts w:hint="eastAsia"/>
              </w:rPr>
              <w:t>221</w:t>
            </w:r>
          </w:p>
        </w:tc>
        <w:tc>
          <w:tcPr>
            <w:tcW w:w="1474" w:type="dxa"/>
            <w:noWrap/>
            <w:vAlign w:val="center"/>
            <w:hideMark/>
          </w:tcPr>
          <w:p w:rsidR="006A2BBF" w:rsidRPr="006248B2" w:rsidRDefault="006A2BBF" w:rsidP="002F0BBC">
            <w:pPr>
              <w:pStyle w:val="120"/>
              <w:jc w:val="center"/>
            </w:pPr>
            <w:r w:rsidRPr="006248B2">
              <w:t>70.59%</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新竹市</w:t>
            </w:r>
          </w:p>
        </w:tc>
        <w:tc>
          <w:tcPr>
            <w:tcW w:w="850" w:type="dxa"/>
            <w:noWrap/>
            <w:vAlign w:val="center"/>
            <w:hideMark/>
          </w:tcPr>
          <w:p w:rsidR="006A2BBF" w:rsidRPr="006248B2" w:rsidRDefault="006A2BBF" w:rsidP="002F0BBC">
            <w:pPr>
              <w:pStyle w:val="120"/>
              <w:jc w:val="center"/>
            </w:pPr>
            <w:r w:rsidRPr="006248B2">
              <w:t>55</w:t>
            </w:r>
          </w:p>
        </w:tc>
        <w:tc>
          <w:tcPr>
            <w:tcW w:w="1020" w:type="dxa"/>
            <w:noWrap/>
            <w:vAlign w:val="center"/>
            <w:hideMark/>
          </w:tcPr>
          <w:p w:rsidR="006A2BBF" w:rsidRPr="006248B2" w:rsidRDefault="006A2BBF" w:rsidP="002F0BBC">
            <w:pPr>
              <w:pStyle w:val="120"/>
              <w:jc w:val="center"/>
            </w:pPr>
            <w:r w:rsidRPr="006248B2">
              <w:t>940</w:t>
            </w:r>
          </w:p>
        </w:tc>
        <w:tc>
          <w:tcPr>
            <w:tcW w:w="850" w:type="dxa"/>
            <w:noWrap/>
            <w:vAlign w:val="center"/>
            <w:hideMark/>
          </w:tcPr>
          <w:p w:rsidR="006A2BBF" w:rsidRPr="006248B2" w:rsidRDefault="006A2BBF" w:rsidP="002F0BBC">
            <w:pPr>
              <w:pStyle w:val="120"/>
              <w:jc w:val="center"/>
            </w:pPr>
            <w:r w:rsidRPr="006248B2">
              <w:t>46</w:t>
            </w:r>
          </w:p>
        </w:tc>
        <w:tc>
          <w:tcPr>
            <w:tcW w:w="1020" w:type="dxa"/>
            <w:noWrap/>
            <w:vAlign w:val="center"/>
            <w:hideMark/>
          </w:tcPr>
          <w:p w:rsidR="006A2BBF" w:rsidRPr="006248B2" w:rsidRDefault="006A2BBF" w:rsidP="002F0BBC">
            <w:pPr>
              <w:pStyle w:val="120"/>
              <w:jc w:val="center"/>
            </w:pPr>
            <w:r w:rsidRPr="006248B2">
              <w:t>785</w:t>
            </w:r>
          </w:p>
        </w:tc>
        <w:tc>
          <w:tcPr>
            <w:tcW w:w="850" w:type="dxa"/>
            <w:vAlign w:val="center"/>
          </w:tcPr>
          <w:p w:rsidR="006A2BBF" w:rsidRPr="006248B2" w:rsidRDefault="006A2BBF" w:rsidP="002F0BBC">
            <w:pPr>
              <w:pStyle w:val="120"/>
              <w:jc w:val="center"/>
            </w:pPr>
            <w:r w:rsidRPr="006248B2">
              <w:rPr>
                <w:rFonts w:hint="eastAsia"/>
              </w:rPr>
              <w:t>9</w:t>
            </w:r>
          </w:p>
        </w:tc>
        <w:tc>
          <w:tcPr>
            <w:tcW w:w="1020" w:type="dxa"/>
            <w:vAlign w:val="center"/>
          </w:tcPr>
          <w:p w:rsidR="006A2BBF" w:rsidRPr="006248B2" w:rsidRDefault="006A2BBF" w:rsidP="002F0BBC">
            <w:pPr>
              <w:pStyle w:val="120"/>
              <w:jc w:val="center"/>
            </w:pPr>
            <w:r w:rsidRPr="006248B2">
              <w:rPr>
                <w:rFonts w:hint="eastAsia"/>
              </w:rPr>
              <w:t>155</w:t>
            </w:r>
          </w:p>
        </w:tc>
        <w:tc>
          <w:tcPr>
            <w:tcW w:w="1474" w:type="dxa"/>
            <w:noWrap/>
            <w:vAlign w:val="center"/>
            <w:hideMark/>
          </w:tcPr>
          <w:p w:rsidR="006A2BBF" w:rsidRPr="006248B2" w:rsidRDefault="006A2BBF" w:rsidP="002F0BBC">
            <w:pPr>
              <w:pStyle w:val="120"/>
              <w:jc w:val="center"/>
            </w:pPr>
            <w:r w:rsidRPr="006248B2">
              <w:t>83.64%</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嘉義市</w:t>
            </w:r>
          </w:p>
        </w:tc>
        <w:tc>
          <w:tcPr>
            <w:tcW w:w="850" w:type="dxa"/>
            <w:noWrap/>
            <w:vAlign w:val="center"/>
            <w:hideMark/>
          </w:tcPr>
          <w:p w:rsidR="006A2BBF" w:rsidRPr="006248B2" w:rsidRDefault="006A2BBF" w:rsidP="002F0BBC">
            <w:pPr>
              <w:pStyle w:val="120"/>
              <w:jc w:val="center"/>
            </w:pPr>
            <w:r w:rsidRPr="006248B2">
              <w:t>29</w:t>
            </w:r>
          </w:p>
        </w:tc>
        <w:tc>
          <w:tcPr>
            <w:tcW w:w="1020" w:type="dxa"/>
            <w:noWrap/>
            <w:vAlign w:val="center"/>
            <w:hideMark/>
          </w:tcPr>
          <w:p w:rsidR="006A2BBF" w:rsidRPr="006248B2" w:rsidRDefault="006A2BBF" w:rsidP="002F0BBC">
            <w:pPr>
              <w:pStyle w:val="120"/>
              <w:jc w:val="center"/>
            </w:pPr>
            <w:r w:rsidRPr="006248B2">
              <w:t>330</w:t>
            </w:r>
          </w:p>
        </w:tc>
        <w:tc>
          <w:tcPr>
            <w:tcW w:w="850" w:type="dxa"/>
            <w:noWrap/>
            <w:vAlign w:val="center"/>
            <w:hideMark/>
          </w:tcPr>
          <w:p w:rsidR="006A2BBF" w:rsidRPr="006248B2" w:rsidRDefault="006A2BBF" w:rsidP="002F0BBC">
            <w:pPr>
              <w:pStyle w:val="120"/>
              <w:jc w:val="center"/>
            </w:pPr>
            <w:r w:rsidRPr="006248B2">
              <w:t>20</w:t>
            </w:r>
          </w:p>
        </w:tc>
        <w:tc>
          <w:tcPr>
            <w:tcW w:w="1020" w:type="dxa"/>
            <w:noWrap/>
            <w:vAlign w:val="center"/>
            <w:hideMark/>
          </w:tcPr>
          <w:p w:rsidR="006A2BBF" w:rsidRPr="006248B2" w:rsidRDefault="006A2BBF" w:rsidP="002F0BBC">
            <w:pPr>
              <w:pStyle w:val="120"/>
              <w:jc w:val="center"/>
            </w:pPr>
            <w:r w:rsidRPr="006248B2">
              <w:t>254</w:t>
            </w:r>
          </w:p>
        </w:tc>
        <w:tc>
          <w:tcPr>
            <w:tcW w:w="850" w:type="dxa"/>
            <w:vAlign w:val="center"/>
          </w:tcPr>
          <w:p w:rsidR="006A2BBF" w:rsidRPr="006248B2" w:rsidRDefault="006A2BBF" w:rsidP="002F0BBC">
            <w:pPr>
              <w:pStyle w:val="120"/>
              <w:jc w:val="center"/>
            </w:pPr>
            <w:r w:rsidRPr="006248B2">
              <w:rPr>
                <w:rFonts w:hint="eastAsia"/>
              </w:rPr>
              <w:t>9</w:t>
            </w:r>
          </w:p>
        </w:tc>
        <w:tc>
          <w:tcPr>
            <w:tcW w:w="1020" w:type="dxa"/>
            <w:vAlign w:val="center"/>
          </w:tcPr>
          <w:p w:rsidR="006A2BBF" w:rsidRPr="006248B2" w:rsidRDefault="006A2BBF" w:rsidP="002F0BBC">
            <w:pPr>
              <w:pStyle w:val="120"/>
              <w:jc w:val="center"/>
            </w:pPr>
            <w:r w:rsidRPr="006248B2">
              <w:rPr>
                <w:rFonts w:hint="eastAsia"/>
              </w:rPr>
              <w:t>76</w:t>
            </w:r>
          </w:p>
        </w:tc>
        <w:tc>
          <w:tcPr>
            <w:tcW w:w="1474" w:type="dxa"/>
            <w:noWrap/>
            <w:vAlign w:val="center"/>
            <w:hideMark/>
          </w:tcPr>
          <w:p w:rsidR="006A2BBF" w:rsidRPr="006248B2" w:rsidRDefault="006A2BBF" w:rsidP="002F0BBC">
            <w:pPr>
              <w:pStyle w:val="120"/>
              <w:jc w:val="center"/>
            </w:pPr>
            <w:r w:rsidRPr="006248B2">
              <w:t>68.97%</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新竹縣</w:t>
            </w:r>
          </w:p>
        </w:tc>
        <w:tc>
          <w:tcPr>
            <w:tcW w:w="850" w:type="dxa"/>
            <w:noWrap/>
            <w:vAlign w:val="center"/>
            <w:hideMark/>
          </w:tcPr>
          <w:p w:rsidR="006A2BBF" w:rsidRPr="006248B2" w:rsidRDefault="006A2BBF" w:rsidP="002F0BBC">
            <w:pPr>
              <w:pStyle w:val="120"/>
              <w:jc w:val="center"/>
            </w:pPr>
            <w:r w:rsidRPr="006248B2">
              <w:t>111</w:t>
            </w:r>
          </w:p>
        </w:tc>
        <w:tc>
          <w:tcPr>
            <w:tcW w:w="1020" w:type="dxa"/>
            <w:noWrap/>
            <w:vAlign w:val="center"/>
            <w:hideMark/>
          </w:tcPr>
          <w:p w:rsidR="006A2BBF" w:rsidRPr="006248B2" w:rsidRDefault="006A2BBF" w:rsidP="002F0BBC">
            <w:pPr>
              <w:pStyle w:val="120"/>
              <w:jc w:val="center"/>
            </w:pPr>
            <w:r w:rsidRPr="006248B2">
              <w:t>1,240</w:t>
            </w:r>
          </w:p>
        </w:tc>
        <w:tc>
          <w:tcPr>
            <w:tcW w:w="850" w:type="dxa"/>
            <w:noWrap/>
            <w:vAlign w:val="center"/>
            <w:hideMark/>
          </w:tcPr>
          <w:p w:rsidR="006A2BBF" w:rsidRPr="006248B2" w:rsidRDefault="006A2BBF" w:rsidP="002F0BBC">
            <w:pPr>
              <w:pStyle w:val="120"/>
              <w:jc w:val="center"/>
            </w:pPr>
            <w:r w:rsidRPr="006248B2">
              <w:t>89</w:t>
            </w:r>
          </w:p>
        </w:tc>
        <w:tc>
          <w:tcPr>
            <w:tcW w:w="1020" w:type="dxa"/>
            <w:noWrap/>
            <w:vAlign w:val="center"/>
            <w:hideMark/>
          </w:tcPr>
          <w:p w:rsidR="006A2BBF" w:rsidRPr="006248B2" w:rsidRDefault="006A2BBF" w:rsidP="002F0BBC">
            <w:pPr>
              <w:pStyle w:val="120"/>
              <w:jc w:val="center"/>
            </w:pPr>
            <w:r w:rsidRPr="006248B2">
              <w:t>1,075</w:t>
            </w:r>
          </w:p>
        </w:tc>
        <w:tc>
          <w:tcPr>
            <w:tcW w:w="850" w:type="dxa"/>
            <w:vAlign w:val="center"/>
          </w:tcPr>
          <w:p w:rsidR="006A2BBF" w:rsidRPr="006248B2" w:rsidRDefault="006A2BBF" w:rsidP="002F0BBC">
            <w:pPr>
              <w:pStyle w:val="120"/>
              <w:jc w:val="center"/>
            </w:pPr>
            <w:r w:rsidRPr="006248B2">
              <w:rPr>
                <w:rFonts w:hint="eastAsia"/>
              </w:rPr>
              <w:t>22</w:t>
            </w:r>
          </w:p>
        </w:tc>
        <w:tc>
          <w:tcPr>
            <w:tcW w:w="1020" w:type="dxa"/>
            <w:vAlign w:val="center"/>
          </w:tcPr>
          <w:p w:rsidR="006A2BBF" w:rsidRPr="006248B2" w:rsidRDefault="006A2BBF" w:rsidP="002F0BBC">
            <w:pPr>
              <w:pStyle w:val="120"/>
              <w:jc w:val="center"/>
            </w:pPr>
            <w:r w:rsidRPr="006248B2">
              <w:rPr>
                <w:rFonts w:hint="eastAsia"/>
              </w:rPr>
              <w:t>165</w:t>
            </w:r>
          </w:p>
        </w:tc>
        <w:tc>
          <w:tcPr>
            <w:tcW w:w="1474" w:type="dxa"/>
            <w:noWrap/>
            <w:vAlign w:val="center"/>
            <w:hideMark/>
          </w:tcPr>
          <w:p w:rsidR="006A2BBF" w:rsidRPr="006248B2" w:rsidRDefault="006A2BBF" w:rsidP="002F0BBC">
            <w:pPr>
              <w:pStyle w:val="120"/>
              <w:jc w:val="center"/>
            </w:pPr>
            <w:r w:rsidRPr="006248B2">
              <w:t>80.18%</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苗栗縣</w:t>
            </w:r>
          </w:p>
        </w:tc>
        <w:tc>
          <w:tcPr>
            <w:tcW w:w="850" w:type="dxa"/>
            <w:noWrap/>
            <w:vAlign w:val="center"/>
            <w:hideMark/>
          </w:tcPr>
          <w:p w:rsidR="006A2BBF" w:rsidRPr="006248B2" w:rsidRDefault="006A2BBF" w:rsidP="002F0BBC">
            <w:pPr>
              <w:pStyle w:val="120"/>
              <w:jc w:val="center"/>
            </w:pPr>
            <w:r w:rsidRPr="006248B2">
              <w:t>165</w:t>
            </w:r>
          </w:p>
        </w:tc>
        <w:tc>
          <w:tcPr>
            <w:tcW w:w="1020" w:type="dxa"/>
            <w:noWrap/>
            <w:vAlign w:val="center"/>
            <w:hideMark/>
          </w:tcPr>
          <w:p w:rsidR="006A2BBF" w:rsidRPr="006248B2" w:rsidRDefault="006A2BBF" w:rsidP="002F0BBC">
            <w:pPr>
              <w:pStyle w:val="120"/>
              <w:jc w:val="center"/>
            </w:pPr>
            <w:r w:rsidRPr="006248B2">
              <w:t>1,950</w:t>
            </w:r>
          </w:p>
        </w:tc>
        <w:tc>
          <w:tcPr>
            <w:tcW w:w="850" w:type="dxa"/>
            <w:noWrap/>
            <w:vAlign w:val="center"/>
            <w:hideMark/>
          </w:tcPr>
          <w:p w:rsidR="006A2BBF" w:rsidRPr="006248B2" w:rsidRDefault="006A2BBF" w:rsidP="002F0BBC">
            <w:pPr>
              <w:pStyle w:val="120"/>
              <w:jc w:val="center"/>
            </w:pPr>
            <w:r w:rsidRPr="006248B2">
              <w:t>130</w:t>
            </w:r>
          </w:p>
        </w:tc>
        <w:tc>
          <w:tcPr>
            <w:tcW w:w="1020" w:type="dxa"/>
            <w:noWrap/>
            <w:vAlign w:val="center"/>
            <w:hideMark/>
          </w:tcPr>
          <w:p w:rsidR="006A2BBF" w:rsidRPr="006248B2" w:rsidRDefault="006A2BBF" w:rsidP="002F0BBC">
            <w:pPr>
              <w:pStyle w:val="120"/>
              <w:jc w:val="center"/>
            </w:pPr>
            <w:r w:rsidRPr="006248B2">
              <w:t>1,556</w:t>
            </w:r>
          </w:p>
        </w:tc>
        <w:tc>
          <w:tcPr>
            <w:tcW w:w="850" w:type="dxa"/>
            <w:vAlign w:val="center"/>
          </w:tcPr>
          <w:p w:rsidR="006A2BBF" w:rsidRPr="006248B2" w:rsidRDefault="006A2BBF" w:rsidP="002F0BBC">
            <w:pPr>
              <w:pStyle w:val="120"/>
              <w:jc w:val="center"/>
            </w:pPr>
            <w:r w:rsidRPr="006248B2">
              <w:rPr>
                <w:rFonts w:hint="eastAsia"/>
              </w:rPr>
              <w:t>35</w:t>
            </w:r>
          </w:p>
        </w:tc>
        <w:tc>
          <w:tcPr>
            <w:tcW w:w="1020" w:type="dxa"/>
            <w:vAlign w:val="center"/>
          </w:tcPr>
          <w:p w:rsidR="006A2BBF" w:rsidRPr="006248B2" w:rsidRDefault="006A2BBF" w:rsidP="002F0BBC">
            <w:pPr>
              <w:pStyle w:val="120"/>
              <w:jc w:val="center"/>
            </w:pPr>
            <w:r w:rsidRPr="006248B2">
              <w:rPr>
                <w:rFonts w:hint="eastAsia"/>
              </w:rPr>
              <w:t>394</w:t>
            </w:r>
          </w:p>
        </w:tc>
        <w:tc>
          <w:tcPr>
            <w:tcW w:w="1474" w:type="dxa"/>
            <w:noWrap/>
            <w:vAlign w:val="center"/>
            <w:hideMark/>
          </w:tcPr>
          <w:p w:rsidR="006A2BBF" w:rsidRPr="006248B2" w:rsidRDefault="006A2BBF" w:rsidP="002F0BBC">
            <w:pPr>
              <w:pStyle w:val="120"/>
              <w:jc w:val="center"/>
            </w:pPr>
            <w:r w:rsidRPr="006248B2">
              <w:t>78.79%</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彰化縣</w:t>
            </w:r>
          </w:p>
        </w:tc>
        <w:tc>
          <w:tcPr>
            <w:tcW w:w="850" w:type="dxa"/>
            <w:noWrap/>
            <w:vAlign w:val="center"/>
            <w:hideMark/>
          </w:tcPr>
          <w:p w:rsidR="006A2BBF" w:rsidRPr="006248B2" w:rsidRDefault="006A2BBF" w:rsidP="002F0BBC">
            <w:pPr>
              <w:pStyle w:val="120"/>
              <w:jc w:val="center"/>
            </w:pPr>
            <w:r w:rsidRPr="006248B2">
              <w:t>368</w:t>
            </w:r>
          </w:p>
        </w:tc>
        <w:tc>
          <w:tcPr>
            <w:tcW w:w="1020" w:type="dxa"/>
            <w:noWrap/>
            <w:vAlign w:val="center"/>
            <w:hideMark/>
          </w:tcPr>
          <w:p w:rsidR="006A2BBF" w:rsidRPr="006248B2" w:rsidRDefault="006A2BBF" w:rsidP="002F0BBC">
            <w:pPr>
              <w:pStyle w:val="120"/>
              <w:jc w:val="center"/>
            </w:pPr>
            <w:r w:rsidRPr="006248B2">
              <w:t>5,300</w:t>
            </w:r>
          </w:p>
        </w:tc>
        <w:tc>
          <w:tcPr>
            <w:tcW w:w="850" w:type="dxa"/>
            <w:noWrap/>
            <w:vAlign w:val="center"/>
            <w:hideMark/>
          </w:tcPr>
          <w:p w:rsidR="006A2BBF" w:rsidRPr="006248B2" w:rsidRDefault="006A2BBF" w:rsidP="002F0BBC">
            <w:pPr>
              <w:pStyle w:val="120"/>
              <w:jc w:val="center"/>
            </w:pPr>
            <w:r w:rsidRPr="006248B2">
              <w:t>272</w:t>
            </w:r>
          </w:p>
        </w:tc>
        <w:tc>
          <w:tcPr>
            <w:tcW w:w="1020" w:type="dxa"/>
            <w:noWrap/>
            <w:vAlign w:val="center"/>
            <w:hideMark/>
          </w:tcPr>
          <w:p w:rsidR="006A2BBF" w:rsidRPr="006248B2" w:rsidRDefault="006A2BBF" w:rsidP="002F0BBC">
            <w:pPr>
              <w:pStyle w:val="120"/>
              <w:jc w:val="center"/>
            </w:pPr>
            <w:r w:rsidRPr="006248B2">
              <w:t>3,891</w:t>
            </w:r>
          </w:p>
        </w:tc>
        <w:tc>
          <w:tcPr>
            <w:tcW w:w="850" w:type="dxa"/>
            <w:vAlign w:val="center"/>
          </w:tcPr>
          <w:p w:rsidR="006A2BBF" w:rsidRPr="006248B2" w:rsidRDefault="006A2BBF" w:rsidP="002F0BBC">
            <w:pPr>
              <w:pStyle w:val="120"/>
              <w:jc w:val="center"/>
            </w:pPr>
            <w:r w:rsidRPr="006248B2">
              <w:rPr>
                <w:rFonts w:hint="eastAsia"/>
              </w:rPr>
              <w:t>96</w:t>
            </w:r>
          </w:p>
        </w:tc>
        <w:tc>
          <w:tcPr>
            <w:tcW w:w="1020" w:type="dxa"/>
            <w:vAlign w:val="center"/>
          </w:tcPr>
          <w:p w:rsidR="006A2BBF" w:rsidRPr="006248B2" w:rsidRDefault="006A2BBF" w:rsidP="002F0BBC">
            <w:pPr>
              <w:pStyle w:val="120"/>
              <w:jc w:val="center"/>
            </w:pPr>
            <w:r w:rsidRPr="006248B2">
              <w:rPr>
                <w:rFonts w:hint="eastAsia"/>
              </w:rPr>
              <w:t>1,409</w:t>
            </w:r>
          </w:p>
        </w:tc>
        <w:tc>
          <w:tcPr>
            <w:tcW w:w="1474" w:type="dxa"/>
            <w:noWrap/>
            <w:vAlign w:val="center"/>
            <w:hideMark/>
          </w:tcPr>
          <w:p w:rsidR="006A2BBF" w:rsidRPr="006248B2" w:rsidRDefault="006A2BBF" w:rsidP="002F0BBC">
            <w:pPr>
              <w:pStyle w:val="120"/>
              <w:jc w:val="center"/>
            </w:pPr>
            <w:r w:rsidRPr="006248B2">
              <w:t>73.91%</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南投縣</w:t>
            </w:r>
          </w:p>
        </w:tc>
        <w:tc>
          <w:tcPr>
            <w:tcW w:w="850" w:type="dxa"/>
            <w:noWrap/>
            <w:vAlign w:val="center"/>
            <w:hideMark/>
          </w:tcPr>
          <w:p w:rsidR="006A2BBF" w:rsidRPr="006248B2" w:rsidRDefault="006A2BBF" w:rsidP="002F0BBC">
            <w:pPr>
              <w:pStyle w:val="120"/>
              <w:jc w:val="center"/>
            </w:pPr>
            <w:r w:rsidRPr="006248B2">
              <w:t>226</w:t>
            </w:r>
          </w:p>
        </w:tc>
        <w:tc>
          <w:tcPr>
            <w:tcW w:w="1020" w:type="dxa"/>
            <w:noWrap/>
            <w:vAlign w:val="center"/>
            <w:hideMark/>
          </w:tcPr>
          <w:p w:rsidR="006A2BBF" w:rsidRPr="006248B2" w:rsidRDefault="006A2BBF" w:rsidP="002F0BBC">
            <w:pPr>
              <w:pStyle w:val="120"/>
              <w:jc w:val="center"/>
            </w:pPr>
            <w:r w:rsidRPr="006248B2">
              <w:t>1,927</w:t>
            </w:r>
          </w:p>
        </w:tc>
        <w:tc>
          <w:tcPr>
            <w:tcW w:w="850" w:type="dxa"/>
            <w:noWrap/>
            <w:vAlign w:val="center"/>
            <w:hideMark/>
          </w:tcPr>
          <w:p w:rsidR="006A2BBF" w:rsidRPr="006248B2" w:rsidRDefault="006A2BBF" w:rsidP="002F0BBC">
            <w:pPr>
              <w:pStyle w:val="120"/>
              <w:jc w:val="center"/>
            </w:pPr>
            <w:r w:rsidRPr="006248B2">
              <w:t>145</w:t>
            </w:r>
          </w:p>
        </w:tc>
        <w:tc>
          <w:tcPr>
            <w:tcW w:w="1020" w:type="dxa"/>
            <w:noWrap/>
            <w:vAlign w:val="center"/>
            <w:hideMark/>
          </w:tcPr>
          <w:p w:rsidR="006A2BBF" w:rsidRPr="006248B2" w:rsidRDefault="006A2BBF" w:rsidP="002F0BBC">
            <w:pPr>
              <w:pStyle w:val="120"/>
              <w:jc w:val="center"/>
            </w:pPr>
            <w:r w:rsidRPr="006248B2">
              <w:t>1,403</w:t>
            </w:r>
          </w:p>
        </w:tc>
        <w:tc>
          <w:tcPr>
            <w:tcW w:w="850" w:type="dxa"/>
            <w:vAlign w:val="center"/>
          </w:tcPr>
          <w:p w:rsidR="006A2BBF" w:rsidRPr="006248B2" w:rsidRDefault="006A2BBF" w:rsidP="002F0BBC">
            <w:pPr>
              <w:pStyle w:val="120"/>
              <w:jc w:val="center"/>
            </w:pPr>
            <w:r w:rsidRPr="006248B2">
              <w:rPr>
                <w:rFonts w:hint="eastAsia"/>
              </w:rPr>
              <w:t>81</w:t>
            </w:r>
          </w:p>
        </w:tc>
        <w:tc>
          <w:tcPr>
            <w:tcW w:w="1020" w:type="dxa"/>
            <w:vAlign w:val="center"/>
          </w:tcPr>
          <w:p w:rsidR="006A2BBF" w:rsidRPr="006248B2" w:rsidRDefault="006A2BBF" w:rsidP="002F0BBC">
            <w:pPr>
              <w:pStyle w:val="120"/>
              <w:jc w:val="center"/>
            </w:pPr>
            <w:r w:rsidRPr="006248B2">
              <w:rPr>
                <w:rFonts w:hint="eastAsia"/>
              </w:rPr>
              <w:t>524</w:t>
            </w:r>
          </w:p>
        </w:tc>
        <w:tc>
          <w:tcPr>
            <w:tcW w:w="1474" w:type="dxa"/>
            <w:noWrap/>
            <w:vAlign w:val="center"/>
            <w:hideMark/>
          </w:tcPr>
          <w:p w:rsidR="006A2BBF" w:rsidRPr="006248B2" w:rsidRDefault="006A2BBF" w:rsidP="002F0BBC">
            <w:pPr>
              <w:pStyle w:val="120"/>
              <w:jc w:val="center"/>
            </w:pPr>
            <w:r w:rsidRPr="006248B2">
              <w:t>64.16%</w:t>
            </w:r>
          </w:p>
        </w:tc>
      </w:tr>
      <w:tr w:rsidR="006A2BBF" w:rsidRPr="00D65B63" w:rsidTr="0052458C">
        <w:trPr>
          <w:jc w:val="center"/>
        </w:trPr>
        <w:tc>
          <w:tcPr>
            <w:tcW w:w="1020" w:type="dxa"/>
            <w:noWrap/>
            <w:vAlign w:val="center"/>
            <w:hideMark/>
          </w:tcPr>
          <w:p w:rsidR="006A2BBF" w:rsidRPr="00D65B63" w:rsidRDefault="006A2BBF" w:rsidP="002F0BBC">
            <w:pPr>
              <w:pStyle w:val="120"/>
              <w:jc w:val="center"/>
            </w:pPr>
            <w:r w:rsidRPr="00D65B63">
              <w:t>雲林縣</w:t>
            </w:r>
          </w:p>
        </w:tc>
        <w:tc>
          <w:tcPr>
            <w:tcW w:w="850" w:type="dxa"/>
            <w:noWrap/>
            <w:vAlign w:val="center"/>
            <w:hideMark/>
          </w:tcPr>
          <w:p w:rsidR="006A2BBF" w:rsidRPr="00D65B63" w:rsidRDefault="006A2BBF" w:rsidP="002F0BBC">
            <w:pPr>
              <w:pStyle w:val="120"/>
              <w:jc w:val="center"/>
            </w:pPr>
            <w:r w:rsidRPr="00D65B63">
              <w:t>313</w:t>
            </w:r>
          </w:p>
        </w:tc>
        <w:tc>
          <w:tcPr>
            <w:tcW w:w="1020" w:type="dxa"/>
            <w:noWrap/>
            <w:vAlign w:val="center"/>
            <w:hideMark/>
          </w:tcPr>
          <w:p w:rsidR="006A2BBF" w:rsidRPr="00D65B63" w:rsidRDefault="006A2BBF" w:rsidP="002F0BBC">
            <w:pPr>
              <w:pStyle w:val="120"/>
              <w:jc w:val="center"/>
            </w:pPr>
            <w:r w:rsidRPr="00D65B63">
              <w:t>3,491</w:t>
            </w:r>
          </w:p>
        </w:tc>
        <w:tc>
          <w:tcPr>
            <w:tcW w:w="850" w:type="dxa"/>
            <w:noWrap/>
            <w:vAlign w:val="center"/>
            <w:hideMark/>
          </w:tcPr>
          <w:p w:rsidR="006A2BBF" w:rsidRPr="00D65B63" w:rsidRDefault="006A2BBF" w:rsidP="002F0BBC">
            <w:pPr>
              <w:pStyle w:val="120"/>
              <w:jc w:val="center"/>
            </w:pPr>
            <w:r w:rsidRPr="00D65B63">
              <w:t>182</w:t>
            </w:r>
          </w:p>
        </w:tc>
        <w:tc>
          <w:tcPr>
            <w:tcW w:w="1020" w:type="dxa"/>
            <w:noWrap/>
            <w:vAlign w:val="center"/>
            <w:hideMark/>
          </w:tcPr>
          <w:p w:rsidR="006A2BBF" w:rsidRPr="00D65B63" w:rsidRDefault="006A2BBF" w:rsidP="002F0BBC">
            <w:pPr>
              <w:pStyle w:val="120"/>
              <w:jc w:val="center"/>
            </w:pPr>
            <w:r w:rsidRPr="00D65B63">
              <w:t>2,181</w:t>
            </w:r>
          </w:p>
        </w:tc>
        <w:tc>
          <w:tcPr>
            <w:tcW w:w="850" w:type="dxa"/>
            <w:vAlign w:val="center"/>
          </w:tcPr>
          <w:p w:rsidR="006A2BBF" w:rsidRPr="00D65B63" w:rsidRDefault="006A2BBF" w:rsidP="002F0BBC">
            <w:pPr>
              <w:pStyle w:val="120"/>
              <w:jc w:val="center"/>
            </w:pPr>
            <w:r w:rsidRPr="00D65B63">
              <w:rPr>
                <w:rFonts w:hint="eastAsia"/>
              </w:rPr>
              <w:t>131</w:t>
            </w:r>
          </w:p>
        </w:tc>
        <w:tc>
          <w:tcPr>
            <w:tcW w:w="1020" w:type="dxa"/>
            <w:vAlign w:val="center"/>
          </w:tcPr>
          <w:p w:rsidR="006A2BBF" w:rsidRPr="00D65B63" w:rsidRDefault="006A2BBF" w:rsidP="002F0BBC">
            <w:pPr>
              <w:pStyle w:val="120"/>
              <w:jc w:val="center"/>
            </w:pPr>
            <w:r w:rsidRPr="00D65B63">
              <w:rPr>
                <w:rFonts w:hint="eastAsia"/>
              </w:rPr>
              <w:t>1,310</w:t>
            </w:r>
          </w:p>
        </w:tc>
        <w:tc>
          <w:tcPr>
            <w:tcW w:w="1474" w:type="dxa"/>
            <w:noWrap/>
            <w:vAlign w:val="center"/>
            <w:hideMark/>
          </w:tcPr>
          <w:p w:rsidR="006A2BBF" w:rsidRPr="00D65B63" w:rsidRDefault="006A2BBF" w:rsidP="002F0BBC">
            <w:pPr>
              <w:pStyle w:val="120"/>
              <w:jc w:val="center"/>
            </w:pPr>
            <w:r w:rsidRPr="00D65B63">
              <w:t>58.15%</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嘉義縣</w:t>
            </w:r>
          </w:p>
        </w:tc>
        <w:tc>
          <w:tcPr>
            <w:tcW w:w="850" w:type="dxa"/>
            <w:noWrap/>
            <w:vAlign w:val="center"/>
            <w:hideMark/>
          </w:tcPr>
          <w:p w:rsidR="006A2BBF" w:rsidRPr="006248B2" w:rsidRDefault="006A2BBF" w:rsidP="002F0BBC">
            <w:pPr>
              <w:pStyle w:val="120"/>
              <w:jc w:val="center"/>
            </w:pPr>
            <w:r w:rsidRPr="006248B2">
              <w:t>170</w:t>
            </w:r>
          </w:p>
        </w:tc>
        <w:tc>
          <w:tcPr>
            <w:tcW w:w="1020" w:type="dxa"/>
            <w:noWrap/>
            <w:vAlign w:val="center"/>
            <w:hideMark/>
          </w:tcPr>
          <w:p w:rsidR="006A2BBF" w:rsidRPr="006248B2" w:rsidRDefault="006A2BBF" w:rsidP="002F0BBC">
            <w:pPr>
              <w:pStyle w:val="120"/>
              <w:jc w:val="center"/>
            </w:pPr>
            <w:r w:rsidRPr="006248B2">
              <w:t>1,366</w:t>
            </w:r>
          </w:p>
        </w:tc>
        <w:tc>
          <w:tcPr>
            <w:tcW w:w="850" w:type="dxa"/>
            <w:noWrap/>
            <w:vAlign w:val="center"/>
            <w:hideMark/>
          </w:tcPr>
          <w:p w:rsidR="006A2BBF" w:rsidRPr="006248B2" w:rsidRDefault="006A2BBF" w:rsidP="002F0BBC">
            <w:pPr>
              <w:pStyle w:val="120"/>
              <w:jc w:val="center"/>
            </w:pPr>
            <w:r w:rsidRPr="006248B2">
              <w:t>118</w:t>
            </w:r>
          </w:p>
        </w:tc>
        <w:tc>
          <w:tcPr>
            <w:tcW w:w="1020" w:type="dxa"/>
            <w:noWrap/>
            <w:vAlign w:val="center"/>
            <w:hideMark/>
          </w:tcPr>
          <w:p w:rsidR="006A2BBF" w:rsidRPr="006248B2" w:rsidRDefault="006A2BBF" w:rsidP="002F0BBC">
            <w:pPr>
              <w:pStyle w:val="120"/>
              <w:jc w:val="center"/>
            </w:pPr>
            <w:r w:rsidRPr="006248B2">
              <w:t>1,023</w:t>
            </w:r>
          </w:p>
        </w:tc>
        <w:tc>
          <w:tcPr>
            <w:tcW w:w="850" w:type="dxa"/>
            <w:vAlign w:val="center"/>
          </w:tcPr>
          <w:p w:rsidR="006A2BBF" w:rsidRPr="006248B2" w:rsidRDefault="006A2BBF" w:rsidP="002F0BBC">
            <w:pPr>
              <w:pStyle w:val="120"/>
              <w:jc w:val="center"/>
            </w:pPr>
            <w:r w:rsidRPr="006248B2">
              <w:rPr>
                <w:rFonts w:hint="eastAsia"/>
              </w:rPr>
              <w:t>52</w:t>
            </w:r>
          </w:p>
        </w:tc>
        <w:tc>
          <w:tcPr>
            <w:tcW w:w="1020" w:type="dxa"/>
            <w:vAlign w:val="center"/>
          </w:tcPr>
          <w:p w:rsidR="006A2BBF" w:rsidRPr="006248B2" w:rsidRDefault="006A2BBF" w:rsidP="002F0BBC">
            <w:pPr>
              <w:pStyle w:val="120"/>
              <w:jc w:val="center"/>
            </w:pPr>
            <w:r w:rsidRPr="006248B2">
              <w:rPr>
                <w:rFonts w:hint="eastAsia"/>
              </w:rPr>
              <w:t>343</w:t>
            </w:r>
          </w:p>
        </w:tc>
        <w:tc>
          <w:tcPr>
            <w:tcW w:w="1474" w:type="dxa"/>
            <w:noWrap/>
            <w:vAlign w:val="center"/>
            <w:hideMark/>
          </w:tcPr>
          <w:p w:rsidR="006A2BBF" w:rsidRPr="006248B2" w:rsidRDefault="006A2BBF" w:rsidP="002F0BBC">
            <w:pPr>
              <w:pStyle w:val="120"/>
              <w:jc w:val="center"/>
            </w:pPr>
            <w:r w:rsidRPr="006248B2">
              <w:t>69.41%</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屏東縣</w:t>
            </w:r>
          </w:p>
        </w:tc>
        <w:tc>
          <w:tcPr>
            <w:tcW w:w="850" w:type="dxa"/>
            <w:noWrap/>
            <w:vAlign w:val="center"/>
            <w:hideMark/>
          </w:tcPr>
          <w:p w:rsidR="006A2BBF" w:rsidRPr="006248B2" w:rsidRDefault="006A2BBF" w:rsidP="002F0BBC">
            <w:pPr>
              <w:pStyle w:val="120"/>
              <w:jc w:val="center"/>
            </w:pPr>
            <w:r w:rsidRPr="006248B2">
              <w:t>201</w:t>
            </w:r>
          </w:p>
        </w:tc>
        <w:tc>
          <w:tcPr>
            <w:tcW w:w="1020" w:type="dxa"/>
            <w:noWrap/>
            <w:vAlign w:val="center"/>
            <w:hideMark/>
          </w:tcPr>
          <w:p w:rsidR="006A2BBF" w:rsidRPr="006248B2" w:rsidRDefault="006A2BBF" w:rsidP="002F0BBC">
            <w:pPr>
              <w:pStyle w:val="120"/>
              <w:jc w:val="center"/>
            </w:pPr>
            <w:r w:rsidRPr="006248B2">
              <w:t>2,354</w:t>
            </w:r>
          </w:p>
        </w:tc>
        <w:tc>
          <w:tcPr>
            <w:tcW w:w="850" w:type="dxa"/>
            <w:noWrap/>
            <w:vAlign w:val="center"/>
            <w:hideMark/>
          </w:tcPr>
          <w:p w:rsidR="006A2BBF" w:rsidRPr="006248B2" w:rsidRDefault="006A2BBF" w:rsidP="002F0BBC">
            <w:pPr>
              <w:pStyle w:val="120"/>
              <w:jc w:val="center"/>
            </w:pPr>
            <w:r w:rsidRPr="006248B2">
              <w:t>128</w:t>
            </w:r>
          </w:p>
        </w:tc>
        <w:tc>
          <w:tcPr>
            <w:tcW w:w="1020" w:type="dxa"/>
            <w:noWrap/>
            <w:vAlign w:val="center"/>
            <w:hideMark/>
          </w:tcPr>
          <w:p w:rsidR="006A2BBF" w:rsidRPr="006248B2" w:rsidRDefault="006A2BBF" w:rsidP="002F0BBC">
            <w:pPr>
              <w:pStyle w:val="120"/>
              <w:jc w:val="center"/>
            </w:pPr>
            <w:r w:rsidRPr="006248B2">
              <w:t>1,571</w:t>
            </w:r>
          </w:p>
        </w:tc>
        <w:tc>
          <w:tcPr>
            <w:tcW w:w="850" w:type="dxa"/>
            <w:vAlign w:val="center"/>
          </w:tcPr>
          <w:p w:rsidR="006A2BBF" w:rsidRPr="006248B2" w:rsidRDefault="006A2BBF" w:rsidP="002F0BBC">
            <w:pPr>
              <w:pStyle w:val="120"/>
              <w:jc w:val="center"/>
            </w:pPr>
            <w:r w:rsidRPr="006248B2">
              <w:rPr>
                <w:rFonts w:hint="eastAsia"/>
              </w:rPr>
              <w:t>73</w:t>
            </w:r>
          </w:p>
        </w:tc>
        <w:tc>
          <w:tcPr>
            <w:tcW w:w="1020" w:type="dxa"/>
            <w:vAlign w:val="center"/>
          </w:tcPr>
          <w:p w:rsidR="006A2BBF" w:rsidRPr="006248B2" w:rsidRDefault="006A2BBF" w:rsidP="002F0BBC">
            <w:pPr>
              <w:pStyle w:val="120"/>
              <w:jc w:val="center"/>
            </w:pPr>
            <w:r w:rsidRPr="006248B2">
              <w:rPr>
                <w:rFonts w:hint="eastAsia"/>
              </w:rPr>
              <w:t>783</w:t>
            </w:r>
          </w:p>
        </w:tc>
        <w:tc>
          <w:tcPr>
            <w:tcW w:w="1474" w:type="dxa"/>
            <w:noWrap/>
            <w:vAlign w:val="center"/>
            <w:hideMark/>
          </w:tcPr>
          <w:p w:rsidR="006A2BBF" w:rsidRPr="006248B2" w:rsidRDefault="006A2BBF" w:rsidP="002F0BBC">
            <w:pPr>
              <w:pStyle w:val="120"/>
              <w:jc w:val="center"/>
            </w:pPr>
            <w:r w:rsidRPr="006248B2">
              <w:t>63.68%</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宜蘭縣</w:t>
            </w:r>
          </w:p>
        </w:tc>
        <w:tc>
          <w:tcPr>
            <w:tcW w:w="850" w:type="dxa"/>
            <w:noWrap/>
            <w:vAlign w:val="center"/>
            <w:hideMark/>
          </w:tcPr>
          <w:p w:rsidR="006A2BBF" w:rsidRPr="006248B2" w:rsidRDefault="006A2BBF" w:rsidP="002F0BBC">
            <w:pPr>
              <w:pStyle w:val="120"/>
              <w:jc w:val="center"/>
            </w:pPr>
            <w:r w:rsidRPr="006248B2">
              <w:t>115</w:t>
            </w:r>
          </w:p>
        </w:tc>
        <w:tc>
          <w:tcPr>
            <w:tcW w:w="1020" w:type="dxa"/>
            <w:noWrap/>
            <w:vAlign w:val="center"/>
            <w:hideMark/>
          </w:tcPr>
          <w:p w:rsidR="006A2BBF" w:rsidRPr="006248B2" w:rsidRDefault="006A2BBF" w:rsidP="002F0BBC">
            <w:pPr>
              <w:pStyle w:val="120"/>
              <w:jc w:val="center"/>
            </w:pPr>
            <w:r w:rsidRPr="006248B2">
              <w:t>1,017</w:t>
            </w:r>
          </w:p>
        </w:tc>
        <w:tc>
          <w:tcPr>
            <w:tcW w:w="850" w:type="dxa"/>
            <w:noWrap/>
            <w:vAlign w:val="center"/>
            <w:hideMark/>
          </w:tcPr>
          <w:p w:rsidR="006A2BBF" w:rsidRPr="006248B2" w:rsidRDefault="006A2BBF" w:rsidP="002F0BBC">
            <w:pPr>
              <w:pStyle w:val="120"/>
              <w:jc w:val="center"/>
            </w:pPr>
            <w:r w:rsidRPr="006248B2">
              <w:t>94</w:t>
            </w:r>
          </w:p>
        </w:tc>
        <w:tc>
          <w:tcPr>
            <w:tcW w:w="1020" w:type="dxa"/>
            <w:noWrap/>
            <w:vAlign w:val="center"/>
            <w:hideMark/>
          </w:tcPr>
          <w:p w:rsidR="006A2BBF" w:rsidRPr="006248B2" w:rsidRDefault="006A2BBF" w:rsidP="002F0BBC">
            <w:pPr>
              <w:pStyle w:val="120"/>
              <w:jc w:val="center"/>
            </w:pPr>
            <w:r w:rsidRPr="006248B2">
              <w:t>824</w:t>
            </w:r>
          </w:p>
        </w:tc>
        <w:tc>
          <w:tcPr>
            <w:tcW w:w="850" w:type="dxa"/>
            <w:vAlign w:val="center"/>
          </w:tcPr>
          <w:p w:rsidR="006A2BBF" w:rsidRPr="006248B2" w:rsidRDefault="006A2BBF" w:rsidP="002F0BBC">
            <w:pPr>
              <w:pStyle w:val="120"/>
              <w:jc w:val="center"/>
            </w:pPr>
            <w:r w:rsidRPr="006248B2">
              <w:rPr>
                <w:rFonts w:hint="eastAsia"/>
              </w:rPr>
              <w:t>21</w:t>
            </w:r>
          </w:p>
        </w:tc>
        <w:tc>
          <w:tcPr>
            <w:tcW w:w="1020" w:type="dxa"/>
            <w:vAlign w:val="center"/>
          </w:tcPr>
          <w:p w:rsidR="006A2BBF" w:rsidRPr="006248B2" w:rsidRDefault="006A2BBF" w:rsidP="002F0BBC">
            <w:pPr>
              <w:pStyle w:val="120"/>
              <w:jc w:val="center"/>
            </w:pPr>
            <w:r w:rsidRPr="006248B2">
              <w:rPr>
                <w:rFonts w:hint="eastAsia"/>
              </w:rPr>
              <w:t>193</w:t>
            </w:r>
          </w:p>
        </w:tc>
        <w:tc>
          <w:tcPr>
            <w:tcW w:w="1474" w:type="dxa"/>
            <w:noWrap/>
            <w:vAlign w:val="center"/>
            <w:hideMark/>
          </w:tcPr>
          <w:p w:rsidR="006A2BBF" w:rsidRPr="006248B2" w:rsidRDefault="006A2BBF" w:rsidP="002F0BBC">
            <w:pPr>
              <w:pStyle w:val="120"/>
              <w:jc w:val="center"/>
            </w:pPr>
            <w:r w:rsidRPr="006248B2">
              <w:t>81.74%</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花蓮縣</w:t>
            </w:r>
          </w:p>
        </w:tc>
        <w:tc>
          <w:tcPr>
            <w:tcW w:w="850" w:type="dxa"/>
            <w:noWrap/>
            <w:vAlign w:val="center"/>
            <w:hideMark/>
          </w:tcPr>
          <w:p w:rsidR="006A2BBF" w:rsidRPr="006248B2" w:rsidRDefault="006A2BBF" w:rsidP="002F0BBC">
            <w:pPr>
              <w:pStyle w:val="120"/>
              <w:jc w:val="center"/>
            </w:pPr>
            <w:r w:rsidRPr="006248B2">
              <w:t>227</w:t>
            </w:r>
          </w:p>
        </w:tc>
        <w:tc>
          <w:tcPr>
            <w:tcW w:w="1020" w:type="dxa"/>
            <w:noWrap/>
            <w:vAlign w:val="center"/>
            <w:hideMark/>
          </w:tcPr>
          <w:p w:rsidR="006A2BBF" w:rsidRPr="006248B2" w:rsidRDefault="006A2BBF" w:rsidP="002F0BBC">
            <w:pPr>
              <w:pStyle w:val="120"/>
              <w:jc w:val="center"/>
            </w:pPr>
            <w:r w:rsidRPr="006248B2">
              <w:t>1,717</w:t>
            </w:r>
          </w:p>
        </w:tc>
        <w:tc>
          <w:tcPr>
            <w:tcW w:w="850" w:type="dxa"/>
            <w:noWrap/>
            <w:vAlign w:val="center"/>
            <w:hideMark/>
          </w:tcPr>
          <w:p w:rsidR="006A2BBF" w:rsidRPr="006248B2" w:rsidRDefault="006A2BBF" w:rsidP="002F0BBC">
            <w:pPr>
              <w:pStyle w:val="120"/>
              <w:jc w:val="center"/>
            </w:pPr>
            <w:r w:rsidRPr="006248B2">
              <w:t>218</w:t>
            </w:r>
          </w:p>
        </w:tc>
        <w:tc>
          <w:tcPr>
            <w:tcW w:w="1020" w:type="dxa"/>
            <w:noWrap/>
            <w:vAlign w:val="center"/>
            <w:hideMark/>
          </w:tcPr>
          <w:p w:rsidR="006A2BBF" w:rsidRPr="006248B2" w:rsidRDefault="006A2BBF" w:rsidP="002F0BBC">
            <w:pPr>
              <w:pStyle w:val="120"/>
              <w:jc w:val="center"/>
            </w:pPr>
            <w:r w:rsidRPr="006248B2">
              <w:t>1,635</w:t>
            </w:r>
          </w:p>
        </w:tc>
        <w:tc>
          <w:tcPr>
            <w:tcW w:w="850" w:type="dxa"/>
            <w:vAlign w:val="center"/>
          </w:tcPr>
          <w:p w:rsidR="006A2BBF" w:rsidRPr="006248B2" w:rsidRDefault="006A2BBF" w:rsidP="002F0BBC">
            <w:pPr>
              <w:pStyle w:val="120"/>
              <w:jc w:val="center"/>
            </w:pPr>
            <w:r w:rsidRPr="006248B2">
              <w:rPr>
                <w:rFonts w:hint="eastAsia"/>
              </w:rPr>
              <w:t>9</w:t>
            </w:r>
          </w:p>
        </w:tc>
        <w:tc>
          <w:tcPr>
            <w:tcW w:w="1020" w:type="dxa"/>
            <w:vAlign w:val="center"/>
          </w:tcPr>
          <w:p w:rsidR="006A2BBF" w:rsidRPr="006248B2" w:rsidRDefault="006A2BBF" w:rsidP="002F0BBC">
            <w:pPr>
              <w:pStyle w:val="120"/>
              <w:jc w:val="center"/>
            </w:pPr>
            <w:r w:rsidRPr="006248B2">
              <w:rPr>
                <w:rFonts w:hint="eastAsia"/>
              </w:rPr>
              <w:t>82</w:t>
            </w:r>
          </w:p>
        </w:tc>
        <w:tc>
          <w:tcPr>
            <w:tcW w:w="1474" w:type="dxa"/>
            <w:noWrap/>
            <w:vAlign w:val="center"/>
            <w:hideMark/>
          </w:tcPr>
          <w:p w:rsidR="006A2BBF" w:rsidRPr="006248B2" w:rsidRDefault="006A2BBF" w:rsidP="002F0BBC">
            <w:pPr>
              <w:pStyle w:val="120"/>
              <w:jc w:val="center"/>
            </w:pPr>
            <w:r w:rsidRPr="006248B2">
              <w:t>96.04%</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臺東縣</w:t>
            </w:r>
          </w:p>
        </w:tc>
        <w:tc>
          <w:tcPr>
            <w:tcW w:w="850" w:type="dxa"/>
            <w:noWrap/>
            <w:vAlign w:val="center"/>
            <w:hideMark/>
          </w:tcPr>
          <w:p w:rsidR="006A2BBF" w:rsidRPr="006248B2" w:rsidRDefault="006A2BBF" w:rsidP="002F0BBC">
            <w:pPr>
              <w:pStyle w:val="120"/>
              <w:jc w:val="center"/>
            </w:pPr>
            <w:r w:rsidRPr="006248B2">
              <w:t>238</w:t>
            </w:r>
          </w:p>
        </w:tc>
        <w:tc>
          <w:tcPr>
            <w:tcW w:w="1020" w:type="dxa"/>
            <w:noWrap/>
            <w:vAlign w:val="center"/>
            <w:hideMark/>
          </w:tcPr>
          <w:p w:rsidR="006A2BBF" w:rsidRPr="006248B2" w:rsidRDefault="006A2BBF" w:rsidP="002F0BBC">
            <w:pPr>
              <w:pStyle w:val="120"/>
              <w:jc w:val="center"/>
            </w:pPr>
            <w:r w:rsidRPr="006248B2">
              <w:t>1,609</w:t>
            </w:r>
          </w:p>
        </w:tc>
        <w:tc>
          <w:tcPr>
            <w:tcW w:w="850" w:type="dxa"/>
            <w:noWrap/>
            <w:vAlign w:val="center"/>
            <w:hideMark/>
          </w:tcPr>
          <w:p w:rsidR="006A2BBF" w:rsidRPr="006248B2" w:rsidRDefault="006A2BBF" w:rsidP="002F0BBC">
            <w:pPr>
              <w:pStyle w:val="120"/>
              <w:jc w:val="center"/>
            </w:pPr>
            <w:r w:rsidRPr="006248B2">
              <w:t>177</w:t>
            </w:r>
          </w:p>
        </w:tc>
        <w:tc>
          <w:tcPr>
            <w:tcW w:w="1020" w:type="dxa"/>
            <w:noWrap/>
            <w:vAlign w:val="center"/>
            <w:hideMark/>
          </w:tcPr>
          <w:p w:rsidR="006A2BBF" w:rsidRPr="006248B2" w:rsidRDefault="006A2BBF" w:rsidP="002F0BBC">
            <w:pPr>
              <w:pStyle w:val="120"/>
              <w:jc w:val="center"/>
            </w:pPr>
            <w:r w:rsidRPr="006248B2">
              <w:t>1,175</w:t>
            </w:r>
          </w:p>
        </w:tc>
        <w:tc>
          <w:tcPr>
            <w:tcW w:w="850" w:type="dxa"/>
            <w:vAlign w:val="center"/>
          </w:tcPr>
          <w:p w:rsidR="006A2BBF" w:rsidRPr="006248B2" w:rsidRDefault="006A2BBF" w:rsidP="002F0BBC">
            <w:pPr>
              <w:pStyle w:val="120"/>
              <w:jc w:val="center"/>
            </w:pPr>
            <w:r w:rsidRPr="006248B2">
              <w:rPr>
                <w:rFonts w:hint="eastAsia"/>
              </w:rPr>
              <w:t>61</w:t>
            </w:r>
          </w:p>
        </w:tc>
        <w:tc>
          <w:tcPr>
            <w:tcW w:w="1020" w:type="dxa"/>
            <w:vAlign w:val="center"/>
          </w:tcPr>
          <w:p w:rsidR="006A2BBF" w:rsidRPr="006248B2" w:rsidRDefault="006A2BBF" w:rsidP="002F0BBC">
            <w:pPr>
              <w:pStyle w:val="120"/>
              <w:jc w:val="center"/>
            </w:pPr>
            <w:r w:rsidRPr="006248B2">
              <w:rPr>
                <w:rFonts w:hint="eastAsia"/>
              </w:rPr>
              <w:t>434</w:t>
            </w:r>
          </w:p>
        </w:tc>
        <w:tc>
          <w:tcPr>
            <w:tcW w:w="1474" w:type="dxa"/>
            <w:noWrap/>
            <w:vAlign w:val="center"/>
            <w:hideMark/>
          </w:tcPr>
          <w:p w:rsidR="006A2BBF" w:rsidRPr="006248B2" w:rsidRDefault="006A2BBF" w:rsidP="002F0BBC">
            <w:pPr>
              <w:pStyle w:val="120"/>
              <w:jc w:val="center"/>
            </w:pPr>
            <w:r w:rsidRPr="006248B2">
              <w:t>74.37%</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澎湖縣</w:t>
            </w:r>
          </w:p>
        </w:tc>
        <w:tc>
          <w:tcPr>
            <w:tcW w:w="850" w:type="dxa"/>
            <w:noWrap/>
            <w:vAlign w:val="center"/>
            <w:hideMark/>
          </w:tcPr>
          <w:p w:rsidR="006A2BBF" w:rsidRPr="006248B2" w:rsidRDefault="006A2BBF" w:rsidP="002F0BBC">
            <w:pPr>
              <w:pStyle w:val="120"/>
              <w:jc w:val="center"/>
            </w:pPr>
            <w:r w:rsidRPr="006248B2">
              <w:t>13</w:t>
            </w:r>
          </w:p>
        </w:tc>
        <w:tc>
          <w:tcPr>
            <w:tcW w:w="1020" w:type="dxa"/>
            <w:noWrap/>
            <w:vAlign w:val="center"/>
            <w:hideMark/>
          </w:tcPr>
          <w:p w:rsidR="006A2BBF" w:rsidRPr="006248B2" w:rsidRDefault="006A2BBF" w:rsidP="002F0BBC">
            <w:pPr>
              <w:pStyle w:val="120"/>
              <w:jc w:val="center"/>
            </w:pPr>
            <w:r w:rsidRPr="006248B2">
              <w:t>110</w:t>
            </w:r>
          </w:p>
        </w:tc>
        <w:tc>
          <w:tcPr>
            <w:tcW w:w="850" w:type="dxa"/>
            <w:noWrap/>
            <w:vAlign w:val="center"/>
            <w:hideMark/>
          </w:tcPr>
          <w:p w:rsidR="006A2BBF" w:rsidRPr="006248B2" w:rsidRDefault="006A2BBF" w:rsidP="002F0BBC">
            <w:pPr>
              <w:pStyle w:val="120"/>
              <w:jc w:val="center"/>
            </w:pPr>
            <w:r w:rsidRPr="006248B2">
              <w:t>13</w:t>
            </w:r>
          </w:p>
        </w:tc>
        <w:tc>
          <w:tcPr>
            <w:tcW w:w="1020" w:type="dxa"/>
            <w:noWrap/>
            <w:vAlign w:val="center"/>
            <w:hideMark/>
          </w:tcPr>
          <w:p w:rsidR="006A2BBF" w:rsidRPr="006248B2" w:rsidRDefault="006A2BBF" w:rsidP="002F0BBC">
            <w:pPr>
              <w:pStyle w:val="120"/>
              <w:jc w:val="center"/>
            </w:pPr>
            <w:r w:rsidRPr="006248B2">
              <w:t>110</w:t>
            </w:r>
          </w:p>
        </w:tc>
        <w:tc>
          <w:tcPr>
            <w:tcW w:w="850" w:type="dxa"/>
            <w:vAlign w:val="center"/>
          </w:tcPr>
          <w:p w:rsidR="006A2BBF" w:rsidRPr="006248B2" w:rsidRDefault="006A2BBF" w:rsidP="002F0BBC">
            <w:pPr>
              <w:pStyle w:val="120"/>
              <w:jc w:val="center"/>
            </w:pPr>
            <w:r w:rsidRPr="006248B2">
              <w:rPr>
                <w:rFonts w:hint="eastAsia"/>
              </w:rPr>
              <w:t>0</w:t>
            </w:r>
          </w:p>
        </w:tc>
        <w:tc>
          <w:tcPr>
            <w:tcW w:w="1020" w:type="dxa"/>
            <w:vAlign w:val="center"/>
          </w:tcPr>
          <w:p w:rsidR="006A2BBF" w:rsidRPr="006248B2" w:rsidRDefault="006A2BBF" w:rsidP="002F0BBC">
            <w:pPr>
              <w:pStyle w:val="120"/>
              <w:jc w:val="center"/>
            </w:pPr>
            <w:r w:rsidRPr="006248B2">
              <w:rPr>
                <w:rFonts w:hint="eastAsia"/>
              </w:rPr>
              <w:t>0</w:t>
            </w:r>
          </w:p>
        </w:tc>
        <w:tc>
          <w:tcPr>
            <w:tcW w:w="1474" w:type="dxa"/>
            <w:noWrap/>
            <w:vAlign w:val="center"/>
            <w:hideMark/>
          </w:tcPr>
          <w:p w:rsidR="006A2BBF" w:rsidRPr="006248B2" w:rsidRDefault="006A2BBF" w:rsidP="002F0BBC">
            <w:pPr>
              <w:pStyle w:val="120"/>
              <w:jc w:val="center"/>
            </w:pPr>
            <w:r w:rsidRPr="006248B2">
              <w:t>100.00%</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金門縣</w:t>
            </w:r>
          </w:p>
        </w:tc>
        <w:tc>
          <w:tcPr>
            <w:tcW w:w="850" w:type="dxa"/>
            <w:noWrap/>
            <w:vAlign w:val="center"/>
            <w:hideMark/>
          </w:tcPr>
          <w:p w:rsidR="006A2BBF" w:rsidRPr="006248B2" w:rsidRDefault="006A2BBF" w:rsidP="002F0BBC">
            <w:pPr>
              <w:pStyle w:val="120"/>
              <w:jc w:val="center"/>
            </w:pPr>
            <w:r w:rsidRPr="006248B2">
              <w:t>5</w:t>
            </w:r>
          </w:p>
        </w:tc>
        <w:tc>
          <w:tcPr>
            <w:tcW w:w="1020" w:type="dxa"/>
            <w:noWrap/>
            <w:vAlign w:val="center"/>
            <w:hideMark/>
          </w:tcPr>
          <w:p w:rsidR="006A2BBF" w:rsidRPr="006248B2" w:rsidRDefault="006A2BBF" w:rsidP="002F0BBC">
            <w:pPr>
              <w:pStyle w:val="120"/>
              <w:jc w:val="center"/>
            </w:pPr>
            <w:r w:rsidRPr="006248B2">
              <w:t>20</w:t>
            </w:r>
          </w:p>
        </w:tc>
        <w:tc>
          <w:tcPr>
            <w:tcW w:w="850" w:type="dxa"/>
            <w:noWrap/>
            <w:vAlign w:val="center"/>
            <w:hideMark/>
          </w:tcPr>
          <w:p w:rsidR="006A2BBF" w:rsidRPr="006248B2" w:rsidRDefault="006A2BBF" w:rsidP="002F0BBC">
            <w:pPr>
              <w:pStyle w:val="120"/>
              <w:jc w:val="center"/>
            </w:pPr>
            <w:r w:rsidRPr="006248B2">
              <w:t>3</w:t>
            </w:r>
          </w:p>
        </w:tc>
        <w:tc>
          <w:tcPr>
            <w:tcW w:w="1020" w:type="dxa"/>
            <w:noWrap/>
            <w:vAlign w:val="center"/>
            <w:hideMark/>
          </w:tcPr>
          <w:p w:rsidR="006A2BBF" w:rsidRPr="006248B2" w:rsidRDefault="006A2BBF" w:rsidP="002F0BBC">
            <w:pPr>
              <w:pStyle w:val="120"/>
              <w:jc w:val="center"/>
            </w:pPr>
            <w:r w:rsidRPr="006248B2">
              <w:t>12</w:t>
            </w:r>
          </w:p>
        </w:tc>
        <w:tc>
          <w:tcPr>
            <w:tcW w:w="850" w:type="dxa"/>
            <w:vAlign w:val="center"/>
          </w:tcPr>
          <w:p w:rsidR="006A2BBF" w:rsidRPr="006248B2" w:rsidRDefault="006A2BBF" w:rsidP="002F0BBC">
            <w:pPr>
              <w:pStyle w:val="120"/>
              <w:jc w:val="center"/>
            </w:pPr>
            <w:r w:rsidRPr="006248B2">
              <w:rPr>
                <w:rFonts w:hint="eastAsia"/>
              </w:rPr>
              <w:t>2</w:t>
            </w:r>
          </w:p>
        </w:tc>
        <w:tc>
          <w:tcPr>
            <w:tcW w:w="1020" w:type="dxa"/>
            <w:vAlign w:val="center"/>
          </w:tcPr>
          <w:p w:rsidR="006A2BBF" w:rsidRPr="006248B2" w:rsidRDefault="006A2BBF" w:rsidP="002F0BBC">
            <w:pPr>
              <w:pStyle w:val="120"/>
              <w:jc w:val="center"/>
            </w:pPr>
            <w:r w:rsidRPr="006248B2">
              <w:rPr>
                <w:rFonts w:hint="eastAsia"/>
              </w:rPr>
              <w:t>8</w:t>
            </w:r>
          </w:p>
        </w:tc>
        <w:tc>
          <w:tcPr>
            <w:tcW w:w="1474" w:type="dxa"/>
            <w:noWrap/>
            <w:vAlign w:val="center"/>
            <w:hideMark/>
          </w:tcPr>
          <w:p w:rsidR="006A2BBF" w:rsidRPr="006248B2" w:rsidRDefault="006A2BBF" w:rsidP="002F0BBC">
            <w:pPr>
              <w:pStyle w:val="120"/>
              <w:jc w:val="center"/>
            </w:pPr>
            <w:r w:rsidRPr="006248B2">
              <w:t>60.00%</w:t>
            </w:r>
          </w:p>
        </w:tc>
      </w:tr>
      <w:tr w:rsidR="006A2BBF" w:rsidRPr="006248B2" w:rsidTr="0052458C">
        <w:trPr>
          <w:jc w:val="center"/>
        </w:trPr>
        <w:tc>
          <w:tcPr>
            <w:tcW w:w="1020" w:type="dxa"/>
            <w:noWrap/>
            <w:vAlign w:val="center"/>
            <w:hideMark/>
          </w:tcPr>
          <w:p w:rsidR="006A2BBF" w:rsidRPr="006248B2" w:rsidRDefault="006A2BBF" w:rsidP="002F0BBC">
            <w:pPr>
              <w:pStyle w:val="120"/>
              <w:jc w:val="center"/>
            </w:pPr>
            <w:r w:rsidRPr="006248B2">
              <w:t>連江縣</w:t>
            </w:r>
          </w:p>
        </w:tc>
        <w:tc>
          <w:tcPr>
            <w:tcW w:w="850" w:type="dxa"/>
            <w:noWrap/>
            <w:vAlign w:val="center"/>
            <w:hideMark/>
          </w:tcPr>
          <w:p w:rsidR="006A2BBF" w:rsidRPr="006248B2" w:rsidRDefault="006A2BBF" w:rsidP="002F0BBC">
            <w:pPr>
              <w:pStyle w:val="120"/>
              <w:jc w:val="center"/>
            </w:pPr>
            <w:r w:rsidRPr="006248B2">
              <w:t>6</w:t>
            </w:r>
          </w:p>
        </w:tc>
        <w:tc>
          <w:tcPr>
            <w:tcW w:w="1020" w:type="dxa"/>
            <w:noWrap/>
            <w:vAlign w:val="center"/>
            <w:hideMark/>
          </w:tcPr>
          <w:p w:rsidR="006A2BBF" w:rsidRPr="006248B2" w:rsidRDefault="006A2BBF" w:rsidP="002F0BBC">
            <w:pPr>
              <w:pStyle w:val="120"/>
              <w:jc w:val="center"/>
            </w:pPr>
            <w:r w:rsidRPr="006248B2">
              <w:t>11</w:t>
            </w:r>
          </w:p>
        </w:tc>
        <w:tc>
          <w:tcPr>
            <w:tcW w:w="850" w:type="dxa"/>
            <w:noWrap/>
            <w:vAlign w:val="center"/>
            <w:hideMark/>
          </w:tcPr>
          <w:p w:rsidR="006A2BBF" w:rsidRPr="006248B2" w:rsidRDefault="006A2BBF" w:rsidP="002F0BBC">
            <w:pPr>
              <w:pStyle w:val="120"/>
              <w:jc w:val="center"/>
            </w:pPr>
            <w:r w:rsidRPr="006248B2">
              <w:t>4</w:t>
            </w:r>
          </w:p>
        </w:tc>
        <w:tc>
          <w:tcPr>
            <w:tcW w:w="1020" w:type="dxa"/>
            <w:noWrap/>
            <w:vAlign w:val="center"/>
            <w:hideMark/>
          </w:tcPr>
          <w:p w:rsidR="006A2BBF" w:rsidRPr="006248B2" w:rsidRDefault="006A2BBF" w:rsidP="002F0BBC">
            <w:pPr>
              <w:pStyle w:val="120"/>
              <w:jc w:val="center"/>
            </w:pPr>
            <w:r w:rsidRPr="006248B2">
              <w:t>11</w:t>
            </w:r>
          </w:p>
        </w:tc>
        <w:tc>
          <w:tcPr>
            <w:tcW w:w="850" w:type="dxa"/>
            <w:vAlign w:val="center"/>
          </w:tcPr>
          <w:p w:rsidR="006A2BBF" w:rsidRPr="006248B2" w:rsidRDefault="006A2BBF" w:rsidP="002F0BBC">
            <w:pPr>
              <w:pStyle w:val="120"/>
              <w:jc w:val="center"/>
            </w:pPr>
            <w:r w:rsidRPr="006248B2">
              <w:rPr>
                <w:rFonts w:hint="eastAsia"/>
              </w:rPr>
              <w:t>2</w:t>
            </w:r>
          </w:p>
        </w:tc>
        <w:tc>
          <w:tcPr>
            <w:tcW w:w="1020" w:type="dxa"/>
            <w:vAlign w:val="center"/>
          </w:tcPr>
          <w:p w:rsidR="006A2BBF" w:rsidRPr="006248B2" w:rsidRDefault="006A2BBF" w:rsidP="002F0BBC">
            <w:pPr>
              <w:pStyle w:val="120"/>
              <w:jc w:val="center"/>
            </w:pPr>
            <w:r w:rsidRPr="006248B2">
              <w:rPr>
                <w:rFonts w:hint="eastAsia"/>
              </w:rPr>
              <w:t>0</w:t>
            </w:r>
          </w:p>
        </w:tc>
        <w:tc>
          <w:tcPr>
            <w:tcW w:w="1474" w:type="dxa"/>
            <w:noWrap/>
            <w:vAlign w:val="center"/>
            <w:hideMark/>
          </w:tcPr>
          <w:p w:rsidR="006A2BBF" w:rsidRPr="006248B2" w:rsidRDefault="006A2BBF" w:rsidP="002F0BBC">
            <w:pPr>
              <w:pStyle w:val="120"/>
              <w:jc w:val="center"/>
            </w:pPr>
            <w:r w:rsidRPr="006248B2">
              <w:t>66.67%</w:t>
            </w:r>
          </w:p>
        </w:tc>
      </w:tr>
      <w:tr w:rsidR="006A2BBF" w:rsidRPr="006248B2" w:rsidTr="00615693">
        <w:trPr>
          <w:jc w:val="center"/>
        </w:trPr>
        <w:tc>
          <w:tcPr>
            <w:tcW w:w="1020" w:type="dxa"/>
            <w:shd w:val="clear" w:color="auto" w:fill="DAEEF3" w:themeFill="accent5" w:themeFillTint="33"/>
            <w:noWrap/>
            <w:vAlign w:val="center"/>
            <w:hideMark/>
          </w:tcPr>
          <w:p w:rsidR="006A2BBF" w:rsidRPr="006248B2" w:rsidRDefault="006A2BBF" w:rsidP="002F0BBC">
            <w:pPr>
              <w:pStyle w:val="120"/>
              <w:jc w:val="center"/>
            </w:pPr>
            <w:r w:rsidRPr="006248B2">
              <w:t>總計</w:t>
            </w:r>
          </w:p>
        </w:tc>
        <w:tc>
          <w:tcPr>
            <w:tcW w:w="850" w:type="dxa"/>
            <w:shd w:val="clear" w:color="auto" w:fill="DAEEF3" w:themeFill="accent5" w:themeFillTint="33"/>
            <w:noWrap/>
            <w:vAlign w:val="center"/>
            <w:hideMark/>
          </w:tcPr>
          <w:p w:rsidR="006A2BBF" w:rsidRPr="006248B2" w:rsidRDefault="006A2BBF" w:rsidP="005664D7">
            <w:pPr>
              <w:pStyle w:val="120"/>
              <w:jc w:val="center"/>
            </w:pPr>
            <w:r w:rsidRPr="006248B2">
              <w:fldChar w:fldCharType="begin"/>
            </w:r>
            <w:r w:rsidRPr="006248B2">
              <w:instrText xml:space="preserve"> =SUM(ABOVE) </w:instrText>
            </w:r>
            <w:r w:rsidRPr="006248B2">
              <w:fldChar w:fldCharType="separate"/>
            </w:r>
            <w:r w:rsidRPr="006248B2">
              <w:rPr>
                <w:noProof/>
              </w:rPr>
              <w:t>5</w:t>
            </w:r>
            <w:r w:rsidRPr="006248B2">
              <w:rPr>
                <w:rFonts w:hint="eastAsia"/>
                <w:noProof/>
              </w:rPr>
              <w:t>,</w:t>
            </w:r>
            <w:r w:rsidRPr="006248B2">
              <w:rPr>
                <w:noProof/>
              </w:rPr>
              <w:t>501</w:t>
            </w:r>
            <w:r w:rsidRPr="006248B2">
              <w:fldChar w:fldCharType="end"/>
            </w:r>
          </w:p>
        </w:tc>
        <w:tc>
          <w:tcPr>
            <w:tcW w:w="1020" w:type="dxa"/>
            <w:shd w:val="clear" w:color="auto" w:fill="DAEEF3" w:themeFill="accent5" w:themeFillTint="33"/>
            <w:noWrap/>
            <w:vAlign w:val="center"/>
            <w:hideMark/>
          </w:tcPr>
          <w:p w:rsidR="006A2BBF" w:rsidRPr="006248B2" w:rsidRDefault="006A2BBF" w:rsidP="005664D7">
            <w:pPr>
              <w:pStyle w:val="120"/>
              <w:jc w:val="center"/>
            </w:pPr>
            <w:r w:rsidRPr="006248B2">
              <w:fldChar w:fldCharType="begin"/>
            </w:r>
            <w:r w:rsidRPr="006248B2">
              <w:instrText xml:space="preserve"> =SUM(ABOVE) </w:instrText>
            </w:r>
            <w:r w:rsidRPr="006248B2">
              <w:fldChar w:fldCharType="separate"/>
            </w:r>
            <w:r w:rsidRPr="006248B2">
              <w:rPr>
                <w:noProof/>
              </w:rPr>
              <w:t>83,084</w:t>
            </w:r>
            <w:r w:rsidRPr="006248B2">
              <w:fldChar w:fldCharType="end"/>
            </w:r>
          </w:p>
        </w:tc>
        <w:tc>
          <w:tcPr>
            <w:tcW w:w="850" w:type="dxa"/>
            <w:shd w:val="clear" w:color="auto" w:fill="DAEEF3" w:themeFill="accent5" w:themeFillTint="33"/>
            <w:noWrap/>
            <w:vAlign w:val="center"/>
            <w:hideMark/>
          </w:tcPr>
          <w:p w:rsidR="006A2BBF" w:rsidRPr="006248B2" w:rsidRDefault="006A2BBF" w:rsidP="005664D7">
            <w:pPr>
              <w:pStyle w:val="120"/>
              <w:jc w:val="center"/>
            </w:pPr>
            <w:r w:rsidRPr="006248B2">
              <w:fldChar w:fldCharType="begin"/>
            </w:r>
            <w:r w:rsidRPr="006248B2">
              <w:instrText xml:space="preserve"> =SUM(ABOVE) </w:instrText>
            </w:r>
            <w:r w:rsidRPr="006248B2">
              <w:fldChar w:fldCharType="separate"/>
            </w:r>
            <w:r w:rsidRPr="006248B2">
              <w:rPr>
                <w:noProof/>
              </w:rPr>
              <w:t>3</w:t>
            </w:r>
            <w:r w:rsidRPr="006248B2">
              <w:rPr>
                <w:rFonts w:hint="eastAsia"/>
                <w:noProof/>
              </w:rPr>
              <w:t>,</w:t>
            </w:r>
            <w:r w:rsidRPr="006248B2">
              <w:rPr>
                <w:noProof/>
              </w:rPr>
              <w:t>932</w:t>
            </w:r>
            <w:r w:rsidRPr="006248B2">
              <w:fldChar w:fldCharType="end"/>
            </w:r>
          </w:p>
        </w:tc>
        <w:tc>
          <w:tcPr>
            <w:tcW w:w="1020" w:type="dxa"/>
            <w:shd w:val="clear" w:color="auto" w:fill="DAEEF3" w:themeFill="accent5" w:themeFillTint="33"/>
            <w:noWrap/>
            <w:vAlign w:val="center"/>
            <w:hideMark/>
          </w:tcPr>
          <w:p w:rsidR="006A2BBF" w:rsidRPr="006248B2" w:rsidRDefault="006A2BBF" w:rsidP="005664D7">
            <w:pPr>
              <w:pStyle w:val="120"/>
              <w:jc w:val="center"/>
            </w:pPr>
            <w:r w:rsidRPr="006248B2">
              <w:fldChar w:fldCharType="begin"/>
            </w:r>
            <w:r w:rsidRPr="006248B2">
              <w:instrText xml:space="preserve"> =SUM(ABOVE) </w:instrText>
            </w:r>
            <w:r w:rsidRPr="006248B2">
              <w:fldChar w:fldCharType="separate"/>
            </w:r>
            <w:r w:rsidRPr="006248B2">
              <w:rPr>
                <w:noProof/>
              </w:rPr>
              <w:t>59,619</w:t>
            </w:r>
            <w:r w:rsidRPr="006248B2">
              <w:fldChar w:fldCharType="end"/>
            </w:r>
          </w:p>
        </w:tc>
        <w:tc>
          <w:tcPr>
            <w:tcW w:w="850" w:type="dxa"/>
            <w:shd w:val="clear" w:color="auto" w:fill="DAEEF3" w:themeFill="accent5" w:themeFillTint="33"/>
            <w:vAlign w:val="center"/>
          </w:tcPr>
          <w:p w:rsidR="006A2BBF" w:rsidRPr="006248B2" w:rsidRDefault="006A2BBF" w:rsidP="005664D7">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w:t>
            </w:r>
            <w:r w:rsidRPr="006248B2">
              <w:rPr>
                <w:rFonts w:hint="eastAsia"/>
                <w:noProof/>
              </w:rPr>
              <w:t>,</w:t>
            </w:r>
            <w:r w:rsidRPr="006248B2">
              <w:rPr>
                <w:noProof/>
              </w:rPr>
              <w:t>569</w:t>
            </w:r>
            <w:r w:rsidRPr="006248B2">
              <w:fldChar w:fldCharType="end"/>
            </w:r>
          </w:p>
        </w:tc>
        <w:tc>
          <w:tcPr>
            <w:tcW w:w="1020" w:type="dxa"/>
            <w:shd w:val="clear" w:color="auto" w:fill="DAEEF3" w:themeFill="accent5" w:themeFillTint="33"/>
            <w:vAlign w:val="center"/>
          </w:tcPr>
          <w:p w:rsidR="006A2BBF" w:rsidRPr="006248B2" w:rsidRDefault="006A2BBF" w:rsidP="005664D7">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23,465</w:t>
            </w:r>
            <w:r w:rsidRPr="006248B2">
              <w:fldChar w:fldCharType="end"/>
            </w:r>
          </w:p>
        </w:tc>
        <w:tc>
          <w:tcPr>
            <w:tcW w:w="1474" w:type="dxa"/>
            <w:shd w:val="clear" w:color="auto" w:fill="DAEEF3" w:themeFill="accent5" w:themeFillTint="33"/>
            <w:noWrap/>
            <w:vAlign w:val="center"/>
            <w:hideMark/>
          </w:tcPr>
          <w:p w:rsidR="006A2BBF" w:rsidRPr="006248B2" w:rsidRDefault="006A2BBF" w:rsidP="002F0BBC">
            <w:pPr>
              <w:pStyle w:val="120"/>
              <w:jc w:val="center"/>
            </w:pPr>
            <w:r w:rsidRPr="006248B2">
              <w:t>71.48%</w:t>
            </w:r>
          </w:p>
        </w:tc>
      </w:tr>
    </w:tbl>
    <w:p w:rsidR="006A2BBF" w:rsidRPr="006248B2" w:rsidRDefault="006A2BBF" w:rsidP="005664D7">
      <w:pPr>
        <w:pStyle w:val="af6"/>
        <w:ind w:leftChars="100" w:left="340"/>
      </w:pPr>
      <w:r w:rsidRPr="006248B2">
        <w:rPr>
          <w:rFonts w:hint="eastAsia"/>
        </w:rPr>
        <w:t>資料來源</w:t>
      </w:r>
      <w:r w:rsidRPr="006248B2">
        <w:rPr>
          <w:rFonts w:hAnsi="標楷體" w:hint="eastAsia"/>
        </w:rPr>
        <w:t>：</w:t>
      </w:r>
      <w:r w:rsidRPr="006248B2">
        <w:rPr>
          <w:rFonts w:hint="eastAsia"/>
        </w:rPr>
        <w:t>國教署。</w:t>
      </w:r>
    </w:p>
    <w:p w:rsidR="006A2BBF" w:rsidRPr="006248B2" w:rsidRDefault="006A2BBF" w:rsidP="006A2BBF">
      <w:pPr>
        <w:pStyle w:val="a1"/>
        <w:pageBreakBefore/>
        <w:numPr>
          <w:ilvl w:val="0"/>
          <w:numId w:val="0"/>
        </w:numPr>
        <w:spacing w:before="120"/>
        <w:jc w:val="left"/>
      </w:pPr>
      <w:r>
        <w:rPr>
          <w:rFonts w:hint="eastAsia"/>
        </w:rPr>
        <w:lastRenderedPageBreak/>
        <w:t>附表四</w:t>
      </w:r>
      <w:r>
        <w:rPr>
          <w:rFonts w:hAnsi="標楷體" w:hint="eastAsia"/>
        </w:rPr>
        <w:t>、</w:t>
      </w:r>
      <w:r w:rsidRPr="006248B2">
        <w:rPr>
          <w:rFonts w:hint="eastAsia"/>
        </w:rPr>
        <w:t>全國公立國中小經評估需拆除校舍之辦理情形</w:t>
      </w:r>
    </w:p>
    <w:p w:rsidR="006A2BBF" w:rsidRPr="006248B2" w:rsidRDefault="006A2BBF" w:rsidP="00D122F4">
      <w:pPr>
        <w:pStyle w:val="140"/>
        <w:wordWrap w:val="0"/>
        <w:jc w:val="right"/>
      </w:pPr>
      <w:r w:rsidRPr="006248B2">
        <w:rPr>
          <w:rFonts w:hint="eastAsia"/>
        </w:rPr>
        <w:t>(統計至</w:t>
      </w:r>
      <w:r w:rsidRPr="006248B2">
        <w:t>10</w:t>
      </w:r>
      <w:r w:rsidRPr="006248B2">
        <w:rPr>
          <w:rFonts w:hint="eastAsia"/>
        </w:rPr>
        <w:t xml:space="preserve">7年10月2日止) </w:t>
      </w:r>
    </w:p>
    <w:tbl>
      <w:tblPr>
        <w:tblStyle w:val="af7"/>
        <w:tblW w:w="8616" w:type="dxa"/>
        <w:jc w:val="center"/>
        <w:tblLayout w:type="fixed"/>
        <w:tblCellMar>
          <w:top w:w="28" w:type="dxa"/>
          <w:left w:w="57" w:type="dxa"/>
          <w:bottom w:w="28" w:type="dxa"/>
          <w:right w:w="57" w:type="dxa"/>
        </w:tblCellMar>
        <w:tblLook w:val="04A0" w:firstRow="1" w:lastRow="0" w:firstColumn="1" w:lastColumn="0" w:noHBand="0" w:noVBand="1"/>
      </w:tblPr>
      <w:tblGrid>
        <w:gridCol w:w="794"/>
        <w:gridCol w:w="680"/>
        <w:gridCol w:w="907"/>
        <w:gridCol w:w="680"/>
        <w:gridCol w:w="907"/>
        <w:gridCol w:w="680"/>
        <w:gridCol w:w="907"/>
        <w:gridCol w:w="680"/>
        <w:gridCol w:w="907"/>
        <w:gridCol w:w="1474"/>
      </w:tblGrid>
      <w:tr w:rsidR="006A2BBF" w:rsidRPr="006248B2" w:rsidTr="0003403D">
        <w:trPr>
          <w:cantSplit/>
          <w:jc w:val="center"/>
        </w:trPr>
        <w:tc>
          <w:tcPr>
            <w:tcW w:w="794" w:type="dxa"/>
            <w:vMerge w:val="restart"/>
            <w:noWrap/>
            <w:vAlign w:val="center"/>
          </w:tcPr>
          <w:p w:rsidR="006A2BBF" w:rsidRPr="006248B2" w:rsidRDefault="006A2BBF" w:rsidP="002F3235">
            <w:pPr>
              <w:pStyle w:val="12"/>
            </w:pPr>
            <w:r w:rsidRPr="006248B2">
              <w:rPr>
                <w:rFonts w:hint="eastAsia"/>
              </w:rPr>
              <w:t>縣市</w:t>
            </w:r>
          </w:p>
        </w:tc>
        <w:tc>
          <w:tcPr>
            <w:tcW w:w="1587" w:type="dxa"/>
            <w:gridSpan w:val="2"/>
            <w:noWrap/>
            <w:vAlign w:val="center"/>
          </w:tcPr>
          <w:p w:rsidR="006A2BBF" w:rsidRPr="006248B2" w:rsidRDefault="006A2BBF" w:rsidP="002F3235">
            <w:pPr>
              <w:pStyle w:val="12"/>
            </w:pPr>
            <w:r w:rsidRPr="006248B2">
              <w:rPr>
                <w:rFonts w:hint="eastAsia"/>
              </w:rPr>
              <w:t>需拆除</w:t>
            </w:r>
          </w:p>
        </w:tc>
        <w:tc>
          <w:tcPr>
            <w:tcW w:w="1587" w:type="dxa"/>
            <w:gridSpan w:val="2"/>
            <w:noWrap/>
            <w:vAlign w:val="center"/>
          </w:tcPr>
          <w:p w:rsidR="006A2BBF" w:rsidRPr="006248B2" w:rsidRDefault="006A2BBF" w:rsidP="00A37094">
            <w:pPr>
              <w:pStyle w:val="12"/>
              <w:spacing w:before="0" w:after="0"/>
            </w:pPr>
            <w:r w:rsidRPr="006248B2">
              <w:rPr>
                <w:rFonts w:hint="eastAsia"/>
              </w:rPr>
              <w:t>待拆除</w:t>
            </w:r>
            <w:r w:rsidRPr="006248B2">
              <w:br/>
            </w:r>
            <w:r w:rsidRPr="006248B2">
              <w:rPr>
                <w:rFonts w:hint="eastAsia"/>
              </w:rPr>
              <w:t>且在使用中</w:t>
            </w:r>
          </w:p>
        </w:tc>
        <w:tc>
          <w:tcPr>
            <w:tcW w:w="1587" w:type="dxa"/>
            <w:gridSpan w:val="2"/>
            <w:noWrap/>
            <w:vAlign w:val="center"/>
          </w:tcPr>
          <w:p w:rsidR="006A2BBF" w:rsidRPr="006248B2" w:rsidRDefault="006A2BBF" w:rsidP="00A37094">
            <w:pPr>
              <w:pStyle w:val="12"/>
              <w:spacing w:before="0" w:after="0"/>
            </w:pPr>
            <w:r w:rsidRPr="006248B2">
              <w:rPr>
                <w:rFonts w:hint="eastAsia"/>
              </w:rPr>
              <w:t>待拆除</w:t>
            </w:r>
            <w:r w:rsidRPr="006248B2">
              <w:br/>
            </w:r>
            <w:r w:rsidRPr="006248B2">
              <w:rPr>
                <w:rFonts w:hint="eastAsia"/>
              </w:rPr>
              <w:t>但已停用</w:t>
            </w:r>
          </w:p>
        </w:tc>
        <w:tc>
          <w:tcPr>
            <w:tcW w:w="1587" w:type="dxa"/>
            <w:gridSpan w:val="2"/>
            <w:noWrap/>
            <w:vAlign w:val="center"/>
          </w:tcPr>
          <w:p w:rsidR="006A2BBF" w:rsidRPr="006248B2" w:rsidRDefault="006A2BBF" w:rsidP="002F3235">
            <w:pPr>
              <w:pStyle w:val="12"/>
            </w:pPr>
            <w:r w:rsidRPr="006248B2">
              <w:rPr>
                <w:rFonts w:hint="eastAsia"/>
              </w:rPr>
              <w:t>已拆除</w:t>
            </w:r>
          </w:p>
        </w:tc>
        <w:tc>
          <w:tcPr>
            <w:tcW w:w="1474" w:type="dxa"/>
            <w:vMerge w:val="restart"/>
            <w:noWrap/>
            <w:vAlign w:val="center"/>
          </w:tcPr>
          <w:p w:rsidR="006A2BBF" w:rsidRPr="006248B2" w:rsidRDefault="006A2BBF" w:rsidP="002F3235">
            <w:pPr>
              <w:pStyle w:val="12"/>
            </w:pPr>
            <w:r w:rsidRPr="006248B2">
              <w:rPr>
                <w:rFonts w:hint="eastAsia"/>
              </w:rPr>
              <w:t>完成率百分比(以棟數計算)</w:t>
            </w:r>
          </w:p>
        </w:tc>
      </w:tr>
      <w:tr w:rsidR="006A2BBF" w:rsidRPr="006248B2" w:rsidTr="0003403D">
        <w:trPr>
          <w:cantSplit/>
          <w:jc w:val="center"/>
        </w:trPr>
        <w:tc>
          <w:tcPr>
            <w:tcW w:w="794" w:type="dxa"/>
            <w:vMerge/>
            <w:noWrap/>
            <w:vAlign w:val="center"/>
          </w:tcPr>
          <w:p w:rsidR="006A2BBF" w:rsidRPr="006248B2" w:rsidRDefault="006A2BBF" w:rsidP="002F3235">
            <w:pPr>
              <w:pStyle w:val="12"/>
            </w:pPr>
          </w:p>
        </w:tc>
        <w:tc>
          <w:tcPr>
            <w:tcW w:w="680" w:type="dxa"/>
            <w:noWrap/>
            <w:vAlign w:val="center"/>
          </w:tcPr>
          <w:p w:rsidR="006A2BBF" w:rsidRPr="006248B2" w:rsidRDefault="006A2BBF" w:rsidP="002F3235">
            <w:pPr>
              <w:pStyle w:val="12"/>
            </w:pPr>
            <w:r w:rsidRPr="006248B2">
              <w:rPr>
                <w:rFonts w:hint="eastAsia"/>
              </w:rPr>
              <w:t>棟數</w:t>
            </w:r>
          </w:p>
        </w:tc>
        <w:tc>
          <w:tcPr>
            <w:tcW w:w="907" w:type="dxa"/>
            <w:noWrap/>
            <w:vAlign w:val="center"/>
          </w:tcPr>
          <w:p w:rsidR="006A2BBF" w:rsidRPr="006248B2" w:rsidRDefault="006A2BBF" w:rsidP="00A37094">
            <w:pPr>
              <w:pStyle w:val="12"/>
              <w:spacing w:before="0" w:after="0"/>
            </w:pPr>
            <w:r w:rsidRPr="006248B2">
              <w:rPr>
                <w:rFonts w:hint="eastAsia"/>
              </w:rPr>
              <w:t>教室</w:t>
            </w:r>
            <w:r w:rsidRPr="006248B2">
              <w:br/>
            </w:r>
            <w:r w:rsidRPr="006248B2">
              <w:rPr>
                <w:rFonts w:hint="eastAsia"/>
              </w:rPr>
              <w:t>間數</w:t>
            </w:r>
          </w:p>
        </w:tc>
        <w:tc>
          <w:tcPr>
            <w:tcW w:w="680" w:type="dxa"/>
            <w:noWrap/>
            <w:vAlign w:val="center"/>
          </w:tcPr>
          <w:p w:rsidR="006A2BBF" w:rsidRPr="006248B2" w:rsidRDefault="006A2BBF" w:rsidP="002F3235">
            <w:pPr>
              <w:pStyle w:val="12"/>
            </w:pPr>
            <w:r w:rsidRPr="006248B2">
              <w:rPr>
                <w:rFonts w:hint="eastAsia"/>
              </w:rPr>
              <w:t>棟數</w:t>
            </w:r>
          </w:p>
        </w:tc>
        <w:tc>
          <w:tcPr>
            <w:tcW w:w="907" w:type="dxa"/>
            <w:noWrap/>
            <w:vAlign w:val="center"/>
          </w:tcPr>
          <w:p w:rsidR="006A2BBF" w:rsidRPr="006248B2" w:rsidRDefault="006A2BBF" w:rsidP="00A37094">
            <w:pPr>
              <w:pStyle w:val="12"/>
              <w:spacing w:before="0" w:after="0"/>
            </w:pPr>
            <w:r w:rsidRPr="006248B2">
              <w:rPr>
                <w:rFonts w:hint="eastAsia"/>
              </w:rPr>
              <w:t>教室</w:t>
            </w:r>
            <w:r w:rsidRPr="006248B2">
              <w:br/>
            </w:r>
            <w:r w:rsidRPr="006248B2">
              <w:rPr>
                <w:rFonts w:hint="eastAsia"/>
              </w:rPr>
              <w:t>間數</w:t>
            </w:r>
          </w:p>
        </w:tc>
        <w:tc>
          <w:tcPr>
            <w:tcW w:w="680" w:type="dxa"/>
            <w:noWrap/>
            <w:vAlign w:val="center"/>
          </w:tcPr>
          <w:p w:rsidR="006A2BBF" w:rsidRPr="006248B2" w:rsidRDefault="006A2BBF" w:rsidP="002F3235">
            <w:pPr>
              <w:pStyle w:val="12"/>
            </w:pPr>
            <w:r w:rsidRPr="006248B2">
              <w:rPr>
                <w:rFonts w:hint="eastAsia"/>
              </w:rPr>
              <w:t>棟數</w:t>
            </w:r>
          </w:p>
        </w:tc>
        <w:tc>
          <w:tcPr>
            <w:tcW w:w="907" w:type="dxa"/>
            <w:noWrap/>
            <w:vAlign w:val="center"/>
          </w:tcPr>
          <w:p w:rsidR="006A2BBF" w:rsidRPr="006248B2" w:rsidRDefault="006A2BBF" w:rsidP="00A37094">
            <w:pPr>
              <w:pStyle w:val="12"/>
              <w:spacing w:before="0" w:after="0"/>
            </w:pPr>
            <w:r w:rsidRPr="006248B2">
              <w:rPr>
                <w:rFonts w:hint="eastAsia"/>
              </w:rPr>
              <w:t>教室</w:t>
            </w:r>
            <w:r w:rsidRPr="006248B2">
              <w:br/>
            </w:r>
            <w:r w:rsidRPr="006248B2">
              <w:rPr>
                <w:rFonts w:hint="eastAsia"/>
              </w:rPr>
              <w:t>間數</w:t>
            </w:r>
          </w:p>
        </w:tc>
        <w:tc>
          <w:tcPr>
            <w:tcW w:w="680" w:type="dxa"/>
            <w:noWrap/>
            <w:vAlign w:val="center"/>
          </w:tcPr>
          <w:p w:rsidR="006A2BBF" w:rsidRPr="006248B2" w:rsidRDefault="006A2BBF" w:rsidP="002F3235">
            <w:pPr>
              <w:pStyle w:val="12"/>
            </w:pPr>
            <w:r w:rsidRPr="006248B2">
              <w:rPr>
                <w:rFonts w:hint="eastAsia"/>
              </w:rPr>
              <w:t>棟數</w:t>
            </w:r>
          </w:p>
        </w:tc>
        <w:tc>
          <w:tcPr>
            <w:tcW w:w="907" w:type="dxa"/>
            <w:noWrap/>
            <w:vAlign w:val="center"/>
          </w:tcPr>
          <w:p w:rsidR="006A2BBF" w:rsidRPr="006248B2" w:rsidRDefault="006A2BBF" w:rsidP="00A37094">
            <w:pPr>
              <w:pStyle w:val="12"/>
              <w:spacing w:before="0" w:after="0"/>
            </w:pPr>
            <w:r w:rsidRPr="006248B2">
              <w:rPr>
                <w:rFonts w:hint="eastAsia"/>
              </w:rPr>
              <w:t>教室</w:t>
            </w:r>
            <w:r w:rsidRPr="006248B2">
              <w:br/>
            </w:r>
            <w:r w:rsidRPr="006248B2">
              <w:rPr>
                <w:rFonts w:hint="eastAsia"/>
              </w:rPr>
              <w:t>間數</w:t>
            </w:r>
          </w:p>
        </w:tc>
        <w:tc>
          <w:tcPr>
            <w:tcW w:w="1474" w:type="dxa"/>
            <w:vMerge/>
            <w:noWrap/>
            <w:vAlign w:val="center"/>
          </w:tcPr>
          <w:p w:rsidR="006A2BBF" w:rsidRPr="006248B2" w:rsidRDefault="006A2BBF" w:rsidP="002F3235">
            <w:pPr>
              <w:pStyle w:val="12"/>
            </w:pP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臺北市</w:t>
            </w:r>
          </w:p>
        </w:tc>
        <w:tc>
          <w:tcPr>
            <w:tcW w:w="680" w:type="dxa"/>
            <w:noWrap/>
            <w:vAlign w:val="center"/>
          </w:tcPr>
          <w:p w:rsidR="006A2BBF" w:rsidRPr="006248B2" w:rsidRDefault="006A2BBF" w:rsidP="002F3235">
            <w:pPr>
              <w:pStyle w:val="120"/>
              <w:jc w:val="center"/>
            </w:pPr>
            <w:r w:rsidRPr="006248B2">
              <w:rPr>
                <w:rFonts w:hint="eastAsia"/>
              </w:rPr>
              <w:t>38</w:t>
            </w:r>
          </w:p>
        </w:tc>
        <w:tc>
          <w:tcPr>
            <w:tcW w:w="907" w:type="dxa"/>
            <w:noWrap/>
            <w:vAlign w:val="center"/>
          </w:tcPr>
          <w:p w:rsidR="006A2BBF" w:rsidRPr="006248B2" w:rsidRDefault="006A2BBF" w:rsidP="002F3235">
            <w:pPr>
              <w:pStyle w:val="120"/>
              <w:jc w:val="center"/>
            </w:pPr>
            <w:r w:rsidRPr="006248B2">
              <w:rPr>
                <w:rFonts w:hint="eastAsia"/>
              </w:rPr>
              <w:t>573</w:t>
            </w:r>
          </w:p>
        </w:tc>
        <w:tc>
          <w:tcPr>
            <w:tcW w:w="680" w:type="dxa"/>
            <w:noWrap/>
            <w:vAlign w:val="center"/>
          </w:tcPr>
          <w:p w:rsidR="006A2BBF" w:rsidRPr="006248B2" w:rsidRDefault="006A2BBF" w:rsidP="002F3235">
            <w:pPr>
              <w:pStyle w:val="120"/>
              <w:jc w:val="center"/>
            </w:pPr>
            <w:r w:rsidRPr="006248B2">
              <w:rPr>
                <w:rFonts w:hint="eastAsia"/>
              </w:rPr>
              <w:t>1</w:t>
            </w:r>
          </w:p>
        </w:tc>
        <w:tc>
          <w:tcPr>
            <w:tcW w:w="907" w:type="dxa"/>
            <w:noWrap/>
            <w:vAlign w:val="center"/>
          </w:tcPr>
          <w:p w:rsidR="006A2BBF" w:rsidRPr="006248B2" w:rsidRDefault="006A2BBF" w:rsidP="002F3235">
            <w:pPr>
              <w:pStyle w:val="120"/>
              <w:jc w:val="center"/>
            </w:pPr>
            <w:r w:rsidRPr="006248B2">
              <w:rPr>
                <w:rFonts w:hint="eastAsia"/>
              </w:rPr>
              <w:t>34</w:t>
            </w:r>
          </w:p>
        </w:tc>
        <w:tc>
          <w:tcPr>
            <w:tcW w:w="680" w:type="dxa"/>
            <w:noWrap/>
            <w:vAlign w:val="center"/>
          </w:tcPr>
          <w:p w:rsidR="006A2BBF" w:rsidRPr="006248B2" w:rsidRDefault="006A2BBF" w:rsidP="002F3235">
            <w:pPr>
              <w:pStyle w:val="120"/>
              <w:jc w:val="center"/>
            </w:pPr>
            <w:r w:rsidRPr="006248B2">
              <w:rPr>
                <w:rFonts w:hint="eastAsia"/>
              </w:rPr>
              <w:t>11</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26</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68.42%</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新北市</w:t>
            </w:r>
          </w:p>
        </w:tc>
        <w:tc>
          <w:tcPr>
            <w:tcW w:w="680" w:type="dxa"/>
            <w:noWrap/>
            <w:vAlign w:val="center"/>
          </w:tcPr>
          <w:p w:rsidR="006A2BBF" w:rsidRPr="00D65B63" w:rsidRDefault="006A2BBF" w:rsidP="002F3235">
            <w:pPr>
              <w:pStyle w:val="120"/>
              <w:jc w:val="center"/>
            </w:pPr>
            <w:r w:rsidRPr="00D65B63">
              <w:rPr>
                <w:rFonts w:hint="eastAsia"/>
              </w:rPr>
              <w:t>145</w:t>
            </w:r>
          </w:p>
        </w:tc>
        <w:tc>
          <w:tcPr>
            <w:tcW w:w="907" w:type="dxa"/>
            <w:noWrap/>
            <w:vAlign w:val="center"/>
          </w:tcPr>
          <w:p w:rsidR="006A2BBF" w:rsidRPr="00D65B63" w:rsidRDefault="006A2BBF" w:rsidP="002F3235">
            <w:pPr>
              <w:pStyle w:val="120"/>
              <w:jc w:val="center"/>
            </w:pPr>
            <w:r w:rsidRPr="00D65B63">
              <w:rPr>
                <w:rFonts w:hint="eastAsia"/>
              </w:rPr>
              <w:t>2,569</w:t>
            </w:r>
          </w:p>
        </w:tc>
        <w:tc>
          <w:tcPr>
            <w:tcW w:w="680" w:type="dxa"/>
            <w:noWrap/>
            <w:vAlign w:val="center"/>
          </w:tcPr>
          <w:p w:rsidR="006A2BBF" w:rsidRPr="00D65B63" w:rsidRDefault="006A2BBF" w:rsidP="002F3235">
            <w:pPr>
              <w:pStyle w:val="120"/>
              <w:jc w:val="center"/>
            </w:pPr>
            <w:r w:rsidRPr="00D65B63">
              <w:rPr>
                <w:rFonts w:hint="eastAsia"/>
              </w:rPr>
              <w:t>32</w:t>
            </w:r>
          </w:p>
        </w:tc>
        <w:tc>
          <w:tcPr>
            <w:tcW w:w="907" w:type="dxa"/>
            <w:noWrap/>
            <w:vAlign w:val="center"/>
          </w:tcPr>
          <w:p w:rsidR="006A2BBF" w:rsidRPr="00D65B63" w:rsidRDefault="006A2BBF" w:rsidP="002F3235">
            <w:pPr>
              <w:pStyle w:val="120"/>
              <w:jc w:val="center"/>
            </w:pPr>
            <w:r w:rsidRPr="00D65B63">
              <w:rPr>
                <w:rFonts w:hint="eastAsia"/>
              </w:rPr>
              <w:t>548</w:t>
            </w:r>
          </w:p>
        </w:tc>
        <w:tc>
          <w:tcPr>
            <w:tcW w:w="680" w:type="dxa"/>
            <w:noWrap/>
            <w:vAlign w:val="center"/>
          </w:tcPr>
          <w:p w:rsidR="006A2BBF" w:rsidRPr="00D65B63" w:rsidRDefault="006A2BBF" w:rsidP="002F3235">
            <w:pPr>
              <w:pStyle w:val="120"/>
              <w:jc w:val="center"/>
            </w:pPr>
            <w:r w:rsidRPr="00D65B63">
              <w:rPr>
                <w:rFonts w:hint="eastAsia"/>
              </w:rPr>
              <w:t>10</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2F3235">
            <w:pPr>
              <w:pStyle w:val="120"/>
              <w:jc w:val="center"/>
            </w:pPr>
            <w:r w:rsidRPr="00D65B63">
              <w:rPr>
                <w:rFonts w:hint="eastAsia"/>
              </w:rPr>
              <w:t>103</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71.03%</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桃園市</w:t>
            </w:r>
          </w:p>
        </w:tc>
        <w:tc>
          <w:tcPr>
            <w:tcW w:w="680" w:type="dxa"/>
            <w:noWrap/>
            <w:vAlign w:val="center"/>
          </w:tcPr>
          <w:p w:rsidR="006A2BBF" w:rsidRPr="006248B2" w:rsidRDefault="006A2BBF" w:rsidP="002F3235">
            <w:pPr>
              <w:pStyle w:val="120"/>
              <w:jc w:val="center"/>
            </w:pPr>
            <w:r w:rsidRPr="006248B2">
              <w:rPr>
                <w:rFonts w:hint="eastAsia"/>
              </w:rPr>
              <w:t>59</w:t>
            </w:r>
          </w:p>
        </w:tc>
        <w:tc>
          <w:tcPr>
            <w:tcW w:w="907" w:type="dxa"/>
            <w:noWrap/>
            <w:vAlign w:val="center"/>
          </w:tcPr>
          <w:p w:rsidR="006A2BBF" w:rsidRPr="006248B2" w:rsidRDefault="006A2BBF" w:rsidP="002F3235">
            <w:pPr>
              <w:pStyle w:val="120"/>
              <w:jc w:val="center"/>
            </w:pPr>
            <w:r w:rsidRPr="006248B2">
              <w:rPr>
                <w:rFonts w:hint="eastAsia"/>
              </w:rPr>
              <w:t>545</w:t>
            </w:r>
          </w:p>
        </w:tc>
        <w:tc>
          <w:tcPr>
            <w:tcW w:w="680" w:type="dxa"/>
            <w:noWrap/>
            <w:vAlign w:val="center"/>
          </w:tcPr>
          <w:p w:rsidR="006A2BBF" w:rsidRPr="006248B2" w:rsidRDefault="006A2BBF" w:rsidP="002F3235">
            <w:pPr>
              <w:pStyle w:val="120"/>
              <w:jc w:val="center"/>
            </w:pPr>
            <w:r w:rsidRPr="006248B2">
              <w:rPr>
                <w:rFonts w:hint="eastAsia"/>
              </w:rPr>
              <w:t>8</w:t>
            </w:r>
          </w:p>
        </w:tc>
        <w:tc>
          <w:tcPr>
            <w:tcW w:w="907" w:type="dxa"/>
            <w:noWrap/>
            <w:vAlign w:val="center"/>
          </w:tcPr>
          <w:p w:rsidR="006A2BBF" w:rsidRPr="006248B2" w:rsidRDefault="006A2BBF" w:rsidP="002F3235">
            <w:pPr>
              <w:pStyle w:val="120"/>
              <w:jc w:val="center"/>
            </w:pPr>
            <w:r w:rsidRPr="006248B2">
              <w:rPr>
                <w:rFonts w:hint="eastAsia"/>
              </w:rPr>
              <w:t>87</w:t>
            </w:r>
          </w:p>
        </w:tc>
        <w:tc>
          <w:tcPr>
            <w:tcW w:w="680" w:type="dxa"/>
            <w:noWrap/>
            <w:vAlign w:val="center"/>
          </w:tcPr>
          <w:p w:rsidR="006A2BBF" w:rsidRPr="006248B2" w:rsidRDefault="006A2BBF" w:rsidP="002F3235">
            <w:pPr>
              <w:pStyle w:val="120"/>
              <w:jc w:val="center"/>
            </w:pPr>
            <w:r w:rsidRPr="006248B2">
              <w:rPr>
                <w:rFonts w:hint="eastAsia"/>
              </w:rPr>
              <w:t>5</w:t>
            </w:r>
          </w:p>
        </w:tc>
        <w:tc>
          <w:tcPr>
            <w:tcW w:w="907" w:type="dxa"/>
            <w:noWrap/>
            <w:vAlign w:val="center"/>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46</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77.97%</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臺中市</w:t>
            </w:r>
          </w:p>
        </w:tc>
        <w:tc>
          <w:tcPr>
            <w:tcW w:w="680" w:type="dxa"/>
            <w:noWrap/>
            <w:vAlign w:val="center"/>
          </w:tcPr>
          <w:p w:rsidR="006A2BBF" w:rsidRPr="00D65B63" w:rsidRDefault="006A2BBF" w:rsidP="002F3235">
            <w:pPr>
              <w:pStyle w:val="120"/>
              <w:jc w:val="center"/>
            </w:pPr>
            <w:r w:rsidRPr="00D65B63">
              <w:rPr>
                <w:rFonts w:hint="eastAsia"/>
              </w:rPr>
              <w:t>179</w:t>
            </w:r>
          </w:p>
        </w:tc>
        <w:tc>
          <w:tcPr>
            <w:tcW w:w="907" w:type="dxa"/>
            <w:noWrap/>
            <w:vAlign w:val="center"/>
          </w:tcPr>
          <w:p w:rsidR="006A2BBF" w:rsidRPr="00D65B63" w:rsidRDefault="006A2BBF" w:rsidP="002F3235">
            <w:pPr>
              <w:pStyle w:val="120"/>
              <w:jc w:val="center"/>
            </w:pPr>
            <w:r w:rsidRPr="00D65B63">
              <w:rPr>
                <w:rFonts w:hint="eastAsia"/>
              </w:rPr>
              <w:t>2,327</w:t>
            </w:r>
          </w:p>
        </w:tc>
        <w:tc>
          <w:tcPr>
            <w:tcW w:w="680" w:type="dxa"/>
            <w:noWrap/>
            <w:vAlign w:val="center"/>
          </w:tcPr>
          <w:p w:rsidR="006A2BBF" w:rsidRPr="00D65B63" w:rsidRDefault="006A2BBF" w:rsidP="002F3235">
            <w:pPr>
              <w:pStyle w:val="120"/>
              <w:jc w:val="center"/>
            </w:pPr>
            <w:r w:rsidRPr="00D65B63">
              <w:rPr>
                <w:rFonts w:hint="eastAsia"/>
              </w:rPr>
              <w:t>24</w:t>
            </w:r>
          </w:p>
        </w:tc>
        <w:tc>
          <w:tcPr>
            <w:tcW w:w="907" w:type="dxa"/>
            <w:noWrap/>
            <w:vAlign w:val="center"/>
          </w:tcPr>
          <w:p w:rsidR="006A2BBF" w:rsidRPr="00D65B63" w:rsidRDefault="006A2BBF" w:rsidP="002F3235">
            <w:pPr>
              <w:pStyle w:val="120"/>
              <w:jc w:val="center"/>
            </w:pPr>
            <w:r w:rsidRPr="00D65B63">
              <w:rPr>
                <w:rFonts w:hint="eastAsia"/>
              </w:rPr>
              <w:t>361</w:t>
            </w:r>
          </w:p>
        </w:tc>
        <w:tc>
          <w:tcPr>
            <w:tcW w:w="680" w:type="dxa"/>
            <w:noWrap/>
            <w:vAlign w:val="center"/>
          </w:tcPr>
          <w:p w:rsidR="006A2BBF" w:rsidRPr="00D65B63" w:rsidRDefault="006A2BBF" w:rsidP="002F3235">
            <w:pPr>
              <w:pStyle w:val="120"/>
              <w:jc w:val="center"/>
            </w:pPr>
            <w:r w:rsidRPr="00D65B63">
              <w:rPr>
                <w:rFonts w:hint="eastAsia"/>
              </w:rPr>
              <w:t>16</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2F3235">
            <w:pPr>
              <w:pStyle w:val="120"/>
              <w:jc w:val="center"/>
            </w:pPr>
            <w:r w:rsidRPr="00D65B63">
              <w:rPr>
                <w:rFonts w:hint="eastAsia"/>
              </w:rPr>
              <w:t>139</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77.65%</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臺南市</w:t>
            </w:r>
          </w:p>
        </w:tc>
        <w:tc>
          <w:tcPr>
            <w:tcW w:w="680" w:type="dxa"/>
            <w:noWrap/>
            <w:vAlign w:val="center"/>
          </w:tcPr>
          <w:p w:rsidR="006A2BBF" w:rsidRPr="00D65B63" w:rsidRDefault="006A2BBF" w:rsidP="002F3235">
            <w:pPr>
              <w:pStyle w:val="120"/>
              <w:jc w:val="center"/>
            </w:pPr>
            <w:r w:rsidRPr="00D65B63">
              <w:rPr>
                <w:rFonts w:hint="eastAsia"/>
              </w:rPr>
              <w:t>187</w:t>
            </w:r>
          </w:p>
        </w:tc>
        <w:tc>
          <w:tcPr>
            <w:tcW w:w="907" w:type="dxa"/>
            <w:noWrap/>
            <w:vAlign w:val="center"/>
          </w:tcPr>
          <w:p w:rsidR="006A2BBF" w:rsidRPr="00D65B63" w:rsidRDefault="006A2BBF" w:rsidP="002F3235">
            <w:pPr>
              <w:pStyle w:val="120"/>
              <w:jc w:val="center"/>
            </w:pPr>
            <w:r w:rsidRPr="00D65B63">
              <w:rPr>
                <w:rFonts w:hint="eastAsia"/>
              </w:rPr>
              <w:t>1,949</w:t>
            </w:r>
          </w:p>
        </w:tc>
        <w:tc>
          <w:tcPr>
            <w:tcW w:w="680" w:type="dxa"/>
            <w:noWrap/>
            <w:vAlign w:val="center"/>
          </w:tcPr>
          <w:p w:rsidR="006A2BBF" w:rsidRPr="00D65B63" w:rsidRDefault="006A2BBF" w:rsidP="002F3235">
            <w:pPr>
              <w:pStyle w:val="120"/>
              <w:jc w:val="center"/>
            </w:pPr>
            <w:r w:rsidRPr="00D65B63">
              <w:rPr>
                <w:rFonts w:hint="eastAsia"/>
              </w:rPr>
              <w:t>38</w:t>
            </w:r>
          </w:p>
        </w:tc>
        <w:tc>
          <w:tcPr>
            <w:tcW w:w="907" w:type="dxa"/>
            <w:noWrap/>
            <w:vAlign w:val="center"/>
          </w:tcPr>
          <w:p w:rsidR="006A2BBF" w:rsidRPr="00D65B63" w:rsidRDefault="006A2BBF" w:rsidP="002F3235">
            <w:pPr>
              <w:pStyle w:val="120"/>
              <w:jc w:val="center"/>
            </w:pPr>
            <w:r w:rsidRPr="00D65B63">
              <w:rPr>
                <w:rFonts w:hint="eastAsia"/>
              </w:rPr>
              <w:t>481</w:t>
            </w:r>
          </w:p>
        </w:tc>
        <w:tc>
          <w:tcPr>
            <w:tcW w:w="680" w:type="dxa"/>
            <w:noWrap/>
            <w:vAlign w:val="center"/>
          </w:tcPr>
          <w:p w:rsidR="006A2BBF" w:rsidRPr="00D65B63" w:rsidRDefault="006A2BBF" w:rsidP="002F3235">
            <w:pPr>
              <w:pStyle w:val="120"/>
              <w:jc w:val="center"/>
            </w:pPr>
            <w:r w:rsidRPr="00D65B63">
              <w:rPr>
                <w:rFonts w:hint="eastAsia"/>
              </w:rPr>
              <w:t>15</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2F3235">
            <w:pPr>
              <w:pStyle w:val="120"/>
              <w:jc w:val="center"/>
            </w:pPr>
            <w:r w:rsidRPr="00D65B63">
              <w:rPr>
                <w:rFonts w:hint="eastAsia"/>
              </w:rPr>
              <w:t>134</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71.66%</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高雄市</w:t>
            </w:r>
          </w:p>
        </w:tc>
        <w:tc>
          <w:tcPr>
            <w:tcW w:w="680" w:type="dxa"/>
            <w:noWrap/>
            <w:vAlign w:val="center"/>
          </w:tcPr>
          <w:p w:rsidR="006A2BBF" w:rsidRPr="00D65B63" w:rsidRDefault="006A2BBF" w:rsidP="002F3235">
            <w:pPr>
              <w:pStyle w:val="120"/>
              <w:jc w:val="center"/>
            </w:pPr>
            <w:r w:rsidRPr="00D65B63">
              <w:rPr>
                <w:rFonts w:hint="eastAsia"/>
              </w:rPr>
              <w:t>226</w:t>
            </w:r>
          </w:p>
        </w:tc>
        <w:tc>
          <w:tcPr>
            <w:tcW w:w="907" w:type="dxa"/>
            <w:noWrap/>
            <w:vAlign w:val="center"/>
          </w:tcPr>
          <w:p w:rsidR="006A2BBF" w:rsidRPr="00D65B63" w:rsidRDefault="006A2BBF" w:rsidP="002F3235">
            <w:pPr>
              <w:pStyle w:val="120"/>
              <w:jc w:val="center"/>
            </w:pPr>
            <w:r w:rsidRPr="00D65B63">
              <w:rPr>
                <w:rFonts w:hint="eastAsia"/>
              </w:rPr>
              <w:t>2,977</w:t>
            </w:r>
          </w:p>
        </w:tc>
        <w:tc>
          <w:tcPr>
            <w:tcW w:w="680" w:type="dxa"/>
            <w:noWrap/>
            <w:vAlign w:val="center"/>
          </w:tcPr>
          <w:p w:rsidR="006A2BBF" w:rsidRPr="00D65B63" w:rsidRDefault="006A2BBF" w:rsidP="002F3235">
            <w:pPr>
              <w:pStyle w:val="120"/>
              <w:jc w:val="center"/>
            </w:pPr>
            <w:r w:rsidRPr="00D65B63">
              <w:rPr>
                <w:rFonts w:hint="eastAsia"/>
              </w:rPr>
              <w:t>16</w:t>
            </w:r>
          </w:p>
        </w:tc>
        <w:tc>
          <w:tcPr>
            <w:tcW w:w="907" w:type="dxa"/>
            <w:noWrap/>
            <w:vAlign w:val="center"/>
          </w:tcPr>
          <w:p w:rsidR="006A2BBF" w:rsidRPr="00D65B63" w:rsidRDefault="006A2BBF" w:rsidP="002F3235">
            <w:pPr>
              <w:pStyle w:val="120"/>
              <w:jc w:val="center"/>
            </w:pPr>
            <w:r w:rsidRPr="00D65B63">
              <w:rPr>
                <w:rFonts w:hint="eastAsia"/>
              </w:rPr>
              <w:t>178</w:t>
            </w:r>
          </w:p>
        </w:tc>
        <w:tc>
          <w:tcPr>
            <w:tcW w:w="680" w:type="dxa"/>
            <w:noWrap/>
            <w:vAlign w:val="center"/>
          </w:tcPr>
          <w:p w:rsidR="006A2BBF" w:rsidRPr="00D65B63" w:rsidRDefault="006A2BBF" w:rsidP="002F3235">
            <w:pPr>
              <w:pStyle w:val="120"/>
              <w:jc w:val="center"/>
            </w:pPr>
            <w:r w:rsidRPr="00D65B63">
              <w:rPr>
                <w:rFonts w:hint="eastAsia"/>
              </w:rPr>
              <w:t>31</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A868E9">
            <w:pPr>
              <w:pStyle w:val="120"/>
              <w:jc w:val="center"/>
            </w:pPr>
            <w:r w:rsidRPr="00D65B63">
              <w:rPr>
                <w:rFonts w:hint="eastAsia"/>
              </w:rPr>
              <w:t>179</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79.20%</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基隆市</w:t>
            </w:r>
          </w:p>
        </w:tc>
        <w:tc>
          <w:tcPr>
            <w:tcW w:w="680" w:type="dxa"/>
            <w:noWrap/>
            <w:vAlign w:val="center"/>
          </w:tcPr>
          <w:p w:rsidR="006A2BBF" w:rsidRPr="006248B2" w:rsidRDefault="006A2BBF" w:rsidP="002F3235">
            <w:pPr>
              <w:pStyle w:val="120"/>
              <w:jc w:val="center"/>
            </w:pPr>
            <w:r w:rsidRPr="006248B2">
              <w:rPr>
                <w:rFonts w:hint="eastAsia"/>
              </w:rPr>
              <w:t>40</w:t>
            </w:r>
          </w:p>
        </w:tc>
        <w:tc>
          <w:tcPr>
            <w:tcW w:w="907" w:type="dxa"/>
            <w:noWrap/>
            <w:vAlign w:val="center"/>
          </w:tcPr>
          <w:p w:rsidR="006A2BBF" w:rsidRPr="006248B2" w:rsidRDefault="006A2BBF" w:rsidP="002F3235">
            <w:pPr>
              <w:pStyle w:val="120"/>
              <w:jc w:val="center"/>
            </w:pPr>
            <w:r w:rsidRPr="006248B2">
              <w:rPr>
                <w:rFonts w:hint="eastAsia"/>
              </w:rPr>
              <w:t>400</w:t>
            </w:r>
          </w:p>
        </w:tc>
        <w:tc>
          <w:tcPr>
            <w:tcW w:w="680" w:type="dxa"/>
            <w:noWrap/>
            <w:vAlign w:val="center"/>
          </w:tcPr>
          <w:p w:rsidR="006A2BBF" w:rsidRPr="006248B2" w:rsidRDefault="006A2BBF" w:rsidP="002F3235">
            <w:pPr>
              <w:pStyle w:val="120"/>
              <w:jc w:val="center"/>
            </w:pPr>
            <w:r w:rsidRPr="006248B2">
              <w:rPr>
                <w:rFonts w:hint="eastAsia"/>
              </w:rPr>
              <w:t>13</w:t>
            </w:r>
          </w:p>
        </w:tc>
        <w:tc>
          <w:tcPr>
            <w:tcW w:w="907" w:type="dxa"/>
            <w:noWrap/>
            <w:vAlign w:val="center"/>
          </w:tcPr>
          <w:p w:rsidR="006A2BBF" w:rsidRPr="006248B2" w:rsidRDefault="006A2BBF" w:rsidP="002F3235">
            <w:pPr>
              <w:pStyle w:val="120"/>
              <w:jc w:val="center"/>
            </w:pPr>
            <w:r w:rsidRPr="006248B2">
              <w:rPr>
                <w:rFonts w:hint="eastAsia"/>
              </w:rPr>
              <w:t>120</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27</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67.50%</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新竹市</w:t>
            </w:r>
          </w:p>
        </w:tc>
        <w:tc>
          <w:tcPr>
            <w:tcW w:w="680" w:type="dxa"/>
            <w:noWrap/>
            <w:vAlign w:val="center"/>
          </w:tcPr>
          <w:p w:rsidR="006A2BBF" w:rsidRPr="006248B2" w:rsidRDefault="006A2BBF" w:rsidP="002F3235">
            <w:pPr>
              <w:pStyle w:val="120"/>
              <w:jc w:val="center"/>
            </w:pPr>
            <w:r w:rsidRPr="006248B2">
              <w:rPr>
                <w:rFonts w:hint="eastAsia"/>
              </w:rPr>
              <w:t>24</w:t>
            </w:r>
          </w:p>
        </w:tc>
        <w:tc>
          <w:tcPr>
            <w:tcW w:w="907" w:type="dxa"/>
            <w:noWrap/>
            <w:vAlign w:val="center"/>
          </w:tcPr>
          <w:p w:rsidR="006A2BBF" w:rsidRPr="006248B2" w:rsidRDefault="006A2BBF" w:rsidP="002F3235">
            <w:pPr>
              <w:pStyle w:val="120"/>
              <w:jc w:val="center"/>
            </w:pPr>
            <w:r w:rsidRPr="006248B2">
              <w:rPr>
                <w:rFonts w:hint="eastAsia"/>
              </w:rPr>
              <w:t>348</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tcPr>
          <w:p w:rsidR="006A2BBF" w:rsidRPr="006248B2" w:rsidRDefault="006A2BBF" w:rsidP="002F3235">
            <w:pPr>
              <w:pStyle w:val="120"/>
              <w:jc w:val="center"/>
            </w:pPr>
            <w:r w:rsidRPr="006248B2">
              <w:rPr>
                <w:rFonts w:hint="eastAsia"/>
              </w:rPr>
              <w:t>40</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16</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66.67%</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嘉義市</w:t>
            </w:r>
          </w:p>
        </w:tc>
        <w:tc>
          <w:tcPr>
            <w:tcW w:w="680" w:type="dxa"/>
            <w:noWrap/>
            <w:vAlign w:val="center"/>
          </w:tcPr>
          <w:p w:rsidR="006A2BBF" w:rsidRPr="006248B2" w:rsidRDefault="006A2BBF" w:rsidP="002F3235">
            <w:pPr>
              <w:pStyle w:val="120"/>
              <w:jc w:val="center"/>
            </w:pPr>
            <w:r w:rsidRPr="006248B2">
              <w:rPr>
                <w:rFonts w:hint="eastAsia"/>
              </w:rPr>
              <w:t>29</w:t>
            </w:r>
          </w:p>
        </w:tc>
        <w:tc>
          <w:tcPr>
            <w:tcW w:w="907" w:type="dxa"/>
            <w:noWrap/>
            <w:vAlign w:val="center"/>
          </w:tcPr>
          <w:p w:rsidR="006A2BBF" w:rsidRPr="006248B2" w:rsidRDefault="006A2BBF" w:rsidP="002F3235">
            <w:pPr>
              <w:pStyle w:val="120"/>
              <w:jc w:val="center"/>
            </w:pPr>
            <w:r w:rsidRPr="006248B2">
              <w:rPr>
                <w:rFonts w:hint="eastAsia"/>
              </w:rPr>
              <w:t>253</w:t>
            </w:r>
          </w:p>
        </w:tc>
        <w:tc>
          <w:tcPr>
            <w:tcW w:w="680" w:type="dxa"/>
            <w:noWrap/>
            <w:vAlign w:val="center"/>
          </w:tcPr>
          <w:p w:rsidR="006A2BBF" w:rsidRPr="006248B2" w:rsidRDefault="006A2BBF" w:rsidP="002F3235">
            <w:pPr>
              <w:pStyle w:val="120"/>
              <w:jc w:val="center"/>
            </w:pPr>
            <w:r w:rsidRPr="006248B2">
              <w:rPr>
                <w:rFonts w:hint="eastAsia"/>
              </w:rPr>
              <w:t>1</w:t>
            </w:r>
          </w:p>
        </w:tc>
        <w:tc>
          <w:tcPr>
            <w:tcW w:w="907" w:type="dxa"/>
            <w:noWrap/>
            <w:vAlign w:val="center"/>
          </w:tcPr>
          <w:p w:rsidR="006A2BBF" w:rsidRPr="006248B2" w:rsidRDefault="006A2BBF" w:rsidP="002F3235">
            <w:pPr>
              <w:pStyle w:val="120"/>
              <w:jc w:val="center"/>
            </w:pPr>
            <w:r w:rsidRPr="006248B2">
              <w:rPr>
                <w:rFonts w:hint="eastAsia"/>
              </w:rPr>
              <w:t>12</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28</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96.55%</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新竹縣</w:t>
            </w:r>
          </w:p>
        </w:tc>
        <w:tc>
          <w:tcPr>
            <w:tcW w:w="680" w:type="dxa"/>
            <w:noWrap/>
            <w:vAlign w:val="center"/>
          </w:tcPr>
          <w:p w:rsidR="006A2BBF" w:rsidRPr="006248B2" w:rsidRDefault="006A2BBF" w:rsidP="002F3235">
            <w:pPr>
              <w:pStyle w:val="120"/>
              <w:jc w:val="center"/>
            </w:pPr>
            <w:r w:rsidRPr="006248B2">
              <w:rPr>
                <w:rFonts w:hint="eastAsia"/>
              </w:rPr>
              <w:t>55</w:t>
            </w:r>
          </w:p>
        </w:tc>
        <w:tc>
          <w:tcPr>
            <w:tcW w:w="907" w:type="dxa"/>
            <w:noWrap/>
            <w:vAlign w:val="center"/>
          </w:tcPr>
          <w:p w:rsidR="006A2BBF" w:rsidRPr="006248B2" w:rsidRDefault="006A2BBF" w:rsidP="002F3235">
            <w:pPr>
              <w:pStyle w:val="120"/>
              <w:jc w:val="center"/>
            </w:pPr>
            <w:r w:rsidRPr="006248B2">
              <w:rPr>
                <w:rFonts w:hint="eastAsia"/>
              </w:rPr>
              <w:t>512</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tcPr>
          <w:p w:rsidR="006A2BBF" w:rsidRPr="006248B2" w:rsidRDefault="006A2BBF" w:rsidP="002F3235">
            <w:pPr>
              <w:pStyle w:val="120"/>
              <w:jc w:val="center"/>
            </w:pPr>
            <w:r w:rsidRPr="006248B2">
              <w:rPr>
                <w:rFonts w:hint="eastAsia"/>
              </w:rPr>
              <w:t>64</w:t>
            </w:r>
          </w:p>
        </w:tc>
        <w:tc>
          <w:tcPr>
            <w:tcW w:w="680" w:type="dxa"/>
            <w:noWrap/>
            <w:vAlign w:val="center"/>
          </w:tcPr>
          <w:p w:rsidR="006A2BBF" w:rsidRPr="006248B2" w:rsidRDefault="006A2BBF" w:rsidP="002F3235">
            <w:pPr>
              <w:pStyle w:val="120"/>
              <w:jc w:val="center"/>
            </w:pPr>
            <w:r w:rsidRPr="006248B2">
              <w:rPr>
                <w:rFonts w:hint="eastAsia"/>
              </w:rPr>
              <w:t>8</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43</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78.18%</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苗栗縣</w:t>
            </w:r>
          </w:p>
        </w:tc>
        <w:tc>
          <w:tcPr>
            <w:tcW w:w="680" w:type="dxa"/>
            <w:noWrap/>
            <w:vAlign w:val="center"/>
          </w:tcPr>
          <w:p w:rsidR="006A2BBF" w:rsidRPr="00D65B63" w:rsidRDefault="006A2BBF" w:rsidP="002F3235">
            <w:pPr>
              <w:pStyle w:val="120"/>
              <w:jc w:val="center"/>
            </w:pPr>
            <w:r w:rsidRPr="00D65B63">
              <w:rPr>
                <w:rFonts w:hint="eastAsia"/>
              </w:rPr>
              <w:t>87</w:t>
            </w:r>
          </w:p>
        </w:tc>
        <w:tc>
          <w:tcPr>
            <w:tcW w:w="907" w:type="dxa"/>
            <w:noWrap/>
            <w:vAlign w:val="center"/>
          </w:tcPr>
          <w:p w:rsidR="006A2BBF" w:rsidRPr="00D65B63" w:rsidRDefault="006A2BBF" w:rsidP="002F3235">
            <w:pPr>
              <w:pStyle w:val="120"/>
              <w:jc w:val="center"/>
            </w:pPr>
            <w:r w:rsidRPr="00D65B63">
              <w:rPr>
                <w:rFonts w:hint="eastAsia"/>
              </w:rPr>
              <w:t>682</w:t>
            </w:r>
          </w:p>
        </w:tc>
        <w:tc>
          <w:tcPr>
            <w:tcW w:w="680" w:type="dxa"/>
            <w:noWrap/>
            <w:vAlign w:val="center"/>
          </w:tcPr>
          <w:p w:rsidR="006A2BBF" w:rsidRPr="00D65B63" w:rsidRDefault="006A2BBF" w:rsidP="002F3235">
            <w:pPr>
              <w:pStyle w:val="120"/>
              <w:jc w:val="center"/>
            </w:pPr>
            <w:r w:rsidRPr="00D65B63">
              <w:rPr>
                <w:rFonts w:hint="eastAsia"/>
              </w:rPr>
              <w:t>16</w:t>
            </w:r>
          </w:p>
        </w:tc>
        <w:tc>
          <w:tcPr>
            <w:tcW w:w="907" w:type="dxa"/>
            <w:noWrap/>
            <w:vAlign w:val="center"/>
          </w:tcPr>
          <w:p w:rsidR="006A2BBF" w:rsidRPr="00D65B63" w:rsidRDefault="006A2BBF" w:rsidP="002F3235">
            <w:pPr>
              <w:pStyle w:val="120"/>
              <w:jc w:val="center"/>
            </w:pPr>
            <w:r w:rsidRPr="00D65B63">
              <w:rPr>
                <w:rFonts w:hint="eastAsia"/>
              </w:rPr>
              <w:t>198</w:t>
            </w:r>
          </w:p>
        </w:tc>
        <w:tc>
          <w:tcPr>
            <w:tcW w:w="680" w:type="dxa"/>
            <w:noWrap/>
            <w:vAlign w:val="center"/>
          </w:tcPr>
          <w:p w:rsidR="006A2BBF" w:rsidRPr="00D65B63" w:rsidRDefault="006A2BBF" w:rsidP="002F3235">
            <w:pPr>
              <w:pStyle w:val="120"/>
              <w:jc w:val="center"/>
            </w:pPr>
            <w:r w:rsidRPr="00D65B63">
              <w:rPr>
                <w:rFonts w:hint="eastAsia"/>
              </w:rPr>
              <w:t>9</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2F3235">
            <w:pPr>
              <w:pStyle w:val="120"/>
              <w:jc w:val="center"/>
            </w:pPr>
            <w:r w:rsidRPr="00D65B63">
              <w:rPr>
                <w:rFonts w:hint="eastAsia"/>
              </w:rPr>
              <w:t>62</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71.26%</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彰化縣</w:t>
            </w:r>
          </w:p>
        </w:tc>
        <w:tc>
          <w:tcPr>
            <w:tcW w:w="680" w:type="dxa"/>
            <w:noWrap/>
            <w:vAlign w:val="center"/>
          </w:tcPr>
          <w:p w:rsidR="006A2BBF" w:rsidRPr="006248B2" w:rsidRDefault="006A2BBF" w:rsidP="002F3235">
            <w:pPr>
              <w:pStyle w:val="120"/>
              <w:jc w:val="center"/>
            </w:pPr>
            <w:r w:rsidRPr="006248B2">
              <w:rPr>
                <w:rFonts w:hint="eastAsia"/>
              </w:rPr>
              <w:t>68</w:t>
            </w:r>
          </w:p>
        </w:tc>
        <w:tc>
          <w:tcPr>
            <w:tcW w:w="907" w:type="dxa"/>
            <w:noWrap/>
            <w:vAlign w:val="center"/>
          </w:tcPr>
          <w:p w:rsidR="006A2BBF" w:rsidRPr="006248B2" w:rsidRDefault="006A2BBF" w:rsidP="002F3235">
            <w:pPr>
              <w:pStyle w:val="120"/>
              <w:jc w:val="center"/>
            </w:pPr>
            <w:r w:rsidRPr="006248B2">
              <w:rPr>
                <w:rFonts w:hint="eastAsia"/>
              </w:rPr>
              <w:t>755</w:t>
            </w:r>
          </w:p>
        </w:tc>
        <w:tc>
          <w:tcPr>
            <w:tcW w:w="680" w:type="dxa"/>
            <w:noWrap/>
            <w:vAlign w:val="center"/>
          </w:tcPr>
          <w:p w:rsidR="006A2BBF" w:rsidRPr="006248B2" w:rsidRDefault="006A2BBF" w:rsidP="002F3235">
            <w:pPr>
              <w:pStyle w:val="120"/>
              <w:jc w:val="center"/>
            </w:pPr>
            <w:r w:rsidRPr="006248B2">
              <w:rPr>
                <w:rFonts w:hint="eastAsia"/>
              </w:rPr>
              <w:t>14</w:t>
            </w:r>
          </w:p>
        </w:tc>
        <w:tc>
          <w:tcPr>
            <w:tcW w:w="907" w:type="dxa"/>
            <w:noWrap/>
            <w:vAlign w:val="center"/>
          </w:tcPr>
          <w:p w:rsidR="006A2BBF" w:rsidRPr="006248B2" w:rsidRDefault="006A2BBF" w:rsidP="002F3235">
            <w:pPr>
              <w:pStyle w:val="120"/>
              <w:jc w:val="center"/>
            </w:pPr>
            <w:r w:rsidRPr="006248B2">
              <w:rPr>
                <w:rFonts w:hint="eastAsia"/>
              </w:rPr>
              <w:t>200</w:t>
            </w:r>
          </w:p>
        </w:tc>
        <w:tc>
          <w:tcPr>
            <w:tcW w:w="680" w:type="dxa"/>
            <w:noWrap/>
            <w:vAlign w:val="center"/>
          </w:tcPr>
          <w:p w:rsidR="006A2BBF" w:rsidRPr="006248B2" w:rsidRDefault="006A2BBF" w:rsidP="002F3235">
            <w:pPr>
              <w:pStyle w:val="120"/>
              <w:jc w:val="center"/>
            </w:pPr>
            <w:r w:rsidRPr="006248B2">
              <w:rPr>
                <w:rFonts w:hint="eastAsia"/>
              </w:rPr>
              <w:t>3</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A868E9">
            <w:pPr>
              <w:pStyle w:val="120"/>
              <w:jc w:val="center"/>
            </w:pPr>
            <w:r w:rsidRPr="006248B2">
              <w:rPr>
                <w:rFonts w:hint="eastAsia"/>
              </w:rPr>
              <w:t>51</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75.00%</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南投縣</w:t>
            </w:r>
          </w:p>
        </w:tc>
        <w:tc>
          <w:tcPr>
            <w:tcW w:w="680" w:type="dxa"/>
            <w:noWrap/>
            <w:vAlign w:val="center"/>
          </w:tcPr>
          <w:p w:rsidR="006A2BBF" w:rsidRPr="006248B2" w:rsidRDefault="006A2BBF" w:rsidP="002F3235">
            <w:pPr>
              <w:pStyle w:val="120"/>
              <w:jc w:val="center"/>
            </w:pPr>
            <w:r w:rsidRPr="006248B2">
              <w:rPr>
                <w:rFonts w:hint="eastAsia"/>
              </w:rPr>
              <w:t>88</w:t>
            </w:r>
          </w:p>
        </w:tc>
        <w:tc>
          <w:tcPr>
            <w:tcW w:w="907" w:type="dxa"/>
            <w:noWrap/>
            <w:vAlign w:val="center"/>
          </w:tcPr>
          <w:p w:rsidR="006A2BBF" w:rsidRPr="006248B2" w:rsidRDefault="006A2BBF" w:rsidP="002F3235">
            <w:pPr>
              <w:pStyle w:val="120"/>
              <w:jc w:val="center"/>
            </w:pPr>
            <w:r w:rsidRPr="006248B2">
              <w:rPr>
                <w:rFonts w:hint="eastAsia"/>
              </w:rPr>
              <w:t>265</w:t>
            </w:r>
          </w:p>
        </w:tc>
        <w:tc>
          <w:tcPr>
            <w:tcW w:w="680" w:type="dxa"/>
            <w:noWrap/>
            <w:vAlign w:val="center"/>
          </w:tcPr>
          <w:p w:rsidR="006A2BBF" w:rsidRPr="006248B2" w:rsidRDefault="006A2BBF" w:rsidP="002F3235">
            <w:pPr>
              <w:pStyle w:val="120"/>
              <w:jc w:val="center"/>
            </w:pPr>
            <w:r w:rsidRPr="006248B2">
              <w:rPr>
                <w:rFonts w:hint="eastAsia"/>
              </w:rPr>
              <w:t>10</w:t>
            </w:r>
          </w:p>
        </w:tc>
        <w:tc>
          <w:tcPr>
            <w:tcW w:w="907" w:type="dxa"/>
            <w:noWrap/>
            <w:vAlign w:val="center"/>
          </w:tcPr>
          <w:p w:rsidR="006A2BBF" w:rsidRPr="006248B2" w:rsidRDefault="006A2BBF" w:rsidP="002F3235">
            <w:pPr>
              <w:pStyle w:val="120"/>
              <w:jc w:val="center"/>
            </w:pPr>
            <w:r w:rsidRPr="006248B2">
              <w:rPr>
                <w:rFonts w:hint="eastAsia"/>
              </w:rPr>
              <w:t>104</w:t>
            </w:r>
          </w:p>
        </w:tc>
        <w:tc>
          <w:tcPr>
            <w:tcW w:w="680" w:type="dxa"/>
            <w:noWrap/>
            <w:vAlign w:val="center"/>
          </w:tcPr>
          <w:p w:rsidR="006A2BBF" w:rsidRPr="006248B2" w:rsidRDefault="006A2BBF" w:rsidP="002F3235">
            <w:pPr>
              <w:pStyle w:val="120"/>
              <w:jc w:val="center"/>
            </w:pPr>
            <w:r w:rsidRPr="006248B2">
              <w:rPr>
                <w:rFonts w:hint="eastAsia"/>
              </w:rPr>
              <w:t>34</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44</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50.00%</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雲林縣</w:t>
            </w:r>
          </w:p>
        </w:tc>
        <w:tc>
          <w:tcPr>
            <w:tcW w:w="680" w:type="dxa"/>
            <w:noWrap/>
            <w:vAlign w:val="center"/>
          </w:tcPr>
          <w:p w:rsidR="006A2BBF" w:rsidRPr="006248B2" w:rsidRDefault="006A2BBF" w:rsidP="002F3235">
            <w:pPr>
              <w:pStyle w:val="120"/>
              <w:jc w:val="center"/>
            </w:pPr>
            <w:r w:rsidRPr="006248B2">
              <w:rPr>
                <w:rFonts w:hint="eastAsia"/>
              </w:rPr>
              <w:t>70</w:t>
            </w:r>
          </w:p>
        </w:tc>
        <w:tc>
          <w:tcPr>
            <w:tcW w:w="907" w:type="dxa"/>
            <w:noWrap/>
            <w:vAlign w:val="center"/>
          </w:tcPr>
          <w:p w:rsidR="006A2BBF" w:rsidRPr="006248B2" w:rsidRDefault="006A2BBF" w:rsidP="002F3235">
            <w:pPr>
              <w:pStyle w:val="120"/>
              <w:jc w:val="center"/>
            </w:pPr>
            <w:r w:rsidRPr="006248B2">
              <w:rPr>
                <w:rFonts w:hint="eastAsia"/>
              </w:rPr>
              <w:t>620</w:t>
            </w:r>
          </w:p>
        </w:tc>
        <w:tc>
          <w:tcPr>
            <w:tcW w:w="680" w:type="dxa"/>
            <w:noWrap/>
            <w:vAlign w:val="center"/>
          </w:tcPr>
          <w:p w:rsidR="006A2BBF" w:rsidRPr="006248B2" w:rsidRDefault="006A2BBF" w:rsidP="002F3235">
            <w:pPr>
              <w:pStyle w:val="120"/>
              <w:jc w:val="center"/>
            </w:pPr>
            <w:r w:rsidRPr="006248B2">
              <w:rPr>
                <w:rFonts w:hint="eastAsia"/>
              </w:rPr>
              <w:t>12</w:t>
            </w:r>
          </w:p>
        </w:tc>
        <w:tc>
          <w:tcPr>
            <w:tcW w:w="907" w:type="dxa"/>
            <w:noWrap/>
            <w:vAlign w:val="center"/>
          </w:tcPr>
          <w:p w:rsidR="006A2BBF" w:rsidRPr="006248B2" w:rsidRDefault="006A2BBF" w:rsidP="002F3235">
            <w:pPr>
              <w:pStyle w:val="120"/>
              <w:jc w:val="center"/>
            </w:pPr>
            <w:r w:rsidRPr="006248B2">
              <w:rPr>
                <w:rFonts w:hint="eastAsia"/>
              </w:rPr>
              <w:t>131</w:t>
            </w:r>
          </w:p>
        </w:tc>
        <w:tc>
          <w:tcPr>
            <w:tcW w:w="680" w:type="dxa"/>
            <w:noWrap/>
            <w:vAlign w:val="center"/>
          </w:tcPr>
          <w:p w:rsidR="006A2BBF" w:rsidRPr="006248B2" w:rsidRDefault="006A2BBF" w:rsidP="002F3235">
            <w:pPr>
              <w:pStyle w:val="120"/>
              <w:jc w:val="center"/>
            </w:pPr>
            <w:r w:rsidRPr="006248B2">
              <w:rPr>
                <w:rFonts w:hint="eastAsia"/>
              </w:rPr>
              <w:t>6</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52</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74.29%</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嘉義縣</w:t>
            </w:r>
          </w:p>
        </w:tc>
        <w:tc>
          <w:tcPr>
            <w:tcW w:w="680" w:type="dxa"/>
            <w:noWrap/>
            <w:vAlign w:val="center"/>
          </w:tcPr>
          <w:p w:rsidR="006A2BBF" w:rsidRPr="006248B2" w:rsidRDefault="006A2BBF" w:rsidP="002F3235">
            <w:pPr>
              <w:pStyle w:val="120"/>
              <w:jc w:val="center"/>
            </w:pPr>
            <w:r w:rsidRPr="006248B2">
              <w:rPr>
                <w:rFonts w:hint="eastAsia"/>
              </w:rPr>
              <w:t>80</w:t>
            </w:r>
          </w:p>
        </w:tc>
        <w:tc>
          <w:tcPr>
            <w:tcW w:w="907" w:type="dxa"/>
            <w:noWrap/>
            <w:vAlign w:val="center"/>
          </w:tcPr>
          <w:p w:rsidR="006A2BBF" w:rsidRPr="006248B2" w:rsidRDefault="006A2BBF" w:rsidP="002F3235">
            <w:pPr>
              <w:pStyle w:val="120"/>
              <w:jc w:val="center"/>
            </w:pPr>
            <w:r w:rsidRPr="006248B2">
              <w:rPr>
                <w:rFonts w:hint="eastAsia"/>
              </w:rPr>
              <w:t>639</w:t>
            </w:r>
          </w:p>
        </w:tc>
        <w:tc>
          <w:tcPr>
            <w:tcW w:w="680" w:type="dxa"/>
            <w:noWrap/>
            <w:vAlign w:val="center"/>
          </w:tcPr>
          <w:p w:rsidR="006A2BBF" w:rsidRPr="006248B2" w:rsidRDefault="006A2BBF" w:rsidP="002F3235">
            <w:pPr>
              <w:pStyle w:val="120"/>
              <w:jc w:val="center"/>
            </w:pPr>
            <w:r w:rsidRPr="006248B2">
              <w:rPr>
                <w:rFonts w:hint="eastAsia"/>
              </w:rPr>
              <w:t>2</w:t>
            </w:r>
          </w:p>
        </w:tc>
        <w:tc>
          <w:tcPr>
            <w:tcW w:w="907" w:type="dxa"/>
            <w:noWrap/>
            <w:vAlign w:val="center"/>
          </w:tcPr>
          <w:p w:rsidR="006A2BBF" w:rsidRPr="006248B2" w:rsidRDefault="006A2BBF" w:rsidP="002F3235">
            <w:pPr>
              <w:pStyle w:val="120"/>
              <w:jc w:val="center"/>
            </w:pPr>
            <w:r w:rsidRPr="006248B2">
              <w:rPr>
                <w:rFonts w:hint="eastAsia"/>
              </w:rPr>
              <w:t>9</w:t>
            </w:r>
          </w:p>
        </w:tc>
        <w:tc>
          <w:tcPr>
            <w:tcW w:w="680" w:type="dxa"/>
            <w:noWrap/>
            <w:vAlign w:val="center"/>
          </w:tcPr>
          <w:p w:rsidR="006A2BBF" w:rsidRPr="006248B2" w:rsidRDefault="006A2BBF" w:rsidP="002F3235">
            <w:pPr>
              <w:pStyle w:val="120"/>
              <w:jc w:val="center"/>
            </w:pPr>
            <w:r w:rsidRPr="006248B2">
              <w:rPr>
                <w:rFonts w:hint="eastAsia"/>
              </w:rPr>
              <w:t>3</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75</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93.75%</w:t>
            </w:r>
          </w:p>
        </w:tc>
      </w:tr>
      <w:tr w:rsidR="006A2BBF" w:rsidRPr="00D65B63" w:rsidTr="0003403D">
        <w:trPr>
          <w:cantSplit/>
          <w:jc w:val="center"/>
        </w:trPr>
        <w:tc>
          <w:tcPr>
            <w:tcW w:w="794" w:type="dxa"/>
            <w:noWrap/>
            <w:vAlign w:val="center"/>
            <w:hideMark/>
          </w:tcPr>
          <w:p w:rsidR="006A2BBF" w:rsidRPr="00D65B63" w:rsidRDefault="006A2BBF" w:rsidP="002F3235">
            <w:pPr>
              <w:pStyle w:val="120"/>
              <w:jc w:val="center"/>
            </w:pPr>
            <w:r w:rsidRPr="00D65B63">
              <w:rPr>
                <w:rFonts w:hint="eastAsia"/>
              </w:rPr>
              <w:t>屏東縣</w:t>
            </w:r>
          </w:p>
        </w:tc>
        <w:tc>
          <w:tcPr>
            <w:tcW w:w="680" w:type="dxa"/>
            <w:noWrap/>
            <w:vAlign w:val="center"/>
          </w:tcPr>
          <w:p w:rsidR="006A2BBF" w:rsidRPr="00D65B63" w:rsidRDefault="006A2BBF" w:rsidP="002F3235">
            <w:pPr>
              <w:pStyle w:val="120"/>
              <w:jc w:val="center"/>
            </w:pPr>
            <w:r w:rsidRPr="00D65B63">
              <w:rPr>
                <w:rFonts w:hint="eastAsia"/>
              </w:rPr>
              <w:t>118</w:t>
            </w:r>
          </w:p>
        </w:tc>
        <w:tc>
          <w:tcPr>
            <w:tcW w:w="907" w:type="dxa"/>
            <w:noWrap/>
            <w:vAlign w:val="center"/>
          </w:tcPr>
          <w:p w:rsidR="006A2BBF" w:rsidRPr="00D65B63" w:rsidRDefault="006A2BBF" w:rsidP="002F3235">
            <w:pPr>
              <w:pStyle w:val="120"/>
              <w:jc w:val="center"/>
            </w:pPr>
            <w:r w:rsidRPr="00D65B63">
              <w:rPr>
                <w:rFonts w:hint="eastAsia"/>
              </w:rPr>
              <w:t>1,054</w:t>
            </w:r>
          </w:p>
        </w:tc>
        <w:tc>
          <w:tcPr>
            <w:tcW w:w="680" w:type="dxa"/>
            <w:noWrap/>
            <w:vAlign w:val="center"/>
          </w:tcPr>
          <w:p w:rsidR="006A2BBF" w:rsidRPr="00D65B63" w:rsidRDefault="006A2BBF" w:rsidP="002F3235">
            <w:pPr>
              <w:pStyle w:val="120"/>
              <w:jc w:val="center"/>
            </w:pPr>
            <w:r w:rsidRPr="00D65B63">
              <w:rPr>
                <w:rFonts w:hint="eastAsia"/>
              </w:rPr>
              <w:t>20</w:t>
            </w:r>
          </w:p>
        </w:tc>
        <w:tc>
          <w:tcPr>
            <w:tcW w:w="907" w:type="dxa"/>
            <w:noWrap/>
            <w:vAlign w:val="center"/>
          </w:tcPr>
          <w:p w:rsidR="006A2BBF" w:rsidRPr="00D65B63" w:rsidRDefault="006A2BBF" w:rsidP="002F3235">
            <w:pPr>
              <w:pStyle w:val="120"/>
              <w:jc w:val="center"/>
            </w:pPr>
            <w:r w:rsidRPr="00D65B63">
              <w:rPr>
                <w:rFonts w:hint="eastAsia"/>
              </w:rPr>
              <w:t>255</w:t>
            </w:r>
          </w:p>
        </w:tc>
        <w:tc>
          <w:tcPr>
            <w:tcW w:w="680" w:type="dxa"/>
            <w:noWrap/>
            <w:vAlign w:val="center"/>
          </w:tcPr>
          <w:p w:rsidR="006A2BBF" w:rsidRPr="00D65B63" w:rsidRDefault="006A2BBF" w:rsidP="002F3235">
            <w:pPr>
              <w:pStyle w:val="120"/>
              <w:jc w:val="center"/>
            </w:pPr>
            <w:r w:rsidRPr="00D65B63">
              <w:rPr>
                <w:rFonts w:hint="eastAsia"/>
              </w:rPr>
              <w:t>7</w:t>
            </w:r>
          </w:p>
        </w:tc>
        <w:tc>
          <w:tcPr>
            <w:tcW w:w="907" w:type="dxa"/>
            <w:noWrap/>
            <w:vAlign w:val="center"/>
            <w:hideMark/>
          </w:tcPr>
          <w:p w:rsidR="006A2BBF" w:rsidRPr="00D65B63" w:rsidRDefault="006A2BBF" w:rsidP="00D80D88">
            <w:pPr>
              <w:pStyle w:val="120"/>
              <w:jc w:val="center"/>
            </w:pPr>
            <w:r w:rsidRPr="00D65B63">
              <w:rPr>
                <w:rFonts w:hint="eastAsia"/>
              </w:rPr>
              <w:t>無統計</w:t>
            </w:r>
          </w:p>
        </w:tc>
        <w:tc>
          <w:tcPr>
            <w:tcW w:w="680" w:type="dxa"/>
            <w:noWrap/>
            <w:vAlign w:val="center"/>
          </w:tcPr>
          <w:p w:rsidR="006A2BBF" w:rsidRPr="00D65B63" w:rsidRDefault="006A2BBF" w:rsidP="002F3235">
            <w:pPr>
              <w:pStyle w:val="120"/>
              <w:jc w:val="center"/>
            </w:pPr>
            <w:r w:rsidRPr="00D65B63">
              <w:rPr>
                <w:rFonts w:hint="eastAsia"/>
              </w:rPr>
              <w:t>91</w:t>
            </w:r>
          </w:p>
        </w:tc>
        <w:tc>
          <w:tcPr>
            <w:tcW w:w="907" w:type="dxa"/>
            <w:noWrap/>
            <w:vAlign w:val="center"/>
            <w:hideMark/>
          </w:tcPr>
          <w:p w:rsidR="006A2BBF" w:rsidRPr="00D65B63" w:rsidRDefault="006A2BBF" w:rsidP="002F3235">
            <w:pPr>
              <w:pStyle w:val="120"/>
              <w:jc w:val="center"/>
            </w:pPr>
            <w:r w:rsidRPr="00D65B63">
              <w:rPr>
                <w:rFonts w:hint="eastAsia"/>
              </w:rPr>
              <w:t>無統計</w:t>
            </w:r>
          </w:p>
        </w:tc>
        <w:tc>
          <w:tcPr>
            <w:tcW w:w="1474" w:type="dxa"/>
            <w:noWrap/>
            <w:vAlign w:val="center"/>
            <w:hideMark/>
          </w:tcPr>
          <w:p w:rsidR="006A2BBF" w:rsidRPr="00D65B63" w:rsidRDefault="006A2BBF" w:rsidP="00A868E9">
            <w:pPr>
              <w:pStyle w:val="120"/>
              <w:jc w:val="center"/>
              <w:rPr>
                <w:rFonts w:ascii="新細明體" w:eastAsia="新細明體" w:hAnsi="新細明體" w:cs="新細明體"/>
              </w:rPr>
            </w:pPr>
            <w:r w:rsidRPr="00D65B63">
              <w:rPr>
                <w:rFonts w:hint="eastAsia"/>
              </w:rPr>
              <w:t>77.12%</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宜蘭縣</w:t>
            </w:r>
          </w:p>
        </w:tc>
        <w:tc>
          <w:tcPr>
            <w:tcW w:w="680" w:type="dxa"/>
            <w:noWrap/>
            <w:vAlign w:val="center"/>
          </w:tcPr>
          <w:p w:rsidR="006A2BBF" w:rsidRPr="006248B2" w:rsidRDefault="006A2BBF" w:rsidP="002F3235">
            <w:pPr>
              <w:pStyle w:val="120"/>
              <w:jc w:val="center"/>
            </w:pPr>
            <w:r w:rsidRPr="006248B2">
              <w:rPr>
                <w:rFonts w:hint="eastAsia"/>
              </w:rPr>
              <w:t>28</w:t>
            </w:r>
          </w:p>
        </w:tc>
        <w:tc>
          <w:tcPr>
            <w:tcW w:w="907" w:type="dxa"/>
            <w:noWrap/>
            <w:vAlign w:val="center"/>
          </w:tcPr>
          <w:p w:rsidR="006A2BBF" w:rsidRPr="006248B2" w:rsidRDefault="006A2BBF" w:rsidP="002F3235">
            <w:pPr>
              <w:pStyle w:val="120"/>
              <w:jc w:val="center"/>
            </w:pPr>
            <w:r w:rsidRPr="006248B2">
              <w:rPr>
                <w:rFonts w:hint="eastAsia"/>
              </w:rPr>
              <w:t>187</w:t>
            </w:r>
          </w:p>
        </w:tc>
        <w:tc>
          <w:tcPr>
            <w:tcW w:w="680" w:type="dxa"/>
            <w:noWrap/>
            <w:vAlign w:val="center"/>
          </w:tcPr>
          <w:p w:rsidR="006A2BBF" w:rsidRPr="006248B2" w:rsidRDefault="006A2BBF" w:rsidP="00715C81">
            <w:pPr>
              <w:pStyle w:val="120"/>
              <w:jc w:val="center"/>
            </w:pPr>
            <w:r w:rsidRPr="006248B2">
              <w:rPr>
                <w:rFonts w:hint="eastAsia"/>
              </w:rPr>
              <w:t>0</w:t>
            </w:r>
          </w:p>
        </w:tc>
        <w:tc>
          <w:tcPr>
            <w:tcW w:w="907" w:type="dxa"/>
            <w:noWrap/>
            <w:vAlign w:val="center"/>
          </w:tcPr>
          <w:p w:rsidR="006A2BBF" w:rsidRPr="006248B2" w:rsidRDefault="006A2BBF" w:rsidP="002F3235">
            <w:pPr>
              <w:pStyle w:val="120"/>
              <w:jc w:val="center"/>
            </w:pPr>
            <w:r w:rsidRPr="006248B2">
              <w:rPr>
                <w:rFonts w:hint="eastAsia"/>
              </w:rPr>
              <w:t>0</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24</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85.71%</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花蓮縣</w:t>
            </w:r>
          </w:p>
        </w:tc>
        <w:tc>
          <w:tcPr>
            <w:tcW w:w="680" w:type="dxa"/>
            <w:noWrap/>
            <w:vAlign w:val="center"/>
          </w:tcPr>
          <w:p w:rsidR="006A2BBF" w:rsidRPr="006248B2" w:rsidRDefault="006A2BBF" w:rsidP="002F3235">
            <w:pPr>
              <w:pStyle w:val="120"/>
              <w:jc w:val="center"/>
            </w:pPr>
            <w:r w:rsidRPr="006248B2">
              <w:rPr>
                <w:rFonts w:hint="eastAsia"/>
              </w:rPr>
              <w:t>25</w:t>
            </w:r>
          </w:p>
        </w:tc>
        <w:tc>
          <w:tcPr>
            <w:tcW w:w="907" w:type="dxa"/>
            <w:noWrap/>
            <w:vAlign w:val="center"/>
          </w:tcPr>
          <w:p w:rsidR="006A2BBF" w:rsidRPr="006248B2" w:rsidRDefault="006A2BBF" w:rsidP="002F3235">
            <w:pPr>
              <w:pStyle w:val="120"/>
              <w:jc w:val="center"/>
            </w:pPr>
            <w:r w:rsidRPr="006248B2">
              <w:rPr>
                <w:rFonts w:hint="eastAsia"/>
              </w:rPr>
              <w:t>142</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tcPr>
          <w:p w:rsidR="006A2BBF" w:rsidRPr="006248B2" w:rsidRDefault="006A2BBF" w:rsidP="002F3235">
            <w:pPr>
              <w:pStyle w:val="120"/>
              <w:jc w:val="center"/>
            </w:pPr>
            <w:r w:rsidRPr="006248B2">
              <w:rPr>
                <w:rFonts w:hint="eastAsia"/>
              </w:rPr>
              <w:t>0</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25</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100.00%</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臺東縣</w:t>
            </w:r>
          </w:p>
        </w:tc>
        <w:tc>
          <w:tcPr>
            <w:tcW w:w="680" w:type="dxa"/>
            <w:noWrap/>
            <w:vAlign w:val="center"/>
          </w:tcPr>
          <w:p w:rsidR="006A2BBF" w:rsidRPr="006248B2" w:rsidRDefault="006A2BBF" w:rsidP="002F3235">
            <w:pPr>
              <w:pStyle w:val="120"/>
              <w:jc w:val="center"/>
            </w:pPr>
            <w:r w:rsidRPr="006248B2">
              <w:rPr>
                <w:rFonts w:hint="eastAsia"/>
              </w:rPr>
              <w:t>45</w:t>
            </w:r>
          </w:p>
        </w:tc>
        <w:tc>
          <w:tcPr>
            <w:tcW w:w="907" w:type="dxa"/>
            <w:noWrap/>
            <w:vAlign w:val="center"/>
          </w:tcPr>
          <w:p w:rsidR="006A2BBF" w:rsidRPr="006248B2" w:rsidRDefault="006A2BBF" w:rsidP="002F3235">
            <w:pPr>
              <w:pStyle w:val="120"/>
              <w:jc w:val="center"/>
            </w:pPr>
            <w:r w:rsidRPr="006248B2">
              <w:rPr>
                <w:rFonts w:hint="eastAsia"/>
              </w:rPr>
              <w:t>256</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tcPr>
          <w:p w:rsidR="006A2BBF" w:rsidRPr="006248B2" w:rsidRDefault="006A2BBF" w:rsidP="002F3235">
            <w:pPr>
              <w:pStyle w:val="120"/>
              <w:jc w:val="center"/>
            </w:pPr>
            <w:r w:rsidRPr="006248B2">
              <w:rPr>
                <w:rFonts w:hint="eastAsia"/>
              </w:rPr>
              <w:t>0</w:t>
            </w:r>
          </w:p>
        </w:tc>
        <w:tc>
          <w:tcPr>
            <w:tcW w:w="680" w:type="dxa"/>
            <w:noWrap/>
            <w:vAlign w:val="center"/>
          </w:tcPr>
          <w:p w:rsidR="006A2BBF" w:rsidRPr="006248B2" w:rsidRDefault="006A2BBF" w:rsidP="002F3235">
            <w:pPr>
              <w:pStyle w:val="120"/>
              <w:jc w:val="center"/>
            </w:pPr>
            <w:r w:rsidRPr="006248B2">
              <w:rPr>
                <w:rFonts w:hint="eastAsia"/>
              </w:rPr>
              <w:t>2</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43</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95.56%</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澎湖縣</w:t>
            </w:r>
          </w:p>
        </w:tc>
        <w:tc>
          <w:tcPr>
            <w:tcW w:w="680" w:type="dxa"/>
            <w:noWrap/>
            <w:vAlign w:val="center"/>
          </w:tcPr>
          <w:p w:rsidR="006A2BBF" w:rsidRPr="006248B2" w:rsidRDefault="006A2BBF" w:rsidP="002F3235">
            <w:pPr>
              <w:pStyle w:val="120"/>
              <w:jc w:val="center"/>
            </w:pPr>
            <w:r w:rsidRPr="006248B2">
              <w:rPr>
                <w:rFonts w:hint="eastAsia"/>
              </w:rPr>
              <w:t>17</w:t>
            </w:r>
          </w:p>
        </w:tc>
        <w:tc>
          <w:tcPr>
            <w:tcW w:w="907" w:type="dxa"/>
            <w:noWrap/>
            <w:vAlign w:val="center"/>
          </w:tcPr>
          <w:p w:rsidR="006A2BBF" w:rsidRPr="006248B2" w:rsidRDefault="006A2BBF" w:rsidP="002F3235">
            <w:pPr>
              <w:pStyle w:val="120"/>
              <w:jc w:val="center"/>
            </w:pPr>
            <w:r w:rsidRPr="006248B2">
              <w:rPr>
                <w:rFonts w:hint="eastAsia"/>
              </w:rPr>
              <w:t>114</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tcPr>
          <w:p w:rsidR="006A2BBF" w:rsidRPr="006248B2" w:rsidRDefault="006A2BBF" w:rsidP="002F3235">
            <w:pPr>
              <w:pStyle w:val="120"/>
              <w:jc w:val="center"/>
            </w:pPr>
            <w:r w:rsidRPr="006248B2">
              <w:rPr>
                <w:rFonts w:hint="eastAsia"/>
              </w:rPr>
              <w:t>0</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13</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76.47%</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金門縣</w:t>
            </w:r>
          </w:p>
        </w:tc>
        <w:tc>
          <w:tcPr>
            <w:tcW w:w="680" w:type="dxa"/>
            <w:noWrap/>
            <w:vAlign w:val="center"/>
          </w:tcPr>
          <w:p w:rsidR="006A2BBF" w:rsidRPr="006248B2" w:rsidRDefault="006A2BBF" w:rsidP="002F3235">
            <w:pPr>
              <w:pStyle w:val="120"/>
              <w:jc w:val="center"/>
            </w:pPr>
            <w:r w:rsidRPr="006248B2">
              <w:rPr>
                <w:rFonts w:hint="eastAsia"/>
              </w:rPr>
              <w:t>30</w:t>
            </w:r>
          </w:p>
        </w:tc>
        <w:tc>
          <w:tcPr>
            <w:tcW w:w="907" w:type="dxa"/>
            <w:noWrap/>
            <w:vAlign w:val="center"/>
          </w:tcPr>
          <w:p w:rsidR="006A2BBF" w:rsidRPr="006248B2" w:rsidRDefault="006A2BBF" w:rsidP="002F3235">
            <w:pPr>
              <w:pStyle w:val="120"/>
              <w:jc w:val="center"/>
            </w:pPr>
            <w:r w:rsidRPr="006248B2">
              <w:rPr>
                <w:rFonts w:hint="eastAsia"/>
              </w:rPr>
              <w:t>102</w:t>
            </w:r>
          </w:p>
        </w:tc>
        <w:tc>
          <w:tcPr>
            <w:tcW w:w="680" w:type="dxa"/>
            <w:noWrap/>
            <w:vAlign w:val="center"/>
          </w:tcPr>
          <w:p w:rsidR="006A2BBF" w:rsidRPr="006248B2" w:rsidRDefault="006A2BBF" w:rsidP="002F3235">
            <w:pPr>
              <w:pStyle w:val="120"/>
              <w:jc w:val="center"/>
            </w:pPr>
            <w:r w:rsidRPr="006248B2">
              <w:rPr>
                <w:rFonts w:hint="eastAsia"/>
              </w:rPr>
              <w:t>4</w:t>
            </w:r>
          </w:p>
        </w:tc>
        <w:tc>
          <w:tcPr>
            <w:tcW w:w="907" w:type="dxa"/>
            <w:noWrap/>
            <w:vAlign w:val="center"/>
          </w:tcPr>
          <w:p w:rsidR="006A2BBF" w:rsidRPr="006248B2" w:rsidRDefault="006A2BBF" w:rsidP="002F3235">
            <w:pPr>
              <w:pStyle w:val="120"/>
              <w:jc w:val="center"/>
            </w:pPr>
            <w:r w:rsidRPr="006248B2">
              <w:rPr>
                <w:rFonts w:hint="eastAsia"/>
              </w:rPr>
              <w:t>20</w:t>
            </w:r>
          </w:p>
        </w:tc>
        <w:tc>
          <w:tcPr>
            <w:tcW w:w="680" w:type="dxa"/>
            <w:noWrap/>
            <w:vAlign w:val="center"/>
          </w:tcPr>
          <w:p w:rsidR="006A2BBF" w:rsidRPr="006248B2" w:rsidRDefault="006A2BBF" w:rsidP="002F3235">
            <w:pPr>
              <w:pStyle w:val="120"/>
              <w:jc w:val="center"/>
            </w:pPr>
            <w:r w:rsidRPr="006248B2">
              <w:rPr>
                <w:rFonts w:hint="eastAsia"/>
              </w:rPr>
              <w:t>3</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23</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76.67%</w:t>
            </w:r>
          </w:p>
        </w:tc>
      </w:tr>
      <w:tr w:rsidR="006A2BBF" w:rsidRPr="006248B2" w:rsidTr="0003403D">
        <w:trPr>
          <w:cantSplit/>
          <w:jc w:val="center"/>
        </w:trPr>
        <w:tc>
          <w:tcPr>
            <w:tcW w:w="794" w:type="dxa"/>
            <w:noWrap/>
            <w:vAlign w:val="center"/>
            <w:hideMark/>
          </w:tcPr>
          <w:p w:rsidR="006A2BBF" w:rsidRPr="006248B2" w:rsidRDefault="006A2BBF" w:rsidP="002F3235">
            <w:pPr>
              <w:pStyle w:val="120"/>
              <w:jc w:val="center"/>
            </w:pPr>
            <w:r w:rsidRPr="006248B2">
              <w:rPr>
                <w:rFonts w:hint="eastAsia"/>
              </w:rPr>
              <w:t>連江縣</w:t>
            </w:r>
          </w:p>
        </w:tc>
        <w:tc>
          <w:tcPr>
            <w:tcW w:w="680" w:type="dxa"/>
            <w:noWrap/>
            <w:vAlign w:val="center"/>
          </w:tcPr>
          <w:p w:rsidR="006A2BBF" w:rsidRPr="006248B2" w:rsidRDefault="006A2BBF" w:rsidP="002F3235">
            <w:pPr>
              <w:pStyle w:val="120"/>
              <w:jc w:val="center"/>
            </w:pPr>
            <w:r w:rsidRPr="006248B2">
              <w:rPr>
                <w:rFonts w:hint="eastAsia"/>
              </w:rPr>
              <w:t>34</w:t>
            </w:r>
          </w:p>
        </w:tc>
        <w:tc>
          <w:tcPr>
            <w:tcW w:w="907" w:type="dxa"/>
            <w:noWrap/>
            <w:vAlign w:val="center"/>
          </w:tcPr>
          <w:p w:rsidR="006A2BBF" w:rsidRPr="006248B2" w:rsidRDefault="006A2BBF" w:rsidP="002F3235">
            <w:pPr>
              <w:pStyle w:val="120"/>
              <w:jc w:val="center"/>
            </w:pPr>
            <w:r w:rsidRPr="006248B2">
              <w:rPr>
                <w:rFonts w:hint="eastAsia"/>
              </w:rPr>
              <w:t>80</w:t>
            </w:r>
          </w:p>
        </w:tc>
        <w:tc>
          <w:tcPr>
            <w:tcW w:w="680" w:type="dxa"/>
            <w:noWrap/>
            <w:vAlign w:val="center"/>
          </w:tcPr>
          <w:p w:rsidR="006A2BBF" w:rsidRPr="006248B2" w:rsidRDefault="006A2BBF" w:rsidP="002F3235">
            <w:pPr>
              <w:pStyle w:val="120"/>
              <w:jc w:val="center"/>
            </w:pPr>
            <w:r w:rsidRPr="006248B2">
              <w:rPr>
                <w:rFonts w:hint="eastAsia"/>
              </w:rPr>
              <w:t>7</w:t>
            </w:r>
          </w:p>
        </w:tc>
        <w:tc>
          <w:tcPr>
            <w:tcW w:w="907" w:type="dxa"/>
            <w:noWrap/>
            <w:vAlign w:val="center"/>
          </w:tcPr>
          <w:p w:rsidR="006A2BBF" w:rsidRPr="006248B2" w:rsidRDefault="006A2BBF" w:rsidP="002F3235">
            <w:pPr>
              <w:pStyle w:val="120"/>
              <w:jc w:val="center"/>
            </w:pPr>
            <w:r w:rsidRPr="006248B2">
              <w:rPr>
                <w:rFonts w:hint="eastAsia"/>
              </w:rPr>
              <w:t>37</w:t>
            </w:r>
          </w:p>
        </w:tc>
        <w:tc>
          <w:tcPr>
            <w:tcW w:w="680" w:type="dxa"/>
            <w:noWrap/>
            <w:vAlign w:val="center"/>
          </w:tcPr>
          <w:p w:rsidR="006A2BBF" w:rsidRPr="006248B2" w:rsidRDefault="006A2BBF" w:rsidP="002F3235">
            <w:pPr>
              <w:pStyle w:val="120"/>
              <w:jc w:val="center"/>
            </w:pPr>
            <w:r w:rsidRPr="006248B2">
              <w:rPr>
                <w:rFonts w:hint="eastAsia"/>
              </w:rPr>
              <w:t>0</w:t>
            </w:r>
          </w:p>
        </w:tc>
        <w:tc>
          <w:tcPr>
            <w:tcW w:w="907" w:type="dxa"/>
            <w:noWrap/>
            <w:vAlign w:val="center"/>
            <w:hideMark/>
          </w:tcPr>
          <w:p w:rsidR="006A2BBF" w:rsidRPr="006248B2" w:rsidRDefault="006A2BBF" w:rsidP="00D80D88">
            <w:pPr>
              <w:pStyle w:val="120"/>
              <w:jc w:val="center"/>
            </w:pPr>
            <w:r w:rsidRPr="006248B2">
              <w:rPr>
                <w:rFonts w:hint="eastAsia"/>
              </w:rPr>
              <w:t>無統計</w:t>
            </w:r>
          </w:p>
        </w:tc>
        <w:tc>
          <w:tcPr>
            <w:tcW w:w="680" w:type="dxa"/>
            <w:noWrap/>
            <w:vAlign w:val="center"/>
          </w:tcPr>
          <w:p w:rsidR="006A2BBF" w:rsidRPr="006248B2" w:rsidRDefault="006A2BBF" w:rsidP="002F3235">
            <w:pPr>
              <w:pStyle w:val="120"/>
              <w:jc w:val="center"/>
            </w:pPr>
            <w:r w:rsidRPr="006248B2">
              <w:rPr>
                <w:rFonts w:hint="eastAsia"/>
              </w:rPr>
              <w:t>27</w:t>
            </w:r>
          </w:p>
        </w:tc>
        <w:tc>
          <w:tcPr>
            <w:tcW w:w="907" w:type="dxa"/>
            <w:noWrap/>
            <w:vAlign w:val="center"/>
            <w:hideMark/>
          </w:tcPr>
          <w:p w:rsidR="006A2BBF" w:rsidRPr="006248B2" w:rsidRDefault="006A2BBF" w:rsidP="002F3235">
            <w:pPr>
              <w:pStyle w:val="120"/>
              <w:jc w:val="center"/>
            </w:pPr>
            <w:r w:rsidRPr="006248B2">
              <w:rPr>
                <w:rFonts w:hint="eastAsia"/>
              </w:rPr>
              <w:t>無統計</w:t>
            </w:r>
          </w:p>
        </w:tc>
        <w:tc>
          <w:tcPr>
            <w:tcW w:w="1474" w:type="dxa"/>
            <w:noWrap/>
            <w:vAlign w:val="center"/>
            <w:hideMark/>
          </w:tcPr>
          <w:p w:rsidR="006A2BBF" w:rsidRPr="006248B2" w:rsidRDefault="006A2BBF" w:rsidP="00A868E9">
            <w:pPr>
              <w:pStyle w:val="120"/>
              <w:jc w:val="center"/>
              <w:rPr>
                <w:rFonts w:ascii="新細明體" w:eastAsia="新細明體" w:hAnsi="新細明體" w:cs="新細明體"/>
              </w:rPr>
            </w:pPr>
            <w:r w:rsidRPr="006248B2">
              <w:rPr>
                <w:rFonts w:hint="eastAsia"/>
              </w:rPr>
              <w:t>79.41%</w:t>
            </w:r>
          </w:p>
        </w:tc>
      </w:tr>
      <w:tr w:rsidR="006A2BBF" w:rsidRPr="006248B2" w:rsidTr="00615693">
        <w:trPr>
          <w:cantSplit/>
          <w:jc w:val="center"/>
        </w:trPr>
        <w:tc>
          <w:tcPr>
            <w:tcW w:w="794" w:type="dxa"/>
            <w:shd w:val="clear" w:color="auto" w:fill="DAEEF3" w:themeFill="accent5" w:themeFillTint="33"/>
            <w:noWrap/>
            <w:vAlign w:val="center"/>
            <w:hideMark/>
          </w:tcPr>
          <w:p w:rsidR="006A2BBF" w:rsidRPr="006248B2" w:rsidRDefault="006A2BBF" w:rsidP="002F3235">
            <w:pPr>
              <w:pStyle w:val="120"/>
              <w:jc w:val="center"/>
            </w:pPr>
            <w:r w:rsidRPr="006248B2">
              <w:rPr>
                <w:rFonts w:hint="eastAsia"/>
              </w:rPr>
              <w:t>總計</w:t>
            </w:r>
          </w:p>
        </w:tc>
        <w:tc>
          <w:tcPr>
            <w:tcW w:w="680" w:type="dxa"/>
            <w:shd w:val="clear" w:color="auto" w:fill="DAEEF3" w:themeFill="accent5" w:themeFillTint="33"/>
            <w:noWrap/>
            <w:vAlign w:val="center"/>
          </w:tcPr>
          <w:p w:rsidR="006A2BBF" w:rsidRPr="006248B2" w:rsidRDefault="006A2BBF" w:rsidP="004E1DBD">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w:t>
            </w:r>
            <w:r w:rsidRPr="006248B2">
              <w:rPr>
                <w:rFonts w:hint="eastAsia"/>
                <w:noProof/>
              </w:rPr>
              <w:t>,</w:t>
            </w:r>
            <w:r w:rsidRPr="006248B2">
              <w:rPr>
                <w:noProof/>
              </w:rPr>
              <w:t>672</w:t>
            </w:r>
            <w:r w:rsidRPr="006248B2">
              <w:fldChar w:fldCharType="end"/>
            </w:r>
          </w:p>
        </w:tc>
        <w:tc>
          <w:tcPr>
            <w:tcW w:w="907" w:type="dxa"/>
            <w:shd w:val="clear" w:color="auto" w:fill="DAEEF3" w:themeFill="accent5" w:themeFillTint="33"/>
            <w:noWrap/>
            <w:vAlign w:val="center"/>
          </w:tcPr>
          <w:p w:rsidR="006A2BBF" w:rsidRPr="006248B2" w:rsidRDefault="006A2BBF" w:rsidP="00715C81">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17</w:t>
            </w:r>
            <w:r w:rsidRPr="006248B2">
              <w:rPr>
                <w:rFonts w:hint="eastAsia"/>
                <w:noProof/>
              </w:rPr>
              <w:t>,</w:t>
            </w:r>
            <w:r w:rsidRPr="006248B2">
              <w:rPr>
                <w:noProof/>
              </w:rPr>
              <w:t>349</w:t>
            </w:r>
            <w:r w:rsidRPr="006248B2">
              <w:fldChar w:fldCharType="end"/>
            </w:r>
          </w:p>
        </w:tc>
        <w:tc>
          <w:tcPr>
            <w:tcW w:w="680" w:type="dxa"/>
            <w:shd w:val="clear" w:color="auto" w:fill="DAEEF3" w:themeFill="accent5" w:themeFillTint="33"/>
            <w:noWrap/>
            <w:vAlign w:val="center"/>
          </w:tcPr>
          <w:p w:rsidR="006A2BBF" w:rsidRPr="006248B2" w:rsidRDefault="006A2BBF" w:rsidP="00715C81">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226</w:t>
            </w:r>
            <w:r w:rsidRPr="006248B2">
              <w:fldChar w:fldCharType="end"/>
            </w:r>
          </w:p>
        </w:tc>
        <w:tc>
          <w:tcPr>
            <w:tcW w:w="907" w:type="dxa"/>
            <w:shd w:val="clear" w:color="auto" w:fill="DAEEF3" w:themeFill="accent5" w:themeFillTint="33"/>
            <w:noWrap/>
            <w:vAlign w:val="center"/>
          </w:tcPr>
          <w:p w:rsidR="006A2BBF" w:rsidRPr="006248B2" w:rsidRDefault="006A2BBF" w:rsidP="00715C81">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2</w:t>
            </w:r>
            <w:r w:rsidRPr="006248B2">
              <w:rPr>
                <w:rFonts w:hint="eastAsia"/>
                <w:noProof/>
              </w:rPr>
              <w:t>,</w:t>
            </w:r>
            <w:r w:rsidRPr="006248B2">
              <w:rPr>
                <w:noProof/>
              </w:rPr>
              <w:t>879</w:t>
            </w:r>
            <w:r w:rsidRPr="006248B2">
              <w:fldChar w:fldCharType="end"/>
            </w:r>
          </w:p>
        </w:tc>
        <w:tc>
          <w:tcPr>
            <w:tcW w:w="680" w:type="dxa"/>
            <w:shd w:val="clear" w:color="auto" w:fill="DAEEF3" w:themeFill="accent5" w:themeFillTint="33"/>
            <w:noWrap/>
            <w:vAlign w:val="center"/>
          </w:tcPr>
          <w:p w:rsidR="006A2BBF" w:rsidRPr="006248B2" w:rsidRDefault="006A2BBF" w:rsidP="00715C81">
            <w:pPr>
              <w:pStyle w:val="120"/>
              <w:jc w:val="center"/>
            </w:pPr>
            <w:r w:rsidRPr="006248B2">
              <w:fldChar w:fldCharType="begin"/>
            </w:r>
            <w:r w:rsidRPr="006248B2">
              <w:instrText xml:space="preserve"> </w:instrText>
            </w:r>
            <w:r w:rsidRPr="006248B2">
              <w:rPr>
                <w:rFonts w:hint="eastAsia"/>
              </w:rPr>
              <w:instrText>=SUM(ABOVE)</w:instrText>
            </w:r>
            <w:r w:rsidRPr="006248B2">
              <w:instrText xml:space="preserve"> </w:instrText>
            </w:r>
            <w:r w:rsidRPr="006248B2">
              <w:fldChar w:fldCharType="separate"/>
            </w:r>
            <w:r w:rsidRPr="006248B2">
              <w:rPr>
                <w:noProof/>
              </w:rPr>
              <w:t>175</w:t>
            </w:r>
            <w:r w:rsidRPr="006248B2">
              <w:fldChar w:fldCharType="end"/>
            </w:r>
          </w:p>
        </w:tc>
        <w:tc>
          <w:tcPr>
            <w:tcW w:w="907" w:type="dxa"/>
            <w:shd w:val="clear" w:color="auto" w:fill="DAEEF3" w:themeFill="accent5" w:themeFillTint="33"/>
            <w:noWrap/>
            <w:vAlign w:val="center"/>
          </w:tcPr>
          <w:p w:rsidR="006A2BBF" w:rsidRPr="006248B2" w:rsidRDefault="006A2BBF" w:rsidP="002F3235">
            <w:pPr>
              <w:pStyle w:val="120"/>
              <w:jc w:val="center"/>
            </w:pPr>
            <w:r w:rsidRPr="006248B2">
              <w:rPr>
                <w:rFonts w:hint="eastAsia"/>
              </w:rPr>
              <w:t>-</w:t>
            </w:r>
          </w:p>
        </w:tc>
        <w:tc>
          <w:tcPr>
            <w:tcW w:w="680" w:type="dxa"/>
            <w:shd w:val="clear" w:color="auto" w:fill="DAEEF3" w:themeFill="accent5" w:themeFillTint="33"/>
            <w:noWrap/>
            <w:vAlign w:val="center"/>
          </w:tcPr>
          <w:p w:rsidR="006A2BBF" w:rsidRPr="006248B2" w:rsidRDefault="006A2BBF" w:rsidP="00716F1A">
            <w:pPr>
              <w:pStyle w:val="120"/>
              <w:jc w:val="center"/>
            </w:pPr>
            <w:r w:rsidRPr="006248B2">
              <w:fldChar w:fldCharType="begin"/>
            </w:r>
            <w:r w:rsidRPr="006248B2">
              <w:instrText xml:space="preserve"> =SUM(ABOVE) </w:instrText>
            </w:r>
            <w:r w:rsidRPr="006248B2">
              <w:fldChar w:fldCharType="separate"/>
            </w:r>
            <w:r w:rsidRPr="006248B2">
              <w:rPr>
                <w:noProof/>
              </w:rPr>
              <w:t>1</w:t>
            </w:r>
            <w:r w:rsidRPr="006248B2">
              <w:rPr>
                <w:rFonts w:hint="eastAsia"/>
                <w:noProof/>
              </w:rPr>
              <w:t>,</w:t>
            </w:r>
            <w:r w:rsidRPr="006248B2">
              <w:rPr>
                <w:noProof/>
              </w:rPr>
              <w:t>271</w:t>
            </w:r>
            <w:r w:rsidRPr="006248B2">
              <w:fldChar w:fldCharType="end"/>
            </w:r>
          </w:p>
        </w:tc>
        <w:tc>
          <w:tcPr>
            <w:tcW w:w="907" w:type="dxa"/>
            <w:shd w:val="clear" w:color="auto" w:fill="DAEEF3" w:themeFill="accent5" w:themeFillTint="33"/>
            <w:noWrap/>
            <w:vAlign w:val="center"/>
          </w:tcPr>
          <w:p w:rsidR="006A2BBF" w:rsidRPr="006248B2" w:rsidRDefault="006A2BBF" w:rsidP="002F3235">
            <w:pPr>
              <w:pStyle w:val="120"/>
              <w:jc w:val="center"/>
            </w:pPr>
            <w:r w:rsidRPr="006248B2">
              <w:rPr>
                <w:rFonts w:hint="eastAsia"/>
              </w:rPr>
              <w:t>-</w:t>
            </w:r>
          </w:p>
        </w:tc>
        <w:tc>
          <w:tcPr>
            <w:tcW w:w="1474" w:type="dxa"/>
            <w:shd w:val="clear" w:color="auto" w:fill="DAEEF3" w:themeFill="accent5" w:themeFillTint="33"/>
            <w:noWrap/>
            <w:vAlign w:val="center"/>
          </w:tcPr>
          <w:p w:rsidR="006A2BBF" w:rsidRPr="006248B2" w:rsidRDefault="006A2BBF" w:rsidP="00A868E9">
            <w:pPr>
              <w:pStyle w:val="120"/>
              <w:jc w:val="center"/>
              <w:rPr>
                <w:rFonts w:ascii="新細明體" w:eastAsia="新細明體" w:hAnsi="新細明體" w:cs="新細明體"/>
              </w:rPr>
            </w:pPr>
            <w:r w:rsidRPr="006248B2">
              <w:rPr>
                <w:rFonts w:hint="eastAsia"/>
              </w:rPr>
              <w:t>75.60%</w:t>
            </w:r>
          </w:p>
        </w:tc>
      </w:tr>
    </w:tbl>
    <w:p w:rsidR="006A2BBF" w:rsidRPr="006248B2" w:rsidRDefault="006A2BBF" w:rsidP="0003403D">
      <w:pPr>
        <w:pStyle w:val="af6"/>
        <w:ind w:leftChars="50" w:left="170"/>
      </w:pPr>
      <w:r w:rsidRPr="006248B2">
        <w:rPr>
          <w:rFonts w:hint="eastAsia"/>
        </w:rPr>
        <w:t>資料來源</w:t>
      </w:r>
      <w:r w:rsidRPr="006248B2">
        <w:rPr>
          <w:rFonts w:hAnsi="標楷體" w:hint="eastAsia"/>
        </w:rPr>
        <w:t>：</w:t>
      </w:r>
      <w:r w:rsidRPr="006248B2">
        <w:rPr>
          <w:rFonts w:hint="eastAsia"/>
        </w:rPr>
        <w:t>國教署。</w:t>
      </w:r>
    </w:p>
    <w:p w:rsidR="006A2BBF" w:rsidRPr="006248B2" w:rsidRDefault="006A2BBF" w:rsidP="006A2BBF">
      <w:pPr>
        <w:pStyle w:val="a1"/>
        <w:pageBreakBefore/>
        <w:numPr>
          <w:ilvl w:val="0"/>
          <w:numId w:val="0"/>
        </w:numPr>
        <w:spacing w:before="120"/>
        <w:ind w:left="1276" w:hangingChars="375" w:hanging="1276"/>
        <w:jc w:val="left"/>
      </w:pPr>
      <w:r>
        <w:rPr>
          <w:rFonts w:hint="eastAsia"/>
        </w:rPr>
        <w:lastRenderedPageBreak/>
        <w:t>附表五</w:t>
      </w:r>
      <w:r>
        <w:rPr>
          <w:rFonts w:hAnsi="標楷體" w:hint="eastAsia"/>
        </w:rPr>
        <w:t>、</w:t>
      </w:r>
      <w:r w:rsidRPr="006248B2">
        <w:rPr>
          <w:rFonts w:hint="eastAsia"/>
        </w:rPr>
        <w:t>全國私立國中小(無高中部者)校舍耐震能力評估及補強之辦理情形</w:t>
      </w:r>
    </w:p>
    <w:p w:rsidR="006A2BBF" w:rsidRPr="006248B2" w:rsidRDefault="006A2BBF" w:rsidP="001348B3">
      <w:pPr>
        <w:pStyle w:val="140"/>
        <w:jc w:val="right"/>
      </w:pPr>
      <w:r w:rsidRPr="006248B2">
        <w:rPr>
          <w:rFonts w:hint="eastAsia"/>
        </w:rPr>
        <w:t>(統計至107年8月23日止)</w:t>
      </w:r>
    </w:p>
    <w:tbl>
      <w:tblPr>
        <w:tblStyle w:val="af7"/>
        <w:tblW w:w="8850" w:type="dxa"/>
        <w:tblInd w:w="57" w:type="dxa"/>
        <w:tblLayout w:type="fixed"/>
        <w:tblCellMar>
          <w:top w:w="28" w:type="dxa"/>
          <w:left w:w="57" w:type="dxa"/>
          <w:bottom w:w="28" w:type="dxa"/>
          <w:right w:w="57" w:type="dxa"/>
        </w:tblCellMar>
        <w:tblLook w:val="04A0" w:firstRow="1" w:lastRow="0" w:firstColumn="1" w:lastColumn="0" w:noHBand="0" w:noVBand="1"/>
      </w:tblPr>
      <w:tblGrid>
        <w:gridCol w:w="794"/>
        <w:gridCol w:w="454"/>
        <w:gridCol w:w="454"/>
        <w:gridCol w:w="454"/>
        <w:gridCol w:w="397"/>
        <w:gridCol w:w="454"/>
        <w:gridCol w:w="794"/>
        <w:gridCol w:w="454"/>
        <w:gridCol w:w="454"/>
        <w:gridCol w:w="397"/>
        <w:gridCol w:w="454"/>
        <w:gridCol w:w="794"/>
        <w:gridCol w:w="454"/>
        <w:gridCol w:w="454"/>
        <w:gridCol w:w="397"/>
        <w:gridCol w:w="397"/>
        <w:gridCol w:w="794"/>
      </w:tblGrid>
      <w:tr w:rsidR="006A2BBF" w:rsidRPr="006248B2" w:rsidTr="005F2A21">
        <w:tc>
          <w:tcPr>
            <w:tcW w:w="794" w:type="dxa"/>
            <w:vMerge w:val="restart"/>
            <w:noWrap/>
            <w:vAlign w:val="center"/>
          </w:tcPr>
          <w:p w:rsidR="006A2BBF" w:rsidRPr="006248B2" w:rsidRDefault="006A2BBF" w:rsidP="005F2A21">
            <w:pPr>
              <w:pStyle w:val="12"/>
            </w:pPr>
            <w:r w:rsidRPr="006248B2">
              <w:rPr>
                <w:rFonts w:hint="eastAsia"/>
              </w:rPr>
              <w:t>縣市別</w:t>
            </w:r>
          </w:p>
        </w:tc>
        <w:tc>
          <w:tcPr>
            <w:tcW w:w="454" w:type="dxa"/>
            <w:vMerge w:val="restart"/>
            <w:noWrap/>
            <w:vAlign w:val="center"/>
          </w:tcPr>
          <w:p w:rsidR="006A2BBF" w:rsidRPr="006248B2" w:rsidRDefault="006A2BBF" w:rsidP="007458D0">
            <w:pPr>
              <w:pStyle w:val="12"/>
              <w:rPr>
                <w:sz w:val="20"/>
                <w:szCs w:val="20"/>
              </w:rPr>
            </w:pPr>
            <w:r w:rsidRPr="006248B2">
              <w:rPr>
                <w:rFonts w:hint="eastAsia"/>
              </w:rPr>
              <w:t>總棟數</w:t>
            </w:r>
          </w:p>
        </w:tc>
        <w:tc>
          <w:tcPr>
            <w:tcW w:w="2553" w:type="dxa"/>
            <w:gridSpan w:val="5"/>
            <w:noWrap/>
            <w:vAlign w:val="center"/>
          </w:tcPr>
          <w:p w:rsidR="006A2BBF" w:rsidRPr="006248B2" w:rsidRDefault="006A2BBF" w:rsidP="004F6806">
            <w:pPr>
              <w:pStyle w:val="12"/>
              <w:rPr>
                <w:sz w:val="20"/>
                <w:szCs w:val="20"/>
              </w:rPr>
            </w:pPr>
            <w:r w:rsidRPr="006248B2">
              <w:rPr>
                <w:rFonts w:hint="eastAsia"/>
              </w:rPr>
              <w:t>初評</w:t>
            </w:r>
          </w:p>
        </w:tc>
        <w:tc>
          <w:tcPr>
            <w:tcW w:w="2553" w:type="dxa"/>
            <w:gridSpan w:val="5"/>
            <w:noWrap/>
            <w:vAlign w:val="center"/>
          </w:tcPr>
          <w:p w:rsidR="006A2BBF" w:rsidRPr="006248B2" w:rsidRDefault="006A2BBF" w:rsidP="004F6806">
            <w:pPr>
              <w:pStyle w:val="12"/>
              <w:rPr>
                <w:sz w:val="20"/>
                <w:szCs w:val="20"/>
              </w:rPr>
            </w:pPr>
            <w:r w:rsidRPr="006248B2">
              <w:rPr>
                <w:rFonts w:hint="eastAsia"/>
              </w:rPr>
              <w:t>詳評</w:t>
            </w:r>
          </w:p>
        </w:tc>
        <w:tc>
          <w:tcPr>
            <w:tcW w:w="2496" w:type="dxa"/>
            <w:gridSpan w:val="5"/>
            <w:noWrap/>
            <w:vAlign w:val="center"/>
          </w:tcPr>
          <w:p w:rsidR="006A2BBF" w:rsidRPr="006248B2" w:rsidRDefault="006A2BBF" w:rsidP="004F6806">
            <w:pPr>
              <w:pStyle w:val="12"/>
              <w:rPr>
                <w:sz w:val="20"/>
                <w:szCs w:val="20"/>
              </w:rPr>
            </w:pPr>
            <w:r w:rsidRPr="006248B2">
              <w:rPr>
                <w:rFonts w:hint="eastAsia"/>
              </w:rPr>
              <w:t>補強</w:t>
            </w:r>
          </w:p>
        </w:tc>
      </w:tr>
      <w:tr w:rsidR="006A2BBF" w:rsidRPr="006248B2" w:rsidTr="005F2A21">
        <w:tc>
          <w:tcPr>
            <w:tcW w:w="794" w:type="dxa"/>
            <w:vMerge/>
            <w:noWrap/>
            <w:vAlign w:val="center"/>
          </w:tcPr>
          <w:p w:rsidR="006A2BBF" w:rsidRPr="006248B2" w:rsidRDefault="006A2BBF" w:rsidP="005F2A21">
            <w:pPr>
              <w:pStyle w:val="12"/>
            </w:pPr>
          </w:p>
        </w:tc>
        <w:tc>
          <w:tcPr>
            <w:tcW w:w="454" w:type="dxa"/>
            <w:vMerge/>
            <w:noWrap/>
            <w:vAlign w:val="center"/>
          </w:tcPr>
          <w:p w:rsidR="006A2BBF" w:rsidRPr="006248B2" w:rsidRDefault="006A2BBF" w:rsidP="007458D0">
            <w:pPr>
              <w:pStyle w:val="12"/>
              <w:rPr>
                <w:sz w:val="20"/>
                <w:szCs w:val="20"/>
              </w:rPr>
            </w:pPr>
          </w:p>
        </w:tc>
        <w:tc>
          <w:tcPr>
            <w:tcW w:w="908" w:type="dxa"/>
            <w:gridSpan w:val="2"/>
            <w:noWrap/>
            <w:vAlign w:val="center"/>
          </w:tcPr>
          <w:p w:rsidR="006A2BBF" w:rsidRPr="006248B2" w:rsidRDefault="006A2BBF" w:rsidP="007458D0">
            <w:pPr>
              <w:pStyle w:val="12"/>
              <w:rPr>
                <w:sz w:val="20"/>
                <w:szCs w:val="20"/>
              </w:rPr>
            </w:pPr>
            <w:r w:rsidRPr="006248B2">
              <w:rPr>
                <w:rFonts w:hint="eastAsia"/>
              </w:rPr>
              <w:t>需初評</w:t>
            </w:r>
          </w:p>
        </w:tc>
        <w:tc>
          <w:tcPr>
            <w:tcW w:w="851" w:type="dxa"/>
            <w:gridSpan w:val="2"/>
            <w:noWrap/>
            <w:vAlign w:val="center"/>
          </w:tcPr>
          <w:p w:rsidR="006A2BBF" w:rsidRPr="006248B2" w:rsidRDefault="006A2BBF" w:rsidP="007458D0">
            <w:pPr>
              <w:pStyle w:val="12"/>
              <w:rPr>
                <w:sz w:val="20"/>
                <w:szCs w:val="20"/>
              </w:rPr>
            </w:pPr>
            <w:r w:rsidRPr="006248B2">
              <w:rPr>
                <w:rFonts w:hint="eastAsia"/>
              </w:rPr>
              <w:t>已完成</w:t>
            </w:r>
          </w:p>
        </w:tc>
        <w:tc>
          <w:tcPr>
            <w:tcW w:w="794" w:type="dxa"/>
            <w:vMerge w:val="restart"/>
            <w:noWrap/>
            <w:vAlign w:val="center"/>
          </w:tcPr>
          <w:p w:rsidR="006A2BBF" w:rsidRPr="006248B2" w:rsidRDefault="006A2BBF" w:rsidP="00525F3E">
            <w:pPr>
              <w:pStyle w:val="12"/>
              <w:rPr>
                <w:sz w:val="20"/>
                <w:szCs w:val="20"/>
              </w:rPr>
            </w:pPr>
            <w:r w:rsidRPr="006248B2">
              <w:rPr>
                <w:rFonts w:hint="eastAsia"/>
              </w:rPr>
              <w:t>完成率百分比</w:t>
            </w:r>
            <w:r w:rsidRPr="006248B2">
              <w:rPr>
                <w:sz w:val="20"/>
                <w:szCs w:val="20"/>
              </w:rPr>
              <w:t>(</w:t>
            </w:r>
            <w:r w:rsidRPr="006248B2">
              <w:rPr>
                <w:rFonts w:hint="eastAsia"/>
                <w:sz w:val="20"/>
                <w:szCs w:val="20"/>
              </w:rPr>
              <w:t>以棟數計算</w:t>
            </w:r>
            <w:r w:rsidRPr="006248B2">
              <w:rPr>
                <w:sz w:val="20"/>
                <w:szCs w:val="20"/>
              </w:rPr>
              <w:t>)</w:t>
            </w:r>
          </w:p>
        </w:tc>
        <w:tc>
          <w:tcPr>
            <w:tcW w:w="908" w:type="dxa"/>
            <w:gridSpan w:val="2"/>
            <w:noWrap/>
            <w:vAlign w:val="center"/>
          </w:tcPr>
          <w:p w:rsidR="006A2BBF" w:rsidRPr="006248B2" w:rsidRDefault="006A2BBF" w:rsidP="007458D0">
            <w:pPr>
              <w:pStyle w:val="12"/>
              <w:rPr>
                <w:sz w:val="20"/>
                <w:szCs w:val="20"/>
              </w:rPr>
            </w:pPr>
            <w:r w:rsidRPr="006248B2">
              <w:rPr>
                <w:rFonts w:hint="eastAsia"/>
              </w:rPr>
              <w:t>需詳評</w:t>
            </w:r>
          </w:p>
        </w:tc>
        <w:tc>
          <w:tcPr>
            <w:tcW w:w="851" w:type="dxa"/>
            <w:gridSpan w:val="2"/>
            <w:noWrap/>
            <w:vAlign w:val="center"/>
          </w:tcPr>
          <w:p w:rsidR="006A2BBF" w:rsidRPr="006248B2" w:rsidRDefault="006A2BBF" w:rsidP="007458D0">
            <w:pPr>
              <w:pStyle w:val="12"/>
              <w:rPr>
                <w:sz w:val="20"/>
                <w:szCs w:val="20"/>
              </w:rPr>
            </w:pPr>
            <w:r w:rsidRPr="006248B2">
              <w:rPr>
                <w:rFonts w:hint="eastAsia"/>
              </w:rPr>
              <w:t>已完成</w:t>
            </w:r>
          </w:p>
        </w:tc>
        <w:tc>
          <w:tcPr>
            <w:tcW w:w="794" w:type="dxa"/>
            <w:vMerge w:val="restart"/>
            <w:noWrap/>
            <w:vAlign w:val="center"/>
          </w:tcPr>
          <w:p w:rsidR="006A2BBF" w:rsidRPr="006248B2" w:rsidRDefault="006A2BBF" w:rsidP="007458D0">
            <w:pPr>
              <w:pStyle w:val="12"/>
              <w:rPr>
                <w:sz w:val="20"/>
                <w:szCs w:val="20"/>
              </w:rPr>
            </w:pPr>
            <w:r w:rsidRPr="006248B2">
              <w:rPr>
                <w:rFonts w:hint="eastAsia"/>
              </w:rPr>
              <w:t>完成率百分比</w:t>
            </w:r>
            <w:r w:rsidRPr="006248B2">
              <w:rPr>
                <w:sz w:val="20"/>
                <w:szCs w:val="20"/>
              </w:rPr>
              <w:t>(</w:t>
            </w:r>
            <w:r w:rsidRPr="006248B2">
              <w:rPr>
                <w:rFonts w:hint="eastAsia"/>
                <w:sz w:val="20"/>
                <w:szCs w:val="20"/>
              </w:rPr>
              <w:t>以棟數計算</w:t>
            </w:r>
            <w:r w:rsidRPr="006248B2">
              <w:rPr>
                <w:sz w:val="20"/>
                <w:szCs w:val="20"/>
              </w:rPr>
              <w:t>)</w:t>
            </w:r>
          </w:p>
        </w:tc>
        <w:tc>
          <w:tcPr>
            <w:tcW w:w="908" w:type="dxa"/>
            <w:gridSpan w:val="2"/>
            <w:noWrap/>
            <w:vAlign w:val="center"/>
          </w:tcPr>
          <w:p w:rsidR="006A2BBF" w:rsidRPr="006248B2" w:rsidRDefault="006A2BBF" w:rsidP="007458D0">
            <w:pPr>
              <w:pStyle w:val="12"/>
              <w:rPr>
                <w:sz w:val="20"/>
                <w:szCs w:val="20"/>
              </w:rPr>
            </w:pPr>
            <w:r w:rsidRPr="006248B2">
              <w:rPr>
                <w:rFonts w:hint="eastAsia"/>
              </w:rPr>
              <w:t>需補強</w:t>
            </w:r>
          </w:p>
        </w:tc>
        <w:tc>
          <w:tcPr>
            <w:tcW w:w="794" w:type="dxa"/>
            <w:gridSpan w:val="2"/>
            <w:noWrap/>
            <w:vAlign w:val="center"/>
          </w:tcPr>
          <w:p w:rsidR="006A2BBF" w:rsidRPr="006248B2" w:rsidRDefault="006A2BBF" w:rsidP="007458D0">
            <w:pPr>
              <w:pStyle w:val="12"/>
              <w:rPr>
                <w:sz w:val="20"/>
                <w:szCs w:val="20"/>
              </w:rPr>
            </w:pPr>
            <w:r w:rsidRPr="006248B2">
              <w:rPr>
                <w:rFonts w:hint="eastAsia"/>
              </w:rPr>
              <w:t>已完成</w:t>
            </w:r>
          </w:p>
        </w:tc>
        <w:tc>
          <w:tcPr>
            <w:tcW w:w="794" w:type="dxa"/>
            <w:vMerge w:val="restart"/>
            <w:noWrap/>
            <w:vAlign w:val="center"/>
          </w:tcPr>
          <w:p w:rsidR="006A2BBF" w:rsidRPr="006248B2" w:rsidRDefault="006A2BBF" w:rsidP="007458D0">
            <w:pPr>
              <w:pStyle w:val="12"/>
              <w:rPr>
                <w:sz w:val="20"/>
                <w:szCs w:val="20"/>
              </w:rPr>
            </w:pPr>
            <w:r w:rsidRPr="006248B2">
              <w:rPr>
                <w:rFonts w:hint="eastAsia"/>
              </w:rPr>
              <w:t>完成率百分比</w:t>
            </w:r>
            <w:r w:rsidRPr="006248B2">
              <w:rPr>
                <w:sz w:val="20"/>
                <w:szCs w:val="20"/>
              </w:rPr>
              <w:t>(</w:t>
            </w:r>
            <w:r w:rsidRPr="006248B2">
              <w:rPr>
                <w:rFonts w:hint="eastAsia"/>
                <w:sz w:val="20"/>
                <w:szCs w:val="20"/>
              </w:rPr>
              <w:t>以棟數計算</w:t>
            </w:r>
            <w:r w:rsidRPr="006248B2">
              <w:rPr>
                <w:sz w:val="20"/>
                <w:szCs w:val="20"/>
              </w:rPr>
              <w:t>)</w:t>
            </w:r>
          </w:p>
        </w:tc>
      </w:tr>
      <w:tr w:rsidR="006A2BBF" w:rsidRPr="006248B2" w:rsidTr="005F2A21">
        <w:tc>
          <w:tcPr>
            <w:tcW w:w="794" w:type="dxa"/>
            <w:vMerge/>
            <w:noWrap/>
            <w:vAlign w:val="center"/>
          </w:tcPr>
          <w:p w:rsidR="006A2BBF" w:rsidRPr="006248B2" w:rsidRDefault="006A2BBF" w:rsidP="005F2A21">
            <w:pPr>
              <w:pStyle w:val="12"/>
            </w:pPr>
          </w:p>
        </w:tc>
        <w:tc>
          <w:tcPr>
            <w:tcW w:w="454" w:type="dxa"/>
            <w:vMerge/>
            <w:noWrap/>
            <w:vAlign w:val="center"/>
          </w:tcPr>
          <w:p w:rsidR="006A2BBF" w:rsidRPr="006248B2" w:rsidRDefault="006A2BBF" w:rsidP="007458D0">
            <w:pPr>
              <w:pStyle w:val="12"/>
              <w:rPr>
                <w:sz w:val="20"/>
                <w:szCs w:val="20"/>
              </w:rPr>
            </w:pPr>
          </w:p>
        </w:tc>
        <w:tc>
          <w:tcPr>
            <w:tcW w:w="454" w:type="dxa"/>
            <w:noWrap/>
            <w:vAlign w:val="center"/>
          </w:tcPr>
          <w:p w:rsidR="006A2BBF" w:rsidRPr="006248B2" w:rsidRDefault="006A2BBF" w:rsidP="007458D0">
            <w:pPr>
              <w:pStyle w:val="12"/>
              <w:rPr>
                <w:sz w:val="20"/>
                <w:szCs w:val="20"/>
              </w:rPr>
            </w:pPr>
            <w:r w:rsidRPr="006248B2">
              <w:rPr>
                <w:rFonts w:hint="eastAsia"/>
              </w:rPr>
              <w:t>棟數</w:t>
            </w:r>
          </w:p>
        </w:tc>
        <w:tc>
          <w:tcPr>
            <w:tcW w:w="454"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397" w:type="dxa"/>
            <w:noWrap/>
            <w:vAlign w:val="center"/>
          </w:tcPr>
          <w:p w:rsidR="006A2BBF" w:rsidRPr="006248B2" w:rsidRDefault="006A2BBF" w:rsidP="007458D0">
            <w:pPr>
              <w:pStyle w:val="12"/>
              <w:rPr>
                <w:sz w:val="20"/>
                <w:szCs w:val="20"/>
              </w:rPr>
            </w:pPr>
            <w:r w:rsidRPr="006248B2">
              <w:rPr>
                <w:rFonts w:hint="eastAsia"/>
              </w:rPr>
              <w:t>棟數</w:t>
            </w:r>
          </w:p>
        </w:tc>
        <w:tc>
          <w:tcPr>
            <w:tcW w:w="454"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794" w:type="dxa"/>
            <w:vMerge/>
            <w:noWrap/>
            <w:vAlign w:val="center"/>
          </w:tcPr>
          <w:p w:rsidR="006A2BBF" w:rsidRPr="006248B2" w:rsidRDefault="006A2BBF" w:rsidP="007458D0">
            <w:pPr>
              <w:pStyle w:val="12"/>
              <w:rPr>
                <w:sz w:val="20"/>
                <w:szCs w:val="20"/>
              </w:rPr>
            </w:pPr>
          </w:p>
        </w:tc>
        <w:tc>
          <w:tcPr>
            <w:tcW w:w="454" w:type="dxa"/>
            <w:noWrap/>
            <w:vAlign w:val="center"/>
          </w:tcPr>
          <w:p w:rsidR="006A2BBF" w:rsidRPr="006248B2" w:rsidRDefault="006A2BBF" w:rsidP="007458D0">
            <w:pPr>
              <w:pStyle w:val="12"/>
              <w:rPr>
                <w:sz w:val="20"/>
                <w:szCs w:val="20"/>
              </w:rPr>
            </w:pPr>
            <w:r w:rsidRPr="006248B2">
              <w:rPr>
                <w:rFonts w:hint="eastAsia"/>
              </w:rPr>
              <w:t>棟數</w:t>
            </w:r>
          </w:p>
        </w:tc>
        <w:tc>
          <w:tcPr>
            <w:tcW w:w="454"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397" w:type="dxa"/>
            <w:noWrap/>
            <w:vAlign w:val="center"/>
          </w:tcPr>
          <w:p w:rsidR="006A2BBF" w:rsidRPr="006248B2" w:rsidRDefault="006A2BBF" w:rsidP="007458D0">
            <w:pPr>
              <w:pStyle w:val="12"/>
              <w:rPr>
                <w:sz w:val="20"/>
                <w:szCs w:val="20"/>
              </w:rPr>
            </w:pPr>
            <w:r w:rsidRPr="006248B2">
              <w:rPr>
                <w:rFonts w:hint="eastAsia"/>
              </w:rPr>
              <w:t>棟數</w:t>
            </w:r>
          </w:p>
        </w:tc>
        <w:tc>
          <w:tcPr>
            <w:tcW w:w="454"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794" w:type="dxa"/>
            <w:vMerge/>
            <w:noWrap/>
            <w:vAlign w:val="center"/>
          </w:tcPr>
          <w:p w:rsidR="006A2BBF" w:rsidRPr="006248B2" w:rsidRDefault="006A2BBF" w:rsidP="007458D0">
            <w:pPr>
              <w:pStyle w:val="12"/>
              <w:rPr>
                <w:sz w:val="20"/>
                <w:szCs w:val="20"/>
              </w:rPr>
            </w:pPr>
          </w:p>
        </w:tc>
        <w:tc>
          <w:tcPr>
            <w:tcW w:w="454" w:type="dxa"/>
            <w:noWrap/>
            <w:vAlign w:val="center"/>
          </w:tcPr>
          <w:p w:rsidR="006A2BBF" w:rsidRPr="006248B2" w:rsidRDefault="006A2BBF" w:rsidP="007458D0">
            <w:pPr>
              <w:pStyle w:val="12"/>
              <w:rPr>
                <w:sz w:val="20"/>
                <w:szCs w:val="20"/>
              </w:rPr>
            </w:pPr>
            <w:r w:rsidRPr="006248B2">
              <w:rPr>
                <w:rFonts w:hint="eastAsia"/>
              </w:rPr>
              <w:t>棟數</w:t>
            </w:r>
          </w:p>
        </w:tc>
        <w:tc>
          <w:tcPr>
            <w:tcW w:w="454"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397" w:type="dxa"/>
            <w:noWrap/>
            <w:vAlign w:val="center"/>
          </w:tcPr>
          <w:p w:rsidR="006A2BBF" w:rsidRPr="006248B2" w:rsidRDefault="006A2BBF" w:rsidP="007458D0">
            <w:pPr>
              <w:pStyle w:val="12"/>
              <w:rPr>
                <w:sz w:val="20"/>
                <w:szCs w:val="20"/>
              </w:rPr>
            </w:pPr>
            <w:r w:rsidRPr="006248B2">
              <w:rPr>
                <w:rFonts w:hint="eastAsia"/>
              </w:rPr>
              <w:t>棟數</w:t>
            </w:r>
          </w:p>
        </w:tc>
        <w:tc>
          <w:tcPr>
            <w:tcW w:w="397" w:type="dxa"/>
            <w:noWrap/>
            <w:vAlign w:val="center"/>
          </w:tcPr>
          <w:p w:rsidR="006A2BBF" w:rsidRPr="006248B2" w:rsidRDefault="006A2BBF" w:rsidP="0067511E">
            <w:pPr>
              <w:pStyle w:val="12"/>
              <w:spacing w:before="0" w:after="0" w:line="180" w:lineRule="exact"/>
              <w:rPr>
                <w:w w:val="150"/>
                <w:sz w:val="17"/>
                <w:szCs w:val="17"/>
              </w:rPr>
            </w:pPr>
            <w:r w:rsidRPr="006248B2">
              <w:rPr>
                <w:rFonts w:hint="eastAsia"/>
                <w:w w:val="150"/>
                <w:sz w:val="17"/>
                <w:szCs w:val="17"/>
              </w:rPr>
              <w:t>教室間數</w:t>
            </w:r>
          </w:p>
        </w:tc>
        <w:tc>
          <w:tcPr>
            <w:tcW w:w="794" w:type="dxa"/>
            <w:vMerge/>
            <w:noWrap/>
            <w:vAlign w:val="center"/>
          </w:tcPr>
          <w:p w:rsidR="006A2BBF" w:rsidRPr="006248B2" w:rsidRDefault="006A2BBF" w:rsidP="007458D0">
            <w:pPr>
              <w:pStyle w:val="12"/>
              <w:rPr>
                <w:sz w:val="20"/>
                <w:szCs w:val="20"/>
              </w:rPr>
            </w:pPr>
          </w:p>
        </w:tc>
      </w:tr>
      <w:tr w:rsidR="006A2BBF" w:rsidRPr="006248B2" w:rsidTr="005F2A21">
        <w:tc>
          <w:tcPr>
            <w:tcW w:w="794" w:type="dxa"/>
            <w:noWrap/>
            <w:vAlign w:val="center"/>
            <w:hideMark/>
          </w:tcPr>
          <w:p w:rsidR="006A2BBF" w:rsidRPr="006248B2" w:rsidRDefault="006A2BBF" w:rsidP="005F2A21">
            <w:pPr>
              <w:pStyle w:val="120"/>
              <w:jc w:val="center"/>
            </w:pPr>
            <w:r w:rsidRPr="006248B2">
              <w:rPr>
                <w:rFonts w:hint="eastAsia"/>
              </w:rPr>
              <w:t>臺北市</w:t>
            </w:r>
          </w:p>
        </w:tc>
        <w:tc>
          <w:tcPr>
            <w:tcW w:w="454" w:type="dxa"/>
            <w:noWrap/>
            <w:vAlign w:val="center"/>
            <w:hideMark/>
          </w:tcPr>
          <w:p w:rsidR="006A2BBF" w:rsidRPr="006248B2" w:rsidRDefault="006A2BBF" w:rsidP="00C215D2">
            <w:pPr>
              <w:pStyle w:val="120"/>
              <w:jc w:val="center"/>
            </w:pPr>
            <w:r w:rsidRPr="006248B2">
              <w:rPr>
                <w:rFonts w:hint="eastAsia"/>
              </w:rPr>
              <w:t>23</w:t>
            </w:r>
          </w:p>
        </w:tc>
        <w:tc>
          <w:tcPr>
            <w:tcW w:w="454" w:type="dxa"/>
            <w:noWrap/>
            <w:vAlign w:val="center"/>
            <w:hideMark/>
          </w:tcPr>
          <w:p w:rsidR="006A2BBF" w:rsidRPr="006248B2" w:rsidRDefault="006A2BBF" w:rsidP="00C215D2">
            <w:pPr>
              <w:pStyle w:val="120"/>
              <w:jc w:val="center"/>
            </w:pPr>
            <w:r w:rsidRPr="006248B2">
              <w:rPr>
                <w:rFonts w:hint="eastAsia"/>
              </w:rPr>
              <w:t>19</w:t>
            </w:r>
          </w:p>
        </w:tc>
        <w:tc>
          <w:tcPr>
            <w:tcW w:w="454" w:type="dxa"/>
            <w:noWrap/>
            <w:vAlign w:val="center"/>
            <w:hideMark/>
          </w:tcPr>
          <w:p w:rsidR="006A2BBF" w:rsidRPr="006248B2" w:rsidRDefault="006A2BBF" w:rsidP="00C215D2">
            <w:pPr>
              <w:pStyle w:val="120"/>
              <w:jc w:val="center"/>
            </w:pPr>
            <w:r w:rsidRPr="006248B2">
              <w:rPr>
                <w:rFonts w:hint="eastAsia"/>
              </w:rPr>
              <w:t>182</w:t>
            </w:r>
          </w:p>
        </w:tc>
        <w:tc>
          <w:tcPr>
            <w:tcW w:w="397" w:type="dxa"/>
            <w:noWrap/>
            <w:vAlign w:val="center"/>
            <w:hideMark/>
          </w:tcPr>
          <w:p w:rsidR="006A2BBF" w:rsidRPr="006248B2" w:rsidRDefault="006A2BBF" w:rsidP="00C215D2">
            <w:pPr>
              <w:pStyle w:val="120"/>
              <w:jc w:val="center"/>
            </w:pPr>
            <w:r w:rsidRPr="006248B2">
              <w:rPr>
                <w:rFonts w:hint="eastAsia"/>
              </w:rPr>
              <w:t>19</w:t>
            </w:r>
          </w:p>
        </w:tc>
        <w:tc>
          <w:tcPr>
            <w:tcW w:w="454" w:type="dxa"/>
            <w:noWrap/>
            <w:vAlign w:val="center"/>
            <w:hideMark/>
          </w:tcPr>
          <w:p w:rsidR="006A2BBF" w:rsidRPr="006248B2" w:rsidRDefault="006A2BBF" w:rsidP="00C215D2">
            <w:pPr>
              <w:pStyle w:val="120"/>
              <w:jc w:val="center"/>
            </w:pPr>
            <w:r w:rsidRPr="006248B2">
              <w:rPr>
                <w:rFonts w:hint="eastAsia"/>
              </w:rPr>
              <w:t>182</w:t>
            </w:r>
          </w:p>
        </w:tc>
        <w:tc>
          <w:tcPr>
            <w:tcW w:w="794" w:type="dxa"/>
            <w:noWrap/>
            <w:vAlign w:val="center"/>
            <w:hideMark/>
          </w:tcPr>
          <w:p w:rsidR="006A2BBF" w:rsidRPr="006248B2" w:rsidRDefault="006A2BBF" w:rsidP="00C215D2">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17</w:t>
            </w:r>
          </w:p>
        </w:tc>
        <w:tc>
          <w:tcPr>
            <w:tcW w:w="454" w:type="dxa"/>
            <w:noWrap/>
            <w:vAlign w:val="center"/>
            <w:hideMark/>
          </w:tcPr>
          <w:p w:rsidR="006A2BBF" w:rsidRPr="006248B2" w:rsidRDefault="006A2BBF" w:rsidP="00C215D2">
            <w:pPr>
              <w:pStyle w:val="120"/>
              <w:jc w:val="center"/>
            </w:pPr>
            <w:r w:rsidRPr="006248B2">
              <w:rPr>
                <w:rFonts w:hint="eastAsia"/>
              </w:rPr>
              <w:t>163</w:t>
            </w:r>
          </w:p>
        </w:tc>
        <w:tc>
          <w:tcPr>
            <w:tcW w:w="397" w:type="dxa"/>
            <w:noWrap/>
            <w:vAlign w:val="center"/>
            <w:hideMark/>
          </w:tcPr>
          <w:p w:rsidR="006A2BBF" w:rsidRPr="006248B2" w:rsidRDefault="006A2BBF" w:rsidP="00C215D2">
            <w:pPr>
              <w:pStyle w:val="120"/>
              <w:jc w:val="center"/>
            </w:pPr>
            <w:r w:rsidRPr="006248B2">
              <w:rPr>
                <w:rFonts w:hint="eastAsia"/>
              </w:rPr>
              <w:t>15</w:t>
            </w:r>
          </w:p>
        </w:tc>
        <w:tc>
          <w:tcPr>
            <w:tcW w:w="454" w:type="dxa"/>
            <w:noWrap/>
            <w:vAlign w:val="center"/>
            <w:hideMark/>
          </w:tcPr>
          <w:p w:rsidR="006A2BBF" w:rsidRPr="006248B2" w:rsidRDefault="006A2BBF" w:rsidP="00C215D2">
            <w:pPr>
              <w:pStyle w:val="120"/>
              <w:jc w:val="center"/>
            </w:pPr>
            <w:r w:rsidRPr="006248B2">
              <w:rPr>
                <w:rFonts w:hint="eastAsia"/>
              </w:rPr>
              <w:t>144</w:t>
            </w:r>
          </w:p>
        </w:tc>
        <w:tc>
          <w:tcPr>
            <w:tcW w:w="794" w:type="dxa"/>
            <w:noWrap/>
            <w:vAlign w:val="center"/>
            <w:hideMark/>
          </w:tcPr>
          <w:p w:rsidR="006A2BBF" w:rsidRPr="006248B2" w:rsidRDefault="006A2BBF" w:rsidP="00C215D2">
            <w:pPr>
              <w:pStyle w:val="120"/>
              <w:jc w:val="center"/>
            </w:pPr>
            <w:r w:rsidRPr="006248B2">
              <w:rPr>
                <w:rFonts w:hint="eastAsia"/>
              </w:rPr>
              <w:t>88.24%</w:t>
            </w:r>
          </w:p>
        </w:tc>
        <w:tc>
          <w:tcPr>
            <w:tcW w:w="454" w:type="dxa"/>
            <w:noWrap/>
            <w:vAlign w:val="center"/>
            <w:hideMark/>
          </w:tcPr>
          <w:p w:rsidR="006A2BBF" w:rsidRPr="006248B2" w:rsidRDefault="006A2BBF" w:rsidP="00C215D2">
            <w:pPr>
              <w:pStyle w:val="120"/>
              <w:jc w:val="center"/>
            </w:pPr>
            <w:r w:rsidRPr="006248B2">
              <w:rPr>
                <w:rFonts w:hint="eastAsia"/>
              </w:rPr>
              <w:t>9</w:t>
            </w:r>
          </w:p>
        </w:tc>
        <w:tc>
          <w:tcPr>
            <w:tcW w:w="454" w:type="dxa"/>
            <w:noWrap/>
            <w:vAlign w:val="center"/>
            <w:hideMark/>
          </w:tcPr>
          <w:p w:rsidR="006A2BBF" w:rsidRPr="006248B2" w:rsidRDefault="006A2BBF" w:rsidP="00C215D2">
            <w:pPr>
              <w:pStyle w:val="120"/>
              <w:jc w:val="center"/>
            </w:pPr>
            <w:r w:rsidRPr="006248B2">
              <w:rPr>
                <w:rFonts w:hint="eastAsia"/>
              </w:rPr>
              <w:t>86</w:t>
            </w:r>
          </w:p>
        </w:tc>
        <w:tc>
          <w:tcPr>
            <w:tcW w:w="397" w:type="dxa"/>
            <w:noWrap/>
            <w:vAlign w:val="center"/>
            <w:hideMark/>
          </w:tcPr>
          <w:p w:rsidR="006A2BBF" w:rsidRPr="006248B2" w:rsidRDefault="006A2BBF" w:rsidP="00C215D2">
            <w:pPr>
              <w:pStyle w:val="120"/>
              <w:jc w:val="center"/>
            </w:pPr>
            <w:r w:rsidRPr="006248B2">
              <w:rPr>
                <w:rFonts w:hint="eastAsia"/>
              </w:rPr>
              <w:t>5</w:t>
            </w:r>
          </w:p>
        </w:tc>
        <w:tc>
          <w:tcPr>
            <w:tcW w:w="397" w:type="dxa"/>
            <w:noWrap/>
            <w:vAlign w:val="center"/>
            <w:hideMark/>
          </w:tcPr>
          <w:p w:rsidR="006A2BBF" w:rsidRPr="006248B2" w:rsidRDefault="006A2BBF" w:rsidP="00C215D2">
            <w:pPr>
              <w:pStyle w:val="120"/>
              <w:jc w:val="center"/>
            </w:pPr>
            <w:r w:rsidRPr="006248B2">
              <w:rPr>
                <w:rFonts w:hint="eastAsia"/>
              </w:rPr>
              <w:t>48</w:t>
            </w:r>
          </w:p>
        </w:tc>
        <w:tc>
          <w:tcPr>
            <w:tcW w:w="794" w:type="dxa"/>
            <w:noWrap/>
            <w:vAlign w:val="center"/>
            <w:hideMark/>
          </w:tcPr>
          <w:p w:rsidR="006A2BBF" w:rsidRPr="006248B2" w:rsidRDefault="006A2BBF" w:rsidP="00C215D2">
            <w:pPr>
              <w:pStyle w:val="120"/>
              <w:jc w:val="center"/>
            </w:pPr>
            <w:r w:rsidRPr="006248B2">
              <w:rPr>
                <w:rFonts w:hint="eastAsia"/>
              </w:rPr>
              <w:t>55.56%</w:t>
            </w:r>
          </w:p>
        </w:tc>
      </w:tr>
      <w:tr w:rsidR="006A2BBF" w:rsidRPr="006248B2" w:rsidTr="000E26FF">
        <w:tc>
          <w:tcPr>
            <w:tcW w:w="794" w:type="dxa"/>
            <w:noWrap/>
            <w:vAlign w:val="center"/>
            <w:hideMark/>
          </w:tcPr>
          <w:p w:rsidR="006A2BBF" w:rsidRPr="006248B2" w:rsidRDefault="006A2BBF" w:rsidP="005F2A21">
            <w:pPr>
              <w:pStyle w:val="120"/>
              <w:jc w:val="center"/>
            </w:pPr>
            <w:r w:rsidRPr="006248B2">
              <w:rPr>
                <w:rFonts w:hint="eastAsia"/>
              </w:rPr>
              <w:t>新北市</w:t>
            </w:r>
          </w:p>
        </w:tc>
        <w:tc>
          <w:tcPr>
            <w:tcW w:w="454" w:type="dxa"/>
            <w:noWrap/>
            <w:vAlign w:val="center"/>
            <w:hideMark/>
          </w:tcPr>
          <w:p w:rsidR="006A2BBF" w:rsidRPr="006248B2" w:rsidRDefault="006A2BBF" w:rsidP="00C215D2">
            <w:pPr>
              <w:pStyle w:val="120"/>
              <w:jc w:val="center"/>
            </w:pPr>
            <w:r w:rsidRPr="006248B2">
              <w:rPr>
                <w:rFonts w:hint="eastAsia"/>
              </w:rPr>
              <w:t>20</w:t>
            </w:r>
          </w:p>
        </w:tc>
        <w:tc>
          <w:tcPr>
            <w:tcW w:w="454" w:type="dxa"/>
            <w:noWrap/>
            <w:vAlign w:val="center"/>
            <w:hideMark/>
          </w:tcPr>
          <w:p w:rsidR="006A2BBF" w:rsidRPr="006248B2" w:rsidRDefault="006A2BBF" w:rsidP="00C215D2">
            <w:pPr>
              <w:pStyle w:val="120"/>
              <w:jc w:val="center"/>
            </w:pPr>
            <w:r w:rsidRPr="006248B2">
              <w:rPr>
                <w:rFonts w:hint="eastAsia"/>
              </w:rPr>
              <w:t>19</w:t>
            </w:r>
          </w:p>
        </w:tc>
        <w:tc>
          <w:tcPr>
            <w:tcW w:w="454" w:type="dxa"/>
            <w:noWrap/>
            <w:vAlign w:val="center"/>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11</w:t>
            </w:r>
          </w:p>
        </w:tc>
        <w:tc>
          <w:tcPr>
            <w:tcW w:w="454" w:type="dxa"/>
            <w:noWrap/>
            <w:vAlign w:val="center"/>
          </w:tcPr>
          <w:p w:rsidR="006A2BBF" w:rsidRPr="006248B2" w:rsidRDefault="006A2BBF" w:rsidP="00C215D2">
            <w:pPr>
              <w:pStyle w:val="120"/>
              <w:jc w:val="center"/>
            </w:pPr>
          </w:p>
        </w:tc>
        <w:tc>
          <w:tcPr>
            <w:tcW w:w="794" w:type="dxa"/>
            <w:noWrap/>
            <w:vAlign w:val="center"/>
            <w:hideMark/>
          </w:tcPr>
          <w:p w:rsidR="006A2BBF" w:rsidRPr="006248B2" w:rsidRDefault="006A2BBF" w:rsidP="00C215D2">
            <w:pPr>
              <w:pStyle w:val="120"/>
              <w:jc w:val="center"/>
            </w:pPr>
            <w:r w:rsidRPr="006248B2">
              <w:rPr>
                <w:rFonts w:hint="eastAsia"/>
              </w:rPr>
              <w:t>57.89%</w:t>
            </w:r>
          </w:p>
        </w:tc>
        <w:tc>
          <w:tcPr>
            <w:tcW w:w="454" w:type="dxa"/>
            <w:noWrap/>
            <w:vAlign w:val="center"/>
            <w:hideMark/>
          </w:tcPr>
          <w:p w:rsidR="006A2BBF" w:rsidRPr="006248B2" w:rsidRDefault="006A2BBF" w:rsidP="00C215D2">
            <w:pPr>
              <w:pStyle w:val="120"/>
              <w:jc w:val="center"/>
            </w:pPr>
            <w:r w:rsidRPr="006248B2">
              <w:rPr>
                <w:rFonts w:hint="eastAsia"/>
              </w:rPr>
              <w:t>7</w:t>
            </w:r>
          </w:p>
        </w:tc>
        <w:tc>
          <w:tcPr>
            <w:tcW w:w="454" w:type="dxa"/>
            <w:noWrap/>
            <w:vAlign w:val="center"/>
            <w:hideMark/>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7</w:t>
            </w:r>
          </w:p>
        </w:tc>
        <w:tc>
          <w:tcPr>
            <w:tcW w:w="454" w:type="dxa"/>
            <w:noWrap/>
            <w:vAlign w:val="center"/>
            <w:hideMark/>
          </w:tcPr>
          <w:p w:rsidR="006A2BBF" w:rsidRPr="006248B2" w:rsidRDefault="006A2BBF" w:rsidP="00C215D2">
            <w:pPr>
              <w:pStyle w:val="120"/>
              <w:jc w:val="center"/>
            </w:pPr>
          </w:p>
        </w:tc>
        <w:tc>
          <w:tcPr>
            <w:tcW w:w="794" w:type="dxa"/>
            <w:noWrap/>
            <w:vAlign w:val="center"/>
            <w:hideMark/>
          </w:tcPr>
          <w:p w:rsidR="006A2BBF" w:rsidRPr="006248B2" w:rsidRDefault="006A2BBF" w:rsidP="00750588">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6</w:t>
            </w:r>
          </w:p>
        </w:tc>
        <w:tc>
          <w:tcPr>
            <w:tcW w:w="454" w:type="dxa"/>
            <w:noWrap/>
            <w:vAlign w:val="center"/>
            <w:hideMark/>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6</w:t>
            </w:r>
          </w:p>
        </w:tc>
        <w:tc>
          <w:tcPr>
            <w:tcW w:w="397" w:type="dxa"/>
            <w:noWrap/>
            <w:vAlign w:val="center"/>
            <w:hideMark/>
          </w:tcPr>
          <w:p w:rsidR="006A2BBF" w:rsidRPr="006248B2" w:rsidRDefault="006A2BBF" w:rsidP="00C215D2">
            <w:pPr>
              <w:pStyle w:val="120"/>
              <w:jc w:val="center"/>
            </w:pPr>
          </w:p>
        </w:tc>
        <w:tc>
          <w:tcPr>
            <w:tcW w:w="794" w:type="dxa"/>
            <w:noWrap/>
            <w:vAlign w:val="center"/>
            <w:hideMark/>
          </w:tcPr>
          <w:p w:rsidR="006A2BBF" w:rsidRPr="006248B2" w:rsidRDefault="006A2BBF" w:rsidP="003351EC">
            <w:pPr>
              <w:pStyle w:val="120"/>
              <w:jc w:val="center"/>
            </w:pPr>
            <w:r w:rsidRPr="006248B2">
              <w:rPr>
                <w:rFonts w:hint="eastAsia"/>
              </w:rPr>
              <w:t>100%</w:t>
            </w:r>
          </w:p>
        </w:tc>
      </w:tr>
      <w:tr w:rsidR="006A2BBF" w:rsidRPr="00D65B63" w:rsidTr="000E26FF">
        <w:tc>
          <w:tcPr>
            <w:tcW w:w="794" w:type="dxa"/>
            <w:noWrap/>
            <w:vAlign w:val="center"/>
            <w:hideMark/>
          </w:tcPr>
          <w:p w:rsidR="006A2BBF" w:rsidRPr="00D65B63" w:rsidRDefault="006A2BBF" w:rsidP="005F2A21">
            <w:pPr>
              <w:pStyle w:val="120"/>
              <w:jc w:val="center"/>
            </w:pPr>
            <w:r w:rsidRPr="00D65B63">
              <w:rPr>
                <w:rFonts w:hint="eastAsia"/>
              </w:rPr>
              <w:t>桃園市</w:t>
            </w:r>
          </w:p>
        </w:tc>
        <w:tc>
          <w:tcPr>
            <w:tcW w:w="454" w:type="dxa"/>
            <w:noWrap/>
            <w:vAlign w:val="center"/>
            <w:hideMark/>
          </w:tcPr>
          <w:p w:rsidR="006A2BBF" w:rsidRPr="00D65B63" w:rsidRDefault="006A2BBF" w:rsidP="00C215D2">
            <w:pPr>
              <w:pStyle w:val="120"/>
              <w:jc w:val="center"/>
            </w:pPr>
            <w:r w:rsidRPr="00D65B63">
              <w:rPr>
                <w:rFonts w:hint="eastAsia"/>
              </w:rPr>
              <w:t>14</w:t>
            </w:r>
          </w:p>
        </w:tc>
        <w:tc>
          <w:tcPr>
            <w:tcW w:w="454" w:type="dxa"/>
            <w:noWrap/>
            <w:vAlign w:val="center"/>
            <w:hideMark/>
          </w:tcPr>
          <w:p w:rsidR="006A2BBF" w:rsidRPr="00D65B63" w:rsidRDefault="006A2BBF" w:rsidP="00C215D2">
            <w:pPr>
              <w:pStyle w:val="120"/>
              <w:jc w:val="center"/>
            </w:pPr>
            <w:r w:rsidRPr="00D65B63">
              <w:rPr>
                <w:rFonts w:hint="eastAsia"/>
              </w:rPr>
              <w:t>8</w:t>
            </w:r>
          </w:p>
        </w:tc>
        <w:tc>
          <w:tcPr>
            <w:tcW w:w="454" w:type="dxa"/>
            <w:noWrap/>
            <w:vAlign w:val="center"/>
          </w:tcPr>
          <w:p w:rsidR="006A2BBF" w:rsidRPr="00D65B63" w:rsidRDefault="006A2BBF" w:rsidP="00C215D2">
            <w:pPr>
              <w:pStyle w:val="120"/>
              <w:jc w:val="center"/>
            </w:pPr>
          </w:p>
        </w:tc>
        <w:tc>
          <w:tcPr>
            <w:tcW w:w="397" w:type="dxa"/>
            <w:noWrap/>
            <w:vAlign w:val="center"/>
            <w:hideMark/>
          </w:tcPr>
          <w:p w:rsidR="006A2BBF" w:rsidRPr="00D65B63" w:rsidRDefault="006A2BBF" w:rsidP="000725F9">
            <w:pPr>
              <w:pStyle w:val="120"/>
              <w:jc w:val="center"/>
            </w:pPr>
            <w:r w:rsidRPr="00D65B63">
              <w:rPr>
                <w:rFonts w:hint="eastAsia"/>
              </w:rPr>
              <w:t>0</w:t>
            </w:r>
          </w:p>
        </w:tc>
        <w:tc>
          <w:tcPr>
            <w:tcW w:w="454" w:type="dxa"/>
            <w:noWrap/>
            <w:vAlign w:val="center"/>
          </w:tcPr>
          <w:p w:rsidR="006A2BBF" w:rsidRPr="00D65B63" w:rsidRDefault="006A2BBF" w:rsidP="00C215D2">
            <w:pPr>
              <w:pStyle w:val="120"/>
              <w:jc w:val="center"/>
            </w:pPr>
          </w:p>
        </w:tc>
        <w:tc>
          <w:tcPr>
            <w:tcW w:w="794" w:type="dxa"/>
            <w:noWrap/>
            <w:vAlign w:val="center"/>
            <w:hideMark/>
          </w:tcPr>
          <w:p w:rsidR="006A2BBF" w:rsidRPr="00D65B63" w:rsidRDefault="006A2BBF" w:rsidP="003351EC">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D67A7B">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3351EC">
            <w:pPr>
              <w:pStyle w:val="120"/>
              <w:jc w:val="center"/>
            </w:pPr>
            <w:r w:rsidRPr="00D65B63">
              <w:rPr>
                <w:rFonts w:hint="eastAsia"/>
              </w:rPr>
              <w:t>-</w:t>
            </w:r>
          </w:p>
        </w:tc>
      </w:tr>
      <w:tr w:rsidR="006A2BBF" w:rsidRPr="00D65B63" w:rsidTr="000E26FF">
        <w:tc>
          <w:tcPr>
            <w:tcW w:w="794" w:type="dxa"/>
            <w:noWrap/>
            <w:vAlign w:val="center"/>
            <w:hideMark/>
          </w:tcPr>
          <w:p w:rsidR="006A2BBF" w:rsidRPr="00D65B63" w:rsidRDefault="006A2BBF" w:rsidP="005F2A21">
            <w:pPr>
              <w:pStyle w:val="120"/>
              <w:jc w:val="center"/>
            </w:pPr>
            <w:r w:rsidRPr="00D65B63">
              <w:rPr>
                <w:rFonts w:hint="eastAsia"/>
              </w:rPr>
              <w:t>臺中市</w:t>
            </w:r>
          </w:p>
        </w:tc>
        <w:tc>
          <w:tcPr>
            <w:tcW w:w="454" w:type="dxa"/>
            <w:noWrap/>
            <w:vAlign w:val="center"/>
            <w:hideMark/>
          </w:tcPr>
          <w:p w:rsidR="006A2BBF" w:rsidRPr="00D65B63" w:rsidRDefault="006A2BBF" w:rsidP="00C215D2">
            <w:pPr>
              <w:pStyle w:val="120"/>
              <w:jc w:val="center"/>
            </w:pPr>
            <w:r w:rsidRPr="00D65B63">
              <w:rPr>
                <w:rFonts w:hint="eastAsia"/>
              </w:rPr>
              <w:t>11</w:t>
            </w:r>
          </w:p>
        </w:tc>
        <w:tc>
          <w:tcPr>
            <w:tcW w:w="454" w:type="dxa"/>
            <w:noWrap/>
            <w:vAlign w:val="center"/>
            <w:hideMark/>
          </w:tcPr>
          <w:p w:rsidR="006A2BBF" w:rsidRPr="00D65B63" w:rsidRDefault="006A2BBF" w:rsidP="00C215D2">
            <w:pPr>
              <w:pStyle w:val="120"/>
              <w:jc w:val="center"/>
            </w:pPr>
            <w:r w:rsidRPr="00D65B63">
              <w:rPr>
                <w:rFonts w:hint="eastAsia"/>
              </w:rPr>
              <w:t>2</w:t>
            </w:r>
          </w:p>
        </w:tc>
        <w:tc>
          <w:tcPr>
            <w:tcW w:w="454" w:type="dxa"/>
            <w:noWrap/>
            <w:vAlign w:val="center"/>
          </w:tcPr>
          <w:p w:rsidR="006A2BBF" w:rsidRPr="00D65B63" w:rsidRDefault="006A2BBF" w:rsidP="00C215D2">
            <w:pPr>
              <w:pStyle w:val="120"/>
              <w:jc w:val="center"/>
            </w:pPr>
          </w:p>
        </w:tc>
        <w:tc>
          <w:tcPr>
            <w:tcW w:w="397" w:type="dxa"/>
            <w:noWrap/>
            <w:vAlign w:val="center"/>
            <w:hideMark/>
          </w:tcPr>
          <w:p w:rsidR="006A2BBF" w:rsidRPr="00D65B63" w:rsidRDefault="006A2BBF" w:rsidP="000725F9">
            <w:pPr>
              <w:pStyle w:val="120"/>
              <w:jc w:val="center"/>
            </w:pPr>
            <w:r w:rsidRPr="00D65B63">
              <w:rPr>
                <w:rFonts w:hint="eastAsia"/>
              </w:rPr>
              <w:t>0</w:t>
            </w:r>
          </w:p>
        </w:tc>
        <w:tc>
          <w:tcPr>
            <w:tcW w:w="454" w:type="dxa"/>
            <w:noWrap/>
            <w:vAlign w:val="center"/>
          </w:tcPr>
          <w:p w:rsidR="006A2BBF" w:rsidRPr="00D65B63" w:rsidRDefault="006A2BBF" w:rsidP="00C215D2">
            <w:pPr>
              <w:pStyle w:val="120"/>
              <w:jc w:val="center"/>
            </w:pPr>
          </w:p>
        </w:tc>
        <w:tc>
          <w:tcPr>
            <w:tcW w:w="794" w:type="dxa"/>
            <w:noWrap/>
            <w:vAlign w:val="center"/>
            <w:hideMark/>
          </w:tcPr>
          <w:p w:rsidR="006A2BBF" w:rsidRPr="00D65B63" w:rsidRDefault="006A2BBF" w:rsidP="003351EC">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3351EC">
            <w:pPr>
              <w:pStyle w:val="120"/>
              <w:jc w:val="center"/>
            </w:pPr>
            <w:r w:rsidRPr="00D65B63">
              <w:rPr>
                <w:rFonts w:hint="eastAsia"/>
              </w:rPr>
              <w:t>-</w:t>
            </w:r>
          </w:p>
        </w:tc>
      </w:tr>
      <w:tr w:rsidR="006A2BBF" w:rsidRPr="006248B2" w:rsidTr="000E26FF">
        <w:tc>
          <w:tcPr>
            <w:tcW w:w="794" w:type="dxa"/>
            <w:noWrap/>
            <w:vAlign w:val="center"/>
            <w:hideMark/>
          </w:tcPr>
          <w:p w:rsidR="006A2BBF" w:rsidRPr="006248B2" w:rsidRDefault="006A2BBF" w:rsidP="005F2A21">
            <w:pPr>
              <w:pStyle w:val="120"/>
              <w:jc w:val="center"/>
            </w:pPr>
            <w:r w:rsidRPr="006248B2">
              <w:rPr>
                <w:rFonts w:hint="eastAsia"/>
              </w:rPr>
              <w:t>臺南市</w:t>
            </w:r>
          </w:p>
        </w:tc>
        <w:tc>
          <w:tcPr>
            <w:tcW w:w="454" w:type="dxa"/>
            <w:noWrap/>
            <w:vAlign w:val="center"/>
            <w:hideMark/>
          </w:tcPr>
          <w:p w:rsidR="006A2BBF" w:rsidRPr="006248B2" w:rsidRDefault="006A2BBF" w:rsidP="00C215D2">
            <w:pPr>
              <w:pStyle w:val="120"/>
              <w:jc w:val="center"/>
            </w:pPr>
            <w:r w:rsidRPr="006248B2">
              <w:rPr>
                <w:rFonts w:hint="eastAsia"/>
              </w:rPr>
              <w:t>16</w:t>
            </w:r>
          </w:p>
        </w:tc>
        <w:tc>
          <w:tcPr>
            <w:tcW w:w="454" w:type="dxa"/>
            <w:noWrap/>
            <w:vAlign w:val="center"/>
            <w:hideMark/>
          </w:tcPr>
          <w:p w:rsidR="006A2BBF" w:rsidRPr="006248B2" w:rsidRDefault="006A2BBF" w:rsidP="00C215D2">
            <w:pPr>
              <w:pStyle w:val="120"/>
              <w:jc w:val="center"/>
            </w:pPr>
            <w:r w:rsidRPr="006248B2">
              <w:rPr>
                <w:rFonts w:hint="eastAsia"/>
              </w:rPr>
              <w:t>16</w:t>
            </w:r>
          </w:p>
        </w:tc>
        <w:tc>
          <w:tcPr>
            <w:tcW w:w="454" w:type="dxa"/>
            <w:noWrap/>
            <w:vAlign w:val="center"/>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16</w:t>
            </w:r>
          </w:p>
        </w:tc>
        <w:tc>
          <w:tcPr>
            <w:tcW w:w="454" w:type="dxa"/>
            <w:noWrap/>
            <w:vAlign w:val="center"/>
          </w:tcPr>
          <w:p w:rsidR="006A2BBF" w:rsidRPr="006248B2" w:rsidRDefault="006A2BBF" w:rsidP="00C215D2">
            <w:pPr>
              <w:pStyle w:val="120"/>
              <w:jc w:val="center"/>
            </w:pPr>
          </w:p>
        </w:tc>
        <w:tc>
          <w:tcPr>
            <w:tcW w:w="794" w:type="dxa"/>
            <w:noWrap/>
            <w:vAlign w:val="center"/>
            <w:hideMark/>
          </w:tcPr>
          <w:p w:rsidR="006A2BBF" w:rsidRPr="006248B2" w:rsidRDefault="006A2BBF" w:rsidP="00C215D2">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5</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397" w:type="dxa"/>
            <w:noWrap/>
            <w:vAlign w:val="center"/>
            <w:hideMark/>
          </w:tcPr>
          <w:p w:rsidR="006A2BBF" w:rsidRPr="006248B2" w:rsidRDefault="006A2BBF" w:rsidP="00C215D2">
            <w:pPr>
              <w:pStyle w:val="120"/>
              <w:jc w:val="center"/>
            </w:pPr>
            <w:r w:rsidRPr="006248B2">
              <w:rPr>
                <w:rFonts w:hint="eastAsia"/>
              </w:rPr>
              <w:t>1</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794" w:type="dxa"/>
            <w:noWrap/>
            <w:vAlign w:val="center"/>
            <w:hideMark/>
          </w:tcPr>
          <w:p w:rsidR="006A2BBF" w:rsidRPr="006248B2" w:rsidRDefault="006A2BBF" w:rsidP="00C215D2">
            <w:pPr>
              <w:pStyle w:val="120"/>
              <w:jc w:val="center"/>
            </w:pPr>
            <w:r w:rsidRPr="006248B2">
              <w:rPr>
                <w:rFonts w:hint="eastAsia"/>
              </w:rPr>
              <w:t>20.00%</w:t>
            </w:r>
          </w:p>
        </w:tc>
        <w:tc>
          <w:tcPr>
            <w:tcW w:w="454" w:type="dxa"/>
            <w:noWrap/>
            <w:vAlign w:val="center"/>
            <w:hideMark/>
          </w:tcPr>
          <w:p w:rsidR="006A2BBF" w:rsidRPr="006248B2" w:rsidRDefault="006A2BBF" w:rsidP="00C215D2">
            <w:pPr>
              <w:pStyle w:val="120"/>
              <w:jc w:val="center"/>
            </w:pPr>
            <w:r w:rsidRPr="006248B2">
              <w:rPr>
                <w:rFonts w:hint="eastAsia"/>
              </w:rPr>
              <w:t>1</w:t>
            </w:r>
          </w:p>
        </w:tc>
        <w:tc>
          <w:tcPr>
            <w:tcW w:w="454" w:type="dxa"/>
            <w:noWrap/>
            <w:vAlign w:val="center"/>
            <w:hideMark/>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1</w:t>
            </w:r>
          </w:p>
        </w:tc>
        <w:tc>
          <w:tcPr>
            <w:tcW w:w="397" w:type="dxa"/>
            <w:noWrap/>
            <w:vAlign w:val="center"/>
            <w:hideMark/>
          </w:tcPr>
          <w:p w:rsidR="006A2BBF" w:rsidRPr="006248B2" w:rsidRDefault="006A2BBF" w:rsidP="00C215D2">
            <w:pPr>
              <w:pStyle w:val="120"/>
              <w:jc w:val="center"/>
            </w:pPr>
          </w:p>
        </w:tc>
        <w:tc>
          <w:tcPr>
            <w:tcW w:w="794" w:type="dxa"/>
            <w:noWrap/>
            <w:vAlign w:val="center"/>
            <w:hideMark/>
          </w:tcPr>
          <w:p w:rsidR="006A2BBF" w:rsidRPr="006248B2" w:rsidRDefault="006A2BBF" w:rsidP="003351EC">
            <w:pPr>
              <w:pStyle w:val="120"/>
              <w:jc w:val="center"/>
            </w:pPr>
            <w:r w:rsidRPr="006248B2">
              <w:rPr>
                <w:rFonts w:hint="eastAsia"/>
              </w:rPr>
              <w:t>100%</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高雄市</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F2A21">
        <w:tc>
          <w:tcPr>
            <w:tcW w:w="794" w:type="dxa"/>
            <w:noWrap/>
            <w:vAlign w:val="center"/>
            <w:hideMark/>
          </w:tcPr>
          <w:p w:rsidR="006A2BBF" w:rsidRPr="006248B2" w:rsidRDefault="006A2BBF" w:rsidP="005F2A21">
            <w:pPr>
              <w:pStyle w:val="120"/>
              <w:jc w:val="center"/>
            </w:pPr>
            <w:r w:rsidRPr="006248B2">
              <w:rPr>
                <w:rFonts w:hint="eastAsia"/>
              </w:rPr>
              <w:t>基隆市</w:t>
            </w:r>
          </w:p>
        </w:tc>
        <w:tc>
          <w:tcPr>
            <w:tcW w:w="454" w:type="dxa"/>
            <w:noWrap/>
            <w:vAlign w:val="center"/>
            <w:hideMark/>
          </w:tcPr>
          <w:p w:rsidR="006A2BBF" w:rsidRPr="006248B2" w:rsidRDefault="006A2BBF" w:rsidP="00C215D2">
            <w:pPr>
              <w:pStyle w:val="120"/>
              <w:jc w:val="center"/>
            </w:pPr>
            <w:r w:rsidRPr="006248B2">
              <w:rPr>
                <w:rFonts w:hint="eastAsia"/>
              </w:rPr>
              <w:t>3</w:t>
            </w:r>
          </w:p>
        </w:tc>
        <w:tc>
          <w:tcPr>
            <w:tcW w:w="454" w:type="dxa"/>
            <w:noWrap/>
            <w:vAlign w:val="center"/>
            <w:hideMark/>
          </w:tcPr>
          <w:p w:rsidR="006A2BBF" w:rsidRPr="006248B2" w:rsidRDefault="006A2BBF" w:rsidP="00C215D2">
            <w:pPr>
              <w:pStyle w:val="120"/>
              <w:jc w:val="center"/>
            </w:pPr>
            <w:r w:rsidRPr="006248B2">
              <w:rPr>
                <w:rFonts w:hint="eastAsia"/>
              </w:rPr>
              <w:t>3</w:t>
            </w:r>
          </w:p>
        </w:tc>
        <w:tc>
          <w:tcPr>
            <w:tcW w:w="454" w:type="dxa"/>
            <w:noWrap/>
            <w:vAlign w:val="center"/>
            <w:hideMark/>
          </w:tcPr>
          <w:p w:rsidR="006A2BBF" w:rsidRPr="006248B2" w:rsidRDefault="006A2BBF" w:rsidP="00C215D2">
            <w:pPr>
              <w:pStyle w:val="120"/>
              <w:jc w:val="center"/>
            </w:pPr>
            <w:r w:rsidRPr="006248B2">
              <w:rPr>
                <w:rFonts w:hint="eastAsia"/>
              </w:rPr>
              <w:t>71</w:t>
            </w:r>
          </w:p>
        </w:tc>
        <w:tc>
          <w:tcPr>
            <w:tcW w:w="397" w:type="dxa"/>
            <w:noWrap/>
            <w:vAlign w:val="center"/>
            <w:hideMark/>
          </w:tcPr>
          <w:p w:rsidR="006A2BBF" w:rsidRPr="006248B2" w:rsidRDefault="006A2BBF" w:rsidP="00C215D2">
            <w:pPr>
              <w:pStyle w:val="120"/>
              <w:jc w:val="center"/>
            </w:pPr>
            <w:r w:rsidRPr="006248B2">
              <w:rPr>
                <w:rFonts w:hint="eastAsia"/>
              </w:rPr>
              <w:t>3</w:t>
            </w:r>
          </w:p>
        </w:tc>
        <w:tc>
          <w:tcPr>
            <w:tcW w:w="454" w:type="dxa"/>
            <w:noWrap/>
            <w:vAlign w:val="center"/>
            <w:hideMark/>
          </w:tcPr>
          <w:p w:rsidR="006A2BBF" w:rsidRPr="006248B2" w:rsidRDefault="006A2BBF" w:rsidP="00C215D2">
            <w:pPr>
              <w:pStyle w:val="120"/>
              <w:jc w:val="center"/>
            </w:pPr>
            <w:r w:rsidRPr="006248B2">
              <w:rPr>
                <w:rFonts w:hint="eastAsia"/>
              </w:rPr>
              <w:t>71</w:t>
            </w:r>
          </w:p>
        </w:tc>
        <w:tc>
          <w:tcPr>
            <w:tcW w:w="794" w:type="dxa"/>
            <w:noWrap/>
            <w:vAlign w:val="center"/>
            <w:hideMark/>
          </w:tcPr>
          <w:p w:rsidR="006A2BBF" w:rsidRPr="006248B2" w:rsidRDefault="006A2BBF" w:rsidP="003351EC">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2</w:t>
            </w:r>
          </w:p>
        </w:tc>
        <w:tc>
          <w:tcPr>
            <w:tcW w:w="454" w:type="dxa"/>
            <w:noWrap/>
            <w:vAlign w:val="center"/>
            <w:hideMark/>
          </w:tcPr>
          <w:p w:rsidR="006A2BBF" w:rsidRPr="006248B2" w:rsidRDefault="006A2BBF" w:rsidP="00C215D2">
            <w:pPr>
              <w:pStyle w:val="120"/>
              <w:jc w:val="center"/>
            </w:pPr>
            <w:r w:rsidRPr="006248B2">
              <w:rPr>
                <w:rFonts w:hint="eastAsia"/>
              </w:rPr>
              <w:t>44</w:t>
            </w:r>
          </w:p>
        </w:tc>
        <w:tc>
          <w:tcPr>
            <w:tcW w:w="397" w:type="dxa"/>
            <w:noWrap/>
            <w:vAlign w:val="center"/>
            <w:hideMark/>
          </w:tcPr>
          <w:p w:rsidR="006A2BBF" w:rsidRPr="006248B2" w:rsidRDefault="006A2BBF" w:rsidP="00C215D2">
            <w:pPr>
              <w:pStyle w:val="120"/>
              <w:jc w:val="center"/>
            </w:pPr>
            <w:r w:rsidRPr="006248B2">
              <w:rPr>
                <w:rFonts w:hint="eastAsia"/>
              </w:rPr>
              <w:t>2</w:t>
            </w:r>
          </w:p>
        </w:tc>
        <w:tc>
          <w:tcPr>
            <w:tcW w:w="454" w:type="dxa"/>
            <w:noWrap/>
            <w:vAlign w:val="center"/>
            <w:hideMark/>
          </w:tcPr>
          <w:p w:rsidR="006A2BBF" w:rsidRPr="006248B2" w:rsidRDefault="006A2BBF" w:rsidP="00C215D2">
            <w:pPr>
              <w:pStyle w:val="120"/>
              <w:jc w:val="center"/>
            </w:pPr>
            <w:r w:rsidRPr="006248B2">
              <w:rPr>
                <w:rFonts w:hint="eastAsia"/>
              </w:rPr>
              <w:t>44</w:t>
            </w:r>
          </w:p>
        </w:tc>
        <w:tc>
          <w:tcPr>
            <w:tcW w:w="794" w:type="dxa"/>
            <w:noWrap/>
            <w:vAlign w:val="center"/>
            <w:hideMark/>
          </w:tcPr>
          <w:p w:rsidR="006A2BBF" w:rsidRPr="006248B2" w:rsidRDefault="006A2BBF" w:rsidP="008B626B">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2</w:t>
            </w:r>
          </w:p>
        </w:tc>
        <w:tc>
          <w:tcPr>
            <w:tcW w:w="454" w:type="dxa"/>
            <w:noWrap/>
            <w:vAlign w:val="center"/>
            <w:hideMark/>
          </w:tcPr>
          <w:p w:rsidR="006A2BBF" w:rsidRPr="006248B2" w:rsidRDefault="006A2BBF" w:rsidP="00C215D2">
            <w:pPr>
              <w:pStyle w:val="120"/>
              <w:jc w:val="center"/>
            </w:pPr>
            <w:r w:rsidRPr="006248B2">
              <w:rPr>
                <w:rFonts w:hint="eastAsia"/>
              </w:rPr>
              <w:t>44</w:t>
            </w:r>
          </w:p>
        </w:tc>
        <w:tc>
          <w:tcPr>
            <w:tcW w:w="397" w:type="dxa"/>
            <w:noWrap/>
            <w:vAlign w:val="center"/>
            <w:hideMark/>
          </w:tcPr>
          <w:p w:rsidR="006A2BBF" w:rsidRPr="006248B2" w:rsidRDefault="006A2BBF" w:rsidP="00C215D2">
            <w:pPr>
              <w:pStyle w:val="120"/>
              <w:jc w:val="center"/>
            </w:pPr>
            <w:r w:rsidRPr="006248B2">
              <w:rPr>
                <w:rFonts w:hint="eastAsia"/>
              </w:rPr>
              <w:t>2</w:t>
            </w:r>
          </w:p>
        </w:tc>
        <w:tc>
          <w:tcPr>
            <w:tcW w:w="397" w:type="dxa"/>
            <w:noWrap/>
            <w:vAlign w:val="center"/>
            <w:hideMark/>
          </w:tcPr>
          <w:p w:rsidR="006A2BBF" w:rsidRPr="006248B2" w:rsidRDefault="006A2BBF" w:rsidP="00C215D2">
            <w:pPr>
              <w:pStyle w:val="120"/>
              <w:jc w:val="center"/>
            </w:pPr>
            <w:r w:rsidRPr="006248B2">
              <w:rPr>
                <w:rFonts w:hint="eastAsia"/>
              </w:rPr>
              <w:t>44</w:t>
            </w:r>
          </w:p>
        </w:tc>
        <w:tc>
          <w:tcPr>
            <w:tcW w:w="794" w:type="dxa"/>
            <w:noWrap/>
            <w:vAlign w:val="center"/>
            <w:hideMark/>
          </w:tcPr>
          <w:p w:rsidR="006A2BBF" w:rsidRPr="006248B2" w:rsidRDefault="006A2BBF" w:rsidP="003351EC">
            <w:pPr>
              <w:pStyle w:val="120"/>
              <w:jc w:val="center"/>
            </w:pPr>
            <w:r w:rsidRPr="006248B2">
              <w:rPr>
                <w:rFonts w:hint="eastAsia"/>
              </w:rPr>
              <w:t>100%</w:t>
            </w:r>
          </w:p>
        </w:tc>
      </w:tr>
      <w:tr w:rsidR="006A2BBF" w:rsidRPr="00D65B63" w:rsidTr="005F2A21">
        <w:tc>
          <w:tcPr>
            <w:tcW w:w="794" w:type="dxa"/>
            <w:noWrap/>
            <w:vAlign w:val="center"/>
            <w:hideMark/>
          </w:tcPr>
          <w:p w:rsidR="006A2BBF" w:rsidRPr="00D65B63" w:rsidRDefault="006A2BBF" w:rsidP="005F2A21">
            <w:pPr>
              <w:pStyle w:val="120"/>
              <w:jc w:val="center"/>
            </w:pPr>
            <w:r w:rsidRPr="00D65B63">
              <w:rPr>
                <w:rFonts w:hint="eastAsia"/>
              </w:rPr>
              <w:t>新竹市</w:t>
            </w:r>
          </w:p>
        </w:tc>
        <w:tc>
          <w:tcPr>
            <w:tcW w:w="454" w:type="dxa"/>
            <w:noWrap/>
            <w:vAlign w:val="center"/>
            <w:hideMark/>
          </w:tcPr>
          <w:p w:rsidR="006A2BBF" w:rsidRPr="00D65B63" w:rsidRDefault="006A2BBF" w:rsidP="00C215D2">
            <w:pPr>
              <w:pStyle w:val="120"/>
              <w:jc w:val="center"/>
            </w:pPr>
            <w:r w:rsidRPr="00D65B63">
              <w:rPr>
                <w:rFonts w:hint="eastAsia"/>
              </w:rPr>
              <w:t>4</w:t>
            </w:r>
          </w:p>
        </w:tc>
        <w:tc>
          <w:tcPr>
            <w:tcW w:w="454" w:type="dxa"/>
            <w:noWrap/>
            <w:vAlign w:val="center"/>
            <w:hideMark/>
          </w:tcPr>
          <w:p w:rsidR="006A2BBF" w:rsidRPr="00D65B63" w:rsidRDefault="006A2BBF" w:rsidP="00C215D2">
            <w:pPr>
              <w:pStyle w:val="120"/>
              <w:jc w:val="center"/>
            </w:pPr>
            <w:r w:rsidRPr="00D65B63">
              <w:rPr>
                <w:rFonts w:hint="eastAsia"/>
              </w:rPr>
              <w:t>2</w:t>
            </w:r>
          </w:p>
        </w:tc>
        <w:tc>
          <w:tcPr>
            <w:tcW w:w="454" w:type="dxa"/>
            <w:noWrap/>
            <w:vAlign w:val="center"/>
            <w:hideMark/>
          </w:tcPr>
          <w:p w:rsidR="006A2BBF" w:rsidRPr="00D65B63" w:rsidRDefault="006A2BBF" w:rsidP="00C215D2">
            <w:pPr>
              <w:pStyle w:val="120"/>
              <w:jc w:val="center"/>
            </w:pPr>
            <w:r w:rsidRPr="00D65B63">
              <w:rPr>
                <w:rFonts w:hint="eastAsia"/>
              </w:rPr>
              <w:t>34</w:t>
            </w:r>
          </w:p>
        </w:tc>
        <w:tc>
          <w:tcPr>
            <w:tcW w:w="397" w:type="dxa"/>
            <w:noWrap/>
            <w:vAlign w:val="center"/>
            <w:hideMark/>
          </w:tcPr>
          <w:p w:rsidR="006A2BBF" w:rsidRPr="00D65B63" w:rsidRDefault="006A2BBF" w:rsidP="00C215D2">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p>
        </w:tc>
        <w:tc>
          <w:tcPr>
            <w:tcW w:w="794" w:type="dxa"/>
            <w:noWrap/>
            <w:vAlign w:val="center"/>
            <w:hideMark/>
          </w:tcPr>
          <w:p w:rsidR="006A2BBF" w:rsidRPr="00D65B63" w:rsidRDefault="006A2BBF" w:rsidP="003351EC">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3351EC">
            <w:pPr>
              <w:pStyle w:val="120"/>
              <w:jc w:val="center"/>
            </w:pPr>
            <w:r w:rsidRPr="00D65B63">
              <w:rPr>
                <w:rFonts w:hint="eastAsia"/>
              </w:rPr>
              <w:t>-</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嘉義市</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D65B63" w:rsidTr="005F2A21">
        <w:tc>
          <w:tcPr>
            <w:tcW w:w="794" w:type="dxa"/>
            <w:noWrap/>
            <w:vAlign w:val="center"/>
            <w:hideMark/>
          </w:tcPr>
          <w:p w:rsidR="006A2BBF" w:rsidRPr="00D65B63" w:rsidRDefault="006A2BBF" w:rsidP="005F2A21">
            <w:pPr>
              <w:pStyle w:val="120"/>
              <w:jc w:val="center"/>
            </w:pPr>
            <w:r w:rsidRPr="00D65B63">
              <w:rPr>
                <w:rFonts w:hint="eastAsia"/>
              </w:rPr>
              <w:t>新竹縣</w:t>
            </w:r>
          </w:p>
        </w:tc>
        <w:tc>
          <w:tcPr>
            <w:tcW w:w="454" w:type="dxa"/>
            <w:noWrap/>
            <w:vAlign w:val="center"/>
            <w:hideMark/>
          </w:tcPr>
          <w:p w:rsidR="006A2BBF" w:rsidRPr="00D65B63" w:rsidRDefault="006A2BBF" w:rsidP="00C215D2">
            <w:pPr>
              <w:pStyle w:val="120"/>
              <w:jc w:val="center"/>
            </w:pPr>
            <w:r w:rsidRPr="00D65B63">
              <w:rPr>
                <w:rFonts w:hint="eastAsia"/>
              </w:rPr>
              <w:t>3</w:t>
            </w:r>
          </w:p>
        </w:tc>
        <w:tc>
          <w:tcPr>
            <w:tcW w:w="454" w:type="dxa"/>
            <w:noWrap/>
            <w:vAlign w:val="center"/>
            <w:hideMark/>
          </w:tcPr>
          <w:p w:rsidR="006A2BBF" w:rsidRPr="00D65B63" w:rsidRDefault="006A2BBF" w:rsidP="00C215D2">
            <w:pPr>
              <w:pStyle w:val="120"/>
              <w:jc w:val="center"/>
            </w:pPr>
            <w:r w:rsidRPr="00D65B63">
              <w:rPr>
                <w:rFonts w:hint="eastAsia"/>
              </w:rPr>
              <w:t>1</w:t>
            </w:r>
          </w:p>
        </w:tc>
        <w:tc>
          <w:tcPr>
            <w:tcW w:w="454" w:type="dxa"/>
            <w:noWrap/>
            <w:vAlign w:val="center"/>
            <w:hideMark/>
          </w:tcPr>
          <w:p w:rsidR="006A2BBF" w:rsidRPr="00D65B63" w:rsidRDefault="006A2BBF" w:rsidP="00C215D2">
            <w:pPr>
              <w:pStyle w:val="120"/>
              <w:jc w:val="center"/>
            </w:pPr>
            <w:r w:rsidRPr="00D65B63">
              <w:rPr>
                <w:rFonts w:hint="eastAsia"/>
              </w:rPr>
              <w:t>43</w:t>
            </w:r>
          </w:p>
        </w:tc>
        <w:tc>
          <w:tcPr>
            <w:tcW w:w="397" w:type="dxa"/>
            <w:noWrap/>
            <w:vAlign w:val="center"/>
            <w:hideMark/>
          </w:tcPr>
          <w:p w:rsidR="006A2BBF" w:rsidRPr="00D65B63" w:rsidRDefault="006A2BBF" w:rsidP="00C215D2">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43</w:t>
            </w:r>
          </w:p>
        </w:tc>
        <w:tc>
          <w:tcPr>
            <w:tcW w:w="794" w:type="dxa"/>
            <w:noWrap/>
            <w:vAlign w:val="center"/>
            <w:hideMark/>
          </w:tcPr>
          <w:p w:rsidR="006A2BBF" w:rsidRPr="00D65B63" w:rsidRDefault="006A2BBF" w:rsidP="00D91198">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1</w:t>
            </w:r>
          </w:p>
        </w:tc>
        <w:tc>
          <w:tcPr>
            <w:tcW w:w="454" w:type="dxa"/>
            <w:noWrap/>
            <w:vAlign w:val="center"/>
            <w:hideMark/>
          </w:tcPr>
          <w:p w:rsidR="006A2BBF" w:rsidRPr="00D65B63" w:rsidRDefault="006A2BBF" w:rsidP="00C215D2">
            <w:pPr>
              <w:pStyle w:val="120"/>
              <w:jc w:val="center"/>
            </w:pPr>
            <w:r w:rsidRPr="00D65B63">
              <w:rPr>
                <w:rFonts w:hint="eastAsia"/>
              </w:rPr>
              <w:t>43</w:t>
            </w:r>
          </w:p>
        </w:tc>
        <w:tc>
          <w:tcPr>
            <w:tcW w:w="397" w:type="dxa"/>
            <w:noWrap/>
            <w:vAlign w:val="center"/>
            <w:hideMark/>
          </w:tcPr>
          <w:p w:rsidR="006A2BBF" w:rsidRPr="00D65B63" w:rsidRDefault="006A2BBF" w:rsidP="00D67A7B">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D91198">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D91198">
            <w:pPr>
              <w:pStyle w:val="120"/>
              <w:jc w:val="center"/>
            </w:pPr>
            <w:r w:rsidRPr="00D65B63">
              <w:rPr>
                <w:rFonts w:hint="eastAsia"/>
              </w:rPr>
              <w:t>-</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苗栗縣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彰化縣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F2A21">
        <w:tc>
          <w:tcPr>
            <w:tcW w:w="794" w:type="dxa"/>
            <w:noWrap/>
            <w:vAlign w:val="center"/>
            <w:hideMark/>
          </w:tcPr>
          <w:p w:rsidR="006A2BBF" w:rsidRPr="006248B2" w:rsidRDefault="006A2BBF" w:rsidP="005F2A21">
            <w:pPr>
              <w:pStyle w:val="120"/>
              <w:jc w:val="center"/>
            </w:pPr>
            <w:r w:rsidRPr="006248B2">
              <w:rPr>
                <w:rFonts w:hint="eastAsia"/>
              </w:rPr>
              <w:t>南投縣</w:t>
            </w:r>
          </w:p>
        </w:tc>
        <w:tc>
          <w:tcPr>
            <w:tcW w:w="454" w:type="dxa"/>
            <w:noWrap/>
            <w:vAlign w:val="center"/>
            <w:hideMark/>
          </w:tcPr>
          <w:p w:rsidR="006A2BBF" w:rsidRPr="006248B2" w:rsidRDefault="006A2BBF" w:rsidP="00C215D2">
            <w:pPr>
              <w:pStyle w:val="120"/>
              <w:jc w:val="center"/>
            </w:pPr>
            <w:r w:rsidRPr="006248B2">
              <w:rPr>
                <w:rFonts w:hint="eastAsia"/>
              </w:rPr>
              <w:t>14</w:t>
            </w:r>
          </w:p>
        </w:tc>
        <w:tc>
          <w:tcPr>
            <w:tcW w:w="454" w:type="dxa"/>
            <w:noWrap/>
            <w:vAlign w:val="center"/>
            <w:hideMark/>
          </w:tcPr>
          <w:p w:rsidR="006A2BBF" w:rsidRPr="006248B2" w:rsidRDefault="006A2BBF" w:rsidP="00C215D2">
            <w:pPr>
              <w:pStyle w:val="120"/>
              <w:jc w:val="center"/>
            </w:pPr>
            <w:r w:rsidRPr="006248B2">
              <w:rPr>
                <w:rFonts w:hint="eastAsia"/>
              </w:rPr>
              <w:t>0</w:t>
            </w:r>
          </w:p>
        </w:tc>
        <w:tc>
          <w:tcPr>
            <w:tcW w:w="454" w:type="dxa"/>
            <w:noWrap/>
            <w:vAlign w:val="center"/>
            <w:hideMark/>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0</w:t>
            </w:r>
          </w:p>
        </w:tc>
        <w:tc>
          <w:tcPr>
            <w:tcW w:w="454" w:type="dxa"/>
            <w:noWrap/>
            <w:vAlign w:val="center"/>
            <w:hideMark/>
          </w:tcPr>
          <w:p w:rsidR="006A2BBF" w:rsidRPr="006248B2" w:rsidRDefault="006A2BBF" w:rsidP="00C215D2">
            <w:pPr>
              <w:pStyle w:val="120"/>
              <w:jc w:val="center"/>
            </w:pPr>
          </w:p>
        </w:tc>
        <w:tc>
          <w:tcPr>
            <w:tcW w:w="794" w:type="dxa"/>
            <w:noWrap/>
            <w:vAlign w:val="center"/>
            <w:hideMark/>
          </w:tcPr>
          <w:p w:rsidR="006A2BBF" w:rsidRPr="006248B2" w:rsidRDefault="006A2BBF" w:rsidP="00C215D2">
            <w:pPr>
              <w:pStyle w:val="120"/>
              <w:jc w:val="center"/>
            </w:pPr>
            <w:r w:rsidRPr="006248B2">
              <w:rPr>
                <w:rFonts w:hint="eastAsia"/>
              </w:rPr>
              <w:t>-</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397" w:type="dxa"/>
            <w:noWrap/>
            <w:vAlign w:val="center"/>
            <w:hideMark/>
          </w:tcPr>
          <w:p w:rsidR="006A2BBF" w:rsidRPr="006248B2" w:rsidRDefault="006A2BBF" w:rsidP="00C215D2">
            <w:pPr>
              <w:pStyle w:val="120"/>
              <w:jc w:val="center"/>
            </w:pPr>
            <w:r w:rsidRPr="006248B2">
              <w:rPr>
                <w:rFonts w:hint="eastAsia"/>
              </w:rPr>
              <w:t>-</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794" w:type="dxa"/>
            <w:noWrap/>
            <w:vAlign w:val="center"/>
            <w:hideMark/>
          </w:tcPr>
          <w:p w:rsidR="006A2BBF" w:rsidRPr="006248B2" w:rsidRDefault="006A2BBF" w:rsidP="00C215D2">
            <w:pPr>
              <w:pStyle w:val="120"/>
              <w:jc w:val="center"/>
            </w:pPr>
            <w:r w:rsidRPr="006248B2">
              <w:rPr>
                <w:rFonts w:hint="eastAsia"/>
              </w:rPr>
              <w:t>-</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454" w:type="dxa"/>
            <w:noWrap/>
            <w:vAlign w:val="center"/>
            <w:hideMark/>
          </w:tcPr>
          <w:p w:rsidR="006A2BBF" w:rsidRPr="006248B2" w:rsidRDefault="006A2BBF" w:rsidP="00C215D2">
            <w:pPr>
              <w:pStyle w:val="120"/>
              <w:jc w:val="center"/>
            </w:pPr>
            <w:r w:rsidRPr="006248B2">
              <w:rPr>
                <w:rFonts w:hint="eastAsia"/>
              </w:rPr>
              <w:t>-</w:t>
            </w:r>
          </w:p>
        </w:tc>
        <w:tc>
          <w:tcPr>
            <w:tcW w:w="397" w:type="dxa"/>
            <w:noWrap/>
            <w:vAlign w:val="center"/>
            <w:hideMark/>
          </w:tcPr>
          <w:p w:rsidR="006A2BBF" w:rsidRPr="006248B2" w:rsidRDefault="006A2BBF" w:rsidP="00C215D2">
            <w:pPr>
              <w:pStyle w:val="120"/>
              <w:jc w:val="center"/>
            </w:pPr>
            <w:r w:rsidRPr="006248B2">
              <w:rPr>
                <w:rFonts w:hint="eastAsia"/>
              </w:rPr>
              <w:t>-</w:t>
            </w:r>
          </w:p>
        </w:tc>
        <w:tc>
          <w:tcPr>
            <w:tcW w:w="397" w:type="dxa"/>
            <w:noWrap/>
            <w:vAlign w:val="center"/>
            <w:hideMark/>
          </w:tcPr>
          <w:p w:rsidR="006A2BBF" w:rsidRPr="006248B2" w:rsidRDefault="006A2BBF" w:rsidP="00C215D2">
            <w:pPr>
              <w:pStyle w:val="120"/>
              <w:jc w:val="center"/>
            </w:pPr>
            <w:r w:rsidRPr="006248B2">
              <w:rPr>
                <w:rFonts w:hint="eastAsia"/>
              </w:rPr>
              <w:t>-</w:t>
            </w:r>
          </w:p>
        </w:tc>
        <w:tc>
          <w:tcPr>
            <w:tcW w:w="794" w:type="dxa"/>
            <w:noWrap/>
            <w:vAlign w:val="center"/>
            <w:hideMark/>
          </w:tcPr>
          <w:p w:rsidR="006A2BBF" w:rsidRPr="006248B2" w:rsidRDefault="006A2BBF" w:rsidP="00750588">
            <w:pPr>
              <w:pStyle w:val="120"/>
              <w:jc w:val="center"/>
            </w:pPr>
            <w:r w:rsidRPr="006248B2">
              <w:rPr>
                <w:rFonts w:hint="eastAsia"/>
              </w:rPr>
              <w:t>-</w:t>
            </w:r>
          </w:p>
        </w:tc>
      </w:tr>
      <w:tr w:rsidR="006A2BBF" w:rsidRPr="006248B2" w:rsidTr="005F2A21">
        <w:tc>
          <w:tcPr>
            <w:tcW w:w="794" w:type="dxa"/>
            <w:noWrap/>
            <w:vAlign w:val="center"/>
            <w:hideMark/>
          </w:tcPr>
          <w:p w:rsidR="006A2BBF" w:rsidRPr="006248B2" w:rsidRDefault="006A2BBF" w:rsidP="005F2A21">
            <w:pPr>
              <w:pStyle w:val="120"/>
              <w:jc w:val="center"/>
            </w:pPr>
            <w:r w:rsidRPr="006248B2">
              <w:rPr>
                <w:rFonts w:hint="eastAsia"/>
              </w:rPr>
              <w:t>雲林縣</w:t>
            </w:r>
          </w:p>
        </w:tc>
        <w:tc>
          <w:tcPr>
            <w:tcW w:w="454" w:type="dxa"/>
            <w:noWrap/>
            <w:vAlign w:val="center"/>
            <w:hideMark/>
          </w:tcPr>
          <w:p w:rsidR="006A2BBF" w:rsidRPr="006248B2" w:rsidRDefault="006A2BBF" w:rsidP="00C215D2">
            <w:pPr>
              <w:pStyle w:val="120"/>
              <w:jc w:val="center"/>
            </w:pPr>
            <w:r w:rsidRPr="006248B2">
              <w:rPr>
                <w:rFonts w:hint="eastAsia"/>
              </w:rPr>
              <w:t>23</w:t>
            </w:r>
          </w:p>
        </w:tc>
        <w:tc>
          <w:tcPr>
            <w:tcW w:w="454" w:type="dxa"/>
            <w:noWrap/>
            <w:vAlign w:val="center"/>
            <w:hideMark/>
          </w:tcPr>
          <w:p w:rsidR="006A2BBF" w:rsidRPr="006248B2" w:rsidRDefault="006A2BBF" w:rsidP="00C215D2">
            <w:pPr>
              <w:pStyle w:val="120"/>
              <w:jc w:val="center"/>
            </w:pPr>
            <w:r w:rsidRPr="006248B2">
              <w:rPr>
                <w:rFonts w:hint="eastAsia"/>
              </w:rPr>
              <w:t>7</w:t>
            </w:r>
          </w:p>
        </w:tc>
        <w:tc>
          <w:tcPr>
            <w:tcW w:w="454" w:type="dxa"/>
            <w:noWrap/>
            <w:vAlign w:val="center"/>
            <w:hideMark/>
          </w:tcPr>
          <w:p w:rsidR="006A2BBF" w:rsidRPr="006248B2" w:rsidRDefault="006A2BBF" w:rsidP="00C215D2">
            <w:pPr>
              <w:pStyle w:val="120"/>
              <w:jc w:val="center"/>
            </w:pPr>
          </w:p>
        </w:tc>
        <w:tc>
          <w:tcPr>
            <w:tcW w:w="397" w:type="dxa"/>
            <w:noWrap/>
            <w:vAlign w:val="center"/>
            <w:hideMark/>
          </w:tcPr>
          <w:p w:rsidR="006A2BBF" w:rsidRPr="006248B2" w:rsidRDefault="006A2BBF" w:rsidP="00C215D2">
            <w:pPr>
              <w:pStyle w:val="120"/>
              <w:jc w:val="center"/>
            </w:pPr>
            <w:r w:rsidRPr="006248B2">
              <w:rPr>
                <w:rFonts w:hint="eastAsia"/>
              </w:rPr>
              <w:t>7</w:t>
            </w:r>
          </w:p>
        </w:tc>
        <w:tc>
          <w:tcPr>
            <w:tcW w:w="454" w:type="dxa"/>
            <w:noWrap/>
            <w:vAlign w:val="center"/>
            <w:hideMark/>
          </w:tcPr>
          <w:p w:rsidR="006A2BBF" w:rsidRPr="006248B2" w:rsidRDefault="006A2BBF" w:rsidP="00C215D2">
            <w:pPr>
              <w:pStyle w:val="120"/>
              <w:jc w:val="center"/>
            </w:pPr>
          </w:p>
        </w:tc>
        <w:tc>
          <w:tcPr>
            <w:tcW w:w="794" w:type="dxa"/>
            <w:noWrap/>
            <w:vAlign w:val="center"/>
            <w:hideMark/>
          </w:tcPr>
          <w:p w:rsidR="006A2BBF" w:rsidRPr="006248B2" w:rsidRDefault="006A2BBF" w:rsidP="00750588">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2</w:t>
            </w:r>
          </w:p>
        </w:tc>
        <w:tc>
          <w:tcPr>
            <w:tcW w:w="454" w:type="dxa"/>
            <w:noWrap/>
            <w:vAlign w:val="center"/>
            <w:hideMark/>
          </w:tcPr>
          <w:p w:rsidR="006A2BBF" w:rsidRPr="006248B2" w:rsidRDefault="006A2BBF" w:rsidP="00C215D2">
            <w:pPr>
              <w:pStyle w:val="120"/>
              <w:jc w:val="center"/>
            </w:pPr>
            <w:r w:rsidRPr="006248B2">
              <w:rPr>
                <w:rFonts w:hint="eastAsia"/>
              </w:rPr>
              <w:t>25</w:t>
            </w:r>
          </w:p>
        </w:tc>
        <w:tc>
          <w:tcPr>
            <w:tcW w:w="397" w:type="dxa"/>
            <w:noWrap/>
            <w:vAlign w:val="center"/>
            <w:hideMark/>
          </w:tcPr>
          <w:p w:rsidR="006A2BBF" w:rsidRPr="006248B2" w:rsidRDefault="006A2BBF" w:rsidP="00C215D2">
            <w:pPr>
              <w:pStyle w:val="120"/>
              <w:jc w:val="center"/>
            </w:pPr>
            <w:r w:rsidRPr="006248B2">
              <w:rPr>
                <w:rFonts w:hint="eastAsia"/>
              </w:rPr>
              <w:t>2</w:t>
            </w:r>
          </w:p>
        </w:tc>
        <w:tc>
          <w:tcPr>
            <w:tcW w:w="454" w:type="dxa"/>
            <w:noWrap/>
            <w:vAlign w:val="center"/>
            <w:hideMark/>
          </w:tcPr>
          <w:p w:rsidR="006A2BBF" w:rsidRPr="006248B2" w:rsidRDefault="006A2BBF" w:rsidP="00C215D2">
            <w:pPr>
              <w:pStyle w:val="120"/>
              <w:jc w:val="center"/>
            </w:pPr>
            <w:r w:rsidRPr="006248B2">
              <w:rPr>
                <w:rFonts w:hint="eastAsia"/>
              </w:rPr>
              <w:t>25</w:t>
            </w:r>
          </w:p>
        </w:tc>
        <w:tc>
          <w:tcPr>
            <w:tcW w:w="794" w:type="dxa"/>
            <w:noWrap/>
            <w:vAlign w:val="center"/>
            <w:hideMark/>
          </w:tcPr>
          <w:p w:rsidR="006A2BBF" w:rsidRPr="006248B2" w:rsidRDefault="006A2BBF" w:rsidP="00750588">
            <w:pPr>
              <w:pStyle w:val="120"/>
              <w:jc w:val="center"/>
            </w:pPr>
            <w:r w:rsidRPr="006248B2">
              <w:rPr>
                <w:rFonts w:hint="eastAsia"/>
              </w:rPr>
              <w:t>100%</w:t>
            </w:r>
          </w:p>
        </w:tc>
        <w:tc>
          <w:tcPr>
            <w:tcW w:w="454" w:type="dxa"/>
            <w:noWrap/>
            <w:vAlign w:val="center"/>
            <w:hideMark/>
          </w:tcPr>
          <w:p w:rsidR="006A2BBF" w:rsidRPr="006248B2" w:rsidRDefault="006A2BBF" w:rsidP="00C215D2">
            <w:pPr>
              <w:pStyle w:val="120"/>
              <w:jc w:val="center"/>
            </w:pPr>
            <w:r w:rsidRPr="006248B2">
              <w:rPr>
                <w:rFonts w:hint="eastAsia"/>
              </w:rPr>
              <w:t>1</w:t>
            </w:r>
          </w:p>
        </w:tc>
        <w:tc>
          <w:tcPr>
            <w:tcW w:w="454" w:type="dxa"/>
            <w:noWrap/>
            <w:vAlign w:val="center"/>
            <w:hideMark/>
          </w:tcPr>
          <w:p w:rsidR="006A2BBF" w:rsidRPr="006248B2" w:rsidRDefault="006A2BBF" w:rsidP="00C215D2">
            <w:pPr>
              <w:pStyle w:val="120"/>
              <w:jc w:val="center"/>
            </w:pPr>
            <w:r w:rsidRPr="006248B2">
              <w:rPr>
                <w:rFonts w:hint="eastAsia"/>
              </w:rPr>
              <w:t>1</w:t>
            </w:r>
          </w:p>
        </w:tc>
        <w:tc>
          <w:tcPr>
            <w:tcW w:w="397" w:type="dxa"/>
            <w:noWrap/>
            <w:vAlign w:val="center"/>
            <w:hideMark/>
          </w:tcPr>
          <w:p w:rsidR="006A2BBF" w:rsidRPr="006248B2" w:rsidRDefault="006A2BBF" w:rsidP="00C215D2">
            <w:pPr>
              <w:pStyle w:val="120"/>
              <w:jc w:val="center"/>
            </w:pPr>
            <w:r w:rsidRPr="006248B2">
              <w:rPr>
                <w:rFonts w:hint="eastAsia"/>
              </w:rPr>
              <w:t>1</w:t>
            </w:r>
          </w:p>
        </w:tc>
        <w:tc>
          <w:tcPr>
            <w:tcW w:w="397" w:type="dxa"/>
            <w:noWrap/>
            <w:vAlign w:val="center"/>
            <w:hideMark/>
          </w:tcPr>
          <w:p w:rsidR="006A2BBF" w:rsidRPr="006248B2" w:rsidRDefault="006A2BBF" w:rsidP="00C215D2">
            <w:pPr>
              <w:pStyle w:val="120"/>
              <w:jc w:val="center"/>
            </w:pPr>
            <w:r w:rsidRPr="006248B2">
              <w:rPr>
                <w:rFonts w:hint="eastAsia"/>
              </w:rPr>
              <w:t>1</w:t>
            </w:r>
          </w:p>
        </w:tc>
        <w:tc>
          <w:tcPr>
            <w:tcW w:w="794" w:type="dxa"/>
            <w:noWrap/>
            <w:vAlign w:val="center"/>
            <w:hideMark/>
          </w:tcPr>
          <w:p w:rsidR="006A2BBF" w:rsidRPr="006248B2" w:rsidRDefault="006A2BBF" w:rsidP="00750588">
            <w:pPr>
              <w:pStyle w:val="120"/>
              <w:jc w:val="center"/>
            </w:pPr>
            <w:r w:rsidRPr="006248B2">
              <w:rPr>
                <w:rFonts w:hint="eastAsia"/>
              </w:rPr>
              <w:t>100%</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嘉義縣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D65B63" w:rsidTr="005F2A21">
        <w:tc>
          <w:tcPr>
            <w:tcW w:w="794" w:type="dxa"/>
            <w:noWrap/>
            <w:vAlign w:val="center"/>
            <w:hideMark/>
          </w:tcPr>
          <w:p w:rsidR="006A2BBF" w:rsidRPr="00D65B63" w:rsidRDefault="006A2BBF" w:rsidP="005F2A21">
            <w:pPr>
              <w:pStyle w:val="120"/>
              <w:jc w:val="center"/>
            </w:pPr>
            <w:r w:rsidRPr="00D65B63">
              <w:rPr>
                <w:rFonts w:hint="eastAsia"/>
              </w:rPr>
              <w:t>屏東縣</w:t>
            </w:r>
          </w:p>
        </w:tc>
        <w:tc>
          <w:tcPr>
            <w:tcW w:w="454" w:type="dxa"/>
            <w:noWrap/>
            <w:vAlign w:val="center"/>
            <w:hideMark/>
          </w:tcPr>
          <w:p w:rsidR="006A2BBF" w:rsidRPr="00D65B63" w:rsidRDefault="006A2BBF" w:rsidP="00C215D2">
            <w:pPr>
              <w:pStyle w:val="120"/>
              <w:jc w:val="center"/>
            </w:pPr>
            <w:r w:rsidRPr="00D65B63">
              <w:rPr>
                <w:rFonts w:hint="eastAsia"/>
              </w:rPr>
              <w:t>10</w:t>
            </w:r>
          </w:p>
        </w:tc>
        <w:tc>
          <w:tcPr>
            <w:tcW w:w="454" w:type="dxa"/>
            <w:noWrap/>
            <w:vAlign w:val="center"/>
            <w:hideMark/>
          </w:tcPr>
          <w:p w:rsidR="006A2BBF" w:rsidRPr="00D65B63" w:rsidRDefault="006A2BBF" w:rsidP="00C215D2">
            <w:pPr>
              <w:pStyle w:val="120"/>
              <w:jc w:val="center"/>
            </w:pPr>
            <w:r w:rsidRPr="00D65B63">
              <w:rPr>
                <w:rFonts w:hint="eastAsia"/>
              </w:rPr>
              <w:t>4</w:t>
            </w:r>
          </w:p>
        </w:tc>
        <w:tc>
          <w:tcPr>
            <w:tcW w:w="454" w:type="dxa"/>
            <w:noWrap/>
            <w:vAlign w:val="center"/>
            <w:hideMark/>
          </w:tcPr>
          <w:p w:rsidR="006A2BBF" w:rsidRPr="00D65B63" w:rsidRDefault="006A2BBF" w:rsidP="00C215D2">
            <w:pPr>
              <w:pStyle w:val="120"/>
              <w:jc w:val="center"/>
            </w:pPr>
          </w:p>
        </w:tc>
        <w:tc>
          <w:tcPr>
            <w:tcW w:w="397" w:type="dxa"/>
            <w:noWrap/>
            <w:vAlign w:val="center"/>
            <w:hideMark/>
          </w:tcPr>
          <w:p w:rsidR="006A2BBF" w:rsidRPr="00D65B63" w:rsidRDefault="006A2BBF" w:rsidP="00C215D2">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p>
        </w:tc>
        <w:tc>
          <w:tcPr>
            <w:tcW w:w="794" w:type="dxa"/>
            <w:noWrap/>
            <w:vAlign w:val="center"/>
            <w:hideMark/>
          </w:tcPr>
          <w:p w:rsidR="006A2BBF" w:rsidRPr="00D65B63" w:rsidRDefault="006A2BBF" w:rsidP="00E11540">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E11540">
            <w:pPr>
              <w:pStyle w:val="120"/>
              <w:jc w:val="center"/>
            </w:pPr>
            <w:r w:rsidRPr="00D65B63">
              <w:rPr>
                <w:rFonts w:hint="eastAsia"/>
              </w:rPr>
              <w:t>-</w:t>
            </w:r>
          </w:p>
        </w:tc>
      </w:tr>
      <w:tr w:rsidR="006A2BBF" w:rsidRPr="006248B2" w:rsidTr="005C175A">
        <w:tc>
          <w:tcPr>
            <w:tcW w:w="794" w:type="dxa"/>
            <w:noWrap/>
            <w:vAlign w:val="center"/>
          </w:tcPr>
          <w:p w:rsidR="006A2BBF" w:rsidRPr="006248B2" w:rsidRDefault="006A2BBF" w:rsidP="005F2A21">
            <w:pPr>
              <w:pStyle w:val="120"/>
              <w:jc w:val="center"/>
            </w:pPr>
            <w:r w:rsidRPr="006248B2">
              <w:rPr>
                <w:rFonts w:hint="eastAsia"/>
              </w:rPr>
              <w:t>宜蘭縣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D65B63" w:rsidTr="005F2A21">
        <w:tc>
          <w:tcPr>
            <w:tcW w:w="794" w:type="dxa"/>
            <w:noWrap/>
            <w:vAlign w:val="center"/>
            <w:hideMark/>
          </w:tcPr>
          <w:p w:rsidR="006A2BBF" w:rsidRPr="00D65B63" w:rsidRDefault="006A2BBF" w:rsidP="005F2A21">
            <w:pPr>
              <w:pStyle w:val="120"/>
              <w:jc w:val="center"/>
            </w:pPr>
            <w:r w:rsidRPr="00D65B63">
              <w:rPr>
                <w:rFonts w:hint="eastAsia"/>
              </w:rPr>
              <w:t>花蓮縣</w:t>
            </w:r>
          </w:p>
        </w:tc>
        <w:tc>
          <w:tcPr>
            <w:tcW w:w="454" w:type="dxa"/>
            <w:noWrap/>
            <w:vAlign w:val="center"/>
            <w:hideMark/>
          </w:tcPr>
          <w:p w:rsidR="006A2BBF" w:rsidRPr="00D65B63" w:rsidRDefault="006A2BBF" w:rsidP="00C215D2">
            <w:pPr>
              <w:pStyle w:val="120"/>
              <w:jc w:val="center"/>
            </w:pPr>
            <w:r w:rsidRPr="00D65B63">
              <w:rPr>
                <w:rFonts w:hint="eastAsia"/>
              </w:rPr>
              <w:t>2</w:t>
            </w:r>
          </w:p>
        </w:tc>
        <w:tc>
          <w:tcPr>
            <w:tcW w:w="454" w:type="dxa"/>
            <w:noWrap/>
            <w:vAlign w:val="center"/>
            <w:hideMark/>
          </w:tcPr>
          <w:p w:rsidR="006A2BBF" w:rsidRPr="00D65B63" w:rsidRDefault="006A2BBF" w:rsidP="00C215D2">
            <w:pPr>
              <w:pStyle w:val="120"/>
              <w:jc w:val="center"/>
            </w:pPr>
            <w:r w:rsidRPr="00D65B63">
              <w:rPr>
                <w:rFonts w:hint="eastAsia"/>
              </w:rPr>
              <w:t>1</w:t>
            </w:r>
          </w:p>
        </w:tc>
        <w:tc>
          <w:tcPr>
            <w:tcW w:w="454" w:type="dxa"/>
            <w:noWrap/>
            <w:vAlign w:val="center"/>
            <w:hideMark/>
          </w:tcPr>
          <w:p w:rsidR="006A2BBF" w:rsidRPr="00D65B63" w:rsidRDefault="006A2BBF" w:rsidP="00C215D2">
            <w:pPr>
              <w:pStyle w:val="120"/>
              <w:jc w:val="center"/>
            </w:pPr>
          </w:p>
        </w:tc>
        <w:tc>
          <w:tcPr>
            <w:tcW w:w="397" w:type="dxa"/>
            <w:noWrap/>
            <w:vAlign w:val="center"/>
            <w:hideMark/>
          </w:tcPr>
          <w:p w:rsidR="006A2BBF" w:rsidRPr="00D65B63" w:rsidRDefault="006A2BBF" w:rsidP="00C215D2">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p>
        </w:tc>
        <w:tc>
          <w:tcPr>
            <w:tcW w:w="794" w:type="dxa"/>
            <w:noWrap/>
            <w:vAlign w:val="center"/>
            <w:hideMark/>
          </w:tcPr>
          <w:p w:rsidR="006A2BBF" w:rsidRPr="00D65B63" w:rsidRDefault="006A2BBF" w:rsidP="00E11540">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1</w:t>
            </w:r>
          </w:p>
        </w:tc>
        <w:tc>
          <w:tcPr>
            <w:tcW w:w="454" w:type="dxa"/>
            <w:noWrap/>
            <w:vAlign w:val="center"/>
            <w:hideMark/>
          </w:tcPr>
          <w:p w:rsidR="006A2BBF" w:rsidRPr="00D65B63" w:rsidRDefault="006A2BBF" w:rsidP="00C215D2">
            <w:pPr>
              <w:pStyle w:val="120"/>
              <w:jc w:val="center"/>
            </w:pPr>
            <w:r w:rsidRPr="00D65B63">
              <w:rPr>
                <w:rFonts w:hint="eastAsia"/>
              </w:rPr>
              <w:t>19</w:t>
            </w:r>
          </w:p>
        </w:tc>
        <w:tc>
          <w:tcPr>
            <w:tcW w:w="397" w:type="dxa"/>
            <w:noWrap/>
            <w:vAlign w:val="center"/>
            <w:hideMark/>
          </w:tcPr>
          <w:p w:rsidR="006A2BBF" w:rsidRPr="00D65B63" w:rsidRDefault="006A2BBF" w:rsidP="00C215D2">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E11540">
            <w:pPr>
              <w:pStyle w:val="120"/>
              <w:jc w:val="center"/>
            </w:pPr>
            <w:r w:rsidRPr="00D65B63">
              <w:rPr>
                <w:rFonts w:hint="eastAsia"/>
              </w:rPr>
              <w:t>0%</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454"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397" w:type="dxa"/>
            <w:noWrap/>
            <w:vAlign w:val="center"/>
            <w:hideMark/>
          </w:tcPr>
          <w:p w:rsidR="006A2BBF" w:rsidRPr="00D65B63" w:rsidRDefault="006A2BBF" w:rsidP="00C215D2">
            <w:pPr>
              <w:pStyle w:val="120"/>
              <w:jc w:val="center"/>
            </w:pPr>
            <w:r w:rsidRPr="00D65B63">
              <w:rPr>
                <w:rFonts w:hint="eastAsia"/>
              </w:rPr>
              <w:t>-</w:t>
            </w:r>
          </w:p>
        </w:tc>
        <w:tc>
          <w:tcPr>
            <w:tcW w:w="794" w:type="dxa"/>
            <w:noWrap/>
            <w:vAlign w:val="center"/>
            <w:hideMark/>
          </w:tcPr>
          <w:p w:rsidR="006A2BBF" w:rsidRPr="00D65B63" w:rsidRDefault="006A2BBF" w:rsidP="00E11540">
            <w:pPr>
              <w:pStyle w:val="120"/>
              <w:jc w:val="center"/>
            </w:pPr>
            <w:r w:rsidRPr="00D65B63">
              <w:rPr>
                <w:rFonts w:hint="eastAsia"/>
              </w:rPr>
              <w:t>-</w:t>
            </w:r>
          </w:p>
        </w:tc>
      </w:tr>
      <w:tr w:rsidR="006A2BBF" w:rsidRPr="006248B2" w:rsidTr="005C175A">
        <w:tc>
          <w:tcPr>
            <w:tcW w:w="794" w:type="dxa"/>
            <w:noWrap/>
          </w:tcPr>
          <w:p w:rsidR="006A2BBF" w:rsidRPr="006248B2" w:rsidRDefault="006A2BBF" w:rsidP="005C175A">
            <w:pPr>
              <w:pStyle w:val="120"/>
            </w:pPr>
            <w:r w:rsidRPr="006248B2">
              <w:rPr>
                <w:rFonts w:hint="eastAsia"/>
              </w:rPr>
              <w:t>臺東縣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C175A">
        <w:tc>
          <w:tcPr>
            <w:tcW w:w="794" w:type="dxa"/>
            <w:noWrap/>
          </w:tcPr>
          <w:p w:rsidR="006A2BBF" w:rsidRPr="006248B2" w:rsidRDefault="006A2BBF" w:rsidP="005C175A">
            <w:pPr>
              <w:pStyle w:val="120"/>
            </w:pPr>
            <w:r w:rsidRPr="006248B2">
              <w:rPr>
                <w:rFonts w:hint="eastAsia"/>
              </w:rPr>
              <w:t>澎湖縣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C175A">
        <w:tc>
          <w:tcPr>
            <w:tcW w:w="794" w:type="dxa"/>
            <w:noWrap/>
          </w:tcPr>
          <w:p w:rsidR="006A2BBF" w:rsidRPr="006248B2" w:rsidRDefault="006A2BBF" w:rsidP="005C175A">
            <w:pPr>
              <w:pStyle w:val="120"/>
            </w:pPr>
            <w:r w:rsidRPr="006248B2">
              <w:rPr>
                <w:rFonts w:hint="eastAsia"/>
              </w:rPr>
              <w:t>金門縣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5C175A">
        <w:tc>
          <w:tcPr>
            <w:tcW w:w="794" w:type="dxa"/>
            <w:noWrap/>
          </w:tcPr>
          <w:p w:rsidR="006A2BBF" w:rsidRPr="006248B2" w:rsidRDefault="006A2BBF" w:rsidP="005C175A">
            <w:pPr>
              <w:pStyle w:val="120"/>
            </w:pPr>
            <w:r w:rsidRPr="006248B2">
              <w:rPr>
                <w:rFonts w:hint="eastAsia"/>
              </w:rPr>
              <w:t>連江縣</w:t>
            </w:r>
          </w:p>
        </w:tc>
        <w:tc>
          <w:tcPr>
            <w:tcW w:w="8056" w:type="dxa"/>
            <w:gridSpan w:val="16"/>
            <w:noWrap/>
            <w:vAlign w:val="center"/>
          </w:tcPr>
          <w:p w:rsidR="006A2BBF" w:rsidRPr="006248B2" w:rsidRDefault="006A2BBF" w:rsidP="000A6CE5">
            <w:pPr>
              <w:pStyle w:val="120"/>
              <w:jc w:val="left"/>
            </w:pPr>
            <w:r w:rsidRPr="006248B2">
              <w:rPr>
                <w:rFonts w:hint="eastAsia"/>
              </w:rPr>
              <w:t>無私立國中小 (私立學校均有高中部)</w:t>
            </w:r>
          </w:p>
        </w:tc>
      </w:tr>
      <w:tr w:rsidR="006A2BBF" w:rsidRPr="006248B2" w:rsidTr="00615693">
        <w:tc>
          <w:tcPr>
            <w:tcW w:w="794" w:type="dxa"/>
            <w:shd w:val="clear" w:color="auto" w:fill="DAEEF3" w:themeFill="accent5" w:themeFillTint="33"/>
            <w:noWrap/>
            <w:vAlign w:val="center"/>
            <w:hideMark/>
          </w:tcPr>
          <w:p w:rsidR="006A2BBF" w:rsidRPr="006248B2" w:rsidRDefault="006A2BBF" w:rsidP="005F2A21">
            <w:pPr>
              <w:pStyle w:val="120"/>
              <w:jc w:val="center"/>
            </w:pPr>
            <w:r w:rsidRPr="006248B2">
              <w:rPr>
                <w:rFonts w:hint="eastAsia"/>
              </w:rPr>
              <w:t>總計</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143</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82</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330</w:t>
            </w:r>
          </w:p>
        </w:tc>
        <w:tc>
          <w:tcPr>
            <w:tcW w:w="397"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56</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296</w:t>
            </w:r>
          </w:p>
        </w:tc>
        <w:tc>
          <w:tcPr>
            <w:tcW w:w="79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68.29%</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35</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294</w:t>
            </w:r>
          </w:p>
        </w:tc>
        <w:tc>
          <w:tcPr>
            <w:tcW w:w="397"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27</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213</w:t>
            </w:r>
          </w:p>
        </w:tc>
        <w:tc>
          <w:tcPr>
            <w:tcW w:w="79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77.14%</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19</w:t>
            </w:r>
          </w:p>
        </w:tc>
        <w:tc>
          <w:tcPr>
            <w:tcW w:w="45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131</w:t>
            </w:r>
          </w:p>
        </w:tc>
        <w:tc>
          <w:tcPr>
            <w:tcW w:w="397"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15</w:t>
            </w:r>
          </w:p>
        </w:tc>
        <w:tc>
          <w:tcPr>
            <w:tcW w:w="397"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93</w:t>
            </w:r>
          </w:p>
        </w:tc>
        <w:tc>
          <w:tcPr>
            <w:tcW w:w="794" w:type="dxa"/>
            <w:shd w:val="clear" w:color="auto" w:fill="DAEEF3" w:themeFill="accent5" w:themeFillTint="33"/>
            <w:noWrap/>
            <w:vAlign w:val="center"/>
            <w:hideMark/>
          </w:tcPr>
          <w:p w:rsidR="006A2BBF" w:rsidRPr="006248B2" w:rsidRDefault="006A2BBF" w:rsidP="00C215D2">
            <w:pPr>
              <w:pStyle w:val="120"/>
              <w:jc w:val="center"/>
            </w:pPr>
            <w:r w:rsidRPr="006248B2">
              <w:rPr>
                <w:rFonts w:hint="eastAsia"/>
              </w:rPr>
              <w:t>78.95%</w:t>
            </w:r>
          </w:p>
        </w:tc>
      </w:tr>
    </w:tbl>
    <w:p w:rsidR="006A2BBF" w:rsidRPr="006248B2" w:rsidRDefault="006A2BBF" w:rsidP="00233133">
      <w:pPr>
        <w:pStyle w:val="af6"/>
      </w:pPr>
      <w:r w:rsidRPr="006248B2">
        <w:rPr>
          <w:rFonts w:hint="eastAsia"/>
        </w:rPr>
        <w:t>資料來源</w:t>
      </w:r>
      <w:r w:rsidRPr="006248B2">
        <w:rPr>
          <w:rFonts w:hAnsi="標楷體" w:hint="eastAsia"/>
        </w:rPr>
        <w:t>：</w:t>
      </w:r>
      <w:r w:rsidRPr="006248B2">
        <w:rPr>
          <w:rFonts w:hint="eastAsia"/>
        </w:rPr>
        <w:t>國教署。</w:t>
      </w:r>
    </w:p>
    <w:bookmarkEnd w:id="103"/>
    <w:p w:rsidR="003308B3" w:rsidRPr="006248B2" w:rsidRDefault="003308B3" w:rsidP="00891F1D">
      <w:pPr>
        <w:pStyle w:val="af6"/>
      </w:pPr>
    </w:p>
    <w:sectPr w:rsidR="003308B3" w:rsidRPr="006248B2" w:rsidSect="0029783A">
      <w:footerReference w:type="default" r:id="rId10"/>
      <w:footnotePr>
        <w:numRestart w:val="eachSect"/>
      </w:footnotePr>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BD7" w:rsidRDefault="008E6BD7">
      <w:r>
        <w:separator/>
      </w:r>
    </w:p>
  </w:endnote>
  <w:endnote w:type="continuationSeparator" w:id="0">
    <w:p w:rsidR="008E6BD7" w:rsidRDefault="008E6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B4" w:rsidRDefault="000F3DB4">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896ABA">
      <w:rPr>
        <w:rStyle w:val="ad"/>
        <w:noProof/>
        <w:sz w:val="24"/>
      </w:rPr>
      <w:t>23</w:t>
    </w:r>
    <w:r>
      <w:rPr>
        <w:rStyle w:val="ad"/>
        <w:sz w:val="24"/>
      </w:rPr>
      <w:fldChar w:fldCharType="end"/>
    </w:r>
  </w:p>
  <w:p w:rsidR="000F3DB4" w:rsidRDefault="000F3DB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BD7" w:rsidRDefault="008E6BD7">
      <w:r>
        <w:separator/>
      </w:r>
    </w:p>
  </w:footnote>
  <w:footnote w:type="continuationSeparator" w:id="0">
    <w:p w:rsidR="008E6BD7" w:rsidRDefault="008E6BD7">
      <w:r>
        <w:continuationSeparator/>
      </w:r>
    </w:p>
  </w:footnote>
  <w:footnote w:id="1">
    <w:p w:rsidR="000F3DB4" w:rsidRPr="00E47539" w:rsidRDefault="000F3DB4" w:rsidP="00086C23">
      <w:pPr>
        <w:pStyle w:val="afb"/>
      </w:pPr>
      <w:r>
        <w:rPr>
          <w:rStyle w:val="afd"/>
        </w:rPr>
        <w:footnoteRef/>
      </w:r>
      <w:r>
        <w:t xml:space="preserve"> </w:t>
      </w:r>
      <w:r>
        <w:rPr>
          <w:rFonts w:hint="eastAsia"/>
        </w:rPr>
        <w:t>國教署</w:t>
      </w:r>
      <w:r w:rsidRPr="00D47586">
        <w:rPr>
          <w:rFonts w:hint="eastAsia"/>
        </w:rPr>
        <w:t>107年3月27日臺教國署國字第1070031457號函</w:t>
      </w:r>
      <w:r>
        <w:rPr>
          <w:rFonts w:hint="eastAsia"/>
        </w:rPr>
        <w:t>。</w:t>
      </w:r>
    </w:p>
  </w:footnote>
  <w:footnote w:id="2">
    <w:p w:rsidR="000F3DB4" w:rsidRDefault="000F3DB4" w:rsidP="00686AC6">
      <w:pPr>
        <w:pStyle w:val="afb"/>
      </w:pPr>
      <w:r>
        <w:rPr>
          <w:rStyle w:val="afd"/>
        </w:rPr>
        <w:footnoteRef/>
      </w:r>
      <w:r>
        <w:rPr>
          <w:rFonts w:hint="eastAsia"/>
        </w:rPr>
        <w:t xml:space="preserve"> 內政部已研擬建築法第77條之1修正草案，惟尚待立法院審議且通過版本為何未能確定。</w:t>
      </w:r>
    </w:p>
  </w:footnote>
  <w:footnote w:id="3">
    <w:p w:rsidR="000F3DB4" w:rsidRDefault="000F3DB4">
      <w:pPr>
        <w:pStyle w:val="afb"/>
      </w:pPr>
      <w:r>
        <w:rPr>
          <w:rStyle w:val="afd"/>
        </w:rPr>
        <w:footnoteRef/>
      </w:r>
      <w:r>
        <w:t xml:space="preserve"> </w:t>
      </w:r>
      <w:r>
        <w:rPr>
          <w:rFonts w:hint="eastAsia"/>
        </w:rPr>
        <w:t>工程會</w:t>
      </w:r>
      <w:r w:rsidRPr="00D02999">
        <w:rPr>
          <w:rFonts w:hint="eastAsia"/>
        </w:rPr>
        <w:t>107年8月10日工程企字第10700247990號函</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312E9CA"/>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DAC092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A720C7B"/>
    <w:multiLevelType w:val="multilevel"/>
    <w:tmpl w:val="D776458E"/>
    <w:lvl w:ilvl="0">
      <w:start w:val="1"/>
      <w:numFmt w:val="taiwaneseCountingThousand"/>
      <w:suff w:val="nothing"/>
      <w:lvlText w:val="%1、"/>
      <w:lvlJc w:val="left"/>
      <w:pPr>
        <w:ind w:left="1012" w:hanging="652"/>
      </w:pPr>
      <w:rPr>
        <w:rFonts w:ascii="標楷體" w:eastAsia="標楷體" w:cs="Times New Roman" w:hint="eastAsia"/>
        <w:b w:val="0"/>
        <w:i w:val="0"/>
        <w:color w:val="auto"/>
        <w:sz w:val="32"/>
      </w:rPr>
    </w:lvl>
    <w:lvl w:ilvl="1">
      <w:start w:val="1"/>
      <w:numFmt w:val="taiwaneseCountingThousand"/>
      <w:lvlRestart w:val="0"/>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none"/>
      <w:suff w:val="nothing"/>
      <w:lvlText w:val=""/>
      <w:lvlJc w:val="left"/>
      <w:pPr>
        <w:ind w:left="3280" w:hanging="640"/>
      </w:pPr>
      <w:rPr>
        <w:rFonts w:cs="Times New Roman" w:hint="eastAsia"/>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num w:numId="1">
    <w:abstractNumId w:val="3"/>
  </w:num>
  <w:num w:numId="2">
    <w:abstractNumId w:val="1"/>
  </w:num>
  <w:num w:numId="3">
    <w:abstractNumId w:val="3"/>
    <w:lvlOverride w:ilvl="0">
      <w:startOverride w:val="1"/>
    </w:lvlOverride>
  </w:num>
  <w:num w:numId="4">
    <w:abstractNumId w:val="6"/>
  </w:num>
  <w:num w:numId="5">
    <w:abstractNumId w:val="4"/>
  </w:num>
  <w:num w:numId="6">
    <w:abstractNumId w:val="7"/>
  </w:num>
  <w:num w:numId="7">
    <w:abstractNumId w:val="2"/>
  </w:num>
  <w:num w:numId="8">
    <w:abstractNumId w:val="8"/>
  </w:num>
  <w:num w:numId="9">
    <w:abstractNumId w:val="5"/>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num>
  <w:num w:numId="23">
    <w:abstractNumId w:val="2"/>
  </w:num>
  <w:num w:numId="24">
    <w:abstractNumId w:val="2"/>
  </w:num>
  <w:num w:numId="25">
    <w:abstractNumId w:val="2"/>
  </w:num>
  <w:num w:numId="26">
    <w:abstractNumId w:val="6"/>
  </w:num>
  <w:num w:numId="27">
    <w:abstractNumId w:val="0"/>
  </w:num>
  <w:num w:numId="28">
    <w:abstractNumId w:val="9"/>
  </w:num>
  <w:num w:numId="29">
    <w:abstractNumId w:val="2"/>
  </w:num>
  <w:num w:numId="30">
    <w:abstractNumId w:val="2"/>
  </w:num>
  <w:num w:numId="31">
    <w:abstractNumId w:val="2"/>
  </w:num>
  <w:num w:numId="32">
    <w:abstractNumId w:val="2"/>
  </w:num>
  <w:num w:numId="33">
    <w:abstractNumId w:val="2"/>
  </w:num>
  <w:num w:numId="34">
    <w:abstractNumId w:val="3"/>
  </w:num>
  <w:num w:numId="35">
    <w:abstractNumId w:val="3"/>
  </w:num>
  <w:num w:numId="36">
    <w:abstractNumId w:val="2"/>
  </w:num>
  <w:num w:numId="3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40E"/>
    <w:rsid w:val="00000CB2"/>
    <w:rsid w:val="0000177E"/>
    <w:rsid w:val="000033AB"/>
    <w:rsid w:val="00005360"/>
    <w:rsid w:val="00006488"/>
    <w:rsid w:val="00006961"/>
    <w:rsid w:val="00006BD2"/>
    <w:rsid w:val="00010E01"/>
    <w:rsid w:val="000112BF"/>
    <w:rsid w:val="00012233"/>
    <w:rsid w:val="00015399"/>
    <w:rsid w:val="00017318"/>
    <w:rsid w:val="00017639"/>
    <w:rsid w:val="00017EDB"/>
    <w:rsid w:val="00017F6B"/>
    <w:rsid w:val="00020315"/>
    <w:rsid w:val="00020446"/>
    <w:rsid w:val="00021852"/>
    <w:rsid w:val="00023DC0"/>
    <w:rsid w:val="00024616"/>
    <w:rsid w:val="000246F7"/>
    <w:rsid w:val="00024D54"/>
    <w:rsid w:val="000261E6"/>
    <w:rsid w:val="00026A4C"/>
    <w:rsid w:val="00026C1F"/>
    <w:rsid w:val="00027676"/>
    <w:rsid w:val="0002768C"/>
    <w:rsid w:val="00027EC9"/>
    <w:rsid w:val="0003030E"/>
    <w:rsid w:val="000309C2"/>
    <w:rsid w:val="0003114D"/>
    <w:rsid w:val="000335FD"/>
    <w:rsid w:val="0003403D"/>
    <w:rsid w:val="00034B49"/>
    <w:rsid w:val="00036D76"/>
    <w:rsid w:val="000372A0"/>
    <w:rsid w:val="00037FCD"/>
    <w:rsid w:val="00040F73"/>
    <w:rsid w:val="00041CB0"/>
    <w:rsid w:val="00042009"/>
    <w:rsid w:val="00042E1F"/>
    <w:rsid w:val="00043F29"/>
    <w:rsid w:val="00045497"/>
    <w:rsid w:val="0004611C"/>
    <w:rsid w:val="00046A48"/>
    <w:rsid w:val="00047B48"/>
    <w:rsid w:val="000502EE"/>
    <w:rsid w:val="00050B13"/>
    <w:rsid w:val="00050FDC"/>
    <w:rsid w:val="00051174"/>
    <w:rsid w:val="000512B0"/>
    <w:rsid w:val="00051F92"/>
    <w:rsid w:val="0005494E"/>
    <w:rsid w:val="000552CF"/>
    <w:rsid w:val="00055ADB"/>
    <w:rsid w:val="00055FE8"/>
    <w:rsid w:val="00056DB1"/>
    <w:rsid w:val="000570BA"/>
    <w:rsid w:val="00057DFA"/>
    <w:rsid w:val="00057F32"/>
    <w:rsid w:val="0006022E"/>
    <w:rsid w:val="0006099C"/>
    <w:rsid w:val="00061201"/>
    <w:rsid w:val="000613E5"/>
    <w:rsid w:val="00062A25"/>
    <w:rsid w:val="00064126"/>
    <w:rsid w:val="000643D1"/>
    <w:rsid w:val="000653B8"/>
    <w:rsid w:val="00067FC3"/>
    <w:rsid w:val="000725F9"/>
    <w:rsid w:val="000729C6"/>
    <w:rsid w:val="0007360F"/>
    <w:rsid w:val="000737CB"/>
    <w:rsid w:val="00073CB5"/>
    <w:rsid w:val="00073E31"/>
    <w:rsid w:val="0007425C"/>
    <w:rsid w:val="00074648"/>
    <w:rsid w:val="00075013"/>
    <w:rsid w:val="000754E0"/>
    <w:rsid w:val="00075C08"/>
    <w:rsid w:val="00077553"/>
    <w:rsid w:val="00077D98"/>
    <w:rsid w:val="000804CB"/>
    <w:rsid w:val="00080C4C"/>
    <w:rsid w:val="00080C99"/>
    <w:rsid w:val="00080F6B"/>
    <w:rsid w:val="000822F4"/>
    <w:rsid w:val="00083515"/>
    <w:rsid w:val="00083AB8"/>
    <w:rsid w:val="00083BE6"/>
    <w:rsid w:val="00083D34"/>
    <w:rsid w:val="000844FD"/>
    <w:rsid w:val="000851A2"/>
    <w:rsid w:val="0008612B"/>
    <w:rsid w:val="00086C23"/>
    <w:rsid w:val="00087555"/>
    <w:rsid w:val="00090059"/>
    <w:rsid w:val="00090548"/>
    <w:rsid w:val="00090D6F"/>
    <w:rsid w:val="000914CF"/>
    <w:rsid w:val="00091F58"/>
    <w:rsid w:val="0009352E"/>
    <w:rsid w:val="00093E46"/>
    <w:rsid w:val="00095F97"/>
    <w:rsid w:val="00096B96"/>
    <w:rsid w:val="00096CE0"/>
    <w:rsid w:val="000971B6"/>
    <w:rsid w:val="000A0036"/>
    <w:rsid w:val="000A0117"/>
    <w:rsid w:val="000A0793"/>
    <w:rsid w:val="000A121E"/>
    <w:rsid w:val="000A27DE"/>
    <w:rsid w:val="000A2F3F"/>
    <w:rsid w:val="000A3B44"/>
    <w:rsid w:val="000A3DB2"/>
    <w:rsid w:val="000A60BA"/>
    <w:rsid w:val="000A6CE5"/>
    <w:rsid w:val="000A783F"/>
    <w:rsid w:val="000B03CC"/>
    <w:rsid w:val="000B0B4A"/>
    <w:rsid w:val="000B1279"/>
    <w:rsid w:val="000B145D"/>
    <w:rsid w:val="000B1A08"/>
    <w:rsid w:val="000B2404"/>
    <w:rsid w:val="000B279A"/>
    <w:rsid w:val="000B5A1F"/>
    <w:rsid w:val="000B61D2"/>
    <w:rsid w:val="000B6A98"/>
    <w:rsid w:val="000B6C56"/>
    <w:rsid w:val="000B70A7"/>
    <w:rsid w:val="000C11FD"/>
    <w:rsid w:val="000C1A3C"/>
    <w:rsid w:val="000C338A"/>
    <w:rsid w:val="000C3536"/>
    <w:rsid w:val="000C3D06"/>
    <w:rsid w:val="000C43E9"/>
    <w:rsid w:val="000C495F"/>
    <w:rsid w:val="000C4C3F"/>
    <w:rsid w:val="000C4D31"/>
    <w:rsid w:val="000C565B"/>
    <w:rsid w:val="000C64B4"/>
    <w:rsid w:val="000C65DD"/>
    <w:rsid w:val="000C75AD"/>
    <w:rsid w:val="000C7D0B"/>
    <w:rsid w:val="000D1A60"/>
    <w:rsid w:val="000D1ED6"/>
    <w:rsid w:val="000D28F3"/>
    <w:rsid w:val="000D2ED8"/>
    <w:rsid w:val="000D4A0C"/>
    <w:rsid w:val="000D75A4"/>
    <w:rsid w:val="000D7860"/>
    <w:rsid w:val="000E02F8"/>
    <w:rsid w:val="000E0629"/>
    <w:rsid w:val="000E26FF"/>
    <w:rsid w:val="000E2F3F"/>
    <w:rsid w:val="000E3128"/>
    <w:rsid w:val="000E37EF"/>
    <w:rsid w:val="000E39F7"/>
    <w:rsid w:val="000E3A28"/>
    <w:rsid w:val="000E49B1"/>
    <w:rsid w:val="000E4E18"/>
    <w:rsid w:val="000E525A"/>
    <w:rsid w:val="000E54AC"/>
    <w:rsid w:val="000E5530"/>
    <w:rsid w:val="000E6057"/>
    <w:rsid w:val="000E6431"/>
    <w:rsid w:val="000E6912"/>
    <w:rsid w:val="000E7514"/>
    <w:rsid w:val="000E7648"/>
    <w:rsid w:val="000E7975"/>
    <w:rsid w:val="000F0827"/>
    <w:rsid w:val="000F1E3D"/>
    <w:rsid w:val="000F21A5"/>
    <w:rsid w:val="000F3DB4"/>
    <w:rsid w:val="000F434F"/>
    <w:rsid w:val="000F4DB7"/>
    <w:rsid w:val="000F5F57"/>
    <w:rsid w:val="000F6459"/>
    <w:rsid w:val="000F6ECD"/>
    <w:rsid w:val="000F7422"/>
    <w:rsid w:val="000F7F9E"/>
    <w:rsid w:val="0010074B"/>
    <w:rsid w:val="00100935"/>
    <w:rsid w:val="00102929"/>
    <w:rsid w:val="00102B9F"/>
    <w:rsid w:val="00103EFF"/>
    <w:rsid w:val="00104594"/>
    <w:rsid w:val="00106818"/>
    <w:rsid w:val="00107D5D"/>
    <w:rsid w:val="001106D1"/>
    <w:rsid w:val="00110C58"/>
    <w:rsid w:val="00112637"/>
    <w:rsid w:val="00112ABC"/>
    <w:rsid w:val="00113296"/>
    <w:rsid w:val="001135B9"/>
    <w:rsid w:val="00113633"/>
    <w:rsid w:val="001152BF"/>
    <w:rsid w:val="00115D05"/>
    <w:rsid w:val="001164D6"/>
    <w:rsid w:val="00116D98"/>
    <w:rsid w:val="001174DF"/>
    <w:rsid w:val="001179B0"/>
    <w:rsid w:val="0012001E"/>
    <w:rsid w:val="00120228"/>
    <w:rsid w:val="00120CA3"/>
    <w:rsid w:val="001212D6"/>
    <w:rsid w:val="0012297E"/>
    <w:rsid w:val="001231FA"/>
    <w:rsid w:val="001240C4"/>
    <w:rsid w:val="00126A55"/>
    <w:rsid w:val="0012747B"/>
    <w:rsid w:val="001311BA"/>
    <w:rsid w:val="00131AA6"/>
    <w:rsid w:val="0013307D"/>
    <w:rsid w:val="00133F08"/>
    <w:rsid w:val="001344DA"/>
    <w:rsid w:val="001345E6"/>
    <w:rsid w:val="001348B3"/>
    <w:rsid w:val="00137083"/>
    <w:rsid w:val="001378B0"/>
    <w:rsid w:val="00142A8A"/>
    <w:rsid w:val="00142E00"/>
    <w:rsid w:val="00143473"/>
    <w:rsid w:val="001446F2"/>
    <w:rsid w:val="00145322"/>
    <w:rsid w:val="00145E54"/>
    <w:rsid w:val="00146F85"/>
    <w:rsid w:val="001473FF"/>
    <w:rsid w:val="00150300"/>
    <w:rsid w:val="00150607"/>
    <w:rsid w:val="00152757"/>
    <w:rsid w:val="00152793"/>
    <w:rsid w:val="00153B7E"/>
    <w:rsid w:val="00153BB7"/>
    <w:rsid w:val="00153FE3"/>
    <w:rsid w:val="00154488"/>
    <w:rsid w:val="001545A9"/>
    <w:rsid w:val="00156B9B"/>
    <w:rsid w:val="001576C1"/>
    <w:rsid w:val="00157778"/>
    <w:rsid w:val="00157CAE"/>
    <w:rsid w:val="00157DE8"/>
    <w:rsid w:val="001603F2"/>
    <w:rsid w:val="00160643"/>
    <w:rsid w:val="00161163"/>
    <w:rsid w:val="0016137B"/>
    <w:rsid w:val="00161885"/>
    <w:rsid w:val="00162204"/>
    <w:rsid w:val="001637C7"/>
    <w:rsid w:val="00163825"/>
    <w:rsid w:val="00163BA1"/>
    <w:rsid w:val="00163E00"/>
    <w:rsid w:val="00164439"/>
    <w:rsid w:val="0016480E"/>
    <w:rsid w:val="001650DD"/>
    <w:rsid w:val="001652CF"/>
    <w:rsid w:val="001674AD"/>
    <w:rsid w:val="00167B92"/>
    <w:rsid w:val="00167F37"/>
    <w:rsid w:val="001723B4"/>
    <w:rsid w:val="00172455"/>
    <w:rsid w:val="00172B8D"/>
    <w:rsid w:val="00173603"/>
    <w:rsid w:val="00174241"/>
    <w:rsid w:val="00174297"/>
    <w:rsid w:val="0017443A"/>
    <w:rsid w:val="00177AF6"/>
    <w:rsid w:val="00180217"/>
    <w:rsid w:val="00180DFD"/>
    <w:rsid w:val="00180E06"/>
    <w:rsid w:val="00181719"/>
    <w:rsid w:val="001817B3"/>
    <w:rsid w:val="00182AD8"/>
    <w:rsid w:val="00182E8B"/>
    <w:rsid w:val="00183014"/>
    <w:rsid w:val="00184723"/>
    <w:rsid w:val="001849DC"/>
    <w:rsid w:val="00184C7B"/>
    <w:rsid w:val="00184E45"/>
    <w:rsid w:val="00185770"/>
    <w:rsid w:val="00186CF7"/>
    <w:rsid w:val="00186D43"/>
    <w:rsid w:val="00187A70"/>
    <w:rsid w:val="00187DCA"/>
    <w:rsid w:val="001902AB"/>
    <w:rsid w:val="0019157B"/>
    <w:rsid w:val="001929BB"/>
    <w:rsid w:val="00192F13"/>
    <w:rsid w:val="00194226"/>
    <w:rsid w:val="001959C2"/>
    <w:rsid w:val="00195F32"/>
    <w:rsid w:val="00196A2F"/>
    <w:rsid w:val="00196BAA"/>
    <w:rsid w:val="00197CEE"/>
    <w:rsid w:val="00197F27"/>
    <w:rsid w:val="001A0002"/>
    <w:rsid w:val="001A0622"/>
    <w:rsid w:val="001A08B6"/>
    <w:rsid w:val="001A1701"/>
    <w:rsid w:val="001A1EE9"/>
    <w:rsid w:val="001A3009"/>
    <w:rsid w:val="001A321C"/>
    <w:rsid w:val="001A4AF1"/>
    <w:rsid w:val="001A51E3"/>
    <w:rsid w:val="001A52A0"/>
    <w:rsid w:val="001A6148"/>
    <w:rsid w:val="001A62F3"/>
    <w:rsid w:val="001A7968"/>
    <w:rsid w:val="001A7FA9"/>
    <w:rsid w:val="001B0B24"/>
    <w:rsid w:val="001B0F8F"/>
    <w:rsid w:val="001B185F"/>
    <w:rsid w:val="001B2CB1"/>
    <w:rsid w:val="001B2E98"/>
    <w:rsid w:val="001B3483"/>
    <w:rsid w:val="001B3924"/>
    <w:rsid w:val="001B3C1E"/>
    <w:rsid w:val="001B429A"/>
    <w:rsid w:val="001B4494"/>
    <w:rsid w:val="001B4613"/>
    <w:rsid w:val="001B59C0"/>
    <w:rsid w:val="001B5FED"/>
    <w:rsid w:val="001C0913"/>
    <w:rsid w:val="001C0D8B"/>
    <w:rsid w:val="001C0DA8"/>
    <w:rsid w:val="001C1ADE"/>
    <w:rsid w:val="001C2510"/>
    <w:rsid w:val="001C2A89"/>
    <w:rsid w:val="001C2AAF"/>
    <w:rsid w:val="001C37AE"/>
    <w:rsid w:val="001C3FD0"/>
    <w:rsid w:val="001C4591"/>
    <w:rsid w:val="001C45D1"/>
    <w:rsid w:val="001C62B5"/>
    <w:rsid w:val="001C67D4"/>
    <w:rsid w:val="001D196D"/>
    <w:rsid w:val="001D2643"/>
    <w:rsid w:val="001D27C4"/>
    <w:rsid w:val="001D2B61"/>
    <w:rsid w:val="001D38F9"/>
    <w:rsid w:val="001D3E52"/>
    <w:rsid w:val="001D3F24"/>
    <w:rsid w:val="001D4AD7"/>
    <w:rsid w:val="001D73BE"/>
    <w:rsid w:val="001E0C68"/>
    <w:rsid w:val="001E0D8A"/>
    <w:rsid w:val="001E18A5"/>
    <w:rsid w:val="001E20A6"/>
    <w:rsid w:val="001E2ACD"/>
    <w:rsid w:val="001E4D31"/>
    <w:rsid w:val="001E5578"/>
    <w:rsid w:val="001E55C6"/>
    <w:rsid w:val="001E5BC0"/>
    <w:rsid w:val="001E5BEE"/>
    <w:rsid w:val="001E6177"/>
    <w:rsid w:val="001E67BA"/>
    <w:rsid w:val="001E74C2"/>
    <w:rsid w:val="001F03B8"/>
    <w:rsid w:val="001F0701"/>
    <w:rsid w:val="001F074F"/>
    <w:rsid w:val="001F0E92"/>
    <w:rsid w:val="001F1575"/>
    <w:rsid w:val="001F17DD"/>
    <w:rsid w:val="001F23B3"/>
    <w:rsid w:val="001F2CD7"/>
    <w:rsid w:val="001F40EA"/>
    <w:rsid w:val="001F418D"/>
    <w:rsid w:val="001F5A48"/>
    <w:rsid w:val="001F5E0C"/>
    <w:rsid w:val="001F6260"/>
    <w:rsid w:val="00200007"/>
    <w:rsid w:val="002008CE"/>
    <w:rsid w:val="00201B2F"/>
    <w:rsid w:val="00202C6E"/>
    <w:rsid w:val="002030A5"/>
    <w:rsid w:val="00203131"/>
    <w:rsid w:val="002034FE"/>
    <w:rsid w:val="002035D1"/>
    <w:rsid w:val="0020576F"/>
    <w:rsid w:val="00205EDC"/>
    <w:rsid w:val="00211138"/>
    <w:rsid w:val="00212508"/>
    <w:rsid w:val="00212E88"/>
    <w:rsid w:val="0021362D"/>
    <w:rsid w:val="00213C9C"/>
    <w:rsid w:val="00214C06"/>
    <w:rsid w:val="002150AA"/>
    <w:rsid w:val="00215F5E"/>
    <w:rsid w:val="00216867"/>
    <w:rsid w:val="002168E0"/>
    <w:rsid w:val="00216F2C"/>
    <w:rsid w:val="002179F6"/>
    <w:rsid w:val="00217F34"/>
    <w:rsid w:val="0022009E"/>
    <w:rsid w:val="00220E28"/>
    <w:rsid w:val="002219D5"/>
    <w:rsid w:val="00221FB2"/>
    <w:rsid w:val="00223241"/>
    <w:rsid w:val="0022425C"/>
    <w:rsid w:val="002246DE"/>
    <w:rsid w:val="002263A1"/>
    <w:rsid w:val="002265A9"/>
    <w:rsid w:val="002271EC"/>
    <w:rsid w:val="0023010D"/>
    <w:rsid w:val="00230CEB"/>
    <w:rsid w:val="002310A2"/>
    <w:rsid w:val="0023133E"/>
    <w:rsid w:val="00233133"/>
    <w:rsid w:val="00233F35"/>
    <w:rsid w:val="00234B78"/>
    <w:rsid w:val="00235420"/>
    <w:rsid w:val="00236097"/>
    <w:rsid w:val="002375B0"/>
    <w:rsid w:val="0024127A"/>
    <w:rsid w:val="00241BD1"/>
    <w:rsid w:val="00241C2C"/>
    <w:rsid w:val="00243AEC"/>
    <w:rsid w:val="00245284"/>
    <w:rsid w:val="002465C8"/>
    <w:rsid w:val="002477D5"/>
    <w:rsid w:val="00250991"/>
    <w:rsid w:val="0025204E"/>
    <w:rsid w:val="00252547"/>
    <w:rsid w:val="002529BF"/>
    <w:rsid w:val="00252BC4"/>
    <w:rsid w:val="0025385A"/>
    <w:rsid w:val="00253B90"/>
    <w:rsid w:val="00254014"/>
    <w:rsid w:val="00254464"/>
    <w:rsid w:val="002557A3"/>
    <w:rsid w:val="0025619B"/>
    <w:rsid w:val="00256B34"/>
    <w:rsid w:val="002603EC"/>
    <w:rsid w:val="00261F98"/>
    <w:rsid w:val="00262F8D"/>
    <w:rsid w:val="0026504D"/>
    <w:rsid w:val="0026510F"/>
    <w:rsid w:val="002665DD"/>
    <w:rsid w:val="002669D4"/>
    <w:rsid w:val="00266E54"/>
    <w:rsid w:val="00267D92"/>
    <w:rsid w:val="00272AA7"/>
    <w:rsid w:val="0027314B"/>
    <w:rsid w:val="00273843"/>
    <w:rsid w:val="00273A2F"/>
    <w:rsid w:val="00274278"/>
    <w:rsid w:val="002746E5"/>
    <w:rsid w:val="00280203"/>
    <w:rsid w:val="00280986"/>
    <w:rsid w:val="00280DEE"/>
    <w:rsid w:val="00281249"/>
    <w:rsid w:val="00281ECE"/>
    <w:rsid w:val="0028213E"/>
    <w:rsid w:val="002825C8"/>
    <w:rsid w:val="002831C7"/>
    <w:rsid w:val="0028376C"/>
    <w:rsid w:val="002840C6"/>
    <w:rsid w:val="00286C86"/>
    <w:rsid w:val="00291DFC"/>
    <w:rsid w:val="00291FF0"/>
    <w:rsid w:val="00292A86"/>
    <w:rsid w:val="0029456B"/>
    <w:rsid w:val="002950C0"/>
    <w:rsid w:val="00295174"/>
    <w:rsid w:val="00296172"/>
    <w:rsid w:val="00296B92"/>
    <w:rsid w:val="00296C8E"/>
    <w:rsid w:val="0029783A"/>
    <w:rsid w:val="002A0049"/>
    <w:rsid w:val="002A06D2"/>
    <w:rsid w:val="002A2C22"/>
    <w:rsid w:val="002A2FB2"/>
    <w:rsid w:val="002A3A57"/>
    <w:rsid w:val="002A6299"/>
    <w:rsid w:val="002A647E"/>
    <w:rsid w:val="002A7100"/>
    <w:rsid w:val="002A724B"/>
    <w:rsid w:val="002B02EB"/>
    <w:rsid w:val="002B1498"/>
    <w:rsid w:val="002B23A7"/>
    <w:rsid w:val="002B306C"/>
    <w:rsid w:val="002B3C04"/>
    <w:rsid w:val="002B4496"/>
    <w:rsid w:val="002B4C82"/>
    <w:rsid w:val="002B5CBD"/>
    <w:rsid w:val="002B6257"/>
    <w:rsid w:val="002C055A"/>
    <w:rsid w:val="002C0602"/>
    <w:rsid w:val="002C067C"/>
    <w:rsid w:val="002C0FED"/>
    <w:rsid w:val="002C1A76"/>
    <w:rsid w:val="002C2071"/>
    <w:rsid w:val="002C25D6"/>
    <w:rsid w:val="002C346C"/>
    <w:rsid w:val="002C435C"/>
    <w:rsid w:val="002C5495"/>
    <w:rsid w:val="002C5D90"/>
    <w:rsid w:val="002C62A6"/>
    <w:rsid w:val="002C6515"/>
    <w:rsid w:val="002C74FE"/>
    <w:rsid w:val="002C78EA"/>
    <w:rsid w:val="002D09E2"/>
    <w:rsid w:val="002D2871"/>
    <w:rsid w:val="002D2E5D"/>
    <w:rsid w:val="002D2FD2"/>
    <w:rsid w:val="002D4142"/>
    <w:rsid w:val="002D4F3D"/>
    <w:rsid w:val="002D5326"/>
    <w:rsid w:val="002D5867"/>
    <w:rsid w:val="002D5C16"/>
    <w:rsid w:val="002D65B3"/>
    <w:rsid w:val="002D70CA"/>
    <w:rsid w:val="002E0203"/>
    <w:rsid w:val="002E0259"/>
    <w:rsid w:val="002E0878"/>
    <w:rsid w:val="002E0A9E"/>
    <w:rsid w:val="002E29FE"/>
    <w:rsid w:val="002E3117"/>
    <w:rsid w:val="002E4232"/>
    <w:rsid w:val="002E5365"/>
    <w:rsid w:val="002E56C0"/>
    <w:rsid w:val="002E6419"/>
    <w:rsid w:val="002F0BBC"/>
    <w:rsid w:val="002F1F6C"/>
    <w:rsid w:val="002F2B8A"/>
    <w:rsid w:val="002F3235"/>
    <w:rsid w:val="002F3349"/>
    <w:rsid w:val="002F3DFF"/>
    <w:rsid w:val="002F4840"/>
    <w:rsid w:val="002F4B21"/>
    <w:rsid w:val="002F5E05"/>
    <w:rsid w:val="002F61A9"/>
    <w:rsid w:val="002F6830"/>
    <w:rsid w:val="003004BA"/>
    <w:rsid w:val="003013BE"/>
    <w:rsid w:val="00302661"/>
    <w:rsid w:val="0030357C"/>
    <w:rsid w:val="00306CF6"/>
    <w:rsid w:val="00310E2B"/>
    <w:rsid w:val="003113C3"/>
    <w:rsid w:val="003119DC"/>
    <w:rsid w:val="00312E39"/>
    <w:rsid w:val="00313301"/>
    <w:rsid w:val="003158BD"/>
    <w:rsid w:val="00315A16"/>
    <w:rsid w:val="00317053"/>
    <w:rsid w:val="003202DA"/>
    <w:rsid w:val="0032109C"/>
    <w:rsid w:val="00321649"/>
    <w:rsid w:val="00321977"/>
    <w:rsid w:val="003223FD"/>
    <w:rsid w:val="00322B45"/>
    <w:rsid w:val="00323809"/>
    <w:rsid w:val="00323D41"/>
    <w:rsid w:val="00323E00"/>
    <w:rsid w:val="00324D9B"/>
    <w:rsid w:val="00325414"/>
    <w:rsid w:val="00326308"/>
    <w:rsid w:val="003279FC"/>
    <w:rsid w:val="003302F1"/>
    <w:rsid w:val="003308B3"/>
    <w:rsid w:val="0033214E"/>
    <w:rsid w:val="003339FF"/>
    <w:rsid w:val="00334526"/>
    <w:rsid w:val="003351EC"/>
    <w:rsid w:val="003364D7"/>
    <w:rsid w:val="0033794B"/>
    <w:rsid w:val="00337BC2"/>
    <w:rsid w:val="00337CD7"/>
    <w:rsid w:val="00337EBA"/>
    <w:rsid w:val="00341B66"/>
    <w:rsid w:val="00341F26"/>
    <w:rsid w:val="003424F7"/>
    <w:rsid w:val="0034470E"/>
    <w:rsid w:val="00345595"/>
    <w:rsid w:val="00345736"/>
    <w:rsid w:val="0034756E"/>
    <w:rsid w:val="00347A96"/>
    <w:rsid w:val="003500B5"/>
    <w:rsid w:val="0035033A"/>
    <w:rsid w:val="00351361"/>
    <w:rsid w:val="003520D4"/>
    <w:rsid w:val="00352AFF"/>
    <w:rsid w:val="00352DB0"/>
    <w:rsid w:val="0035319B"/>
    <w:rsid w:val="003531E8"/>
    <w:rsid w:val="003546F5"/>
    <w:rsid w:val="00354773"/>
    <w:rsid w:val="00354E48"/>
    <w:rsid w:val="00355949"/>
    <w:rsid w:val="003568E5"/>
    <w:rsid w:val="00360637"/>
    <w:rsid w:val="00361063"/>
    <w:rsid w:val="00361C21"/>
    <w:rsid w:val="00362627"/>
    <w:rsid w:val="00362C70"/>
    <w:rsid w:val="00362CB1"/>
    <w:rsid w:val="003644F2"/>
    <w:rsid w:val="00365814"/>
    <w:rsid w:val="003665E0"/>
    <w:rsid w:val="00366B31"/>
    <w:rsid w:val="003675AB"/>
    <w:rsid w:val="003701F1"/>
    <w:rsid w:val="0037094A"/>
    <w:rsid w:val="00371ED3"/>
    <w:rsid w:val="00372FFC"/>
    <w:rsid w:val="0037463E"/>
    <w:rsid w:val="00375324"/>
    <w:rsid w:val="00376560"/>
    <w:rsid w:val="003770C1"/>
    <w:rsid w:val="0037728A"/>
    <w:rsid w:val="00380B7D"/>
    <w:rsid w:val="00380B97"/>
    <w:rsid w:val="00381770"/>
    <w:rsid w:val="00381A99"/>
    <w:rsid w:val="00381E25"/>
    <w:rsid w:val="003829C2"/>
    <w:rsid w:val="003830B2"/>
    <w:rsid w:val="00384724"/>
    <w:rsid w:val="003852E2"/>
    <w:rsid w:val="00385B50"/>
    <w:rsid w:val="003869D1"/>
    <w:rsid w:val="00387589"/>
    <w:rsid w:val="00390B40"/>
    <w:rsid w:val="00391982"/>
    <w:rsid w:val="003919B7"/>
    <w:rsid w:val="00391C30"/>
    <w:rsid w:val="00391D57"/>
    <w:rsid w:val="00392207"/>
    <w:rsid w:val="00392292"/>
    <w:rsid w:val="00392FA7"/>
    <w:rsid w:val="0039325D"/>
    <w:rsid w:val="0039345D"/>
    <w:rsid w:val="003946C0"/>
    <w:rsid w:val="003948E0"/>
    <w:rsid w:val="0039494F"/>
    <w:rsid w:val="0039523C"/>
    <w:rsid w:val="00397524"/>
    <w:rsid w:val="003A07D3"/>
    <w:rsid w:val="003A23CA"/>
    <w:rsid w:val="003A2695"/>
    <w:rsid w:val="003A2C14"/>
    <w:rsid w:val="003A32F5"/>
    <w:rsid w:val="003A3361"/>
    <w:rsid w:val="003A3868"/>
    <w:rsid w:val="003A3F5B"/>
    <w:rsid w:val="003A4381"/>
    <w:rsid w:val="003A4CE5"/>
    <w:rsid w:val="003A6ECD"/>
    <w:rsid w:val="003B1017"/>
    <w:rsid w:val="003B13D1"/>
    <w:rsid w:val="003B1E3D"/>
    <w:rsid w:val="003B26A1"/>
    <w:rsid w:val="003B2DCC"/>
    <w:rsid w:val="003B3C07"/>
    <w:rsid w:val="003B54C3"/>
    <w:rsid w:val="003B5DA9"/>
    <w:rsid w:val="003B6775"/>
    <w:rsid w:val="003B7024"/>
    <w:rsid w:val="003B7B55"/>
    <w:rsid w:val="003C04D1"/>
    <w:rsid w:val="003C169C"/>
    <w:rsid w:val="003C2088"/>
    <w:rsid w:val="003C2879"/>
    <w:rsid w:val="003C4403"/>
    <w:rsid w:val="003C447F"/>
    <w:rsid w:val="003C5A1B"/>
    <w:rsid w:val="003C5D26"/>
    <w:rsid w:val="003C5F4D"/>
    <w:rsid w:val="003C5FE2"/>
    <w:rsid w:val="003D05FB"/>
    <w:rsid w:val="003D0F41"/>
    <w:rsid w:val="003D112B"/>
    <w:rsid w:val="003D1B16"/>
    <w:rsid w:val="003D1C6D"/>
    <w:rsid w:val="003D38EA"/>
    <w:rsid w:val="003D45BF"/>
    <w:rsid w:val="003D4E93"/>
    <w:rsid w:val="003D508A"/>
    <w:rsid w:val="003D537F"/>
    <w:rsid w:val="003D6860"/>
    <w:rsid w:val="003D6AC5"/>
    <w:rsid w:val="003D7B75"/>
    <w:rsid w:val="003D7EAA"/>
    <w:rsid w:val="003E0208"/>
    <w:rsid w:val="003E20EB"/>
    <w:rsid w:val="003E2FA3"/>
    <w:rsid w:val="003E30B7"/>
    <w:rsid w:val="003E34D9"/>
    <w:rsid w:val="003E46A9"/>
    <w:rsid w:val="003E4B57"/>
    <w:rsid w:val="003E529C"/>
    <w:rsid w:val="003E595C"/>
    <w:rsid w:val="003E59AF"/>
    <w:rsid w:val="003E5C37"/>
    <w:rsid w:val="003E5C5C"/>
    <w:rsid w:val="003E774D"/>
    <w:rsid w:val="003F0DF6"/>
    <w:rsid w:val="003F0E19"/>
    <w:rsid w:val="003F1398"/>
    <w:rsid w:val="003F1C5E"/>
    <w:rsid w:val="003F2172"/>
    <w:rsid w:val="003F27E1"/>
    <w:rsid w:val="003F2AE3"/>
    <w:rsid w:val="003F420B"/>
    <w:rsid w:val="003F437A"/>
    <w:rsid w:val="003F5371"/>
    <w:rsid w:val="003F548F"/>
    <w:rsid w:val="003F5C2B"/>
    <w:rsid w:val="003F5D82"/>
    <w:rsid w:val="003F6C44"/>
    <w:rsid w:val="003F7D55"/>
    <w:rsid w:val="004023E9"/>
    <w:rsid w:val="004032BF"/>
    <w:rsid w:val="004034B2"/>
    <w:rsid w:val="004039C6"/>
    <w:rsid w:val="004040A2"/>
    <w:rsid w:val="0040454A"/>
    <w:rsid w:val="00404DB5"/>
    <w:rsid w:val="0040508B"/>
    <w:rsid w:val="00405152"/>
    <w:rsid w:val="00406D68"/>
    <w:rsid w:val="00406DDB"/>
    <w:rsid w:val="00407FB7"/>
    <w:rsid w:val="00411B2C"/>
    <w:rsid w:val="004126F4"/>
    <w:rsid w:val="00413F83"/>
    <w:rsid w:val="0041490C"/>
    <w:rsid w:val="00414C5E"/>
    <w:rsid w:val="00416191"/>
    <w:rsid w:val="00416721"/>
    <w:rsid w:val="0041693A"/>
    <w:rsid w:val="004210D1"/>
    <w:rsid w:val="00421EF0"/>
    <w:rsid w:val="00422285"/>
    <w:rsid w:val="004224FA"/>
    <w:rsid w:val="0042272C"/>
    <w:rsid w:val="00423D07"/>
    <w:rsid w:val="004252F9"/>
    <w:rsid w:val="00425B87"/>
    <w:rsid w:val="004268B5"/>
    <w:rsid w:val="00426B87"/>
    <w:rsid w:val="00427467"/>
    <w:rsid w:val="00430647"/>
    <w:rsid w:val="004308E0"/>
    <w:rsid w:val="00431EED"/>
    <w:rsid w:val="00432FEB"/>
    <w:rsid w:val="00434510"/>
    <w:rsid w:val="00434D76"/>
    <w:rsid w:val="00435156"/>
    <w:rsid w:val="00435430"/>
    <w:rsid w:val="00436FC2"/>
    <w:rsid w:val="004375D0"/>
    <w:rsid w:val="004406D3"/>
    <w:rsid w:val="0044119D"/>
    <w:rsid w:val="00442D59"/>
    <w:rsid w:val="0044346F"/>
    <w:rsid w:val="004437EE"/>
    <w:rsid w:val="00443AFC"/>
    <w:rsid w:val="00444EE0"/>
    <w:rsid w:val="0044550B"/>
    <w:rsid w:val="004467E8"/>
    <w:rsid w:val="00446BF1"/>
    <w:rsid w:val="00450009"/>
    <w:rsid w:val="00450C2C"/>
    <w:rsid w:val="00451BAE"/>
    <w:rsid w:val="00452A5F"/>
    <w:rsid w:val="00453DD7"/>
    <w:rsid w:val="00454A10"/>
    <w:rsid w:val="00455447"/>
    <w:rsid w:val="004561CF"/>
    <w:rsid w:val="00456708"/>
    <w:rsid w:val="00456717"/>
    <w:rsid w:val="00456A4D"/>
    <w:rsid w:val="00457437"/>
    <w:rsid w:val="00460A25"/>
    <w:rsid w:val="00461752"/>
    <w:rsid w:val="004617F3"/>
    <w:rsid w:val="00462039"/>
    <w:rsid w:val="00464637"/>
    <w:rsid w:val="0046520A"/>
    <w:rsid w:val="00466D81"/>
    <w:rsid w:val="004672AB"/>
    <w:rsid w:val="00467AD8"/>
    <w:rsid w:val="0047039C"/>
    <w:rsid w:val="00470CEB"/>
    <w:rsid w:val="0047103F"/>
    <w:rsid w:val="004714FE"/>
    <w:rsid w:val="00472AEB"/>
    <w:rsid w:val="00473F94"/>
    <w:rsid w:val="0047463C"/>
    <w:rsid w:val="0047535F"/>
    <w:rsid w:val="00476705"/>
    <w:rsid w:val="00477BAA"/>
    <w:rsid w:val="00480FBA"/>
    <w:rsid w:val="0048122F"/>
    <w:rsid w:val="00481A41"/>
    <w:rsid w:val="00482193"/>
    <w:rsid w:val="0048311E"/>
    <w:rsid w:val="004871CF"/>
    <w:rsid w:val="00491036"/>
    <w:rsid w:val="00491E6B"/>
    <w:rsid w:val="0049217F"/>
    <w:rsid w:val="00493BE1"/>
    <w:rsid w:val="004946AD"/>
    <w:rsid w:val="00495053"/>
    <w:rsid w:val="004956EA"/>
    <w:rsid w:val="00495D1C"/>
    <w:rsid w:val="004960E6"/>
    <w:rsid w:val="00496AB9"/>
    <w:rsid w:val="004979FB"/>
    <w:rsid w:val="00497BF9"/>
    <w:rsid w:val="00497E98"/>
    <w:rsid w:val="00497FE2"/>
    <w:rsid w:val="004A14C9"/>
    <w:rsid w:val="004A1D65"/>
    <w:rsid w:val="004A1F59"/>
    <w:rsid w:val="004A29BE"/>
    <w:rsid w:val="004A3225"/>
    <w:rsid w:val="004A33EE"/>
    <w:rsid w:val="004A3AA8"/>
    <w:rsid w:val="004A41E5"/>
    <w:rsid w:val="004A5293"/>
    <w:rsid w:val="004A6633"/>
    <w:rsid w:val="004A74F6"/>
    <w:rsid w:val="004B07A7"/>
    <w:rsid w:val="004B0E32"/>
    <w:rsid w:val="004B13C7"/>
    <w:rsid w:val="004B13E0"/>
    <w:rsid w:val="004B21BC"/>
    <w:rsid w:val="004B31E8"/>
    <w:rsid w:val="004B32D6"/>
    <w:rsid w:val="004B34F6"/>
    <w:rsid w:val="004B3A9C"/>
    <w:rsid w:val="004B5241"/>
    <w:rsid w:val="004B5901"/>
    <w:rsid w:val="004B66E1"/>
    <w:rsid w:val="004B6E8B"/>
    <w:rsid w:val="004B75E6"/>
    <w:rsid w:val="004B778F"/>
    <w:rsid w:val="004C00F4"/>
    <w:rsid w:val="004C1E37"/>
    <w:rsid w:val="004C2155"/>
    <w:rsid w:val="004C3CE7"/>
    <w:rsid w:val="004C3DC7"/>
    <w:rsid w:val="004C4A15"/>
    <w:rsid w:val="004C540A"/>
    <w:rsid w:val="004C5E72"/>
    <w:rsid w:val="004C7CA1"/>
    <w:rsid w:val="004D0810"/>
    <w:rsid w:val="004D141F"/>
    <w:rsid w:val="004D2240"/>
    <w:rsid w:val="004D2726"/>
    <w:rsid w:val="004D2742"/>
    <w:rsid w:val="004D299F"/>
    <w:rsid w:val="004D2DDB"/>
    <w:rsid w:val="004D308E"/>
    <w:rsid w:val="004D3952"/>
    <w:rsid w:val="004D3CA5"/>
    <w:rsid w:val="004D40B9"/>
    <w:rsid w:val="004D558A"/>
    <w:rsid w:val="004D6310"/>
    <w:rsid w:val="004D6848"/>
    <w:rsid w:val="004D6D58"/>
    <w:rsid w:val="004D777E"/>
    <w:rsid w:val="004D7A49"/>
    <w:rsid w:val="004E0062"/>
    <w:rsid w:val="004E05A1"/>
    <w:rsid w:val="004E153F"/>
    <w:rsid w:val="004E1DBD"/>
    <w:rsid w:val="004E208F"/>
    <w:rsid w:val="004E432E"/>
    <w:rsid w:val="004E5939"/>
    <w:rsid w:val="004E5B1C"/>
    <w:rsid w:val="004E5BB5"/>
    <w:rsid w:val="004E6BFB"/>
    <w:rsid w:val="004F1C63"/>
    <w:rsid w:val="004F2094"/>
    <w:rsid w:val="004F23B2"/>
    <w:rsid w:val="004F2822"/>
    <w:rsid w:val="004F294E"/>
    <w:rsid w:val="004F3549"/>
    <w:rsid w:val="004F37E9"/>
    <w:rsid w:val="004F4ED7"/>
    <w:rsid w:val="004F5E57"/>
    <w:rsid w:val="004F6560"/>
    <w:rsid w:val="004F66E0"/>
    <w:rsid w:val="004F6710"/>
    <w:rsid w:val="004F6806"/>
    <w:rsid w:val="004F6F68"/>
    <w:rsid w:val="005000AF"/>
    <w:rsid w:val="00500606"/>
    <w:rsid w:val="00500C3E"/>
    <w:rsid w:val="00500D28"/>
    <w:rsid w:val="00500D5F"/>
    <w:rsid w:val="00501584"/>
    <w:rsid w:val="00501657"/>
    <w:rsid w:val="00502849"/>
    <w:rsid w:val="0050423D"/>
    <w:rsid w:val="00504334"/>
    <w:rsid w:val="0050461D"/>
    <w:rsid w:val="0050498D"/>
    <w:rsid w:val="00504FC7"/>
    <w:rsid w:val="005104D7"/>
    <w:rsid w:val="00510B9E"/>
    <w:rsid w:val="0051122B"/>
    <w:rsid w:val="005112F1"/>
    <w:rsid w:val="00512927"/>
    <w:rsid w:val="005138F1"/>
    <w:rsid w:val="00513925"/>
    <w:rsid w:val="0051664D"/>
    <w:rsid w:val="00516953"/>
    <w:rsid w:val="00517B3C"/>
    <w:rsid w:val="005209AF"/>
    <w:rsid w:val="00521697"/>
    <w:rsid w:val="005222A2"/>
    <w:rsid w:val="00522737"/>
    <w:rsid w:val="00523369"/>
    <w:rsid w:val="0052458C"/>
    <w:rsid w:val="00525AE0"/>
    <w:rsid w:val="00525F3E"/>
    <w:rsid w:val="0052780F"/>
    <w:rsid w:val="00527C23"/>
    <w:rsid w:val="0053027F"/>
    <w:rsid w:val="00534249"/>
    <w:rsid w:val="00534AF8"/>
    <w:rsid w:val="00536BC2"/>
    <w:rsid w:val="00537BB5"/>
    <w:rsid w:val="0054048D"/>
    <w:rsid w:val="005425E1"/>
    <w:rsid w:val="005427C5"/>
    <w:rsid w:val="0054281C"/>
    <w:rsid w:val="00542CF6"/>
    <w:rsid w:val="005452D0"/>
    <w:rsid w:val="005452E0"/>
    <w:rsid w:val="00545B98"/>
    <w:rsid w:val="005468FF"/>
    <w:rsid w:val="00546D06"/>
    <w:rsid w:val="0054702A"/>
    <w:rsid w:val="00550BDC"/>
    <w:rsid w:val="005516C0"/>
    <w:rsid w:val="00553924"/>
    <w:rsid w:val="00553B36"/>
    <w:rsid w:val="00553C03"/>
    <w:rsid w:val="00555226"/>
    <w:rsid w:val="00555615"/>
    <w:rsid w:val="005565BE"/>
    <w:rsid w:val="005566E0"/>
    <w:rsid w:val="00556AF7"/>
    <w:rsid w:val="00556CDD"/>
    <w:rsid w:val="00556DB2"/>
    <w:rsid w:val="00556EEB"/>
    <w:rsid w:val="0055755B"/>
    <w:rsid w:val="00561076"/>
    <w:rsid w:val="00561447"/>
    <w:rsid w:val="00561803"/>
    <w:rsid w:val="00561A97"/>
    <w:rsid w:val="00561BF9"/>
    <w:rsid w:val="00561EA0"/>
    <w:rsid w:val="00562F89"/>
    <w:rsid w:val="00563692"/>
    <w:rsid w:val="00563EF3"/>
    <w:rsid w:val="005647BE"/>
    <w:rsid w:val="00564C0F"/>
    <w:rsid w:val="0056588F"/>
    <w:rsid w:val="00566151"/>
    <w:rsid w:val="005664D7"/>
    <w:rsid w:val="005669B3"/>
    <w:rsid w:val="00566D11"/>
    <w:rsid w:val="005677CE"/>
    <w:rsid w:val="005713ED"/>
    <w:rsid w:val="00571679"/>
    <w:rsid w:val="0057404E"/>
    <w:rsid w:val="00574AC9"/>
    <w:rsid w:val="0057531A"/>
    <w:rsid w:val="00576407"/>
    <w:rsid w:val="00577330"/>
    <w:rsid w:val="00577AD7"/>
    <w:rsid w:val="005809C3"/>
    <w:rsid w:val="005844E7"/>
    <w:rsid w:val="005850AA"/>
    <w:rsid w:val="005865F8"/>
    <w:rsid w:val="00587337"/>
    <w:rsid w:val="0059066E"/>
    <w:rsid w:val="005908B8"/>
    <w:rsid w:val="00590DB3"/>
    <w:rsid w:val="00591A35"/>
    <w:rsid w:val="0059512E"/>
    <w:rsid w:val="00596941"/>
    <w:rsid w:val="005971DE"/>
    <w:rsid w:val="005A0753"/>
    <w:rsid w:val="005A121F"/>
    <w:rsid w:val="005A32DA"/>
    <w:rsid w:val="005A4189"/>
    <w:rsid w:val="005A5CC3"/>
    <w:rsid w:val="005A69A6"/>
    <w:rsid w:val="005A6C1A"/>
    <w:rsid w:val="005A6DD2"/>
    <w:rsid w:val="005B049A"/>
    <w:rsid w:val="005B0825"/>
    <w:rsid w:val="005B117C"/>
    <w:rsid w:val="005B1407"/>
    <w:rsid w:val="005B160A"/>
    <w:rsid w:val="005B1F6E"/>
    <w:rsid w:val="005B2E80"/>
    <w:rsid w:val="005B481C"/>
    <w:rsid w:val="005B532C"/>
    <w:rsid w:val="005B6043"/>
    <w:rsid w:val="005B688E"/>
    <w:rsid w:val="005C175A"/>
    <w:rsid w:val="005C1E89"/>
    <w:rsid w:val="005C385D"/>
    <w:rsid w:val="005C3886"/>
    <w:rsid w:val="005C47F1"/>
    <w:rsid w:val="005C5C02"/>
    <w:rsid w:val="005C6465"/>
    <w:rsid w:val="005C66FA"/>
    <w:rsid w:val="005C6F1C"/>
    <w:rsid w:val="005C713B"/>
    <w:rsid w:val="005D2925"/>
    <w:rsid w:val="005D2E4E"/>
    <w:rsid w:val="005D3B20"/>
    <w:rsid w:val="005D4584"/>
    <w:rsid w:val="005D4845"/>
    <w:rsid w:val="005D6D3A"/>
    <w:rsid w:val="005D7BC6"/>
    <w:rsid w:val="005E24F4"/>
    <w:rsid w:val="005E340B"/>
    <w:rsid w:val="005E3450"/>
    <w:rsid w:val="005E4759"/>
    <w:rsid w:val="005E5C68"/>
    <w:rsid w:val="005E608F"/>
    <w:rsid w:val="005E65C0"/>
    <w:rsid w:val="005F0390"/>
    <w:rsid w:val="005F1A2F"/>
    <w:rsid w:val="005F20D4"/>
    <w:rsid w:val="005F2A21"/>
    <w:rsid w:val="005F372F"/>
    <w:rsid w:val="005F4CF3"/>
    <w:rsid w:val="005F4D34"/>
    <w:rsid w:val="005F4D6E"/>
    <w:rsid w:val="005F505B"/>
    <w:rsid w:val="005F5948"/>
    <w:rsid w:val="006013E0"/>
    <w:rsid w:val="00601D6D"/>
    <w:rsid w:val="00602D54"/>
    <w:rsid w:val="00603BA5"/>
    <w:rsid w:val="0060503E"/>
    <w:rsid w:val="0060532E"/>
    <w:rsid w:val="00606A0F"/>
    <w:rsid w:val="00606F96"/>
    <w:rsid w:val="006072CD"/>
    <w:rsid w:val="00607F5E"/>
    <w:rsid w:val="00610C93"/>
    <w:rsid w:val="0061161F"/>
    <w:rsid w:val="006116E0"/>
    <w:rsid w:val="00612023"/>
    <w:rsid w:val="006130D6"/>
    <w:rsid w:val="00613705"/>
    <w:rsid w:val="00613E80"/>
    <w:rsid w:val="00614190"/>
    <w:rsid w:val="0061434A"/>
    <w:rsid w:val="0061507E"/>
    <w:rsid w:val="00615234"/>
    <w:rsid w:val="0061529C"/>
    <w:rsid w:val="006152A0"/>
    <w:rsid w:val="00615434"/>
    <w:rsid w:val="00615693"/>
    <w:rsid w:val="00615A8E"/>
    <w:rsid w:val="00615E8F"/>
    <w:rsid w:val="00616252"/>
    <w:rsid w:val="006168E2"/>
    <w:rsid w:val="00616E22"/>
    <w:rsid w:val="00616F56"/>
    <w:rsid w:val="00617BAC"/>
    <w:rsid w:val="00620398"/>
    <w:rsid w:val="00621C8B"/>
    <w:rsid w:val="00622A99"/>
    <w:rsid w:val="00622E67"/>
    <w:rsid w:val="006246FB"/>
    <w:rsid w:val="006248B2"/>
    <w:rsid w:val="006249F3"/>
    <w:rsid w:val="00625554"/>
    <w:rsid w:val="00625AC0"/>
    <w:rsid w:val="006268F4"/>
    <w:rsid w:val="00626B5B"/>
    <w:rsid w:val="00626EDC"/>
    <w:rsid w:val="00626F33"/>
    <w:rsid w:val="00630777"/>
    <w:rsid w:val="00630BCB"/>
    <w:rsid w:val="00630C81"/>
    <w:rsid w:val="00630D7F"/>
    <w:rsid w:val="00631FA5"/>
    <w:rsid w:val="006327D9"/>
    <w:rsid w:val="00633609"/>
    <w:rsid w:val="006356C8"/>
    <w:rsid w:val="00635D5E"/>
    <w:rsid w:val="006365E4"/>
    <w:rsid w:val="00636D7C"/>
    <w:rsid w:val="006370CC"/>
    <w:rsid w:val="0064120F"/>
    <w:rsid w:val="0064269F"/>
    <w:rsid w:val="00642B3F"/>
    <w:rsid w:val="00643266"/>
    <w:rsid w:val="006434E6"/>
    <w:rsid w:val="00643EB3"/>
    <w:rsid w:val="00644B08"/>
    <w:rsid w:val="00645271"/>
    <w:rsid w:val="00645AB6"/>
    <w:rsid w:val="006463F7"/>
    <w:rsid w:val="00646813"/>
    <w:rsid w:val="006470EC"/>
    <w:rsid w:val="006511B3"/>
    <w:rsid w:val="006514D3"/>
    <w:rsid w:val="0065415C"/>
    <w:rsid w:val="0065418B"/>
    <w:rsid w:val="006542D6"/>
    <w:rsid w:val="00655887"/>
    <w:rsid w:val="0065598E"/>
    <w:rsid w:val="00655AF2"/>
    <w:rsid w:val="00655BC5"/>
    <w:rsid w:val="006568BE"/>
    <w:rsid w:val="00656FB0"/>
    <w:rsid w:val="0065714F"/>
    <w:rsid w:val="00660008"/>
    <w:rsid w:val="0066025D"/>
    <w:rsid w:val="006606F3"/>
    <w:rsid w:val="006606F4"/>
    <w:rsid w:val="0066091A"/>
    <w:rsid w:val="00660D0E"/>
    <w:rsid w:val="00660D50"/>
    <w:rsid w:val="00664B23"/>
    <w:rsid w:val="00667610"/>
    <w:rsid w:val="00667FE8"/>
    <w:rsid w:val="0067062A"/>
    <w:rsid w:val="006706D6"/>
    <w:rsid w:val="00670DFE"/>
    <w:rsid w:val="00672464"/>
    <w:rsid w:val="0067297F"/>
    <w:rsid w:val="00674A15"/>
    <w:rsid w:val="0067511E"/>
    <w:rsid w:val="006759A2"/>
    <w:rsid w:val="00676D38"/>
    <w:rsid w:val="006773EC"/>
    <w:rsid w:val="00677A6D"/>
    <w:rsid w:val="00677BE5"/>
    <w:rsid w:val="00680504"/>
    <w:rsid w:val="00680C1B"/>
    <w:rsid w:val="00681CD9"/>
    <w:rsid w:val="00683D3C"/>
    <w:rsid w:val="00683E30"/>
    <w:rsid w:val="006842BD"/>
    <w:rsid w:val="00686179"/>
    <w:rsid w:val="00686253"/>
    <w:rsid w:val="00686AC6"/>
    <w:rsid w:val="00687024"/>
    <w:rsid w:val="00690106"/>
    <w:rsid w:val="00690B82"/>
    <w:rsid w:val="0069132F"/>
    <w:rsid w:val="00692F44"/>
    <w:rsid w:val="00693AE5"/>
    <w:rsid w:val="00694EDD"/>
    <w:rsid w:val="00695A44"/>
    <w:rsid w:val="00695E22"/>
    <w:rsid w:val="00696A3D"/>
    <w:rsid w:val="00697E44"/>
    <w:rsid w:val="006A037C"/>
    <w:rsid w:val="006A0597"/>
    <w:rsid w:val="006A0ECE"/>
    <w:rsid w:val="006A0EFE"/>
    <w:rsid w:val="006A2BBF"/>
    <w:rsid w:val="006A2CFB"/>
    <w:rsid w:val="006A3C68"/>
    <w:rsid w:val="006A420D"/>
    <w:rsid w:val="006A6F8F"/>
    <w:rsid w:val="006A7395"/>
    <w:rsid w:val="006A7451"/>
    <w:rsid w:val="006B14D9"/>
    <w:rsid w:val="006B2FD8"/>
    <w:rsid w:val="006B469C"/>
    <w:rsid w:val="006B4E13"/>
    <w:rsid w:val="006B583F"/>
    <w:rsid w:val="006B7093"/>
    <w:rsid w:val="006B7417"/>
    <w:rsid w:val="006B7B40"/>
    <w:rsid w:val="006B7EBD"/>
    <w:rsid w:val="006C047A"/>
    <w:rsid w:val="006C09A2"/>
    <w:rsid w:val="006C13E8"/>
    <w:rsid w:val="006C262D"/>
    <w:rsid w:val="006C28AF"/>
    <w:rsid w:val="006C2EA1"/>
    <w:rsid w:val="006C5BB0"/>
    <w:rsid w:val="006C70A3"/>
    <w:rsid w:val="006D116F"/>
    <w:rsid w:val="006D158F"/>
    <w:rsid w:val="006D3691"/>
    <w:rsid w:val="006D3DA1"/>
    <w:rsid w:val="006D40F6"/>
    <w:rsid w:val="006D4C32"/>
    <w:rsid w:val="006D586A"/>
    <w:rsid w:val="006E0EA5"/>
    <w:rsid w:val="006E199E"/>
    <w:rsid w:val="006E4309"/>
    <w:rsid w:val="006E4C4E"/>
    <w:rsid w:val="006E5D47"/>
    <w:rsid w:val="006E5EF0"/>
    <w:rsid w:val="006E7331"/>
    <w:rsid w:val="006E7376"/>
    <w:rsid w:val="006E78B4"/>
    <w:rsid w:val="006F1B88"/>
    <w:rsid w:val="006F2219"/>
    <w:rsid w:val="006F27A2"/>
    <w:rsid w:val="006F3563"/>
    <w:rsid w:val="006F42B9"/>
    <w:rsid w:val="006F6103"/>
    <w:rsid w:val="006F6460"/>
    <w:rsid w:val="006F7483"/>
    <w:rsid w:val="006F7548"/>
    <w:rsid w:val="00700142"/>
    <w:rsid w:val="00700592"/>
    <w:rsid w:val="007015BC"/>
    <w:rsid w:val="00701784"/>
    <w:rsid w:val="00701CF7"/>
    <w:rsid w:val="00703DA5"/>
    <w:rsid w:val="00704E00"/>
    <w:rsid w:val="007051C0"/>
    <w:rsid w:val="0070543A"/>
    <w:rsid w:val="00705588"/>
    <w:rsid w:val="00710006"/>
    <w:rsid w:val="00710DCC"/>
    <w:rsid w:val="007116D9"/>
    <w:rsid w:val="00711A92"/>
    <w:rsid w:val="00713248"/>
    <w:rsid w:val="00713951"/>
    <w:rsid w:val="00713AC7"/>
    <w:rsid w:val="00715BC1"/>
    <w:rsid w:val="00715C19"/>
    <w:rsid w:val="00715C81"/>
    <w:rsid w:val="00716F1A"/>
    <w:rsid w:val="00717475"/>
    <w:rsid w:val="007209E7"/>
    <w:rsid w:val="00721469"/>
    <w:rsid w:val="0072383E"/>
    <w:rsid w:val="00724147"/>
    <w:rsid w:val="00724AD4"/>
    <w:rsid w:val="00725ED8"/>
    <w:rsid w:val="00726182"/>
    <w:rsid w:val="00727635"/>
    <w:rsid w:val="007279B9"/>
    <w:rsid w:val="00727BD2"/>
    <w:rsid w:val="00727F7B"/>
    <w:rsid w:val="00730388"/>
    <w:rsid w:val="00731C06"/>
    <w:rsid w:val="00732329"/>
    <w:rsid w:val="00732857"/>
    <w:rsid w:val="007337CA"/>
    <w:rsid w:val="007342DE"/>
    <w:rsid w:val="007348FA"/>
    <w:rsid w:val="00734CE4"/>
    <w:rsid w:val="00735123"/>
    <w:rsid w:val="00736417"/>
    <w:rsid w:val="00736FB2"/>
    <w:rsid w:val="00741837"/>
    <w:rsid w:val="0074267C"/>
    <w:rsid w:val="0074319A"/>
    <w:rsid w:val="00743F9F"/>
    <w:rsid w:val="00744F91"/>
    <w:rsid w:val="007453E6"/>
    <w:rsid w:val="007458D0"/>
    <w:rsid w:val="00750588"/>
    <w:rsid w:val="007505C4"/>
    <w:rsid w:val="007507BC"/>
    <w:rsid w:val="00750CF6"/>
    <w:rsid w:val="00750E39"/>
    <w:rsid w:val="007523A0"/>
    <w:rsid w:val="007530AA"/>
    <w:rsid w:val="00753117"/>
    <w:rsid w:val="007553D1"/>
    <w:rsid w:val="007557A4"/>
    <w:rsid w:val="00756076"/>
    <w:rsid w:val="007565ED"/>
    <w:rsid w:val="007608E6"/>
    <w:rsid w:val="00760D83"/>
    <w:rsid w:val="00761C11"/>
    <w:rsid w:val="007628FB"/>
    <w:rsid w:val="00763071"/>
    <w:rsid w:val="0076307D"/>
    <w:rsid w:val="007642A1"/>
    <w:rsid w:val="00764772"/>
    <w:rsid w:val="0076485B"/>
    <w:rsid w:val="00765910"/>
    <w:rsid w:val="00766513"/>
    <w:rsid w:val="00766CA5"/>
    <w:rsid w:val="007671D0"/>
    <w:rsid w:val="007673C9"/>
    <w:rsid w:val="0077078D"/>
    <w:rsid w:val="00770A63"/>
    <w:rsid w:val="00770E91"/>
    <w:rsid w:val="0077309D"/>
    <w:rsid w:val="007747DD"/>
    <w:rsid w:val="00774E2B"/>
    <w:rsid w:val="00775898"/>
    <w:rsid w:val="00775C1A"/>
    <w:rsid w:val="00776203"/>
    <w:rsid w:val="00777033"/>
    <w:rsid w:val="007774EE"/>
    <w:rsid w:val="00781822"/>
    <w:rsid w:val="00781B6E"/>
    <w:rsid w:val="007827B2"/>
    <w:rsid w:val="0078379B"/>
    <w:rsid w:val="0078393C"/>
    <w:rsid w:val="00783BF7"/>
    <w:rsid w:val="00783F21"/>
    <w:rsid w:val="00787159"/>
    <w:rsid w:val="00787223"/>
    <w:rsid w:val="0079043A"/>
    <w:rsid w:val="00791668"/>
    <w:rsid w:val="007918BE"/>
    <w:rsid w:val="00791AA1"/>
    <w:rsid w:val="00791C2A"/>
    <w:rsid w:val="0079236E"/>
    <w:rsid w:val="00793218"/>
    <w:rsid w:val="00793CEC"/>
    <w:rsid w:val="00795A06"/>
    <w:rsid w:val="00797350"/>
    <w:rsid w:val="00797AE6"/>
    <w:rsid w:val="007A19D3"/>
    <w:rsid w:val="007A1C10"/>
    <w:rsid w:val="007A33DC"/>
    <w:rsid w:val="007A3793"/>
    <w:rsid w:val="007A4517"/>
    <w:rsid w:val="007A4E7E"/>
    <w:rsid w:val="007A6CF9"/>
    <w:rsid w:val="007A7A6C"/>
    <w:rsid w:val="007A7F6A"/>
    <w:rsid w:val="007A7FE9"/>
    <w:rsid w:val="007B2812"/>
    <w:rsid w:val="007B483E"/>
    <w:rsid w:val="007B51B6"/>
    <w:rsid w:val="007B52A6"/>
    <w:rsid w:val="007B6712"/>
    <w:rsid w:val="007B70B5"/>
    <w:rsid w:val="007C0811"/>
    <w:rsid w:val="007C116F"/>
    <w:rsid w:val="007C161A"/>
    <w:rsid w:val="007C1BA2"/>
    <w:rsid w:val="007C2B48"/>
    <w:rsid w:val="007C4512"/>
    <w:rsid w:val="007C6085"/>
    <w:rsid w:val="007C7500"/>
    <w:rsid w:val="007C7637"/>
    <w:rsid w:val="007D0AD2"/>
    <w:rsid w:val="007D0AE9"/>
    <w:rsid w:val="007D20E9"/>
    <w:rsid w:val="007D25DB"/>
    <w:rsid w:val="007D2EE0"/>
    <w:rsid w:val="007D3AF8"/>
    <w:rsid w:val="007D41CF"/>
    <w:rsid w:val="007D4F17"/>
    <w:rsid w:val="007D4F4A"/>
    <w:rsid w:val="007D61C0"/>
    <w:rsid w:val="007D6CD6"/>
    <w:rsid w:val="007D75B5"/>
    <w:rsid w:val="007D7881"/>
    <w:rsid w:val="007D7E3A"/>
    <w:rsid w:val="007E0BD2"/>
    <w:rsid w:val="007E0E10"/>
    <w:rsid w:val="007E169E"/>
    <w:rsid w:val="007E1847"/>
    <w:rsid w:val="007E2EF2"/>
    <w:rsid w:val="007E4768"/>
    <w:rsid w:val="007E555D"/>
    <w:rsid w:val="007E5E5D"/>
    <w:rsid w:val="007E71EB"/>
    <w:rsid w:val="007E777B"/>
    <w:rsid w:val="007E781F"/>
    <w:rsid w:val="007E7F05"/>
    <w:rsid w:val="007F0EBD"/>
    <w:rsid w:val="007F1192"/>
    <w:rsid w:val="007F1C87"/>
    <w:rsid w:val="007F2070"/>
    <w:rsid w:val="007F3211"/>
    <w:rsid w:val="007F34FB"/>
    <w:rsid w:val="007F4580"/>
    <w:rsid w:val="007F467B"/>
    <w:rsid w:val="007F48FB"/>
    <w:rsid w:val="007F54E1"/>
    <w:rsid w:val="007F7B97"/>
    <w:rsid w:val="008002BF"/>
    <w:rsid w:val="00801522"/>
    <w:rsid w:val="00801C42"/>
    <w:rsid w:val="00801DAE"/>
    <w:rsid w:val="0080224A"/>
    <w:rsid w:val="00802B30"/>
    <w:rsid w:val="00803081"/>
    <w:rsid w:val="0080344D"/>
    <w:rsid w:val="00804016"/>
    <w:rsid w:val="008053F5"/>
    <w:rsid w:val="0080586E"/>
    <w:rsid w:val="00806B0C"/>
    <w:rsid w:val="00806FFF"/>
    <w:rsid w:val="00807AF7"/>
    <w:rsid w:val="00810087"/>
    <w:rsid w:val="00810198"/>
    <w:rsid w:val="00812084"/>
    <w:rsid w:val="0081226F"/>
    <w:rsid w:val="008123DA"/>
    <w:rsid w:val="00812D06"/>
    <w:rsid w:val="00813833"/>
    <w:rsid w:val="0081395B"/>
    <w:rsid w:val="00813BE8"/>
    <w:rsid w:val="008149A3"/>
    <w:rsid w:val="00815810"/>
    <w:rsid w:val="00815DA8"/>
    <w:rsid w:val="00816150"/>
    <w:rsid w:val="008166F7"/>
    <w:rsid w:val="008169E7"/>
    <w:rsid w:val="008177FD"/>
    <w:rsid w:val="00817BD8"/>
    <w:rsid w:val="008216B7"/>
    <w:rsid w:val="0082194D"/>
    <w:rsid w:val="008219A0"/>
    <w:rsid w:val="0082294A"/>
    <w:rsid w:val="008230F3"/>
    <w:rsid w:val="008240A9"/>
    <w:rsid w:val="00824798"/>
    <w:rsid w:val="00824893"/>
    <w:rsid w:val="008255A6"/>
    <w:rsid w:val="0082624A"/>
    <w:rsid w:val="00826EF5"/>
    <w:rsid w:val="00827B44"/>
    <w:rsid w:val="00827F37"/>
    <w:rsid w:val="00827FF7"/>
    <w:rsid w:val="00831693"/>
    <w:rsid w:val="00831725"/>
    <w:rsid w:val="00831B85"/>
    <w:rsid w:val="00832D25"/>
    <w:rsid w:val="0083389B"/>
    <w:rsid w:val="00835073"/>
    <w:rsid w:val="008350B8"/>
    <w:rsid w:val="00835D3D"/>
    <w:rsid w:val="00836021"/>
    <w:rsid w:val="00837CDD"/>
    <w:rsid w:val="00840104"/>
    <w:rsid w:val="00840C1F"/>
    <w:rsid w:val="008412F3"/>
    <w:rsid w:val="00841832"/>
    <w:rsid w:val="00841FC5"/>
    <w:rsid w:val="00842082"/>
    <w:rsid w:val="00842149"/>
    <w:rsid w:val="00842FE7"/>
    <w:rsid w:val="00845709"/>
    <w:rsid w:val="00847BAE"/>
    <w:rsid w:val="00850307"/>
    <w:rsid w:val="00850EF3"/>
    <w:rsid w:val="008511EE"/>
    <w:rsid w:val="0085346A"/>
    <w:rsid w:val="00854C61"/>
    <w:rsid w:val="00855B9F"/>
    <w:rsid w:val="008576BD"/>
    <w:rsid w:val="00860459"/>
    <w:rsid w:val="00860463"/>
    <w:rsid w:val="008626EA"/>
    <w:rsid w:val="00862A4C"/>
    <w:rsid w:val="00863AAC"/>
    <w:rsid w:val="00863BA3"/>
    <w:rsid w:val="00864799"/>
    <w:rsid w:val="008666C1"/>
    <w:rsid w:val="0086765E"/>
    <w:rsid w:val="00867B37"/>
    <w:rsid w:val="00872F83"/>
    <w:rsid w:val="008733DA"/>
    <w:rsid w:val="00874816"/>
    <w:rsid w:val="00874D49"/>
    <w:rsid w:val="00874E69"/>
    <w:rsid w:val="00875C96"/>
    <w:rsid w:val="008761B9"/>
    <w:rsid w:val="008768B6"/>
    <w:rsid w:val="00877DC1"/>
    <w:rsid w:val="0088026D"/>
    <w:rsid w:val="008808EC"/>
    <w:rsid w:val="00884A23"/>
    <w:rsid w:val="008850E4"/>
    <w:rsid w:val="00885807"/>
    <w:rsid w:val="00886499"/>
    <w:rsid w:val="00890959"/>
    <w:rsid w:val="00890AC6"/>
    <w:rsid w:val="00891007"/>
    <w:rsid w:val="008911D1"/>
    <w:rsid w:val="00891F1D"/>
    <w:rsid w:val="008923F3"/>
    <w:rsid w:val="0089297E"/>
    <w:rsid w:val="008939AB"/>
    <w:rsid w:val="00894A7A"/>
    <w:rsid w:val="00894CC0"/>
    <w:rsid w:val="00896ABA"/>
    <w:rsid w:val="00896AD5"/>
    <w:rsid w:val="00896DDC"/>
    <w:rsid w:val="00897B1F"/>
    <w:rsid w:val="00897B7F"/>
    <w:rsid w:val="008A0E79"/>
    <w:rsid w:val="008A12F5"/>
    <w:rsid w:val="008A1E71"/>
    <w:rsid w:val="008A2913"/>
    <w:rsid w:val="008A34AD"/>
    <w:rsid w:val="008A40E9"/>
    <w:rsid w:val="008A445E"/>
    <w:rsid w:val="008A4761"/>
    <w:rsid w:val="008A4CFA"/>
    <w:rsid w:val="008A5D83"/>
    <w:rsid w:val="008A6207"/>
    <w:rsid w:val="008A66F8"/>
    <w:rsid w:val="008B0BAB"/>
    <w:rsid w:val="008B0FE0"/>
    <w:rsid w:val="008B11DD"/>
    <w:rsid w:val="008B1587"/>
    <w:rsid w:val="008B1B01"/>
    <w:rsid w:val="008B3BCD"/>
    <w:rsid w:val="008B3E62"/>
    <w:rsid w:val="008B472D"/>
    <w:rsid w:val="008B4CAC"/>
    <w:rsid w:val="008B54A7"/>
    <w:rsid w:val="008B626B"/>
    <w:rsid w:val="008B6DF8"/>
    <w:rsid w:val="008C0813"/>
    <w:rsid w:val="008C0F78"/>
    <w:rsid w:val="008C106C"/>
    <w:rsid w:val="008C10F1"/>
    <w:rsid w:val="008C172F"/>
    <w:rsid w:val="008C1926"/>
    <w:rsid w:val="008C1E99"/>
    <w:rsid w:val="008C2FDE"/>
    <w:rsid w:val="008C3051"/>
    <w:rsid w:val="008C4124"/>
    <w:rsid w:val="008C470B"/>
    <w:rsid w:val="008D02C1"/>
    <w:rsid w:val="008D0C55"/>
    <w:rsid w:val="008D6311"/>
    <w:rsid w:val="008E0085"/>
    <w:rsid w:val="008E0A52"/>
    <w:rsid w:val="008E2940"/>
    <w:rsid w:val="008E2AA6"/>
    <w:rsid w:val="008E3012"/>
    <w:rsid w:val="008E311B"/>
    <w:rsid w:val="008E3ADA"/>
    <w:rsid w:val="008E6206"/>
    <w:rsid w:val="008E664A"/>
    <w:rsid w:val="008E6BD7"/>
    <w:rsid w:val="008E7AE9"/>
    <w:rsid w:val="008F0258"/>
    <w:rsid w:val="008F0AA7"/>
    <w:rsid w:val="008F1229"/>
    <w:rsid w:val="008F23B5"/>
    <w:rsid w:val="008F2B51"/>
    <w:rsid w:val="008F37A7"/>
    <w:rsid w:val="008F37CC"/>
    <w:rsid w:val="008F4102"/>
    <w:rsid w:val="008F46E7"/>
    <w:rsid w:val="008F52F7"/>
    <w:rsid w:val="008F5E16"/>
    <w:rsid w:val="008F5F0A"/>
    <w:rsid w:val="008F6F0B"/>
    <w:rsid w:val="009001AF"/>
    <w:rsid w:val="009006A2"/>
    <w:rsid w:val="00902402"/>
    <w:rsid w:val="009041F5"/>
    <w:rsid w:val="0090462A"/>
    <w:rsid w:val="00905A07"/>
    <w:rsid w:val="00907584"/>
    <w:rsid w:val="00907BA7"/>
    <w:rsid w:val="00910245"/>
    <w:rsid w:val="0091064E"/>
    <w:rsid w:val="0091085F"/>
    <w:rsid w:val="0091110A"/>
    <w:rsid w:val="00911FC5"/>
    <w:rsid w:val="00912632"/>
    <w:rsid w:val="00912D7D"/>
    <w:rsid w:val="009152D0"/>
    <w:rsid w:val="0091544F"/>
    <w:rsid w:val="00916068"/>
    <w:rsid w:val="00916199"/>
    <w:rsid w:val="00916647"/>
    <w:rsid w:val="00916999"/>
    <w:rsid w:val="00916F3C"/>
    <w:rsid w:val="00917AE5"/>
    <w:rsid w:val="00921325"/>
    <w:rsid w:val="0092163A"/>
    <w:rsid w:val="00922A36"/>
    <w:rsid w:val="00923175"/>
    <w:rsid w:val="009231DD"/>
    <w:rsid w:val="00924211"/>
    <w:rsid w:val="009247AB"/>
    <w:rsid w:val="00924B5C"/>
    <w:rsid w:val="00924DFC"/>
    <w:rsid w:val="00924E89"/>
    <w:rsid w:val="00926ACB"/>
    <w:rsid w:val="00930A14"/>
    <w:rsid w:val="00930C40"/>
    <w:rsid w:val="0093179E"/>
    <w:rsid w:val="00931A10"/>
    <w:rsid w:val="00931B32"/>
    <w:rsid w:val="00934632"/>
    <w:rsid w:val="009347C4"/>
    <w:rsid w:val="00934D8F"/>
    <w:rsid w:val="00935011"/>
    <w:rsid w:val="00935D63"/>
    <w:rsid w:val="00937CD2"/>
    <w:rsid w:val="00937D66"/>
    <w:rsid w:val="00941C2C"/>
    <w:rsid w:val="009458A2"/>
    <w:rsid w:val="009470F5"/>
    <w:rsid w:val="00947967"/>
    <w:rsid w:val="009502E6"/>
    <w:rsid w:val="0095162F"/>
    <w:rsid w:val="009525BA"/>
    <w:rsid w:val="0095363F"/>
    <w:rsid w:val="0095383D"/>
    <w:rsid w:val="00953A2D"/>
    <w:rsid w:val="00953A8D"/>
    <w:rsid w:val="00955201"/>
    <w:rsid w:val="0095596B"/>
    <w:rsid w:val="00957DB9"/>
    <w:rsid w:val="00960717"/>
    <w:rsid w:val="0096103C"/>
    <w:rsid w:val="00962789"/>
    <w:rsid w:val="00963889"/>
    <w:rsid w:val="00963E68"/>
    <w:rsid w:val="00965200"/>
    <w:rsid w:val="009668B3"/>
    <w:rsid w:val="0096697E"/>
    <w:rsid w:val="00966EFC"/>
    <w:rsid w:val="009675DC"/>
    <w:rsid w:val="0096792F"/>
    <w:rsid w:val="009700A1"/>
    <w:rsid w:val="00971471"/>
    <w:rsid w:val="00972095"/>
    <w:rsid w:val="009721CB"/>
    <w:rsid w:val="009751C4"/>
    <w:rsid w:val="00977AF8"/>
    <w:rsid w:val="0098205D"/>
    <w:rsid w:val="00983D08"/>
    <w:rsid w:val="00983DF9"/>
    <w:rsid w:val="0098431F"/>
    <w:rsid w:val="00984894"/>
    <w:rsid w:val="009849C2"/>
    <w:rsid w:val="00984D24"/>
    <w:rsid w:val="00984FC0"/>
    <w:rsid w:val="009858EB"/>
    <w:rsid w:val="009859F9"/>
    <w:rsid w:val="00987744"/>
    <w:rsid w:val="009877B9"/>
    <w:rsid w:val="009877DF"/>
    <w:rsid w:val="00991A92"/>
    <w:rsid w:val="00991C4A"/>
    <w:rsid w:val="009927DB"/>
    <w:rsid w:val="009930A2"/>
    <w:rsid w:val="00993603"/>
    <w:rsid w:val="00993DF2"/>
    <w:rsid w:val="00993EF3"/>
    <w:rsid w:val="00994708"/>
    <w:rsid w:val="009A02AC"/>
    <w:rsid w:val="009A078C"/>
    <w:rsid w:val="009A1F3C"/>
    <w:rsid w:val="009A2286"/>
    <w:rsid w:val="009A3616"/>
    <w:rsid w:val="009A5539"/>
    <w:rsid w:val="009A607C"/>
    <w:rsid w:val="009A62A4"/>
    <w:rsid w:val="009A6A71"/>
    <w:rsid w:val="009A7A3E"/>
    <w:rsid w:val="009B0046"/>
    <w:rsid w:val="009B06DD"/>
    <w:rsid w:val="009B0F2A"/>
    <w:rsid w:val="009B4F15"/>
    <w:rsid w:val="009B66E0"/>
    <w:rsid w:val="009B6C59"/>
    <w:rsid w:val="009B7E29"/>
    <w:rsid w:val="009C1440"/>
    <w:rsid w:val="009C171C"/>
    <w:rsid w:val="009C190B"/>
    <w:rsid w:val="009C2107"/>
    <w:rsid w:val="009C560B"/>
    <w:rsid w:val="009C5D9E"/>
    <w:rsid w:val="009C67C7"/>
    <w:rsid w:val="009C7915"/>
    <w:rsid w:val="009C7AFE"/>
    <w:rsid w:val="009D0C38"/>
    <w:rsid w:val="009D1874"/>
    <w:rsid w:val="009D2C3E"/>
    <w:rsid w:val="009D3797"/>
    <w:rsid w:val="009D790D"/>
    <w:rsid w:val="009E0317"/>
    <w:rsid w:val="009E0625"/>
    <w:rsid w:val="009E1F8E"/>
    <w:rsid w:val="009E2276"/>
    <w:rsid w:val="009E3034"/>
    <w:rsid w:val="009E4429"/>
    <w:rsid w:val="009E4670"/>
    <w:rsid w:val="009E4970"/>
    <w:rsid w:val="009E4A1B"/>
    <w:rsid w:val="009E549F"/>
    <w:rsid w:val="009E6F29"/>
    <w:rsid w:val="009F2693"/>
    <w:rsid w:val="009F28A8"/>
    <w:rsid w:val="009F2A19"/>
    <w:rsid w:val="009F473E"/>
    <w:rsid w:val="009F5341"/>
    <w:rsid w:val="009F53A7"/>
    <w:rsid w:val="009F682A"/>
    <w:rsid w:val="009F6B0F"/>
    <w:rsid w:val="00A00425"/>
    <w:rsid w:val="00A005C9"/>
    <w:rsid w:val="00A016F7"/>
    <w:rsid w:val="00A01D06"/>
    <w:rsid w:val="00A022BE"/>
    <w:rsid w:val="00A02DEB"/>
    <w:rsid w:val="00A02FE9"/>
    <w:rsid w:val="00A03188"/>
    <w:rsid w:val="00A04081"/>
    <w:rsid w:val="00A043A7"/>
    <w:rsid w:val="00A07F15"/>
    <w:rsid w:val="00A12215"/>
    <w:rsid w:val="00A12610"/>
    <w:rsid w:val="00A14C0A"/>
    <w:rsid w:val="00A14CC9"/>
    <w:rsid w:val="00A14EBD"/>
    <w:rsid w:val="00A1525E"/>
    <w:rsid w:val="00A1608F"/>
    <w:rsid w:val="00A160C2"/>
    <w:rsid w:val="00A16C78"/>
    <w:rsid w:val="00A16F8C"/>
    <w:rsid w:val="00A16FAD"/>
    <w:rsid w:val="00A17617"/>
    <w:rsid w:val="00A17C73"/>
    <w:rsid w:val="00A20E02"/>
    <w:rsid w:val="00A2395D"/>
    <w:rsid w:val="00A24C95"/>
    <w:rsid w:val="00A256BC"/>
    <w:rsid w:val="00A2599A"/>
    <w:rsid w:val="00A26094"/>
    <w:rsid w:val="00A301BF"/>
    <w:rsid w:val="00A302B2"/>
    <w:rsid w:val="00A30ADC"/>
    <w:rsid w:val="00A32D2F"/>
    <w:rsid w:val="00A331B4"/>
    <w:rsid w:val="00A3353C"/>
    <w:rsid w:val="00A33AF5"/>
    <w:rsid w:val="00A33D23"/>
    <w:rsid w:val="00A33DCB"/>
    <w:rsid w:val="00A3484E"/>
    <w:rsid w:val="00A356D3"/>
    <w:rsid w:val="00A3588A"/>
    <w:rsid w:val="00A3699D"/>
    <w:rsid w:val="00A36ADA"/>
    <w:rsid w:val="00A37094"/>
    <w:rsid w:val="00A3756B"/>
    <w:rsid w:val="00A377D5"/>
    <w:rsid w:val="00A42422"/>
    <w:rsid w:val="00A42474"/>
    <w:rsid w:val="00A432B4"/>
    <w:rsid w:val="00A432E4"/>
    <w:rsid w:val="00A43864"/>
    <w:rsid w:val="00A438D8"/>
    <w:rsid w:val="00A43B6A"/>
    <w:rsid w:val="00A46007"/>
    <w:rsid w:val="00A46441"/>
    <w:rsid w:val="00A46696"/>
    <w:rsid w:val="00A473F5"/>
    <w:rsid w:val="00A47611"/>
    <w:rsid w:val="00A50693"/>
    <w:rsid w:val="00A508ED"/>
    <w:rsid w:val="00A5130C"/>
    <w:rsid w:val="00A516C8"/>
    <w:rsid w:val="00A51F9D"/>
    <w:rsid w:val="00A5333B"/>
    <w:rsid w:val="00A53566"/>
    <w:rsid w:val="00A5416A"/>
    <w:rsid w:val="00A55451"/>
    <w:rsid w:val="00A5546C"/>
    <w:rsid w:val="00A56A1C"/>
    <w:rsid w:val="00A570A8"/>
    <w:rsid w:val="00A570B7"/>
    <w:rsid w:val="00A57805"/>
    <w:rsid w:val="00A60D50"/>
    <w:rsid w:val="00A62D33"/>
    <w:rsid w:val="00A639F4"/>
    <w:rsid w:val="00A63A4C"/>
    <w:rsid w:val="00A63F63"/>
    <w:rsid w:val="00A64CC9"/>
    <w:rsid w:val="00A64ECD"/>
    <w:rsid w:val="00A659F4"/>
    <w:rsid w:val="00A65CC4"/>
    <w:rsid w:val="00A6618F"/>
    <w:rsid w:val="00A6646F"/>
    <w:rsid w:val="00A66B3D"/>
    <w:rsid w:val="00A675B7"/>
    <w:rsid w:val="00A677A5"/>
    <w:rsid w:val="00A678C6"/>
    <w:rsid w:val="00A7049E"/>
    <w:rsid w:val="00A71C5B"/>
    <w:rsid w:val="00A71F83"/>
    <w:rsid w:val="00A73522"/>
    <w:rsid w:val="00A7478F"/>
    <w:rsid w:val="00A74BD8"/>
    <w:rsid w:val="00A74FE0"/>
    <w:rsid w:val="00A75A75"/>
    <w:rsid w:val="00A75A8A"/>
    <w:rsid w:val="00A769AC"/>
    <w:rsid w:val="00A802F8"/>
    <w:rsid w:val="00A81A32"/>
    <w:rsid w:val="00A82A39"/>
    <w:rsid w:val="00A831AB"/>
    <w:rsid w:val="00A835BD"/>
    <w:rsid w:val="00A838EF"/>
    <w:rsid w:val="00A8600A"/>
    <w:rsid w:val="00A86020"/>
    <w:rsid w:val="00A86245"/>
    <w:rsid w:val="00A868E9"/>
    <w:rsid w:val="00A86EDB"/>
    <w:rsid w:val="00A874A3"/>
    <w:rsid w:val="00A91A63"/>
    <w:rsid w:val="00A95ACE"/>
    <w:rsid w:val="00A96BF9"/>
    <w:rsid w:val="00A97557"/>
    <w:rsid w:val="00A97B15"/>
    <w:rsid w:val="00AA0E9A"/>
    <w:rsid w:val="00AA1A4F"/>
    <w:rsid w:val="00AA23F9"/>
    <w:rsid w:val="00AA289A"/>
    <w:rsid w:val="00AA3527"/>
    <w:rsid w:val="00AA42D5"/>
    <w:rsid w:val="00AA6B11"/>
    <w:rsid w:val="00AA6ED6"/>
    <w:rsid w:val="00AA7412"/>
    <w:rsid w:val="00AA75F7"/>
    <w:rsid w:val="00AB046D"/>
    <w:rsid w:val="00AB04F4"/>
    <w:rsid w:val="00AB21CB"/>
    <w:rsid w:val="00AB2FAB"/>
    <w:rsid w:val="00AB3616"/>
    <w:rsid w:val="00AB41D5"/>
    <w:rsid w:val="00AB421A"/>
    <w:rsid w:val="00AB48E5"/>
    <w:rsid w:val="00AB5C14"/>
    <w:rsid w:val="00AC1412"/>
    <w:rsid w:val="00AC162E"/>
    <w:rsid w:val="00AC1EE7"/>
    <w:rsid w:val="00AC319F"/>
    <w:rsid w:val="00AC333F"/>
    <w:rsid w:val="00AC3F50"/>
    <w:rsid w:val="00AC4500"/>
    <w:rsid w:val="00AC585C"/>
    <w:rsid w:val="00AC6EE0"/>
    <w:rsid w:val="00AC75F0"/>
    <w:rsid w:val="00AC7DBA"/>
    <w:rsid w:val="00AD027A"/>
    <w:rsid w:val="00AD0F0E"/>
    <w:rsid w:val="00AD1925"/>
    <w:rsid w:val="00AD2985"/>
    <w:rsid w:val="00AD4A20"/>
    <w:rsid w:val="00AD5C95"/>
    <w:rsid w:val="00AD6217"/>
    <w:rsid w:val="00AD65E6"/>
    <w:rsid w:val="00AD6EDA"/>
    <w:rsid w:val="00AD709D"/>
    <w:rsid w:val="00AE067D"/>
    <w:rsid w:val="00AE2CE8"/>
    <w:rsid w:val="00AE3A44"/>
    <w:rsid w:val="00AE4ED8"/>
    <w:rsid w:val="00AE70A7"/>
    <w:rsid w:val="00AF0139"/>
    <w:rsid w:val="00AF1181"/>
    <w:rsid w:val="00AF1282"/>
    <w:rsid w:val="00AF1496"/>
    <w:rsid w:val="00AF2F79"/>
    <w:rsid w:val="00AF4653"/>
    <w:rsid w:val="00AF604B"/>
    <w:rsid w:val="00AF63B7"/>
    <w:rsid w:val="00AF7DB7"/>
    <w:rsid w:val="00B0008A"/>
    <w:rsid w:val="00B0026B"/>
    <w:rsid w:val="00B0043F"/>
    <w:rsid w:val="00B00A19"/>
    <w:rsid w:val="00B00E6F"/>
    <w:rsid w:val="00B01749"/>
    <w:rsid w:val="00B01FB4"/>
    <w:rsid w:val="00B04FF3"/>
    <w:rsid w:val="00B1112F"/>
    <w:rsid w:val="00B11D2C"/>
    <w:rsid w:val="00B121D9"/>
    <w:rsid w:val="00B1221A"/>
    <w:rsid w:val="00B12452"/>
    <w:rsid w:val="00B12B29"/>
    <w:rsid w:val="00B132B9"/>
    <w:rsid w:val="00B14C08"/>
    <w:rsid w:val="00B1579E"/>
    <w:rsid w:val="00B15C28"/>
    <w:rsid w:val="00B173CB"/>
    <w:rsid w:val="00B179CD"/>
    <w:rsid w:val="00B201E2"/>
    <w:rsid w:val="00B20419"/>
    <w:rsid w:val="00B24F3D"/>
    <w:rsid w:val="00B2576A"/>
    <w:rsid w:val="00B25DC8"/>
    <w:rsid w:val="00B266B4"/>
    <w:rsid w:val="00B26CDF"/>
    <w:rsid w:val="00B26CE4"/>
    <w:rsid w:val="00B26E27"/>
    <w:rsid w:val="00B30A31"/>
    <w:rsid w:val="00B30C66"/>
    <w:rsid w:val="00B312E7"/>
    <w:rsid w:val="00B32A54"/>
    <w:rsid w:val="00B33B45"/>
    <w:rsid w:val="00B368A1"/>
    <w:rsid w:val="00B402B8"/>
    <w:rsid w:val="00B40D3A"/>
    <w:rsid w:val="00B41F25"/>
    <w:rsid w:val="00B43DBD"/>
    <w:rsid w:val="00B443E4"/>
    <w:rsid w:val="00B44762"/>
    <w:rsid w:val="00B453A0"/>
    <w:rsid w:val="00B504AC"/>
    <w:rsid w:val="00B50EBB"/>
    <w:rsid w:val="00B5204B"/>
    <w:rsid w:val="00B522AB"/>
    <w:rsid w:val="00B5247C"/>
    <w:rsid w:val="00B53006"/>
    <w:rsid w:val="00B534A2"/>
    <w:rsid w:val="00B54116"/>
    <w:rsid w:val="00B54D3C"/>
    <w:rsid w:val="00B54FB5"/>
    <w:rsid w:val="00B563EA"/>
    <w:rsid w:val="00B60E51"/>
    <w:rsid w:val="00B61423"/>
    <w:rsid w:val="00B637E0"/>
    <w:rsid w:val="00B63A54"/>
    <w:rsid w:val="00B65CFE"/>
    <w:rsid w:val="00B675BA"/>
    <w:rsid w:val="00B67C47"/>
    <w:rsid w:val="00B67F31"/>
    <w:rsid w:val="00B70D0D"/>
    <w:rsid w:val="00B711DA"/>
    <w:rsid w:val="00B72A44"/>
    <w:rsid w:val="00B73C0C"/>
    <w:rsid w:val="00B763D1"/>
    <w:rsid w:val="00B76FA7"/>
    <w:rsid w:val="00B7733F"/>
    <w:rsid w:val="00B77D18"/>
    <w:rsid w:val="00B80F70"/>
    <w:rsid w:val="00B8313A"/>
    <w:rsid w:val="00B83C69"/>
    <w:rsid w:val="00B8716E"/>
    <w:rsid w:val="00B87731"/>
    <w:rsid w:val="00B9190B"/>
    <w:rsid w:val="00B92243"/>
    <w:rsid w:val="00B926F9"/>
    <w:rsid w:val="00B93503"/>
    <w:rsid w:val="00B93CB2"/>
    <w:rsid w:val="00B93EF7"/>
    <w:rsid w:val="00B947A2"/>
    <w:rsid w:val="00B952F9"/>
    <w:rsid w:val="00B954EA"/>
    <w:rsid w:val="00B97A71"/>
    <w:rsid w:val="00BA0D09"/>
    <w:rsid w:val="00BA1FC5"/>
    <w:rsid w:val="00BA2333"/>
    <w:rsid w:val="00BA31E8"/>
    <w:rsid w:val="00BA51C2"/>
    <w:rsid w:val="00BA52DB"/>
    <w:rsid w:val="00BA55E0"/>
    <w:rsid w:val="00BA69ED"/>
    <w:rsid w:val="00BA6BD4"/>
    <w:rsid w:val="00BA6C7A"/>
    <w:rsid w:val="00BA7015"/>
    <w:rsid w:val="00BA71F7"/>
    <w:rsid w:val="00BA7BAD"/>
    <w:rsid w:val="00BB0AF7"/>
    <w:rsid w:val="00BB2260"/>
    <w:rsid w:val="00BB22D2"/>
    <w:rsid w:val="00BB3752"/>
    <w:rsid w:val="00BB5A94"/>
    <w:rsid w:val="00BB6688"/>
    <w:rsid w:val="00BB6EA2"/>
    <w:rsid w:val="00BC26D4"/>
    <w:rsid w:val="00BC5587"/>
    <w:rsid w:val="00BC586E"/>
    <w:rsid w:val="00BC5B2E"/>
    <w:rsid w:val="00BC5D2F"/>
    <w:rsid w:val="00BC5DCE"/>
    <w:rsid w:val="00BC69C6"/>
    <w:rsid w:val="00BC6B58"/>
    <w:rsid w:val="00BC764E"/>
    <w:rsid w:val="00BD00C2"/>
    <w:rsid w:val="00BD07BA"/>
    <w:rsid w:val="00BD0EE0"/>
    <w:rsid w:val="00BD1285"/>
    <w:rsid w:val="00BD22EE"/>
    <w:rsid w:val="00BD312F"/>
    <w:rsid w:val="00BD334A"/>
    <w:rsid w:val="00BD4C84"/>
    <w:rsid w:val="00BD5238"/>
    <w:rsid w:val="00BD58B5"/>
    <w:rsid w:val="00BD629A"/>
    <w:rsid w:val="00BE0C80"/>
    <w:rsid w:val="00BE1E8E"/>
    <w:rsid w:val="00BE2173"/>
    <w:rsid w:val="00BE2E80"/>
    <w:rsid w:val="00BE4A1B"/>
    <w:rsid w:val="00BF071D"/>
    <w:rsid w:val="00BF1521"/>
    <w:rsid w:val="00BF2A42"/>
    <w:rsid w:val="00BF3300"/>
    <w:rsid w:val="00BF4079"/>
    <w:rsid w:val="00BF4523"/>
    <w:rsid w:val="00BF504E"/>
    <w:rsid w:val="00BF533D"/>
    <w:rsid w:val="00BF5C55"/>
    <w:rsid w:val="00BF5DCD"/>
    <w:rsid w:val="00BF6453"/>
    <w:rsid w:val="00BF6911"/>
    <w:rsid w:val="00BF6B57"/>
    <w:rsid w:val="00BF6FD3"/>
    <w:rsid w:val="00BF75A9"/>
    <w:rsid w:val="00BF78F6"/>
    <w:rsid w:val="00C008A5"/>
    <w:rsid w:val="00C015C6"/>
    <w:rsid w:val="00C025F6"/>
    <w:rsid w:val="00C03D8C"/>
    <w:rsid w:val="00C04A61"/>
    <w:rsid w:val="00C055EC"/>
    <w:rsid w:val="00C07B69"/>
    <w:rsid w:val="00C10DC9"/>
    <w:rsid w:val="00C11823"/>
    <w:rsid w:val="00C12FB3"/>
    <w:rsid w:val="00C14148"/>
    <w:rsid w:val="00C14E8F"/>
    <w:rsid w:val="00C17341"/>
    <w:rsid w:val="00C201B8"/>
    <w:rsid w:val="00C209AC"/>
    <w:rsid w:val="00C2136B"/>
    <w:rsid w:val="00C213E9"/>
    <w:rsid w:val="00C215D2"/>
    <w:rsid w:val="00C21FB2"/>
    <w:rsid w:val="00C221E9"/>
    <w:rsid w:val="00C22218"/>
    <w:rsid w:val="00C22BC7"/>
    <w:rsid w:val="00C245A3"/>
    <w:rsid w:val="00C24EEF"/>
    <w:rsid w:val="00C2591C"/>
    <w:rsid w:val="00C25CF6"/>
    <w:rsid w:val="00C26C36"/>
    <w:rsid w:val="00C3097D"/>
    <w:rsid w:val="00C31E7D"/>
    <w:rsid w:val="00C322C9"/>
    <w:rsid w:val="00C324F1"/>
    <w:rsid w:val="00C32640"/>
    <w:rsid w:val="00C32768"/>
    <w:rsid w:val="00C32842"/>
    <w:rsid w:val="00C33700"/>
    <w:rsid w:val="00C34B11"/>
    <w:rsid w:val="00C3508E"/>
    <w:rsid w:val="00C351E8"/>
    <w:rsid w:val="00C37391"/>
    <w:rsid w:val="00C37E1C"/>
    <w:rsid w:val="00C37EC9"/>
    <w:rsid w:val="00C405BF"/>
    <w:rsid w:val="00C40C7E"/>
    <w:rsid w:val="00C4104F"/>
    <w:rsid w:val="00C414D8"/>
    <w:rsid w:val="00C420D3"/>
    <w:rsid w:val="00C431DF"/>
    <w:rsid w:val="00C456BD"/>
    <w:rsid w:val="00C45EE5"/>
    <w:rsid w:val="00C46184"/>
    <w:rsid w:val="00C46841"/>
    <w:rsid w:val="00C47573"/>
    <w:rsid w:val="00C476A7"/>
    <w:rsid w:val="00C502BB"/>
    <w:rsid w:val="00C5031E"/>
    <w:rsid w:val="00C51F84"/>
    <w:rsid w:val="00C530DC"/>
    <w:rsid w:val="00C5350D"/>
    <w:rsid w:val="00C53A1A"/>
    <w:rsid w:val="00C53D11"/>
    <w:rsid w:val="00C5420B"/>
    <w:rsid w:val="00C5457C"/>
    <w:rsid w:val="00C54831"/>
    <w:rsid w:val="00C55EEB"/>
    <w:rsid w:val="00C565F1"/>
    <w:rsid w:val="00C57B98"/>
    <w:rsid w:val="00C60129"/>
    <w:rsid w:val="00C603CD"/>
    <w:rsid w:val="00C61162"/>
    <w:rsid w:val="00C6123C"/>
    <w:rsid w:val="00C6158B"/>
    <w:rsid w:val="00C623BD"/>
    <w:rsid w:val="00C6311A"/>
    <w:rsid w:val="00C63196"/>
    <w:rsid w:val="00C63671"/>
    <w:rsid w:val="00C63FA7"/>
    <w:rsid w:val="00C64049"/>
    <w:rsid w:val="00C645EB"/>
    <w:rsid w:val="00C65524"/>
    <w:rsid w:val="00C65A58"/>
    <w:rsid w:val="00C660A0"/>
    <w:rsid w:val="00C67716"/>
    <w:rsid w:val="00C67A8C"/>
    <w:rsid w:val="00C7084D"/>
    <w:rsid w:val="00C71B36"/>
    <w:rsid w:val="00C7315E"/>
    <w:rsid w:val="00C74E9F"/>
    <w:rsid w:val="00C74EB9"/>
    <w:rsid w:val="00C75895"/>
    <w:rsid w:val="00C76318"/>
    <w:rsid w:val="00C7651D"/>
    <w:rsid w:val="00C76E3B"/>
    <w:rsid w:val="00C77E9F"/>
    <w:rsid w:val="00C80A63"/>
    <w:rsid w:val="00C81B48"/>
    <w:rsid w:val="00C82A6E"/>
    <w:rsid w:val="00C83C9F"/>
    <w:rsid w:val="00C84E79"/>
    <w:rsid w:val="00C851E4"/>
    <w:rsid w:val="00C86A2B"/>
    <w:rsid w:val="00C90155"/>
    <w:rsid w:val="00C9075C"/>
    <w:rsid w:val="00C9227F"/>
    <w:rsid w:val="00C923A2"/>
    <w:rsid w:val="00C923E8"/>
    <w:rsid w:val="00C92B09"/>
    <w:rsid w:val="00C92D06"/>
    <w:rsid w:val="00C93EF6"/>
    <w:rsid w:val="00C94840"/>
    <w:rsid w:val="00C94CE8"/>
    <w:rsid w:val="00C968D7"/>
    <w:rsid w:val="00C969AC"/>
    <w:rsid w:val="00C9731E"/>
    <w:rsid w:val="00CA3215"/>
    <w:rsid w:val="00CA46AA"/>
    <w:rsid w:val="00CA4949"/>
    <w:rsid w:val="00CA4EE3"/>
    <w:rsid w:val="00CA53EB"/>
    <w:rsid w:val="00CA5A0E"/>
    <w:rsid w:val="00CA6003"/>
    <w:rsid w:val="00CA6836"/>
    <w:rsid w:val="00CA6A29"/>
    <w:rsid w:val="00CA75A5"/>
    <w:rsid w:val="00CA78C0"/>
    <w:rsid w:val="00CB027F"/>
    <w:rsid w:val="00CB491E"/>
    <w:rsid w:val="00CB5964"/>
    <w:rsid w:val="00CB5BC9"/>
    <w:rsid w:val="00CB6B6A"/>
    <w:rsid w:val="00CC0EBB"/>
    <w:rsid w:val="00CC2655"/>
    <w:rsid w:val="00CC3C54"/>
    <w:rsid w:val="00CC5BA0"/>
    <w:rsid w:val="00CC6297"/>
    <w:rsid w:val="00CC6309"/>
    <w:rsid w:val="00CC6927"/>
    <w:rsid w:val="00CC7690"/>
    <w:rsid w:val="00CC7FB9"/>
    <w:rsid w:val="00CD0712"/>
    <w:rsid w:val="00CD07FC"/>
    <w:rsid w:val="00CD18D3"/>
    <w:rsid w:val="00CD1986"/>
    <w:rsid w:val="00CD20AC"/>
    <w:rsid w:val="00CD4129"/>
    <w:rsid w:val="00CD5325"/>
    <w:rsid w:val="00CD54BF"/>
    <w:rsid w:val="00CD59D7"/>
    <w:rsid w:val="00CD6505"/>
    <w:rsid w:val="00CD7020"/>
    <w:rsid w:val="00CE2295"/>
    <w:rsid w:val="00CE2EEA"/>
    <w:rsid w:val="00CE39D6"/>
    <w:rsid w:val="00CE4BFB"/>
    <w:rsid w:val="00CE4D5C"/>
    <w:rsid w:val="00CE5083"/>
    <w:rsid w:val="00CE6A2D"/>
    <w:rsid w:val="00CE7A2C"/>
    <w:rsid w:val="00CE7BA1"/>
    <w:rsid w:val="00CF05DA"/>
    <w:rsid w:val="00CF0F31"/>
    <w:rsid w:val="00CF1658"/>
    <w:rsid w:val="00CF23B8"/>
    <w:rsid w:val="00CF30E8"/>
    <w:rsid w:val="00CF45B7"/>
    <w:rsid w:val="00CF57A1"/>
    <w:rsid w:val="00CF57C9"/>
    <w:rsid w:val="00CF58EB"/>
    <w:rsid w:val="00CF6360"/>
    <w:rsid w:val="00CF6BD7"/>
    <w:rsid w:val="00CF6FEC"/>
    <w:rsid w:val="00D0106E"/>
    <w:rsid w:val="00D011CC"/>
    <w:rsid w:val="00D021D7"/>
    <w:rsid w:val="00D02999"/>
    <w:rsid w:val="00D04082"/>
    <w:rsid w:val="00D0596A"/>
    <w:rsid w:val="00D06383"/>
    <w:rsid w:val="00D1042E"/>
    <w:rsid w:val="00D109C0"/>
    <w:rsid w:val="00D1147E"/>
    <w:rsid w:val="00D1179C"/>
    <w:rsid w:val="00D122F4"/>
    <w:rsid w:val="00D12D4F"/>
    <w:rsid w:val="00D13814"/>
    <w:rsid w:val="00D1438D"/>
    <w:rsid w:val="00D1588B"/>
    <w:rsid w:val="00D15A27"/>
    <w:rsid w:val="00D16360"/>
    <w:rsid w:val="00D17537"/>
    <w:rsid w:val="00D17C9E"/>
    <w:rsid w:val="00D205AA"/>
    <w:rsid w:val="00D20607"/>
    <w:rsid w:val="00D20E85"/>
    <w:rsid w:val="00D220A7"/>
    <w:rsid w:val="00D22EDB"/>
    <w:rsid w:val="00D23559"/>
    <w:rsid w:val="00D24615"/>
    <w:rsid w:val="00D25075"/>
    <w:rsid w:val="00D27AE7"/>
    <w:rsid w:val="00D27F91"/>
    <w:rsid w:val="00D303C9"/>
    <w:rsid w:val="00D30CC8"/>
    <w:rsid w:val="00D31167"/>
    <w:rsid w:val="00D31622"/>
    <w:rsid w:val="00D31EAF"/>
    <w:rsid w:val="00D320A2"/>
    <w:rsid w:val="00D33689"/>
    <w:rsid w:val="00D350F4"/>
    <w:rsid w:val="00D3529B"/>
    <w:rsid w:val="00D35E49"/>
    <w:rsid w:val="00D377DB"/>
    <w:rsid w:val="00D37842"/>
    <w:rsid w:val="00D37AD3"/>
    <w:rsid w:val="00D4091C"/>
    <w:rsid w:val="00D411E9"/>
    <w:rsid w:val="00D41237"/>
    <w:rsid w:val="00D41D9F"/>
    <w:rsid w:val="00D42752"/>
    <w:rsid w:val="00D42DC2"/>
    <w:rsid w:val="00D43520"/>
    <w:rsid w:val="00D445DD"/>
    <w:rsid w:val="00D44D5F"/>
    <w:rsid w:val="00D46690"/>
    <w:rsid w:val="00D47470"/>
    <w:rsid w:val="00D47586"/>
    <w:rsid w:val="00D478FB"/>
    <w:rsid w:val="00D47AAD"/>
    <w:rsid w:val="00D50E21"/>
    <w:rsid w:val="00D51CDD"/>
    <w:rsid w:val="00D52B92"/>
    <w:rsid w:val="00D537E1"/>
    <w:rsid w:val="00D54B35"/>
    <w:rsid w:val="00D54DEE"/>
    <w:rsid w:val="00D55600"/>
    <w:rsid w:val="00D55BB2"/>
    <w:rsid w:val="00D56275"/>
    <w:rsid w:val="00D57DCD"/>
    <w:rsid w:val="00D6091A"/>
    <w:rsid w:val="00D6186E"/>
    <w:rsid w:val="00D61D09"/>
    <w:rsid w:val="00D62235"/>
    <w:rsid w:val="00D62893"/>
    <w:rsid w:val="00D628E8"/>
    <w:rsid w:val="00D64F0F"/>
    <w:rsid w:val="00D65484"/>
    <w:rsid w:val="00D65645"/>
    <w:rsid w:val="00D65659"/>
    <w:rsid w:val="00D65B3C"/>
    <w:rsid w:val="00D65B63"/>
    <w:rsid w:val="00D6605A"/>
    <w:rsid w:val="00D6695F"/>
    <w:rsid w:val="00D67267"/>
    <w:rsid w:val="00D674DE"/>
    <w:rsid w:val="00D67720"/>
    <w:rsid w:val="00D67A7B"/>
    <w:rsid w:val="00D7062A"/>
    <w:rsid w:val="00D706A0"/>
    <w:rsid w:val="00D71646"/>
    <w:rsid w:val="00D718A1"/>
    <w:rsid w:val="00D718FE"/>
    <w:rsid w:val="00D72BC3"/>
    <w:rsid w:val="00D72E61"/>
    <w:rsid w:val="00D75644"/>
    <w:rsid w:val="00D76171"/>
    <w:rsid w:val="00D80D88"/>
    <w:rsid w:val="00D80DF8"/>
    <w:rsid w:val="00D8118B"/>
    <w:rsid w:val="00D81656"/>
    <w:rsid w:val="00D83D87"/>
    <w:rsid w:val="00D84226"/>
    <w:rsid w:val="00D84A28"/>
    <w:rsid w:val="00D84A6D"/>
    <w:rsid w:val="00D84F96"/>
    <w:rsid w:val="00D8656F"/>
    <w:rsid w:val="00D86A30"/>
    <w:rsid w:val="00D8701B"/>
    <w:rsid w:val="00D87335"/>
    <w:rsid w:val="00D87EC1"/>
    <w:rsid w:val="00D9086A"/>
    <w:rsid w:val="00D90A62"/>
    <w:rsid w:val="00D91198"/>
    <w:rsid w:val="00D918BD"/>
    <w:rsid w:val="00D921F8"/>
    <w:rsid w:val="00D940FD"/>
    <w:rsid w:val="00D9729A"/>
    <w:rsid w:val="00D97A22"/>
    <w:rsid w:val="00D97CB4"/>
    <w:rsid w:val="00D97DD4"/>
    <w:rsid w:val="00D97E9D"/>
    <w:rsid w:val="00D97EDF"/>
    <w:rsid w:val="00DA0B9C"/>
    <w:rsid w:val="00DA3B7A"/>
    <w:rsid w:val="00DA51A0"/>
    <w:rsid w:val="00DA5316"/>
    <w:rsid w:val="00DA570D"/>
    <w:rsid w:val="00DA5723"/>
    <w:rsid w:val="00DA5A8A"/>
    <w:rsid w:val="00DA6031"/>
    <w:rsid w:val="00DB0B2F"/>
    <w:rsid w:val="00DB1303"/>
    <w:rsid w:val="00DB13E2"/>
    <w:rsid w:val="00DB26CD"/>
    <w:rsid w:val="00DB31C9"/>
    <w:rsid w:val="00DB40C1"/>
    <w:rsid w:val="00DB441C"/>
    <w:rsid w:val="00DB44AF"/>
    <w:rsid w:val="00DB4C75"/>
    <w:rsid w:val="00DB57D4"/>
    <w:rsid w:val="00DB652C"/>
    <w:rsid w:val="00DB6575"/>
    <w:rsid w:val="00DB7090"/>
    <w:rsid w:val="00DC0515"/>
    <w:rsid w:val="00DC1F58"/>
    <w:rsid w:val="00DC238D"/>
    <w:rsid w:val="00DC28C3"/>
    <w:rsid w:val="00DC339B"/>
    <w:rsid w:val="00DC5D40"/>
    <w:rsid w:val="00DC69A7"/>
    <w:rsid w:val="00DC6BD3"/>
    <w:rsid w:val="00DC75E8"/>
    <w:rsid w:val="00DC7704"/>
    <w:rsid w:val="00DD0A61"/>
    <w:rsid w:val="00DD2736"/>
    <w:rsid w:val="00DD30E9"/>
    <w:rsid w:val="00DD3CFB"/>
    <w:rsid w:val="00DD4F47"/>
    <w:rsid w:val="00DD76F6"/>
    <w:rsid w:val="00DD7B52"/>
    <w:rsid w:val="00DD7CF9"/>
    <w:rsid w:val="00DD7FBB"/>
    <w:rsid w:val="00DE01B4"/>
    <w:rsid w:val="00DE041A"/>
    <w:rsid w:val="00DE0B9F"/>
    <w:rsid w:val="00DE26FF"/>
    <w:rsid w:val="00DE38EF"/>
    <w:rsid w:val="00DE419D"/>
    <w:rsid w:val="00DE4238"/>
    <w:rsid w:val="00DE5987"/>
    <w:rsid w:val="00DE657F"/>
    <w:rsid w:val="00DE6F42"/>
    <w:rsid w:val="00DF1218"/>
    <w:rsid w:val="00DF12FF"/>
    <w:rsid w:val="00DF49C7"/>
    <w:rsid w:val="00DF507E"/>
    <w:rsid w:val="00DF5A83"/>
    <w:rsid w:val="00DF5AAA"/>
    <w:rsid w:val="00DF6462"/>
    <w:rsid w:val="00DF64E2"/>
    <w:rsid w:val="00DF79BE"/>
    <w:rsid w:val="00DF7AAE"/>
    <w:rsid w:val="00E02EBE"/>
    <w:rsid w:val="00E02FA0"/>
    <w:rsid w:val="00E036DC"/>
    <w:rsid w:val="00E044F1"/>
    <w:rsid w:val="00E04FB1"/>
    <w:rsid w:val="00E056B7"/>
    <w:rsid w:val="00E06F5E"/>
    <w:rsid w:val="00E072B2"/>
    <w:rsid w:val="00E07E2D"/>
    <w:rsid w:val="00E10454"/>
    <w:rsid w:val="00E10CD7"/>
    <w:rsid w:val="00E111FD"/>
    <w:rsid w:val="00E112E5"/>
    <w:rsid w:val="00E11540"/>
    <w:rsid w:val="00E12CC8"/>
    <w:rsid w:val="00E14245"/>
    <w:rsid w:val="00E142A9"/>
    <w:rsid w:val="00E15352"/>
    <w:rsid w:val="00E157AB"/>
    <w:rsid w:val="00E173D3"/>
    <w:rsid w:val="00E200CD"/>
    <w:rsid w:val="00E20582"/>
    <w:rsid w:val="00E20E8F"/>
    <w:rsid w:val="00E21AEE"/>
    <w:rsid w:val="00E21CC7"/>
    <w:rsid w:val="00E23C75"/>
    <w:rsid w:val="00E2412F"/>
    <w:rsid w:val="00E24BE1"/>
    <w:rsid w:val="00E24D9E"/>
    <w:rsid w:val="00E254E6"/>
    <w:rsid w:val="00E25849"/>
    <w:rsid w:val="00E262EE"/>
    <w:rsid w:val="00E269A3"/>
    <w:rsid w:val="00E2718E"/>
    <w:rsid w:val="00E3197E"/>
    <w:rsid w:val="00E3259F"/>
    <w:rsid w:val="00E33884"/>
    <w:rsid w:val="00E342F8"/>
    <w:rsid w:val="00E351ED"/>
    <w:rsid w:val="00E4117E"/>
    <w:rsid w:val="00E4182E"/>
    <w:rsid w:val="00E4314A"/>
    <w:rsid w:val="00E4331B"/>
    <w:rsid w:val="00E45443"/>
    <w:rsid w:val="00E45C40"/>
    <w:rsid w:val="00E45FD3"/>
    <w:rsid w:val="00E47539"/>
    <w:rsid w:val="00E47C9E"/>
    <w:rsid w:val="00E50985"/>
    <w:rsid w:val="00E50DE4"/>
    <w:rsid w:val="00E52850"/>
    <w:rsid w:val="00E53DB4"/>
    <w:rsid w:val="00E53ED5"/>
    <w:rsid w:val="00E55A8D"/>
    <w:rsid w:val="00E55E8A"/>
    <w:rsid w:val="00E55E92"/>
    <w:rsid w:val="00E56444"/>
    <w:rsid w:val="00E60238"/>
    <w:rsid w:val="00E602DF"/>
    <w:rsid w:val="00E6034B"/>
    <w:rsid w:val="00E60810"/>
    <w:rsid w:val="00E63441"/>
    <w:rsid w:val="00E635BC"/>
    <w:rsid w:val="00E63C41"/>
    <w:rsid w:val="00E64226"/>
    <w:rsid w:val="00E64F07"/>
    <w:rsid w:val="00E6549E"/>
    <w:rsid w:val="00E65EDE"/>
    <w:rsid w:val="00E6651C"/>
    <w:rsid w:val="00E66D54"/>
    <w:rsid w:val="00E67170"/>
    <w:rsid w:val="00E70C64"/>
    <w:rsid w:val="00E70F81"/>
    <w:rsid w:val="00E72099"/>
    <w:rsid w:val="00E734EC"/>
    <w:rsid w:val="00E74604"/>
    <w:rsid w:val="00E74B8C"/>
    <w:rsid w:val="00E74ED3"/>
    <w:rsid w:val="00E75534"/>
    <w:rsid w:val="00E76CB9"/>
    <w:rsid w:val="00E77055"/>
    <w:rsid w:val="00E77460"/>
    <w:rsid w:val="00E80572"/>
    <w:rsid w:val="00E81B54"/>
    <w:rsid w:val="00E82B1B"/>
    <w:rsid w:val="00E83083"/>
    <w:rsid w:val="00E83147"/>
    <w:rsid w:val="00E831B0"/>
    <w:rsid w:val="00E83331"/>
    <w:rsid w:val="00E83ABC"/>
    <w:rsid w:val="00E844F2"/>
    <w:rsid w:val="00E855B8"/>
    <w:rsid w:val="00E857BD"/>
    <w:rsid w:val="00E86625"/>
    <w:rsid w:val="00E86915"/>
    <w:rsid w:val="00E86C22"/>
    <w:rsid w:val="00E86CFF"/>
    <w:rsid w:val="00E9019E"/>
    <w:rsid w:val="00E90AD0"/>
    <w:rsid w:val="00E9239D"/>
    <w:rsid w:val="00E9297F"/>
    <w:rsid w:val="00E92FCB"/>
    <w:rsid w:val="00E93D0F"/>
    <w:rsid w:val="00E95F95"/>
    <w:rsid w:val="00EA132D"/>
    <w:rsid w:val="00EA147F"/>
    <w:rsid w:val="00EA4657"/>
    <w:rsid w:val="00EA4A27"/>
    <w:rsid w:val="00EA4DAC"/>
    <w:rsid w:val="00EA4FA6"/>
    <w:rsid w:val="00EA5E37"/>
    <w:rsid w:val="00EB1A25"/>
    <w:rsid w:val="00EB29AA"/>
    <w:rsid w:val="00EB5B4D"/>
    <w:rsid w:val="00EB61FF"/>
    <w:rsid w:val="00EB69F6"/>
    <w:rsid w:val="00EB7A3A"/>
    <w:rsid w:val="00EB7E68"/>
    <w:rsid w:val="00EC1E4A"/>
    <w:rsid w:val="00EC2CA1"/>
    <w:rsid w:val="00EC2FDE"/>
    <w:rsid w:val="00EC486D"/>
    <w:rsid w:val="00EC6CD0"/>
    <w:rsid w:val="00ED0335"/>
    <w:rsid w:val="00ED03AB"/>
    <w:rsid w:val="00ED1CD4"/>
    <w:rsid w:val="00ED1D2B"/>
    <w:rsid w:val="00ED27BC"/>
    <w:rsid w:val="00ED4CDA"/>
    <w:rsid w:val="00ED4D2C"/>
    <w:rsid w:val="00ED5647"/>
    <w:rsid w:val="00ED5E68"/>
    <w:rsid w:val="00ED64B5"/>
    <w:rsid w:val="00ED657F"/>
    <w:rsid w:val="00ED6860"/>
    <w:rsid w:val="00ED6A96"/>
    <w:rsid w:val="00ED7370"/>
    <w:rsid w:val="00ED7712"/>
    <w:rsid w:val="00EE1251"/>
    <w:rsid w:val="00EE1340"/>
    <w:rsid w:val="00EE2553"/>
    <w:rsid w:val="00EE29E0"/>
    <w:rsid w:val="00EE33F7"/>
    <w:rsid w:val="00EE419E"/>
    <w:rsid w:val="00EE4454"/>
    <w:rsid w:val="00EE65F6"/>
    <w:rsid w:val="00EE6A3F"/>
    <w:rsid w:val="00EE7036"/>
    <w:rsid w:val="00EE7421"/>
    <w:rsid w:val="00EE7CCA"/>
    <w:rsid w:val="00EF0908"/>
    <w:rsid w:val="00EF0A9E"/>
    <w:rsid w:val="00EF1118"/>
    <w:rsid w:val="00EF393B"/>
    <w:rsid w:val="00EF517C"/>
    <w:rsid w:val="00EF66CB"/>
    <w:rsid w:val="00EF6CE5"/>
    <w:rsid w:val="00EF7F06"/>
    <w:rsid w:val="00F0103C"/>
    <w:rsid w:val="00F01C20"/>
    <w:rsid w:val="00F01C5D"/>
    <w:rsid w:val="00F026BA"/>
    <w:rsid w:val="00F02B8E"/>
    <w:rsid w:val="00F0314A"/>
    <w:rsid w:val="00F04F5F"/>
    <w:rsid w:val="00F05E61"/>
    <w:rsid w:val="00F07B0B"/>
    <w:rsid w:val="00F11748"/>
    <w:rsid w:val="00F11964"/>
    <w:rsid w:val="00F11E00"/>
    <w:rsid w:val="00F11EEA"/>
    <w:rsid w:val="00F12608"/>
    <w:rsid w:val="00F12F11"/>
    <w:rsid w:val="00F13C57"/>
    <w:rsid w:val="00F14FF7"/>
    <w:rsid w:val="00F15494"/>
    <w:rsid w:val="00F16A14"/>
    <w:rsid w:val="00F16A4E"/>
    <w:rsid w:val="00F16FCF"/>
    <w:rsid w:val="00F17112"/>
    <w:rsid w:val="00F20CC9"/>
    <w:rsid w:val="00F2202B"/>
    <w:rsid w:val="00F23A66"/>
    <w:rsid w:val="00F24DB8"/>
    <w:rsid w:val="00F25711"/>
    <w:rsid w:val="00F25FFE"/>
    <w:rsid w:val="00F26BFF"/>
    <w:rsid w:val="00F27023"/>
    <w:rsid w:val="00F27C2A"/>
    <w:rsid w:val="00F304E9"/>
    <w:rsid w:val="00F30E97"/>
    <w:rsid w:val="00F313D6"/>
    <w:rsid w:val="00F31467"/>
    <w:rsid w:val="00F314D5"/>
    <w:rsid w:val="00F3160A"/>
    <w:rsid w:val="00F31722"/>
    <w:rsid w:val="00F3422C"/>
    <w:rsid w:val="00F34AC9"/>
    <w:rsid w:val="00F35871"/>
    <w:rsid w:val="00F362D7"/>
    <w:rsid w:val="00F37753"/>
    <w:rsid w:val="00F37D7B"/>
    <w:rsid w:val="00F405D3"/>
    <w:rsid w:val="00F42024"/>
    <w:rsid w:val="00F42ECB"/>
    <w:rsid w:val="00F4443B"/>
    <w:rsid w:val="00F4490B"/>
    <w:rsid w:val="00F452F3"/>
    <w:rsid w:val="00F45EDE"/>
    <w:rsid w:val="00F4659D"/>
    <w:rsid w:val="00F479AF"/>
    <w:rsid w:val="00F51E81"/>
    <w:rsid w:val="00F52DF2"/>
    <w:rsid w:val="00F5314C"/>
    <w:rsid w:val="00F54D71"/>
    <w:rsid w:val="00F55505"/>
    <w:rsid w:val="00F5575F"/>
    <w:rsid w:val="00F558AA"/>
    <w:rsid w:val="00F5688C"/>
    <w:rsid w:val="00F5738E"/>
    <w:rsid w:val="00F57789"/>
    <w:rsid w:val="00F6085B"/>
    <w:rsid w:val="00F6187C"/>
    <w:rsid w:val="00F6281E"/>
    <w:rsid w:val="00F62AC7"/>
    <w:rsid w:val="00F6316B"/>
    <w:rsid w:val="00F633EF"/>
    <w:rsid w:val="00F635DD"/>
    <w:rsid w:val="00F64AEF"/>
    <w:rsid w:val="00F654AF"/>
    <w:rsid w:val="00F6627B"/>
    <w:rsid w:val="00F67FFB"/>
    <w:rsid w:val="00F702DA"/>
    <w:rsid w:val="00F71213"/>
    <w:rsid w:val="00F722B8"/>
    <w:rsid w:val="00F72E5D"/>
    <w:rsid w:val="00F7336E"/>
    <w:rsid w:val="00F734F2"/>
    <w:rsid w:val="00F73572"/>
    <w:rsid w:val="00F7396B"/>
    <w:rsid w:val="00F75052"/>
    <w:rsid w:val="00F75351"/>
    <w:rsid w:val="00F768F4"/>
    <w:rsid w:val="00F76D09"/>
    <w:rsid w:val="00F804D3"/>
    <w:rsid w:val="00F81CD2"/>
    <w:rsid w:val="00F82336"/>
    <w:rsid w:val="00F82641"/>
    <w:rsid w:val="00F830FA"/>
    <w:rsid w:val="00F83A14"/>
    <w:rsid w:val="00F8426F"/>
    <w:rsid w:val="00F843DB"/>
    <w:rsid w:val="00F85A94"/>
    <w:rsid w:val="00F866A3"/>
    <w:rsid w:val="00F8674C"/>
    <w:rsid w:val="00F872D8"/>
    <w:rsid w:val="00F8746A"/>
    <w:rsid w:val="00F90F18"/>
    <w:rsid w:val="00F9111D"/>
    <w:rsid w:val="00F91618"/>
    <w:rsid w:val="00F918AD"/>
    <w:rsid w:val="00F91B7C"/>
    <w:rsid w:val="00F93666"/>
    <w:rsid w:val="00F937E4"/>
    <w:rsid w:val="00F94215"/>
    <w:rsid w:val="00F95EE7"/>
    <w:rsid w:val="00F97D0A"/>
    <w:rsid w:val="00F97F2E"/>
    <w:rsid w:val="00FA0220"/>
    <w:rsid w:val="00FA1734"/>
    <w:rsid w:val="00FA2542"/>
    <w:rsid w:val="00FA39E6"/>
    <w:rsid w:val="00FA505A"/>
    <w:rsid w:val="00FA694C"/>
    <w:rsid w:val="00FA7620"/>
    <w:rsid w:val="00FA762B"/>
    <w:rsid w:val="00FA7A54"/>
    <w:rsid w:val="00FA7BC9"/>
    <w:rsid w:val="00FB107C"/>
    <w:rsid w:val="00FB2A80"/>
    <w:rsid w:val="00FB2FAD"/>
    <w:rsid w:val="00FB378E"/>
    <w:rsid w:val="00FB37F1"/>
    <w:rsid w:val="00FB4067"/>
    <w:rsid w:val="00FB42AE"/>
    <w:rsid w:val="00FB47C0"/>
    <w:rsid w:val="00FB4A4F"/>
    <w:rsid w:val="00FB501B"/>
    <w:rsid w:val="00FB501D"/>
    <w:rsid w:val="00FB5052"/>
    <w:rsid w:val="00FB5C69"/>
    <w:rsid w:val="00FB7770"/>
    <w:rsid w:val="00FC17E3"/>
    <w:rsid w:val="00FC1A5B"/>
    <w:rsid w:val="00FC260E"/>
    <w:rsid w:val="00FC3F91"/>
    <w:rsid w:val="00FC41FE"/>
    <w:rsid w:val="00FC49F6"/>
    <w:rsid w:val="00FC7EEE"/>
    <w:rsid w:val="00FD06E0"/>
    <w:rsid w:val="00FD084D"/>
    <w:rsid w:val="00FD0C45"/>
    <w:rsid w:val="00FD14F9"/>
    <w:rsid w:val="00FD18C0"/>
    <w:rsid w:val="00FD2BDA"/>
    <w:rsid w:val="00FD3B91"/>
    <w:rsid w:val="00FD3F24"/>
    <w:rsid w:val="00FD4ADE"/>
    <w:rsid w:val="00FD576B"/>
    <w:rsid w:val="00FD579E"/>
    <w:rsid w:val="00FD6845"/>
    <w:rsid w:val="00FD6DD7"/>
    <w:rsid w:val="00FE0426"/>
    <w:rsid w:val="00FE4516"/>
    <w:rsid w:val="00FE5350"/>
    <w:rsid w:val="00FE6394"/>
    <w:rsid w:val="00FE64C8"/>
    <w:rsid w:val="00FE6F8E"/>
    <w:rsid w:val="00FE7335"/>
    <w:rsid w:val="00FF0C4D"/>
    <w:rsid w:val="00FF18CE"/>
    <w:rsid w:val="00FF213E"/>
    <w:rsid w:val="00FF395A"/>
    <w:rsid w:val="00FF419F"/>
    <w:rsid w:val="00FF53EF"/>
    <w:rsid w:val="00FF70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4AAFCB-C337-41D5-8343-200735060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F5C55"/>
    <w:pPr>
      <w:widowControl w:val="0"/>
      <w:kinsoku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7"/>
    <w:next w:val="a7"/>
    <w:autoRedefine/>
    <w:semiHidden/>
    <w:rsid w:val="004E0062"/>
    <w:pPr>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CE2EEA"/>
    <w:pPr>
      <w:adjustRightInd w:val="0"/>
      <w:snapToGrid w:val="0"/>
      <w:spacing w:before="40" w:after="240" w:line="320" w:lineRule="exact"/>
    </w:pPr>
    <w:rPr>
      <w:spacing w:val="-10"/>
      <w:kern w:val="0"/>
      <w:sz w:val="24"/>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Web">
    <w:name w:val="Normal (Web)"/>
    <w:basedOn w:val="a7"/>
    <w:uiPriority w:val="99"/>
    <w:unhideWhenUsed/>
    <w:rsid w:val="009A62A4"/>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b">
    <w:name w:val="footnote text"/>
    <w:basedOn w:val="a7"/>
    <w:link w:val="afc"/>
    <w:uiPriority w:val="99"/>
    <w:semiHidden/>
    <w:unhideWhenUsed/>
    <w:rsid w:val="007642A1"/>
    <w:pPr>
      <w:snapToGrid w:val="0"/>
      <w:jc w:val="left"/>
    </w:pPr>
    <w:rPr>
      <w:sz w:val="20"/>
    </w:rPr>
  </w:style>
  <w:style w:type="character" w:customStyle="1" w:styleId="afc">
    <w:name w:val="註腳文字 字元"/>
    <w:basedOn w:val="a8"/>
    <w:link w:val="afb"/>
    <w:uiPriority w:val="99"/>
    <w:semiHidden/>
    <w:rsid w:val="007642A1"/>
    <w:rPr>
      <w:rFonts w:ascii="標楷體" w:eastAsia="標楷體"/>
      <w:kern w:val="2"/>
    </w:rPr>
  </w:style>
  <w:style w:type="character" w:styleId="afd">
    <w:name w:val="footnote reference"/>
    <w:aliases w:val="FR,Ref,de nota al pie,註腳內容,Error-Fusnotßnotenzeichen5,Error-Fußnotenzeichen6,Error-Fußnotenzeic"/>
    <w:basedOn w:val="a8"/>
    <w:uiPriority w:val="99"/>
    <w:unhideWhenUsed/>
    <w:rsid w:val="007642A1"/>
    <w:rPr>
      <w:vertAlign w:val="superscript"/>
    </w:rPr>
  </w:style>
  <w:style w:type="paragraph" w:customStyle="1" w:styleId="141">
    <w:name w:val="表格內文(14行高)"/>
    <w:basedOn w:val="af5"/>
    <w:link w:val="142"/>
    <w:rsid w:val="000914CF"/>
    <w:pPr>
      <w:kinsoku/>
      <w:overflowPunct/>
      <w:autoSpaceDE/>
      <w:autoSpaceDN/>
      <w:spacing w:line="280" w:lineRule="exact"/>
      <w:ind w:left="0" w:firstLineChars="0" w:firstLine="0"/>
      <w:jc w:val="left"/>
    </w:pPr>
    <w:rPr>
      <w:snapToGrid w:val="0"/>
      <w:sz w:val="28"/>
      <w:lang w:val="x-none" w:eastAsia="x-none"/>
    </w:rPr>
  </w:style>
  <w:style w:type="character" w:customStyle="1" w:styleId="142">
    <w:name w:val="表格內文(14行高) 字元"/>
    <w:link w:val="141"/>
    <w:locked/>
    <w:rsid w:val="000914CF"/>
    <w:rPr>
      <w:rFonts w:ascii="標楷體" w:eastAsia="標楷體"/>
      <w:snapToGrid w:val="0"/>
      <w:kern w:val="2"/>
      <w:sz w:val="28"/>
      <w:lang w:val="x-none" w:eastAsia="x-none"/>
    </w:rPr>
  </w:style>
  <w:style w:type="character" w:customStyle="1" w:styleId="20">
    <w:name w:val="標題 2 字元"/>
    <w:basedOn w:val="a8"/>
    <w:link w:val="2"/>
    <w:rsid w:val="0080224A"/>
    <w:rPr>
      <w:rFonts w:ascii="標楷體" w:eastAsia="標楷體" w:hAnsi="Arial"/>
      <w:bCs/>
      <w:kern w:val="32"/>
      <w:sz w:val="32"/>
      <w:szCs w:val="48"/>
    </w:rPr>
  </w:style>
  <w:style w:type="paragraph" w:customStyle="1" w:styleId="a">
    <w:name w:val="分項段落"/>
    <w:basedOn w:val="a7"/>
    <w:uiPriority w:val="99"/>
    <w:rsid w:val="00A04081"/>
    <w:pPr>
      <w:widowControl/>
      <w:numPr>
        <w:numId w:val="27"/>
      </w:numPr>
      <w:kinsoku/>
      <w:wordWrap w:val="0"/>
      <w:overflowPunct/>
      <w:autoSpaceDE/>
      <w:autoSpaceDN/>
      <w:snapToGrid w:val="0"/>
      <w:spacing w:line="500" w:lineRule="exact"/>
      <w:textAlignment w:val="baseline"/>
    </w:pPr>
    <w:rPr>
      <w:rFonts w:ascii="Times New Roman"/>
      <w:noProof/>
      <w:kern w:val="0"/>
    </w:rPr>
  </w:style>
  <w:style w:type="character" w:customStyle="1" w:styleId="30">
    <w:name w:val="標題 3 字元"/>
    <w:basedOn w:val="a8"/>
    <w:link w:val="3"/>
    <w:rsid w:val="004B07A7"/>
    <w:rPr>
      <w:rFonts w:ascii="標楷體" w:eastAsia="標楷體" w:hAnsi="Arial"/>
      <w:bCs/>
      <w:kern w:val="32"/>
      <w:sz w:val="32"/>
      <w:szCs w:val="36"/>
    </w:rPr>
  </w:style>
  <w:style w:type="paragraph" w:customStyle="1" w:styleId="afe">
    <w:name w:val="表格"/>
    <w:basedOn w:val="a7"/>
    <w:rsid w:val="00763071"/>
    <w:pPr>
      <w:overflowPunct/>
      <w:spacing w:before="40" w:after="40" w:line="320" w:lineRule="exact"/>
      <w:ind w:left="57" w:right="57"/>
    </w:pPr>
    <w:rPr>
      <w:spacing w:val="-16"/>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27303">
      <w:bodyDiv w:val="1"/>
      <w:marLeft w:val="0"/>
      <w:marRight w:val="0"/>
      <w:marTop w:val="0"/>
      <w:marBottom w:val="0"/>
      <w:divBdr>
        <w:top w:val="none" w:sz="0" w:space="0" w:color="auto"/>
        <w:left w:val="none" w:sz="0" w:space="0" w:color="auto"/>
        <w:bottom w:val="none" w:sz="0" w:space="0" w:color="auto"/>
        <w:right w:val="none" w:sz="0" w:space="0" w:color="auto"/>
      </w:divBdr>
    </w:div>
    <w:div w:id="68305824">
      <w:bodyDiv w:val="1"/>
      <w:marLeft w:val="0"/>
      <w:marRight w:val="0"/>
      <w:marTop w:val="0"/>
      <w:marBottom w:val="0"/>
      <w:divBdr>
        <w:top w:val="none" w:sz="0" w:space="0" w:color="auto"/>
        <w:left w:val="none" w:sz="0" w:space="0" w:color="auto"/>
        <w:bottom w:val="none" w:sz="0" w:space="0" w:color="auto"/>
        <w:right w:val="none" w:sz="0" w:space="0" w:color="auto"/>
      </w:divBdr>
    </w:div>
    <w:div w:id="97721394">
      <w:bodyDiv w:val="1"/>
      <w:marLeft w:val="0"/>
      <w:marRight w:val="0"/>
      <w:marTop w:val="0"/>
      <w:marBottom w:val="0"/>
      <w:divBdr>
        <w:top w:val="none" w:sz="0" w:space="0" w:color="auto"/>
        <w:left w:val="none" w:sz="0" w:space="0" w:color="auto"/>
        <w:bottom w:val="none" w:sz="0" w:space="0" w:color="auto"/>
        <w:right w:val="none" w:sz="0" w:space="0" w:color="auto"/>
      </w:divBdr>
      <w:divsChild>
        <w:div w:id="1048337548">
          <w:marLeft w:val="547"/>
          <w:marRight w:val="0"/>
          <w:marTop w:val="0"/>
          <w:marBottom w:val="0"/>
          <w:divBdr>
            <w:top w:val="none" w:sz="0" w:space="0" w:color="auto"/>
            <w:left w:val="none" w:sz="0" w:space="0" w:color="auto"/>
            <w:bottom w:val="none" w:sz="0" w:space="0" w:color="auto"/>
            <w:right w:val="none" w:sz="0" w:space="0" w:color="auto"/>
          </w:divBdr>
        </w:div>
        <w:div w:id="1355034088">
          <w:marLeft w:val="547"/>
          <w:marRight w:val="0"/>
          <w:marTop w:val="0"/>
          <w:marBottom w:val="0"/>
          <w:divBdr>
            <w:top w:val="none" w:sz="0" w:space="0" w:color="auto"/>
            <w:left w:val="none" w:sz="0" w:space="0" w:color="auto"/>
            <w:bottom w:val="none" w:sz="0" w:space="0" w:color="auto"/>
            <w:right w:val="none" w:sz="0" w:space="0" w:color="auto"/>
          </w:divBdr>
        </w:div>
      </w:divsChild>
    </w:div>
    <w:div w:id="120997622">
      <w:bodyDiv w:val="1"/>
      <w:marLeft w:val="0"/>
      <w:marRight w:val="0"/>
      <w:marTop w:val="0"/>
      <w:marBottom w:val="0"/>
      <w:divBdr>
        <w:top w:val="none" w:sz="0" w:space="0" w:color="auto"/>
        <w:left w:val="none" w:sz="0" w:space="0" w:color="auto"/>
        <w:bottom w:val="none" w:sz="0" w:space="0" w:color="auto"/>
        <w:right w:val="none" w:sz="0" w:space="0" w:color="auto"/>
      </w:divBdr>
    </w:div>
    <w:div w:id="152377324">
      <w:bodyDiv w:val="1"/>
      <w:marLeft w:val="0"/>
      <w:marRight w:val="0"/>
      <w:marTop w:val="0"/>
      <w:marBottom w:val="0"/>
      <w:divBdr>
        <w:top w:val="none" w:sz="0" w:space="0" w:color="auto"/>
        <w:left w:val="none" w:sz="0" w:space="0" w:color="auto"/>
        <w:bottom w:val="none" w:sz="0" w:space="0" w:color="auto"/>
        <w:right w:val="none" w:sz="0" w:space="0" w:color="auto"/>
      </w:divBdr>
    </w:div>
    <w:div w:id="203063073">
      <w:bodyDiv w:val="1"/>
      <w:marLeft w:val="0"/>
      <w:marRight w:val="0"/>
      <w:marTop w:val="0"/>
      <w:marBottom w:val="0"/>
      <w:divBdr>
        <w:top w:val="none" w:sz="0" w:space="0" w:color="auto"/>
        <w:left w:val="none" w:sz="0" w:space="0" w:color="auto"/>
        <w:bottom w:val="none" w:sz="0" w:space="0" w:color="auto"/>
        <w:right w:val="none" w:sz="0" w:space="0" w:color="auto"/>
      </w:divBdr>
    </w:div>
    <w:div w:id="239291547">
      <w:bodyDiv w:val="1"/>
      <w:marLeft w:val="0"/>
      <w:marRight w:val="0"/>
      <w:marTop w:val="0"/>
      <w:marBottom w:val="0"/>
      <w:divBdr>
        <w:top w:val="none" w:sz="0" w:space="0" w:color="auto"/>
        <w:left w:val="none" w:sz="0" w:space="0" w:color="auto"/>
        <w:bottom w:val="none" w:sz="0" w:space="0" w:color="auto"/>
        <w:right w:val="none" w:sz="0" w:space="0" w:color="auto"/>
      </w:divBdr>
    </w:div>
    <w:div w:id="305358680">
      <w:bodyDiv w:val="1"/>
      <w:marLeft w:val="0"/>
      <w:marRight w:val="0"/>
      <w:marTop w:val="0"/>
      <w:marBottom w:val="0"/>
      <w:divBdr>
        <w:top w:val="none" w:sz="0" w:space="0" w:color="auto"/>
        <w:left w:val="none" w:sz="0" w:space="0" w:color="auto"/>
        <w:bottom w:val="none" w:sz="0" w:space="0" w:color="auto"/>
        <w:right w:val="none" w:sz="0" w:space="0" w:color="auto"/>
      </w:divBdr>
      <w:divsChild>
        <w:div w:id="611590494">
          <w:marLeft w:val="547"/>
          <w:marRight w:val="0"/>
          <w:marTop w:val="0"/>
          <w:marBottom w:val="0"/>
          <w:divBdr>
            <w:top w:val="none" w:sz="0" w:space="0" w:color="auto"/>
            <w:left w:val="none" w:sz="0" w:space="0" w:color="auto"/>
            <w:bottom w:val="none" w:sz="0" w:space="0" w:color="auto"/>
            <w:right w:val="none" w:sz="0" w:space="0" w:color="auto"/>
          </w:divBdr>
        </w:div>
      </w:divsChild>
    </w:div>
    <w:div w:id="319236855">
      <w:bodyDiv w:val="1"/>
      <w:marLeft w:val="0"/>
      <w:marRight w:val="0"/>
      <w:marTop w:val="0"/>
      <w:marBottom w:val="0"/>
      <w:divBdr>
        <w:top w:val="none" w:sz="0" w:space="0" w:color="auto"/>
        <w:left w:val="none" w:sz="0" w:space="0" w:color="auto"/>
        <w:bottom w:val="none" w:sz="0" w:space="0" w:color="auto"/>
        <w:right w:val="none" w:sz="0" w:space="0" w:color="auto"/>
      </w:divBdr>
    </w:div>
    <w:div w:id="334499329">
      <w:bodyDiv w:val="1"/>
      <w:marLeft w:val="0"/>
      <w:marRight w:val="0"/>
      <w:marTop w:val="0"/>
      <w:marBottom w:val="0"/>
      <w:divBdr>
        <w:top w:val="none" w:sz="0" w:space="0" w:color="auto"/>
        <w:left w:val="none" w:sz="0" w:space="0" w:color="auto"/>
        <w:bottom w:val="none" w:sz="0" w:space="0" w:color="auto"/>
        <w:right w:val="none" w:sz="0" w:space="0" w:color="auto"/>
      </w:divBdr>
      <w:divsChild>
        <w:div w:id="1496532531">
          <w:marLeft w:val="1152"/>
          <w:marRight w:val="0"/>
          <w:marTop w:val="96"/>
          <w:marBottom w:val="0"/>
          <w:divBdr>
            <w:top w:val="none" w:sz="0" w:space="0" w:color="auto"/>
            <w:left w:val="none" w:sz="0" w:space="0" w:color="auto"/>
            <w:bottom w:val="none" w:sz="0" w:space="0" w:color="auto"/>
            <w:right w:val="none" w:sz="0" w:space="0" w:color="auto"/>
          </w:divBdr>
        </w:div>
        <w:div w:id="1592740790">
          <w:marLeft w:val="1152"/>
          <w:marRight w:val="0"/>
          <w:marTop w:val="96"/>
          <w:marBottom w:val="0"/>
          <w:divBdr>
            <w:top w:val="none" w:sz="0" w:space="0" w:color="auto"/>
            <w:left w:val="none" w:sz="0" w:space="0" w:color="auto"/>
            <w:bottom w:val="none" w:sz="0" w:space="0" w:color="auto"/>
            <w:right w:val="none" w:sz="0" w:space="0" w:color="auto"/>
          </w:divBdr>
        </w:div>
      </w:divsChild>
    </w:div>
    <w:div w:id="359169187">
      <w:bodyDiv w:val="1"/>
      <w:marLeft w:val="0"/>
      <w:marRight w:val="0"/>
      <w:marTop w:val="0"/>
      <w:marBottom w:val="0"/>
      <w:divBdr>
        <w:top w:val="none" w:sz="0" w:space="0" w:color="auto"/>
        <w:left w:val="none" w:sz="0" w:space="0" w:color="auto"/>
        <w:bottom w:val="none" w:sz="0" w:space="0" w:color="auto"/>
        <w:right w:val="none" w:sz="0" w:space="0" w:color="auto"/>
      </w:divBdr>
    </w:div>
    <w:div w:id="359478626">
      <w:bodyDiv w:val="1"/>
      <w:marLeft w:val="0"/>
      <w:marRight w:val="0"/>
      <w:marTop w:val="0"/>
      <w:marBottom w:val="0"/>
      <w:divBdr>
        <w:top w:val="none" w:sz="0" w:space="0" w:color="auto"/>
        <w:left w:val="none" w:sz="0" w:space="0" w:color="auto"/>
        <w:bottom w:val="none" w:sz="0" w:space="0" w:color="auto"/>
        <w:right w:val="none" w:sz="0" w:space="0" w:color="auto"/>
      </w:divBdr>
    </w:div>
    <w:div w:id="391656864">
      <w:bodyDiv w:val="1"/>
      <w:marLeft w:val="0"/>
      <w:marRight w:val="0"/>
      <w:marTop w:val="0"/>
      <w:marBottom w:val="0"/>
      <w:divBdr>
        <w:top w:val="none" w:sz="0" w:space="0" w:color="auto"/>
        <w:left w:val="none" w:sz="0" w:space="0" w:color="auto"/>
        <w:bottom w:val="none" w:sz="0" w:space="0" w:color="auto"/>
        <w:right w:val="none" w:sz="0" w:space="0" w:color="auto"/>
      </w:divBdr>
    </w:div>
    <w:div w:id="483014570">
      <w:bodyDiv w:val="1"/>
      <w:marLeft w:val="0"/>
      <w:marRight w:val="0"/>
      <w:marTop w:val="0"/>
      <w:marBottom w:val="0"/>
      <w:divBdr>
        <w:top w:val="none" w:sz="0" w:space="0" w:color="auto"/>
        <w:left w:val="none" w:sz="0" w:space="0" w:color="auto"/>
        <w:bottom w:val="none" w:sz="0" w:space="0" w:color="auto"/>
        <w:right w:val="none" w:sz="0" w:space="0" w:color="auto"/>
      </w:divBdr>
    </w:div>
    <w:div w:id="485632485">
      <w:bodyDiv w:val="1"/>
      <w:marLeft w:val="0"/>
      <w:marRight w:val="0"/>
      <w:marTop w:val="0"/>
      <w:marBottom w:val="0"/>
      <w:divBdr>
        <w:top w:val="none" w:sz="0" w:space="0" w:color="auto"/>
        <w:left w:val="none" w:sz="0" w:space="0" w:color="auto"/>
        <w:bottom w:val="none" w:sz="0" w:space="0" w:color="auto"/>
        <w:right w:val="none" w:sz="0" w:space="0" w:color="auto"/>
      </w:divBdr>
    </w:div>
    <w:div w:id="575168318">
      <w:bodyDiv w:val="1"/>
      <w:marLeft w:val="0"/>
      <w:marRight w:val="0"/>
      <w:marTop w:val="0"/>
      <w:marBottom w:val="0"/>
      <w:divBdr>
        <w:top w:val="none" w:sz="0" w:space="0" w:color="auto"/>
        <w:left w:val="none" w:sz="0" w:space="0" w:color="auto"/>
        <w:bottom w:val="none" w:sz="0" w:space="0" w:color="auto"/>
        <w:right w:val="none" w:sz="0" w:space="0" w:color="auto"/>
      </w:divBdr>
      <w:divsChild>
        <w:div w:id="1444494438">
          <w:marLeft w:val="720"/>
          <w:marRight w:val="0"/>
          <w:marTop w:val="96"/>
          <w:marBottom w:val="0"/>
          <w:divBdr>
            <w:top w:val="none" w:sz="0" w:space="0" w:color="auto"/>
            <w:left w:val="none" w:sz="0" w:space="0" w:color="auto"/>
            <w:bottom w:val="none" w:sz="0" w:space="0" w:color="auto"/>
            <w:right w:val="none" w:sz="0" w:space="0" w:color="auto"/>
          </w:divBdr>
        </w:div>
        <w:div w:id="92745762">
          <w:marLeft w:val="720"/>
          <w:marRight w:val="0"/>
          <w:marTop w:val="96"/>
          <w:marBottom w:val="0"/>
          <w:divBdr>
            <w:top w:val="none" w:sz="0" w:space="0" w:color="auto"/>
            <w:left w:val="none" w:sz="0" w:space="0" w:color="auto"/>
            <w:bottom w:val="none" w:sz="0" w:space="0" w:color="auto"/>
            <w:right w:val="none" w:sz="0" w:space="0" w:color="auto"/>
          </w:divBdr>
        </w:div>
      </w:divsChild>
    </w:div>
    <w:div w:id="594443886">
      <w:bodyDiv w:val="1"/>
      <w:marLeft w:val="0"/>
      <w:marRight w:val="0"/>
      <w:marTop w:val="0"/>
      <w:marBottom w:val="0"/>
      <w:divBdr>
        <w:top w:val="none" w:sz="0" w:space="0" w:color="auto"/>
        <w:left w:val="none" w:sz="0" w:space="0" w:color="auto"/>
        <w:bottom w:val="none" w:sz="0" w:space="0" w:color="auto"/>
        <w:right w:val="none" w:sz="0" w:space="0" w:color="auto"/>
      </w:divBdr>
    </w:div>
    <w:div w:id="643848628">
      <w:bodyDiv w:val="1"/>
      <w:marLeft w:val="0"/>
      <w:marRight w:val="0"/>
      <w:marTop w:val="0"/>
      <w:marBottom w:val="0"/>
      <w:divBdr>
        <w:top w:val="none" w:sz="0" w:space="0" w:color="auto"/>
        <w:left w:val="none" w:sz="0" w:space="0" w:color="auto"/>
        <w:bottom w:val="none" w:sz="0" w:space="0" w:color="auto"/>
        <w:right w:val="none" w:sz="0" w:space="0" w:color="auto"/>
      </w:divBdr>
    </w:div>
    <w:div w:id="685207952">
      <w:bodyDiv w:val="1"/>
      <w:marLeft w:val="0"/>
      <w:marRight w:val="0"/>
      <w:marTop w:val="0"/>
      <w:marBottom w:val="0"/>
      <w:divBdr>
        <w:top w:val="none" w:sz="0" w:space="0" w:color="auto"/>
        <w:left w:val="none" w:sz="0" w:space="0" w:color="auto"/>
        <w:bottom w:val="none" w:sz="0" w:space="0" w:color="auto"/>
        <w:right w:val="none" w:sz="0" w:space="0" w:color="auto"/>
      </w:divBdr>
    </w:div>
    <w:div w:id="759526550">
      <w:bodyDiv w:val="1"/>
      <w:marLeft w:val="0"/>
      <w:marRight w:val="0"/>
      <w:marTop w:val="0"/>
      <w:marBottom w:val="0"/>
      <w:divBdr>
        <w:top w:val="none" w:sz="0" w:space="0" w:color="auto"/>
        <w:left w:val="none" w:sz="0" w:space="0" w:color="auto"/>
        <w:bottom w:val="none" w:sz="0" w:space="0" w:color="auto"/>
        <w:right w:val="none" w:sz="0" w:space="0" w:color="auto"/>
      </w:divBdr>
    </w:div>
    <w:div w:id="803543005">
      <w:bodyDiv w:val="1"/>
      <w:marLeft w:val="0"/>
      <w:marRight w:val="0"/>
      <w:marTop w:val="0"/>
      <w:marBottom w:val="0"/>
      <w:divBdr>
        <w:top w:val="none" w:sz="0" w:space="0" w:color="auto"/>
        <w:left w:val="none" w:sz="0" w:space="0" w:color="auto"/>
        <w:bottom w:val="none" w:sz="0" w:space="0" w:color="auto"/>
        <w:right w:val="none" w:sz="0" w:space="0" w:color="auto"/>
      </w:divBdr>
    </w:div>
    <w:div w:id="853618473">
      <w:bodyDiv w:val="1"/>
      <w:marLeft w:val="0"/>
      <w:marRight w:val="0"/>
      <w:marTop w:val="0"/>
      <w:marBottom w:val="0"/>
      <w:divBdr>
        <w:top w:val="none" w:sz="0" w:space="0" w:color="auto"/>
        <w:left w:val="none" w:sz="0" w:space="0" w:color="auto"/>
        <w:bottom w:val="none" w:sz="0" w:space="0" w:color="auto"/>
        <w:right w:val="none" w:sz="0" w:space="0" w:color="auto"/>
      </w:divBdr>
    </w:div>
    <w:div w:id="861093123">
      <w:bodyDiv w:val="1"/>
      <w:marLeft w:val="0"/>
      <w:marRight w:val="0"/>
      <w:marTop w:val="0"/>
      <w:marBottom w:val="0"/>
      <w:divBdr>
        <w:top w:val="none" w:sz="0" w:space="0" w:color="auto"/>
        <w:left w:val="none" w:sz="0" w:space="0" w:color="auto"/>
        <w:bottom w:val="none" w:sz="0" w:space="0" w:color="auto"/>
        <w:right w:val="none" w:sz="0" w:space="0" w:color="auto"/>
      </w:divBdr>
    </w:div>
    <w:div w:id="873998249">
      <w:bodyDiv w:val="1"/>
      <w:marLeft w:val="0"/>
      <w:marRight w:val="0"/>
      <w:marTop w:val="0"/>
      <w:marBottom w:val="0"/>
      <w:divBdr>
        <w:top w:val="none" w:sz="0" w:space="0" w:color="auto"/>
        <w:left w:val="none" w:sz="0" w:space="0" w:color="auto"/>
        <w:bottom w:val="none" w:sz="0" w:space="0" w:color="auto"/>
        <w:right w:val="none" w:sz="0" w:space="0" w:color="auto"/>
      </w:divBdr>
    </w:div>
    <w:div w:id="898902432">
      <w:bodyDiv w:val="1"/>
      <w:marLeft w:val="0"/>
      <w:marRight w:val="0"/>
      <w:marTop w:val="0"/>
      <w:marBottom w:val="0"/>
      <w:divBdr>
        <w:top w:val="none" w:sz="0" w:space="0" w:color="auto"/>
        <w:left w:val="none" w:sz="0" w:space="0" w:color="auto"/>
        <w:bottom w:val="none" w:sz="0" w:space="0" w:color="auto"/>
        <w:right w:val="none" w:sz="0" w:space="0" w:color="auto"/>
      </w:divBdr>
    </w:div>
    <w:div w:id="933592583">
      <w:bodyDiv w:val="1"/>
      <w:marLeft w:val="0"/>
      <w:marRight w:val="0"/>
      <w:marTop w:val="0"/>
      <w:marBottom w:val="0"/>
      <w:divBdr>
        <w:top w:val="none" w:sz="0" w:space="0" w:color="auto"/>
        <w:left w:val="none" w:sz="0" w:space="0" w:color="auto"/>
        <w:bottom w:val="none" w:sz="0" w:space="0" w:color="auto"/>
        <w:right w:val="none" w:sz="0" w:space="0" w:color="auto"/>
      </w:divBdr>
    </w:div>
    <w:div w:id="954410955">
      <w:bodyDiv w:val="1"/>
      <w:marLeft w:val="0"/>
      <w:marRight w:val="0"/>
      <w:marTop w:val="0"/>
      <w:marBottom w:val="0"/>
      <w:divBdr>
        <w:top w:val="none" w:sz="0" w:space="0" w:color="auto"/>
        <w:left w:val="none" w:sz="0" w:space="0" w:color="auto"/>
        <w:bottom w:val="none" w:sz="0" w:space="0" w:color="auto"/>
        <w:right w:val="none" w:sz="0" w:space="0" w:color="auto"/>
      </w:divBdr>
    </w:div>
    <w:div w:id="969479775">
      <w:bodyDiv w:val="1"/>
      <w:marLeft w:val="0"/>
      <w:marRight w:val="0"/>
      <w:marTop w:val="0"/>
      <w:marBottom w:val="0"/>
      <w:divBdr>
        <w:top w:val="none" w:sz="0" w:space="0" w:color="auto"/>
        <w:left w:val="none" w:sz="0" w:space="0" w:color="auto"/>
        <w:bottom w:val="none" w:sz="0" w:space="0" w:color="auto"/>
        <w:right w:val="none" w:sz="0" w:space="0" w:color="auto"/>
      </w:divBdr>
    </w:div>
    <w:div w:id="984360499">
      <w:bodyDiv w:val="1"/>
      <w:marLeft w:val="0"/>
      <w:marRight w:val="0"/>
      <w:marTop w:val="0"/>
      <w:marBottom w:val="0"/>
      <w:divBdr>
        <w:top w:val="none" w:sz="0" w:space="0" w:color="auto"/>
        <w:left w:val="none" w:sz="0" w:space="0" w:color="auto"/>
        <w:bottom w:val="none" w:sz="0" w:space="0" w:color="auto"/>
        <w:right w:val="none" w:sz="0" w:space="0" w:color="auto"/>
      </w:divBdr>
    </w:div>
    <w:div w:id="1024090651">
      <w:bodyDiv w:val="1"/>
      <w:marLeft w:val="0"/>
      <w:marRight w:val="0"/>
      <w:marTop w:val="0"/>
      <w:marBottom w:val="0"/>
      <w:divBdr>
        <w:top w:val="none" w:sz="0" w:space="0" w:color="auto"/>
        <w:left w:val="none" w:sz="0" w:space="0" w:color="auto"/>
        <w:bottom w:val="none" w:sz="0" w:space="0" w:color="auto"/>
        <w:right w:val="none" w:sz="0" w:space="0" w:color="auto"/>
      </w:divBdr>
    </w:div>
    <w:div w:id="1049690402">
      <w:bodyDiv w:val="1"/>
      <w:marLeft w:val="0"/>
      <w:marRight w:val="0"/>
      <w:marTop w:val="0"/>
      <w:marBottom w:val="0"/>
      <w:divBdr>
        <w:top w:val="none" w:sz="0" w:space="0" w:color="auto"/>
        <w:left w:val="none" w:sz="0" w:space="0" w:color="auto"/>
        <w:bottom w:val="none" w:sz="0" w:space="0" w:color="auto"/>
        <w:right w:val="none" w:sz="0" w:space="0" w:color="auto"/>
      </w:divBdr>
    </w:div>
    <w:div w:id="1066686487">
      <w:bodyDiv w:val="1"/>
      <w:marLeft w:val="0"/>
      <w:marRight w:val="0"/>
      <w:marTop w:val="0"/>
      <w:marBottom w:val="0"/>
      <w:divBdr>
        <w:top w:val="none" w:sz="0" w:space="0" w:color="auto"/>
        <w:left w:val="none" w:sz="0" w:space="0" w:color="auto"/>
        <w:bottom w:val="none" w:sz="0" w:space="0" w:color="auto"/>
        <w:right w:val="none" w:sz="0" w:space="0" w:color="auto"/>
      </w:divBdr>
    </w:div>
    <w:div w:id="1095789306">
      <w:bodyDiv w:val="1"/>
      <w:marLeft w:val="0"/>
      <w:marRight w:val="0"/>
      <w:marTop w:val="0"/>
      <w:marBottom w:val="0"/>
      <w:divBdr>
        <w:top w:val="none" w:sz="0" w:space="0" w:color="auto"/>
        <w:left w:val="none" w:sz="0" w:space="0" w:color="auto"/>
        <w:bottom w:val="none" w:sz="0" w:space="0" w:color="auto"/>
        <w:right w:val="none" w:sz="0" w:space="0" w:color="auto"/>
      </w:divBdr>
    </w:div>
    <w:div w:id="1136990702">
      <w:bodyDiv w:val="1"/>
      <w:marLeft w:val="0"/>
      <w:marRight w:val="0"/>
      <w:marTop w:val="0"/>
      <w:marBottom w:val="0"/>
      <w:divBdr>
        <w:top w:val="none" w:sz="0" w:space="0" w:color="auto"/>
        <w:left w:val="none" w:sz="0" w:space="0" w:color="auto"/>
        <w:bottom w:val="none" w:sz="0" w:space="0" w:color="auto"/>
        <w:right w:val="none" w:sz="0" w:space="0" w:color="auto"/>
      </w:divBdr>
    </w:div>
    <w:div w:id="1138186396">
      <w:bodyDiv w:val="1"/>
      <w:marLeft w:val="0"/>
      <w:marRight w:val="0"/>
      <w:marTop w:val="0"/>
      <w:marBottom w:val="0"/>
      <w:divBdr>
        <w:top w:val="none" w:sz="0" w:space="0" w:color="auto"/>
        <w:left w:val="none" w:sz="0" w:space="0" w:color="auto"/>
        <w:bottom w:val="none" w:sz="0" w:space="0" w:color="auto"/>
        <w:right w:val="none" w:sz="0" w:space="0" w:color="auto"/>
      </w:divBdr>
    </w:div>
    <w:div w:id="1150443740">
      <w:bodyDiv w:val="1"/>
      <w:marLeft w:val="0"/>
      <w:marRight w:val="0"/>
      <w:marTop w:val="0"/>
      <w:marBottom w:val="0"/>
      <w:divBdr>
        <w:top w:val="none" w:sz="0" w:space="0" w:color="auto"/>
        <w:left w:val="none" w:sz="0" w:space="0" w:color="auto"/>
        <w:bottom w:val="none" w:sz="0" w:space="0" w:color="auto"/>
        <w:right w:val="none" w:sz="0" w:space="0" w:color="auto"/>
      </w:divBdr>
    </w:div>
    <w:div w:id="1209294299">
      <w:bodyDiv w:val="1"/>
      <w:marLeft w:val="0"/>
      <w:marRight w:val="0"/>
      <w:marTop w:val="0"/>
      <w:marBottom w:val="0"/>
      <w:divBdr>
        <w:top w:val="none" w:sz="0" w:space="0" w:color="auto"/>
        <w:left w:val="none" w:sz="0" w:space="0" w:color="auto"/>
        <w:bottom w:val="none" w:sz="0" w:space="0" w:color="auto"/>
        <w:right w:val="none" w:sz="0" w:space="0" w:color="auto"/>
      </w:divBdr>
    </w:div>
    <w:div w:id="1219390965">
      <w:bodyDiv w:val="1"/>
      <w:marLeft w:val="0"/>
      <w:marRight w:val="0"/>
      <w:marTop w:val="0"/>
      <w:marBottom w:val="0"/>
      <w:divBdr>
        <w:top w:val="none" w:sz="0" w:space="0" w:color="auto"/>
        <w:left w:val="none" w:sz="0" w:space="0" w:color="auto"/>
        <w:bottom w:val="none" w:sz="0" w:space="0" w:color="auto"/>
        <w:right w:val="none" w:sz="0" w:space="0" w:color="auto"/>
      </w:divBdr>
    </w:div>
    <w:div w:id="1224023112">
      <w:bodyDiv w:val="1"/>
      <w:marLeft w:val="0"/>
      <w:marRight w:val="0"/>
      <w:marTop w:val="0"/>
      <w:marBottom w:val="0"/>
      <w:divBdr>
        <w:top w:val="none" w:sz="0" w:space="0" w:color="auto"/>
        <w:left w:val="none" w:sz="0" w:space="0" w:color="auto"/>
        <w:bottom w:val="none" w:sz="0" w:space="0" w:color="auto"/>
        <w:right w:val="none" w:sz="0" w:space="0" w:color="auto"/>
      </w:divBdr>
    </w:div>
    <w:div w:id="1240024388">
      <w:bodyDiv w:val="1"/>
      <w:marLeft w:val="0"/>
      <w:marRight w:val="0"/>
      <w:marTop w:val="0"/>
      <w:marBottom w:val="0"/>
      <w:divBdr>
        <w:top w:val="none" w:sz="0" w:space="0" w:color="auto"/>
        <w:left w:val="none" w:sz="0" w:space="0" w:color="auto"/>
        <w:bottom w:val="none" w:sz="0" w:space="0" w:color="auto"/>
        <w:right w:val="none" w:sz="0" w:space="0" w:color="auto"/>
      </w:divBdr>
    </w:div>
    <w:div w:id="1241795200">
      <w:bodyDiv w:val="1"/>
      <w:marLeft w:val="0"/>
      <w:marRight w:val="0"/>
      <w:marTop w:val="0"/>
      <w:marBottom w:val="0"/>
      <w:divBdr>
        <w:top w:val="none" w:sz="0" w:space="0" w:color="auto"/>
        <w:left w:val="none" w:sz="0" w:space="0" w:color="auto"/>
        <w:bottom w:val="none" w:sz="0" w:space="0" w:color="auto"/>
        <w:right w:val="none" w:sz="0" w:space="0" w:color="auto"/>
      </w:divBdr>
    </w:div>
    <w:div w:id="1283879361">
      <w:bodyDiv w:val="1"/>
      <w:marLeft w:val="0"/>
      <w:marRight w:val="0"/>
      <w:marTop w:val="0"/>
      <w:marBottom w:val="0"/>
      <w:divBdr>
        <w:top w:val="none" w:sz="0" w:space="0" w:color="auto"/>
        <w:left w:val="none" w:sz="0" w:space="0" w:color="auto"/>
        <w:bottom w:val="none" w:sz="0" w:space="0" w:color="auto"/>
        <w:right w:val="none" w:sz="0" w:space="0" w:color="auto"/>
      </w:divBdr>
    </w:div>
    <w:div w:id="1283927411">
      <w:bodyDiv w:val="1"/>
      <w:marLeft w:val="0"/>
      <w:marRight w:val="0"/>
      <w:marTop w:val="0"/>
      <w:marBottom w:val="0"/>
      <w:divBdr>
        <w:top w:val="none" w:sz="0" w:space="0" w:color="auto"/>
        <w:left w:val="none" w:sz="0" w:space="0" w:color="auto"/>
        <w:bottom w:val="none" w:sz="0" w:space="0" w:color="auto"/>
        <w:right w:val="none" w:sz="0" w:space="0" w:color="auto"/>
      </w:divBdr>
    </w:div>
    <w:div w:id="1297682972">
      <w:bodyDiv w:val="1"/>
      <w:marLeft w:val="0"/>
      <w:marRight w:val="0"/>
      <w:marTop w:val="0"/>
      <w:marBottom w:val="0"/>
      <w:divBdr>
        <w:top w:val="none" w:sz="0" w:space="0" w:color="auto"/>
        <w:left w:val="none" w:sz="0" w:space="0" w:color="auto"/>
        <w:bottom w:val="none" w:sz="0" w:space="0" w:color="auto"/>
        <w:right w:val="none" w:sz="0" w:space="0" w:color="auto"/>
      </w:divBdr>
    </w:div>
    <w:div w:id="1346127544">
      <w:bodyDiv w:val="1"/>
      <w:marLeft w:val="0"/>
      <w:marRight w:val="0"/>
      <w:marTop w:val="0"/>
      <w:marBottom w:val="0"/>
      <w:divBdr>
        <w:top w:val="none" w:sz="0" w:space="0" w:color="auto"/>
        <w:left w:val="none" w:sz="0" w:space="0" w:color="auto"/>
        <w:bottom w:val="none" w:sz="0" w:space="0" w:color="auto"/>
        <w:right w:val="none" w:sz="0" w:space="0" w:color="auto"/>
      </w:divBdr>
    </w:div>
    <w:div w:id="1384331591">
      <w:bodyDiv w:val="1"/>
      <w:marLeft w:val="0"/>
      <w:marRight w:val="0"/>
      <w:marTop w:val="0"/>
      <w:marBottom w:val="0"/>
      <w:divBdr>
        <w:top w:val="none" w:sz="0" w:space="0" w:color="auto"/>
        <w:left w:val="none" w:sz="0" w:space="0" w:color="auto"/>
        <w:bottom w:val="none" w:sz="0" w:space="0" w:color="auto"/>
        <w:right w:val="none" w:sz="0" w:space="0" w:color="auto"/>
      </w:divBdr>
    </w:div>
    <w:div w:id="1475176305">
      <w:bodyDiv w:val="1"/>
      <w:marLeft w:val="0"/>
      <w:marRight w:val="0"/>
      <w:marTop w:val="0"/>
      <w:marBottom w:val="0"/>
      <w:divBdr>
        <w:top w:val="none" w:sz="0" w:space="0" w:color="auto"/>
        <w:left w:val="none" w:sz="0" w:space="0" w:color="auto"/>
        <w:bottom w:val="none" w:sz="0" w:space="0" w:color="auto"/>
        <w:right w:val="none" w:sz="0" w:space="0" w:color="auto"/>
      </w:divBdr>
    </w:div>
    <w:div w:id="1547722830">
      <w:bodyDiv w:val="1"/>
      <w:marLeft w:val="0"/>
      <w:marRight w:val="0"/>
      <w:marTop w:val="0"/>
      <w:marBottom w:val="0"/>
      <w:divBdr>
        <w:top w:val="none" w:sz="0" w:space="0" w:color="auto"/>
        <w:left w:val="none" w:sz="0" w:space="0" w:color="auto"/>
        <w:bottom w:val="none" w:sz="0" w:space="0" w:color="auto"/>
        <w:right w:val="none" w:sz="0" w:space="0" w:color="auto"/>
      </w:divBdr>
    </w:div>
    <w:div w:id="1549340941">
      <w:bodyDiv w:val="1"/>
      <w:marLeft w:val="0"/>
      <w:marRight w:val="0"/>
      <w:marTop w:val="0"/>
      <w:marBottom w:val="0"/>
      <w:divBdr>
        <w:top w:val="none" w:sz="0" w:space="0" w:color="auto"/>
        <w:left w:val="none" w:sz="0" w:space="0" w:color="auto"/>
        <w:bottom w:val="none" w:sz="0" w:space="0" w:color="auto"/>
        <w:right w:val="none" w:sz="0" w:space="0" w:color="auto"/>
      </w:divBdr>
      <w:divsChild>
        <w:div w:id="1666862695">
          <w:marLeft w:val="418"/>
          <w:marRight w:val="0"/>
          <w:marTop w:val="96"/>
          <w:marBottom w:val="0"/>
          <w:divBdr>
            <w:top w:val="none" w:sz="0" w:space="0" w:color="auto"/>
            <w:left w:val="none" w:sz="0" w:space="0" w:color="auto"/>
            <w:bottom w:val="none" w:sz="0" w:space="0" w:color="auto"/>
            <w:right w:val="none" w:sz="0" w:space="0" w:color="auto"/>
          </w:divBdr>
        </w:div>
        <w:div w:id="2041396288">
          <w:marLeft w:val="720"/>
          <w:marRight w:val="0"/>
          <w:marTop w:val="82"/>
          <w:marBottom w:val="0"/>
          <w:divBdr>
            <w:top w:val="none" w:sz="0" w:space="0" w:color="auto"/>
            <w:left w:val="none" w:sz="0" w:space="0" w:color="auto"/>
            <w:bottom w:val="none" w:sz="0" w:space="0" w:color="auto"/>
            <w:right w:val="none" w:sz="0" w:space="0" w:color="auto"/>
          </w:divBdr>
        </w:div>
        <w:div w:id="1301568817">
          <w:marLeft w:val="720"/>
          <w:marRight w:val="0"/>
          <w:marTop w:val="82"/>
          <w:marBottom w:val="0"/>
          <w:divBdr>
            <w:top w:val="none" w:sz="0" w:space="0" w:color="auto"/>
            <w:left w:val="none" w:sz="0" w:space="0" w:color="auto"/>
            <w:bottom w:val="none" w:sz="0" w:space="0" w:color="auto"/>
            <w:right w:val="none" w:sz="0" w:space="0" w:color="auto"/>
          </w:divBdr>
        </w:div>
        <w:div w:id="523059339">
          <w:marLeft w:val="418"/>
          <w:marRight w:val="0"/>
          <w:marTop w:val="96"/>
          <w:marBottom w:val="0"/>
          <w:divBdr>
            <w:top w:val="none" w:sz="0" w:space="0" w:color="auto"/>
            <w:left w:val="none" w:sz="0" w:space="0" w:color="auto"/>
            <w:bottom w:val="none" w:sz="0" w:space="0" w:color="auto"/>
            <w:right w:val="none" w:sz="0" w:space="0" w:color="auto"/>
          </w:divBdr>
        </w:div>
        <w:div w:id="935789366">
          <w:marLeft w:val="720"/>
          <w:marRight w:val="0"/>
          <w:marTop w:val="82"/>
          <w:marBottom w:val="0"/>
          <w:divBdr>
            <w:top w:val="none" w:sz="0" w:space="0" w:color="auto"/>
            <w:left w:val="none" w:sz="0" w:space="0" w:color="auto"/>
            <w:bottom w:val="none" w:sz="0" w:space="0" w:color="auto"/>
            <w:right w:val="none" w:sz="0" w:space="0" w:color="auto"/>
          </w:divBdr>
        </w:div>
        <w:div w:id="2108186825">
          <w:marLeft w:val="720"/>
          <w:marRight w:val="0"/>
          <w:marTop w:val="82"/>
          <w:marBottom w:val="0"/>
          <w:divBdr>
            <w:top w:val="none" w:sz="0" w:space="0" w:color="auto"/>
            <w:left w:val="none" w:sz="0" w:space="0" w:color="auto"/>
            <w:bottom w:val="none" w:sz="0" w:space="0" w:color="auto"/>
            <w:right w:val="none" w:sz="0" w:space="0" w:color="auto"/>
          </w:divBdr>
        </w:div>
        <w:div w:id="484469101">
          <w:marLeft w:val="418"/>
          <w:marRight w:val="0"/>
          <w:marTop w:val="96"/>
          <w:marBottom w:val="0"/>
          <w:divBdr>
            <w:top w:val="none" w:sz="0" w:space="0" w:color="auto"/>
            <w:left w:val="none" w:sz="0" w:space="0" w:color="auto"/>
            <w:bottom w:val="none" w:sz="0" w:space="0" w:color="auto"/>
            <w:right w:val="none" w:sz="0" w:space="0" w:color="auto"/>
          </w:divBdr>
        </w:div>
        <w:div w:id="2113940570">
          <w:marLeft w:val="720"/>
          <w:marRight w:val="0"/>
          <w:marTop w:val="82"/>
          <w:marBottom w:val="0"/>
          <w:divBdr>
            <w:top w:val="none" w:sz="0" w:space="0" w:color="auto"/>
            <w:left w:val="none" w:sz="0" w:space="0" w:color="auto"/>
            <w:bottom w:val="none" w:sz="0" w:space="0" w:color="auto"/>
            <w:right w:val="none" w:sz="0" w:space="0" w:color="auto"/>
          </w:divBdr>
        </w:div>
        <w:div w:id="2036271633">
          <w:marLeft w:val="720"/>
          <w:marRight w:val="0"/>
          <w:marTop w:val="82"/>
          <w:marBottom w:val="0"/>
          <w:divBdr>
            <w:top w:val="none" w:sz="0" w:space="0" w:color="auto"/>
            <w:left w:val="none" w:sz="0" w:space="0" w:color="auto"/>
            <w:bottom w:val="none" w:sz="0" w:space="0" w:color="auto"/>
            <w:right w:val="none" w:sz="0" w:space="0" w:color="auto"/>
          </w:divBdr>
        </w:div>
        <w:div w:id="631254996">
          <w:marLeft w:val="720"/>
          <w:marRight w:val="0"/>
          <w:marTop w:val="82"/>
          <w:marBottom w:val="0"/>
          <w:divBdr>
            <w:top w:val="none" w:sz="0" w:space="0" w:color="auto"/>
            <w:left w:val="none" w:sz="0" w:space="0" w:color="auto"/>
            <w:bottom w:val="none" w:sz="0" w:space="0" w:color="auto"/>
            <w:right w:val="none" w:sz="0" w:space="0" w:color="auto"/>
          </w:divBdr>
        </w:div>
      </w:divsChild>
    </w:div>
    <w:div w:id="1561866985">
      <w:bodyDiv w:val="1"/>
      <w:marLeft w:val="0"/>
      <w:marRight w:val="0"/>
      <w:marTop w:val="0"/>
      <w:marBottom w:val="0"/>
      <w:divBdr>
        <w:top w:val="none" w:sz="0" w:space="0" w:color="auto"/>
        <w:left w:val="none" w:sz="0" w:space="0" w:color="auto"/>
        <w:bottom w:val="none" w:sz="0" w:space="0" w:color="auto"/>
        <w:right w:val="none" w:sz="0" w:space="0" w:color="auto"/>
      </w:divBdr>
      <w:divsChild>
        <w:div w:id="945230507">
          <w:marLeft w:val="547"/>
          <w:marRight w:val="0"/>
          <w:marTop w:val="0"/>
          <w:marBottom w:val="0"/>
          <w:divBdr>
            <w:top w:val="none" w:sz="0" w:space="0" w:color="auto"/>
            <w:left w:val="none" w:sz="0" w:space="0" w:color="auto"/>
            <w:bottom w:val="none" w:sz="0" w:space="0" w:color="auto"/>
            <w:right w:val="none" w:sz="0" w:space="0" w:color="auto"/>
          </w:divBdr>
        </w:div>
        <w:div w:id="1799912275">
          <w:marLeft w:val="547"/>
          <w:marRight w:val="0"/>
          <w:marTop w:val="0"/>
          <w:marBottom w:val="0"/>
          <w:divBdr>
            <w:top w:val="none" w:sz="0" w:space="0" w:color="auto"/>
            <w:left w:val="none" w:sz="0" w:space="0" w:color="auto"/>
            <w:bottom w:val="none" w:sz="0" w:space="0" w:color="auto"/>
            <w:right w:val="none" w:sz="0" w:space="0" w:color="auto"/>
          </w:divBdr>
        </w:div>
      </w:divsChild>
    </w:div>
    <w:div w:id="1628468672">
      <w:bodyDiv w:val="1"/>
      <w:marLeft w:val="0"/>
      <w:marRight w:val="0"/>
      <w:marTop w:val="0"/>
      <w:marBottom w:val="0"/>
      <w:divBdr>
        <w:top w:val="none" w:sz="0" w:space="0" w:color="auto"/>
        <w:left w:val="none" w:sz="0" w:space="0" w:color="auto"/>
        <w:bottom w:val="none" w:sz="0" w:space="0" w:color="auto"/>
        <w:right w:val="none" w:sz="0" w:space="0" w:color="auto"/>
      </w:divBdr>
      <w:divsChild>
        <w:div w:id="1527213824">
          <w:marLeft w:val="994"/>
          <w:marRight w:val="0"/>
          <w:marTop w:val="96"/>
          <w:marBottom w:val="0"/>
          <w:divBdr>
            <w:top w:val="none" w:sz="0" w:space="0" w:color="auto"/>
            <w:left w:val="none" w:sz="0" w:space="0" w:color="auto"/>
            <w:bottom w:val="none" w:sz="0" w:space="0" w:color="auto"/>
            <w:right w:val="none" w:sz="0" w:space="0" w:color="auto"/>
          </w:divBdr>
        </w:div>
        <w:div w:id="723991242">
          <w:marLeft w:val="994"/>
          <w:marRight w:val="0"/>
          <w:marTop w:val="86"/>
          <w:marBottom w:val="0"/>
          <w:divBdr>
            <w:top w:val="none" w:sz="0" w:space="0" w:color="auto"/>
            <w:left w:val="none" w:sz="0" w:space="0" w:color="auto"/>
            <w:bottom w:val="none" w:sz="0" w:space="0" w:color="auto"/>
            <w:right w:val="none" w:sz="0" w:space="0" w:color="auto"/>
          </w:divBdr>
        </w:div>
      </w:divsChild>
    </w:div>
    <w:div w:id="1734690989">
      <w:bodyDiv w:val="1"/>
      <w:marLeft w:val="0"/>
      <w:marRight w:val="0"/>
      <w:marTop w:val="0"/>
      <w:marBottom w:val="0"/>
      <w:divBdr>
        <w:top w:val="none" w:sz="0" w:space="0" w:color="auto"/>
        <w:left w:val="none" w:sz="0" w:space="0" w:color="auto"/>
        <w:bottom w:val="none" w:sz="0" w:space="0" w:color="auto"/>
        <w:right w:val="none" w:sz="0" w:space="0" w:color="auto"/>
      </w:divBdr>
    </w:div>
    <w:div w:id="1817910971">
      <w:bodyDiv w:val="1"/>
      <w:marLeft w:val="0"/>
      <w:marRight w:val="0"/>
      <w:marTop w:val="0"/>
      <w:marBottom w:val="0"/>
      <w:divBdr>
        <w:top w:val="none" w:sz="0" w:space="0" w:color="auto"/>
        <w:left w:val="none" w:sz="0" w:space="0" w:color="auto"/>
        <w:bottom w:val="none" w:sz="0" w:space="0" w:color="auto"/>
        <w:right w:val="none" w:sz="0" w:space="0" w:color="auto"/>
      </w:divBdr>
    </w:div>
    <w:div w:id="1822193971">
      <w:bodyDiv w:val="1"/>
      <w:marLeft w:val="0"/>
      <w:marRight w:val="0"/>
      <w:marTop w:val="0"/>
      <w:marBottom w:val="0"/>
      <w:divBdr>
        <w:top w:val="none" w:sz="0" w:space="0" w:color="auto"/>
        <w:left w:val="none" w:sz="0" w:space="0" w:color="auto"/>
        <w:bottom w:val="none" w:sz="0" w:space="0" w:color="auto"/>
        <w:right w:val="none" w:sz="0" w:space="0" w:color="auto"/>
      </w:divBdr>
    </w:div>
    <w:div w:id="1853833508">
      <w:bodyDiv w:val="1"/>
      <w:marLeft w:val="0"/>
      <w:marRight w:val="0"/>
      <w:marTop w:val="0"/>
      <w:marBottom w:val="0"/>
      <w:divBdr>
        <w:top w:val="none" w:sz="0" w:space="0" w:color="auto"/>
        <w:left w:val="none" w:sz="0" w:space="0" w:color="auto"/>
        <w:bottom w:val="none" w:sz="0" w:space="0" w:color="auto"/>
        <w:right w:val="none" w:sz="0" w:space="0" w:color="auto"/>
      </w:divBdr>
    </w:div>
    <w:div w:id="1887373111">
      <w:bodyDiv w:val="1"/>
      <w:marLeft w:val="0"/>
      <w:marRight w:val="0"/>
      <w:marTop w:val="0"/>
      <w:marBottom w:val="0"/>
      <w:divBdr>
        <w:top w:val="none" w:sz="0" w:space="0" w:color="auto"/>
        <w:left w:val="none" w:sz="0" w:space="0" w:color="auto"/>
        <w:bottom w:val="none" w:sz="0" w:space="0" w:color="auto"/>
        <w:right w:val="none" w:sz="0" w:space="0" w:color="auto"/>
      </w:divBdr>
    </w:div>
    <w:div w:id="1898470977">
      <w:bodyDiv w:val="1"/>
      <w:marLeft w:val="0"/>
      <w:marRight w:val="0"/>
      <w:marTop w:val="0"/>
      <w:marBottom w:val="0"/>
      <w:divBdr>
        <w:top w:val="none" w:sz="0" w:space="0" w:color="auto"/>
        <w:left w:val="none" w:sz="0" w:space="0" w:color="auto"/>
        <w:bottom w:val="none" w:sz="0" w:space="0" w:color="auto"/>
        <w:right w:val="none" w:sz="0" w:space="0" w:color="auto"/>
      </w:divBdr>
    </w:div>
    <w:div w:id="1943419800">
      <w:bodyDiv w:val="1"/>
      <w:marLeft w:val="0"/>
      <w:marRight w:val="0"/>
      <w:marTop w:val="0"/>
      <w:marBottom w:val="0"/>
      <w:divBdr>
        <w:top w:val="none" w:sz="0" w:space="0" w:color="auto"/>
        <w:left w:val="none" w:sz="0" w:space="0" w:color="auto"/>
        <w:bottom w:val="none" w:sz="0" w:space="0" w:color="auto"/>
        <w:right w:val="none" w:sz="0" w:space="0" w:color="auto"/>
      </w:divBdr>
    </w:div>
    <w:div w:id="2013216919">
      <w:bodyDiv w:val="1"/>
      <w:marLeft w:val="0"/>
      <w:marRight w:val="0"/>
      <w:marTop w:val="0"/>
      <w:marBottom w:val="0"/>
      <w:divBdr>
        <w:top w:val="none" w:sz="0" w:space="0" w:color="auto"/>
        <w:left w:val="none" w:sz="0" w:space="0" w:color="auto"/>
        <w:bottom w:val="none" w:sz="0" w:space="0" w:color="auto"/>
        <w:right w:val="none" w:sz="0" w:space="0" w:color="auto"/>
      </w:divBdr>
    </w:div>
    <w:div w:id="2020695905">
      <w:bodyDiv w:val="1"/>
      <w:marLeft w:val="0"/>
      <w:marRight w:val="0"/>
      <w:marTop w:val="0"/>
      <w:marBottom w:val="0"/>
      <w:divBdr>
        <w:top w:val="none" w:sz="0" w:space="0" w:color="auto"/>
        <w:left w:val="none" w:sz="0" w:space="0" w:color="auto"/>
        <w:bottom w:val="none" w:sz="0" w:space="0" w:color="auto"/>
        <w:right w:val="none" w:sz="0" w:space="0" w:color="auto"/>
      </w:divBdr>
    </w:div>
    <w:div w:id="2025589441">
      <w:bodyDiv w:val="1"/>
      <w:marLeft w:val="0"/>
      <w:marRight w:val="0"/>
      <w:marTop w:val="0"/>
      <w:marBottom w:val="0"/>
      <w:divBdr>
        <w:top w:val="none" w:sz="0" w:space="0" w:color="auto"/>
        <w:left w:val="none" w:sz="0" w:space="0" w:color="auto"/>
        <w:bottom w:val="none" w:sz="0" w:space="0" w:color="auto"/>
        <w:right w:val="none" w:sz="0" w:space="0" w:color="auto"/>
      </w:divBdr>
    </w:div>
    <w:div w:id="2031569266">
      <w:bodyDiv w:val="1"/>
      <w:marLeft w:val="0"/>
      <w:marRight w:val="0"/>
      <w:marTop w:val="0"/>
      <w:marBottom w:val="0"/>
      <w:divBdr>
        <w:top w:val="none" w:sz="0" w:space="0" w:color="auto"/>
        <w:left w:val="none" w:sz="0" w:space="0" w:color="auto"/>
        <w:bottom w:val="none" w:sz="0" w:space="0" w:color="auto"/>
        <w:right w:val="none" w:sz="0" w:space="0" w:color="auto"/>
      </w:divBdr>
    </w:div>
    <w:div w:id="2050185359">
      <w:bodyDiv w:val="1"/>
      <w:marLeft w:val="0"/>
      <w:marRight w:val="0"/>
      <w:marTop w:val="0"/>
      <w:marBottom w:val="0"/>
      <w:divBdr>
        <w:top w:val="none" w:sz="0" w:space="0" w:color="auto"/>
        <w:left w:val="none" w:sz="0" w:space="0" w:color="auto"/>
        <w:bottom w:val="none" w:sz="0" w:space="0" w:color="auto"/>
        <w:right w:val="none" w:sz="0" w:space="0" w:color="auto"/>
      </w:divBdr>
    </w:div>
    <w:div w:id="2054504236">
      <w:bodyDiv w:val="1"/>
      <w:marLeft w:val="0"/>
      <w:marRight w:val="0"/>
      <w:marTop w:val="0"/>
      <w:marBottom w:val="0"/>
      <w:divBdr>
        <w:top w:val="none" w:sz="0" w:space="0" w:color="auto"/>
        <w:left w:val="none" w:sz="0" w:space="0" w:color="auto"/>
        <w:bottom w:val="none" w:sz="0" w:space="0" w:color="auto"/>
        <w:right w:val="none" w:sz="0" w:space="0" w:color="auto"/>
      </w:divBdr>
    </w:div>
    <w:div w:id="2102488534">
      <w:bodyDiv w:val="1"/>
      <w:marLeft w:val="0"/>
      <w:marRight w:val="0"/>
      <w:marTop w:val="0"/>
      <w:marBottom w:val="0"/>
      <w:divBdr>
        <w:top w:val="none" w:sz="0" w:space="0" w:color="auto"/>
        <w:left w:val="none" w:sz="0" w:space="0" w:color="auto"/>
        <w:bottom w:val="none" w:sz="0" w:space="0" w:color="auto"/>
        <w:right w:val="none" w:sz="0" w:space="0" w:color="auto"/>
      </w:divBdr>
      <w:divsChild>
        <w:div w:id="2019454960">
          <w:marLeft w:val="547"/>
          <w:marRight w:val="0"/>
          <w:marTop w:val="0"/>
          <w:marBottom w:val="0"/>
          <w:divBdr>
            <w:top w:val="none" w:sz="0" w:space="0" w:color="auto"/>
            <w:left w:val="none" w:sz="0" w:space="0" w:color="auto"/>
            <w:bottom w:val="none" w:sz="0" w:space="0" w:color="auto"/>
            <w:right w:val="none" w:sz="0" w:space="0" w:color="auto"/>
          </w:divBdr>
        </w:div>
      </w:divsChild>
    </w:div>
    <w:div w:id="2109810923">
      <w:bodyDiv w:val="1"/>
      <w:marLeft w:val="0"/>
      <w:marRight w:val="0"/>
      <w:marTop w:val="0"/>
      <w:marBottom w:val="0"/>
      <w:divBdr>
        <w:top w:val="none" w:sz="0" w:space="0" w:color="auto"/>
        <w:left w:val="none" w:sz="0" w:space="0" w:color="auto"/>
        <w:bottom w:val="none" w:sz="0" w:space="0" w:color="auto"/>
        <w:right w:val="none" w:sz="0" w:space="0" w:color="auto"/>
      </w:divBdr>
    </w:div>
    <w:div w:id="2136672857">
      <w:bodyDiv w:val="1"/>
      <w:marLeft w:val="0"/>
      <w:marRight w:val="0"/>
      <w:marTop w:val="0"/>
      <w:marBottom w:val="0"/>
      <w:divBdr>
        <w:top w:val="none" w:sz="0" w:space="0" w:color="auto"/>
        <w:left w:val="none" w:sz="0" w:space="0" w:color="auto"/>
        <w:bottom w:val="none" w:sz="0" w:space="0" w:color="auto"/>
        <w:right w:val="none" w:sz="0" w:space="0" w:color="auto"/>
      </w:divBdr>
      <w:divsChild>
        <w:div w:id="1898466091">
          <w:marLeft w:val="720"/>
          <w:marRight w:val="0"/>
          <w:marTop w:val="60"/>
          <w:marBottom w:val="0"/>
          <w:divBdr>
            <w:top w:val="none" w:sz="0" w:space="0" w:color="auto"/>
            <w:left w:val="none" w:sz="0" w:space="0" w:color="auto"/>
            <w:bottom w:val="none" w:sz="0" w:space="0" w:color="auto"/>
            <w:right w:val="none" w:sz="0" w:space="0" w:color="auto"/>
          </w:divBdr>
        </w:div>
        <w:div w:id="761026773">
          <w:marLeft w:val="720"/>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0B3C2-9D81-495F-8CAD-2CCF58E9A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23</Pages>
  <Words>2412</Words>
  <Characters>13753</Characters>
  <Application>Microsoft Office Word</Application>
  <DocSecurity>0</DocSecurity>
  <Lines>114</Lines>
  <Paragraphs>32</Paragraphs>
  <ScaleCrop>false</ScaleCrop>
  <Company>cy</Company>
  <LinksUpToDate>false</LinksUpToDate>
  <CharactersWithSpaces>16133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江明潔</cp:lastModifiedBy>
  <cp:revision>2</cp:revision>
  <cp:lastPrinted>2018-12-11T08:30:00Z</cp:lastPrinted>
  <dcterms:created xsi:type="dcterms:W3CDTF">2019-04-03T06:10:00Z</dcterms:created>
  <dcterms:modified xsi:type="dcterms:W3CDTF">2019-04-03T06:10:00Z</dcterms:modified>
</cp:coreProperties>
</file>